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5064" w14:textId="51B96755" w:rsidR="00576FDC" w:rsidRPr="00C75145" w:rsidRDefault="005C69F3" w:rsidP="00D45DFB">
      <w:pPr>
        <w:spacing w:before="100" w:beforeAutospacing="1" w:after="100" w:afterAutospacing="1" w:line="480" w:lineRule="auto"/>
        <w:jc w:val="both"/>
        <w:rPr>
          <w:rFonts w:ascii="Times New Roman" w:eastAsia="Times New Roman" w:hAnsi="Times New Roman" w:cs="Times New Roman"/>
          <w:b/>
          <w:bCs/>
          <w:kern w:val="0"/>
          <w:sz w:val="24"/>
          <w:szCs w:val="24"/>
          <w:lang w:eastAsia="en-GB"/>
          <w14:ligatures w14:val="none"/>
        </w:rPr>
      </w:pPr>
      <w:r w:rsidRPr="00C75145">
        <w:rPr>
          <w:rFonts w:ascii="Times New Roman" w:eastAsia="Times New Roman" w:hAnsi="Times New Roman" w:cs="Times New Roman"/>
          <w:b/>
          <w:bCs/>
          <w:kern w:val="0"/>
          <w:sz w:val="24"/>
          <w:szCs w:val="24"/>
          <w:highlight w:val="yellow"/>
          <w:lang w:eastAsia="en-GB"/>
          <w14:ligatures w14:val="none"/>
        </w:rPr>
        <w:t xml:space="preserve">An Analysis  of </w:t>
      </w:r>
      <w:r w:rsidR="00576FDC" w:rsidRPr="00C75145">
        <w:rPr>
          <w:rFonts w:ascii="Times New Roman" w:eastAsia="Times New Roman" w:hAnsi="Times New Roman" w:cs="Times New Roman"/>
          <w:b/>
          <w:bCs/>
          <w:kern w:val="0"/>
          <w:sz w:val="24"/>
          <w:szCs w:val="24"/>
          <w:highlight w:val="yellow"/>
          <w:lang w:eastAsia="en-GB"/>
          <w14:ligatures w14:val="none"/>
        </w:rPr>
        <w:t xml:space="preserve">Socioeconomic Factors </w:t>
      </w:r>
      <w:r w:rsidRPr="00C75145">
        <w:rPr>
          <w:rFonts w:ascii="Times New Roman" w:eastAsia="Times New Roman" w:hAnsi="Times New Roman" w:cs="Times New Roman"/>
          <w:b/>
          <w:bCs/>
          <w:kern w:val="0"/>
          <w:sz w:val="24"/>
          <w:szCs w:val="24"/>
          <w:highlight w:val="yellow"/>
          <w:lang w:eastAsia="en-GB"/>
          <w14:ligatures w14:val="none"/>
        </w:rPr>
        <w:t xml:space="preserve">Influencing </w:t>
      </w:r>
      <w:r w:rsidR="00576FDC" w:rsidRPr="00C75145">
        <w:rPr>
          <w:rFonts w:ascii="Times New Roman" w:eastAsia="Times New Roman" w:hAnsi="Times New Roman" w:cs="Times New Roman"/>
          <w:b/>
          <w:bCs/>
          <w:kern w:val="0"/>
          <w:sz w:val="24"/>
          <w:szCs w:val="24"/>
          <w:highlight w:val="yellow"/>
          <w:lang w:eastAsia="en-GB"/>
          <w14:ligatures w14:val="none"/>
        </w:rPr>
        <w:t>the Performance of Small-Scale Dairy Farmers in Kericho and Nakuru Counties, Kenya</w:t>
      </w:r>
    </w:p>
    <w:p w14:paraId="063B262E" w14:textId="77777777" w:rsidR="00F16FE7" w:rsidRPr="00C75145" w:rsidRDefault="00F16FE7" w:rsidP="00D45DFB">
      <w:pPr>
        <w:spacing w:beforeLines="100" w:before="240" w:afterLines="100" w:after="240" w:line="480" w:lineRule="auto"/>
        <w:jc w:val="both"/>
        <w:rPr>
          <w:rFonts w:ascii="Times New Roman" w:eastAsia="Times New Roman" w:hAnsi="Times New Roman" w:cs="Times New Roman"/>
          <w:color w:val="0563C1"/>
          <w:kern w:val="0"/>
          <w:sz w:val="24"/>
          <w:szCs w:val="24"/>
          <w:u w:val="single"/>
          <w14:ligatures w14:val="none"/>
        </w:rPr>
      </w:pPr>
    </w:p>
    <w:p w14:paraId="20A8098A" w14:textId="77777777" w:rsidR="00576FDC" w:rsidRPr="00C75145" w:rsidRDefault="00576FDC" w:rsidP="00D45DFB">
      <w:pPr>
        <w:spacing w:beforeLines="100" w:before="240" w:afterLines="100" w:after="240" w:line="480" w:lineRule="auto"/>
        <w:jc w:val="both"/>
        <w:rPr>
          <w:rFonts w:ascii="Times New Roman" w:eastAsia="Times New Roman" w:hAnsi="Times New Roman" w:cs="Times New Roman"/>
          <w:b/>
          <w:bCs/>
          <w:kern w:val="0"/>
          <w:sz w:val="24"/>
          <w:szCs w:val="24"/>
          <w14:ligatures w14:val="none"/>
        </w:rPr>
      </w:pPr>
      <w:r w:rsidRPr="00C75145">
        <w:rPr>
          <w:rFonts w:ascii="Times New Roman" w:eastAsia="Times New Roman" w:hAnsi="Times New Roman" w:cs="Times New Roman"/>
          <w:b/>
          <w:bCs/>
          <w:kern w:val="0"/>
          <w:sz w:val="24"/>
          <w:szCs w:val="24"/>
          <w14:ligatures w14:val="none"/>
        </w:rPr>
        <w:t>Abstract</w:t>
      </w:r>
    </w:p>
    <w:p w14:paraId="7D8BD310" w14:textId="77777777" w:rsidR="00DF2937" w:rsidRPr="00C75145" w:rsidRDefault="00DF2937" w:rsidP="00D45DFB">
      <w:pPr>
        <w:spacing w:beforeLines="100" w:before="240" w:afterLines="100" w:after="240" w:line="480" w:lineRule="auto"/>
        <w:jc w:val="both"/>
        <w:rPr>
          <w:rFonts w:ascii="Times New Roman" w:eastAsia="Times New Roman" w:hAnsi="Times New Roman" w:cs="Times New Roman"/>
          <w:kern w:val="0"/>
          <w:sz w:val="24"/>
          <w:szCs w:val="24"/>
          <w14:ligatures w14:val="none"/>
        </w:rPr>
      </w:pPr>
      <w:r w:rsidRPr="00C75145">
        <w:rPr>
          <w:rFonts w:ascii="Times New Roman" w:eastAsia="Times New Roman" w:hAnsi="Times New Roman" w:cs="Times New Roman"/>
          <w:kern w:val="0"/>
          <w:sz w:val="24"/>
          <w:szCs w:val="24"/>
          <w14:ligatures w14:val="none"/>
        </w:rPr>
        <w:t xml:space="preserve">This study examines how socioeconomic conditions shape the productivity of small-scale dairy farmers in Kenya's Kericho and Nakuru Counties—two regions central to the country's dairy value chain. Drawing on data from </w:t>
      </w:r>
      <w:r w:rsidRPr="00C75145">
        <w:rPr>
          <w:rFonts w:ascii="Times New Roman" w:eastAsia="Times New Roman" w:hAnsi="Times New Roman" w:cs="Times New Roman"/>
          <w:kern w:val="0"/>
          <w:sz w:val="24"/>
          <w:szCs w:val="24"/>
          <w:highlight w:val="yellow"/>
          <w14:ligatures w14:val="none"/>
        </w:rPr>
        <w:t>336 farmers across six sub-counties (</w:t>
      </w:r>
      <w:proofErr w:type="spellStart"/>
      <w:r w:rsidRPr="00C75145">
        <w:rPr>
          <w:rFonts w:ascii="Times New Roman" w:eastAsia="Times New Roman" w:hAnsi="Times New Roman" w:cs="Times New Roman"/>
          <w:kern w:val="0"/>
          <w:sz w:val="24"/>
          <w:szCs w:val="24"/>
          <w:highlight w:val="yellow"/>
          <w14:ligatures w14:val="none"/>
        </w:rPr>
        <w:t>Kipkelion</w:t>
      </w:r>
      <w:proofErr w:type="spellEnd"/>
      <w:r w:rsidRPr="00C75145">
        <w:rPr>
          <w:rFonts w:ascii="Times New Roman" w:eastAsia="Times New Roman" w:hAnsi="Times New Roman" w:cs="Times New Roman"/>
          <w:kern w:val="0"/>
          <w:sz w:val="24"/>
          <w:szCs w:val="24"/>
          <w:highlight w:val="yellow"/>
          <w14:ligatures w14:val="none"/>
        </w:rPr>
        <w:t xml:space="preserve"> East, </w:t>
      </w:r>
      <w:proofErr w:type="spellStart"/>
      <w:r w:rsidRPr="00C75145">
        <w:rPr>
          <w:rFonts w:ascii="Times New Roman" w:eastAsia="Times New Roman" w:hAnsi="Times New Roman" w:cs="Times New Roman"/>
          <w:kern w:val="0"/>
          <w:sz w:val="24"/>
          <w:szCs w:val="24"/>
          <w:highlight w:val="yellow"/>
          <w14:ligatures w14:val="none"/>
        </w:rPr>
        <w:t>Kipkelion</w:t>
      </w:r>
      <w:proofErr w:type="spellEnd"/>
      <w:r w:rsidRPr="00C75145">
        <w:rPr>
          <w:rFonts w:ascii="Times New Roman" w:eastAsia="Times New Roman" w:hAnsi="Times New Roman" w:cs="Times New Roman"/>
          <w:kern w:val="0"/>
          <w:sz w:val="24"/>
          <w:szCs w:val="24"/>
          <w:highlight w:val="yellow"/>
          <w14:ligatures w14:val="none"/>
        </w:rPr>
        <w:t xml:space="preserve"> West, </w:t>
      </w:r>
      <w:proofErr w:type="spellStart"/>
      <w:r w:rsidRPr="00C75145">
        <w:rPr>
          <w:rFonts w:ascii="Times New Roman" w:eastAsia="Times New Roman" w:hAnsi="Times New Roman" w:cs="Times New Roman"/>
          <w:kern w:val="0"/>
          <w:sz w:val="24"/>
          <w:szCs w:val="24"/>
          <w:highlight w:val="yellow"/>
          <w14:ligatures w14:val="none"/>
        </w:rPr>
        <w:t>Belgut</w:t>
      </w:r>
      <w:proofErr w:type="spellEnd"/>
      <w:r w:rsidRPr="00C75145">
        <w:rPr>
          <w:rFonts w:ascii="Times New Roman" w:eastAsia="Times New Roman" w:hAnsi="Times New Roman" w:cs="Times New Roman"/>
          <w:kern w:val="0"/>
          <w:sz w:val="24"/>
          <w:szCs w:val="24"/>
          <w:highlight w:val="yellow"/>
          <w14:ligatures w14:val="none"/>
        </w:rPr>
        <w:t xml:space="preserve">, </w:t>
      </w:r>
      <w:proofErr w:type="spellStart"/>
      <w:r w:rsidRPr="00C75145">
        <w:rPr>
          <w:rFonts w:ascii="Times New Roman" w:eastAsia="Times New Roman" w:hAnsi="Times New Roman" w:cs="Times New Roman"/>
          <w:kern w:val="0"/>
          <w:sz w:val="24"/>
          <w:szCs w:val="24"/>
          <w:highlight w:val="yellow"/>
          <w14:ligatures w14:val="none"/>
        </w:rPr>
        <w:t>Kuresoi</w:t>
      </w:r>
      <w:proofErr w:type="spellEnd"/>
      <w:r w:rsidRPr="00C75145">
        <w:rPr>
          <w:rFonts w:ascii="Times New Roman" w:eastAsia="Times New Roman" w:hAnsi="Times New Roman" w:cs="Times New Roman"/>
          <w:kern w:val="0"/>
          <w:sz w:val="24"/>
          <w:szCs w:val="24"/>
          <w:highlight w:val="yellow"/>
          <w14:ligatures w14:val="none"/>
        </w:rPr>
        <w:t xml:space="preserve"> South, </w:t>
      </w:r>
      <w:proofErr w:type="spellStart"/>
      <w:r w:rsidRPr="00C75145">
        <w:rPr>
          <w:rFonts w:ascii="Times New Roman" w:eastAsia="Times New Roman" w:hAnsi="Times New Roman" w:cs="Times New Roman"/>
          <w:kern w:val="0"/>
          <w:sz w:val="24"/>
          <w:szCs w:val="24"/>
          <w:highlight w:val="yellow"/>
          <w14:ligatures w14:val="none"/>
        </w:rPr>
        <w:t>Kuresoi</w:t>
      </w:r>
      <w:proofErr w:type="spellEnd"/>
      <w:r w:rsidRPr="00C75145">
        <w:rPr>
          <w:rFonts w:ascii="Times New Roman" w:eastAsia="Times New Roman" w:hAnsi="Times New Roman" w:cs="Times New Roman"/>
          <w:kern w:val="0"/>
          <w:sz w:val="24"/>
          <w:szCs w:val="24"/>
          <w:highlight w:val="yellow"/>
          <w14:ligatures w14:val="none"/>
        </w:rPr>
        <w:t xml:space="preserve"> North, and Molo</w:t>
      </w:r>
      <w:r w:rsidRPr="00C75145">
        <w:rPr>
          <w:rFonts w:ascii="Times New Roman" w:eastAsia="Times New Roman" w:hAnsi="Times New Roman" w:cs="Times New Roman"/>
          <w:b/>
          <w:bCs/>
          <w:kern w:val="0"/>
          <w:sz w:val="24"/>
          <w:szCs w:val="24"/>
          <w14:ligatures w14:val="none"/>
        </w:rPr>
        <w:t>)</w:t>
      </w:r>
      <w:r w:rsidRPr="00C75145">
        <w:rPr>
          <w:rFonts w:ascii="Times New Roman" w:eastAsia="Times New Roman" w:hAnsi="Times New Roman" w:cs="Times New Roman"/>
          <w:kern w:val="0"/>
          <w:sz w:val="24"/>
          <w:szCs w:val="24"/>
          <w14:ligatures w14:val="none"/>
        </w:rPr>
        <w:t xml:space="preserve">, the research employs a multi-stage sampling strategy. </w:t>
      </w:r>
      <w:r w:rsidRPr="00C75145">
        <w:rPr>
          <w:rFonts w:ascii="Times New Roman" w:eastAsia="Times New Roman" w:hAnsi="Times New Roman" w:cs="Times New Roman"/>
          <w:kern w:val="0"/>
          <w:sz w:val="24"/>
          <w:szCs w:val="24"/>
          <w:highlight w:val="yellow"/>
          <w14:ligatures w14:val="none"/>
        </w:rPr>
        <w:t>Data collection was conducted between May and August 2023 using structured questionnaires adapted from the World Bank’s Social Capital Assessment Tool (SOCAT)</w:t>
      </w:r>
      <w:r w:rsidRPr="00C75145">
        <w:rPr>
          <w:rFonts w:ascii="Times New Roman" w:eastAsia="Times New Roman" w:hAnsi="Times New Roman" w:cs="Times New Roman"/>
          <w:b/>
          <w:bCs/>
          <w:kern w:val="0"/>
          <w:sz w:val="24"/>
          <w:szCs w:val="24"/>
          <w14:ligatures w14:val="none"/>
        </w:rPr>
        <w:t>.</w:t>
      </w:r>
      <w:r w:rsidRPr="00C75145">
        <w:rPr>
          <w:rFonts w:ascii="Times New Roman" w:eastAsia="Times New Roman" w:hAnsi="Times New Roman" w:cs="Times New Roman"/>
          <w:kern w:val="0"/>
          <w:sz w:val="24"/>
          <w:szCs w:val="24"/>
          <w14:ligatures w14:val="none"/>
        </w:rPr>
        <w:t xml:space="preserve"> It applies ordinary least squares regression to identify key determinants of milk output per farmer. Findings indicate that </w:t>
      </w:r>
      <w:r w:rsidRPr="00C75145">
        <w:rPr>
          <w:rFonts w:ascii="Times New Roman" w:eastAsia="Times New Roman" w:hAnsi="Times New Roman" w:cs="Times New Roman"/>
          <w:kern w:val="0"/>
          <w:sz w:val="24"/>
          <w:szCs w:val="24"/>
          <w:highlight w:val="yellow"/>
          <w14:ligatures w14:val="none"/>
        </w:rPr>
        <w:t>the number of lactating cows (Coef. = 13.864, p = 0.000), access to credit (Coef. = 3.11, p = 0.02), and farmers' primary occupation (Coef. = 1.507, p = 0.004)</w:t>
      </w:r>
      <w:r w:rsidRPr="00C75145">
        <w:rPr>
          <w:rFonts w:ascii="Times New Roman" w:eastAsia="Times New Roman" w:hAnsi="Times New Roman" w:cs="Times New Roman"/>
          <w:kern w:val="0"/>
          <w:sz w:val="24"/>
          <w:szCs w:val="24"/>
          <w14:ligatures w14:val="none"/>
        </w:rPr>
        <w:t xml:space="preserve"> have strong positive associations with productivity. Conversely, </w:t>
      </w:r>
      <w:r w:rsidRPr="00C75145">
        <w:rPr>
          <w:rFonts w:ascii="Times New Roman" w:eastAsia="Times New Roman" w:hAnsi="Times New Roman" w:cs="Times New Roman"/>
          <w:kern w:val="0"/>
          <w:sz w:val="24"/>
          <w:szCs w:val="24"/>
          <w:highlight w:val="yellow"/>
          <w14:ligatures w14:val="none"/>
        </w:rPr>
        <w:t>daily feed cost (Coef. = -0.011, p = 0.000)</w:t>
      </w:r>
      <w:r w:rsidRPr="00C75145">
        <w:rPr>
          <w:rFonts w:ascii="Times New Roman" w:eastAsia="Times New Roman" w:hAnsi="Times New Roman" w:cs="Times New Roman"/>
          <w:kern w:val="0"/>
          <w:sz w:val="24"/>
          <w:szCs w:val="24"/>
          <w14:ligatures w14:val="none"/>
        </w:rPr>
        <w:t xml:space="preserve"> emerged as a significant constraint, negatively affecting milk yields across the sample. Education, household size, and access to extension services showed weaker or context-dependent effects, suggesting that their influence is mediated by factors such as group leadership dynamics or market proximity. The analysis highlights the need for tailored, locally responsive interventions that move beyond input provision and address the structural barriers faced by farmers. Strengthening cooperative governance, improving the accessibility and design of financial products, and supporting resilient feeding systems are critical for sustaining group performance. The study contributes to the current discourse by providing empirical insights to inform inclusive dairy development in high-potential rural areas.</w:t>
      </w:r>
    </w:p>
    <w:p w14:paraId="0CE75E37" w14:textId="77777777" w:rsidR="00DF2937" w:rsidRPr="00C75145" w:rsidRDefault="00DF2937" w:rsidP="00D45DFB">
      <w:pPr>
        <w:spacing w:beforeLines="100" w:before="240" w:afterLines="100" w:after="240" w:line="480" w:lineRule="auto"/>
        <w:jc w:val="both"/>
        <w:rPr>
          <w:rFonts w:ascii="Times New Roman" w:eastAsia="Times New Roman" w:hAnsi="Times New Roman" w:cs="Times New Roman"/>
          <w:kern w:val="0"/>
          <w:sz w:val="24"/>
          <w:szCs w:val="24"/>
          <w14:ligatures w14:val="none"/>
        </w:rPr>
      </w:pPr>
    </w:p>
    <w:p w14:paraId="57635C22" w14:textId="104046C3" w:rsidR="00576FDC" w:rsidRPr="00C75145" w:rsidRDefault="00576FDC" w:rsidP="00D45DFB">
      <w:pPr>
        <w:spacing w:beforeLines="100" w:before="240" w:afterLines="100" w:after="240" w:line="480" w:lineRule="auto"/>
        <w:jc w:val="both"/>
        <w:rPr>
          <w:rFonts w:ascii="Times New Roman" w:eastAsia="Times New Roman" w:hAnsi="Times New Roman" w:cs="Times New Roman"/>
          <w:kern w:val="0"/>
          <w:sz w:val="24"/>
          <w:szCs w:val="24"/>
          <w14:ligatures w14:val="none"/>
        </w:rPr>
      </w:pPr>
      <w:r w:rsidRPr="00C75145">
        <w:rPr>
          <w:rStyle w:val="Strong"/>
          <w:rFonts w:ascii="Times New Roman" w:hAnsi="Times New Roman" w:cs="Times New Roman"/>
          <w:sz w:val="24"/>
          <w:szCs w:val="24"/>
        </w:rPr>
        <w:t>Keywords</w:t>
      </w:r>
      <w:r w:rsidRPr="00C75145">
        <w:rPr>
          <w:rFonts w:ascii="Times New Roman" w:hAnsi="Times New Roman" w:cs="Times New Roman"/>
          <w:sz w:val="24"/>
          <w:szCs w:val="24"/>
        </w:rPr>
        <w:t xml:space="preserve">: </w:t>
      </w:r>
      <w:r w:rsidR="00F61431" w:rsidRPr="00C75145">
        <w:rPr>
          <w:rFonts w:ascii="Times New Roman" w:hAnsi="Times New Roman" w:cs="Times New Roman"/>
          <w:sz w:val="24"/>
          <w:szCs w:val="24"/>
        </w:rPr>
        <w:t>Small-scale dairy production, collective farming structures, socioeconomic drivers, cooperative efficiency, milk yield optimization</w:t>
      </w:r>
    </w:p>
    <w:p w14:paraId="35F0156C" w14:textId="77777777" w:rsidR="00576FDC" w:rsidRPr="00C75145" w:rsidRDefault="00576FDC" w:rsidP="00D45DFB">
      <w:pPr>
        <w:spacing w:beforeLines="100" w:before="240" w:afterLines="100" w:after="240" w:line="480" w:lineRule="auto"/>
        <w:jc w:val="both"/>
        <w:rPr>
          <w:rFonts w:ascii="Times New Roman" w:eastAsia="Times New Roman" w:hAnsi="Times New Roman" w:cs="Times New Roman"/>
          <w:b/>
          <w:bCs/>
          <w:kern w:val="0"/>
          <w:sz w:val="24"/>
          <w:szCs w:val="24"/>
          <w14:ligatures w14:val="none"/>
        </w:rPr>
      </w:pPr>
    </w:p>
    <w:p w14:paraId="5672A760" w14:textId="77777777" w:rsidR="00576FDC" w:rsidRPr="00C75145" w:rsidRDefault="00576FDC" w:rsidP="00D45DFB">
      <w:pPr>
        <w:spacing w:line="480" w:lineRule="auto"/>
        <w:jc w:val="both"/>
        <w:outlineLvl w:val="0"/>
        <w:rPr>
          <w:rFonts w:ascii="Times New Roman" w:eastAsia="Times New Roman" w:hAnsi="Times New Roman" w:cs="Times New Roman"/>
          <w:b/>
          <w:bCs/>
          <w:kern w:val="36"/>
          <w:sz w:val="24"/>
          <w:szCs w:val="24"/>
          <w:lang w:eastAsia="en-GB"/>
          <w14:ligatures w14:val="none"/>
        </w:rPr>
      </w:pPr>
      <w:r w:rsidRPr="00C75145">
        <w:rPr>
          <w:rFonts w:ascii="Times New Roman" w:eastAsia="Times New Roman" w:hAnsi="Times New Roman" w:cs="Times New Roman"/>
          <w:b/>
          <w:bCs/>
          <w:kern w:val="36"/>
          <w:sz w:val="24"/>
          <w:szCs w:val="24"/>
          <w:lang w:eastAsia="en-GB"/>
          <w14:ligatures w14:val="none"/>
        </w:rPr>
        <w:t>Introduction</w:t>
      </w:r>
    </w:p>
    <w:p w14:paraId="078BF13C"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Highland dairy farming in Kenya, particularly in Kericho and Nakuru Counties, is a vital component of sustaining livelihoods, improving household nutrition, and driving economic growth in the region. Food security, income generation, and national economic contribution rely on small-scale dairy farmers, who form the majority of producers (Mwangi &amp; Mogote, 2020). Their operations tend to be planned in groups of dairy farmers, and in the past, they served as the basis of agricultural development and community empowerment (Makokha et al., 2019). These organizations, which can be cooperatives or community-based associations, aim to overcome the structural problems of individual smallholders by pooling resources, providing market linkages, and organizing necessary services (Wortmann-</w:t>
      </w:r>
      <w:proofErr w:type="spellStart"/>
      <w:r w:rsidRPr="00C75145">
        <w:rPr>
          <w:rFonts w:ascii="Times New Roman" w:hAnsi="Times New Roman" w:cs="Times New Roman"/>
          <w:sz w:val="24"/>
          <w:szCs w:val="24"/>
          <w:lang w:eastAsia="en-GB"/>
        </w:rPr>
        <w:t>Kolundzija</w:t>
      </w:r>
      <w:proofErr w:type="spellEnd"/>
      <w:r w:rsidRPr="00C75145">
        <w:rPr>
          <w:rFonts w:ascii="Times New Roman" w:hAnsi="Times New Roman" w:cs="Times New Roman"/>
          <w:sz w:val="24"/>
          <w:szCs w:val="24"/>
          <w:lang w:eastAsia="en-GB"/>
        </w:rPr>
        <w:t>, 2019). These services include educational programs on contemporary dairy practices, access to credit, extension services to enhance animal husbandry and disease management, and group marketing channels to achieve better prices and reduce transaction costs (Karikari et al., 2024). These groups have grown based on economies of scale and collective action to increase the productivity, profitability, and resilience of their members (</w:t>
      </w:r>
      <w:proofErr w:type="spellStart"/>
      <w:r w:rsidRPr="00C75145">
        <w:rPr>
          <w:rFonts w:ascii="Times New Roman" w:hAnsi="Times New Roman" w:cs="Times New Roman"/>
          <w:sz w:val="24"/>
          <w:szCs w:val="24"/>
          <w:lang w:eastAsia="en-GB"/>
        </w:rPr>
        <w:t>Mwebia</w:t>
      </w:r>
      <w:proofErr w:type="spellEnd"/>
      <w:r w:rsidRPr="00C75145">
        <w:rPr>
          <w:rFonts w:ascii="Times New Roman" w:hAnsi="Times New Roman" w:cs="Times New Roman"/>
          <w:sz w:val="24"/>
          <w:szCs w:val="24"/>
          <w:lang w:eastAsia="en-GB"/>
        </w:rPr>
        <w:t xml:space="preserve"> et al., 2019).</w:t>
      </w:r>
    </w:p>
    <w:p w14:paraId="1EB238BB"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 xml:space="preserve">The necessity to address the general limitations, including inadequate access to quality inputs, technical expertise, financial services, and stable markets, has been a key factor in the creation of dairy farmer groups in Kenya (Ogola et al., 2023). Through collective action, farmers can achieve results that cannot be reached separately. To illustrate, collective bargaining power </w:t>
      </w:r>
      <w:r w:rsidRPr="00C75145">
        <w:rPr>
          <w:rFonts w:ascii="Times New Roman" w:hAnsi="Times New Roman" w:cs="Times New Roman"/>
          <w:sz w:val="24"/>
          <w:szCs w:val="24"/>
          <w:lang w:eastAsia="en-GB"/>
        </w:rPr>
        <w:lastRenderedPageBreak/>
        <w:t>enables groups to obtain favourable prices on inputs such as feed and veterinary medicines, and to secure improved conditions for the sale of milk to processors (Brodie, 2017). Another key advantage is the provision of training and extension services, which help overcome the knowledge gap among farmers who have mostly not received formal agricultural education. Through workshops, field days, and peer-to-peer learning groups, information is disseminated on better breeds, feeding regimes, disease prevention, and hygienic milk handling (Ogola et al., 2023). This type of knowledge transfer plays a crucial role in enhancing the productivity and quality of dairy products, which, in turn, affects market access and the income of farmers (</w:t>
      </w:r>
      <w:proofErr w:type="spellStart"/>
      <w:r w:rsidRPr="00C75145">
        <w:rPr>
          <w:rFonts w:ascii="Times New Roman" w:hAnsi="Times New Roman" w:cs="Times New Roman"/>
          <w:sz w:val="24"/>
          <w:szCs w:val="24"/>
          <w:lang w:eastAsia="en-GB"/>
        </w:rPr>
        <w:t>Chelanga</w:t>
      </w:r>
      <w:proofErr w:type="spellEnd"/>
      <w:r w:rsidRPr="00C75145">
        <w:rPr>
          <w:rFonts w:ascii="Times New Roman" w:hAnsi="Times New Roman" w:cs="Times New Roman"/>
          <w:sz w:val="24"/>
          <w:szCs w:val="24"/>
          <w:lang w:eastAsia="en-GB"/>
        </w:rPr>
        <w:t xml:space="preserve"> et al., 2025). The success of these services, however, depends on the quality of trainers, the relevance of the material, and the farmers' ability to adopt new practices.</w:t>
      </w:r>
    </w:p>
    <w:p w14:paraId="36371EAC" w14:textId="3CDB9B48"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Another essential benefit made easier by farmer groups is access to credit. Due to the perception of high-risk borrowers by financial institutions in most cases, groups often offer alternative sources, such as SACCOs or internal revolving funds, which provide access to low-cost credit (Wabwire, 2020). This type of financial aid is necessary for investments in herd improvement, feed, zero-grazing units, or milking setups (</w:t>
      </w:r>
      <w:proofErr w:type="spellStart"/>
      <w:r w:rsidRPr="00C75145">
        <w:rPr>
          <w:rFonts w:ascii="Times New Roman" w:hAnsi="Times New Roman" w:cs="Times New Roman"/>
          <w:sz w:val="24"/>
          <w:szCs w:val="24"/>
          <w:lang w:eastAsia="en-GB"/>
        </w:rPr>
        <w:t>Diriba</w:t>
      </w:r>
      <w:proofErr w:type="spellEnd"/>
      <w:r w:rsidRPr="00C75145">
        <w:rPr>
          <w:rFonts w:ascii="Times New Roman" w:hAnsi="Times New Roman" w:cs="Times New Roman"/>
          <w:sz w:val="24"/>
          <w:szCs w:val="24"/>
          <w:lang w:eastAsia="en-GB"/>
        </w:rPr>
        <w:t>, 2024</w:t>
      </w:r>
      <w:r w:rsidR="00D45DFB" w:rsidRPr="00C75145">
        <w:rPr>
          <w:rFonts w:ascii="Times New Roman" w:hAnsi="Times New Roman" w:cs="Times New Roman"/>
          <w:sz w:val="24"/>
          <w:szCs w:val="24"/>
          <w:lang w:eastAsia="en-GB"/>
        </w:rPr>
        <w:t xml:space="preserve">; </w:t>
      </w:r>
      <w:proofErr w:type="spellStart"/>
      <w:r w:rsidR="00D45DFB" w:rsidRPr="00C75145">
        <w:rPr>
          <w:rFonts w:ascii="Times New Roman" w:hAnsi="Times New Roman" w:cs="Times New Roman"/>
          <w:sz w:val="24"/>
          <w:szCs w:val="24"/>
        </w:rPr>
        <w:t>Cheng'ole</w:t>
      </w:r>
      <w:proofErr w:type="spellEnd"/>
      <w:r w:rsidR="00D45DFB" w:rsidRPr="00C75145">
        <w:rPr>
          <w:rFonts w:ascii="Times New Roman" w:hAnsi="Times New Roman" w:cs="Times New Roman"/>
          <w:sz w:val="24"/>
          <w:szCs w:val="24"/>
        </w:rPr>
        <w:t xml:space="preserve"> et al 2003</w:t>
      </w:r>
      <w:r w:rsidRPr="00C75145">
        <w:rPr>
          <w:rFonts w:ascii="Times New Roman" w:hAnsi="Times New Roman" w:cs="Times New Roman"/>
          <w:sz w:val="24"/>
          <w:szCs w:val="24"/>
          <w:lang w:eastAsia="en-GB"/>
        </w:rPr>
        <w:t>). In the absence of such access, a significant number of farmers are trapped in low-investment and low-productivity cycles. The effectiveness of these credit systems, however, is highly dependent on trust, transparency, and exemplary leadership in the groups (Makokha et al., 2019).</w:t>
      </w:r>
    </w:p>
    <w:p w14:paraId="7BA083EC"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The integration of market and value chains is also important due to the presence of farmer groups. Groups lower transaction costs and increase bargaining power by consolidating milk from single members into groups and bulking it before transportation to processors or markets (</w:t>
      </w:r>
      <w:proofErr w:type="spellStart"/>
      <w:r w:rsidRPr="00C75145">
        <w:rPr>
          <w:rFonts w:ascii="Times New Roman" w:hAnsi="Times New Roman" w:cs="Times New Roman"/>
          <w:sz w:val="24"/>
          <w:szCs w:val="24"/>
          <w:lang w:eastAsia="en-GB"/>
        </w:rPr>
        <w:t>Mukhovi</w:t>
      </w:r>
      <w:proofErr w:type="spellEnd"/>
      <w:r w:rsidRPr="00C75145">
        <w:rPr>
          <w:rFonts w:ascii="Times New Roman" w:hAnsi="Times New Roman" w:cs="Times New Roman"/>
          <w:sz w:val="24"/>
          <w:szCs w:val="24"/>
          <w:lang w:eastAsia="en-GB"/>
        </w:rPr>
        <w:t xml:space="preserve"> et al., 2024). Formal market integration is also likely to lead to greater stability and higher prices, as well as regular payment schedules, which are crucial to the sustainability and financial planning. Conversely, non-members of these systems typically rely on informal markets, which are characterized by volatile prices, poor quality standards, and inadequate </w:t>
      </w:r>
      <w:r w:rsidRPr="00C75145">
        <w:rPr>
          <w:rFonts w:ascii="Times New Roman" w:hAnsi="Times New Roman" w:cs="Times New Roman"/>
          <w:sz w:val="24"/>
          <w:szCs w:val="24"/>
          <w:lang w:eastAsia="en-GB"/>
        </w:rPr>
        <w:lastRenderedPageBreak/>
        <w:t>contract enforcement (Makokha et al., 2019). Quality can also be encouraged through quality market outlets that not only motivate increased production but also promote better quality. This way, groups of dairy farmers can provide an enabling environment for smallholders to break systemic barriers and increase productivity and profitability (Rutto et al., 2025). They are well known for driving rural development, fostering cohesion, knowledge sharing, and economic empowerment.</w:t>
      </w:r>
    </w:p>
    <w:p w14:paraId="57F1F3F6"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Still, despite the full assistance of the dairy farmer groups, there are serious discrepancies in the performance of individual farmers. Among the same groups, individual farmers achieve good yields, adopt innovations, and expand their businesses, whereas others remain stationary or even decline (</w:t>
      </w:r>
      <w:proofErr w:type="spellStart"/>
      <w:r w:rsidRPr="00C75145">
        <w:rPr>
          <w:rFonts w:ascii="Times New Roman" w:hAnsi="Times New Roman" w:cs="Times New Roman"/>
          <w:sz w:val="24"/>
          <w:szCs w:val="24"/>
          <w:lang w:eastAsia="en-GB"/>
        </w:rPr>
        <w:t>Mwebia</w:t>
      </w:r>
      <w:proofErr w:type="spellEnd"/>
      <w:r w:rsidRPr="00C75145">
        <w:rPr>
          <w:rFonts w:ascii="Times New Roman" w:hAnsi="Times New Roman" w:cs="Times New Roman"/>
          <w:sz w:val="24"/>
          <w:szCs w:val="24"/>
          <w:lang w:eastAsia="en-GB"/>
        </w:rPr>
        <w:t xml:space="preserve"> et al., 2019). This divergence is always recorded in field observations, group records, and farmer records. For example, in a group of farmers, one farmer would consistently be very productive in milk production and skilled at managing his finances. At the same time, another, who would receive the same services, would be significantly less productive and less effective in financial management. These differences refute the belief that shared resources should lead to homogenous achievement.</w:t>
      </w:r>
    </w:p>
    <w:p w14:paraId="78290EB0"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 xml:space="preserve">These differences are persistent, which implies that other mechanisms are at work beyond those within the group-level support. The individual socioeconomic factors (education, gender, asset ownership, financial literacy, entrepreneurial orientation, and social networks) are likely to affect farmers' ability to utilize group resources and enhance productivity (Dieckmann, 2025; </w:t>
      </w:r>
      <w:proofErr w:type="spellStart"/>
      <w:r w:rsidRPr="00C75145">
        <w:rPr>
          <w:rFonts w:ascii="Times New Roman" w:hAnsi="Times New Roman" w:cs="Times New Roman"/>
          <w:sz w:val="24"/>
          <w:szCs w:val="24"/>
          <w:lang w:eastAsia="en-GB"/>
        </w:rPr>
        <w:t>Galiè</w:t>
      </w:r>
      <w:proofErr w:type="spellEnd"/>
      <w:r w:rsidRPr="00C75145">
        <w:rPr>
          <w:rFonts w:ascii="Times New Roman" w:hAnsi="Times New Roman" w:cs="Times New Roman"/>
          <w:sz w:val="24"/>
          <w:szCs w:val="24"/>
          <w:lang w:eastAsia="en-GB"/>
        </w:rPr>
        <w:t xml:space="preserve"> et al., 2025; </w:t>
      </w:r>
      <w:proofErr w:type="spellStart"/>
      <w:r w:rsidRPr="00C75145">
        <w:rPr>
          <w:rFonts w:ascii="Times New Roman" w:hAnsi="Times New Roman" w:cs="Times New Roman"/>
          <w:sz w:val="24"/>
          <w:szCs w:val="24"/>
          <w:lang w:eastAsia="en-GB"/>
        </w:rPr>
        <w:t>Mwebia</w:t>
      </w:r>
      <w:proofErr w:type="spellEnd"/>
      <w:r w:rsidRPr="00C75145">
        <w:rPr>
          <w:rFonts w:ascii="Times New Roman" w:hAnsi="Times New Roman" w:cs="Times New Roman"/>
          <w:sz w:val="24"/>
          <w:szCs w:val="24"/>
          <w:lang w:eastAsia="en-GB"/>
        </w:rPr>
        <w:t xml:space="preserve"> et al., 2019). For instance, education can enhance access to information and innovation (Oli et al., 2025), while gender relations influence resource allocation and power dynamics (Alem &amp; </w:t>
      </w:r>
      <w:proofErr w:type="spellStart"/>
      <w:r w:rsidRPr="00C75145">
        <w:rPr>
          <w:rFonts w:ascii="Times New Roman" w:hAnsi="Times New Roman" w:cs="Times New Roman"/>
          <w:sz w:val="24"/>
          <w:szCs w:val="24"/>
          <w:lang w:eastAsia="en-GB"/>
        </w:rPr>
        <w:t>Arebu</w:t>
      </w:r>
      <w:proofErr w:type="spellEnd"/>
      <w:r w:rsidRPr="00C75145">
        <w:rPr>
          <w:rFonts w:ascii="Times New Roman" w:hAnsi="Times New Roman" w:cs="Times New Roman"/>
          <w:sz w:val="24"/>
          <w:szCs w:val="24"/>
          <w:lang w:eastAsia="en-GB"/>
        </w:rPr>
        <w:t xml:space="preserve">, 2025). On the same note, secure tenure of land promotes long-term investments, and financial literacy defines the utilization of credit (Bradfield et al., 2023). The desire to adopt new technology enhances entrepreneurial </w:t>
      </w:r>
      <w:r w:rsidRPr="00C75145">
        <w:rPr>
          <w:rFonts w:ascii="Times New Roman" w:hAnsi="Times New Roman" w:cs="Times New Roman"/>
          <w:sz w:val="24"/>
          <w:szCs w:val="24"/>
          <w:lang w:eastAsia="en-GB"/>
        </w:rPr>
        <w:lastRenderedPageBreak/>
        <w:t>orientation and risk perception, and the expanded social networks provide opportunities to access more knowledge (Wasike et al., 2025).</w:t>
      </w:r>
    </w:p>
    <w:p w14:paraId="5599AAB0" w14:textId="7E636EA1" w:rsidR="00C75145" w:rsidRPr="00C75145" w:rsidRDefault="00C75145"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highlight w:val="yellow"/>
          <w:lang w:eastAsia="en-GB"/>
        </w:rPr>
        <w:t xml:space="preserve">The main objective of this study is to identify and </w:t>
      </w:r>
      <w:proofErr w:type="spellStart"/>
      <w:r w:rsidRPr="00C75145">
        <w:rPr>
          <w:rFonts w:ascii="Times New Roman" w:hAnsi="Times New Roman" w:cs="Times New Roman"/>
          <w:sz w:val="24"/>
          <w:szCs w:val="24"/>
          <w:highlight w:val="yellow"/>
          <w:lang w:eastAsia="en-GB"/>
        </w:rPr>
        <w:t>analyze</w:t>
      </w:r>
      <w:proofErr w:type="spellEnd"/>
      <w:r w:rsidRPr="00C75145">
        <w:rPr>
          <w:rFonts w:ascii="Times New Roman" w:hAnsi="Times New Roman" w:cs="Times New Roman"/>
          <w:sz w:val="24"/>
          <w:szCs w:val="24"/>
          <w:highlight w:val="yellow"/>
          <w:lang w:eastAsia="en-GB"/>
        </w:rPr>
        <w:t xml:space="preserve"> the socioeconomic factors that influence the performance of small-scale dairy farmers within organized farmer groups in Kericho and Nakuru Counties. Specifically, the study aims to: (</w:t>
      </w:r>
      <w:proofErr w:type="spellStart"/>
      <w:r w:rsidRPr="00C75145">
        <w:rPr>
          <w:rFonts w:ascii="Times New Roman" w:hAnsi="Times New Roman" w:cs="Times New Roman"/>
          <w:sz w:val="24"/>
          <w:szCs w:val="24"/>
          <w:highlight w:val="yellow"/>
          <w:lang w:eastAsia="en-GB"/>
        </w:rPr>
        <w:t>i</w:t>
      </w:r>
      <w:proofErr w:type="spellEnd"/>
      <w:r w:rsidRPr="00C75145">
        <w:rPr>
          <w:rFonts w:ascii="Times New Roman" w:hAnsi="Times New Roman" w:cs="Times New Roman"/>
          <w:sz w:val="24"/>
          <w:szCs w:val="24"/>
          <w:highlight w:val="yellow"/>
          <w:lang w:eastAsia="en-GB"/>
        </w:rPr>
        <w:t>) determine the extent to which individual characteristics such as education, occupation, and credit access affect milk productivity; (ii) assess the impact of structural constraints like feed costs and market access on farmer performance; and (iii) provide evidence-based recommendations for designing inclusive and context-sensitive interventions that enhance cooperative performance and individual outcomes.</w:t>
      </w:r>
    </w:p>
    <w:p w14:paraId="323DC3F1" w14:textId="6191FA50" w:rsidR="00C75145" w:rsidRPr="00C75145" w:rsidRDefault="00C75145"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highlight w:val="yellow"/>
        </w:rPr>
        <w:t xml:space="preserve">Previous studies have examined the role of farmer groups in agricultural development, highlighting leadership, transparency, and group cohesion as central to productivity outcomes (Makokha et al., 2019; Ogola et al., 2023). Research has also acknowledged the influence of individual socioeconomic factors—such as education, gender, and land tenure—on farming performance (Dieckmann, 2025; </w:t>
      </w:r>
      <w:proofErr w:type="spellStart"/>
      <w:r w:rsidRPr="00C75145">
        <w:rPr>
          <w:rFonts w:ascii="Times New Roman" w:hAnsi="Times New Roman" w:cs="Times New Roman"/>
          <w:sz w:val="24"/>
          <w:szCs w:val="24"/>
          <w:highlight w:val="yellow"/>
        </w:rPr>
        <w:t>Mwebia</w:t>
      </w:r>
      <w:proofErr w:type="spellEnd"/>
      <w:r w:rsidRPr="00C75145">
        <w:rPr>
          <w:rFonts w:ascii="Times New Roman" w:hAnsi="Times New Roman" w:cs="Times New Roman"/>
          <w:sz w:val="24"/>
          <w:szCs w:val="24"/>
          <w:highlight w:val="yellow"/>
        </w:rPr>
        <w:t xml:space="preserve"> et al., 2019). However, a significant gap remains in understanding how these individual-level factors interact within organized farmer groups, particularly in high-potential dairy regions like Kericho and Nakuru. Much of the existing literature tends to generalize findings at the group level, overlooking intra-group disparities and the nuanced realities of individual farmers. Moreover, most studies rely on cross-sectional surveys that fail to capture temporal dynamics and often exclude less visible members such as women, youth, and tenant farmers (FAO, 2020; Muriuki et al., 2001). This study addresses that gap by focusing on individual performance within group settings, offering a more granular and inclusive understanding of productivity drivers.</w:t>
      </w:r>
    </w:p>
    <w:p w14:paraId="68BF4595"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lastRenderedPageBreak/>
        <w:t>It is on this background that the current study is based. The issue that arises is that, although dairy farmer groups provide training, credit, extension, and marketing services, the performance of small-scale farmers in terms of individual milk production and overall performance in Kericho and Nakuru Counties is highly erratic. This inconsistency suggests that group-level interventions are insufficient and that individual socioeconomic factors play a determining role. The significance of the research lies in its aim to determine and discuss these individual-level determinants, thereby shifting the focus away from group-based analyses. In this way, it aims to provide more nuanced insights that inform more targeted, equitable, and effective interventions. In particular, the research will seek to establish other factors that affect the performance of dairy farmers within the various small-scale dairy farmer groups in the Nakuru and Kericho Counties, beyond the structure and conduct. The policy implications of the findings will be of interest to policymakers, farmer organizations, and development practitioners, as they will offer evidence-based guidelines on how interventions to help address the various realities of individual farmers can be designed to enhance inclusive growth in the dairy industry in Kenya.</w:t>
      </w:r>
    </w:p>
    <w:p w14:paraId="0CDD46FD" w14:textId="77777777" w:rsidR="00576FDC" w:rsidRPr="00C75145" w:rsidRDefault="00576FDC" w:rsidP="00D45DFB">
      <w:pPr>
        <w:pStyle w:val="Heading1"/>
        <w:spacing w:line="480" w:lineRule="auto"/>
        <w:rPr>
          <w:rFonts w:ascii="Times New Roman" w:hAnsi="Times New Roman" w:cs="Times New Roman"/>
          <w:b/>
          <w:bCs/>
          <w:color w:val="auto"/>
          <w:sz w:val="24"/>
          <w:szCs w:val="24"/>
        </w:rPr>
      </w:pPr>
      <w:r w:rsidRPr="00C75145">
        <w:rPr>
          <w:rFonts w:ascii="Times New Roman" w:hAnsi="Times New Roman" w:cs="Times New Roman"/>
          <w:b/>
          <w:bCs/>
          <w:color w:val="auto"/>
          <w:sz w:val="24"/>
          <w:szCs w:val="24"/>
        </w:rPr>
        <w:t>2. Methodology</w:t>
      </w:r>
    </w:p>
    <w:p w14:paraId="1FF913EE" w14:textId="77777777" w:rsidR="00576FDC" w:rsidRPr="00C75145" w:rsidRDefault="00576FDC" w:rsidP="00D45DFB">
      <w:pPr>
        <w:pStyle w:val="Heading2"/>
        <w:spacing w:line="480" w:lineRule="auto"/>
        <w:rPr>
          <w:rFonts w:ascii="Times New Roman" w:hAnsi="Times New Roman" w:cs="Times New Roman"/>
          <w:b/>
          <w:bCs/>
          <w:color w:val="auto"/>
          <w:sz w:val="24"/>
          <w:szCs w:val="24"/>
        </w:rPr>
      </w:pPr>
      <w:r w:rsidRPr="00C75145">
        <w:rPr>
          <w:rFonts w:ascii="Times New Roman" w:hAnsi="Times New Roman" w:cs="Times New Roman"/>
          <w:b/>
          <w:bCs/>
          <w:color w:val="auto"/>
          <w:sz w:val="24"/>
          <w:szCs w:val="24"/>
        </w:rPr>
        <w:t>2.1 Study Area</w:t>
      </w:r>
    </w:p>
    <w:p w14:paraId="317E57E5" w14:textId="77777777" w:rsidR="00576FDC" w:rsidRPr="00C75145" w:rsidRDefault="00576FDC" w:rsidP="00D45DFB">
      <w:pPr>
        <w:pStyle w:val="NormalWeb"/>
        <w:spacing w:line="480" w:lineRule="auto"/>
      </w:pPr>
      <w:r w:rsidRPr="00C75145">
        <w:t xml:space="preserve">The research was conducted in Kericho and Nakuru Counties, two </w:t>
      </w:r>
      <w:proofErr w:type="spellStart"/>
      <w:r w:rsidRPr="00C75145">
        <w:t>neighboring</w:t>
      </w:r>
      <w:proofErr w:type="spellEnd"/>
      <w:r w:rsidRPr="00C75145">
        <w:t xml:space="preserve"> counties in Kenya's Rift Valley region. Agriculture is the dominant livelihood activity in both counties, providing food, raw materials for agro-industries, and household income. Dairy farming is vital, with Kericho and Nakuru ranking among the country's leading milk-producing areas.</w:t>
      </w:r>
    </w:p>
    <w:p w14:paraId="56FEBC24" w14:textId="2FB10FB7" w:rsidR="00576FDC" w:rsidRPr="00C75145" w:rsidRDefault="00576FDC" w:rsidP="00D45DFB">
      <w:pPr>
        <w:pStyle w:val="NormalWeb"/>
        <w:spacing w:line="480" w:lineRule="auto"/>
      </w:pPr>
      <w:r w:rsidRPr="00C75145">
        <w:t xml:space="preserve">Within Kericho County, the study focused on </w:t>
      </w:r>
      <w:proofErr w:type="spellStart"/>
      <w:r w:rsidRPr="00C75145">
        <w:t>Kipkelion</w:t>
      </w:r>
      <w:proofErr w:type="spellEnd"/>
      <w:r w:rsidRPr="00C75145">
        <w:t xml:space="preserve"> East, </w:t>
      </w:r>
      <w:proofErr w:type="spellStart"/>
      <w:r w:rsidRPr="00C75145">
        <w:t>Kipkelion</w:t>
      </w:r>
      <w:proofErr w:type="spellEnd"/>
      <w:r w:rsidRPr="00C75145">
        <w:t xml:space="preserve"> West, and </w:t>
      </w:r>
      <w:proofErr w:type="spellStart"/>
      <w:r w:rsidRPr="00C75145">
        <w:t>Belgut</w:t>
      </w:r>
      <w:proofErr w:type="spellEnd"/>
      <w:r w:rsidRPr="00C75145">
        <w:t xml:space="preserve"> sub-counties. In Nakuru County, </w:t>
      </w:r>
      <w:proofErr w:type="spellStart"/>
      <w:r w:rsidRPr="00C75145">
        <w:t>Kuresoi</w:t>
      </w:r>
      <w:proofErr w:type="spellEnd"/>
      <w:r w:rsidRPr="00C75145">
        <w:t xml:space="preserve"> South, </w:t>
      </w:r>
      <w:proofErr w:type="spellStart"/>
      <w:r w:rsidRPr="00C75145">
        <w:t>Kuresoi</w:t>
      </w:r>
      <w:proofErr w:type="spellEnd"/>
      <w:r w:rsidRPr="00C75145">
        <w:t xml:space="preserve"> North, and Molo sub-counties were </w:t>
      </w:r>
      <w:r w:rsidRPr="00C75145">
        <w:lastRenderedPageBreak/>
        <w:t>selected, as shown in Figure 1. These areas were purposively chosen because of their high concentration of small-scale dairy farmers organized into groups. Geographically, the study area lies between latitudes 0°00′ and 0°30′ S and longitudes 35°E and 36°E. Nakuru County is situated at an altitude of approximately 1,850 meters above sea level, while Kericho is slightly higher, at 2,002 meters. These counties are among Kenya's prospective milk and milk product</w:t>
      </w:r>
      <w:r w:rsidR="001D36C6" w:rsidRPr="00C75145">
        <w:t xml:space="preserve"> </w:t>
      </w:r>
      <w:r w:rsidRPr="00C75145">
        <w:t>producing and marketing counties. According to the 2019 census, Kericho has a population of 901,777, spread over an area of 2,437 km², resulting in a density of 370 people per km² (City Population, 2022a). Nakuru, by contrast, has a population of 198,661 within an area of 71.9 km², resulting in a much higher density of 2,764 people per km² (City Population, 2022b).</w:t>
      </w:r>
    </w:p>
    <w:p w14:paraId="058483A7" w14:textId="77777777" w:rsidR="00576FDC" w:rsidRPr="00C75145" w:rsidRDefault="00576FDC" w:rsidP="00D45DFB">
      <w:pPr>
        <w:pStyle w:val="NormalWeb"/>
        <w:spacing w:line="480" w:lineRule="auto"/>
      </w:pPr>
    </w:p>
    <w:p w14:paraId="47BB5796" w14:textId="349D0CC1" w:rsidR="00576FDC" w:rsidRPr="00C75145" w:rsidRDefault="00576FDC" w:rsidP="00D45DFB">
      <w:pPr>
        <w:keepNext/>
        <w:spacing w:before="240" w:after="0" w:line="480" w:lineRule="auto"/>
        <w:rPr>
          <w:rFonts w:ascii="Times New Roman" w:hAnsi="Times New Roman" w:cs="Times New Roman"/>
          <w:sz w:val="24"/>
          <w:szCs w:val="24"/>
        </w:rPr>
      </w:pPr>
      <w:r w:rsidRPr="00C75145">
        <w:rPr>
          <w:rFonts w:ascii="Times New Roman" w:hAnsi="Times New Roman" w:cs="Times New Roman"/>
          <w:b/>
          <w:noProof/>
          <w:sz w:val="24"/>
          <w:szCs w:val="24"/>
        </w:rPr>
        <w:drawing>
          <wp:inline distT="0" distB="0" distL="0" distR="0" wp14:anchorId="01FC7626" wp14:editId="7FB74348">
            <wp:extent cx="5731510" cy="4084320"/>
            <wp:effectExtent l="0" t="0" r="0" b="0"/>
            <wp:docPr id="1191736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84320"/>
                    </a:xfrm>
                    <a:prstGeom prst="rect">
                      <a:avLst/>
                    </a:prstGeom>
                    <a:noFill/>
                    <a:ln>
                      <a:noFill/>
                    </a:ln>
                  </pic:spPr>
                </pic:pic>
              </a:graphicData>
            </a:graphic>
          </wp:inline>
        </w:drawing>
      </w:r>
    </w:p>
    <w:p w14:paraId="791BFEFD" w14:textId="712B95EE" w:rsidR="00576FDC" w:rsidRPr="00C75145" w:rsidRDefault="00576FDC" w:rsidP="00D45DFB">
      <w:pPr>
        <w:pStyle w:val="Caption"/>
        <w:spacing w:line="480" w:lineRule="auto"/>
        <w:rPr>
          <w:rFonts w:cs="Times New Roman"/>
          <w:szCs w:val="24"/>
        </w:rPr>
      </w:pPr>
      <w:bookmarkStart w:id="0" w:name="_Toc190946976"/>
      <w:r w:rsidRPr="00C75145">
        <w:rPr>
          <w:rFonts w:cs="Times New Roman"/>
          <w:b/>
          <w:bCs/>
          <w:szCs w:val="24"/>
        </w:rPr>
        <w:t xml:space="preserve">Figure  </w:t>
      </w:r>
      <w:r w:rsidRPr="00C75145">
        <w:rPr>
          <w:rFonts w:cs="Times New Roman"/>
          <w:szCs w:val="24"/>
        </w:rPr>
        <w:fldChar w:fldCharType="begin"/>
      </w:r>
      <w:r w:rsidRPr="00C75145">
        <w:rPr>
          <w:rFonts w:cs="Times New Roman"/>
          <w:b/>
          <w:bCs/>
          <w:szCs w:val="24"/>
        </w:rPr>
        <w:instrText xml:space="preserve"> SEQ Figure_3. \* ARABIC </w:instrText>
      </w:r>
      <w:r w:rsidRPr="00C75145">
        <w:rPr>
          <w:rFonts w:cs="Times New Roman"/>
          <w:szCs w:val="24"/>
        </w:rPr>
        <w:fldChar w:fldCharType="separate"/>
      </w:r>
      <w:r w:rsidRPr="00C75145">
        <w:rPr>
          <w:rFonts w:cs="Times New Roman"/>
          <w:b/>
          <w:bCs/>
          <w:noProof/>
          <w:szCs w:val="24"/>
        </w:rPr>
        <w:t>1</w:t>
      </w:r>
      <w:r w:rsidRPr="00C75145">
        <w:rPr>
          <w:rFonts w:cs="Times New Roman"/>
          <w:szCs w:val="24"/>
        </w:rPr>
        <w:fldChar w:fldCharType="end"/>
      </w:r>
      <w:r w:rsidRPr="00C75145">
        <w:rPr>
          <w:rFonts w:cs="Times New Roman"/>
          <w:b/>
          <w:bCs/>
          <w:szCs w:val="24"/>
        </w:rPr>
        <w:t>:</w:t>
      </w:r>
      <w:r w:rsidRPr="00C75145">
        <w:rPr>
          <w:rFonts w:cs="Times New Roman"/>
          <w:szCs w:val="24"/>
        </w:rPr>
        <w:t xml:space="preserve"> Map of Sub-counties in Kericho and Nakuru Counties, Kenya</w:t>
      </w:r>
      <w:bookmarkEnd w:id="0"/>
    </w:p>
    <w:p w14:paraId="42122686" w14:textId="77777777" w:rsidR="00576FDC" w:rsidRPr="00C75145" w:rsidRDefault="00576FDC" w:rsidP="00D45DFB">
      <w:pPr>
        <w:spacing w:line="480" w:lineRule="auto"/>
        <w:rPr>
          <w:rFonts w:ascii="Times New Roman" w:hAnsi="Times New Roman" w:cs="Times New Roman"/>
          <w:sz w:val="24"/>
          <w:szCs w:val="24"/>
        </w:rPr>
      </w:pPr>
      <w:r w:rsidRPr="00C75145">
        <w:rPr>
          <w:rFonts w:ascii="Times New Roman" w:hAnsi="Times New Roman" w:cs="Times New Roman"/>
          <w:b/>
          <w:bCs/>
          <w:sz w:val="24"/>
          <w:szCs w:val="24"/>
        </w:rPr>
        <w:lastRenderedPageBreak/>
        <w:t>Source:</w:t>
      </w:r>
      <w:r w:rsidRPr="00C75145">
        <w:rPr>
          <w:rFonts w:ascii="Times New Roman" w:hAnsi="Times New Roman" w:cs="Times New Roman"/>
          <w:sz w:val="24"/>
          <w:szCs w:val="24"/>
        </w:rPr>
        <w:t xml:space="preserve"> Regional </w:t>
      </w:r>
      <w:proofErr w:type="spellStart"/>
      <w:r w:rsidRPr="00C75145">
        <w:rPr>
          <w:rFonts w:ascii="Times New Roman" w:hAnsi="Times New Roman" w:cs="Times New Roman"/>
          <w:sz w:val="24"/>
          <w:szCs w:val="24"/>
        </w:rPr>
        <w:t>Center</w:t>
      </w:r>
      <w:proofErr w:type="spellEnd"/>
      <w:r w:rsidRPr="00C75145">
        <w:rPr>
          <w:rFonts w:ascii="Times New Roman" w:hAnsi="Times New Roman" w:cs="Times New Roman"/>
          <w:sz w:val="24"/>
          <w:szCs w:val="24"/>
        </w:rPr>
        <w:t xml:space="preserve"> for Mapping of Resources for Development [RCMRD] (2026)</w:t>
      </w:r>
    </w:p>
    <w:p w14:paraId="4D5CAAD6" w14:textId="77777777" w:rsidR="00576FDC" w:rsidRPr="00C75145" w:rsidRDefault="00576FDC" w:rsidP="00D45DFB">
      <w:pPr>
        <w:pStyle w:val="NormalWeb"/>
        <w:spacing w:line="480" w:lineRule="auto"/>
      </w:pPr>
      <w:r w:rsidRPr="00C75145">
        <w:t xml:space="preserve">The dominant land use systems include maize, potatoes, vegetables, and dairy farming. Nakuru County alone produced over 300 million litres of milk in 2020, valued at </w:t>
      </w:r>
      <w:proofErr w:type="spellStart"/>
      <w:r w:rsidRPr="00C75145">
        <w:t>Ksh</w:t>
      </w:r>
      <w:proofErr w:type="spellEnd"/>
      <w:r w:rsidRPr="00C75145">
        <w:t xml:space="preserve"> 10.5 billion, supported by investments in milk collection and cooling infrastructure (Anyango, 2022). With 381,600 dairy cattle, Nakuru ranks third nationally in milk production after Kiambu and Murang’a. Kericho, while historically a tea-growing region, has seen farmers increasingly diversify into dairy due to declining returns from tea (Standard Media Group, 2022). These dynamics make the two counties ideal for investigating the socioeconomic factors influencing dairy farmer performance.</w:t>
      </w:r>
    </w:p>
    <w:p w14:paraId="7712AA82" w14:textId="77777777" w:rsidR="00576FDC" w:rsidRPr="00C75145" w:rsidRDefault="00576FDC" w:rsidP="00D45DFB">
      <w:pPr>
        <w:pStyle w:val="Heading2"/>
        <w:spacing w:line="480" w:lineRule="auto"/>
        <w:rPr>
          <w:rFonts w:ascii="Times New Roman" w:hAnsi="Times New Roman" w:cs="Times New Roman"/>
          <w:b/>
          <w:bCs/>
          <w:i/>
          <w:iCs/>
          <w:color w:val="auto"/>
          <w:sz w:val="24"/>
          <w:szCs w:val="24"/>
        </w:rPr>
      </w:pPr>
      <w:r w:rsidRPr="00C75145">
        <w:rPr>
          <w:rFonts w:ascii="Times New Roman" w:hAnsi="Times New Roman" w:cs="Times New Roman"/>
          <w:b/>
          <w:bCs/>
          <w:i/>
          <w:iCs/>
          <w:color w:val="auto"/>
          <w:sz w:val="24"/>
          <w:szCs w:val="24"/>
        </w:rPr>
        <w:t>2.2 Research Design</w:t>
      </w:r>
    </w:p>
    <w:p w14:paraId="4A526322" w14:textId="77777777" w:rsidR="004865EE" w:rsidRPr="00C75145" w:rsidRDefault="004865EE" w:rsidP="00D45DFB">
      <w:pPr>
        <w:pStyle w:val="Heading3"/>
        <w:spacing w:line="480" w:lineRule="auto"/>
        <w:rPr>
          <w:rFonts w:ascii="Times New Roman" w:eastAsia="Times New Roman" w:hAnsi="Times New Roman" w:cs="Times New Roman"/>
          <w:color w:val="auto"/>
          <w:kern w:val="0"/>
          <w:lang w:eastAsia="en-GB"/>
        </w:rPr>
      </w:pPr>
      <w:r w:rsidRPr="00C75145">
        <w:rPr>
          <w:rFonts w:ascii="Times New Roman" w:eastAsia="Times New Roman" w:hAnsi="Times New Roman" w:cs="Times New Roman"/>
          <w:color w:val="auto"/>
          <w:kern w:val="0"/>
          <w:highlight w:val="yellow"/>
          <w:lang w:eastAsia="en-GB"/>
        </w:rPr>
        <w:t>A cross-sectional survey design was employed, allowing for the collection of both qualitative and quantitative data at a single point in time. The study was conducted between May and August 2023, a period that aligned with peak dairy activity in Kericho and Nakuru Counties. This timeframe enabled the researchers to capture seasonal variations in milk production and feeding practices. The design was appropriate for identifying the socioeconomic factors that influence individual farmer performance within organized groups, offering a snapshot of prevailing conditions and farmer experiences during the study period.</w:t>
      </w:r>
    </w:p>
    <w:p w14:paraId="25DB8802" w14:textId="77777777" w:rsidR="004865EE" w:rsidRPr="00C75145" w:rsidRDefault="004865EE" w:rsidP="00D45DFB">
      <w:pPr>
        <w:pStyle w:val="Heading3"/>
        <w:spacing w:line="480" w:lineRule="auto"/>
        <w:rPr>
          <w:rFonts w:ascii="Times New Roman" w:eastAsia="Times New Roman" w:hAnsi="Times New Roman" w:cs="Times New Roman"/>
          <w:color w:val="auto"/>
          <w:kern w:val="0"/>
          <w:lang w:eastAsia="en-GB"/>
        </w:rPr>
      </w:pPr>
    </w:p>
    <w:p w14:paraId="5F89E26B" w14:textId="55B1ECF0" w:rsidR="00576FDC" w:rsidRPr="00C75145" w:rsidRDefault="00576FDC" w:rsidP="00D45DFB">
      <w:pPr>
        <w:pStyle w:val="Heading3"/>
        <w:spacing w:line="480" w:lineRule="auto"/>
        <w:rPr>
          <w:rFonts w:ascii="Times New Roman" w:hAnsi="Times New Roman" w:cs="Times New Roman"/>
          <w:b/>
          <w:bCs/>
          <w:i/>
          <w:iCs/>
          <w:color w:val="auto"/>
        </w:rPr>
      </w:pPr>
      <w:r w:rsidRPr="00C75145">
        <w:rPr>
          <w:rFonts w:ascii="Times New Roman" w:hAnsi="Times New Roman" w:cs="Times New Roman"/>
          <w:b/>
          <w:bCs/>
          <w:i/>
          <w:iCs/>
          <w:color w:val="auto"/>
        </w:rPr>
        <w:t>2.2.1 Sampling Procedure</w:t>
      </w:r>
    </w:p>
    <w:p w14:paraId="47C00F11" w14:textId="77777777" w:rsidR="00576FDC" w:rsidRPr="00C75145" w:rsidRDefault="00576FDC" w:rsidP="00D45DFB">
      <w:pPr>
        <w:pStyle w:val="NormalWeb"/>
        <w:spacing w:line="480" w:lineRule="auto"/>
      </w:pPr>
      <w:r w:rsidRPr="00C75145">
        <w:t xml:space="preserve">A multistage sampling approach was employed. First, sub-counties with high dairy activity were purposively selected, as outlined above. Second, a sampling frame of registered dairy farmer groups was obtained from the Ministry of Gender, Children, and Social Development. From this list, groups were randomly selected using simple random sampling, where every </w:t>
      </w:r>
      <w:r w:rsidRPr="00C75145">
        <w:lastRenderedPageBreak/>
        <w:t>kth member was selected after a random starting point. Finally, systematic random sampling was applied to select individual farmers within the chosen groups.</w:t>
      </w:r>
    </w:p>
    <w:p w14:paraId="2E0EE41B" w14:textId="77777777" w:rsidR="00576FDC" w:rsidRPr="00C75145" w:rsidRDefault="00576FDC" w:rsidP="00D45DFB">
      <w:pPr>
        <w:tabs>
          <w:tab w:val="num" w:pos="2160"/>
        </w:tabs>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k = group size/number of farmers per group)</w:t>
      </w:r>
      <w:r w:rsidRPr="00C75145">
        <w:rPr>
          <w:rFonts w:ascii="Times New Roman" w:hAnsi="Times New Roman" w:cs="Times New Roman"/>
          <w:b/>
          <w:bCs/>
          <w:sz w:val="24"/>
          <w:szCs w:val="24"/>
          <w:shd w:val="clear" w:color="auto" w:fill="FFFFFF"/>
        </w:rPr>
        <w:t xml:space="preserve"> ………………………………….……….1</w:t>
      </w:r>
    </w:p>
    <w:p w14:paraId="0C51ACFD" w14:textId="77777777" w:rsidR="00576FDC" w:rsidRPr="00C75145" w:rsidRDefault="00576FDC" w:rsidP="00D45DFB">
      <w:pPr>
        <w:tabs>
          <w:tab w:val="num" w:pos="2160"/>
        </w:tabs>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Where:</w:t>
      </w:r>
    </w:p>
    <w:p w14:paraId="34661CD5" w14:textId="77777777" w:rsidR="00576FDC" w:rsidRPr="00C75145" w:rsidRDefault="00576FDC" w:rsidP="00D45DFB">
      <w:pPr>
        <w:tabs>
          <w:tab w:val="num" w:pos="2160"/>
        </w:tabs>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Group size- the total number of members in the group.</w:t>
      </w:r>
    </w:p>
    <w:p w14:paraId="4C6CF6B0" w14:textId="77777777" w:rsidR="00576FDC" w:rsidRPr="00C75145" w:rsidRDefault="00576FDC" w:rsidP="00D45DFB">
      <w:pPr>
        <w:tabs>
          <w:tab w:val="num" w:pos="2160"/>
        </w:tabs>
        <w:spacing w:before="240" w:after="0" w:line="480" w:lineRule="auto"/>
        <w:rPr>
          <w:rFonts w:ascii="Times New Roman" w:hAnsi="Times New Roman" w:cs="Times New Roman"/>
          <w:sz w:val="24"/>
          <w:szCs w:val="24"/>
          <w:shd w:val="clear" w:color="auto" w:fill="FFFFFF"/>
        </w:rPr>
      </w:pPr>
      <w:r w:rsidRPr="00C75145">
        <w:rPr>
          <w:rFonts w:ascii="Times New Roman" w:eastAsia="Times New Roman" w:hAnsi="Times New Roman" w:cs="Times New Roman"/>
          <w:kern w:val="0"/>
          <w:sz w:val="24"/>
          <w:szCs w:val="24"/>
          <w:lang w:eastAsia="en-GB"/>
          <w14:ligatures w14:val="none"/>
        </w:rPr>
        <w:t>This formula rounds the result to the nearest whole integer (1 being the significant value) after dividing the group size by the number of farmers in each group. The value of k, which denotes the time between members chosen through systematic sampling, was the outcome.</w:t>
      </w:r>
    </w:p>
    <w:p w14:paraId="0B409994" w14:textId="77777777" w:rsidR="00576FDC" w:rsidRPr="00C75145" w:rsidRDefault="00576FDC" w:rsidP="00D45DFB">
      <w:pPr>
        <w:pStyle w:val="Heading3"/>
        <w:spacing w:line="480" w:lineRule="auto"/>
        <w:rPr>
          <w:rFonts w:ascii="Times New Roman" w:hAnsi="Times New Roman" w:cs="Times New Roman"/>
          <w:b/>
          <w:bCs/>
          <w:i/>
          <w:iCs/>
          <w:color w:val="auto"/>
        </w:rPr>
      </w:pPr>
      <w:r w:rsidRPr="00C75145">
        <w:rPr>
          <w:rFonts w:ascii="Times New Roman" w:hAnsi="Times New Roman" w:cs="Times New Roman"/>
          <w:b/>
          <w:bCs/>
          <w:i/>
          <w:iCs/>
          <w:color w:val="auto"/>
        </w:rPr>
        <w:t>2.2.2 Determination of Sample Size</w:t>
      </w:r>
    </w:p>
    <w:p w14:paraId="48507BDC" w14:textId="77777777" w:rsidR="00576FDC" w:rsidRPr="00C75145" w:rsidRDefault="00576FDC" w:rsidP="00D45DFB">
      <w:pPr>
        <w:pStyle w:val="NormalWeb"/>
        <w:spacing w:line="480" w:lineRule="auto"/>
      </w:pPr>
      <w:r w:rsidRPr="00C75145">
        <w:t>The sample size for individual farmers was further refined using Yamane’s (1973) formula, as applied by Israel (1992), Mushi et al. (2020), and Kiptoo et al. (2023:</w:t>
      </w:r>
    </w:p>
    <w:p w14:paraId="52AC907F"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m:t>
            </m:r>
          </m:num>
          <m:den>
            <m:r>
              <w:rPr>
                <w:rFonts w:ascii="Cambria Math" w:hAnsi="Cambria Math" w:cs="Times New Roman"/>
                <w:sz w:val="24"/>
                <w:szCs w:val="24"/>
                <w:shd w:val="clear" w:color="auto" w:fill="FFFFFF"/>
              </w:rPr>
              <m:t>1+N</m:t>
            </m:r>
            <m:d>
              <m:dPr>
                <m:ctrlPr>
                  <w:rPr>
                    <w:rFonts w:ascii="Cambria Math" w:hAnsi="Cambria Math" w:cs="Times New Roman"/>
                    <w:i/>
                    <w:sz w:val="24"/>
                    <w:szCs w:val="24"/>
                    <w:shd w:val="clear" w:color="auto" w:fill="FFFFFF"/>
                  </w:rPr>
                </m:ctrlPr>
              </m:dPr>
              <m:e>
                <m:r>
                  <m:rPr>
                    <m:sty m:val="p"/>
                  </m:rPr>
                  <w:rPr>
                    <w:rFonts w:ascii="Cambria Math" w:hAnsi="Cambria Math" w:cs="Times New Roman"/>
                    <w:sz w:val="24"/>
                    <w:szCs w:val="24"/>
                  </w:rPr>
                  <m:t>e</m:t>
                </m:r>
                <m:ctrlPr>
                  <w:rPr>
                    <w:rFonts w:ascii="Cambria Math" w:hAnsi="Cambria Math" w:cs="Times New Roman"/>
                    <w:sz w:val="24"/>
                    <w:szCs w:val="24"/>
                  </w:rPr>
                </m:ctrlPr>
              </m:e>
            </m:d>
            <m:r>
              <m:rPr>
                <m:sty m:val="p"/>
              </m:rPr>
              <w:rPr>
                <w:rFonts w:ascii="Cambria Math" w:hAnsi="Cambria Math" w:cs="Times New Roman"/>
                <w:sz w:val="24"/>
                <w:szCs w:val="24"/>
              </w:rPr>
              <m:t>2</m:t>
            </m:r>
          </m:den>
        </m:f>
      </m:oMath>
      <w:r w:rsidRPr="00C75145">
        <w:rPr>
          <w:rFonts w:ascii="Times New Roman" w:hAnsi="Times New Roman" w:cs="Times New Roman"/>
          <w:sz w:val="24"/>
          <w:szCs w:val="24"/>
          <w:shd w:val="clear" w:color="auto" w:fill="FFFFFF"/>
        </w:rPr>
        <w:t>……………………………………………………………………….</w:t>
      </w:r>
      <w:r w:rsidRPr="00C75145">
        <w:rPr>
          <w:rFonts w:ascii="Times New Roman" w:hAnsi="Times New Roman" w:cs="Times New Roman"/>
          <w:b/>
          <w:sz w:val="24"/>
          <w:szCs w:val="24"/>
          <w:shd w:val="clear" w:color="auto" w:fill="FFFFFF"/>
        </w:rPr>
        <w:t>Equation 2</w:t>
      </w:r>
    </w:p>
    <w:p w14:paraId="41302F5A" w14:textId="77777777" w:rsidR="00576FDC" w:rsidRPr="00C75145" w:rsidRDefault="00576FDC" w:rsidP="00D45DFB">
      <w:pPr>
        <w:spacing w:before="240" w:after="0" w:line="480" w:lineRule="auto"/>
        <w:rPr>
          <w:rFonts w:ascii="Times New Roman" w:hAnsi="Times New Roman" w:cs="Times New Roman"/>
          <w:sz w:val="24"/>
          <w:szCs w:val="24"/>
        </w:rPr>
      </w:pPr>
      <w:r w:rsidRPr="00C75145">
        <w:rPr>
          <w:rFonts w:ascii="Times New Roman" w:hAnsi="Times New Roman" w:cs="Times New Roman"/>
          <w:sz w:val="24"/>
          <w:szCs w:val="24"/>
        </w:rPr>
        <w:t xml:space="preserve">Where: </w:t>
      </w:r>
    </w:p>
    <w:p w14:paraId="70957A04" w14:textId="77777777" w:rsidR="00576FDC" w:rsidRPr="00C75145" w:rsidRDefault="00576FDC" w:rsidP="00D45DFB">
      <w:pPr>
        <w:spacing w:before="240" w:after="0" w:line="480" w:lineRule="auto"/>
        <w:rPr>
          <w:rFonts w:ascii="Times New Roman" w:hAnsi="Times New Roman" w:cs="Times New Roman"/>
          <w:sz w:val="24"/>
          <w:szCs w:val="24"/>
        </w:rPr>
      </w:pPr>
      <w:r w:rsidRPr="00C75145">
        <w:rPr>
          <w:rFonts w:ascii="Times New Roman" w:hAnsi="Times New Roman" w:cs="Times New Roman"/>
          <w:sz w:val="24"/>
          <w:szCs w:val="24"/>
        </w:rPr>
        <w:t>n</w:t>
      </w:r>
      <w:r w:rsidRPr="00C75145">
        <w:rPr>
          <w:rFonts w:ascii="Times New Roman" w:hAnsi="Times New Roman" w:cs="Times New Roman"/>
          <w:sz w:val="24"/>
          <w:szCs w:val="24"/>
          <w:vertAlign w:val="subscript"/>
        </w:rPr>
        <w:t>0</w:t>
      </w:r>
      <w:r w:rsidRPr="00C75145">
        <w:rPr>
          <w:rFonts w:ascii="Times New Roman" w:hAnsi="Times New Roman" w:cs="Times New Roman"/>
          <w:sz w:val="24"/>
          <w:szCs w:val="24"/>
        </w:rPr>
        <w:t xml:space="preserve"> - Initial sample size</w:t>
      </w:r>
    </w:p>
    <w:p w14:paraId="3176E1FE" w14:textId="77777777" w:rsidR="00576FDC" w:rsidRPr="00C75145" w:rsidRDefault="00576FDC" w:rsidP="00D45DFB">
      <w:pPr>
        <w:spacing w:before="240" w:after="0" w:line="480" w:lineRule="auto"/>
        <w:rPr>
          <w:rFonts w:ascii="Times New Roman" w:hAnsi="Times New Roman" w:cs="Times New Roman"/>
          <w:sz w:val="24"/>
          <w:szCs w:val="24"/>
        </w:rPr>
      </w:pPr>
      <w:r w:rsidRPr="00C75145">
        <w:rPr>
          <w:rFonts w:ascii="Times New Roman" w:hAnsi="Times New Roman" w:cs="Times New Roman"/>
          <w:sz w:val="24"/>
          <w:szCs w:val="24"/>
        </w:rPr>
        <w:t>N - Population size</w:t>
      </w:r>
    </w:p>
    <w:p w14:paraId="38C88E89" w14:textId="77777777" w:rsidR="00576FDC" w:rsidRPr="00C75145" w:rsidRDefault="00576FDC" w:rsidP="00D45DFB">
      <w:pPr>
        <w:spacing w:before="240" w:after="0" w:line="480" w:lineRule="auto"/>
        <w:rPr>
          <w:rFonts w:ascii="Times New Roman" w:hAnsi="Times New Roman" w:cs="Times New Roman"/>
          <w:sz w:val="24"/>
          <w:szCs w:val="24"/>
        </w:rPr>
      </w:pPr>
      <w:r w:rsidRPr="00C75145">
        <w:rPr>
          <w:rFonts w:ascii="Times New Roman" w:hAnsi="Times New Roman" w:cs="Times New Roman"/>
          <w:sz w:val="24"/>
          <w:szCs w:val="24"/>
        </w:rPr>
        <w:t xml:space="preserve">e - The acceptable error (0.05). </w:t>
      </w:r>
    </w:p>
    <w:p w14:paraId="0110FFA1" w14:textId="77777777" w:rsidR="00576FDC" w:rsidRPr="00C75145" w:rsidRDefault="00576FDC" w:rsidP="00D45DFB">
      <w:pPr>
        <w:pStyle w:val="NormalWeb"/>
        <w:spacing w:line="480" w:lineRule="auto"/>
      </w:pPr>
      <w:r w:rsidRPr="00C75145">
        <w:t>With a population of 4,208 farmers across 78 groups:</w:t>
      </w:r>
    </w:p>
    <w:p w14:paraId="042B7F83"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no=</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4208</m:t>
            </m:r>
          </m:num>
          <m:den>
            <m:r>
              <w:rPr>
                <w:rFonts w:ascii="Cambria Math" w:hAnsi="Cambria Math" w:cs="Times New Roman"/>
                <w:sz w:val="24"/>
                <w:szCs w:val="24"/>
                <w:shd w:val="clear" w:color="auto" w:fill="FFFFFF"/>
              </w:rPr>
              <m:t>1+4208</m:t>
            </m:r>
            <m:d>
              <m:dPr>
                <m:ctrlPr>
                  <w:rPr>
                    <w:rFonts w:ascii="Cambria Math" w:hAnsi="Cambria Math" w:cs="Times New Roman"/>
                    <w:i/>
                    <w:sz w:val="24"/>
                    <w:szCs w:val="24"/>
                    <w:shd w:val="clear" w:color="auto" w:fill="FFFFFF"/>
                  </w:rPr>
                </m:ctrlPr>
              </m:dPr>
              <m:e>
                <m:r>
                  <w:rPr>
                    <w:rFonts w:ascii="Cambria Math" w:hAnsi="Cambria Math" w:cs="Times New Roman"/>
                    <w:sz w:val="24"/>
                    <w:szCs w:val="24"/>
                    <w:shd w:val="clear" w:color="auto" w:fill="FFFFFF"/>
                  </w:rPr>
                  <m:t>0.05</m:t>
                </m:r>
                <m:ctrlPr>
                  <w:rPr>
                    <w:rFonts w:ascii="Cambria Math" w:hAnsi="Cambria Math" w:cs="Times New Roman"/>
                    <w:sz w:val="24"/>
                    <w:szCs w:val="24"/>
                  </w:rPr>
                </m:ctrlPr>
              </m:e>
            </m:d>
            <m:r>
              <m:rPr>
                <m:sty m:val="p"/>
              </m:rPr>
              <w:rPr>
                <w:rFonts w:ascii="Cambria Math" w:hAnsi="Cambria Math" w:cs="Times New Roman"/>
                <w:sz w:val="24"/>
                <w:szCs w:val="24"/>
              </w:rPr>
              <m:t>2</m:t>
            </m:r>
          </m:den>
        </m:f>
        <m:r>
          <w:rPr>
            <w:rFonts w:ascii="Cambria Math" w:eastAsiaTheme="minorEastAsia" w:hAnsi="Cambria Math" w:cs="Times New Roman"/>
            <w:sz w:val="24"/>
            <w:szCs w:val="24"/>
            <w:shd w:val="clear" w:color="auto" w:fill="FFFFFF"/>
          </w:rPr>
          <m:t>=</m:t>
        </m:r>
        <m:r>
          <m:rPr>
            <m:sty m:val="p"/>
          </m:rPr>
          <w:rPr>
            <w:rFonts w:ascii="Cambria Math" w:hAnsi="Cambria Math" w:cs="Times New Roman"/>
            <w:sz w:val="24"/>
            <w:szCs w:val="24"/>
          </w:rPr>
          <m:t>365.2777778</m:t>
        </m:r>
      </m:oMath>
      <w:r w:rsidRPr="00C75145">
        <w:rPr>
          <w:rFonts w:ascii="Times New Roman" w:eastAsiaTheme="minorEastAsia" w:hAnsi="Times New Roman" w:cs="Times New Roman"/>
          <w:sz w:val="24"/>
          <w:szCs w:val="24"/>
        </w:rPr>
        <w:t xml:space="preserve"> ≈ 365</w:t>
      </w:r>
      <w:r w:rsidRPr="00C75145">
        <w:rPr>
          <w:rFonts w:ascii="Times New Roman" w:hAnsi="Times New Roman" w:cs="Times New Roman"/>
          <w:sz w:val="24"/>
          <w:szCs w:val="24"/>
          <w:shd w:val="clear" w:color="auto" w:fill="FFFFFF"/>
        </w:rPr>
        <w:t>………………………………..……</w:t>
      </w:r>
      <w:r w:rsidRPr="00C75145">
        <w:rPr>
          <w:rFonts w:ascii="Times New Roman" w:hAnsi="Times New Roman" w:cs="Times New Roman"/>
          <w:b/>
          <w:sz w:val="24"/>
          <w:szCs w:val="24"/>
          <w:shd w:val="clear" w:color="auto" w:fill="FFFFFF"/>
        </w:rPr>
        <w:t>Equation 3</w:t>
      </w:r>
    </w:p>
    <w:p w14:paraId="13C764AA" w14:textId="77777777" w:rsidR="00576FDC" w:rsidRPr="00C75145" w:rsidRDefault="00576FDC" w:rsidP="00D45DFB">
      <w:pPr>
        <w:pStyle w:val="NormalWeb"/>
        <w:spacing w:line="480" w:lineRule="auto"/>
      </w:pPr>
      <w:r w:rsidRPr="00C75145">
        <w:t>The finite population correction was then applied:</w:t>
      </w:r>
    </w:p>
    <w:p w14:paraId="636D82D7" w14:textId="77777777" w:rsidR="00576FDC" w:rsidRPr="00C75145" w:rsidRDefault="00576FDC" w:rsidP="00D45DFB">
      <w:pPr>
        <w:spacing w:before="240" w:after="0" w:line="48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w:lastRenderedPageBreak/>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(no-1)</m:t>
                </m:r>
              </m:num>
              <m:den>
                <m:r>
                  <w:rPr>
                    <w:rFonts w:ascii="Cambria Math" w:hAnsi="Cambria Math" w:cs="Times New Roman"/>
                    <w:sz w:val="24"/>
                    <w:szCs w:val="24"/>
                    <w:shd w:val="clear" w:color="auto" w:fill="FFFFFF"/>
                  </w:rPr>
                  <m:t>N</m:t>
                </m:r>
              </m:den>
            </m:f>
          </m:den>
        </m:f>
      </m:oMath>
      <w:r w:rsidRPr="00C75145">
        <w:rPr>
          <w:rFonts w:ascii="Times New Roman" w:hAnsi="Times New Roman" w:cs="Times New Roman"/>
          <w:sz w:val="24"/>
          <w:szCs w:val="24"/>
          <w:shd w:val="clear" w:color="auto" w:fill="FFFFFF"/>
        </w:rPr>
        <w:t>……………………………………………………………………….</w:t>
      </w:r>
      <w:r w:rsidRPr="00C75145">
        <w:rPr>
          <w:rFonts w:ascii="Times New Roman" w:hAnsi="Times New Roman" w:cs="Times New Roman"/>
          <w:b/>
          <w:sz w:val="24"/>
          <w:szCs w:val="24"/>
          <w:shd w:val="clear" w:color="auto" w:fill="FFFFFF"/>
        </w:rPr>
        <w:t>Equation 4</w:t>
      </w:r>
    </w:p>
    <w:p w14:paraId="7B414BB3"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Where:</w:t>
      </w:r>
    </w:p>
    <w:p w14:paraId="1301FD07"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n- Adjusted sample size</w:t>
      </w:r>
    </w:p>
    <w:p w14:paraId="4E54B7B4"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no –Initial sample size</w:t>
      </w:r>
    </w:p>
    <w:p w14:paraId="23185D24" w14:textId="77777777" w:rsidR="00576FDC" w:rsidRPr="00C75145" w:rsidRDefault="00576FDC" w:rsidP="00D45DFB">
      <w:pPr>
        <w:spacing w:before="240" w:after="0" w:line="480" w:lineRule="auto"/>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N- Population size</w:t>
      </w:r>
    </w:p>
    <w:p w14:paraId="78BA055E" w14:textId="77777777" w:rsidR="00576FDC" w:rsidRPr="00C75145" w:rsidRDefault="00576FDC" w:rsidP="00D45DFB">
      <w:pPr>
        <w:pStyle w:val="NormalWeb"/>
        <w:spacing w:line="480" w:lineRule="auto"/>
      </w:pPr>
      <w:r w:rsidRPr="00C75145">
        <w:t>Thus, the final sample size consisted of 336 farmers, proportionally distributed across the selected groups. Within each group, systematic sampling was applied using:</w:t>
      </w:r>
    </w:p>
    <w:p w14:paraId="136CD871" w14:textId="77777777" w:rsidR="00576FDC" w:rsidRPr="00C75145" w:rsidRDefault="00576FDC" w:rsidP="00D45DFB">
      <w:pPr>
        <w:spacing w:before="240" w:after="0" w:line="480" w:lineRule="auto"/>
        <w:rPr>
          <w:rFonts w:ascii="Times New Roman" w:hAnsi="Times New Roman" w:cs="Times New Roman"/>
          <w:b/>
          <w:sz w:val="24"/>
          <w:szCs w:val="24"/>
          <w:shd w:val="clear" w:color="auto" w:fill="FFFFFF"/>
        </w:rPr>
      </w:pPr>
      <m:oMath>
        <m:r>
          <w:rPr>
            <w:rFonts w:ascii="Cambria Math" w:hAnsi="Cambria Math" w:cs="Times New Roman"/>
            <w:sz w:val="24"/>
            <w:szCs w:val="24"/>
            <w:shd w:val="clear" w:color="auto" w:fill="FFFFFF"/>
          </w:rPr>
          <m:t>n=</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m:t>
            </m:r>
          </m:num>
          <m:den>
            <m:r>
              <w:rPr>
                <w:rFonts w:ascii="Cambria Math" w:hAnsi="Cambria Math" w:cs="Times New Roman"/>
                <w:sz w:val="24"/>
                <w:szCs w:val="24"/>
                <w:shd w:val="clear" w:color="auto" w:fill="FFFFFF"/>
              </w:rPr>
              <m:t>1+</m:t>
            </m:r>
            <m:f>
              <m:fPr>
                <m:ctrlPr>
                  <w:rPr>
                    <w:rFonts w:ascii="Cambria Math" w:eastAsiaTheme="minorEastAsia" w:hAnsi="Cambria Math" w:cs="Times New Roman"/>
                    <w:i/>
                    <w:sz w:val="24"/>
                    <w:szCs w:val="24"/>
                    <w:shd w:val="clear" w:color="auto" w:fill="FFFFFF"/>
                  </w:rPr>
                </m:ctrlPr>
              </m:fPr>
              <m:num>
                <m:r>
                  <w:rPr>
                    <w:rFonts w:ascii="Cambria Math" w:hAnsi="Cambria Math" w:cs="Times New Roman"/>
                    <w:sz w:val="24"/>
                    <w:szCs w:val="24"/>
                    <w:shd w:val="clear" w:color="auto" w:fill="FFFFFF"/>
                  </w:rPr>
                  <m:t>(365-1)</m:t>
                </m:r>
              </m:num>
              <m:den>
                <m:r>
                  <w:rPr>
                    <w:rFonts w:ascii="Cambria Math" w:hAnsi="Cambria Math" w:cs="Times New Roman"/>
                    <w:sz w:val="24"/>
                    <w:szCs w:val="24"/>
                    <w:shd w:val="clear" w:color="auto" w:fill="FFFFFF"/>
                  </w:rPr>
                  <m:t>4208</m:t>
                </m:r>
              </m:den>
            </m:f>
          </m:den>
        </m:f>
        <m:r>
          <w:rPr>
            <w:rFonts w:ascii="Cambria Math" w:eastAsiaTheme="minorEastAsia" w:hAnsi="Cambria Math" w:cs="Times New Roman"/>
            <w:sz w:val="24"/>
            <w:szCs w:val="24"/>
            <w:shd w:val="clear" w:color="auto" w:fill="FFFFFF"/>
          </w:rPr>
          <m:t xml:space="preserve">= 336.1757451 </m:t>
        </m:r>
        <m:r>
          <m:rPr>
            <m:sty m:val="p"/>
          </m:rPr>
          <w:rPr>
            <w:rFonts w:ascii="Cambria Math" w:eastAsiaTheme="minorEastAsia" w:hAnsi="Cambria Math" w:cs="Times New Roman"/>
            <w:sz w:val="24"/>
            <w:szCs w:val="24"/>
          </w:rPr>
          <m:t>≈  336</m:t>
        </m:r>
      </m:oMath>
      <w:r w:rsidRPr="00C75145">
        <w:rPr>
          <w:rFonts w:ascii="Times New Roman" w:hAnsi="Times New Roman" w:cs="Times New Roman"/>
          <w:sz w:val="24"/>
          <w:szCs w:val="24"/>
          <w:shd w:val="clear" w:color="auto" w:fill="FFFFFF"/>
        </w:rPr>
        <w:t>………………………………….....</w:t>
      </w:r>
      <w:r w:rsidRPr="00C75145">
        <w:rPr>
          <w:rFonts w:ascii="Times New Roman" w:hAnsi="Times New Roman" w:cs="Times New Roman"/>
          <w:b/>
          <w:sz w:val="24"/>
          <w:szCs w:val="24"/>
          <w:shd w:val="clear" w:color="auto" w:fill="FFFFFF"/>
        </w:rPr>
        <w:t>Equation 5</w:t>
      </w:r>
    </w:p>
    <w:p w14:paraId="51B8331A" w14:textId="77777777" w:rsidR="00576FDC" w:rsidRPr="00C75145" w:rsidRDefault="00576FDC" w:rsidP="00D45DFB">
      <w:pPr>
        <w:pStyle w:val="Heading2"/>
        <w:spacing w:line="480" w:lineRule="auto"/>
        <w:rPr>
          <w:rFonts w:ascii="Times New Roman" w:hAnsi="Times New Roman" w:cs="Times New Roman"/>
          <w:b/>
          <w:bCs/>
          <w:i/>
          <w:iCs/>
          <w:color w:val="auto"/>
          <w:sz w:val="24"/>
          <w:szCs w:val="24"/>
        </w:rPr>
      </w:pPr>
      <w:r w:rsidRPr="00C75145">
        <w:rPr>
          <w:rFonts w:ascii="Times New Roman" w:hAnsi="Times New Roman" w:cs="Times New Roman"/>
          <w:b/>
          <w:bCs/>
          <w:i/>
          <w:iCs/>
          <w:color w:val="auto"/>
          <w:sz w:val="24"/>
          <w:szCs w:val="24"/>
        </w:rPr>
        <w:t>2.2.3 Data Collection Methods</w:t>
      </w:r>
    </w:p>
    <w:p w14:paraId="228D544C" w14:textId="77777777" w:rsidR="00576FDC" w:rsidRPr="00C75145" w:rsidRDefault="00576FDC" w:rsidP="00D45DFB">
      <w:pPr>
        <w:pStyle w:val="NormalWeb"/>
        <w:spacing w:line="480" w:lineRule="auto"/>
      </w:pPr>
      <w:r w:rsidRPr="00C75145">
        <w:t xml:space="preserve">Primary data were collected through structured questionnaires administered in face-to-face interviews. The instrument was adapted from the World Bank’s Social Capital Assessment Tool (SOCAT) (World Bank, 2011) and tailored to capture socioeconomic characteristics, farm-level practices, and performance indicators. A pilot survey was conducted in </w:t>
      </w:r>
      <w:proofErr w:type="spellStart"/>
      <w:r w:rsidRPr="00C75145">
        <w:t>Uasin</w:t>
      </w:r>
      <w:proofErr w:type="spellEnd"/>
      <w:r w:rsidRPr="00C75145">
        <w:t xml:space="preserve"> Gishu County with 30 farmers (≈10% of the final sample) to test clarity, reliability, and logistics. Feedback-informed revisions were made to reduce ambiguity and improve flow. Both group leaders and individual members were interviewed to triangulate responses.</w:t>
      </w:r>
    </w:p>
    <w:p w14:paraId="22E7B802" w14:textId="77777777" w:rsidR="00576FDC" w:rsidRPr="00C75145" w:rsidRDefault="00576FDC" w:rsidP="00D45DFB">
      <w:pPr>
        <w:pStyle w:val="Heading3"/>
        <w:spacing w:line="480" w:lineRule="auto"/>
        <w:rPr>
          <w:rFonts w:ascii="Times New Roman" w:hAnsi="Times New Roman" w:cs="Times New Roman"/>
          <w:b/>
          <w:bCs/>
          <w:i/>
          <w:iCs/>
          <w:color w:val="auto"/>
        </w:rPr>
      </w:pPr>
      <w:r w:rsidRPr="00C75145">
        <w:rPr>
          <w:rFonts w:ascii="Times New Roman" w:hAnsi="Times New Roman" w:cs="Times New Roman"/>
          <w:b/>
          <w:bCs/>
          <w:i/>
          <w:iCs/>
          <w:color w:val="auto"/>
        </w:rPr>
        <w:t>2.2.4 Validity and Reliability</w:t>
      </w:r>
    </w:p>
    <w:p w14:paraId="2E8AFABF"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 xml:space="preserve">In research, validity refers to the degree to which the results of data analysis accurately reflect the phenomenon being studied. It ensures that the instrument measures what it is supposed to measure, and the findings accurately reflect reality. Validity is a pillar of effective research, as </w:t>
      </w:r>
      <w:r w:rsidRPr="00C75145">
        <w:rPr>
          <w:rFonts w:ascii="Times New Roman" w:hAnsi="Times New Roman" w:cs="Times New Roman"/>
          <w:sz w:val="24"/>
          <w:szCs w:val="24"/>
          <w:lang w:eastAsia="en-GB"/>
        </w:rPr>
        <w:lastRenderedPageBreak/>
        <w:t xml:space="preserve">it demonstrates the effectiveness of a tool in measuring the constructs it is intended to measure, as </w:t>
      </w:r>
      <w:proofErr w:type="spellStart"/>
      <w:r w:rsidRPr="00C75145">
        <w:rPr>
          <w:rFonts w:ascii="Times New Roman" w:hAnsi="Times New Roman" w:cs="Times New Roman"/>
          <w:sz w:val="24"/>
          <w:szCs w:val="24"/>
          <w:lang w:eastAsia="en-GB"/>
        </w:rPr>
        <w:t>Almanasreh</w:t>
      </w:r>
      <w:proofErr w:type="spellEnd"/>
      <w:r w:rsidRPr="00C75145">
        <w:rPr>
          <w:rFonts w:ascii="Times New Roman" w:hAnsi="Times New Roman" w:cs="Times New Roman"/>
          <w:sz w:val="24"/>
          <w:szCs w:val="24"/>
          <w:lang w:eastAsia="en-GB"/>
        </w:rPr>
        <w:t xml:space="preserve"> et al. (2019) argue. The concept of content validity was employed in this research to ensure that the research instrument was capable of meeting the study objectives and encompassing all dimensions of the research problem (Yusoff, 2019).</w:t>
      </w:r>
    </w:p>
    <w:p w14:paraId="24C238F2"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Reliability, in turn, refers to the consistency of a research instrument's results when used repeatedly over time under similar conditions (Shrout &amp; Lane, 2012). An effective research instrument produces consistent and reliable results, thereby increasing the believability of the research process. To assess the internal consistency of the instrument used in this study, Cronbach's Alpha coefficient was calculated. Gamble (2018) states that a Cronbach's Alpha of 0.70 and above is deemed acceptable in relation of establishing reliability. Accordingly, the benchmark of reliability used in this study was a coefficient of 0.70 and above.</w:t>
      </w:r>
    </w:p>
    <w:p w14:paraId="4A0F614C"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 xml:space="preserve">A pilot study was conducted in Turbo, </w:t>
      </w:r>
      <w:proofErr w:type="spellStart"/>
      <w:r w:rsidRPr="00C75145">
        <w:rPr>
          <w:rFonts w:ascii="Times New Roman" w:hAnsi="Times New Roman" w:cs="Times New Roman"/>
          <w:sz w:val="24"/>
          <w:szCs w:val="24"/>
          <w:lang w:eastAsia="en-GB"/>
        </w:rPr>
        <w:t>Moiben</w:t>
      </w:r>
      <w:proofErr w:type="spellEnd"/>
      <w:r w:rsidRPr="00C75145">
        <w:rPr>
          <w:rFonts w:ascii="Times New Roman" w:hAnsi="Times New Roman" w:cs="Times New Roman"/>
          <w:sz w:val="24"/>
          <w:szCs w:val="24"/>
          <w:lang w:eastAsia="en-GB"/>
        </w:rPr>
        <w:t xml:space="preserve">, and Soy sub-counties in </w:t>
      </w:r>
      <w:proofErr w:type="spellStart"/>
      <w:r w:rsidRPr="00C75145">
        <w:rPr>
          <w:rFonts w:ascii="Times New Roman" w:hAnsi="Times New Roman" w:cs="Times New Roman"/>
          <w:sz w:val="24"/>
          <w:szCs w:val="24"/>
          <w:lang w:eastAsia="en-GB"/>
        </w:rPr>
        <w:t>Uasin</w:t>
      </w:r>
      <w:proofErr w:type="spellEnd"/>
      <w:r w:rsidRPr="00C75145">
        <w:rPr>
          <w:rFonts w:ascii="Times New Roman" w:hAnsi="Times New Roman" w:cs="Times New Roman"/>
          <w:sz w:val="24"/>
          <w:szCs w:val="24"/>
          <w:lang w:eastAsia="en-GB"/>
        </w:rPr>
        <w:t xml:space="preserve"> Gishu County prior to the actual data collection. The pilot was aimed at establishing any ambiguous, unclear, and confusing questions that could complicate giving the right answers by the participants. The analysis of the data collected in the pilot was done through the use of the Stata version 17 and the result reported was that the instrument had a </w:t>
      </w:r>
      <w:proofErr w:type="spellStart"/>
      <w:r w:rsidRPr="00C75145">
        <w:rPr>
          <w:rFonts w:ascii="Times New Roman" w:hAnsi="Times New Roman" w:cs="Times New Roman"/>
          <w:sz w:val="24"/>
          <w:szCs w:val="24"/>
          <w:lang w:eastAsia="en-GB"/>
        </w:rPr>
        <w:t>Cronbachs</w:t>
      </w:r>
      <w:proofErr w:type="spellEnd"/>
      <w:r w:rsidRPr="00C75145">
        <w:rPr>
          <w:rFonts w:ascii="Times New Roman" w:hAnsi="Times New Roman" w:cs="Times New Roman"/>
          <w:sz w:val="24"/>
          <w:szCs w:val="24"/>
          <w:lang w:eastAsia="en-GB"/>
        </w:rPr>
        <w:t xml:space="preserve"> Alpha coefficient of 0.8834. This is a value much above the minimum acceptable value, which proves that, the instrument had a high degree of internal consistency. Moreover, the coefficients of reliability of all separate items used in the study were greater than 0.70 as a criterion, which confirms the strength of the tool.</w:t>
      </w:r>
    </w:p>
    <w:p w14:paraId="4B148217" w14:textId="77777777" w:rsidR="00576FDC" w:rsidRPr="00C75145" w:rsidRDefault="00576FDC" w:rsidP="00D45DFB">
      <w:pPr>
        <w:spacing w:line="480" w:lineRule="auto"/>
        <w:jc w:val="both"/>
        <w:rPr>
          <w:rFonts w:ascii="Times New Roman" w:hAnsi="Times New Roman" w:cs="Times New Roman"/>
          <w:sz w:val="24"/>
          <w:szCs w:val="24"/>
          <w:lang w:eastAsia="en-GB"/>
        </w:rPr>
      </w:pPr>
      <w:r w:rsidRPr="00C75145">
        <w:rPr>
          <w:rFonts w:ascii="Times New Roman" w:hAnsi="Times New Roman" w:cs="Times New Roman"/>
          <w:sz w:val="24"/>
          <w:szCs w:val="24"/>
          <w:lang w:eastAsia="en-GB"/>
        </w:rPr>
        <w:t xml:space="preserve">The research instrument was found to be valid and reliable on the basis of these results. The content validity was used to make sure the questionnaire was in tandem with the study objectives and the high </w:t>
      </w:r>
      <w:proofErr w:type="spellStart"/>
      <w:r w:rsidRPr="00C75145">
        <w:rPr>
          <w:rFonts w:ascii="Times New Roman" w:hAnsi="Times New Roman" w:cs="Times New Roman"/>
          <w:sz w:val="24"/>
          <w:szCs w:val="24"/>
          <w:lang w:eastAsia="en-GB"/>
        </w:rPr>
        <w:t>Cronbachs</w:t>
      </w:r>
      <w:proofErr w:type="spellEnd"/>
      <w:r w:rsidRPr="00C75145">
        <w:rPr>
          <w:rFonts w:ascii="Times New Roman" w:hAnsi="Times New Roman" w:cs="Times New Roman"/>
          <w:sz w:val="24"/>
          <w:szCs w:val="24"/>
          <w:lang w:eastAsia="en-GB"/>
        </w:rPr>
        <w:t xml:space="preserve"> Alpha values verified its internal consistency. As a result, </w:t>
      </w:r>
      <w:r w:rsidRPr="00C75145">
        <w:rPr>
          <w:rFonts w:ascii="Times New Roman" w:hAnsi="Times New Roman" w:cs="Times New Roman"/>
          <w:sz w:val="24"/>
          <w:szCs w:val="24"/>
          <w:lang w:eastAsia="en-GB"/>
        </w:rPr>
        <w:lastRenderedPageBreak/>
        <w:t>the research method used in this study was deemed suitable and reliable in the gathering of primary information.</w:t>
      </w:r>
    </w:p>
    <w:p w14:paraId="6CCF9241" w14:textId="77777777" w:rsidR="00576FDC" w:rsidRPr="00C75145" w:rsidRDefault="00576FDC" w:rsidP="00D45DFB">
      <w:pPr>
        <w:spacing w:line="480" w:lineRule="auto"/>
        <w:jc w:val="both"/>
        <w:rPr>
          <w:rFonts w:ascii="Times New Roman" w:hAnsi="Times New Roman" w:cs="Times New Roman"/>
          <w:b/>
          <w:bCs/>
          <w:i/>
          <w:iCs/>
          <w:sz w:val="24"/>
          <w:szCs w:val="24"/>
        </w:rPr>
      </w:pPr>
      <w:r w:rsidRPr="00C75145">
        <w:rPr>
          <w:rFonts w:ascii="Times New Roman" w:hAnsi="Times New Roman" w:cs="Times New Roman"/>
          <w:b/>
          <w:bCs/>
          <w:i/>
          <w:iCs/>
          <w:sz w:val="24"/>
          <w:szCs w:val="24"/>
        </w:rPr>
        <w:t>2.3 Analytical Framework and Data Analysis</w:t>
      </w:r>
    </w:p>
    <w:p w14:paraId="722AC903" w14:textId="77777777" w:rsidR="00576FDC" w:rsidRPr="00C75145" w:rsidRDefault="00576FDC" w:rsidP="00D45DFB">
      <w:pPr>
        <w:pStyle w:val="NormalWeb"/>
        <w:spacing w:line="480" w:lineRule="auto"/>
      </w:pPr>
      <w:r w:rsidRPr="00C75145">
        <w:t>Data were coded, cleaned, and analysed using Stata 17 and Microsoft Excel. Descriptive statistics (means, frequencies, percentages) summarized farmer characteristics. Inferential analysis employed multiple regression to identify socioeconomic factors influencing performance. The regression model was specified as:</w:t>
      </w:r>
    </w:p>
    <w:p w14:paraId="6E6E6C9A"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Y</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)X6</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X7</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X8</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X9</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X10</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X11</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X12</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)X13</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X14</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β15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X15</m:t>
        </m:r>
        <m:r>
          <w:rPr>
            <w:rFonts w:ascii="Cambria Math" w:hAnsi="Cambria Math" w:cs="Times New Roman"/>
            <w:sz w:val="24"/>
            <w:szCs w:val="24"/>
            <w:shd w:val="clear" w:color="auto" w:fill="FFFFFF"/>
            <w:vertAlign w:val="subscript"/>
          </w:rPr>
          <m:t>(i,j)</m:t>
        </m:r>
        <m:r>
          <w:rPr>
            <w:rFonts w:ascii="Cambria Math" w:hAnsi="Cambria Math" w:cs="Times New Roman"/>
            <w:sz w:val="24"/>
            <w:szCs w:val="24"/>
            <w:shd w:val="clear" w:color="auto" w:fill="FFFFFF"/>
          </w:rPr>
          <m:t xml:space="preserve"> + ε</m:t>
        </m:r>
        <m:r>
          <w:rPr>
            <w:rFonts w:ascii="Cambria Math" w:hAnsi="Cambria Math" w:cs="Times New Roman"/>
            <w:sz w:val="24"/>
            <w:szCs w:val="24"/>
            <w:shd w:val="clear" w:color="auto" w:fill="FFFFFF"/>
            <w:vertAlign w:val="subscript"/>
          </w:rPr>
          <m:t>(i,j)</m:t>
        </m:r>
      </m:oMath>
      <w:r w:rsidRPr="00C75145">
        <w:rPr>
          <w:rFonts w:ascii="Times New Roman" w:hAnsi="Times New Roman" w:cs="Times New Roman"/>
          <w:sz w:val="24"/>
          <w:szCs w:val="24"/>
          <w:shd w:val="clear" w:color="auto" w:fill="FFFFFF"/>
        </w:rPr>
        <w:t>………………………………………………………………..…</w:t>
      </w:r>
      <w:r w:rsidRPr="00C75145">
        <w:rPr>
          <w:rFonts w:ascii="Times New Roman" w:hAnsi="Times New Roman" w:cs="Times New Roman"/>
          <w:b/>
          <w:bCs/>
          <w:i/>
          <w:iCs/>
          <w:sz w:val="24"/>
          <w:szCs w:val="24"/>
          <w:shd w:val="clear" w:color="auto" w:fill="FFFFFF"/>
        </w:rPr>
        <w:t>Equation 6</w:t>
      </w:r>
    </w:p>
    <w:p w14:paraId="1D493B2C" w14:textId="77777777" w:rsidR="00576FDC" w:rsidRPr="00C75145" w:rsidRDefault="00576FDC" w:rsidP="00D45DFB">
      <w:pPr>
        <w:spacing w:line="480" w:lineRule="auto"/>
        <w:contextualSpacing/>
        <w:rPr>
          <w:rFonts w:ascii="Times New Roman" w:hAnsi="Times New Roman" w:cs="Times New Roman"/>
          <w:b/>
          <w:sz w:val="24"/>
          <w:szCs w:val="24"/>
          <w:shd w:val="clear" w:color="auto" w:fill="FFFFFF"/>
        </w:rPr>
      </w:pPr>
      <w:r w:rsidRPr="00C75145">
        <w:rPr>
          <w:rFonts w:ascii="Times New Roman" w:hAnsi="Times New Roman" w:cs="Times New Roman"/>
          <w:b/>
          <w:sz w:val="24"/>
          <w:szCs w:val="24"/>
          <w:shd w:val="clear" w:color="auto" w:fill="FFFFFF"/>
        </w:rPr>
        <w:t>Where:</w:t>
      </w:r>
    </w:p>
    <w:p w14:paraId="1D6FB7C4"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Y</w:t>
      </w:r>
      <w:r w:rsidRPr="00C75145">
        <w:rPr>
          <w:rFonts w:ascii="Times New Roman" w:hAnsi="Times New Roman" w:cs="Times New Roman"/>
          <w:sz w:val="24"/>
          <w:szCs w:val="24"/>
          <w:shd w:val="clear" w:color="auto" w:fill="FFFFFF"/>
          <w:vertAlign w:val="subscript"/>
        </w:rPr>
        <w:t xml:space="preserve"> (</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 xml:space="preserve"> = average value of milk produced per year per dairy farmer for group j in county </w:t>
      </w:r>
      <w:proofErr w:type="spellStart"/>
      <w:r w:rsidRPr="00C75145">
        <w:rPr>
          <w:rFonts w:ascii="Times New Roman" w:hAnsi="Times New Roman" w:cs="Times New Roman"/>
          <w:sz w:val="24"/>
          <w:szCs w:val="24"/>
          <w:shd w:val="clear" w:color="auto" w:fill="FFFFFF"/>
        </w:rPr>
        <w:t>i</w:t>
      </w:r>
      <w:proofErr w:type="spellEnd"/>
    </w:p>
    <w:p w14:paraId="61E99731"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2(</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 xml:space="preserve"> = age of dairy farmers in group j in county </w:t>
      </w:r>
      <w:proofErr w:type="spellStart"/>
      <w:r w:rsidRPr="00C75145">
        <w:rPr>
          <w:rFonts w:ascii="Times New Roman" w:hAnsi="Times New Roman" w:cs="Times New Roman"/>
          <w:sz w:val="24"/>
          <w:szCs w:val="24"/>
          <w:shd w:val="clear" w:color="auto" w:fill="FFFFFF"/>
        </w:rPr>
        <w:t>i</w:t>
      </w:r>
      <w:proofErr w:type="spellEnd"/>
    </w:p>
    <w:p w14:paraId="595A2D75"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3(</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 xml:space="preserve">= gender  of dairy farmers in group j in county </w:t>
      </w:r>
      <w:proofErr w:type="spellStart"/>
      <w:r w:rsidRPr="00C75145">
        <w:rPr>
          <w:rFonts w:ascii="Times New Roman" w:hAnsi="Times New Roman" w:cs="Times New Roman"/>
          <w:sz w:val="24"/>
          <w:szCs w:val="24"/>
          <w:shd w:val="clear" w:color="auto" w:fill="FFFFFF"/>
        </w:rPr>
        <w:t>i</w:t>
      </w:r>
      <w:proofErr w:type="spellEnd"/>
    </w:p>
    <w:p w14:paraId="738EC89A"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4(</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 xml:space="preserve"> = education level of dairy farmers in group j in county </w:t>
      </w:r>
      <w:proofErr w:type="spellStart"/>
      <w:r w:rsidRPr="00C75145">
        <w:rPr>
          <w:rFonts w:ascii="Times New Roman" w:hAnsi="Times New Roman" w:cs="Times New Roman"/>
          <w:sz w:val="24"/>
          <w:szCs w:val="24"/>
          <w:shd w:val="clear" w:color="auto" w:fill="FFFFFF"/>
        </w:rPr>
        <w:t>i</w:t>
      </w:r>
      <w:proofErr w:type="spellEnd"/>
    </w:p>
    <w:p w14:paraId="47B2B9C0"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5(</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experience in dairy farming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2E8CD3B1"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6(</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milk yield per cow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6BA1F814"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7(</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milk production per farm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3FB6FBBF"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8(</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feed costs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69E49830"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9(</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access to markets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01AF666C"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10(</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 xml:space="preserve">) = access to inputs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40F8EFD0"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11(</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availability of extension services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2914C958"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lastRenderedPageBreak/>
        <w:t>X</w:t>
      </w:r>
      <w:r w:rsidRPr="00C75145">
        <w:rPr>
          <w:rFonts w:ascii="Times New Roman" w:hAnsi="Times New Roman" w:cs="Times New Roman"/>
          <w:sz w:val="24"/>
          <w:szCs w:val="24"/>
          <w:shd w:val="clear" w:color="auto" w:fill="FFFFFF"/>
          <w:vertAlign w:val="subscript"/>
        </w:rPr>
        <w:t>12(</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credit access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1D7D0A17"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13(</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weather conditions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60F8D504"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14(</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occurrence of diseases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4510F14A"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X</w:t>
      </w:r>
      <w:r w:rsidRPr="00C75145">
        <w:rPr>
          <w:rFonts w:ascii="Times New Roman" w:hAnsi="Times New Roman" w:cs="Times New Roman"/>
          <w:sz w:val="24"/>
          <w:szCs w:val="24"/>
          <w:shd w:val="clear" w:color="auto" w:fill="FFFFFF"/>
          <w:vertAlign w:val="subscript"/>
        </w:rPr>
        <w:t>15(</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xml:space="preserve">, j) </w:t>
      </w:r>
      <w:r w:rsidRPr="00C75145">
        <w:rPr>
          <w:rFonts w:ascii="Times New Roman" w:hAnsi="Times New Roman" w:cs="Times New Roman"/>
          <w:sz w:val="24"/>
          <w:szCs w:val="24"/>
          <w:shd w:val="clear" w:color="auto" w:fill="FFFFFF"/>
        </w:rPr>
        <w:t xml:space="preserve">= price volatility for dairy farmers in group j in county </w:t>
      </w:r>
      <w:proofErr w:type="spellStart"/>
      <w:r w:rsidRPr="00C75145">
        <w:rPr>
          <w:rFonts w:ascii="Times New Roman" w:hAnsi="Times New Roman" w:cs="Times New Roman"/>
          <w:sz w:val="24"/>
          <w:szCs w:val="24"/>
          <w:shd w:val="clear" w:color="auto" w:fill="FFFFFF"/>
        </w:rPr>
        <w:t>i</w:t>
      </w:r>
      <w:proofErr w:type="spellEnd"/>
    </w:p>
    <w:p w14:paraId="360580DF"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 xml:space="preserve">0(imp),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2(</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w:t>
      </w:r>
      <w:r w:rsidRPr="00C75145">
        <w:rPr>
          <w:rFonts w:ascii="Times New Roman" w:hAnsi="Times New Roman" w:cs="Times New Roman"/>
          <w:sz w:val="24"/>
          <w:szCs w:val="24"/>
          <w:shd w:val="clear" w:color="auto" w:fill="FFFFFF"/>
        </w:rPr>
        <w:t xml:space="preserve"> β</w:t>
      </w:r>
      <w:r w:rsidRPr="00C75145">
        <w:rPr>
          <w:rFonts w:ascii="Times New Roman" w:hAnsi="Times New Roman" w:cs="Times New Roman"/>
          <w:sz w:val="24"/>
          <w:szCs w:val="24"/>
          <w:shd w:val="clear" w:color="auto" w:fill="FFFFFF"/>
          <w:vertAlign w:val="subscript"/>
        </w:rPr>
        <w:t>3(</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rPr>
        <w:t>), β</w:t>
      </w:r>
      <w:r w:rsidRPr="00C75145">
        <w:rPr>
          <w:rFonts w:ascii="Times New Roman" w:hAnsi="Times New Roman" w:cs="Times New Roman"/>
          <w:sz w:val="24"/>
          <w:szCs w:val="24"/>
          <w:shd w:val="clear" w:color="auto" w:fill="FFFFFF"/>
          <w:vertAlign w:val="subscript"/>
        </w:rPr>
        <w:t>4(</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5(</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6(</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7(</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8(</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9(</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10(</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11(</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12(</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β</w:t>
      </w:r>
      <w:r w:rsidRPr="00C75145">
        <w:rPr>
          <w:rFonts w:ascii="Times New Roman" w:hAnsi="Times New Roman" w:cs="Times New Roman"/>
          <w:sz w:val="24"/>
          <w:szCs w:val="24"/>
          <w:shd w:val="clear" w:color="auto" w:fill="FFFFFF"/>
          <w:vertAlign w:val="subscript"/>
        </w:rPr>
        <w:t>13(</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rPr>
        <w:t>), β</w:t>
      </w:r>
      <w:r w:rsidRPr="00C75145">
        <w:rPr>
          <w:rFonts w:ascii="Times New Roman" w:hAnsi="Times New Roman" w:cs="Times New Roman"/>
          <w:sz w:val="24"/>
          <w:szCs w:val="24"/>
          <w:shd w:val="clear" w:color="auto" w:fill="FFFFFF"/>
          <w:vertAlign w:val="subscript"/>
        </w:rPr>
        <w:t>14(</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 xml:space="preserve">), </w:t>
      </w:r>
      <w:r w:rsidRPr="00C75145">
        <w:rPr>
          <w:rFonts w:ascii="Times New Roman" w:hAnsi="Times New Roman" w:cs="Times New Roman"/>
          <w:sz w:val="24"/>
          <w:szCs w:val="24"/>
          <w:shd w:val="clear" w:color="auto" w:fill="FFFFFF"/>
        </w:rPr>
        <w:t>and β</w:t>
      </w:r>
      <w:r w:rsidRPr="00C75145">
        <w:rPr>
          <w:rFonts w:ascii="Times New Roman" w:hAnsi="Times New Roman" w:cs="Times New Roman"/>
          <w:sz w:val="24"/>
          <w:szCs w:val="24"/>
          <w:shd w:val="clear" w:color="auto" w:fill="FFFFFF"/>
          <w:vertAlign w:val="subscript"/>
        </w:rPr>
        <w:t>15(</w:t>
      </w:r>
      <w:proofErr w:type="spellStart"/>
      <w:r w:rsidRPr="00C75145">
        <w:rPr>
          <w:rFonts w:ascii="Times New Roman" w:hAnsi="Times New Roman" w:cs="Times New Roman"/>
          <w:sz w:val="24"/>
          <w:szCs w:val="24"/>
          <w:shd w:val="clear" w:color="auto" w:fill="FFFFFF"/>
          <w:vertAlign w:val="subscript"/>
        </w:rPr>
        <w:t>i,j</w:t>
      </w:r>
      <w:proofErr w:type="spellEnd"/>
      <w:r w:rsidRPr="00C75145">
        <w:rPr>
          <w:rFonts w:ascii="Times New Roman" w:hAnsi="Times New Roman" w:cs="Times New Roman"/>
          <w:sz w:val="24"/>
          <w:szCs w:val="24"/>
          <w:shd w:val="clear" w:color="auto" w:fill="FFFFFF"/>
          <w:vertAlign w:val="subscript"/>
        </w:rPr>
        <w:t>)</w:t>
      </w:r>
      <w:r w:rsidRPr="00C75145">
        <w:rPr>
          <w:rFonts w:ascii="Times New Roman" w:hAnsi="Times New Roman" w:cs="Times New Roman"/>
          <w:sz w:val="24"/>
          <w:szCs w:val="24"/>
          <w:shd w:val="clear" w:color="auto" w:fill="FFFFFF"/>
        </w:rPr>
        <w:t xml:space="preserve"> are the coefficients of the independent variables for group j in county </w:t>
      </w:r>
      <w:proofErr w:type="spellStart"/>
      <w:r w:rsidRPr="00C75145">
        <w:rPr>
          <w:rFonts w:ascii="Times New Roman" w:hAnsi="Times New Roman" w:cs="Times New Roman"/>
          <w:sz w:val="24"/>
          <w:szCs w:val="24"/>
          <w:shd w:val="clear" w:color="auto" w:fill="FFFFFF"/>
        </w:rPr>
        <w:t>i</w:t>
      </w:r>
      <w:proofErr w:type="spellEnd"/>
    </w:p>
    <w:p w14:paraId="0C2DAE73" w14:textId="77777777" w:rsidR="00576FDC" w:rsidRPr="00C75145" w:rsidRDefault="00576FDC" w:rsidP="00D45DFB">
      <w:pPr>
        <w:spacing w:line="480" w:lineRule="auto"/>
        <w:contextualSpacing/>
        <w:rPr>
          <w:rFonts w:ascii="Times New Roman" w:hAnsi="Times New Roman" w:cs="Times New Roman"/>
          <w:sz w:val="24"/>
          <w:szCs w:val="24"/>
          <w:shd w:val="clear" w:color="auto" w:fill="FFFFFF"/>
        </w:rPr>
      </w:pPr>
      <w:r w:rsidRPr="00C75145">
        <w:rPr>
          <w:rFonts w:ascii="Times New Roman" w:hAnsi="Times New Roman" w:cs="Times New Roman"/>
          <w:sz w:val="24"/>
          <w:szCs w:val="24"/>
          <w:shd w:val="clear" w:color="auto" w:fill="FFFFFF"/>
        </w:rPr>
        <w:t>ε</w:t>
      </w:r>
      <w:r w:rsidRPr="00C75145">
        <w:rPr>
          <w:rFonts w:ascii="Times New Roman" w:hAnsi="Times New Roman" w:cs="Times New Roman"/>
          <w:sz w:val="24"/>
          <w:szCs w:val="24"/>
          <w:shd w:val="clear" w:color="auto" w:fill="FFFFFF"/>
          <w:vertAlign w:val="subscript"/>
        </w:rPr>
        <w:t xml:space="preserve"> (</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 xml:space="preserve"> is the error term (unexplained variation in Y</w:t>
      </w:r>
      <w:r w:rsidRPr="00C75145">
        <w:rPr>
          <w:rFonts w:ascii="Times New Roman" w:hAnsi="Times New Roman" w:cs="Times New Roman"/>
          <w:sz w:val="24"/>
          <w:szCs w:val="24"/>
          <w:shd w:val="clear" w:color="auto" w:fill="FFFFFF"/>
          <w:vertAlign w:val="subscript"/>
        </w:rPr>
        <w:t>(</w:t>
      </w:r>
      <w:proofErr w:type="spellStart"/>
      <w:r w:rsidRPr="00C75145">
        <w:rPr>
          <w:rFonts w:ascii="Times New Roman" w:hAnsi="Times New Roman" w:cs="Times New Roman"/>
          <w:sz w:val="24"/>
          <w:szCs w:val="24"/>
          <w:shd w:val="clear" w:color="auto" w:fill="FFFFFF"/>
          <w:vertAlign w:val="subscript"/>
        </w:rPr>
        <w:t>i</w:t>
      </w:r>
      <w:proofErr w:type="spellEnd"/>
      <w:r w:rsidRPr="00C75145">
        <w:rPr>
          <w:rFonts w:ascii="Times New Roman" w:hAnsi="Times New Roman" w:cs="Times New Roman"/>
          <w:sz w:val="24"/>
          <w:szCs w:val="24"/>
          <w:shd w:val="clear" w:color="auto" w:fill="FFFFFF"/>
          <w:vertAlign w:val="subscript"/>
        </w:rPr>
        <w:t>, j)</w:t>
      </w:r>
      <w:r w:rsidRPr="00C75145">
        <w:rPr>
          <w:rFonts w:ascii="Times New Roman" w:hAnsi="Times New Roman" w:cs="Times New Roman"/>
          <w:sz w:val="24"/>
          <w:szCs w:val="24"/>
          <w:shd w:val="clear" w:color="auto" w:fill="FFFFFF"/>
        </w:rPr>
        <w:t>)</w:t>
      </w:r>
    </w:p>
    <w:p w14:paraId="4F8A3789" w14:textId="77777777" w:rsidR="00576FDC" w:rsidRPr="00C75145" w:rsidRDefault="00576FDC" w:rsidP="00D45DFB">
      <w:pPr>
        <w:spacing w:before="240" w:after="0" w:line="480" w:lineRule="auto"/>
        <w:contextualSpacing/>
        <w:rPr>
          <w:rFonts w:ascii="Times New Roman" w:hAnsi="Times New Roman" w:cs="Times New Roman"/>
          <w:sz w:val="24"/>
          <w:szCs w:val="24"/>
        </w:rPr>
      </w:pPr>
      <w:r w:rsidRPr="00C75145">
        <w:rPr>
          <w:rFonts w:ascii="Times New Roman" w:hAnsi="Times New Roman" w:cs="Times New Roman"/>
          <w:sz w:val="24"/>
          <w:szCs w:val="24"/>
        </w:rPr>
        <w:t>The model variables, explanations, and hypothesized relationships are shown in Table 1.</w:t>
      </w:r>
    </w:p>
    <w:p w14:paraId="048160BC" w14:textId="77777777" w:rsidR="00576FDC" w:rsidRPr="00C75145" w:rsidRDefault="00576FDC" w:rsidP="00D45DFB">
      <w:pPr>
        <w:pStyle w:val="Heading3"/>
        <w:spacing w:line="480" w:lineRule="auto"/>
        <w:rPr>
          <w:rFonts w:ascii="Times New Roman" w:hAnsi="Times New Roman" w:cs="Times New Roman"/>
          <w:color w:val="auto"/>
        </w:rPr>
      </w:pPr>
      <w:r w:rsidRPr="00C75145">
        <w:rPr>
          <w:rFonts w:ascii="Times New Roman" w:hAnsi="Times New Roman" w:cs="Times New Roman"/>
          <w:color w:val="auto"/>
        </w:rPr>
        <w:t>Table 1: Description of Variables in the Regression Model</w:t>
      </w:r>
    </w:p>
    <w:tbl>
      <w:tblPr>
        <w:tblStyle w:val="TableGrid"/>
        <w:tblW w:w="947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963"/>
        <w:gridCol w:w="1323"/>
        <w:gridCol w:w="1262"/>
        <w:gridCol w:w="2426"/>
        <w:gridCol w:w="222"/>
      </w:tblGrid>
      <w:tr w:rsidR="00241299" w:rsidRPr="00C75145" w14:paraId="2521A148" w14:textId="6CA49463" w:rsidTr="00241299">
        <w:tc>
          <w:tcPr>
            <w:tcW w:w="0" w:type="auto"/>
            <w:tcBorders>
              <w:top w:val="single" w:sz="4" w:space="0" w:color="auto"/>
              <w:left w:val="nil"/>
              <w:bottom w:val="single" w:sz="4" w:space="0" w:color="auto"/>
              <w:right w:val="nil"/>
            </w:tcBorders>
            <w:hideMark/>
          </w:tcPr>
          <w:p w14:paraId="7268B73A" w14:textId="77777777" w:rsidR="00241299" w:rsidRPr="00C75145" w:rsidRDefault="00241299" w:rsidP="00D45DFB">
            <w:pPr>
              <w:spacing w:line="480" w:lineRule="auto"/>
              <w:rPr>
                <w:rFonts w:ascii="Times New Roman" w:hAnsi="Times New Roman" w:cs="Times New Roman"/>
                <w:b/>
                <w:bCs/>
                <w:sz w:val="24"/>
                <w:szCs w:val="24"/>
              </w:rPr>
            </w:pPr>
            <w:r w:rsidRPr="00C75145">
              <w:rPr>
                <w:rFonts w:ascii="Times New Roman" w:hAnsi="Times New Roman" w:cs="Times New Roman"/>
                <w:b/>
                <w:bCs/>
                <w:sz w:val="24"/>
                <w:szCs w:val="24"/>
              </w:rPr>
              <w:t>Variable</w:t>
            </w:r>
          </w:p>
        </w:tc>
        <w:tc>
          <w:tcPr>
            <w:tcW w:w="0" w:type="auto"/>
            <w:tcBorders>
              <w:top w:val="single" w:sz="4" w:space="0" w:color="auto"/>
              <w:left w:val="nil"/>
              <w:bottom w:val="single" w:sz="4" w:space="0" w:color="auto"/>
              <w:right w:val="nil"/>
            </w:tcBorders>
            <w:hideMark/>
          </w:tcPr>
          <w:p w14:paraId="364A2F58" w14:textId="77777777" w:rsidR="00241299" w:rsidRPr="00C75145" w:rsidRDefault="00241299" w:rsidP="00D45DFB">
            <w:pPr>
              <w:spacing w:line="480" w:lineRule="auto"/>
              <w:rPr>
                <w:rFonts w:ascii="Times New Roman" w:hAnsi="Times New Roman" w:cs="Times New Roman"/>
                <w:b/>
                <w:bCs/>
                <w:sz w:val="24"/>
                <w:szCs w:val="24"/>
              </w:rPr>
            </w:pPr>
            <w:r w:rsidRPr="00C75145">
              <w:rPr>
                <w:rFonts w:ascii="Times New Roman" w:hAnsi="Times New Roman" w:cs="Times New Roman"/>
                <w:b/>
                <w:bCs/>
                <w:sz w:val="24"/>
                <w:szCs w:val="24"/>
              </w:rPr>
              <w:t>Description</w:t>
            </w:r>
          </w:p>
        </w:tc>
        <w:tc>
          <w:tcPr>
            <w:tcW w:w="0" w:type="auto"/>
            <w:tcBorders>
              <w:top w:val="single" w:sz="4" w:space="0" w:color="auto"/>
              <w:left w:val="nil"/>
              <w:bottom w:val="single" w:sz="4" w:space="0" w:color="auto"/>
              <w:right w:val="nil"/>
            </w:tcBorders>
            <w:hideMark/>
          </w:tcPr>
          <w:p w14:paraId="570725CC" w14:textId="77777777" w:rsidR="00241299" w:rsidRPr="00C75145" w:rsidRDefault="00241299" w:rsidP="00D45DFB">
            <w:pPr>
              <w:spacing w:line="480" w:lineRule="auto"/>
              <w:rPr>
                <w:rFonts w:ascii="Times New Roman" w:hAnsi="Times New Roman" w:cs="Times New Roman"/>
                <w:b/>
                <w:bCs/>
                <w:sz w:val="24"/>
                <w:szCs w:val="24"/>
              </w:rPr>
            </w:pPr>
            <w:r w:rsidRPr="00C75145">
              <w:rPr>
                <w:rFonts w:ascii="Times New Roman" w:hAnsi="Times New Roman" w:cs="Times New Roman"/>
                <w:b/>
                <w:bCs/>
                <w:sz w:val="24"/>
                <w:szCs w:val="24"/>
              </w:rPr>
              <w:t>Type</w:t>
            </w:r>
          </w:p>
        </w:tc>
        <w:tc>
          <w:tcPr>
            <w:tcW w:w="0" w:type="auto"/>
            <w:tcBorders>
              <w:top w:val="single" w:sz="4" w:space="0" w:color="auto"/>
              <w:left w:val="nil"/>
              <w:bottom w:val="single" w:sz="4" w:space="0" w:color="auto"/>
              <w:right w:val="nil"/>
            </w:tcBorders>
            <w:hideMark/>
          </w:tcPr>
          <w:p w14:paraId="4841F35A" w14:textId="77777777" w:rsidR="00241299" w:rsidRPr="00C75145" w:rsidRDefault="00241299" w:rsidP="00D45DFB">
            <w:pPr>
              <w:spacing w:line="480" w:lineRule="auto"/>
              <w:rPr>
                <w:rFonts w:ascii="Times New Roman" w:hAnsi="Times New Roman" w:cs="Times New Roman"/>
                <w:b/>
                <w:bCs/>
                <w:sz w:val="24"/>
                <w:szCs w:val="24"/>
              </w:rPr>
            </w:pPr>
            <w:r w:rsidRPr="00C75145">
              <w:rPr>
                <w:rFonts w:ascii="Times New Roman" w:hAnsi="Times New Roman" w:cs="Times New Roman"/>
                <w:b/>
                <w:bCs/>
                <w:sz w:val="24"/>
                <w:szCs w:val="24"/>
              </w:rPr>
              <w:t>Expected Sign</w:t>
            </w:r>
          </w:p>
        </w:tc>
        <w:tc>
          <w:tcPr>
            <w:tcW w:w="0" w:type="auto"/>
            <w:tcBorders>
              <w:top w:val="single" w:sz="4" w:space="0" w:color="auto"/>
              <w:left w:val="nil"/>
              <w:bottom w:val="single" w:sz="4" w:space="0" w:color="auto"/>
              <w:right w:val="nil"/>
            </w:tcBorders>
          </w:tcPr>
          <w:p w14:paraId="1F49D0F5" w14:textId="41A27636" w:rsidR="00241299" w:rsidRPr="00C75145" w:rsidRDefault="00241299" w:rsidP="00D45DFB">
            <w:pPr>
              <w:spacing w:line="480" w:lineRule="auto"/>
              <w:rPr>
                <w:rFonts w:ascii="Times New Roman" w:hAnsi="Times New Roman" w:cs="Times New Roman"/>
                <w:b/>
                <w:bCs/>
                <w:sz w:val="24"/>
                <w:szCs w:val="24"/>
              </w:rPr>
            </w:pPr>
            <w:r w:rsidRPr="00C75145">
              <w:rPr>
                <w:rFonts w:ascii="Times New Roman" w:eastAsia="Times New Roman" w:hAnsi="Times New Roman" w:cs="Times New Roman"/>
                <w:b/>
                <w:bCs/>
                <w:kern w:val="0"/>
                <w:sz w:val="24"/>
                <w:szCs w:val="24"/>
                <w:lang w:eastAsia="en-GB"/>
                <w14:ligatures w14:val="none"/>
              </w:rPr>
              <w:t>Reference</w:t>
            </w:r>
          </w:p>
        </w:tc>
        <w:tc>
          <w:tcPr>
            <w:tcW w:w="0" w:type="auto"/>
            <w:tcBorders>
              <w:top w:val="single" w:sz="4" w:space="0" w:color="auto"/>
              <w:left w:val="nil"/>
              <w:bottom w:val="single" w:sz="4" w:space="0" w:color="auto"/>
              <w:right w:val="nil"/>
            </w:tcBorders>
          </w:tcPr>
          <w:p w14:paraId="00DD83FE" w14:textId="0EA9B322" w:rsidR="00241299" w:rsidRPr="00C75145" w:rsidRDefault="00241299" w:rsidP="00D45DFB">
            <w:pPr>
              <w:spacing w:line="480" w:lineRule="auto"/>
              <w:rPr>
                <w:rFonts w:ascii="Times New Roman" w:hAnsi="Times New Roman" w:cs="Times New Roman"/>
                <w:b/>
                <w:bCs/>
                <w:sz w:val="24"/>
                <w:szCs w:val="24"/>
              </w:rPr>
            </w:pPr>
          </w:p>
        </w:tc>
      </w:tr>
      <w:tr w:rsidR="00241299" w:rsidRPr="00C75145" w14:paraId="6D427A28" w14:textId="4D1D5BA6" w:rsidTr="00241299">
        <w:tc>
          <w:tcPr>
            <w:tcW w:w="0" w:type="auto"/>
            <w:tcBorders>
              <w:top w:val="single" w:sz="4" w:space="0" w:color="auto"/>
              <w:left w:val="nil"/>
              <w:bottom w:val="nil"/>
              <w:right w:val="nil"/>
            </w:tcBorders>
            <w:hideMark/>
          </w:tcPr>
          <w:p w14:paraId="16351BFA"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Dependent Variable</w:t>
            </w:r>
          </w:p>
        </w:tc>
        <w:tc>
          <w:tcPr>
            <w:tcW w:w="0" w:type="auto"/>
            <w:tcBorders>
              <w:top w:val="single" w:sz="4" w:space="0" w:color="auto"/>
              <w:left w:val="nil"/>
              <w:bottom w:val="nil"/>
              <w:right w:val="nil"/>
            </w:tcBorders>
            <w:hideMark/>
          </w:tcPr>
          <w:p w14:paraId="0E7F10FA"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Average milk produced per farmer per day</w:t>
            </w:r>
          </w:p>
        </w:tc>
        <w:tc>
          <w:tcPr>
            <w:tcW w:w="0" w:type="auto"/>
            <w:tcBorders>
              <w:top w:val="single" w:sz="4" w:space="0" w:color="auto"/>
              <w:left w:val="nil"/>
              <w:bottom w:val="nil"/>
              <w:right w:val="nil"/>
            </w:tcBorders>
            <w:hideMark/>
          </w:tcPr>
          <w:p w14:paraId="3BBB016A"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single" w:sz="4" w:space="0" w:color="auto"/>
              <w:left w:val="nil"/>
              <w:bottom w:val="nil"/>
              <w:right w:val="nil"/>
            </w:tcBorders>
            <w:hideMark/>
          </w:tcPr>
          <w:p w14:paraId="10321B00"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single" w:sz="4" w:space="0" w:color="auto"/>
              <w:left w:val="nil"/>
              <w:bottom w:val="nil"/>
              <w:right w:val="nil"/>
            </w:tcBorders>
          </w:tcPr>
          <w:p w14:paraId="12BD4210" w14:textId="54399E53" w:rsidR="00241299" w:rsidRPr="00C75145" w:rsidRDefault="00241299" w:rsidP="00D45DFB">
            <w:pPr>
              <w:spacing w:line="480" w:lineRule="auto"/>
              <w:rPr>
                <w:rFonts w:ascii="Times New Roman" w:hAnsi="Times New Roman" w:cs="Times New Roman"/>
                <w:sz w:val="24"/>
                <w:szCs w:val="24"/>
              </w:rPr>
            </w:pPr>
            <w:r w:rsidRPr="00C75145">
              <w:rPr>
                <w:rFonts w:ascii="Times New Roman" w:eastAsia="Times New Roman" w:hAnsi="Times New Roman" w:cs="Times New Roman"/>
                <w:kern w:val="0"/>
                <w:sz w:val="24"/>
                <w:szCs w:val="24"/>
                <w:lang w:eastAsia="en-GB"/>
                <w14:ligatures w14:val="none"/>
              </w:rPr>
              <w:t>–</w:t>
            </w:r>
          </w:p>
        </w:tc>
        <w:tc>
          <w:tcPr>
            <w:tcW w:w="0" w:type="auto"/>
            <w:tcBorders>
              <w:top w:val="single" w:sz="4" w:space="0" w:color="auto"/>
              <w:left w:val="nil"/>
              <w:bottom w:val="nil"/>
              <w:right w:val="nil"/>
            </w:tcBorders>
          </w:tcPr>
          <w:p w14:paraId="7A51C7DE" w14:textId="6DE203EB" w:rsidR="00241299" w:rsidRPr="00C75145" w:rsidRDefault="00241299" w:rsidP="00D45DFB">
            <w:pPr>
              <w:spacing w:line="480" w:lineRule="auto"/>
              <w:rPr>
                <w:rFonts w:ascii="Times New Roman" w:hAnsi="Times New Roman" w:cs="Times New Roman"/>
                <w:sz w:val="24"/>
                <w:szCs w:val="24"/>
              </w:rPr>
            </w:pPr>
          </w:p>
        </w:tc>
      </w:tr>
      <w:tr w:rsidR="00241299" w:rsidRPr="00C75145" w14:paraId="23A1A58A" w14:textId="2E6D8FC7" w:rsidTr="00241299">
        <w:tc>
          <w:tcPr>
            <w:tcW w:w="0" w:type="auto"/>
            <w:tcBorders>
              <w:top w:val="nil"/>
              <w:left w:val="nil"/>
              <w:bottom w:val="nil"/>
              <w:right w:val="nil"/>
            </w:tcBorders>
            <w:hideMark/>
          </w:tcPr>
          <w:p w14:paraId="2A554259"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Age</w:t>
            </w:r>
          </w:p>
        </w:tc>
        <w:tc>
          <w:tcPr>
            <w:tcW w:w="0" w:type="auto"/>
            <w:tcBorders>
              <w:top w:val="nil"/>
              <w:left w:val="nil"/>
              <w:bottom w:val="nil"/>
              <w:right w:val="nil"/>
            </w:tcBorders>
            <w:hideMark/>
          </w:tcPr>
          <w:p w14:paraId="23DF26E0"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Farmer’s age</w:t>
            </w:r>
          </w:p>
        </w:tc>
        <w:tc>
          <w:tcPr>
            <w:tcW w:w="0" w:type="auto"/>
            <w:tcBorders>
              <w:top w:val="nil"/>
              <w:left w:val="nil"/>
              <w:bottom w:val="nil"/>
              <w:right w:val="nil"/>
            </w:tcBorders>
            <w:hideMark/>
          </w:tcPr>
          <w:p w14:paraId="42E33159"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20E8F23C"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5E37B18D" w14:textId="417BB9F5"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eastAsia="Times New Roman" w:hAnsi="Times New Roman" w:cs="Times New Roman"/>
                <w:kern w:val="0"/>
                <w:sz w:val="24"/>
                <w:szCs w:val="24"/>
                <w:lang w:eastAsia="en-GB"/>
                <w14:ligatures w14:val="none"/>
              </w:rPr>
              <w:t>Hatew</w:t>
            </w:r>
            <w:proofErr w:type="spellEnd"/>
            <w:r w:rsidRPr="00C75145">
              <w:rPr>
                <w:rFonts w:ascii="Times New Roman" w:eastAsia="Times New Roman" w:hAnsi="Times New Roman" w:cs="Times New Roman"/>
                <w:kern w:val="0"/>
                <w:sz w:val="24"/>
                <w:szCs w:val="24"/>
                <w:lang w:eastAsia="en-GB"/>
                <w14:ligatures w14:val="none"/>
              </w:rPr>
              <w:t xml:space="preserve"> et al., 2023; </w:t>
            </w:r>
            <w:proofErr w:type="spellStart"/>
            <w:r w:rsidRPr="00C75145">
              <w:rPr>
                <w:rFonts w:ascii="Times New Roman" w:eastAsia="Times New Roman" w:hAnsi="Times New Roman" w:cs="Times New Roman"/>
                <w:kern w:val="0"/>
                <w:sz w:val="24"/>
                <w:szCs w:val="24"/>
                <w:lang w:eastAsia="en-GB"/>
                <w14:ligatures w14:val="none"/>
              </w:rPr>
              <w:t>Vernooij</w:t>
            </w:r>
            <w:proofErr w:type="spellEnd"/>
            <w:r w:rsidRPr="00C75145">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C319026" w14:textId="019C24AD" w:rsidR="00241299" w:rsidRPr="00C75145" w:rsidRDefault="00241299" w:rsidP="00D45DFB">
            <w:pPr>
              <w:spacing w:line="480" w:lineRule="auto"/>
              <w:rPr>
                <w:rFonts w:ascii="Times New Roman" w:hAnsi="Times New Roman" w:cs="Times New Roman"/>
                <w:sz w:val="24"/>
                <w:szCs w:val="24"/>
              </w:rPr>
            </w:pPr>
          </w:p>
        </w:tc>
      </w:tr>
      <w:tr w:rsidR="00241299" w:rsidRPr="00BB7E50" w14:paraId="164DEAFF" w14:textId="5473C6E3" w:rsidTr="00241299">
        <w:tc>
          <w:tcPr>
            <w:tcW w:w="0" w:type="auto"/>
            <w:tcBorders>
              <w:top w:val="nil"/>
              <w:left w:val="nil"/>
              <w:bottom w:val="nil"/>
              <w:right w:val="nil"/>
            </w:tcBorders>
            <w:hideMark/>
          </w:tcPr>
          <w:p w14:paraId="0B586C63"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EDU2</w:t>
            </w:r>
          </w:p>
        </w:tc>
        <w:tc>
          <w:tcPr>
            <w:tcW w:w="0" w:type="auto"/>
            <w:tcBorders>
              <w:top w:val="nil"/>
              <w:left w:val="nil"/>
              <w:bottom w:val="nil"/>
              <w:right w:val="nil"/>
            </w:tcBorders>
            <w:hideMark/>
          </w:tcPr>
          <w:p w14:paraId="5A42CFDB"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Education level</w:t>
            </w:r>
          </w:p>
        </w:tc>
        <w:tc>
          <w:tcPr>
            <w:tcW w:w="0" w:type="auto"/>
            <w:tcBorders>
              <w:top w:val="nil"/>
              <w:left w:val="nil"/>
              <w:bottom w:val="nil"/>
              <w:right w:val="nil"/>
            </w:tcBorders>
            <w:hideMark/>
          </w:tcPr>
          <w:p w14:paraId="502CDFBF"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Categorical</w:t>
            </w:r>
          </w:p>
        </w:tc>
        <w:tc>
          <w:tcPr>
            <w:tcW w:w="0" w:type="auto"/>
            <w:tcBorders>
              <w:top w:val="nil"/>
              <w:left w:val="nil"/>
              <w:bottom w:val="nil"/>
              <w:right w:val="nil"/>
            </w:tcBorders>
            <w:hideMark/>
          </w:tcPr>
          <w:p w14:paraId="64907E66"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2872268E" w14:textId="4299D162"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Chelanga et al., 2025; Kalungu &amp; Filho, 2016; Ogola et al., 2023</w:t>
            </w:r>
          </w:p>
        </w:tc>
        <w:tc>
          <w:tcPr>
            <w:tcW w:w="0" w:type="auto"/>
            <w:tcBorders>
              <w:top w:val="nil"/>
              <w:left w:val="nil"/>
              <w:bottom w:val="nil"/>
              <w:right w:val="nil"/>
            </w:tcBorders>
          </w:tcPr>
          <w:p w14:paraId="78A1DE6F" w14:textId="19A34A9D" w:rsidR="00241299" w:rsidRPr="00BB7E50" w:rsidRDefault="00241299" w:rsidP="00D45DFB">
            <w:pPr>
              <w:spacing w:line="480" w:lineRule="auto"/>
              <w:rPr>
                <w:rFonts w:ascii="Times New Roman" w:hAnsi="Times New Roman" w:cs="Times New Roman"/>
                <w:sz w:val="24"/>
                <w:szCs w:val="24"/>
                <w:lang w:val="nl-BE"/>
              </w:rPr>
            </w:pPr>
          </w:p>
        </w:tc>
      </w:tr>
      <w:tr w:rsidR="00241299" w:rsidRPr="00C75145" w14:paraId="165A0E64" w14:textId="74DF3EB5" w:rsidTr="00241299">
        <w:tc>
          <w:tcPr>
            <w:tcW w:w="0" w:type="auto"/>
            <w:tcBorders>
              <w:top w:val="nil"/>
              <w:left w:val="nil"/>
              <w:bottom w:val="nil"/>
              <w:right w:val="nil"/>
            </w:tcBorders>
            <w:hideMark/>
          </w:tcPr>
          <w:p w14:paraId="463CE73E"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rev_experience</w:t>
            </w:r>
            <w:proofErr w:type="spellEnd"/>
          </w:p>
        </w:tc>
        <w:tc>
          <w:tcPr>
            <w:tcW w:w="0" w:type="auto"/>
            <w:tcBorders>
              <w:top w:val="nil"/>
              <w:left w:val="nil"/>
              <w:bottom w:val="nil"/>
              <w:right w:val="nil"/>
            </w:tcBorders>
            <w:hideMark/>
          </w:tcPr>
          <w:p w14:paraId="29800E9D"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Farming experience</w:t>
            </w:r>
          </w:p>
        </w:tc>
        <w:tc>
          <w:tcPr>
            <w:tcW w:w="0" w:type="auto"/>
            <w:tcBorders>
              <w:top w:val="nil"/>
              <w:left w:val="nil"/>
              <w:bottom w:val="nil"/>
              <w:right w:val="nil"/>
            </w:tcBorders>
            <w:hideMark/>
          </w:tcPr>
          <w:p w14:paraId="30BD75C0"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6F5B22FC"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64121414" w14:textId="22026D3A"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eastAsia="Times New Roman" w:hAnsi="Times New Roman" w:cs="Times New Roman"/>
                <w:kern w:val="0"/>
                <w:sz w:val="24"/>
                <w:szCs w:val="24"/>
                <w:lang w:eastAsia="en-GB"/>
                <w14:ligatures w14:val="none"/>
              </w:rPr>
              <w:t>Hatew</w:t>
            </w:r>
            <w:proofErr w:type="spellEnd"/>
            <w:r w:rsidRPr="00C75145">
              <w:rPr>
                <w:rFonts w:ascii="Times New Roman" w:eastAsia="Times New Roman" w:hAnsi="Times New Roman" w:cs="Times New Roman"/>
                <w:kern w:val="0"/>
                <w:sz w:val="24"/>
                <w:szCs w:val="24"/>
                <w:lang w:eastAsia="en-GB"/>
                <w14:ligatures w14:val="none"/>
              </w:rPr>
              <w:t xml:space="preserve"> et al., 2023; </w:t>
            </w:r>
            <w:proofErr w:type="spellStart"/>
            <w:r w:rsidRPr="00C75145">
              <w:rPr>
                <w:rFonts w:ascii="Times New Roman" w:eastAsia="Times New Roman" w:hAnsi="Times New Roman" w:cs="Times New Roman"/>
                <w:kern w:val="0"/>
                <w:sz w:val="24"/>
                <w:szCs w:val="24"/>
                <w:lang w:eastAsia="en-GB"/>
                <w14:ligatures w14:val="none"/>
              </w:rPr>
              <w:t>Vernooij</w:t>
            </w:r>
            <w:proofErr w:type="spellEnd"/>
            <w:r w:rsidRPr="00C75145">
              <w:rPr>
                <w:rFonts w:ascii="Times New Roman" w:eastAsia="Times New Roman" w:hAnsi="Times New Roman" w:cs="Times New Roman"/>
                <w:kern w:val="0"/>
                <w:sz w:val="24"/>
                <w:szCs w:val="24"/>
                <w:lang w:eastAsia="en-GB"/>
                <w14:ligatures w14:val="none"/>
              </w:rPr>
              <w:t>, 2024</w:t>
            </w:r>
          </w:p>
        </w:tc>
        <w:tc>
          <w:tcPr>
            <w:tcW w:w="0" w:type="auto"/>
            <w:tcBorders>
              <w:top w:val="nil"/>
              <w:left w:val="nil"/>
              <w:bottom w:val="nil"/>
              <w:right w:val="nil"/>
            </w:tcBorders>
          </w:tcPr>
          <w:p w14:paraId="3375A5A8" w14:textId="3E3DCDEF" w:rsidR="00241299" w:rsidRPr="00C75145" w:rsidRDefault="00241299" w:rsidP="00D45DFB">
            <w:pPr>
              <w:spacing w:line="480" w:lineRule="auto"/>
              <w:rPr>
                <w:rFonts w:ascii="Times New Roman" w:hAnsi="Times New Roman" w:cs="Times New Roman"/>
                <w:sz w:val="24"/>
                <w:szCs w:val="24"/>
              </w:rPr>
            </w:pPr>
          </w:p>
        </w:tc>
      </w:tr>
      <w:tr w:rsidR="00241299" w:rsidRPr="00BB7E50" w14:paraId="48809AAC" w14:textId="4360FA45" w:rsidTr="00241299">
        <w:tc>
          <w:tcPr>
            <w:tcW w:w="0" w:type="auto"/>
            <w:tcBorders>
              <w:top w:val="nil"/>
              <w:left w:val="nil"/>
              <w:bottom w:val="nil"/>
              <w:right w:val="nil"/>
            </w:tcBorders>
            <w:hideMark/>
          </w:tcPr>
          <w:p w14:paraId="17E6DB16"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Occupation2</w:t>
            </w:r>
          </w:p>
        </w:tc>
        <w:tc>
          <w:tcPr>
            <w:tcW w:w="0" w:type="auto"/>
            <w:tcBorders>
              <w:top w:val="nil"/>
              <w:left w:val="nil"/>
              <w:bottom w:val="nil"/>
              <w:right w:val="nil"/>
            </w:tcBorders>
            <w:hideMark/>
          </w:tcPr>
          <w:p w14:paraId="0E6F9CC8"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Occupation</w:t>
            </w:r>
          </w:p>
        </w:tc>
        <w:tc>
          <w:tcPr>
            <w:tcW w:w="0" w:type="auto"/>
            <w:tcBorders>
              <w:top w:val="nil"/>
              <w:left w:val="nil"/>
              <w:bottom w:val="nil"/>
              <w:right w:val="nil"/>
            </w:tcBorders>
            <w:hideMark/>
          </w:tcPr>
          <w:p w14:paraId="6ADE6A90"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Categorical</w:t>
            </w:r>
          </w:p>
        </w:tc>
        <w:tc>
          <w:tcPr>
            <w:tcW w:w="0" w:type="auto"/>
            <w:tcBorders>
              <w:top w:val="nil"/>
              <w:left w:val="nil"/>
              <w:bottom w:val="nil"/>
              <w:right w:val="nil"/>
            </w:tcBorders>
            <w:hideMark/>
          </w:tcPr>
          <w:p w14:paraId="71AB0235"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21070618" w14:textId="52250EA1"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Bett et al., 2025; Okello et al., 2021</w:t>
            </w:r>
          </w:p>
        </w:tc>
        <w:tc>
          <w:tcPr>
            <w:tcW w:w="0" w:type="auto"/>
            <w:tcBorders>
              <w:top w:val="nil"/>
              <w:left w:val="nil"/>
              <w:bottom w:val="nil"/>
              <w:right w:val="nil"/>
            </w:tcBorders>
          </w:tcPr>
          <w:p w14:paraId="7A6DF38B" w14:textId="24991D55" w:rsidR="00241299" w:rsidRPr="00BB7E50" w:rsidRDefault="00241299" w:rsidP="00D45DFB">
            <w:pPr>
              <w:spacing w:line="480" w:lineRule="auto"/>
              <w:rPr>
                <w:rFonts w:ascii="Times New Roman" w:hAnsi="Times New Roman" w:cs="Times New Roman"/>
                <w:sz w:val="24"/>
                <w:szCs w:val="24"/>
                <w:lang w:val="nl-BE"/>
              </w:rPr>
            </w:pPr>
          </w:p>
        </w:tc>
      </w:tr>
      <w:tr w:rsidR="00241299" w:rsidRPr="00BB7E50" w14:paraId="6613C884" w14:textId="67250A76" w:rsidTr="00241299">
        <w:tc>
          <w:tcPr>
            <w:tcW w:w="0" w:type="auto"/>
            <w:tcBorders>
              <w:top w:val="nil"/>
              <w:left w:val="nil"/>
              <w:bottom w:val="nil"/>
              <w:right w:val="nil"/>
            </w:tcBorders>
            <w:hideMark/>
          </w:tcPr>
          <w:p w14:paraId="08BA9639"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lastRenderedPageBreak/>
              <w:t>Hhsize</w:t>
            </w:r>
            <w:proofErr w:type="spellEnd"/>
          </w:p>
        </w:tc>
        <w:tc>
          <w:tcPr>
            <w:tcW w:w="0" w:type="auto"/>
            <w:tcBorders>
              <w:top w:val="nil"/>
              <w:left w:val="nil"/>
              <w:bottom w:val="nil"/>
              <w:right w:val="nil"/>
            </w:tcBorders>
            <w:hideMark/>
          </w:tcPr>
          <w:p w14:paraId="7921C519"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Household size</w:t>
            </w:r>
          </w:p>
        </w:tc>
        <w:tc>
          <w:tcPr>
            <w:tcW w:w="0" w:type="auto"/>
            <w:tcBorders>
              <w:top w:val="nil"/>
              <w:left w:val="nil"/>
              <w:bottom w:val="nil"/>
              <w:right w:val="nil"/>
            </w:tcBorders>
            <w:hideMark/>
          </w:tcPr>
          <w:p w14:paraId="1F93395C"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6E0C39D6"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770DD5BC" w14:textId="72AF180B"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Okello et al., 2021; Fink et al., 2020</w:t>
            </w:r>
          </w:p>
        </w:tc>
        <w:tc>
          <w:tcPr>
            <w:tcW w:w="0" w:type="auto"/>
            <w:tcBorders>
              <w:top w:val="nil"/>
              <w:left w:val="nil"/>
              <w:bottom w:val="nil"/>
              <w:right w:val="nil"/>
            </w:tcBorders>
          </w:tcPr>
          <w:p w14:paraId="130F5186" w14:textId="258193BF" w:rsidR="00241299" w:rsidRPr="00BB7E50" w:rsidRDefault="00241299" w:rsidP="00D45DFB">
            <w:pPr>
              <w:spacing w:line="480" w:lineRule="auto"/>
              <w:rPr>
                <w:rFonts w:ascii="Times New Roman" w:hAnsi="Times New Roman" w:cs="Times New Roman"/>
                <w:sz w:val="24"/>
                <w:szCs w:val="24"/>
                <w:lang w:val="nl-BE"/>
              </w:rPr>
            </w:pPr>
          </w:p>
        </w:tc>
      </w:tr>
      <w:tr w:rsidR="00241299" w:rsidRPr="00BB7E50" w14:paraId="7EA45813" w14:textId="4DB7306F" w:rsidTr="00241299">
        <w:tc>
          <w:tcPr>
            <w:tcW w:w="0" w:type="auto"/>
            <w:tcBorders>
              <w:top w:val="nil"/>
              <w:left w:val="nil"/>
              <w:bottom w:val="nil"/>
              <w:right w:val="nil"/>
            </w:tcBorders>
            <w:hideMark/>
          </w:tcPr>
          <w:p w14:paraId="200060DF"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Distance2</w:t>
            </w:r>
          </w:p>
        </w:tc>
        <w:tc>
          <w:tcPr>
            <w:tcW w:w="0" w:type="auto"/>
            <w:tcBorders>
              <w:top w:val="nil"/>
              <w:left w:val="nil"/>
              <w:bottom w:val="nil"/>
              <w:right w:val="nil"/>
            </w:tcBorders>
            <w:hideMark/>
          </w:tcPr>
          <w:p w14:paraId="49911A96"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Distance to market</w:t>
            </w:r>
          </w:p>
        </w:tc>
        <w:tc>
          <w:tcPr>
            <w:tcW w:w="0" w:type="auto"/>
            <w:tcBorders>
              <w:top w:val="nil"/>
              <w:left w:val="nil"/>
              <w:bottom w:val="nil"/>
              <w:right w:val="nil"/>
            </w:tcBorders>
            <w:hideMark/>
          </w:tcPr>
          <w:p w14:paraId="5EB5C295"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7DF6C303"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2D0883DF" w14:textId="423A4ADE"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Rutto et al., 2025; Makokha et al., 2019</w:t>
            </w:r>
          </w:p>
        </w:tc>
        <w:tc>
          <w:tcPr>
            <w:tcW w:w="0" w:type="auto"/>
            <w:tcBorders>
              <w:top w:val="nil"/>
              <w:left w:val="nil"/>
              <w:bottom w:val="nil"/>
              <w:right w:val="nil"/>
            </w:tcBorders>
          </w:tcPr>
          <w:p w14:paraId="07C9F95B" w14:textId="68CD74D8" w:rsidR="00241299" w:rsidRPr="00BB7E50" w:rsidRDefault="00241299" w:rsidP="00D45DFB">
            <w:pPr>
              <w:spacing w:line="480" w:lineRule="auto"/>
              <w:rPr>
                <w:rFonts w:ascii="Times New Roman" w:hAnsi="Times New Roman" w:cs="Times New Roman"/>
                <w:sz w:val="24"/>
                <w:szCs w:val="24"/>
                <w:lang w:val="nl-BE"/>
              </w:rPr>
            </w:pPr>
          </w:p>
        </w:tc>
      </w:tr>
      <w:tr w:rsidR="00241299" w:rsidRPr="00BB7E50" w14:paraId="62DD8717" w14:textId="6A6FC22B" w:rsidTr="00241299">
        <w:tc>
          <w:tcPr>
            <w:tcW w:w="0" w:type="auto"/>
            <w:tcBorders>
              <w:top w:val="nil"/>
              <w:left w:val="nil"/>
              <w:bottom w:val="nil"/>
              <w:right w:val="nil"/>
            </w:tcBorders>
            <w:hideMark/>
          </w:tcPr>
          <w:p w14:paraId="01D3D933"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Freq_exts</w:t>
            </w:r>
            <w:proofErr w:type="spellEnd"/>
          </w:p>
        </w:tc>
        <w:tc>
          <w:tcPr>
            <w:tcW w:w="0" w:type="auto"/>
            <w:tcBorders>
              <w:top w:val="nil"/>
              <w:left w:val="nil"/>
              <w:bottom w:val="nil"/>
              <w:right w:val="nil"/>
            </w:tcBorders>
            <w:hideMark/>
          </w:tcPr>
          <w:p w14:paraId="37403C97"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Frequency of extension</w:t>
            </w:r>
          </w:p>
        </w:tc>
        <w:tc>
          <w:tcPr>
            <w:tcW w:w="0" w:type="auto"/>
            <w:tcBorders>
              <w:top w:val="nil"/>
              <w:left w:val="nil"/>
              <w:bottom w:val="nil"/>
              <w:right w:val="nil"/>
            </w:tcBorders>
            <w:hideMark/>
          </w:tcPr>
          <w:p w14:paraId="36613623"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Categorical</w:t>
            </w:r>
          </w:p>
        </w:tc>
        <w:tc>
          <w:tcPr>
            <w:tcW w:w="0" w:type="auto"/>
            <w:tcBorders>
              <w:top w:val="nil"/>
              <w:left w:val="nil"/>
              <w:bottom w:val="nil"/>
              <w:right w:val="nil"/>
            </w:tcBorders>
            <w:hideMark/>
          </w:tcPr>
          <w:p w14:paraId="4A66BFEB"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38B6C02C" w14:textId="5156FDA4"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Ogola et al., 2023; Chelanga et al., 2025; Ledermann et al., 2024</w:t>
            </w:r>
          </w:p>
        </w:tc>
        <w:tc>
          <w:tcPr>
            <w:tcW w:w="0" w:type="auto"/>
            <w:tcBorders>
              <w:top w:val="nil"/>
              <w:left w:val="nil"/>
              <w:bottom w:val="nil"/>
              <w:right w:val="nil"/>
            </w:tcBorders>
          </w:tcPr>
          <w:p w14:paraId="5C78C89B" w14:textId="3AB7D016" w:rsidR="00241299" w:rsidRPr="00BB7E50" w:rsidRDefault="00241299" w:rsidP="00D45DFB">
            <w:pPr>
              <w:spacing w:line="480" w:lineRule="auto"/>
              <w:rPr>
                <w:rFonts w:ascii="Times New Roman" w:hAnsi="Times New Roman" w:cs="Times New Roman"/>
                <w:sz w:val="24"/>
                <w:szCs w:val="24"/>
                <w:lang w:val="nl-BE"/>
              </w:rPr>
            </w:pPr>
          </w:p>
        </w:tc>
      </w:tr>
      <w:tr w:rsidR="00241299" w:rsidRPr="00BB7E50" w14:paraId="7D160F6B" w14:textId="20B4CC1C" w:rsidTr="00241299">
        <w:tc>
          <w:tcPr>
            <w:tcW w:w="0" w:type="auto"/>
            <w:tcBorders>
              <w:top w:val="nil"/>
              <w:left w:val="nil"/>
              <w:bottom w:val="nil"/>
              <w:right w:val="nil"/>
            </w:tcBorders>
            <w:hideMark/>
          </w:tcPr>
          <w:p w14:paraId="67946CB2"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credit_access</w:t>
            </w:r>
            <w:proofErr w:type="spellEnd"/>
          </w:p>
        </w:tc>
        <w:tc>
          <w:tcPr>
            <w:tcW w:w="0" w:type="auto"/>
            <w:tcBorders>
              <w:top w:val="nil"/>
              <w:left w:val="nil"/>
              <w:bottom w:val="nil"/>
              <w:right w:val="nil"/>
            </w:tcBorders>
            <w:hideMark/>
          </w:tcPr>
          <w:p w14:paraId="441AE5B8"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Credit access</w:t>
            </w:r>
          </w:p>
        </w:tc>
        <w:tc>
          <w:tcPr>
            <w:tcW w:w="0" w:type="auto"/>
            <w:tcBorders>
              <w:top w:val="nil"/>
              <w:left w:val="nil"/>
              <w:bottom w:val="nil"/>
              <w:right w:val="nil"/>
            </w:tcBorders>
            <w:hideMark/>
          </w:tcPr>
          <w:p w14:paraId="56EBA3C0"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Binary</w:t>
            </w:r>
          </w:p>
        </w:tc>
        <w:tc>
          <w:tcPr>
            <w:tcW w:w="0" w:type="auto"/>
            <w:tcBorders>
              <w:top w:val="nil"/>
              <w:left w:val="nil"/>
              <w:bottom w:val="nil"/>
              <w:right w:val="nil"/>
            </w:tcBorders>
            <w:hideMark/>
          </w:tcPr>
          <w:p w14:paraId="28F5E9C6"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0667A707" w14:textId="114D5200"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Mburu et al., 2024; Diriba, 2024; Fink et al., 2020</w:t>
            </w:r>
          </w:p>
        </w:tc>
        <w:tc>
          <w:tcPr>
            <w:tcW w:w="0" w:type="auto"/>
            <w:tcBorders>
              <w:top w:val="nil"/>
              <w:left w:val="nil"/>
              <w:bottom w:val="nil"/>
              <w:right w:val="nil"/>
            </w:tcBorders>
          </w:tcPr>
          <w:p w14:paraId="530713EE" w14:textId="55F72C34" w:rsidR="00241299" w:rsidRPr="00BB7E50" w:rsidRDefault="00241299" w:rsidP="00D45DFB">
            <w:pPr>
              <w:spacing w:line="480" w:lineRule="auto"/>
              <w:rPr>
                <w:rFonts w:ascii="Times New Roman" w:hAnsi="Times New Roman" w:cs="Times New Roman"/>
                <w:sz w:val="24"/>
                <w:szCs w:val="24"/>
                <w:lang w:val="nl-BE"/>
              </w:rPr>
            </w:pPr>
          </w:p>
        </w:tc>
      </w:tr>
      <w:tr w:rsidR="00241299" w:rsidRPr="00BB7E50" w14:paraId="52AF24BC" w14:textId="51946F6C" w:rsidTr="00241299">
        <w:tc>
          <w:tcPr>
            <w:tcW w:w="0" w:type="auto"/>
            <w:tcBorders>
              <w:top w:val="nil"/>
              <w:left w:val="nil"/>
              <w:bottom w:val="nil"/>
              <w:right w:val="nil"/>
            </w:tcBorders>
            <w:hideMark/>
          </w:tcPr>
          <w:p w14:paraId="525A6871"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Lactatingcows</w:t>
            </w:r>
            <w:proofErr w:type="spellEnd"/>
          </w:p>
        </w:tc>
        <w:tc>
          <w:tcPr>
            <w:tcW w:w="0" w:type="auto"/>
            <w:tcBorders>
              <w:top w:val="nil"/>
              <w:left w:val="nil"/>
              <w:bottom w:val="nil"/>
              <w:right w:val="nil"/>
            </w:tcBorders>
            <w:hideMark/>
          </w:tcPr>
          <w:p w14:paraId="71659888"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Number of lactating cows</w:t>
            </w:r>
          </w:p>
        </w:tc>
        <w:tc>
          <w:tcPr>
            <w:tcW w:w="0" w:type="auto"/>
            <w:tcBorders>
              <w:top w:val="nil"/>
              <w:left w:val="nil"/>
              <w:bottom w:val="nil"/>
              <w:right w:val="nil"/>
            </w:tcBorders>
            <w:hideMark/>
          </w:tcPr>
          <w:p w14:paraId="61997F4F"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58B5D4BC"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207B8D84" w14:textId="5E4F802C"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Beggs et al., 2019; Rutto et al., 2025</w:t>
            </w:r>
          </w:p>
        </w:tc>
        <w:tc>
          <w:tcPr>
            <w:tcW w:w="0" w:type="auto"/>
            <w:tcBorders>
              <w:top w:val="nil"/>
              <w:left w:val="nil"/>
              <w:bottom w:val="nil"/>
              <w:right w:val="nil"/>
            </w:tcBorders>
          </w:tcPr>
          <w:p w14:paraId="46835388" w14:textId="517F6CBE" w:rsidR="00241299" w:rsidRPr="00BB7E50" w:rsidRDefault="00241299" w:rsidP="00D45DFB">
            <w:pPr>
              <w:spacing w:line="480" w:lineRule="auto"/>
              <w:rPr>
                <w:rFonts w:ascii="Times New Roman" w:hAnsi="Times New Roman" w:cs="Times New Roman"/>
                <w:sz w:val="24"/>
                <w:szCs w:val="24"/>
                <w:lang w:val="nl-BE"/>
              </w:rPr>
            </w:pPr>
          </w:p>
        </w:tc>
      </w:tr>
      <w:tr w:rsidR="00241299" w:rsidRPr="00C75145" w14:paraId="2172D332" w14:textId="37286551" w:rsidTr="00241299">
        <w:tc>
          <w:tcPr>
            <w:tcW w:w="0" w:type="auto"/>
            <w:tcBorders>
              <w:top w:val="nil"/>
              <w:left w:val="nil"/>
              <w:bottom w:val="nil"/>
              <w:right w:val="nil"/>
            </w:tcBorders>
            <w:hideMark/>
          </w:tcPr>
          <w:p w14:paraId="2421247A"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totalfeed</w:t>
            </w:r>
            <w:proofErr w:type="spellEnd"/>
          </w:p>
        </w:tc>
        <w:tc>
          <w:tcPr>
            <w:tcW w:w="0" w:type="auto"/>
            <w:tcBorders>
              <w:top w:val="nil"/>
              <w:left w:val="nil"/>
              <w:bottom w:val="nil"/>
              <w:right w:val="nil"/>
            </w:tcBorders>
            <w:hideMark/>
          </w:tcPr>
          <w:p w14:paraId="2681308B"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Daily feed cost</w:t>
            </w:r>
          </w:p>
        </w:tc>
        <w:tc>
          <w:tcPr>
            <w:tcW w:w="0" w:type="auto"/>
            <w:tcBorders>
              <w:top w:val="nil"/>
              <w:left w:val="nil"/>
              <w:bottom w:val="nil"/>
              <w:right w:val="nil"/>
            </w:tcBorders>
            <w:hideMark/>
          </w:tcPr>
          <w:p w14:paraId="452FFE44"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Continuous</w:t>
            </w:r>
          </w:p>
        </w:tc>
        <w:tc>
          <w:tcPr>
            <w:tcW w:w="0" w:type="auto"/>
            <w:tcBorders>
              <w:top w:val="nil"/>
              <w:left w:val="nil"/>
              <w:bottom w:val="nil"/>
              <w:right w:val="nil"/>
            </w:tcBorders>
            <w:hideMark/>
          </w:tcPr>
          <w:p w14:paraId="5D3A5244"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262EB102" w14:textId="77777777" w:rsidR="00241299" w:rsidRPr="00BB7E50" w:rsidRDefault="00241299" w:rsidP="00D45DFB">
            <w:pPr>
              <w:spacing w:line="480" w:lineRule="auto"/>
              <w:rPr>
                <w:rFonts w:ascii="Times New Roman" w:eastAsia="Times New Roman" w:hAnsi="Times New Roman" w:cs="Times New Roman"/>
                <w:kern w:val="0"/>
                <w:sz w:val="24"/>
                <w:szCs w:val="24"/>
                <w:lang w:val="nl-BE" w:eastAsia="en-GB"/>
                <w14:ligatures w14:val="none"/>
              </w:rPr>
            </w:pPr>
            <w:r w:rsidRPr="00BB7E50">
              <w:rPr>
                <w:rFonts w:ascii="Times New Roman" w:eastAsia="Times New Roman" w:hAnsi="Times New Roman" w:cs="Times New Roman"/>
                <w:kern w:val="0"/>
                <w:sz w:val="24"/>
                <w:szCs w:val="24"/>
                <w:lang w:val="nl-BE" w:eastAsia="en-GB"/>
                <w14:ligatures w14:val="none"/>
              </w:rPr>
              <w:t>Mburu et al., 2024; Kihoro et al., 2024; Ayuko et al., 2023</w:t>
            </w:r>
          </w:p>
          <w:p w14:paraId="36406F5D" w14:textId="27DE8249" w:rsidR="00A07D31" w:rsidRPr="00C75145" w:rsidRDefault="00A07D31"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Maina et al., 2020</w:t>
            </w:r>
          </w:p>
        </w:tc>
        <w:tc>
          <w:tcPr>
            <w:tcW w:w="0" w:type="auto"/>
            <w:tcBorders>
              <w:top w:val="nil"/>
              <w:left w:val="nil"/>
              <w:bottom w:val="nil"/>
              <w:right w:val="nil"/>
            </w:tcBorders>
          </w:tcPr>
          <w:p w14:paraId="23C3B742" w14:textId="3EF0C849" w:rsidR="00241299" w:rsidRPr="00C75145" w:rsidRDefault="00241299" w:rsidP="00D45DFB">
            <w:pPr>
              <w:spacing w:line="480" w:lineRule="auto"/>
              <w:rPr>
                <w:rFonts w:ascii="Times New Roman" w:hAnsi="Times New Roman" w:cs="Times New Roman"/>
                <w:sz w:val="24"/>
                <w:szCs w:val="24"/>
              </w:rPr>
            </w:pPr>
          </w:p>
        </w:tc>
      </w:tr>
      <w:tr w:rsidR="00241299" w:rsidRPr="00BB7E50" w14:paraId="530A195F" w14:textId="265A28DC" w:rsidTr="00241299">
        <w:tc>
          <w:tcPr>
            <w:tcW w:w="0" w:type="auto"/>
            <w:tcBorders>
              <w:top w:val="nil"/>
              <w:left w:val="nil"/>
              <w:bottom w:val="nil"/>
              <w:right w:val="nil"/>
            </w:tcBorders>
            <w:hideMark/>
          </w:tcPr>
          <w:p w14:paraId="4D1CEC7F"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AccessInputs</w:t>
            </w:r>
            <w:proofErr w:type="spellEnd"/>
          </w:p>
        </w:tc>
        <w:tc>
          <w:tcPr>
            <w:tcW w:w="0" w:type="auto"/>
            <w:tcBorders>
              <w:top w:val="nil"/>
              <w:left w:val="nil"/>
              <w:bottom w:val="nil"/>
              <w:right w:val="nil"/>
            </w:tcBorders>
            <w:hideMark/>
          </w:tcPr>
          <w:p w14:paraId="69A99AFA"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Input access</w:t>
            </w:r>
          </w:p>
        </w:tc>
        <w:tc>
          <w:tcPr>
            <w:tcW w:w="0" w:type="auto"/>
            <w:tcBorders>
              <w:top w:val="nil"/>
              <w:left w:val="nil"/>
              <w:bottom w:val="nil"/>
              <w:right w:val="nil"/>
            </w:tcBorders>
            <w:hideMark/>
          </w:tcPr>
          <w:p w14:paraId="2AAB56AB"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Categorical</w:t>
            </w:r>
          </w:p>
        </w:tc>
        <w:tc>
          <w:tcPr>
            <w:tcW w:w="0" w:type="auto"/>
            <w:tcBorders>
              <w:top w:val="nil"/>
              <w:left w:val="nil"/>
              <w:bottom w:val="nil"/>
              <w:right w:val="nil"/>
            </w:tcBorders>
            <w:hideMark/>
          </w:tcPr>
          <w:p w14:paraId="0A289C8A"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nil"/>
              <w:right w:val="nil"/>
            </w:tcBorders>
          </w:tcPr>
          <w:p w14:paraId="667FB77B" w14:textId="13CE07BB" w:rsidR="00241299" w:rsidRPr="00BB7E50" w:rsidRDefault="00241299" w:rsidP="00D45DFB">
            <w:pPr>
              <w:spacing w:line="480" w:lineRule="auto"/>
              <w:rPr>
                <w:rFonts w:ascii="Times New Roman" w:hAnsi="Times New Roman" w:cs="Times New Roman"/>
                <w:sz w:val="24"/>
                <w:szCs w:val="24"/>
                <w:lang w:val="nl-BE"/>
              </w:rPr>
            </w:pPr>
            <w:r w:rsidRPr="00BB7E50">
              <w:rPr>
                <w:rFonts w:ascii="Times New Roman" w:eastAsia="Times New Roman" w:hAnsi="Times New Roman" w:cs="Times New Roman"/>
                <w:kern w:val="0"/>
                <w:sz w:val="24"/>
                <w:szCs w:val="24"/>
                <w:lang w:val="nl-BE" w:eastAsia="en-GB"/>
                <w14:ligatures w14:val="none"/>
              </w:rPr>
              <w:t>Ogola et al., 2023; Karikari et al., 2024</w:t>
            </w:r>
          </w:p>
        </w:tc>
        <w:tc>
          <w:tcPr>
            <w:tcW w:w="0" w:type="auto"/>
            <w:tcBorders>
              <w:top w:val="nil"/>
              <w:left w:val="nil"/>
              <w:bottom w:val="nil"/>
              <w:right w:val="nil"/>
            </w:tcBorders>
          </w:tcPr>
          <w:p w14:paraId="6BDE3724" w14:textId="60FD0A44" w:rsidR="00241299" w:rsidRPr="00BB7E50" w:rsidRDefault="00241299" w:rsidP="00D45DFB">
            <w:pPr>
              <w:spacing w:line="480" w:lineRule="auto"/>
              <w:rPr>
                <w:rFonts w:ascii="Times New Roman" w:hAnsi="Times New Roman" w:cs="Times New Roman"/>
                <w:sz w:val="24"/>
                <w:szCs w:val="24"/>
                <w:lang w:val="nl-BE"/>
              </w:rPr>
            </w:pPr>
          </w:p>
        </w:tc>
      </w:tr>
      <w:tr w:rsidR="00241299" w:rsidRPr="00C75145" w14:paraId="626826BC" w14:textId="46F65B43" w:rsidTr="00241299">
        <w:tc>
          <w:tcPr>
            <w:tcW w:w="0" w:type="auto"/>
            <w:tcBorders>
              <w:top w:val="nil"/>
              <w:left w:val="nil"/>
              <w:bottom w:val="single" w:sz="4" w:space="0" w:color="auto"/>
              <w:right w:val="nil"/>
            </w:tcBorders>
            <w:hideMark/>
          </w:tcPr>
          <w:p w14:paraId="457C370A" w14:textId="77777777" w:rsidR="00241299" w:rsidRPr="00C75145" w:rsidRDefault="00241299" w:rsidP="00D45DFB">
            <w:pPr>
              <w:spacing w:line="480" w:lineRule="auto"/>
              <w:rPr>
                <w:rFonts w:ascii="Times New Roman" w:hAnsi="Times New Roman" w:cs="Times New Roman"/>
                <w:sz w:val="24"/>
                <w:szCs w:val="24"/>
              </w:rPr>
            </w:pPr>
            <w:proofErr w:type="spellStart"/>
            <w:r w:rsidRPr="00C75145">
              <w:rPr>
                <w:rFonts w:ascii="Times New Roman" w:hAnsi="Times New Roman" w:cs="Times New Roman"/>
                <w:sz w:val="24"/>
                <w:szCs w:val="24"/>
              </w:rPr>
              <w:t>experienced_diseases</w:t>
            </w:r>
            <w:proofErr w:type="spellEnd"/>
          </w:p>
        </w:tc>
        <w:tc>
          <w:tcPr>
            <w:tcW w:w="0" w:type="auto"/>
            <w:tcBorders>
              <w:top w:val="nil"/>
              <w:left w:val="nil"/>
              <w:bottom w:val="single" w:sz="4" w:space="0" w:color="auto"/>
              <w:right w:val="nil"/>
            </w:tcBorders>
            <w:hideMark/>
          </w:tcPr>
          <w:p w14:paraId="49585931"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Disease incidence</w:t>
            </w:r>
          </w:p>
        </w:tc>
        <w:tc>
          <w:tcPr>
            <w:tcW w:w="0" w:type="auto"/>
            <w:tcBorders>
              <w:top w:val="nil"/>
              <w:left w:val="nil"/>
              <w:bottom w:val="single" w:sz="4" w:space="0" w:color="auto"/>
              <w:right w:val="nil"/>
            </w:tcBorders>
            <w:hideMark/>
          </w:tcPr>
          <w:p w14:paraId="5D628F7B"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Binary</w:t>
            </w:r>
          </w:p>
        </w:tc>
        <w:tc>
          <w:tcPr>
            <w:tcW w:w="0" w:type="auto"/>
            <w:tcBorders>
              <w:top w:val="nil"/>
              <w:left w:val="nil"/>
              <w:bottom w:val="single" w:sz="4" w:space="0" w:color="auto"/>
              <w:right w:val="nil"/>
            </w:tcBorders>
            <w:hideMark/>
          </w:tcPr>
          <w:p w14:paraId="292743FE" w14:textId="77777777" w:rsidR="00241299" w:rsidRPr="00C75145" w:rsidRDefault="00241299" w:rsidP="00D45DFB">
            <w:pPr>
              <w:spacing w:line="480" w:lineRule="auto"/>
              <w:rPr>
                <w:rFonts w:ascii="Times New Roman" w:hAnsi="Times New Roman" w:cs="Times New Roman"/>
                <w:sz w:val="24"/>
                <w:szCs w:val="24"/>
              </w:rPr>
            </w:pPr>
            <w:r w:rsidRPr="00C75145">
              <w:rPr>
                <w:rFonts w:ascii="Times New Roman" w:hAnsi="Times New Roman" w:cs="Times New Roman"/>
                <w:sz w:val="24"/>
                <w:szCs w:val="24"/>
              </w:rPr>
              <w:t>–</w:t>
            </w:r>
          </w:p>
        </w:tc>
        <w:tc>
          <w:tcPr>
            <w:tcW w:w="0" w:type="auto"/>
            <w:tcBorders>
              <w:top w:val="nil"/>
              <w:left w:val="nil"/>
              <w:bottom w:val="single" w:sz="4" w:space="0" w:color="auto"/>
              <w:right w:val="nil"/>
            </w:tcBorders>
          </w:tcPr>
          <w:p w14:paraId="6953090C" w14:textId="620B4648" w:rsidR="00241299" w:rsidRPr="00C75145" w:rsidRDefault="00241299" w:rsidP="00D45DFB">
            <w:pPr>
              <w:spacing w:line="480" w:lineRule="auto"/>
              <w:rPr>
                <w:rFonts w:ascii="Times New Roman" w:hAnsi="Times New Roman" w:cs="Times New Roman"/>
                <w:sz w:val="24"/>
                <w:szCs w:val="24"/>
              </w:rPr>
            </w:pPr>
            <w:r w:rsidRPr="00C75145">
              <w:rPr>
                <w:rFonts w:ascii="Times New Roman" w:eastAsia="Times New Roman" w:hAnsi="Times New Roman" w:cs="Times New Roman"/>
                <w:kern w:val="0"/>
                <w:sz w:val="24"/>
                <w:szCs w:val="24"/>
                <w:lang w:eastAsia="en-GB"/>
                <w14:ligatures w14:val="none"/>
              </w:rPr>
              <w:t xml:space="preserve">One Health Observatory, 2021; </w:t>
            </w:r>
            <w:proofErr w:type="spellStart"/>
            <w:r w:rsidRPr="00C75145">
              <w:rPr>
                <w:rFonts w:ascii="Times New Roman" w:eastAsia="Times New Roman" w:hAnsi="Times New Roman" w:cs="Times New Roman"/>
                <w:kern w:val="0"/>
                <w:sz w:val="24"/>
                <w:szCs w:val="24"/>
                <w:lang w:eastAsia="en-GB"/>
                <w14:ligatures w14:val="none"/>
              </w:rPr>
              <w:t>Ojango</w:t>
            </w:r>
            <w:proofErr w:type="spellEnd"/>
            <w:r w:rsidRPr="00C75145">
              <w:rPr>
                <w:rFonts w:ascii="Times New Roman" w:eastAsia="Times New Roman" w:hAnsi="Times New Roman" w:cs="Times New Roman"/>
                <w:kern w:val="0"/>
                <w:sz w:val="24"/>
                <w:szCs w:val="24"/>
                <w:lang w:eastAsia="en-GB"/>
                <w14:ligatures w14:val="none"/>
              </w:rPr>
              <w:t xml:space="preserve"> &amp; Kugonza, 2017</w:t>
            </w:r>
          </w:p>
        </w:tc>
        <w:tc>
          <w:tcPr>
            <w:tcW w:w="0" w:type="auto"/>
            <w:tcBorders>
              <w:top w:val="nil"/>
              <w:left w:val="nil"/>
              <w:bottom w:val="single" w:sz="4" w:space="0" w:color="auto"/>
              <w:right w:val="nil"/>
            </w:tcBorders>
          </w:tcPr>
          <w:p w14:paraId="7417E47D" w14:textId="4CAECF49" w:rsidR="00241299" w:rsidRPr="00C75145" w:rsidRDefault="00241299" w:rsidP="00D45DFB">
            <w:pPr>
              <w:spacing w:line="480" w:lineRule="auto"/>
              <w:rPr>
                <w:rFonts w:ascii="Times New Roman" w:hAnsi="Times New Roman" w:cs="Times New Roman"/>
                <w:sz w:val="24"/>
                <w:szCs w:val="24"/>
              </w:rPr>
            </w:pPr>
          </w:p>
        </w:tc>
      </w:tr>
    </w:tbl>
    <w:p w14:paraId="50A2F4BB" w14:textId="77777777" w:rsidR="00576FDC" w:rsidRPr="00C75145" w:rsidRDefault="00576FDC" w:rsidP="00D45DFB">
      <w:pPr>
        <w:pStyle w:val="NormalWeb"/>
        <w:spacing w:line="480" w:lineRule="auto"/>
      </w:pPr>
      <w:r w:rsidRPr="00C75145">
        <w:t xml:space="preserve">The model was estimated using OLS. Model fit was assessed using R-squared and F-tests, while robustness was checked through sensitivity analysis and diagnostic tests. Variance </w:t>
      </w:r>
      <w:r w:rsidRPr="00C75145">
        <w:lastRenderedPageBreak/>
        <w:t>Inflation Factor (VIF) was used to detect multicollinearity, with values above 5 indicating potential issues.</w:t>
      </w:r>
    </w:p>
    <w:p w14:paraId="16937C22" w14:textId="77777777" w:rsidR="00576FDC" w:rsidRPr="00C75145" w:rsidRDefault="00576FDC" w:rsidP="00D45DFB">
      <w:pPr>
        <w:pStyle w:val="ListParagraph"/>
        <w:numPr>
          <w:ilvl w:val="0"/>
          <w:numId w:val="12"/>
        </w:numPr>
        <w:spacing w:before="100" w:beforeAutospacing="1" w:after="100" w:afterAutospacing="1" w:line="480" w:lineRule="auto"/>
        <w:jc w:val="both"/>
        <w:rPr>
          <w:rFonts w:ascii="Times New Roman" w:hAnsi="Times New Roman"/>
          <w:b/>
          <w:bCs/>
          <w:szCs w:val="24"/>
          <w:lang w:eastAsia="en-GB"/>
          <w14:ligatures w14:val="none"/>
        </w:rPr>
      </w:pPr>
      <w:bookmarkStart w:id="1" w:name="_Hlk209432566"/>
      <w:r w:rsidRPr="00C75145">
        <w:rPr>
          <w:rFonts w:ascii="Times New Roman" w:hAnsi="Times New Roman"/>
          <w:b/>
          <w:bCs/>
          <w:szCs w:val="24"/>
          <w:lang w:eastAsia="en-GB"/>
          <w14:ligatures w14:val="none"/>
        </w:rPr>
        <w:t>Results</w:t>
      </w:r>
    </w:p>
    <w:p w14:paraId="330DE1CB" w14:textId="6BA66968" w:rsidR="00576FDC" w:rsidRPr="00C75145" w:rsidRDefault="00576FDC" w:rsidP="00D45DFB">
      <w:pPr>
        <w:spacing w:before="100" w:beforeAutospacing="1" w:after="100" w:afterAutospacing="1" w:line="480" w:lineRule="auto"/>
        <w:jc w:val="both"/>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The linear regression analysis in Table </w:t>
      </w:r>
      <w:r w:rsidR="001F2E99" w:rsidRPr="00C75145">
        <w:rPr>
          <w:rFonts w:ascii="Times New Roman" w:eastAsia="Times New Roman" w:hAnsi="Times New Roman" w:cs="Times New Roman"/>
          <w:kern w:val="0"/>
          <w:sz w:val="24"/>
          <w:szCs w:val="24"/>
          <w:lang w:eastAsia="en-GB"/>
          <w14:ligatures w14:val="none"/>
        </w:rPr>
        <w:t>2</w:t>
      </w:r>
      <w:r w:rsidRPr="00C75145">
        <w:rPr>
          <w:rFonts w:ascii="Times New Roman" w:eastAsia="Times New Roman" w:hAnsi="Times New Roman" w:cs="Times New Roman"/>
          <w:kern w:val="0"/>
          <w:sz w:val="24"/>
          <w:szCs w:val="24"/>
          <w:lang w:eastAsia="en-GB"/>
          <w14:ligatures w14:val="none"/>
        </w:rPr>
        <w:t xml:space="preserve"> investigates the socio-economic factors affecting dairy farmers' performance, specifically focusing on milk production in Nakuru and Kericho Counties. The model identifies key determinants of milk production: education level, farming experience, occupation, household size, frequency of extension services, credit access, number of lactating cows, and total feed cost per day. The results reveal statistically significant relationships among these variables and farm productivity.</w:t>
      </w:r>
    </w:p>
    <w:p w14:paraId="369C007D" w14:textId="67CF6AAC" w:rsidR="00576FDC" w:rsidRPr="00C75145" w:rsidRDefault="00576FDC" w:rsidP="00D45DFB">
      <w:pPr>
        <w:pStyle w:val="Heading2"/>
        <w:spacing w:line="480" w:lineRule="auto"/>
        <w:rPr>
          <w:rFonts w:ascii="Times New Roman" w:hAnsi="Times New Roman" w:cs="Times New Roman"/>
          <w:color w:val="auto"/>
          <w:sz w:val="24"/>
          <w:szCs w:val="24"/>
        </w:rPr>
      </w:pPr>
      <w:r w:rsidRPr="00C75145">
        <w:rPr>
          <w:rFonts w:ascii="Times New Roman" w:hAnsi="Times New Roman" w:cs="Times New Roman"/>
          <w:b/>
          <w:bCs/>
          <w:color w:val="auto"/>
          <w:sz w:val="24"/>
          <w:szCs w:val="24"/>
        </w:rPr>
        <w:t xml:space="preserve">Table </w:t>
      </w:r>
      <w:r w:rsidR="001F2E99" w:rsidRPr="00C75145">
        <w:rPr>
          <w:rFonts w:ascii="Times New Roman" w:hAnsi="Times New Roman" w:cs="Times New Roman"/>
          <w:b/>
          <w:bCs/>
          <w:color w:val="auto"/>
          <w:sz w:val="24"/>
          <w:szCs w:val="24"/>
        </w:rPr>
        <w:t>2</w:t>
      </w:r>
      <w:r w:rsidRPr="00C75145">
        <w:rPr>
          <w:rFonts w:ascii="Times New Roman" w:hAnsi="Times New Roman" w:cs="Times New Roman"/>
          <w:b/>
          <w:bCs/>
          <w:color w:val="auto"/>
          <w:sz w:val="24"/>
          <w:szCs w:val="24"/>
        </w:rPr>
        <w:t xml:space="preserve">: </w:t>
      </w:r>
      <w:r w:rsidRPr="00C75145">
        <w:rPr>
          <w:rFonts w:ascii="Times New Roman" w:hAnsi="Times New Roman" w:cs="Times New Roman"/>
          <w:color w:val="auto"/>
          <w:sz w:val="24"/>
          <w:szCs w:val="24"/>
        </w:rPr>
        <w:t>Linear Regression Analysis of Socio-Economic Factors Affecting Performance</w:t>
      </w:r>
    </w:p>
    <w:tbl>
      <w:tblPr>
        <w:tblW w:w="5000" w:type="pct"/>
        <w:tblLook w:val="04A0" w:firstRow="1" w:lastRow="0" w:firstColumn="1" w:lastColumn="0" w:noHBand="0" w:noVBand="1"/>
      </w:tblPr>
      <w:tblGrid>
        <w:gridCol w:w="3793"/>
        <w:gridCol w:w="1890"/>
        <w:gridCol w:w="1767"/>
        <w:gridCol w:w="1576"/>
      </w:tblGrid>
      <w:tr w:rsidR="00576FDC" w:rsidRPr="00C75145" w14:paraId="6A75307D" w14:textId="77777777" w:rsidTr="00576FDC">
        <w:trPr>
          <w:trHeight w:val="300"/>
        </w:trPr>
        <w:tc>
          <w:tcPr>
            <w:tcW w:w="2101" w:type="pct"/>
            <w:tcBorders>
              <w:top w:val="single" w:sz="8" w:space="0" w:color="auto"/>
              <w:left w:val="nil"/>
              <w:bottom w:val="single" w:sz="8" w:space="0" w:color="auto"/>
              <w:right w:val="nil"/>
            </w:tcBorders>
            <w:noWrap/>
            <w:hideMark/>
          </w:tcPr>
          <w:p w14:paraId="19CB89CA" w14:textId="77777777" w:rsidR="00576FDC" w:rsidRPr="00C75145" w:rsidRDefault="00576FDC" w:rsidP="00D45DFB">
            <w:pPr>
              <w:spacing w:after="0" w:line="480" w:lineRule="auto"/>
              <w:rPr>
                <w:rFonts w:ascii="Times New Roman" w:eastAsia="Times New Roman" w:hAnsi="Times New Roman" w:cs="Times New Roman"/>
                <w:b/>
                <w:bCs/>
                <w:sz w:val="24"/>
                <w:szCs w:val="24"/>
              </w:rPr>
            </w:pPr>
            <w:r w:rsidRPr="00C75145">
              <w:rPr>
                <w:rFonts w:ascii="Times New Roman" w:eastAsia="Times New Roman" w:hAnsi="Times New Roman" w:cs="Times New Roman"/>
                <w:b/>
                <w:bCs/>
                <w:sz w:val="24"/>
                <w:szCs w:val="24"/>
              </w:rPr>
              <w:t>Average milk produced per day</w:t>
            </w:r>
          </w:p>
        </w:tc>
        <w:tc>
          <w:tcPr>
            <w:tcW w:w="1047" w:type="pct"/>
            <w:tcBorders>
              <w:top w:val="single" w:sz="8" w:space="0" w:color="auto"/>
              <w:left w:val="nil"/>
              <w:bottom w:val="single" w:sz="8" w:space="0" w:color="auto"/>
              <w:right w:val="nil"/>
            </w:tcBorders>
            <w:noWrap/>
            <w:hideMark/>
          </w:tcPr>
          <w:p w14:paraId="3071BDB6" w14:textId="77777777" w:rsidR="00576FDC" w:rsidRPr="00C75145" w:rsidRDefault="00576FDC" w:rsidP="00D45DFB">
            <w:pPr>
              <w:spacing w:after="0" w:line="480" w:lineRule="auto"/>
              <w:jc w:val="center"/>
              <w:rPr>
                <w:rFonts w:ascii="Times New Roman" w:eastAsia="Times New Roman" w:hAnsi="Times New Roman" w:cs="Times New Roman"/>
                <w:b/>
                <w:bCs/>
                <w:sz w:val="24"/>
                <w:szCs w:val="24"/>
              </w:rPr>
            </w:pPr>
            <w:r w:rsidRPr="00C75145">
              <w:rPr>
                <w:rFonts w:ascii="Times New Roman" w:eastAsia="Times New Roman" w:hAnsi="Times New Roman" w:cs="Times New Roman"/>
                <w:b/>
                <w:bCs/>
                <w:sz w:val="24"/>
                <w:szCs w:val="24"/>
              </w:rPr>
              <w:t xml:space="preserve"> Coef.</w:t>
            </w:r>
          </w:p>
        </w:tc>
        <w:tc>
          <w:tcPr>
            <w:tcW w:w="979" w:type="pct"/>
            <w:tcBorders>
              <w:top w:val="single" w:sz="8" w:space="0" w:color="auto"/>
              <w:left w:val="nil"/>
              <w:bottom w:val="single" w:sz="8" w:space="0" w:color="auto"/>
              <w:right w:val="nil"/>
            </w:tcBorders>
            <w:noWrap/>
            <w:hideMark/>
          </w:tcPr>
          <w:p w14:paraId="1687B2DB" w14:textId="77777777" w:rsidR="00576FDC" w:rsidRPr="00C75145" w:rsidRDefault="00576FDC" w:rsidP="00D45DFB">
            <w:pPr>
              <w:spacing w:after="0" w:line="480" w:lineRule="auto"/>
              <w:jc w:val="center"/>
              <w:rPr>
                <w:rFonts w:ascii="Times New Roman" w:eastAsia="Times New Roman" w:hAnsi="Times New Roman" w:cs="Times New Roman"/>
                <w:b/>
                <w:bCs/>
                <w:sz w:val="24"/>
                <w:szCs w:val="24"/>
              </w:rPr>
            </w:pPr>
            <w:r w:rsidRPr="00C75145">
              <w:rPr>
                <w:rFonts w:ascii="Times New Roman" w:eastAsia="Times New Roman" w:hAnsi="Times New Roman" w:cs="Times New Roman"/>
                <w:b/>
                <w:bCs/>
                <w:sz w:val="24"/>
                <w:szCs w:val="24"/>
              </w:rPr>
              <w:t xml:space="preserve"> </w:t>
            </w:r>
            <w:proofErr w:type="spellStart"/>
            <w:r w:rsidRPr="00C75145">
              <w:rPr>
                <w:rFonts w:ascii="Times New Roman" w:eastAsia="Times New Roman" w:hAnsi="Times New Roman" w:cs="Times New Roman"/>
                <w:b/>
                <w:bCs/>
                <w:sz w:val="24"/>
                <w:szCs w:val="24"/>
              </w:rPr>
              <w:t>St.Err</w:t>
            </w:r>
            <w:proofErr w:type="spellEnd"/>
            <w:r w:rsidRPr="00C75145">
              <w:rPr>
                <w:rFonts w:ascii="Times New Roman" w:eastAsia="Times New Roman" w:hAnsi="Times New Roman" w:cs="Times New Roman"/>
                <w:b/>
                <w:bCs/>
                <w:sz w:val="24"/>
                <w:szCs w:val="24"/>
              </w:rPr>
              <w:t>.</w:t>
            </w:r>
          </w:p>
        </w:tc>
        <w:tc>
          <w:tcPr>
            <w:tcW w:w="873" w:type="pct"/>
            <w:tcBorders>
              <w:top w:val="single" w:sz="8" w:space="0" w:color="auto"/>
              <w:left w:val="nil"/>
              <w:bottom w:val="single" w:sz="8" w:space="0" w:color="auto"/>
              <w:right w:val="nil"/>
            </w:tcBorders>
            <w:noWrap/>
            <w:hideMark/>
          </w:tcPr>
          <w:p w14:paraId="6EE536D3" w14:textId="77777777" w:rsidR="00576FDC" w:rsidRPr="00C75145" w:rsidRDefault="00576FDC" w:rsidP="00D45DFB">
            <w:pPr>
              <w:spacing w:after="0" w:line="480" w:lineRule="auto"/>
              <w:jc w:val="center"/>
              <w:rPr>
                <w:rFonts w:ascii="Times New Roman" w:eastAsia="Times New Roman" w:hAnsi="Times New Roman" w:cs="Times New Roman"/>
                <w:b/>
                <w:bCs/>
                <w:sz w:val="24"/>
                <w:szCs w:val="24"/>
              </w:rPr>
            </w:pPr>
            <w:r w:rsidRPr="00C75145">
              <w:rPr>
                <w:rFonts w:ascii="Times New Roman" w:eastAsia="Times New Roman" w:hAnsi="Times New Roman" w:cs="Times New Roman"/>
                <w:b/>
                <w:bCs/>
                <w:sz w:val="24"/>
                <w:szCs w:val="24"/>
              </w:rPr>
              <w:t xml:space="preserve"> p-value</w:t>
            </w:r>
          </w:p>
        </w:tc>
      </w:tr>
      <w:tr w:rsidR="00576FDC" w:rsidRPr="00C75145" w14:paraId="5FC8AEED" w14:textId="77777777" w:rsidTr="00576FDC">
        <w:trPr>
          <w:trHeight w:val="300"/>
        </w:trPr>
        <w:tc>
          <w:tcPr>
            <w:tcW w:w="2101" w:type="pct"/>
            <w:noWrap/>
            <w:hideMark/>
          </w:tcPr>
          <w:p w14:paraId="2CD224B8"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Age</w:t>
            </w:r>
          </w:p>
        </w:tc>
        <w:tc>
          <w:tcPr>
            <w:tcW w:w="1047" w:type="pct"/>
            <w:noWrap/>
            <w:hideMark/>
          </w:tcPr>
          <w:p w14:paraId="14D7839C"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0.102</w:t>
            </w:r>
          </w:p>
        </w:tc>
        <w:tc>
          <w:tcPr>
            <w:tcW w:w="979" w:type="pct"/>
            <w:noWrap/>
            <w:hideMark/>
          </w:tcPr>
          <w:p w14:paraId="2AE0A634"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0.091</w:t>
            </w:r>
          </w:p>
        </w:tc>
        <w:tc>
          <w:tcPr>
            <w:tcW w:w="873" w:type="pct"/>
            <w:noWrap/>
            <w:hideMark/>
          </w:tcPr>
          <w:p w14:paraId="0754EB04"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0.262</w:t>
            </w:r>
          </w:p>
        </w:tc>
      </w:tr>
      <w:tr w:rsidR="00576FDC" w:rsidRPr="00C75145" w14:paraId="02245C9A" w14:textId="77777777" w:rsidTr="00576FDC">
        <w:trPr>
          <w:trHeight w:val="300"/>
        </w:trPr>
        <w:tc>
          <w:tcPr>
            <w:tcW w:w="2101" w:type="pct"/>
            <w:noWrap/>
            <w:hideMark/>
          </w:tcPr>
          <w:p w14:paraId="30EB95F6"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Education level</w:t>
            </w:r>
          </w:p>
        </w:tc>
        <w:tc>
          <w:tcPr>
            <w:tcW w:w="1047" w:type="pct"/>
            <w:noWrap/>
            <w:hideMark/>
          </w:tcPr>
          <w:p w14:paraId="58E4CC5E"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1.264*</w:t>
            </w:r>
          </w:p>
        </w:tc>
        <w:tc>
          <w:tcPr>
            <w:tcW w:w="979" w:type="pct"/>
            <w:noWrap/>
            <w:hideMark/>
          </w:tcPr>
          <w:p w14:paraId="5C810F5C"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0.657</w:t>
            </w:r>
          </w:p>
        </w:tc>
        <w:tc>
          <w:tcPr>
            <w:tcW w:w="873" w:type="pct"/>
            <w:noWrap/>
            <w:hideMark/>
          </w:tcPr>
          <w:p w14:paraId="5E3714C3"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0.055</w:t>
            </w:r>
          </w:p>
        </w:tc>
      </w:tr>
      <w:tr w:rsidR="00576FDC" w:rsidRPr="00C75145" w14:paraId="36F15DE0" w14:textId="77777777" w:rsidTr="00576FDC">
        <w:trPr>
          <w:trHeight w:val="300"/>
        </w:trPr>
        <w:tc>
          <w:tcPr>
            <w:tcW w:w="2101" w:type="pct"/>
            <w:noWrap/>
            <w:hideMark/>
          </w:tcPr>
          <w:p w14:paraId="480138AA"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Farming experience</w:t>
            </w:r>
          </w:p>
        </w:tc>
        <w:tc>
          <w:tcPr>
            <w:tcW w:w="1047" w:type="pct"/>
            <w:noWrap/>
            <w:hideMark/>
          </w:tcPr>
          <w:p w14:paraId="71E7BEDA"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0.598**</w:t>
            </w:r>
          </w:p>
        </w:tc>
        <w:tc>
          <w:tcPr>
            <w:tcW w:w="979" w:type="pct"/>
            <w:noWrap/>
            <w:hideMark/>
          </w:tcPr>
          <w:p w14:paraId="6291B405"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0.286</w:t>
            </w:r>
          </w:p>
        </w:tc>
        <w:tc>
          <w:tcPr>
            <w:tcW w:w="873" w:type="pct"/>
            <w:noWrap/>
            <w:hideMark/>
          </w:tcPr>
          <w:p w14:paraId="0AB4035B"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0.037</w:t>
            </w:r>
          </w:p>
        </w:tc>
      </w:tr>
      <w:tr w:rsidR="00576FDC" w:rsidRPr="00C75145" w14:paraId="27F05964" w14:textId="77777777" w:rsidTr="00576FDC">
        <w:trPr>
          <w:trHeight w:val="300"/>
        </w:trPr>
        <w:tc>
          <w:tcPr>
            <w:tcW w:w="2101" w:type="pct"/>
            <w:noWrap/>
            <w:hideMark/>
          </w:tcPr>
          <w:p w14:paraId="64AB2D78"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Occupation</w:t>
            </w:r>
          </w:p>
        </w:tc>
        <w:tc>
          <w:tcPr>
            <w:tcW w:w="1047" w:type="pct"/>
            <w:noWrap/>
            <w:hideMark/>
          </w:tcPr>
          <w:p w14:paraId="15FC3F4B"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1.507***</w:t>
            </w:r>
          </w:p>
        </w:tc>
        <w:tc>
          <w:tcPr>
            <w:tcW w:w="979" w:type="pct"/>
            <w:noWrap/>
            <w:hideMark/>
          </w:tcPr>
          <w:p w14:paraId="0914ECE7"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0.514</w:t>
            </w:r>
          </w:p>
        </w:tc>
        <w:tc>
          <w:tcPr>
            <w:tcW w:w="873" w:type="pct"/>
            <w:noWrap/>
            <w:hideMark/>
          </w:tcPr>
          <w:p w14:paraId="02D1066E"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0.004</w:t>
            </w:r>
          </w:p>
        </w:tc>
      </w:tr>
      <w:tr w:rsidR="00576FDC" w:rsidRPr="00C75145" w14:paraId="7C92C6FE" w14:textId="77777777" w:rsidTr="00576FDC">
        <w:trPr>
          <w:trHeight w:val="300"/>
        </w:trPr>
        <w:tc>
          <w:tcPr>
            <w:tcW w:w="2101" w:type="pct"/>
            <w:noWrap/>
            <w:hideMark/>
          </w:tcPr>
          <w:p w14:paraId="4AA22A58"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Household size</w:t>
            </w:r>
          </w:p>
        </w:tc>
        <w:tc>
          <w:tcPr>
            <w:tcW w:w="1047" w:type="pct"/>
            <w:noWrap/>
            <w:hideMark/>
          </w:tcPr>
          <w:p w14:paraId="4A3F5AB8"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0.47*</w:t>
            </w:r>
          </w:p>
        </w:tc>
        <w:tc>
          <w:tcPr>
            <w:tcW w:w="979" w:type="pct"/>
            <w:noWrap/>
            <w:hideMark/>
          </w:tcPr>
          <w:p w14:paraId="7B881C22"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0.278</w:t>
            </w:r>
          </w:p>
        </w:tc>
        <w:tc>
          <w:tcPr>
            <w:tcW w:w="873" w:type="pct"/>
            <w:noWrap/>
            <w:hideMark/>
          </w:tcPr>
          <w:p w14:paraId="2FAC35A5"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0.091</w:t>
            </w:r>
          </w:p>
        </w:tc>
      </w:tr>
      <w:tr w:rsidR="00576FDC" w:rsidRPr="00C75145" w14:paraId="6A9C1B85" w14:textId="77777777" w:rsidTr="00576FDC">
        <w:trPr>
          <w:trHeight w:val="300"/>
        </w:trPr>
        <w:tc>
          <w:tcPr>
            <w:tcW w:w="2101" w:type="pct"/>
            <w:noWrap/>
            <w:hideMark/>
          </w:tcPr>
          <w:p w14:paraId="25E8E620"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Distance to the market</w:t>
            </w:r>
          </w:p>
        </w:tc>
        <w:tc>
          <w:tcPr>
            <w:tcW w:w="1047" w:type="pct"/>
            <w:noWrap/>
            <w:hideMark/>
          </w:tcPr>
          <w:p w14:paraId="72D12A2C"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-0.103</w:t>
            </w:r>
          </w:p>
        </w:tc>
        <w:tc>
          <w:tcPr>
            <w:tcW w:w="979" w:type="pct"/>
            <w:noWrap/>
            <w:hideMark/>
          </w:tcPr>
          <w:p w14:paraId="5D4BBDF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0.18</w:t>
            </w:r>
          </w:p>
        </w:tc>
        <w:tc>
          <w:tcPr>
            <w:tcW w:w="873" w:type="pct"/>
            <w:noWrap/>
            <w:hideMark/>
          </w:tcPr>
          <w:p w14:paraId="3DC28604"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0.567</w:t>
            </w:r>
          </w:p>
        </w:tc>
      </w:tr>
      <w:tr w:rsidR="00576FDC" w:rsidRPr="00C75145" w14:paraId="210433F1" w14:textId="77777777" w:rsidTr="00576FDC">
        <w:trPr>
          <w:trHeight w:val="300"/>
        </w:trPr>
        <w:tc>
          <w:tcPr>
            <w:tcW w:w="2101" w:type="pct"/>
            <w:noWrap/>
            <w:hideMark/>
          </w:tcPr>
          <w:p w14:paraId="01D8B5E1"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Frequency of extension</w:t>
            </w:r>
          </w:p>
        </w:tc>
        <w:tc>
          <w:tcPr>
            <w:tcW w:w="1047" w:type="pct"/>
            <w:noWrap/>
            <w:hideMark/>
          </w:tcPr>
          <w:p w14:paraId="71C6362D"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0.773*</w:t>
            </w:r>
          </w:p>
        </w:tc>
        <w:tc>
          <w:tcPr>
            <w:tcW w:w="979" w:type="pct"/>
            <w:noWrap/>
            <w:hideMark/>
          </w:tcPr>
          <w:p w14:paraId="5C195A74"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0.458</w:t>
            </w:r>
          </w:p>
        </w:tc>
        <w:tc>
          <w:tcPr>
            <w:tcW w:w="873" w:type="pct"/>
            <w:noWrap/>
            <w:hideMark/>
          </w:tcPr>
          <w:p w14:paraId="53AFF985"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0.092</w:t>
            </w:r>
          </w:p>
        </w:tc>
      </w:tr>
      <w:tr w:rsidR="00576FDC" w:rsidRPr="00C75145" w14:paraId="7B3FCD8A" w14:textId="77777777" w:rsidTr="00576FDC">
        <w:trPr>
          <w:trHeight w:val="300"/>
        </w:trPr>
        <w:tc>
          <w:tcPr>
            <w:tcW w:w="2101" w:type="pct"/>
            <w:noWrap/>
            <w:hideMark/>
          </w:tcPr>
          <w:p w14:paraId="3949691C"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Credit access</w:t>
            </w:r>
          </w:p>
        </w:tc>
        <w:tc>
          <w:tcPr>
            <w:tcW w:w="1047" w:type="pct"/>
            <w:noWrap/>
            <w:hideMark/>
          </w:tcPr>
          <w:p w14:paraId="505238BA"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3.11**</w:t>
            </w:r>
          </w:p>
        </w:tc>
        <w:tc>
          <w:tcPr>
            <w:tcW w:w="979" w:type="pct"/>
            <w:noWrap/>
            <w:hideMark/>
          </w:tcPr>
          <w:p w14:paraId="7D57247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1.325</w:t>
            </w:r>
          </w:p>
        </w:tc>
        <w:tc>
          <w:tcPr>
            <w:tcW w:w="873" w:type="pct"/>
            <w:noWrap/>
            <w:hideMark/>
          </w:tcPr>
          <w:p w14:paraId="131DD9F8"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0.02</w:t>
            </w:r>
          </w:p>
        </w:tc>
      </w:tr>
      <w:tr w:rsidR="00576FDC" w:rsidRPr="00C75145" w14:paraId="061A34E6" w14:textId="77777777" w:rsidTr="00576FDC">
        <w:trPr>
          <w:trHeight w:val="300"/>
        </w:trPr>
        <w:tc>
          <w:tcPr>
            <w:tcW w:w="2101" w:type="pct"/>
            <w:noWrap/>
            <w:hideMark/>
          </w:tcPr>
          <w:p w14:paraId="59BD2E27"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Number of lactating cows</w:t>
            </w:r>
          </w:p>
        </w:tc>
        <w:tc>
          <w:tcPr>
            <w:tcW w:w="1047" w:type="pct"/>
            <w:noWrap/>
            <w:hideMark/>
          </w:tcPr>
          <w:p w14:paraId="49A0744C"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13.864***</w:t>
            </w:r>
          </w:p>
        </w:tc>
        <w:tc>
          <w:tcPr>
            <w:tcW w:w="979" w:type="pct"/>
            <w:noWrap/>
            <w:hideMark/>
          </w:tcPr>
          <w:p w14:paraId="2B9A5131"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0.612</w:t>
            </w:r>
          </w:p>
        </w:tc>
        <w:tc>
          <w:tcPr>
            <w:tcW w:w="873" w:type="pct"/>
            <w:noWrap/>
            <w:hideMark/>
          </w:tcPr>
          <w:p w14:paraId="5A298683"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0.000</w:t>
            </w:r>
          </w:p>
        </w:tc>
      </w:tr>
      <w:tr w:rsidR="00576FDC" w:rsidRPr="00C75145" w14:paraId="15E31487" w14:textId="77777777" w:rsidTr="00576FDC">
        <w:trPr>
          <w:trHeight w:val="300"/>
        </w:trPr>
        <w:tc>
          <w:tcPr>
            <w:tcW w:w="2101" w:type="pct"/>
            <w:noWrap/>
            <w:hideMark/>
          </w:tcPr>
          <w:p w14:paraId="366BFED9"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Total cost of feed per day</w:t>
            </w:r>
          </w:p>
        </w:tc>
        <w:tc>
          <w:tcPr>
            <w:tcW w:w="1047" w:type="pct"/>
            <w:noWrap/>
            <w:hideMark/>
          </w:tcPr>
          <w:p w14:paraId="681C9383"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-0.011***</w:t>
            </w:r>
          </w:p>
        </w:tc>
        <w:tc>
          <w:tcPr>
            <w:tcW w:w="979" w:type="pct"/>
            <w:noWrap/>
            <w:hideMark/>
          </w:tcPr>
          <w:p w14:paraId="2B53E9C6"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0.003</w:t>
            </w:r>
          </w:p>
        </w:tc>
        <w:tc>
          <w:tcPr>
            <w:tcW w:w="873" w:type="pct"/>
            <w:noWrap/>
            <w:hideMark/>
          </w:tcPr>
          <w:p w14:paraId="4D3C1AF5"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0.000</w:t>
            </w:r>
          </w:p>
        </w:tc>
      </w:tr>
      <w:tr w:rsidR="00576FDC" w:rsidRPr="00C75145" w14:paraId="5BB1E4E4" w14:textId="77777777" w:rsidTr="00576FDC">
        <w:trPr>
          <w:trHeight w:val="300"/>
        </w:trPr>
        <w:tc>
          <w:tcPr>
            <w:tcW w:w="2101" w:type="pct"/>
            <w:noWrap/>
            <w:hideMark/>
          </w:tcPr>
          <w:p w14:paraId="43974B9F"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Input access</w:t>
            </w:r>
          </w:p>
        </w:tc>
        <w:tc>
          <w:tcPr>
            <w:tcW w:w="1047" w:type="pct"/>
            <w:noWrap/>
            <w:hideMark/>
          </w:tcPr>
          <w:p w14:paraId="1E3CDEAB"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0.763</w:t>
            </w:r>
          </w:p>
        </w:tc>
        <w:tc>
          <w:tcPr>
            <w:tcW w:w="979" w:type="pct"/>
            <w:noWrap/>
            <w:hideMark/>
          </w:tcPr>
          <w:p w14:paraId="2036F9AD"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0.573</w:t>
            </w:r>
          </w:p>
        </w:tc>
        <w:tc>
          <w:tcPr>
            <w:tcW w:w="873" w:type="pct"/>
            <w:noWrap/>
            <w:hideMark/>
          </w:tcPr>
          <w:p w14:paraId="7815141F"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0.184</w:t>
            </w:r>
          </w:p>
        </w:tc>
      </w:tr>
      <w:tr w:rsidR="00576FDC" w:rsidRPr="00C75145" w14:paraId="1B4A399F" w14:textId="77777777" w:rsidTr="00576FDC">
        <w:trPr>
          <w:trHeight w:val="300"/>
        </w:trPr>
        <w:tc>
          <w:tcPr>
            <w:tcW w:w="2101" w:type="pct"/>
            <w:noWrap/>
            <w:hideMark/>
          </w:tcPr>
          <w:p w14:paraId="52A6F3F1"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Experienced diseases</w:t>
            </w:r>
          </w:p>
        </w:tc>
        <w:tc>
          <w:tcPr>
            <w:tcW w:w="1047" w:type="pct"/>
            <w:noWrap/>
            <w:hideMark/>
          </w:tcPr>
          <w:p w14:paraId="69E93AB7"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0.678</w:t>
            </w:r>
          </w:p>
        </w:tc>
        <w:tc>
          <w:tcPr>
            <w:tcW w:w="979" w:type="pct"/>
            <w:noWrap/>
            <w:hideMark/>
          </w:tcPr>
          <w:p w14:paraId="337E7A57"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1.107</w:t>
            </w:r>
          </w:p>
        </w:tc>
        <w:tc>
          <w:tcPr>
            <w:tcW w:w="873" w:type="pct"/>
            <w:noWrap/>
            <w:hideMark/>
          </w:tcPr>
          <w:p w14:paraId="162818C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0.541</w:t>
            </w:r>
          </w:p>
        </w:tc>
      </w:tr>
      <w:tr w:rsidR="00576FDC" w:rsidRPr="00C75145" w14:paraId="795B6538" w14:textId="77777777" w:rsidTr="00576FDC">
        <w:trPr>
          <w:trHeight w:val="300"/>
        </w:trPr>
        <w:tc>
          <w:tcPr>
            <w:tcW w:w="2101" w:type="pct"/>
            <w:noWrap/>
            <w:hideMark/>
          </w:tcPr>
          <w:p w14:paraId="09914143"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lastRenderedPageBreak/>
              <w:t>Weather effects</w:t>
            </w:r>
          </w:p>
        </w:tc>
        <w:tc>
          <w:tcPr>
            <w:tcW w:w="1047" w:type="pct"/>
            <w:noWrap/>
            <w:hideMark/>
          </w:tcPr>
          <w:p w14:paraId="2481592B"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-0.03</w:t>
            </w:r>
          </w:p>
        </w:tc>
        <w:tc>
          <w:tcPr>
            <w:tcW w:w="979" w:type="pct"/>
            <w:noWrap/>
            <w:hideMark/>
          </w:tcPr>
          <w:p w14:paraId="11469872"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0.54</w:t>
            </w:r>
          </w:p>
        </w:tc>
        <w:tc>
          <w:tcPr>
            <w:tcW w:w="873" w:type="pct"/>
            <w:noWrap/>
            <w:hideMark/>
          </w:tcPr>
          <w:p w14:paraId="5C530E6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0.956</w:t>
            </w:r>
          </w:p>
        </w:tc>
      </w:tr>
      <w:tr w:rsidR="00576FDC" w:rsidRPr="00C75145" w14:paraId="54FECA97" w14:textId="77777777" w:rsidTr="00576FDC">
        <w:trPr>
          <w:trHeight w:val="300"/>
        </w:trPr>
        <w:tc>
          <w:tcPr>
            <w:tcW w:w="2101" w:type="pct"/>
            <w:tcBorders>
              <w:top w:val="single" w:sz="4" w:space="0" w:color="auto"/>
              <w:left w:val="nil"/>
              <w:bottom w:val="single" w:sz="4" w:space="0" w:color="auto"/>
              <w:right w:val="nil"/>
            </w:tcBorders>
            <w:noWrap/>
            <w:hideMark/>
          </w:tcPr>
          <w:p w14:paraId="42470836"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Constant</w:t>
            </w:r>
          </w:p>
        </w:tc>
        <w:tc>
          <w:tcPr>
            <w:tcW w:w="1047" w:type="pct"/>
            <w:tcBorders>
              <w:top w:val="single" w:sz="4" w:space="0" w:color="auto"/>
              <w:left w:val="nil"/>
              <w:bottom w:val="single" w:sz="4" w:space="0" w:color="auto"/>
              <w:right w:val="nil"/>
            </w:tcBorders>
            <w:noWrap/>
            <w:hideMark/>
          </w:tcPr>
          <w:p w14:paraId="3A12C4A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-23.027***</w:t>
            </w:r>
          </w:p>
        </w:tc>
        <w:tc>
          <w:tcPr>
            <w:tcW w:w="979" w:type="pct"/>
            <w:tcBorders>
              <w:top w:val="single" w:sz="4" w:space="0" w:color="auto"/>
              <w:left w:val="nil"/>
              <w:bottom w:val="single" w:sz="4" w:space="0" w:color="auto"/>
              <w:right w:val="nil"/>
            </w:tcBorders>
            <w:noWrap/>
            <w:hideMark/>
          </w:tcPr>
          <w:p w14:paraId="7D0E132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5.004</w:t>
            </w:r>
          </w:p>
        </w:tc>
        <w:tc>
          <w:tcPr>
            <w:tcW w:w="873" w:type="pct"/>
            <w:tcBorders>
              <w:top w:val="single" w:sz="4" w:space="0" w:color="auto"/>
              <w:left w:val="nil"/>
              <w:bottom w:val="single" w:sz="4" w:space="0" w:color="auto"/>
              <w:right w:val="nil"/>
            </w:tcBorders>
            <w:noWrap/>
            <w:hideMark/>
          </w:tcPr>
          <w:p w14:paraId="2000AD23"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0.000</w:t>
            </w:r>
          </w:p>
        </w:tc>
      </w:tr>
      <w:tr w:rsidR="00576FDC" w:rsidRPr="00C75145" w14:paraId="69B22DBF" w14:textId="77777777" w:rsidTr="00576FDC">
        <w:trPr>
          <w:trHeight w:val="300"/>
        </w:trPr>
        <w:tc>
          <w:tcPr>
            <w:tcW w:w="2101" w:type="pct"/>
            <w:tcBorders>
              <w:top w:val="single" w:sz="4" w:space="0" w:color="auto"/>
              <w:left w:val="nil"/>
              <w:bottom w:val="nil"/>
              <w:right w:val="nil"/>
            </w:tcBorders>
            <w:noWrap/>
            <w:hideMark/>
          </w:tcPr>
          <w:p w14:paraId="4DAEE982" w14:textId="77777777" w:rsidR="00576FDC" w:rsidRPr="00C75145" w:rsidRDefault="00576FDC" w:rsidP="00D45DFB">
            <w:pPr>
              <w:spacing w:line="480" w:lineRule="auto"/>
              <w:rPr>
                <w:rFonts w:ascii="Times New Roman" w:eastAsia="Times New Roman" w:hAnsi="Times New Roman" w:cs="Times New Roman"/>
                <w:sz w:val="24"/>
                <w:szCs w:val="24"/>
              </w:rPr>
            </w:pPr>
          </w:p>
        </w:tc>
        <w:tc>
          <w:tcPr>
            <w:tcW w:w="2026" w:type="pct"/>
            <w:gridSpan w:val="2"/>
            <w:tcBorders>
              <w:top w:val="single" w:sz="4" w:space="0" w:color="auto"/>
              <w:left w:val="nil"/>
              <w:bottom w:val="nil"/>
              <w:right w:val="nil"/>
            </w:tcBorders>
            <w:noWrap/>
            <w:hideMark/>
          </w:tcPr>
          <w:p w14:paraId="4A40F439"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Number of observations</w:t>
            </w:r>
          </w:p>
        </w:tc>
        <w:tc>
          <w:tcPr>
            <w:tcW w:w="873" w:type="pct"/>
            <w:tcBorders>
              <w:top w:val="single" w:sz="4" w:space="0" w:color="auto"/>
              <w:left w:val="nil"/>
              <w:bottom w:val="nil"/>
              <w:right w:val="nil"/>
            </w:tcBorders>
            <w:noWrap/>
            <w:hideMark/>
          </w:tcPr>
          <w:p w14:paraId="38E5F9F0"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319</w:t>
            </w:r>
          </w:p>
        </w:tc>
      </w:tr>
      <w:tr w:rsidR="00576FDC" w:rsidRPr="00C75145" w14:paraId="2DDE97BB" w14:textId="77777777" w:rsidTr="00576FDC">
        <w:trPr>
          <w:trHeight w:val="300"/>
        </w:trPr>
        <w:tc>
          <w:tcPr>
            <w:tcW w:w="2101" w:type="pct"/>
            <w:noWrap/>
            <w:hideMark/>
          </w:tcPr>
          <w:p w14:paraId="7391F61D" w14:textId="77777777" w:rsidR="00576FDC" w:rsidRPr="00C75145" w:rsidRDefault="00576FDC" w:rsidP="00D45DFB">
            <w:pPr>
              <w:spacing w:line="480" w:lineRule="auto"/>
              <w:rPr>
                <w:rFonts w:ascii="Times New Roman" w:eastAsia="Times New Roman" w:hAnsi="Times New Roman" w:cs="Times New Roman"/>
                <w:sz w:val="24"/>
                <w:szCs w:val="24"/>
              </w:rPr>
            </w:pPr>
          </w:p>
        </w:tc>
        <w:tc>
          <w:tcPr>
            <w:tcW w:w="2026" w:type="pct"/>
            <w:gridSpan w:val="2"/>
            <w:noWrap/>
            <w:hideMark/>
          </w:tcPr>
          <w:p w14:paraId="419BAECC"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R-squared</w:t>
            </w:r>
          </w:p>
        </w:tc>
        <w:tc>
          <w:tcPr>
            <w:tcW w:w="873" w:type="pct"/>
            <w:noWrap/>
            <w:hideMark/>
          </w:tcPr>
          <w:p w14:paraId="0C8D901E"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0.927</w:t>
            </w:r>
          </w:p>
        </w:tc>
      </w:tr>
      <w:tr w:rsidR="00576FDC" w:rsidRPr="00C75145" w14:paraId="7681233C" w14:textId="77777777" w:rsidTr="00576FDC">
        <w:trPr>
          <w:trHeight w:val="300"/>
        </w:trPr>
        <w:tc>
          <w:tcPr>
            <w:tcW w:w="2101" w:type="pct"/>
            <w:noWrap/>
            <w:hideMark/>
          </w:tcPr>
          <w:p w14:paraId="4F6FA9B0" w14:textId="77777777" w:rsidR="00576FDC" w:rsidRPr="00C75145" w:rsidRDefault="00576FDC" w:rsidP="00D45DFB">
            <w:pPr>
              <w:spacing w:line="480" w:lineRule="auto"/>
              <w:rPr>
                <w:rFonts w:ascii="Times New Roman" w:eastAsia="Times New Roman" w:hAnsi="Times New Roman" w:cs="Times New Roman"/>
                <w:sz w:val="24"/>
                <w:szCs w:val="24"/>
              </w:rPr>
            </w:pPr>
          </w:p>
        </w:tc>
        <w:tc>
          <w:tcPr>
            <w:tcW w:w="2026" w:type="pct"/>
            <w:gridSpan w:val="2"/>
            <w:noWrap/>
            <w:hideMark/>
          </w:tcPr>
          <w:p w14:paraId="09CDAD17"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Bayesian crit. (BIC)</w:t>
            </w:r>
          </w:p>
        </w:tc>
        <w:tc>
          <w:tcPr>
            <w:tcW w:w="873" w:type="pct"/>
            <w:noWrap/>
            <w:hideMark/>
          </w:tcPr>
          <w:p w14:paraId="32761144"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2355.21</w:t>
            </w:r>
          </w:p>
        </w:tc>
      </w:tr>
      <w:tr w:rsidR="00576FDC" w:rsidRPr="00C75145" w14:paraId="060E0113" w14:textId="77777777" w:rsidTr="00576FDC">
        <w:trPr>
          <w:trHeight w:val="315"/>
        </w:trPr>
        <w:tc>
          <w:tcPr>
            <w:tcW w:w="2101" w:type="pct"/>
            <w:noWrap/>
            <w:hideMark/>
          </w:tcPr>
          <w:p w14:paraId="5331A437" w14:textId="77777777" w:rsidR="00576FDC" w:rsidRPr="00C75145" w:rsidRDefault="00576FDC" w:rsidP="00D45DFB">
            <w:pPr>
              <w:spacing w:line="480" w:lineRule="auto"/>
              <w:rPr>
                <w:rFonts w:ascii="Times New Roman" w:eastAsia="Times New Roman" w:hAnsi="Times New Roman" w:cs="Times New Roman"/>
                <w:sz w:val="24"/>
                <w:szCs w:val="24"/>
              </w:rPr>
            </w:pPr>
          </w:p>
        </w:tc>
        <w:tc>
          <w:tcPr>
            <w:tcW w:w="2026" w:type="pct"/>
            <w:gridSpan w:val="2"/>
            <w:tcBorders>
              <w:top w:val="nil"/>
              <w:left w:val="nil"/>
              <w:bottom w:val="single" w:sz="8" w:space="0" w:color="auto"/>
              <w:right w:val="nil"/>
            </w:tcBorders>
            <w:noWrap/>
            <w:hideMark/>
          </w:tcPr>
          <w:p w14:paraId="3275AFB8" w14:textId="77777777" w:rsidR="00576FDC" w:rsidRPr="00C75145" w:rsidRDefault="00576FDC" w:rsidP="00D45DFB">
            <w:pPr>
              <w:spacing w:after="0" w:line="480" w:lineRule="auto"/>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Prob &gt; F</w:t>
            </w:r>
          </w:p>
        </w:tc>
        <w:tc>
          <w:tcPr>
            <w:tcW w:w="873" w:type="pct"/>
            <w:noWrap/>
            <w:hideMark/>
          </w:tcPr>
          <w:p w14:paraId="67E2E23C" w14:textId="77777777" w:rsidR="00576FDC" w:rsidRPr="00C75145" w:rsidRDefault="00576FDC" w:rsidP="00D45DFB">
            <w:pPr>
              <w:spacing w:after="0" w:line="480" w:lineRule="auto"/>
              <w:jc w:val="center"/>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0.000</w:t>
            </w:r>
          </w:p>
        </w:tc>
      </w:tr>
      <w:tr w:rsidR="00576FDC" w:rsidRPr="00C75145" w14:paraId="1672D255" w14:textId="77777777" w:rsidTr="00576FDC">
        <w:trPr>
          <w:trHeight w:val="300"/>
        </w:trPr>
        <w:tc>
          <w:tcPr>
            <w:tcW w:w="5000" w:type="pct"/>
            <w:gridSpan w:val="4"/>
            <w:tcBorders>
              <w:top w:val="single" w:sz="8" w:space="0" w:color="auto"/>
              <w:left w:val="nil"/>
              <w:bottom w:val="nil"/>
              <w:right w:val="nil"/>
            </w:tcBorders>
            <w:noWrap/>
            <w:hideMark/>
          </w:tcPr>
          <w:p w14:paraId="624BF13E" w14:textId="77777777" w:rsidR="00576FDC" w:rsidRPr="00C75145" w:rsidRDefault="00576FDC" w:rsidP="00D45DFB">
            <w:pPr>
              <w:spacing w:after="0" w:line="480" w:lineRule="auto"/>
              <w:rPr>
                <w:rFonts w:ascii="Times New Roman" w:eastAsia="Times New Roman" w:hAnsi="Times New Roman" w:cs="Times New Roman"/>
                <w:i/>
                <w:iCs/>
                <w:sz w:val="24"/>
                <w:szCs w:val="24"/>
              </w:rPr>
            </w:pPr>
            <w:r w:rsidRPr="00C75145">
              <w:rPr>
                <w:rFonts w:ascii="Times New Roman" w:eastAsia="Times New Roman" w:hAnsi="Times New Roman" w:cs="Times New Roman"/>
                <w:i/>
                <w:iCs/>
                <w:sz w:val="24"/>
                <w:szCs w:val="24"/>
              </w:rPr>
              <w:t>*** p&lt;.01, ** p&lt;.05, * p&lt;.1</w:t>
            </w:r>
          </w:p>
        </w:tc>
      </w:tr>
    </w:tbl>
    <w:p w14:paraId="4DFBD58E" w14:textId="77777777" w:rsidR="00576FDC" w:rsidRPr="00C75145" w:rsidRDefault="00576FDC" w:rsidP="00D45DFB">
      <w:pPr>
        <w:spacing w:before="100" w:beforeAutospacing="1" w:after="100" w:afterAutospacing="1" w:line="480" w:lineRule="auto"/>
        <w:jc w:val="both"/>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Education level shows a positive coefficient of 1.264 and a p-value of 0.055, </w:t>
      </w:r>
      <w:proofErr w:type="spellStart"/>
      <w:r w:rsidRPr="00C75145">
        <w:rPr>
          <w:rFonts w:ascii="Times New Roman" w:eastAsia="Times New Roman" w:hAnsi="Times New Roman" w:cs="Times New Roman"/>
          <w:kern w:val="0"/>
          <w:sz w:val="24"/>
          <w:szCs w:val="24"/>
          <w:lang w:eastAsia="en-GB"/>
          <w14:ligatures w14:val="none"/>
        </w:rPr>
        <w:t>sugges</w:t>
      </w:r>
      <w:proofErr w:type="spellEnd"/>
      <w:r w:rsidRPr="00C75145">
        <w:rPr>
          <w:rFonts w:ascii="Times New Roman" w:eastAsia="Times New Roman" w:hAnsi="Times New Roman" w:cs="Times New Roman"/>
          <w:kern w:val="0"/>
          <w:sz w:val="24"/>
          <w:szCs w:val="24"/>
          <w:lang w:eastAsia="en-GB"/>
          <w14:ligatures w14:val="none"/>
        </w:rPr>
        <w:t xml:space="preserve"> ting marginal significance. Farming experience, with a coefficient of 0.598 and p-value of 0.037, emerges as a significant predictor. Occupation (1.507, p = 0.004) and credit access (3.11, p = 0.02) display highly significant associations with milk output. While household size (0.47, p = 0.091) and frequency of extension services (0.773, p = 0.092) are positively associated, their significance is weaker. The number of lactating cows stands out as the strongest predictor (13.864, p = 0.000), while total feed cost per day has a negative impact (-0.011, p = 0.000), indicating that increasing feed costs reduce milk production efficiency. The model explains 92.7% of the variance in milk output (R² = 0.927), with a statistically significant overall fit (Prob &gt; F = 0.000).</w:t>
      </w:r>
    </w:p>
    <w:p w14:paraId="513C77C9" w14:textId="77777777" w:rsidR="00576FDC" w:rsidRPr="00C75145" w:rsidRDefault="00576FDC" w:rsidP="00D45DFB">
      <w:pPr>
        <w:pStyle w:val="ListParagraph"/>
        <w:numPr>
          <w:ilvl w:val="0"/>
          <w:numId w:val="12"/>
        </w:numPr>
        <w:spacing w:before="100" w:beforeAutospacing="1" w:after="100" w:afterAutospacing="1" w:line="480" w:lineRule="auto"/>
        <w:jc w:val="both"/>
        <w:rPr>
          <w:rFonts w:ascii="Times New Roman" w:hAnsi="Times New Roman"/>
          <w:b/>
          <w:bCs/>
          <w:szCs w:val="24"/>
          <w:lang w:eastAsia="en-GB"/>
          <w14:ligatures w14:val="none"/>
        </w:rPr>
      </w:pPr>
      <w:r w:rsidRPr="00C75145">
        <w:rPr>
          <w:rFonts w:ascii="Times New Roman" w:hAnsi="Times New Roman"/>
          <w:b/>
          <w:bCs/>
          <w:szCs w:val="24"/>
          <w:lang w:eastAsia="en-GB"/>
          <w14:ligatures w14:val="none"/>
        </w:rPr>
        <w:t>Discussions</w:t>
      </w:r>
    </w:p>
    <w:bookmarkEnd w:id="1"/>
    <w:p w14:paraId="17CC33A3"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The regression analysis underscores the multifactorial nature of milk production among small-scale dairy farmers in Nakuru and Kericho Counties. Each statistically significant variable—education, farming experience, occupation, household size, extension services, credit access, number of lactating cows, and feed cost—interacts with structural and contextual dynamics that shape productivity outcomes. This section critically unpacks these relationships, drawing on empirical literature to situate the findings within Kenya’s evolving dairy landscape.</w:t>
      </w:r>
    </w:p>
    <w:p w14:paraId="0FE5B0FC"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lastRenderedPageBreak/>
        <w:t>Education level, with a coefficient of 1.264 (p = 0.055), reveals a marginal yet meaningful influence on milk production. This suggests that education enhances farmers’ absorptive capacity for technical innovations and record-keeping practices (</w:t>
      </w:r>
      <w:proofErr w:type="spellStart"/>
      <w:r w:rsidRPr="00C75145">
        <w:rPr>
          <w:rFonts w:ascii="Times New Roman" w:hAnsi="Times New Roman" w:cs="Times New Roman"/>
          <w:sz w:val="24"/>
          <w:szCs w:val="24"/>
          <w:lang w:eastAsia="en-GB"/>
          <w14:ligatures w14:val="none"/>
        </w:rPr>
        <w:t>Chelanga</w:t>
      </w:r>
      <w:proofErr w:type="spellEnd"/>
      <w:r w:rsidRPr="00C75145">
        <w:rPr>
          <w:rFonts w:ascii="Times New Roman" w:hAnsi="Times New Roman" w:cs="Times New Roman"/>
          <w:sz w:val="24"/>
          <w:szCs w:val="24"/>
          <w:lang w:eastAsia="en-GB"/>
          <w14:ligatures w14:val="none"/>
        </w:rPr>
        <w:t xml:space="preserve"> et al., 2025). In both Kericho and Nakuru, farmers with more years of formal education tended to show a better grasp of recordkeeping practices—particularly in tracking milk output and adjusting feed based on seasonal availability. Many adopted zero-grazing systems and could explain why specific breeds performed better under those conditions. This mirrors findings by </w:t>
      </w:r>
      <w:proofErr w:type="spellStart"/>
      <w:r w:rsidRPr="00C75145">
        <w:rPr>
          <w:rFonts w:ascii="Times New Roman" w:hAnsi="Times New Roman" w:cs="Times New Roman"/>
          <w:sz w:val="24"/>
          <w:szCs w:val="24"/>
          <w:lang w:eastAsia="en-GB"/>
          <w14:ligatures w14:val="none"/>
        </w:rPr>
        <w:t>Kalungu</w:t>
      </w:r>
      <w:proofErr w:type="spellEnd"/>
      <w:r w:rsidRPr="00C75145">
        <w:rPr>
          <w:rFonts w:ascii="Times New Roman" w:hAnsi="Times New Roman" w:cs="Times New Roman"/>
          <w:sz w:val="24"/>
          <w:szCs w:val="24"/>
          <w:lang w:eastAsia="en-GB"/>
          <w14:ligatures w14:val="none"/>
        </w:rPr>
        <w:t xml:space="preserve"> and Filho (2016), who noted that literacy supports the uptake of AI services and disease control. However, education on its own did not always translate to higher productivity. Its effect seemed closely tied to whether farmers had access to reliable extension officers, financial resources, or strong group networks, echoing the observations of Ogola et al. (2023). One consistent pattern was how educated farmers often used credit for long-term investments, like herd improvement or housing, while others </w:t>
      </w:r>
      <w:proofErr w:type="spellStart"/>
      <w:r w:rsidRPr="00C75145">
        <w:rPr>
          <w:rFonts w:ascii="Times New Roman" w:hAnsi="Times New Roman" w:cs="Times New Roman"/>
          <w:sz w:val="24"/>
          <w:szCs w:val="24"/>
          <w:lang w:eastAsia="en-GB"/>
          <w14:ligatures w14:val="none"/>
        </w:rPr>
        <w:t>channeled</w:t>
      </w:r>
      <w:proofErr w:type="spellEnd"/>
      <w:r w:rsidRPr="00C75145">
        <w:rPr>
          <w:rFonts w:ascii="Times New Roman" w:hAnsi="Times New Roman" w:cs="Times New Roman"/>
          <w:sz w:val="24"/>
          <w:szCs w:val="24"/>
          <w:lang w:eastAsia="en-GB"/>
          <w14:ligatures w14:val="none"/>
        </w:rPr>
        <w:t xml:space="preserve"> funds toward immediate family expenses (Mburu et al., 2024). This highlights the importance of complementary services alongside education.</w:t>
      </w:r>
    </w:p>
    <w:p w14:paraId="79C372EF"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Experience also stood out clearly in the data. Farmers who had been involved in dairy for several years—especially in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East—often drew on past encounters with dry spells or disease outbreaks. They tended to preserve stover after harvest, introduced shrubs like Calliandra, and tweaked formal feeding recommendations to better fit local constraints. </w:t>
      </w:r>
      <w:proofErr w:type="spellStart"/>
      <w:r w:rsidRPr="00C75145">
        <w:rPr>
          <w:rFonts w:ascii="Times New Roman" w:hAnsi="Times New Roman" w:cs="Times New Roman"/>
          <w:sz w:val="24"/>
          <w:szCs w:val="24"/>
          <w:lang w:eastAsia="en-GB"/>
          <w14:ligatures w14:val="none"/>
        </w:rPr>
        <w:t>Vernooij</w:t>
      </w:r>
      <w:proofErr w:type="spellEnd"/>
      <w:r w:rsidRPr="00C75145">
        <w:rPr>
          <w:rFonts w:ascii="Times New Roman" w:hAnsi="Times New Roman" w:cs="Times New Roman"/>
          <w:sz w:val="24"/>
          <w:szCs w:val="24"/>
          <w:lang w:eastAsia="en-GB"/>
          <w14:ligatures w14:val="none"/>
        </w:rPr>
        <w:t xml:space="preserve"> (2024) describes this kind of practice as “experiential bricolage”—using whatever tools are available, grounded in memory and trial.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older farmers talked about mixing aloe vera in water to clean cows’ udders—something not found in training manuals but, by their own account, effective against mastitis. These strategies show that experience is not just about time—it is about learning from it. Similar findings have been reported in Ethiopia, where long-term dairy farmers were more likely to adopt improved breeds and feeding practices (</w:t>
      </w:r>
      <w:proofErr w:type="spellStart"/>
      <w:r w:rsidRPr="00C75145">
        <w:rPr>
          <w:rFonts w:ascii="Times New Roman" w:hAnsi="Times New Roman" w:cs="Times New Roman"/>
          <w:sz w:val="24"/>
          <w:szCs w:val="24"/>
          <w:lang w:eastAsia="en-GB"/>
          <w14:ligatures w14:val="none"/>
        </w:rPr>
        <w:t>Hatew</w:t>
      </w:r>
      <w:proofErr w:type="spellEnd"/>
      <w:r w:rsidRPr="00C75145">
        <w:rPr>
          <w:rFonts w:ascii="Times New Roman" w:hAnsi="Times New Roman" w:cs="Times New Roman"/>
          <w:sz w:val="24"/>
          <w:szCs w:val="24"/>
          <w:lang w:eastAsia="en-GB"/>
          <w14:ligatures w14:val="none"/>
        </w:rPr>
        <w:t xml:space="preserve"> et al., 2023).</w:t>
      </w:r>
    </w:p>
    <w:p w14:paraId="5A1D2E4A"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lastRenderedPageBreak/>
        <w:t xml:space="preserve">Occupation also emerged as a strong determinant of performance. The difference between full-time and part-time dairy farmers was visible on the ground. Farmers fully engaged in dairy—particularly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xml:space="preserve">—managed their herds more closely and integrated other farm activities, like using tea </w:t>
      </w:r>
      <w:proofErr w:type="spellStart"/>
      <w:r w:rsidRPr="00C75145">
        <w:rPr>
          <w:rFonts w:ascii="Times New Roman" w:hAnsi="Times New Roman" w:cs="Times New Roman"/>
          <w:sz w:val="24"/>
          <w:szCs w:val="24"/>
          <w:lang w:eastAsia="en-GB"/>
          <w14:ligatures w14:val="none"/>
        </w:rPr>
        <w:t>prunings</w:t>
      </w:r>
      <w:proofErr w:type="spellEnd"/>
      <w:r w:rsidRPr="00C75145">
        <w:rPr>
          <w:rFonts w:ascii="Times New Roman" w:hAnsi="Times New Roman" w:cs="Times New Roman"/>
          <w:sz w:val="24"/>
          <w:szCs w:val="24"/>
          <w:lang w:eastAsia="en-GB"/>
          <w14:ligatures w14:val="none"/>
        </w:rPr>
        <w:t xml:space="preserve"> as mulch in </w:t>
      </w:r>
      <w:proofErr w:type="spellStart"/>
      <w:r w:rsidRPr="00C75145">
        <w:rPr>
          <w:rFonts w:ascii="Times New Roman" w:hAnsi="Times New Roman" w:cs="Times New Roman"/>
          <w:sz w:val="24"/>
          <w:szCs w:val="24"/>
          <w:lang w:eastAsia="en-GB"/>
          <w14:ligatures w14:val="none"/>
        </w:rPr>
        <w:t>napier</w:t>
      </w:r>
      <w:proofErr w:type="spellEnd"/>
      <w:r w:rsidRPr="00C75145">
        <w:rPr>
          <w:rFonts w:ascii="Times New Roman" w:hAnsi="Times New Roman" w:cs="Times New Roman"/>
          <w:sz w:val="24"/>
          <w:szCs w:val="24"/>
          <w:lang w:eastAsia="en-GB"/>
          <w14:ligatures w14:val="none"/>
        </w:rPr>
        <w:t xml:space="preserve"> fields. They could plan feed cycles better and monitor cow </w:t>
      </w:r>
      <w:proofErr w:type="spellStart"/>
      <w:r w:rsidRPr="00C75145">
        <w:rPr>
          <w:rFonts w:ascii="Times New Roman" w:hAnsi="Times New Roman" w:cs="Times New Roman"/>
          <w:sz w:val="24"/>
          <w:szCs w:val="24"/>
          <w:lang w:eastAsia="en-GB"/>
          <w14:ligatures w14:val="none"/>
        </w:rPr>
        <w:t>behavior</w:t>
      </w:r>
      <w:proofErr w:type="spellEnd"/>
      <w:r w:rsidRPr="00C75145">
        <w:rPr>
          <w:rFonts w:ascii="Times New Roman" w:hAnsi="Times New Roman" w:cs="Times New Roman"/>
          <w:sz w:val="24"/>
          <w:szCs w:val="24"/>
          <w:lang w:eastAsia="en-GB"/>
          <w14:ligatures w14:val="none"/>
        </w:rPr>
        <w:t xml:space="preserve"> for heat detection. Part-time farmers often had competing responsibilities, especially during tea-plucking seasons, which led to missed breeding windows or skipped hygiene routines. Bett et al. (2025) and Okello et al. (2021) both note that time availability—and how farmers prioritize it—is a key factor in adopting good practices. This suggests that dairy farming as a primary occupation allows for greater specialization and efficiency, while part-time engagement may limit productivity gains.</w:t>
      </w:r>
    </w:p>
    <w:p w14:paraId="2C85A347"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Household size showed a modest positive link to milk output, although the relationship was not statistically strong. In areas like </w:t>
      </w:r>
      <w:proofErr w:type="spellStart"/>
      <w:r w:rsidRPr="00C75145">
        <w:rPr>
          <w:rFonts w:ascii="Times New Roman" w:hAnsi="Times New Roman" w:cs="Times New Roman"/>
          <w:sz w:val="24"/>
          <w:szCs w:val="24"/>
          <w:lang w:eastAsia="en-GB"/>
          <w14:ligatures w14:val="none"/>
        </w:rPr>
        <w:t>Kuresoi</w:t>
      </w:r>
      <w:proofErr w:type="spellEnd"/>
      <w:r w:rsidRPr="00C75145">
        <w:rPr>
          <w:rFonts w:ascii="Times New Roman" w:hAnsi="Times New Roman" w:cs="Times New Roman"/>
          <w:sz w:val="24"/>
          <w:szCs w:val="24"/>
          <w:lang w:eastAsia="en-GB"/>
          <w14:ligatures w14:val="none"/>
        </w:rPr>
        <w:t xml:space="preserve"> South, larger households were helped by supplying labour for daily tasks—especially where zero-grazing systems or hand-cut fodder routines required more </w:t>
      </w:r>
      <w:proofErr w:type="gramStart"/>
      <w:r w:rsidRPr="00C75145">
        <w:rPr>
          <w:rFonts w:ascii="Times New Roman" w:hAnsi="Times New Roman" w:cs="Times New Roman"/>
          <w:sz w:val="24"/>
          <w:szCs w:val="24"/>
          <w:lang w:eastAsia="en-GB"/>
          <w14:ligatures w14:val="none"/>
        </w:rPr>
        <w:t>hands on</w:t>
      </w:r>
      <w:proofErr w:type="gramEnd"/>
      <w:r w:rsidRPr="00C75145">
        <w:rPr>
          <w:rFonts w:ascii="Times New Roman" w:hAnsi="Times New Roman" w:cs="Times New Roman"/>
          <w:sz w:val="24"/>
          <w:szCs w:val="24"/>
          <w:lang w:eastAsia="en-GB"/>
          <w14:ligatures w14:val="none"/>
        </w:rPr>
        <w:t xml:space="preserve"> deck. This echoes Okello et al. (2021), who noted that having more people available often supports adoption of labour-intensive practices. However, more people </w:t>
      </w:r>
      <w:proofErr w:type="gramStart"/>
      <w:r w:rsidRPr="00C75145">
        <w:rPr>
          <w:rFonts w:ascii="Times New Roman" w:hAnsi="Times New Roman" w:cs="Times New Roman"/>
          <w:sz w:val="24"/>
          <w:szCs w:val="24"/>
          <w:lang w:eastAsia="en-GB"/>
          <w14:ligatures w14:val="none"/>
        </w:rPr>
        <w:t>does</w:t>
      </w:r>
      <w:proofErr w:type="gramEnd"/>
      <w:r w:rsidRPr="00C75145">
        <w:rPr>
          <w:rFonts w:ascii="Times New Roman" w:hAnsi="Times New Roman" w:cs="Times New Roman"/>
          <w:sz w:val="24"/>
          <w:szCs w:val="24"/>
          <w:lang w:eastAsia="en-GB"/>
          <w14:ligatures w14:val="none"/>
        </w:rPr>
        <w:t xml:space="preserve"> not automatically mean more efficiency.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xml:space="preserve">, for example, some households diverted labour to tea-picking during peak seasons, leaving dairy chores neglected. And in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West, land subdivision has squeezed herd sizes so tightly that there is often not enough stock to fully utilize the available labour. These variations point to a broader truth: the quality of labour and how tasks are organized matter more than household headcount alone.</w:t>
      </w:r>
    </w:p>
    <w:p w14:paraId="1DD59ED5"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Extension services showed a weak but positive association with performance. In places like Molo, where group partnerships with private processors such as Brookside Dairy offered consistent AI training and farm hygiene support, farmers reported tangible improvements. On the other hand, farmers in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West spoke of extension visits being irregular due to lack </w:t>
      </w:r>
      <w:r w:rsidRPr="00C75145">
        <w:rPr>
          <w:rFonts w:ascii="Times New Roman" w:hAnsi="Times New Roman" w:cs="Times New Roman"/>
          <w:sz w:val="24"/>
          <w:szCs w:val="24"/>
          <w:lang w:eastAsia="en-GB"/>
          <w14:ligatures w14:val="none"/>
        </w:rPr>
        <w:lastRenderedPageBreak/>
        <w:t xml:space="preserve">of partnerships. Beyond logistics, uptake of advice is shaped by how relatable and culturally sensitive the guidance was (Makokha et al., 2019). In </w:t>
      </w:r>
      <w:proofErr w:type="spellStart"/>
      <w:r w:rsidRPr="00C75145">
        <w:rPr>
          <w:rFonts w:ascii="Times New Roman" w:hAnsi="Times New Roman" w:cs="Times New Roman"/>
          <w:sz w:val="24"/>
          <w:szCs w:val="24"/>
          <w:lang w:eastAsia="en-GB"/>
          <w14:ligatures w14:val="none"/>
        </w:rPr>
        <w:t>Kuresoi</w:t>
      </w:r>
      <w:proofErr w:type="spellEnd"/>
      <w:r w:rsidRPr="00C75145">
        <w:rPr>
          <w:rFonts w:ascii="Times New Roman" w:hAnsi="Times New Roman" w:cs="Times New Roman"/>
          <w:sz w:val="24"/>
          <w:szCs w:val="24"/>
          <w:lang w:eastAsia="en-GB"/>
          <w14:ligatures w14:val="none"/>
        </w:rPr>
        <w:t xml:space="preserve"> South, for instance, resistance to culling recommendations was not necessarily due to ignorance, but because livestock had symbolic or social value that outsiders did not always understand. Hence, trust, cultural fit, and delivery approach are just as critical as the content itself (</w:t>
      </w:r>
      <w:proofErr w:type="spellStart"/>
      <w:r w:rsidRPr="00C75145">
        <w:rPr>
          <w:rFonts w:ascii="Times New Roman" w:hAnsi="Times New Roman" w:cs="Times New Roman"/>
          <w:sz w:val="24"/>
          <w:szCs w:val="24"/>
          <w:lang w:eastAsia="en-GB"/>
          <w14:ligatures w14:val="none"/>
        </w:rPr>
        <w:t>Chelanga</w:t>
      </w:r>
      <w:proofErr w:type="spellEnd"/>
      <w:r w:rsidRPr="00C75145">
        <w:rPr>
          <w:rFonts w:ascii="Times New Roman" w:hAnsi="Times New Roman" w:cs="Times New Roman"/>
          <w:sz w:val="24"/>
          <w:szCs w:val="24"/>
          <w:lang w:eastAsia="en-GB"/>
          <w14:ligatures w14:val="none"/>
        </w:rPr>
        <w:t xml:space="preserve"> et al., 2025). Similar findings have been reported in Uganda, where extension effectiveness depended heavily on the credibility of the extension agent and the participatory nature of the training (Ledermann et al., 2024).</w:t>
      </w:r>
    </w:p>
    <w:p w14:paraId="273B0229"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Access to credit stood out as a much stronger and more consistent driver of productivity. Groups and individuals with access to loans—whether through SACCOs or more formal providers—were able to invest in essentials like better feed, improved cows, and infrastructure such as milking sheds or rain-fed fodder plots. This confirms findings from Fink et al. (2020) and Mburu et al. (2024), who argued that liquidity gives farmers the flexibility to adapt and scale up production.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xml:space="preserve"> and parts of </w:t>
      </w:r>
      <w:proofErr w:type="spellStart"/>
      <w:r w:rsidRPr="00C75145">
        <w:rPr>
          <w:rFonts w:ascii="Times New Roman" w:hAnsi="Times New Roman" w:cs="Times New Roman"/>
          <w:sz w:val="24"/>
          <w:szCs w:val="24"/>
          <w:lang w:eastAsia="en-GB"/>
          <w14:ligatures w14:val="none"/>
        </w:rPr>
        <w:t>Kuresoi</w:t>
      </w:r>
      <w:proofErr w:type="spellEnd"/>
      <w:r w:rsidRPr="00C75145">
        <w:rPr>
          <w:rFonts w:ascii="Times New Roman" w:hAnsi="Times New Roman" w:cs="Times New Roman"/>
          <w:sz w:val="24"/>
          <w:szCs w:val="24"/>
          <w:lang w:eastAsia="en-GB"/>
          <w14:ligatures w14:val="none"/>
        </w:rPr>
        <w:t xml:space="preserve"> North, access to group-managed loans also seemed to boost morale and planning—members said they felt more confident buying inputs in bulk or planning for long-term improvements rather than day-to-day survival. In </w:t>
      </w:r>
      <w:proofErr w:type="spellStart"/>
      <w:r w:rsidRPr="00C75145">
        <w:rPr>
          <w:rFonts w:ascii="Times New Roman" w:hAnsi="Times New Roman" w:cs="Times New Roman"/>
          <w:sz w:val="24"/>
          <w:szCs w:val="24"/>
          <w:lang w:eastAsia="en-GB"/>
          <w14:ligatures w14:val="none"/>
        </w:rPr>
        <w:t>Kuresoi</w:t>
      </w:r>
      <w:proofErr w:type="spellEnd"/>
      <w:r w:rsidRPr="00C75145">
        <w:rPr>
          <w:rFonts w:ascii="Times New Roman" w:hAnsi="Times New Roman" w:cs="Times New Roman"/>
          <w:sz w:val="24"/>
          <w:szCs w:val="24"/>
          <w:lang w:eastAsia="en-GB"/>
          <w14:ligatures w14:val="none"/>
        </w:rPr>
        <w:t xml:space="preserve"> North, credit facilitated the adoption of climate-resilient fodder systems, while in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East, it enabled construction of zero-grazing units to mitigate land-use conflicts with tea estates. However, the heterogeneity in credit utilization—ranging from biogas digesters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xml:space="preserve"> to school fees in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West—highlights the need for tailored financial products. Livestock-specific microloans, as see in Nakuru, offer a promising model by ring-fencing funds for dairy inputs and linking disbursement to extension milestones.</w:t>
      </w:r>
    </w:p>
    <w:p w14:paraId="1DCE9BE3" w14:textId="60948BA1"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The number of lactating cows (β = 13.864, p = 0.000) was the most significant predictor of milk output, underscoring the centrality of herd size in dairy economics. Economies of scale in </w:t>
      </w:r>
      <w:r w:rsidRPr="00C75145">
        <w:rPr>
          <w:rFonts w:ascii="Times New Roman" w:hAnsi="Times New Roman" w:cs="Times New Roman"/>
          <w:sz w:val="24"/>
          <w:szCs w:val="24"/>
          <w:lang w:eastAsia="en-GB"/>
          <w14:ligatures w14:val="none"/>
        </w:rPr>
        <w:lastRenderedPageBreak/>
        <w:t>feed procurement, veterinary care, and milk marketing accrue disproportionately to farmers with larger herds (Beggs et al., 2019</w:t>
      </w:r>
      <w:r w:rsidR="00D45DFB" w:rsidRPr="00C75145">
        <w:rPr>
          <w:rFonts w:ascii="Times New Roman" w:hAnsi="Times New Roman" w:cs="Times New Roman"/>
          <w:sz w:val="24"/>
          <w:szCs w:val="24"/>
          <w:lang w:eastAsia="en-GB"/>
          <w14:ligatures w14:val="none"/>
        </w:rPr>
        <w:t>;</w:t>
      </w:r>
      <w:r w:rsidR="00D45DFB" w:rsidRPr="00C75145">
        <w:rPr>
          <w:rFonts w:ascii="Times New Roman" w:hAnsi="Times New Roman" w:cs="Times New Roman"/>
          <w:sz w:val="24"/>
          <w:szCs w:val="24"/>
        </w:rPr>
        <w:t xml:space="preserve"> </w:t>
      </w:r>
      <w:r w:rsidR="00D45DFB" w:rsidRPr="00C75145">
        <w:rPr>
          <w:rFonts w:ascii="Times New Roman" w:hAnsi="Times New Roman" w:cs="Times New Roman"/>
          <w:sz w:val="24"/>
          <w:szCs w:val="24"/>
          <w:lang w:eastAsia="en-GB"/>
          <w14:ligatures w14:val="none"/>
        </w:rPr>
        <w:t xml:space="preserve">Maina et al., 2020 </w:t>
      </w:r>
      <w:r w:rsidRPr="00C75145">
        <w:rPr>
          <w:rFonts w:ascii="Times New Roman" w:hAnsi="Times New Roman" w:cs="Times New Roman"/>
          <w:sz w:val="24"/>
          <w:szCs w:val="24"/>
          <w:lang w:eastAsia="en-GB"/>
          <w14:ligatures w14:val="none"/>
        </w:rPr>
        <w:t xml:space="preserve">). In Molo, bulk feed purchases and volume-based discounts from buyers enhanced profitability. However, in land-constrained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farmers with smaller herds compensated through intensive management—crossbreeding, stall-feeding, and targeted AI—achieving high per-cow yields. This suggests that while herd size matters, management intensity and genetic quality can partially offset scale disadvantages (Rutto et al., 2025). Furthermore, some cooperatives in Nakuru incentivize larger groups by prioritizing them for veterinary outreach and training opportunities, amplifying the productivity gap between well-resourced and under-resourced farmers.</w:t>
      </w:r>
    </w:p>
    <w:p w14:paraId="1A3F27C3" w14:textId="10B26CEA"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Total feed cost per day (β = -0.011, p = 0.000) had a significant and negative effect on milk output, highlighting a common constraint across dairy systems in Kenya: the inverse relationship between rising input costs and production efficiency. As feed accounts for over 60% of total production costs (Mburu et al., 2024), even modest price shifts can dramatically influence profitability. In </w:t>
      </w:r>
      <w:proofErr w:type="spellStart"/>
      <w:r w:rsidRPr="00C75145">
        <w:rPr>
          <w:rFonts w:ascii="Times New Roman" w:hAnsi="Times New Roman" w:cs="Times New Roman"/>
          <w:sz w:val="24"/>
          <w:szCs w:val="24"/>
          <w:lang w:eastAsia="en-GB"/>
          <w14:ligatures w14:val="none"/>
        </w:rPr>
        <w:t>Kuresoi</w:t>
      </w:r>
      <w:proofErr w:type="spellEnd"/>
      <w:r w:rsidRPr="00C75145">
        <w:rPr>
          <w:rFonts w:ascii="Times New Roman" w:hAnsi="Times New Roman" w:cs="Times New Roman"/>
          <w:sz w:val="24"/>
          <w:szCs w:val="24"/>
          <w:lang w:eastAsia="en-GB"/>
          <w14:ligatures w14:val="none"/>
        </w:rPr>
        <w:t xml:space="preserve"> North, rising prices for commercial concentrates forced farmers to ration inputs, cutting per-cow yields nearly in half. In </w:t>
      </w:r>
      <w:proofErr w:type="spellStart"/>
      <w:r w:rsidRPr="00C75145">
        <w:rPr>
          <w:rFonts w:ascii="Times New Roman" w:hAnsi="Times New Roman" w:cs="Times New Roman"/>
          <w:sz w:val="24"/>
          <w:szCs w:val="24"/>
          <w:lang w:eastAsia="en-GB"/>
          <w14:ligatures w14:val="none"/>
        </w:rPr>
        <w:t>Belgut</w:t>
      </w:r>
      <w:proofErr w:type="spellEnd"/>
      <w:r w:rsidRPr="00C75145">
        <w:rPr>
          <w:rFonts w:ascii="Times New Roman" w:hAnsi="Times New Roman" w:cs="Times New Roman"/>
          <w:sz w:val="24"/>
          <w:szCs w:val="24"/>
          <w:lang w:eastAsia="en-GB"/>
          <w14:ligatures w14:val="none"/>
        </w:rPr>
        <w:t xml:space="preserve"> and </w:t>
      </w:r>
      <w:proofErr w:type="spellStart"/>
      <w:r w:rsidRPr="00C75145">
        <w:rPr>
          <w:rFonts w:ascii="Times New Roman" w:hAnsi="Times New Roman" w:cs="Times New Roman"/>
          <w:sz w:val="24"/>
          <w:szCs w:val="24"/>
          <w:lang w:eastAsia="en-GB"/>
          <w14:ligatures w14:val="none"/>
        </w:rPr>
        <w:t>Kipkelion</w:t>
      </w:r>
      <w:proofErr w:type="spellEnd"/>
      <w:r w:rsidRPr="00C75145">
        <w:rPr>
          <w:rFonts w:ascii="Times New Roman" w:hAnsi="Times New Roman" w:cs="Times New Roman"/>
          <w:sz w:val="24"/>
          <w:szCs w:val="24"/>
          <w:lang w:eastAsia="en-GB"/>
          <w14:ligatures w14:val="none"/>
        </w:rPr>
        <w:t xml:space="preserve"> West, farmers described how moving feed</w:t>
      </w:r>
      <w:r w:rsidR="00D45DFB" w:rsidRPr="00C75145">
        <w:rPr>
          <w:rFonts w:ascii="Times New Roman" w:hAnsi="Times New Roman" w:cs="Times New Roman"/>
          <w:sz w:val="24"/>
          <w:szCs w:val="24"/>
          <w:lang w:eastAsia="en-GB"/>
          <w14:ligatures w14:val="none"/>
        </w:rPr>
        <w:t xml:space="preserve"> </w:t>
      </w:r>
      <w:r w:rsidRPr="00C75145">
        <w:rPr>
          <w:rFonts w:ascii="Times New Roman" w:hAnsi="Times New Roman" w:cs="Times New Roman"/>
          <w:sz w:val="24"/>
          <w:szCs w:val="24"/>
          <w:lang w:eastAsia="en-GB"/>
          <w14:ligatures w14:val="none"/>
        </w:rPr>
        <w:t>especially commercial concentrates or bulky forages</w:t>
      </w:r>
      <w:r w:rsidR="00D45DFB" w:rsidRPr="00C75145">
        <w:rPr>
          <w:rFonts w:ascii="Times New Roman" w:hAnsi="Times New Roman" w:cs="Times New Roman"/>
          <w:sz w:val="24"/>
          <w:szCs w:val="24"/>
          <w:lang w:eastAsia="en-GB"/>
          <w14:ligatures w14:val="none"/>
        </w:rPr>
        <w:t xml:space="preserve"> </w:t>
      </w:r>
      <w:r w:rsidRPr="00C75145">
        <w:rPr>
          <w:rFonts w:ascii="Times New Roman" w:hAnsi="Times New Roman" w:cs="Times New Roman"/>
          <w:sz w:val="24"/>
          <w:szCs w:val="24"/>
          <w:lang w:eastAsia="en-GB"/>
          <w14:ligatures w14:val="none"/>
        </w:rPr>
        <w:t>became more expensive than the feed itself</w:t>
      </w:r>
      <w:r w:rsidR="00D45DFB" w:rsidRPr="00C75145">
        <w:rPr>
          <w:rFonts w:ascii="Times New Roman" w:hAnsi="Times New Roman" w:cs="Times New Roman"/>
          <w:sz w:val="24"/>
          <w:szCs w:val="24"/>
          <w:lang w:eastAsia="en-GB"/>
          <w14:ligatures w14:val="none"/>
        </w:rPr>
        <w:t xml:space="preserve"> (</w:t>
      </w:r>
      <w:r w:rsidR="00D45DFB" w:rsidRPr="00C75145">
        <w:rPr>
          <w:rFonts w:ascii="Times New Roman" w:hAnsi="Times New Roman" w:cs="Times New Roman"/>
          <w:sz w:val="24"/>
          <w:szCs w:val="24"/>
        </w:rPr>
        <w:t>Maina et al., 2020)</w:t>
      </w:r>
      <w:r w:rsidRPr="00C75145">
        <w:rPr>
          <w:rFonts w:ascii="Times New Roman" w:hAnsi="Times New Roman" w:cs="Times New Roman"/>
          <w:sz w:val="24"/>
          <w:szCs w:val="24"/>
          <w:lang w:eastAsia="en-GB"/>
          <w14:ligatures w14:val="none"/>
        </w:rPr>
        <w:t>. Poor roads and steep terrain increased transport costs to the point where many scaled back rations or relied on whatever local fodder was available. Smallholders in these situations often fall back on low-quality forages or untreated crop residues like maize stover, which can severely limit both milk yield and quality (</w:t>
      </w:r>
      <w:proofErr w:type="spellStart"/>
      <w:r w:rsidRPr="00C75145">
        <w:rPr>
          <w:rFonts w:ascii="Times New Roman" w:hAnsi="Times New Roman" w:cs="Times New Roman"/>
          <w:sz w:val="24"/>
          <w:szCs w:val="24"/>
          <w:lang w:eastAsia="en-GB"/>
          <w14:ligatures w14:val="none"/>
        </w:rPr>
        <w:t>Chelanga</w:t>
      </w:r>
      <w:proofErr w:type="spellEnd"/>
      <w:r w:rsidRPr="00C75145">
        <w:rPr>
          <w:rFonts w:ascii="Times New Roman" w:hAnsi="Times New Roman" w:cs="Times New Roman"/>
          <w:sz w:val="24"/>
          <w:szCs w:val="24"/>
          <w:lang w:eastAsia="en-GB"/>
          <w14:ligatures w14:val="none"/>
        </w:rPr>
        <w:t xml:space="preserve"> et al., 2025). A few of the more organized groups had started experimenting with options like </w:t>
      </w:r>
      <w:proofErr w:type="spellStart"/>
      <w:r w:rsidRPr="00C75145">
        <w:rPr>
          <w:rFonts w:ascii="Times New Roman" w:hAnsi="Times New Roman" w:cs="Times New Roman"/>
          <w:sz w:val="24"/>
          <w:szCs w:val="24"/>
          <w:lang w:eastAsia="en-GB"/>
          <w14:ligatures w14:val="none"/>
        </w:rPr>
        <w:t>Brachiaria</w:t>
      </w:r>
      <w:proofErr w:type="spellEnd"/>
      <w:r w:rsidRPr="00C75145">
        <w:rPr>
          <w:rFonts w:ascii="Times New Roman" w:hAnsi="Times New Roman" w:cs="Times New Roman"/>
          <w:sz w:val="24"/>
          <w:szCs w:val="24"/>
          <w:lang w:eastAsia="en-GB"/>
          <w14:ligatures w14:val="none"/>
        </w:rPr>
        <w:t xml:space="preserve"> planting or urea-molasses treatment of dry matter. While effective, these solutions were not widely adopted—mostly because of upfront costs, lack of hands-on training, or inconsistent follow-up from extension workers (Nyambura et al., 2024). These challenges echo earlier findings from </w:t>
      </w:r>
      <w:proofErr w:type="spellStart"/>
      <w:r w:rsidRPr="00C75145">
        <w:rPr>
          <w:rFonts w:ascii="Times New Roman" w:hAnsi="Times New Roman" w:cs="Times New Roman"/>
          <w:sz w:val="24"/>
          <w:szCs w:val="24"/>
          <w:lang w:eastAsia="en-GB"/>
          <w14:ligatures w14:val="none"/>
        </w:rPr>
        <w:t>Ojango</w:t>
      </w:r>
      <w:proofErr w:type="spellEnd"/>
      <w:r w:rsidRPr="00C75145">
        <w:rPr>
          <w:rFonts w:ascii="Times New Roman" w:hAnsi="Times New Roman" w:cs="Times New Roman"/>
          <w:sz w:val="24"/>
          <w:szCs w:val="24"/>
          <w:lang w:eastAsia="en-GB"/>
          <w14:ligatures w14:val="none"/>
        </w:rPr>
        <w:t xml:space="preserve"> and Kugonza (2017), who </w:t>
      </w:r>
      <w:r w:rsidRPr="00C75145">
        <w:rPr>
          <w:rFonts w:ascii="Times New Roman" w:hAnsi="Times New Roman" w:cs="Times New Roman"/>
          <w:sz w:val="24"/>
          <w:szCs w:val="24"/>
          <w:lang w:eastAsia="en-GB"/>
          <w14:ligatures w14:val="none"/>
        </w:rPr>
        <w:lastRenderedPageBreak/>
        <w:t>emphasized the need for feed strategies that are both locally adapted and cooperatively supported—through innovations like bulk purchasing hubs or village-level fodder nurseries.</w:t>
      </w:r>
    </w:p>
    <w:p w14:paraId="03E52495"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Taken together, these findings highlight that group performance in both counties does not hinge on just one factor. It sits at the intersection of what individual farmers know and have access to, how their groups are structured, and the ecological pressures they face. Education and occupation matter, but their impact is shaped by the broader system: whether credit is accessible, extension services are present and trusted, or climate stresses are worsening. What the data shows—and what many farmers themselves echoed—is that success depends less on isolated interventions and more on how well the different components of the production system align. This alignment, or lack thereof, varies not only across counties but also within sub-counties and even between groups in the same ward.</w:t>
      </w:r>
    </w:p>
    <w:p w14:paraId="08B91936"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These findings resonate with the broader literature on smallholder agriculture, which emphasizes that productivity outcomes are rarely the result of a single determinant but rather the cumulative effect of multiple, interacting socioeconomic and institutional factors (Manono et al., 2025). For instance, while herd size was the strongest predictor of milk output, its effect was magnified or constrained by access to feed, veterinary services, and market linkages. Similarly, education improved farmers’ ability to adopt innovations, but without credit or extension support, its impact was muted. The presented interdependence highlights the significance of the system approach to dairy development that appreciates the interactions of human capital, financial capital, and institutional support (Konefal et al., 2023).</w:t>
      </w:r>
    </w:p>
    <w:p w14:paraId="4008DF1F"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Especially informative is the negative impact of the feed costs on productivity. One of the threats that have been reported to be the most serious in the case of smallholder dairy in East Africa is the rising input prices (</w:t>
      </w:r>
      <w:proofErr w:type="spellStart"/>
      <w:r w:rsidRPr="00C75145">
        <w:rPr>
          <w:rFonts w:ascii="Times New Roman" w:hAnsi="Times New Roman" w:cs="Times New Roman"/>
          <w:sz w:val="24"/>
          <w:szCs w:val="24"/>
          <w:lang w:eastAsia="en-GB"/>
          <w14:ligatures w14:val="none"/>
        </w:rPr>
        <w:t>Kihoro</w:t>
      </w:r>
      <w:proofErr w:type="spellEnd"/>
      <w:r w:rsidRPr="00C75145">
        <w:rPr>
          <w:rFonts w:ascii="Times New Roman" w:hAnsi="Times New Roman" w:cs="Times New Roman"/>
          <w:sz w:val="24"/>
          <w:szCs w:val="24"/>
          <w:lang w:eastAsia="en-GB"/>
          <w14:ligatures w14:val="none"/>
        </w:rPr>
        <w:t xml:space="preserve"> et al., 2024). This is not the case unique to the farmers in Nakuru and Kericho, but the situation has been seen in Uganda and Tanzania where </w:t>
      </w:r>
      <w:r w:rsidRPr="00C75145">
        <w:rPr>
          <w:rFonts w:ascii="Times New Roman" w:hAnsi="Times New Roman" w:cs="Times New Roman"/>
          <w:sz w:val="24"/>
          <w:szCs w:val="24"/>
          <w:lang w:eastAsia="en-GB"/>
          <w14:ligatures w14:val="none"/>
        </w:rPr>
        <w:lastRenderedPageBreak/>
        <w:t>increasing feed prices are reducing profit margins and deterring investments into herd improvement (Ledermann et al., 2024). This implies that the interventions which are supposed to be taken in enhancing productivity should not just focus on the knowledge of the technical aspect, but also the structural limitation of the input markets. These difficulties can be alleviated with the help of cooperative feed bulking and local fodder production as well as subsidies on strategic inputs (Ayuko et al., 2023).</w:t>
      </w:r>
    </w:p>
    <w:p w14:paraId="2F646C13"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The availability of credit has been a revolutionary element since farmers have been in a position to invest in assets that are productive. Nevertheless, as observed in other research, credit has a twofold side: it can trigger growth, but it may also increase inequalities by the fact that only more prosperous farmers can receive loans (</w:t>
      </w:r>
      <w:proofErr w:type="spellStart"/>
      <w:r w:rsidRPr="00C75145">
        <w:rPr>
          <w:rFonts w:ascii="Times New Roman" w:hAnsi="Times New Roman" w:cs="Times New Roman"/>
          <w:sz w:val="24"/>
          <w:szCs w:val="24"/>
          <w:lang w:eastAsia="en-GB"/>
          <w14:ligatures w14:val="none"/>
        </w:rPr>
        <w:t>Diriba</w:t>
      </w:r>
      <w:proofErr w:type="spellEnd"/>
      <w:r w:rsidRPr="00C75145">
        <w:rPr>
          <w:rFonts w:ascii="Times New Roman" w:hAnsi="Times New Roman" w:cs="Times New Roman"/>
          <w:sz w:val="24"/>
          <w:szCs w:val="24"/>
          <w:lang w:eastAsia="en-GB"/>
          <w14:ligatures w14:val="none"/>
        </w:rPr>
        <w:t>, 2024). The heterogeneity in the use of credit in this study (productive investments to household consumption) indicates the necessity of training people on financial literacy and provision of credit. This is in line with the research by Mburu et al. (2024) who suggest that credit interventions should be accompanied by capacity building in order to make sure that money is utilized well to improve the farm.</w:t>
      </w:r>
    </w:p>
    <w:p w14:paraId="3A92D724"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The extension services, though with low significance are a pillar of transformation of agriculture. The minimal influence of them is an indicator of greater system-wide problems within Kenya extension system, such as staff understaffing, lack of resources, and lack of trust in farmers (Makokha et al., 2019). In the case of extension being constant and dependent on context, as seen in Molo, farmers registered </w:t>
      </w:r>
      <w:proofErr w:type="gramStart"/>
      <w:r w:rsidRPr="00C75145">
        <w:rPr>
          <w:rFonts w:ascii="Times New Roman" w:hAnsi="Times New Roman" w:cs="Times New Roman"/>
          <w:sz w:val="24"/>
          <w:szCs w:val="24"/>
          <w:lang w:eastAsia="en-GB"/>
          <w14:ligatures w14:val="none"/>
        </w:rPr>
        <w:t>a</w:t>
      </w:r>
      <w:proofErr w:type="gramEnd"/>
      <w:r w:rsidRPr="00C75145">
        <w:rPr>
          <w:rFonts w:ascii="Times New Roman" w:hAnsi="Times New Roman" w:cs="Times New Roman"/>
          <w:sz w:val="24"/>
          <w:szCs w:val="24"/>
          <w:lang w:eastAsia="en-GB"/>
          <w14:ligatures w14:val="none"/>
        </w:rPr>
        <w:t xml:space="preserve"> objective gain. This implies that the effect of other interventions would be intensified when extension is revitalized by using public-private interactions, digital platforms, and farmer-to-farmer models (</w:t>
      </w:r>
      <w:proofErr w:type="spellStart"/>
      <w:r w:rsidRPr="00C75145">
        <w:rPr>
          <w:rFonts w:ascii="Times New Roman" w:hAnsi="Times New Roman" w:cs="Times New Roman"/>
          <w:sz w:val="24"/>
          <w:szCs w:val="24"/>
          <w:lang w:eastAsia="en-GB"/>
          <w14:ligatures w14:val="none"/>
        </w:rPr>
        <w:t>Chelanga</w:t>
      </w:r>
      <w:proofErr w:type="spellEnd"/>
      <w:r w:rsidRPr="00C75145">
        <w:rPr>
          <w:rFonts w:ascii="Times New Roman" w:hAnsi="Times New Roman" w:cs="Times New Roman"/>
          <w:sz w:val="24"/>
          <w:szCs w:val="24"/>
          <w:lang w:eastAsia="en-GB"/>
          <w14:ligatures w14:val="none"/>
        </w:rPr>
        <w:t xml:space="preserve"> et al., 2025).</w:t>
      </w:r>
    </w:p>
    <w:p w14:paraId="2E54496F" w14:textId="77777777" w:rsidR="00576FDC" w:rsidRPr="00C75145" w:rsidRDefault="00576FDC" w:rsidP="00D45DFB">
      <w:pPr>
        <w:spacing w:before="100" w:beforeAutospacing="1" w:after="100" w:afterAutospacing="1" w:line="480" w:lineRule="auto"/>
        <w:jc w:val="both"/>
        <w:rPr>
          <w:rFonts w:ascii="Times New Roman" w:hAnsi="Times New Roman" w:cs="Times New Roman"/>
          <w:sz w:val="24"/>
          <w:szCs w:val="24"/>
          <w:lang w:eastAsia="en-GB"/>
          <w14:ligatures w14:val="none"/>
        </w:rPr>
      </w:pPr>
      <w:r w:rsidRPr="00C75145">
        <w:rPr>
          <w:rFonts w:ascii="Times New Roman" w:hAnsi="Times New Roman" w:cs="Times New Roman"/>
          <w:sz w:val="24"/>
          <w:szCs w:val="24"/>
          <w:lang w:eastAsia="en-GB"/>
          <w14:ligatures w14:val="none"/>
        </w:rPr>
        <w:t xml:space="preserve">The household size as well as occupation also depict the intricacy of the socioeconomic factors. The bigger households offered labour although it was not always efficiently applied particularly competing livelihood activities replaced dairy. In a similar manner, full time farmers did better </w:t>
      </w:r>
      <w:r w:rsidRPr="00C75145">
        <w:rPr>
          <w:rFonts w:ascii="Times New Roman" w:hAnsi="Times New Roman" w:cs="Times New Roman"/>
          <w:sz w:val="24"/>
          <w:szCs w:val="24"/>
          <w:lang w:eastAsia="en-GB"/>
          <w14:ligatures w14:val="none"/>
        </w:rPr>
        <w:lastRenderedPageBreak/>
        <w:t xml:space="preserve">as compared to part time farmer but this depended on the complementary resources. These results are a repeat of Fink et al. (2020), who warns of simplistic views regarding the availability of labour and highlights the need to focus on </w:t>
      </w:r>
      <w:proofErr w:type="spellStart"/>
      <w:r w:rsidRPr="00C75145">
        <w:rPr>
          <w:rFonts w:ascii="Times New Roman" w:hAnsi="Times New Roman" w:cs="Times New Roman"/>
          <w:sz w:val="24"/>
          <w:szCs w:val="24"/>
          <w:lang w:eastAsia="en-GB"/>
          <w14:ligatures w14:val="none"/>
        </w:rPr>
        <w:t>labor</w:t>
      </w:r>
      <w:proofErr w:type="spellEnd"/>
      <w:r w:rsidRPr="00C75145">
        <w:rPr>
          <w:rFonts w:ascii="Times New Roman" w:hAnsi="Times New Roman" w:cs="Times New Roman"/>
          <w:sz w:val="24"/>
          <w:szCs w:val="24"/>
          <w:lang w:eastAsia="en-GB"/>
          <w14:ligatures w14:val="none"/>
        </w:rPr>
        <w:t xml:space="preserve"> organization and specialization.</w:t>
      </w:r>
    </w:p>
    <w:p w14:paraId="7291FA7E" w14:textId="77777777" w:rsidR="00576FDC" w:rsidRPr="00C75145" w:rsidRDefault="00576FDC" w:rsidP="00D45DFB">
      <w:pPr>
        <w:spacing w:before="100" w:beforeAutospacing="1" w:after="100" w:afterAutospacing="1" w:line="480" w:lineRule="auto"/>
        <w:jc w:val="both"/>
        <w:rPr>
          <w:rFonts w:ascii="Times New Roman" w:eastAsia="Times New Roman" w:hAnsi="Times New Roman" w:cs="Times New Roman"/>
          <w:b/>
          <w:bCs/>
          <w:kern w:val="0"/>
          <w:sz w:val="24"/>
          <w:szCs w:val="24"/>
          <w:lang w:eastAsia="en-GB"/>
          <w14:ligatures w14:val="none"/>
        </w:rPr>
      </w:pPr>
      <w:r w:rsidRPr="00C75145">
        <w:rPr>
          <w:rFonts w:ascii="Times New Roman" w:eastAsia="Times New Roman" w:hAnsi="Times New Roman" w:cs="Times New Roman"/>
          <w:b/>
          <w:bCs/>
          <w:kern w:val="0"/>
          <w:sz w:val="24"/>
          <w:szCs w:val="24"/>
          <w:lang w:eastAsia="en-GB"/>
          <w14:ligatures w14:val="none"/>
        </w:rPr>
        <w:t>5. Conclusion and Recommendations</w:t>
      </w:r>
    </w:p>
    <w:p w14:paraId="6543A570"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kern w:val="0"/>
          <w:sz w:val="24"/>
          <w:szCs w:val="24"/>
          <w14:ligatures w14:val="none"/>
        </w:rPr>
        <w:t>5.1 Conclusion</w:t>
      </w:r>
    </w:p>
    <w:p w14:paraId="6F2EA8A7"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 xml:space="preserve">This paper has investigated the socioeconomic forces affecting performance of small-scale dairy farmers in the Kericho and Nakuru Counties, but it has concentrated on factors other than the form and </w:t>
      </w:r>
      <w:proofErr w:type="spellStart"/>
      <w:r w:rsidRPr="00C75145">
        <w:rPr>
          <w:rFonts w:ascii="Times New Roman" w:eastAsia="Calibri" w:hAnsi="Times New Roman" w:cs="Times New Roman"/>
          <w:kern w:val="0"/>
          <w:sz w:val="24"/>
          <w:szCs w:val="24"/>
          <w14:ligatures w14:val="none"/>
        </w:rPr>
        <w:t>behavior</w:t>
      </w:r>
      <w:proofErr w:type="spellEnd"/>
      <w:r w:rsidRPr="00C75145">
        <w:rPr>
          <w:rFonts w:ascii="Times New Roman" w:eastAsia="Calibri" w:hAnsi="Times New Roman" w:cs="Times New Roman"/>
          <w:kern w:val="0"/>
          <w:sz w:val="24"/>
          <w:szCs w:val="24"/>
          <w14:ligatures w14:val="none"/>
        </w:rPr>
        <w:t xml:space="preserve"> of the farmer groups. The results indicated that although there is a very important similarity in the services offered by dairy farmer groups like training, credit, extension and marketing, the performance of individual farmers is very unpredictable. Education, agricultural work experience, occupation, family size, access to the extension services, access to credit, size of herd and feed costs were ranked as the most significant variables that determined the productivity outcome. Out of them, the sample of lactating cows and the price of food became the most powerful predictors, highlighting the key role of resource endowments and the market situation in defining milk production.</w:t>
      </w:r>
    </w:p>
    <w:p w14:paraId="6C090F3E"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 xml:space="preserve">The findings indicate that the performance of farmers is not stipulated by individual variables but a combination of various socioeconomic and institutional factors. Education and occupation </w:t>
      </w:r>
      <w:proofErr w:type="gramStart"/>
      <w:r w:rsidRPr="00C75145">
        <w:rPr>
          <w:rFonts w:ascii="Times New Roman" w:eastAsia="Calibri" w:hAnsi="Times New Roman" w:cs="Times New Roman"/>
          <w:kern w:val="0"/>
          <w:sz w:val="24"/>
          <w:szCs w:val="24"/>
          <w14:ligatures w14:val="none"/>
        </w:rPr>
        <w:t>becomes</w:t>
      </w:r>
      <w:proofErr w:type="gramEnd"/>
      <w:r w:rsidRPr="00C75145">
        <w:rPr>
          <w:rFonts w:ascii="Times New Roman" w:eastAsia="Calibri" w:hAnsi="Times New Roman" w:cs="Times New Roman"/>
          <w:kern w:val="0"/>
          <w:sz w:val="24"/>
          <w:szCs w:val="24"/>
          <w14:ligatures w14:val="none"/>
        </w:rPr>
        <w:t xml:space="preserve"> productive yet the impacts depend on access to credit and the access to extension services by the farmers. Household size provides </w:t>
      </w:r>
      <w:proofErr w:type="spellStart"/>
      <w:r w:rsidRPr="00C75145">
        <w:rPr>
          <w:rFonts w:ascii="Times New Roman" w:eastAsia="Calibri" w:hAnsi="Times New Roman" w:cs="Times New Roman"/>
          <w:kern w:val="0"/>
          <w:sz w:val="24"/>
          <w:szCs w:val="24"/>
          <w14:ligatures w14:val="none"/>
        </w:rPr>
        <w:t>labor</w:t>
      </w:r>
      <w:proofErr w:type="spellEnd"/>
      <w:r w:rsidRPr="00C75145">
        <w:rPr>
          <w:rFonts w:ascii="Times New Roman" w:eastAsia="Calibri" w:hAnsi="Times New Roman" w:cs="Times New Roman"/>
          <w:kern w:val="0"/>
          <w:sz w:val="24"/>
          <w:szCs w:val="24"/>
          <w14:ligatures w14:val="none"/>
        </w:rPr>
        <w:t xml:space="preserve">, but this is only beneficial when effectively organized and not diverted to competing livelihood activities. Credit access enables investment, but its impact depends on financial literacy and the ability to channel resources into productive uses. Extension services, though weakly significant, remain critical in translating knowledge into practice, yet their effectiveness is shaped by trust, cultural </w:t>
      </w:r>
      <w:r w:rsidRPr="00C75145">
        <w:rPr>
          <w:rFonts w:ascii="Times New Roman" w:eastAsia="Calibri" w:hAnsi="Times New Roman" w:cs="Times New Roman"/>
          <w:kern w:val="0"/>
          <w:sz w:val="24"/>
          <w:szCs w:val="24"/>
          <w14:ligatures w14:val="none"/>
        </w:rPr>
        <w:lastRenderedPageBreak/>
        <w:t>sensitivity, and consistency. Feed costs, meanwhile, represent a structural constraint that undermines productivity across the board, reflecting broader inefficiencies in input markets.</w:t>
      </w:r>
    </w:p>
    <w:p w14:paraId="329AB20A"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Despite the robustness of the findings, the study has limitations. First, the cross-sectional design captures farmer performance at a single point in time, which may not fully reflect seasonal or long-term variations in productivity. Second, the reliance on self-reported data introduces the possibility of recall bias, particularly in variables such as feed costs and milk yields. Third, while the regression model incorporated a wide range of socioeconomic variables, unobserved factors such as farmer motivation, risk preferences, and informal social networks may also play a role in shaping performance but were not directly measured. Finally, the study was limited to two counties, and while these are major dairy-producing regions, the findings may not be generalizable to all dairy systems in Kenya. These limitations suggest the need for longitudinal and mixed-method studies that can capture dynamic changes and provide deeper insights into the complex realities of smallholder dairy farming.</w:t>
      </w:r>
    </w:p>
    <w:p w14:paraId="73ACEE7D"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kern w:val="0"/>
          <w:sz w:val="24"/>
          <w:szCs w:val="24"/>
          <w14:ligatures w14:val="none"/>
        </w:rPr>
        <w:t>5.2 Recommendations</w:t>
      </w:r>
    </w:p>
    <w:p w14:paraId="4C462ED7"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 xml:space="preserve">Based on the findings, several recommendations can be made to enhance the performance of small-scale dairy farmers in Kericho and Nakuru Counties. First, interventions should prioritize improving access to affordable and quality feed, given that feed costs were found to have a significant negative effect on productivity. </w:t>
      </w:r>
      <w:bookmarkStart w:id="2" w:name="_Hlk173675040"/>
      <w:r w:rsidRPr="00C75145">
        <w:rPr>
          <w:rFonts w:ascii="Times New Roman" w:eastAsia="Calibri" w:hAnsi="Times New Roman" w:cs="Times New Roman"/>
          <w:kern w:val="0"/>
          <w:sz w:val="24"/>
          <w:szCs w:val="24"/>
          <w14:ligatures w14:val="none"/>
        </w:rPr>
        <w:t>The use of cooperative feed bulking, production of fodder at a local level as well as the encouragement or production of technologies like urea-molasses treatment of crop residues may assist in reducing expenses and enhance feed quality.</w:t>
      </w:r>
    </w:p>
    <w:p w14:paraId="3B7FCAA4"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Second, credit availability ought to be increased though this should be coupled with financial literacy education so that loans can be used productively to improve the farms and not it is diverted to non-farm spending. A more sustainable channel of investment in dairy enterprises may be offered by livestock-specific microfinance products combined with training.</w:t>
      </w:r>
    </w:p>
    <w:p w14:paraId="308DDBEE"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lastRenderedPageBreak/>
        <w:t>Third, the extension services should be re-energized and made more participatory, culturally sensitive, and consistent. Government/private processor/farmer group partnerships may be used to increase coverage and build trust. It should also promote further extension of peer learning and sustainability by encouraging Farmer-to-farmer extension models.</w:t>
      </w:r>
    </w:p>
    <w:p w14:paraId="4D3B17F2"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Fourth, she needs to strengthen her herd improvement programs and should be keen to make the better breeds and AI services available to the large and small herd owners. This would help ensure that the gains in productivity are not limited to farmers with more resources.</w:t>
      </w:r>
    </w:p>
    <w:p w14:paraId="6F127AA0"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 xml:space="preserve">Lastly, interventions should be contextual and combined. Education, credit, extension, and access to inputs are issues that cannot be solved separately and bring about sustainable changes. Rather, they ought to be devised to work together in tackling these aspects, depending on prevailing circumstances at specific sub-counties. Gender-sensitive measures are also necessary so that women farmers who are at the </w:t>
      </w:r>
      <w:proofErr w:type="spellStart"/>
      <w:r w:rsidRPr="00C75145">
        <w:rPr>
          <w:rFonts w:ascii="Times New Roman" w:eastAsia="Calibri" w:hAnsi="Times New Roman" w:cs="Times New Roman"/>
          <w:kern w:val="0"/>
          <w:sz w:val="24"/>
          <w:szCs w:val="24"/>
          <w14:ligatures w14:val="none"/>
        </w:rPr>
        <w:t>center</w:t>
      </w:r>
      <w:proofErr w:type="spellEnd"/>
      <w:r w:rsidRPr="00C75145">
        <w:rPr>
          <w:rFonts w:ascii="Times New Roman" w:eastAsia="Calibri" w:hAnsi="Times New Roman" w:cs="Times New Roman"/>
          <w:kern w:val="0"/>
          <w:sz w:val="24"/>
          <w:szCs w:val="24"/>
          <w14:ligatures w14:val="none"/>
        </w:rPr>
        <w:t xml:space="preserve"> of dairy activities have access to equal resources, make decisions, and have equal benefits.</w:t>
      </w:r>
    </w:p>
    <w:p w14:paraId="32F7328E"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To sum up, small-scale dairy farmers need to be improved holistically and inclusively to acknowledge the interaction between socioeconomic and institutional aspects. By tackling all of these determinants simultaneously, policymakers, development practitioners, and farmer organizations can develop interventions that can increase productivity, as well as equity, such that that all farmers, despite their starting position, can take advantage of the opportunities presented by dairy development.</w:t>
      </w:r>
    </w:p>
    <w:p w14:paraId="505B30C0"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kern w:val="0"/>
          <w:sz w:val="24"/>
          <w:szCs w:val="24"/>
          <w14:ligatures w14:val="none"/>
        </w:rPr>
        <w:t>Ethical Considerations</w:t>
      </w:r>
    </w:p>
    <w:p w14:paraId="556A144F" w14:textId="17CD0684" w:rsidR="00576FDC" w:rsidRPr="00C75145" w:rsidRDefault="00576FDC" w:rsidP="00D45DFB">
      <w:pPr>
        <w:spacing w:beforeLines="100" w:before="240" w:afterLines="100" w:after="240" w:line="480" w:lineRule="auto"/>
        <w:jc w:val="both"/>
        <w:rPr>
          <w:rFonts w:ascii="Times New Roman" w:eastAsia="Calibri" w:hAnsi="Times New Roman" w:cs="Times New Roman"/>
          <w:kern w:val="0"/>
          <w:sz w:val="24"/>
          <w:szCs w:val="24"/>
          <w14:ligatures w14:val="none"/>
        </w:rPr>
      </w:pPr>
      <w:r w:rsidRPr="00C75145">
        <w:rPr>
          <w:rFonts w:ascii="Times New Roman" w:eastAsia="Calibri" w:hAnsi="Times New Roman" w:cs="Times New Roman"/>
          <w:kern w:val="0"/>
          <w:sz w:val="24"/>
          <w:szCs w:val="24"/>
          <w14:ligatures w14:val="none"/>
        </w:rPr>
        <w:t xml:space="preserve">In this study, the field-based methods of data collection were executed through questionnaires given to members of small-scale dairy farming groups. Each of the procedures was based on the ethical principles in social research. Privacy was maintained by preserving the </w:t>
      </w:r>
      <w:r w:rsidRPr="00C75145">
        <w:rPr>
          <w:rFonts w:ascii="Times New Roman" w:eastAsia="Calibri" w:hAnsi="Times New Roman" w:cs="Times New Roman"/>
          <w:kern w:val="0"/>
          <w:sz w:val="24"/>
          <w:szCs w:val="24"/>
          <w14:ligatures w14:val="none"/>
        </w:rPr>
        <w:lastRenderedPageBreak/>
        <w:t>confidentiality of participants and anonymizing the data. The informed consent was assumed since the questionnaire was filled in voluntarily, and respondents consented that their answers may be shared with the purpose of academic publication.</w:t>
      </w:r>
      <w:r w:rsidR="00C06651" w:rsidRPr="00C75145">
        <w:rPr>
          <w:rFonts w:ascii="Times New Roman" w:eastAsia="Calibri" w:hAnsi="Times New Roman" w:cs="Times New Roman"/>
          <w:kern w:val="0"/>
          <w:sz w:val="24"/>
          <w:szCs w:val="24"/>
          <w14:ligatures w14:val="none"/>
        </w:rPr>
        <w:t xml:space="preserve"> The study was approved by Egerton University Institutional Scientific And Ethics Review Committee (</w:t>
      </w:r>
      <w:r w:rsidR="00C06651" w:rsidRPr="00C75145">
        <w:rPr>
          <w:rFonts w:ascii="Times New Roman" w:eastAsia="Calibri" w:hAnsi="Times New Roman" w:cs="Times New Roman"/>
          <w:i/>
          <w:iCs/>
          <w:kern w:val="0"/>
          <w:sz w:val="24"/>
          <w:szCs w:val="24"/>
          <w14:ligatures w14:val="none"/>
        </w:rPr>
        <w:t>Approval No. EUISERC/APP/248/2023).</w:t>
      </w:r>
    </w:p>
    <w:p w14:paraId="6199FD61" w14:textId="5B6F3710" w:rsidR="00576FDC" w:rsidRPr="00C75145" w:rsidRDefault="00C06651"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kern w:val="0"/>
          <w:sz w:val="24"/>
          <w:szCs w:val="24"/>
          <w14:ligatures w14:val="none"/>
        </w:rPr>
        <w:t>Data Availability</w:t>
      </w:r>
    </w:p>
    <w:p w14:paraId="6B9A548B" w14:textId="77777777" w:rsidR="00576FDC" w:rsidRPr="00C75145" w:rsidRDefault="00576FDC"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kern w:val="0"/>
          <w:sz w:val="24"/>
          <w:szCs w:val="24"/>
          <w14:ligatures w14:val="none"/>
        </w:rPr>
        <w:t xml:space="preserve">The datasets generated and </w:t>
      </w:r>
      <w:proofErr w:type="spellStart"/>
      <w:r w:rsidRPr="00C75145">
        <w:rPr>
          <w:rFonts w:ascii="Times New Roman" w:eastAsia="Calibri" w:hAnsi="Times New Roman" w:cs="Times New Roman"/>
          <w:kern w:val="0"/>
          <w:sz w:val="24"/>
          <w:szCs w:val="24"/>
          <w14:ligatures w14:val="none"/>
        </w:rPr>
        <w:t>analyzed</w:t>
      </w:r>
      <w:proofErr w:type="spellEnd"/>
      <w:r w:rsidRPr="00C75145">
        <w:rPr>
          <w:rFonts w:ascii="Times New Roman" w:eastAsia="Calibri" w:hAnsi="Times New Roman" w:cs="Times New Roman"/>
          <w:kern w:val="0"/>
          <w:sz w:val="24"/>
          <w:szCs w:val="24"/>
          <w14:ligatures w14:val="none"/>
        </w:rPr>
        <w:t xml:space="preserve"> during this study are available from the corresponding author upon reasonable request</w:t>
      </w:r>
      <w:r w:rsidRPr="00C75145">
        <w:rPr>
          <w:rFonts w:ascii="Times New Roman" w:eastAsia="Calibri" w:hAnsi="Times New Roman" w:cs="Times New Roman"/>
          <w:b/>
          <w:bCs/>
          <w:kern w:val="0"/>
          <w:sz w:val="24"/>
          <w:szCs w:val="24"/>
          <w14:ligatures w14:val="none"/>
        </w:rPr>
        <w:t>.</w:t>
      </w:r>
    </w:p>
    <w:p w14:paraId="6004AB32" w14:textId="77777777" w:rsidR="00AE5FCE" w:rsidRPr="00C75145" w:rsidRDefault="00AE5FCE" w:rsidP="00D45DFB">
      <w:pPr>
        <w:spacing w:after="200" w:line="480" w:lineRule="auto"/>
        <w:jc w:val="both"/>
        <w:outlineLvl w:val="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b/>
          <w:bCs/>
          <w:kern w:val="0"/>
          <w:sz w:val="24"/>
          <w:szCs w:val="24"/>
          <w:lang w:eastAsia="en-GB"/>
          <w14:ligatures w14:val="none"/>
        </w:rPr>
        <w:t>COMPETING INTERESTS DISCLAIMER:</w:t>
      </w:r>
    </w:p>
    <w:p w14:paraId="2E287E59" w14:textId="77777777" w:rsidR="00AE5FCE" w:rsidRPr="00C75145" w:rsidRDefault="00AE5FCE" w:rsidP="00D45DFB">
      <w:pPr>
        <w:spacing w:after="200" w:line="480" w:lineRule="auto"/>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Authors have declared that they have no known competing financial interests OR non-financial interests OR personal relationships that could have appeared to influence the work reported in this paper.</w:t>
      </w:r>
    </w:p>
    <w:p w14:paraId="2239DFE4" w14:textId="77777777" w:rsidR="004827C6" w:rsidRDefault="004827C6" w:rsidP="004827C6">
      <w:pPr>
        <w:spacing w:line="480" w:lineRule="auto"/>
        <w:jc w:val="both"/>
        <w:rPr>
          <w:rFonts w:ascii="Times New Roman" w:eastAsia="Calibri" w:hAnsi="Times New Roman" w:cs="Times New Roman"/>
          <w:b/>
          <w:bCs/>
          <w:kern w:val="0"/>
          <w:sz w:val="24"/>
          <w:szCs w:val="24"/>
          <w14:ligatures w14:val="none"/>
        </w:rPr>
      </w:pPr>
      <w:bookmarkStart w:id="3" w:name="_Hlk197682619"/>
      <w:bookmarkStart w:id="4" w:name="_Hlk180402183"/>
      <w:bookmarkStart w:id="5" w:name="_Hlk183680988"/>
    </w:p>
    <w:p w14:paraId="2D7BB4D7" w14:textId="36BA4019" w:rsidR="001E0580" w:rsidRPr="004827C6" w:rsidRDefault="001E0580" w:rsidP="004827C6">
      <w:pPr>
        <w:spacing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sz w:val="24"/>
          <w:szCs w:val="24"/>
          <w:highlight w:val="yellow"/>
          <w:lang w:val="en-US"/>
        </w:rPr>
        <w:t>Disclaimer (Artificial intelligence)</w:t>
      </w:r>
    </w:p>
    <w:p w14:paraId="7DCA9CBC" w14:textId="77777777" w:rsidR="001E0580" w:rsidRPr="00C75145" w:rsidRDefault="001E0580" w:rsidP="00D45DFB">
      <w:pPr>
        <w:spacing w:line="480" w:lineRule="auto"/>
        <w:rPr>
          <w:rFonts w:ascii="Times New Roman" w:eastAsia="Calibri" w:hAnsi="Times New Roman" w:cs="Times New Roman"/>
          <w:sz w:val="24"/>
          <w:szCs w:val="24"/>
          <w:highlight w:val="yellow"/>
          <w:lang w:val="en-US"/>
        </w:rPr>
      </w:pPr>
      <w:r w:rsidRPr="00C75145">
        <w:rPr>
          <w:rFonts w:ascii="Times New Roman" w:eastAsia="Calibri" w:hAnsi="Times New Roman" w:cs="Times New Roman"/>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44143058" w14:textId="77777777" w:rsidR="004827C6" w:rsidRDefault="004827C6">
      <w:pPr>
        <w:spacing w:line="259"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br w:type="page"/>
      </w:r>
    </w:p>
    <w:p w14:paraId="654FAC4F" w14:textId="76F8DBC6" w:rsidR="00576FDC" w:rsidRPr="00C75145" w:rsidRDefault="00576FDC" w:rsidP="00D45DFB">
      <w:pPr>
        <w:spacing w:beforeLines="100" w:before="240" w:afterLines="100" w:after="240" w:line="480" w:lineRule="auto"/>
        <w:jc w:val="both"/>
        <w:rPr>
          <w:rFonts w:ascii="Times New Roman" w:eastAsia="Calibri" w:hAnsi="Times New Roman" w:cs="Times New Roman"/>
          <w:b/>
          <w:bCs/>
          <w:kern w:val="0"/>
          <w:sz w:val="24"/>
          <w:szCs w:val="24"/>
          <w14:ligatures w14:val="none"/>
        </w:rPr>
      </w:pPr>
      <w:r w:rsidRPr="00C75145">
        <w:rPr>
          <w:rFonts w:ascii="Times New Roman" w:eastAsia="Calibri" w:hAnsi="Times New Roman" w:cs="Times New Roman"/>
          <w:b/>
          <w:bCs/>
          <w:kern w:val="0"/>
          <w:sz w:val="24"/>
          <w:szCs w:val="24"/>
          <w14:ligatures w14:val="none"/>
        </w:rPr>
        <w:lastRenderedPageBreak/>
        <w:t>References</w:t>
      </w:r>
    </w:p>
    <w:bookmarkEnd w:id="2"/>
    <w:p w14:paraId="1ECBDD3A"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Alem, D., &amp; </w:t>
      </w:r>
      <w:proofErr w:type="spellStart"/>
      <w:r w:rsidRPr="00C75145">
        <w:rPr>
          <w:rFonts w:ascii="Times New Roman" w:eastAsia="Times New Roman" w:hAnsi="Times New Roman" w:cs="Times New Roman"/>
          <w:kern w:val="0"/>
          <w:sz w:val="24"/>
          <w:szCs w:val="24"/>
          <w:lang w:eastAsia="en-GB"/>
          <w14:ligatures w14:val="none"/>
        </w:rPr>
        <w:t>Arebu</w:t>
      </w:r>
      <w:proofErr w:type="spellEnd"/>
      <w:r w:rsidRPr="00C75145">
        <w:rPr>
          <w:rFonts w:ascii="Times New Roman" w:eastAsia="Times New Roman" w:hAnsi="Times New Roman" w:cs="Times New Roman"/>
          <w:kern w:val="0"/>
          <w:sz w:val="24"/>
          <w:szCs w:val="24"/>
          <w:lang w:eastAsia="en-GB"/>
          <w14:ligatures w14:val="none"/>
        </w:rPr>
        <w:t xml:space="preserve">, N. (2025). The Role of Gender Norms in Transforming Dairy Farming and Empowering Women in Ethiopia: A Review. </w:t>
      </w:r>
      <w:r w:rsidRPr="00C75145">
        <w:rPr>
          <w:rFonts w:ascii="Times New Roman" w:eastAsia="Times New Roman" w:hAnsi="Times New Roman" w:cs="Times New Roman"/>
          <w:i/>
          <w:iCs/>
          <w:kern w:val="0"/>
          <w:sz w:val="24"/>
          <w:szCs w:val="24"/>
          <w:lang w:eastAsia="en-GB"/>
          <w14:ligatures w14:val="none"/>
        </w:rPr>
        <w:t>Asian Journal of Research in Biology</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8</w:t>
      </w:r>
      <w:r w:rsidRPr="00C75145">
        <w:rPr>
          <w:rFonts w:ascii="Times New Roman" w:eastAsia="Times New Roman" w:hAnsi="Times New Roman" w:cs="Times New Roman"/>
          <w:kern w:val="0"/>
          <w:sz w:val="24"/>
          <w:szCs w:val="24"/>
          <w:lang w:eastAsia="en-GB"/>
          <w14:ligatures w14:val="none"/>
        </w:rPr>
        <w:t>(1), 34–41. https://doi.org/10.56557/ajrib/2025/v8i145</w:t>
      </w:r>
    </w:p>
    <w:p w14:paraId="0DF2C4ED" w14:textId="77777777" w:rsidR="00D45DFB" w:rsidRPr="00C75145" w:rsidRDefault="00D45DFB" w:rsidP="00D45DFB">
      <w:pPr>
        <w:spacing w:after="0" w:line="480" w:lineRule="auto"/>
        <w:ind w:left="720" w:hanging="720"/>
        <w:rPr>
          <w:rFonts w:ascii="Times New Roman" w:hAnsi="Times New Roman" w:cs="Times New Roman"/>
          <w:sz w:val="24"/>
          <w:szCs w:val="24"/>
        </w:rPr>
      </w:pPr>
      <w:proofErr w:type="spellStart"/>
      <w:r w:rsidRPr="00C75145">
        <w:rPr>
          <w:rFonts w:ascii="Times New Roman" w:hAnsi="Times New Roman" w:cs="Times New Roman"/>
          <w:sz w:val="24"/>
          <w:szCs w:val="24"/>
        </w:rPr>
        <w:t>Almanasreh</w:t>
      </w:r>
      <w:proofErr w:type="spellEnd"/>
      <w:r w:rsidRPr="00C75145">
        <w:rPr>
          <w:rFonts w:ascii="Times New Roman" w:hAnsi="Times New Roman" w:cs="Times New Roman"/>
          <w:sz w:val="24"/>
          <w:szCs w:val="24"/>
        </w:rPr>
        <w:t>, E., Moles, R., &amp; Chen, T. F. (2019). The medication appropriateness index: A Tool For Assessing Medication Use In Elderly Patients. </w:t>
      </w:r>
      <w:r w:rsidRPr="00C75145">
        <w:rPr>
          <w:rFonts w:ascii="Times New Roman" w:hAnsi="Times New Roman" w:cs="Times New Roman"/>
          <w:i/>
          <w:iCs/>
          <w:sz w:val="24"/>
          <w:szCs w:val="24"/>
        </w:rPr>
        <w:t>European Journal Of Clinical Pharmacology</w:t>
      </w:r>
      <w:r w:rsidRPr="00C75145">
        <w:rPr>
          <w:rFonts w:ascii="Times New Roman" w:hAnsi="Times New Roman" w:cs="Times New Roman"/>
          <w:sz w:val="24"/>
          <w:szCs w:val="24"/>
        </w:rPr>
        <w:t>, 75(8), 1033–1041.</w:t>
      </w:r>
    </w:p>
    <w:p w14:paraId="35797D2F"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Anyango, A. (2022, June 27). </w:t>
      </w:r>
      <w:r w:rsidRPr="00C75145">
        <w:rPr>
          <w:rFonts w:ascii="Times New Roman" w:eastAsia="Times New Roman" w:hAnsi="Times New Roman" w:cs="Times New Roman"/>
          <w:i/>
          <w:iCs/>
          <w:kern w:val="0"/>
          <w:sz w:val="24"/>
          <w:szCs w:val="24"/>
          <w:lang w:eastAsia="en-GB"/>
          <w14:ligatures w14:val="none"/>
        </w:rPr>
        <w:t>Nakuru in Kenya records an annual milk production of 300 million litres</w:t>
      </w:r>
      <w:r w:rsidRPr="00C75145">
        <w:rPr>
          <w:rFonts w:ascii="Times New Roman" w:eastAsia="Times New Roman" w:hAnsi="Times New Roman" w:cs="Times New Roman"/>
          <w:kern w:val="0"/>
          <w:sz w:val="24"/>
          <w:szCs w:val="24"/>
          <w:lang w:eastAsia="en-GB"/>
          <w14:ligatures w14:val="none"/>
        </w:rPr>
        <w:t xml:space="preserve">. Farmers Review Africa. </w:t>
      </w:r>
      <w:hyperlink r:id="rId8" w:history="1">
        <w:r w:rsidRPr="00C75145">
          <w:rPr>
            <w:rStyle w:val="Hyperlink"/>
            <w:rFonts w:ascii="Times New Roman" w:eastAsia="Times New Roman" w:hAnsi="Times New Roman" w:cs="Times New Roman"/>
            <w:kern w:val="0"/>
            <w:sz w:val="24"/>
            <w:szCs w:val="24"/>
            <w:lang w:eastAsia="en-GB"/>
            <w14:ligatures w14:val="none"/>
          </w:rPr>
          <w:t>https://farmersreviewafrica.com/nakuru-in-kenya-record-an-annual-milk-production-of-300-million-litres/</w:t>
        </w:r>
      </w:hyperlink>
    </w:p>
    <w:p w14:paraId="10C439B0"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Ayuko, M. S., Lagat, J. K., Hauser, M., Ouko, K. O., &amp; </w:t>
      </w:r>
      <w:proofErr w:type="spellStart"/>
      <w:r w:rsidRPr="00C75145">
        <w:rPr>
          <w:rFonts w:ascii="Times New Roman" w:eastAsia="Times New Roman" w:hAnsi="Times New Roman" w:cs="Times New Roman"/>
          <w:kern w:val="0"/>
          <w:sz w:val="24"/>
          <w:szCs w:val="24"/>
          <w:lang w:eastAsia="en-GB"/>
          <w14:ligatures w14:val="none"/>
        </w:rPr>
        <w:t>Midamba</w:t>
      </w:r>
      <w:proofErr w:type="spellEnd"/>
      <w:r w:rsidRPr="00C75145">
        <w:rPr>
          <w:rFonts w:ascii="Times New Roman" w:eastAsia="Times New Roman" w:hAnsi="Times New Roman" w:cs="Times New Roman"/>
          <w:kern w:val="0"/>
          <w:sz w:val="24"/>
          <w:szCs w:val="24"/>
          <w:lang w:eastAsia="en-GB"/>
          <w14:ligatures w14:val="none"/>
        </w:rPr>
        <w:t xml:space="preserve">, D. C. (2023). Effects of fodder production on smallholder farmers’ household income in Homa Bay County, Kenya: An application of propensity score matching. </w:t>
      </w:r>
      <w:r w:rsidRPr="00C75145">
        <w:rPr>
          <w:rFonts w:ascii="Times New Roman" w:eastAsia="Times New Roman" w:hAnsi="Times New Roman" w:cs="Times New Roman"/>
          <w:i/>
          <w:iCs/>
          <w:kern w:val="0"/>
          <w:sz w:val="24"/>
          <w:szCs w:val="24"/>
          <w:lang w:eastAsia="en-GB"/>
          <w14:ligatures w14:val="none"/>
        </w:rPr>
        <w:t>Cogent Food &amp; Agriculture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10</w:t>
      </w:r>
      <w:r w:rsidRPr="00C75145">
        <w:rPr>
          <w:rFonts w:ascii="Times New Roman" w:eastAsia="Times New Roman" w:hAnsi="Times New Roman" w:cs="Times New Roman"/>
          <w:kern w:val="0"/>
          <w:sz w:val="24"/>
          <w:szCs w:val="24"/>
          <w:lang w:eastAsia="en-GB"/>
          <w14:ligatures w14:val="none"/>
        </w:rPr>
        <w:t>(1). https://doi.org/10.1080/23311932.2023.2292868</w:t>
      </w:r>
    </w:p>
    <w:p w14:paraId="52E5BE99"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Beggs, D. S., Jongman, E. C., Hemsworth, P. H., &amp; Fisher, A. D. (2019). The effects of herd size on the welfare of dairy cows in a pasture-based system using animal- and resource-based indicators. </w:t>
      </w:r>
      <w:r w:rsidRPr="00C75145">
        <w:rPr>
          <w:rFonts w:ascii="Times New Roman" w:eastAsia="Times New Roman" w:hAnsi="Times New Roman" w:cs="Times New Roman"/>
          <w:i/>
          <w:iCs/>
          <w:kern w:val="0"/>
          <w:sz w:val="24"/>
          <w:szCs w:val="24"/>
          <w:lang w:eastAsia="en-GB"/>
          <w14:ligatures w14:val="none"/>
        </w:rPr>
        <w:t>Journal of Dairy Science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102</w:t>
      </w:r>
      <w:r w:rsidRPr="00C75145">
        <w:rPr>
          <w:rFonts w:ascii="Times New Roman" w:eastAsia="Times New Roman" w:hAnsi="Times New Roman" w:cs="Times New Roman"/>
          <w:kern w:val="0"/>
          <w:sz w:val="24"/>
          <w:szCs w:val="24"/>
          <w:lang w:eastAsia="en-GB"/>
          <w14:ligatures w14:val="none"/>
        </w:rPr>
        <w:t>(4), 3406–3420. https://doi.org/10.3168/jds.2018-14850</w:t>
      </w:r>
    </w:p>
    <w:p w14:paraId="52CDCD1F"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Bradfield, T., Butler, R., Dillon, E. J., Hennessy, T., &amp; Loughrey, J. (2023). The impact of long-term land leases on farm investment: Evidence from the Irish dairy sector. </w:t>
      </w:r>
      <w:r w:rsidRPr="00C75145">
        <w:rPr>
          <w:rFonts w:ascii="Times New Roman" w:eastAsia="Times New Roman" w:hAnsi="Times New Roman" w:cs="Times New Roman"/>
          <w:i/>
          <w:iCs/>
          <w:kern w:val="0"/>
          <w:sz w:val="24"/>
          <w:szCs w:val="24"/>
          <w:lang w:eastAsia="en-GB"/>
          <w14:ligatures w14:val="none"/>
        </w:rPr>
        <w:t>Land Use Policy</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126</w:t>
      </w:r>
      <w:r w:rsidRPr="00C75145">
        <w:rPr>
          <w:rFonts w:ascii="Times New Roman" w:eastAsia="Times New Roman" w:hAnsi="Times New Roman" w:cs="Times New Roman"/>
          <w:kern w:val="0"/>
          <w:sz w:val="24"/>
          <w:szCs w:val="24"/>
          <w:lang w:eastAsia="en-GB"/>
          <w14:ligatures w14:val="none"/>
        </w:rPr>
        <w:t>, 106553. https://doi.org/10.1016/j.landusepol.2023.106553</w:t>
      </w:r>
    </w:p>
    <w:p w14:paraId="3C42FA6D"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Brodie, O. (2017). </w:t>
      </w:r>
      <w:r w:rsidRPr="00C75145">
        <w:rPr>
          <w:rFonts w:ascii="Times New Roman" w:eastAsia="Times New Roman" w:hAnsi="Times New Roman" w:cs="Times New Roman"/>
          <w:i/>
          <w:iCs/>
          <w:kern w:val="0"/>
          <w:sz w:val="24"/>
          <w:szCs w:val="24"/>
          <w:lang w:eastAsia="en-GB"/>
          <w14:ligatures w14:val="none"/>
        </w:rPr>
        <w:t>Farming in a Marginal Area-The role the Co-op plays. Report by Owen Brodie: The role Co-ops play in encouraging viable dairy farming in marginal areas NUFFIELD IRELAND Farming Scholarships</w:t>
      </w:r>
      <w:r w:rsidRPr="00C75145">
        <w:rPr>
          <w:rFonts w:ascii="Times New Roman" w:eastAsia="Times New Roman" w:hAnsi="Times New Roman" w:cs="Times New Roman"/>
          <w:kern w:val="0"/>
          <w:sz w:val="24"/>
          <w:szCs w:val="24"/>
          <w:lang w:eastAsia="en-GB"/>
          <w14:ligatures w14:val="none"/>
        </w:rPr>
        <w:t>. https://www.nuffieldscholar.org/sites/default/files/reports/2017_IE_Owen-</w:t>
      </w:r>
      <w:r w:rsidRPr="00C75145">
        <w:rPr>
          <w:rFonts w:ascii="Times New Roman" w:eastAsia="Times New Roman" w:hAnsi="Times New Roman" w:cs="Times New Roman"/>
          <w:kern w:val="0"/>
          <w:sz w:val="24"/>
          <w:szCs w:val="24"/>
          <w:lang w:eastAsia="en-GB"/>
          <w14:ligatures w14:val="none"/>
        </w:rPr>
        <w:lastRenderedPageBreak/>
        <w:t>Brodie_The-Role-Co-Ops-Play-In-Encouraging-Viable-Dairy-Farming-In-Marginal-Areas.pdf</w:t>
      </w:r>
    </w:p>
    <w:p w14:paraId="708DEB1B"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Bullock, R., </w:t>
      </w:r>
      <w:proofErr w:type="spellStart"/>
      <w:r w:rsidRPr="00C75145">
        <w:rPr>
          <w:rFonts w:ascii="Times New Roman" w:eastAsia="Times New Roman" w:hAnsi="Times New Roman" w:cs="Times New Roman"/>
          <w:kern w:val="0"/>
          <w:sz w:val="24"/>
          <w:szCs w:val="24"/>
          <w:lang w:eastAsia="en-GB"/>
          <w14:ligatures w14:val="none"/>
        </w:rPr>
        <w:t>DuttaGupta</w:t>
      </w:r>
      <w:proofErr w:type="spellEnd"/>
      <w:r w:rsidRPr="00C75145">
        <w:rPr>
          <w:rFonts w:ascii="Times New Roman" w:eastAsia="Times New Roman" w:hAnsi="Times New Roman" w:cs="Times New Roman"/>
          <w:kern w:val="0"/>
          <w:sz w:val="24"/>
          <w:szCs w:val="24"/>
          <w:lang w:eastAsia="en-GB"/>
          <w14:ligatures w14:val="none"/>
        </w:rPr>
        <w:t xml:space="preserve">, T., &amp; Miriti, P. (2025). A positive deviance approach to understand gender relations and practices that support transformative adaptation: Insights from Kenya dairy households. </w:t>
      </w:r>
      <w:r w:rsidRPr="00C75145">
        <w:rPr>
          <w:rFonts w:ascii="Times New Roman" w:eastAsia="Times New Roman" w:hAnsi="Times New Roman" w:cs="Times New Roman"/>
          <w:i/>
          <w:iCs/>
          <w:kern w:val="0"/>
          <w:sz w:val="24"/>
          <w:szCs w:val="24"/>
          <w:lang w:eastAsia="en-GB"/>
          <w14:ligatures w14:val="none"/>
        </w:rPr>
        <w:t>Current Research in Environmental Sustainability</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9</w:t>
      </w:r>
      <w:r w:rsidRPr="00C75145">
        <w:rPr>
          <w:rFonts w:ascii="Times New Roman" w:eastAsia="Times New Roman" w:hAnsi="Times New Roman" w:cs="Times New Roman"/>
          <w:kern w:val="0"/>
          <w:sz w:val="24"/>
          <w:szCs w:val="24"/>
          <w:lang w:eastAsia="en-GB"/>
          <w14:ligatures w14:val="none"/>
        </w:rPr>
        <w:t>, 100280. https://doi.org/10.1016/j.crsust.2025.100280</w:t>
      </w:r>
    </w:p>
    <w:p w14:paraId="0F815DE7"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BB7E50">
        <w:rPr>
          <w:rFonts w:ascii="Times New Roman" w:eastAsia="Times New Roman" w:hAnsi="Times New Roman" w:cs="Times New Roman"/>
          <w:kern w:val="0"/>
          <w:sz w:val="24"/>
          <w:szCs w:val="24"/>
          <w:lang w:val="nl-BE" w:eastAsia="en-GB"/>
          <w14:ligatures w14:val="none"/>
        </w:rPr>
        <w:t xml:space="preserve">Chelanga, R., Ng’eno, E., &amp; Omega, J. (2025). </w:t>
      </w:r>
      <w:r w:rsidRPr="00C75145">
        <w:rPr>
          <w:rFonts w:ascii="Times New Roman" w:eastAsia="Times New Roman" w:hAnsi="Times New Roman" w:cs="Times New Roman"/>
          <w:kern w:val="0"/>
          <w:sz w:val="24"/>
          <w:szCs w:val="24"/>
          <w:lang w:eastAsia="en-GB"/>
          <w14:ligatures w14:val="none"/>
        </w:rPr>
        <w:t xml:space="preserve">Socio-Economic Factors Affecting Dairy Cow Milk Production Among Small-Scale Farmers in Marakwet East Sub-County, </w:t>
      </w:r>
      <w:proofErr w:type="spellStart"/>
      <w:r w:rsidRPr="00C75145">
        <w:rPr>
          <w:rFonts w:ascii="Times New Roman" w:eastAsia="Times New Roman" w:hAnsi="Times New Roman" w:cs="Times New Roman"/>
          <w:kern w:val="0"/>
          <w:sz w:val="24"/>
          <w:szCs w:val="24"/>
          <w:lang w:eastAsia="en-GB"/>
          <w14:ligatures w14:val="none"/>
        </w:rPr>
        <w:t>Elgeyo</w:t>
      </w:r>
      <w:proofErr w:type="spellEnd"/>
      <w:r w:rsidRPr="00C75145">
        <w:rPr>
          <w:rFonts w:ascii="Times New Roman" w:eastAsia="Times New Roman" w:hAnsi="Times New Roman" w:cs="Times New Roman"/>
          <w:kern w:val="0"/>
          <w:sz w:val="24"/>
          <w:szCs w:val="24"/>
          <w:lang w:eastAsia="en-GB"/>
          <w14:ligatures w14:val="none"/>
        </w:rPr>
        <w:t xml:space="preserve">-Marakwet County, Kenya. </w:t>
      </w:r>
      <w:r w:rsidRPr="00C75145">
        <w:rPr>
          <w:rFonts w:ascii="Times New Roman" w:eastAsia="Times New Roman" w:hAnsi="Times New Roman" w:cs="Times New Roman"/>
          <w:i/>
          <w:iCs/>
          <w:kern w:val="0"/>
          <w:sz w:val="24"/>
          <w:szCs w:val="24"/>
          <w:lang w:eastAsia="en-GB"/>
          <w14:ligatures w14:val="none"/>
        </w:rPr>
        <w:t>International Journal of Agricultural Economics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10</w:t>
      </w:r>
      <w:r w:rsidRPr="00C75145">
        <w:rPr>
          <w:rFonts w:ascii="Times New Roman" w:eastAsia="Times New Roman" w:hAnsi="Times New Roman" w:cs="Times New Roman"/>
          <w:kern w:val="0"/>
          <w:sz w:val="24"/>
          <w:szCs w:val="24"/>
          <w:lang w:eastAsia="en-GB"/>
          <w14:ligatures w14:val="none"/>
        </w:rPr>
        <w:t>(1), 30–45. https://doi.org/10.11648/j.ijae.20251001.14</w:t>
      </w:r>
    </w:p>
    <w:p w14:paraId="70FC1A64"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hAnsi="Times New Roman" w:cs="Times New Roman"/>
          <w:sz w:val="24"/>
          <w:szCs w:val="24"/>
          <w:highlight w:val="yellow"/>
        </w:rPr>
        <w:t>Cheng'ole</w:t>
      </w:r>
      <w:proofErr w:type="spellEnd"/>
      <w:r w:rsidRPr="00C75145">
        <w:rPr>
          <w:rFonts w:ascii="Times New Roman" w:hAnsi="Times New Roman" w:cs="Times New Roman"/>
          <w:sz w:val="24"/>
          <w:szCs w:val="24"/>
          <w:highlight w:val="yellow"/>
        </w:rPr>
        <w:t xml:space="preserve">, J. M., Kimenye, L. N., &amp; </w:t>
      </w:r>
      <w:proofErr w:type="spellStart"/>
      <w:r w:rsidRPr="00C75145">
        <w:rPr>
          <w:rFonts w:ascii="Times New Roman" w:hAnsi="Times New Roman" w:cs="Times New Roman"/>
          <w:sz w:val="24"/>
          <w:szCs w:val="24"/>
          <w:highlight w:val="yellow"/>
        </w:rPr>
        <w:t>Mbogoh</w:t>
      </w:r>
      <w:proofErr w:type="spellEnd"/>
      <w:r w:rsidRPr="00C75145">
        <w:rPr>
          <w:rFonts w:ascii="Times New Roman" w:hAnsi="Times New Roman" w:cs="Times New Roman"/>
          <w:sz w:val="24"/>
          <w:szCs w:val="24"/>
          <w:highlight w:val="yellow"/>
        </w:rPr>
        <w:t>, S. G. (2003). Engendered analysis of the socioeconomic factors affecting smallholder dairy productivity: Experience from Kenya. Journal of Sustainable Agriculture, 22(4), 111-123.</w:t>
      </w:r>
      <w:r w:rsidRPr="00C75145">
        <w:rPr>
          <w:rFonts w:ascii="Times New Roman" w:eastAsia="Times New Roman" w:hAnsi="Times New Roman" w:cs="Times New Roman"/>
          <w:kern w:val="0"/>
          <w:sz w:val="24"/>
          <w:szCs w:val="24"/>
          <w:highlight w:val="yellow"/>
          <w:lang w:eastAsia="en-GB"/>
          <w14:ligatures w14:val="none"/>
        </w:rPr>
        <w:t xml:space="preserve"> </w:t>
      </w:r>
      <w:hyperlink r:id="rId9" w:history="1">
        <w:r w:rsidRPr="00C75145">
          <w:rPr>
            <w:rStyle w:val="Hyperlink"/>
            <w:rFonts w:ascii="Times New Roman" w:hAnsi="Times New Roman" w:cs="Times New Roman"/>
            <w:sz w:val="24"/>
            <w:szCs w:val="24"/>
            <w:highlight w:val="yellow"/>
          </w:rPr>
          <w:t>https://www.tandfonline.com/doi/abs/10.1300/J064v22n04_09</w:t>
        </w:r>
      </w:hyperlink>
    </w:p>
    <w:p w14:paraId="128D665E" w14:textId="77777777" w:rsidR="00D45DFB" w:rsidRPr="00C75145" w:rsidRDefault="00D45DFB" w:rsidP="00D45DFB">
      <w:pPr>
        <w:spacing w:before="240" w:after="0" w:line="480" w:lineRule="auto"/>
        <w:ind w:left="567" w:hanging="567"/>
        <w:rPr>
          <w:rFonts w:ascii="Times New Roman" w:eastAsia="Times New Roman" w:hAnsi="Times New Roman" w:cs="Times New Roman"/>
          <w:color w:val="5B9BD5" w:themeColor="accent5"/>
          <w:sz w:val="24"/>
          <w:szCs w:val="24"/>
          <w:u w:val="single"/>
        </w:rPr>
      </w:pPr>
      <w:r w:rsidRPr="00C75145">
        <w:rPr>
          <w:rFonts w:ascii="Times New Roman" w:hAnsi="Times New Roman" w:cs="Times New Roman"/>
          <w:sz w:val="24"/>
          <w:szCs w:val="24"/>
          <w:shd w:val="clear" w:color="auto" w:fill="FFFFFF"/>
        </w:rPr>
        <w:t>City Population. (2022a). </w:t>
      </w:r>
      <w:r w:rsidRPr="00C75145">
        <w:rPr>
          <w:rFonts w:ascii="Times New Roman" w:hAnsi="Times New Roman" w:cs="Times New Roman"/>
          <w:i/>
          <w:iCs/>
          <w:sz w:val="24"/>
          <w:szCs w:val="24"/>
          <w:shd w:val="clear" w:color="auto" w:fill="FFFFFF"/>
        </w:rPr>
        <w:t>Kericho (County, Kenya) - Population Statistics, Charts, Map and Location</w:t>
      </w:r>
      <w:r w:rsidRPr="00C75145">
        <w:rPr>
          <w:rFonts w:ascii="Times New Roman" w:hAnsi="Times New Roman" w:cs="Times New Roman"/>
          <w:sz w:val="24"/>
          <w:szCs w:val="24"/>
          <w:shd w:val="clear" w:color="auto" w:fill="FFFFFF"/>
        </w:rPr>
        <w:t xml:space="preserve">. </w:t>
      </w:r>
      <w:hyperlink r:id="rId10" w:history="1">
        <w:r w:rsidRPr="00C75145">
          <w:rPr>
            <w:rStyle w:val="Hyperlink"/>
            <w:rFonts w:ascii="Times New Roman" w:hAnsi="Times New Roman" w:cs="Times New Roman"/>
            <w:color w:val="5B9BD5" w:themeColor="accent5"/>
            <w:sz w:val="24"/>
            <w:szCs w:val="24"/>
            <w:shd w:val="clear" w:color="auto" w:fill="FFFFFF"/>
          </w:rPr>
          <w:t>https://www.citypopulation.de/en/kenya/admin/rift_valley/35__kericho/</w:t>
        </w:r>
      </w:hyperlink>
    </w:p>
    <w:p w14:paraId="559CD753" w14:textId="77777777" w:rsidR="00D45DFB" w:rsidRPr="00C75145" w:rsidRDefault="00D45DFB" w:rsidP="00D45DFB">
      <w:pPr>
        <w:spacing w:before="240" w:after="0" w:line="480" w:lineRule="auto"/>
        <w:ind w:left="567" w:hanging="567"/>
        <w:rPr>
          <w:rFonts w:ascii="Times New Roman" w:hAnsi="Times New Roman" w:cs="Times New Roman"/>
          <w:color w:val="5B9BD5" w:themeColor="accent5"/>
          <w:sz w:val="24"/>
          <w:szCs w:val="24"/>
          <w:u w:val="single"/>
          <w:shd w:val="clear" w:color="auto" w:fill="FFFFFF"/>
        </w:rPr>
      </w:pPr>
      <w:r w:rsidRPr="00C75145">
        <w:rPr>
          <w:rFonts w:ascii="Times New Roman" w:hAnsi="Times New Roman" w:cs="Times New Roman"/>
          <w:sz w:val="24"/>
          <w:szCs w:val="24"/>
          <w:shd w:val="clear" w:color="auto" w:fill="FFFFFF"/>
        </w:rPr>
        <w:t>City Population. (2022b). </w:t>
      </w:r>
      <w:r w:rsidRPr="00C75145">
        <w:rPr>
          <w:rFonts w:ascii="Times New Roman" w:hAnsi="Times New Roman" w:cs="Times New Roman"/>
          <w:i/>
          <w:iCs/>
          <w:sz w:val="24"/>
          <w:szCs w:val="24"/>
          <w:shd w:val="clear" w:color="auto" w:fill="FFFFFF"/>
        </w:rPr>
        <w:t>Nakuru (County, Kenya) - Population Statistics, Charts, Map and Location</w:t>
      </w:r>
      <w:r w:rsidRPr="00C75145">
        <w:rPr>
          <w:rFonts w:ascii="Times New Roman" w:hAnsi="Times New Roman" w:cs="Times New Roman"/>
          <w:sz w:val="24"/>
          <w:szCs w:val="24"/>
          <w:shd w:val="clear" w:color="auto" w:fill="FFFFFF"/>
        </w:rPr>
        <w:t xml:space="preserve">. </w:t>
      </w:r>
      <w:hyperlink r:id="rId11" w:history="1">
        <w:r w:rsidRPr="00C75145">
          <w:rPr>
            <w:rStyle w:val="Hyperlink"/>
            <w:rFonts w:ascii="Times New Roman" w:hAnsi="Times New Roman" w:cs="Times New Roman"/>
            <w:color w:val="5B9BD5" w:themeColor="accent5"/>
            <w:sz w:val="24"/>
            <w:szCs w:val="24"/>
            <w:shd w:val="clear" w:color="auto" w:fill="FFFFFF"/>
          </w:rPr>
          <w:t>https://www.citypopulation.de/en/kenya/admin/rift_valley/32__nakuru/</w:t>
        </w:r>
      </w:hyperlink>
    </w:p>
    <w:p w14:paraId="7CFD6750"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Dieckmann, N. (2025). </w:t>
      </w:r>
      <w:r w:rsidRPr="00C75145">
        <w:rPr>
          <w:rFonts w:ascii="Times New Roman" w:eastAsia="Times New Roman" w:hAnsi="Times New Roman" w:cs="Times New Roman"/>
          <w:i/>
          <w:iCs/>
          <w:kern w:val="0"/>
          <w:sz w:val="24"/>
          <w:szCs w:val="24"/>
          <w:lang w:eastAsia="en-GB"/>
          <w14:ligatures w14:val="none"/>
        </w:rPr>
        <w:t>The Integration of Social and Gender Issues in Smallholder Dairy Production</w:t>
      </w:r>
      <w:r w:rsidRPr="00C75145">
        <w:rPr>
          <w:rFonts w:ascii="Times New Roman" w:eastAsia="Times New Roman" w:hAnsi="Times New Roman" w:cs="Times New Roman"/>
          <w:kern w:val="0"/>
          <w:sz w:val="24"/>
          <w:szCs w:val="24"/>
          <w:lang w:eastAsia="en-GB"/>
          <w14:ligatures w14:val="none"/>
        </w:rPr>
        <w:t xml:space="preserve"> Fao.org. https://www.fao.org/4/t3080t/t3080T0d.htm#TopOfPage</w:t>
      </w:r>
    </w:p>
    <w:p w14:paraId="207151F0"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Diriba</w:t>
      </w:r>
      <w:proofErr w:type="spellEnd"/>
      <w:r w:rsidRPr="00C75145">
        <w:rPr>
          <w:rFonts w:ascii="Times New Roman" w:eastAsia="Times New Roman" w:hAnsi="Times New Roman" w:cs="Times New Roman"/>
          <w:kern w:val="0"/>
          <w:sz w:val="24"/>
          <w:szCs w:val="24"/>
          <w:lang w:eastAsia="en-GB"/>
          <w14:ligatures w14:val="none"/>
        </w:rPr>
        <w:t xml:space="preserve">, G. (2024). </w:t>
      </w:r>
      <w:r w:rsidRPr="00C75145">
        <w:rPr>
          <w:rFonts w:ascii="Times New Roman" w:eastAsia="Times New Roman" w:hAnsi="Times New Roman" w:cs="Times New Roman"/>
          <w:i/>
          <w:iCs/>
          <w:kern w:val="0"/>
          <w:sz w:val="24"/>
          <w:szCs w:val="24"/>
          <w:lang w:eastAsia="en-GB"/>
          <w14:ligatures w14:val="none"/>
        </w:rPr>
        <w:t>Revamping Agricultural and Rural Credit and Insurance Services to Transform Ethiopian Food Systems: An MOA Seminar Series #1 of 2024: A Contribution to Agricultural Finance Policymaking</w:t>
      </w:r>
      <w:r w:rsidRPr="00C75145">
        <w:rPr>
          <w:rFonts w:ascii="Times New Roman" w:eastAsia="Times New Roman" w:hAnsi="Times New Roman" w:cs="Times New Roman"/>
          <w:kern w:val="0"/>
          <w:sz w:val="24"/>
          <w:szCs w:val="24"/>
          <w:lang w:eastAsia="en-GB"/>
          <w14:ligatures w14:val="none"/>
        </w:rPr>
        <w:t>. https://ati.gov.et/efs/wp-</w:t>
      </w:r>
      <w:r w:rsidRPr="00C75145">
        <w:rPr>
          <w:rFonts w:ascii="Times New Roman" w:eastAsia="Times New Roman" w:hAnsi="Times New Roman" w:cs="Times New Roman"/>
          <w:kern w:val="0"/>
          <w:sz w:val="24"/>
          <w:szCs w:val="24"/>
          <w:lang w:eastAsia="en-GB"/>
          <w14:ligatures w14:val="none"/>
        </w:rPr>
        <w:lastRenderedPageBreak/>
        <w:t>content/uploads/2025/05/Diriba_Agricultural-and-Rural-Financial-Services_Published.pdf</w:t>
      </w:r>
    </w:p>
    <w:p w14:paraId="366130FD"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Fink, G., Jack, B. K., &amp; Masiye, F. (2020). Seasonal Liquidity, Rural Labor Markets, and Agricultural Production. </w:t>
      </w:r>
      <w:r w:rsidRPr="00C75145">
        <w:rPr>
          <w:rFonts w:ascii="Times New Roman" w:eastAsia="Times New Roman" w:hAnsi="Times New Roman" w:cs="Times New Roman"/>
          <w:i/>
          <w:iCs/>
          <w:kern w:val="0"/>
          <w:sz w:val="24"/>
          <w:szCs w:val="24"/>
          <w:lang w:eastAsia="en-GB"/>
          <w14:ligatures w14:val="none"/>
        </w:rPr>
        <w:t>American Economic Review</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110</w:t>
      </w:r>
      <w:r w:rsidRPr="00C75145">
        <w:rPr>
          <w:rFonts w:ascii="Times New Roman" w:eastAsia="Times New Roman" w:hAnsi="Times New Roman" w:cs="Times New Roman"/>
          <w:kern w:val="0"/>
          <w:sz w:val="24"/>
          <w:szCs w:val="24"/>
          <w:lang w:eastAsia="en-GB"/>
          <w14:ligatures w14:val="none"/>
        </w:rPr>
        <w:t>(11), 3351–3392. https://doi.org/10.1257/aer.20180607</w:t>
      </w:r>
    </w:p>
    <w:p w14:paraId="49A13AB8"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Galiè</w:t>
      </w:r>
      <w:proofErr w:type="spellEnd"/>
      <w:r w:rsidRPr="00C75145">
        <w:rPr>
          <w:rFonts w:ascii="Times New Roman" w:eastAsia="Times New Roman" w:hAnsi="Times New Roman" w:cs="Times New Roman"/>
          <w:kern w:val="0"/>
          <w:sz w:val="24"/>
          <w:szCs w:val="24"/>
          <w:lang w:eastAsia="en-GB"/>
          <w14:ligatures w14:val="none"/>
        </w:rPr>
        <w:t xml:space="preserve">, A., </w:t>
      </w:r>
      <w:proofErr w:type="spellStart"/>
      <w:r w:rsidRPr="00C75145">
        <w:rPr>
          <w:rFonts w:ascii="Times New Roman" w:eastAsia="Times New Roman" w:hAnsi="Times New Roman" w:cs="Times New Roman"/>
          <w:kern w:val="0"/>
          <w:sz w:val="24"/>
          <w:szCs w:val="24"/>
          <w:lang w:eastAsia="en-GB"/>
          <w14:ligatures w14:val="none"/>
        </w:rPr>
        <w:t>Ojango</w:t>
      </w:r>
      <w:proofErr w:type="spellEnd"/>
      <w:r w:rsidRPr="00C75145">
        <w:rPr>
          <w:rFonts w:ascii="Times New Roman" w:eastAsia="Times New Roman" w:hAnsi="Times New Roman" w:cs="Times New Roman"/>
          <w:kern w:val="0"/>
          <w:sz w:val="24"/>
          <w:szCs w:val="24"/>
          <w:lang w:eastAsia="en-GB"/>
          <w14:ligatures w14:val="none"/>
        </w:rPr>
        <w:t xml:space="preserve">, J. M. K., Farnworth, C. R., Jumba, H., Roeven, L., &amp; Marshall, K. (2025). Building gender considerations into livestock breeding in low- and middle-income countries. </w:t>
      </w:r>
      <w:r w:rsidRPr="00C75145">
        <w:rPr>
          <w:rFonts w:ascii="Times New Roman" w:eastAsia="Times New Roman" w:hAnsi="Times New Roman" w:cs="Times New Roman"/>
          <w:i/>
          <w:iCs/>
          <w:kern w:val="0"/>
          <w:sz w:val="24"/>
          <w:szCs w:val="24"/>
          <w:lang w:eastAsia="en-GB"/>
          <w14:ligatures w14:val="none"/>
        </w:rPr>
        <w:t>Frontiers in Animal Science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6</w:t>
      </w:r>
      <w:r w:rsidRPr="00C75145">
        <w:rPr>
          <w:rFonts w:ascii="Times New Roman" w:eastAsia="Times New Roman" w:hAnsi="Times New Roman" w:cs="Times New Roman"/>
          <w:kern w:val="0"/>
          <w:sz w:val="24"/>
          <w:szCs w:val="24"/>
          <w:lang w:eastAsia="en-GB"/>
          <w14:ligatures w14:val="none"/>
        </w:rPr>
        <w:t>. https://doi.org/10.3389/fanim.2025.1511992</w:t>
      </w:r>
    </w:p>
    <w:p w14:paraId="49567265" w14:textId="77777777" w:rsidR="00D45DFB" w:rsidRPr="00C75145" w:rsidRDefault="00D45DFB" w:rsidP="00D45DFB">
      <w:pPr>
        <w:spacing w:after="0" w:line="480" w:lineRule="auto"/>
        <w:ind w:left="720" w:hanging="720"/>
        <w:rPr>
          <w:rFonts w:ascii="Times New Roman" w:hAnsi="Times New Roman" w:cs="Times New Roman"/>
          <w:sz w:val="24"/>
          <w:szCs w:val="24"/>
        </w:rPr>
      </w:pPr>
      <w:r w:rsidRPr="00C75145">
        <w:rPr>
          <w:rFonts w:ascii="Times New Roman" w:hAnsi="Times New Roman" w:cs="Times New Roman"/>
          <w:sz w:val="24"/>
          <w:szCs w:val="24"/>
        </w:rPr>
        <w:t>Gamble, J. E. (2018). </w:t>
      </w:r>
      <w:r w:rsidRPr="00C75145">
        <w:rPr>
          <w:rFonts w:ascii="Times New Roman" w:hAnsi="Times New Roman" w:cs="Times New Roman"/>
          <w:i/>
          <w:iCs/>
          <w:sz w:val="24"/>
          <w:szCs w:val="24"/>
        </w:rPr>
        <w:t>The theory of strategy: Concepts and cases</w:t>
      </w:r>
      <w:r w:rsidRPr="00C75145">
        <w:rPr>
          <w:rFonts w:ascii="Times New Roman" w:hAnsi="Times New Roman" w:cs="Times New Roman"/>
          <w:sz w:val="24"/>
          <w:szCs w:val="24"/>
        </w:rPr>
        <w:t>. Routledge.</w:t>
      </w:r>
    </w:p>
    <w:p w14:paraId="146F6675"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Hatew</w:t>
      </w:r>
      <w:proofErr w:type="spellEnd"/>
      <w:r w:rsidRPr="00C75145">
        <w:rPr>
          <w:rFonts w:ascii="Times New Roman" w:eastAsia="Times New Roman" w:hAnsi="Times New Roman" w:cs="Times New Roman"/>
          <w:kern w:val="0"/>
          <w:sz w:val="24"/>
          <w:szCs w:val="24"/>
          <w:lang w:eastAsia="en-GB"/>
          <w14:ligatures w14:val="none"/>
        </w:rPr>
        <w:t xml:space="preserve">, B., </w:t>
      </w:r>
      <w:proofErr w:type="spellStart"/>
      <w:r w:rsidRPr="00C75145">
        <w:rPr>
          <w:rFonts w:ascii="Times New Roman" w:eastAsia="Times New Roman" w:hAnsi="Times New Roman" w:cs="Times New Roman"/>
          <w:kern w:val="0"/>
          <w:sz w:val="24"/>
          <w:szCs w:val="24"/>
          <w:lang w:eastAsia="en-GB"/>
          <w14:ligatures w14:val="none"/>
        </w:rPr>
        <w:t>Peñagaricano</w:t>
      </w:r>
      <w:proofErr w:type="spellEnd"/>
      <w:r w:rsidRPr="00C75145">
        <w:rPr>
          <w:rFonts w:ascii="Times New Roman" w:eastAsia="Times New Roman" w:hAnsi="Times New Roman" w:cs="Times New Roman"/>
          <w:kern w:val="0"/>
          <w:sz w:val="24"/>
          <w:szCs w:val="24"/>
          <w:lang w:eastAsia="en-GB"/>
          <w14:ligatures w14:val="none"/>
        </w:rPr>
        <w:t xml:space="preserve">, F., </w:t>
      </w:r>
      <w:proofErr w:type="spellStart"/>
      <w:r w:rsidRPr="00C75145">
        <w:rPr>
          <w:rFonts w:ascii="Times New Roman" w:eastAsia="Times New Roman" w:hAnsi="Times New Roman" w:cs="Times New Roman"/>
          <w:kern w:val="0"/>
          <w:sz w:val="24"/>
          <w:szCs w:val="24"/>
          <w:lang w:eastAsia="en-GB"/>
          <w14:ligatures w14:val="none"/>
        </w:rPr>
        <w:t>Balehegn</w:t>
      </w:r>
      <w:proofErr w:type="spellEnd"/>
      <w:r w:rsidRPr="00C75145">
        <w:rPr>
          <w:rFonts w:ascii="Times New Roman" w:eastAsia="Times New Roman" w:hAnsi="Times New Roman" w:cs="Times New Roman"/>
          <w:kern w:val="0"/>
          <w:sz w:val="24"/>
          <w:szCs w:val="24"/>
          <w:lang w:eastAsia="en-GB"/>
          <w14:ligatures w14:val="none"/>
        </w:rPr>
        <w:t xml:space="preserve">, M., Jones, C. S., Dahl, G. E., &amp; </w:t>
      </w:r>
      <w:proofErr w:type="spellStart"/>
      <w:r w:rsidRPr="00C75145">
        <w:rPr>
          <w:rFonts w:ascii="Times New Roman" w:eastAsia="Times New Roman" w:hAnsi="Times New Roman" w:cs="Times New Roman"/>
          <w:kern w:val="0"/>
          <w:sz w:val="24"/>
          <w:szCs w:val="24"/>
          <w:lang w:eastAsia="en-GB"/>
          <w14:ligatures w14:val="none"/>
        </w:rPr>
        <w:t>Adesogan</w:t>
      </w:r>
      <w:proofErr w:type="spellEnd"/>
      <w:r w:rsidRPr="00C75145">
        <w:rPr>
          <w:rFonts w:ascii="Times New Roman" w:eastAsia="Times New Roman" w:hAnsi="Times New Roman" w:cs="Times New Roman"/>
          <w:kern w:val="0"/>
          <w:sz w:val="24"/>
          <w:szCs w:val="24"/>
          <w:lang w:eastAsia="en-GB"/>
          <w14:ligatures w14:val="none"/>
        </w:rPr>
        <w:t xml:space="preserve">, A. T. (2023). Synergies of feed, management trainings, and genetics on milk production of dairy cows in the tropics: The case of Ethiopian smallholder farmers. </w:t>
      </w:r>
      <w:r w:rsidRPr="00C75145">
        <w:rPr>
          <w:rFonts w:ascii="Times New Roman" w:eastAsia="Times New Roman" w:hAnsi="Times New Roman" w:cs="Times New Roman"/>
          <w:i/>
          <w:iCs/>
          <w:kern w:val="0"/>
          <w:sz w:val="24"/>
          <w:szCs w:val="24"/>
          <w:lang w:eastAsia="en-GB"/>
          <w14:ligatures w14:val="none"/>
        </w:rPr>
        <w:t>Frontiers in Animal Science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4</w:t>
      </w:r>
      <w:r w:rsidRPr="00C75145">
        <w:rPr>
          <w:rFonts w:ascii="Times New Roman" w:eastAsia="Times New Roman" w:hAnsi="Times New Roman" w:cs="Times New Roman"/>
          <w:kern w:val="0"/>
          <w:sz w:val="24"/>
          <w:szCs w:val="24"/>
          <w:lang w:eastAsia="en-GB"/>
          <w14:ligatures w14:val="none"/>
        </w:rPr>
        <w:t>. https://doi.org/10.3389/fanim.2023.1119786</w:t>
      </w:r>
    </w:p>
    <w:p w14:paraId="10BA6136" w14:textId="77777777" w:rsidR="00D45DFB" w:rsidRPr="00C75145" w:rsidRDefault="00D45DFB" w:rsidP="00D45DFB">
      <w:pPr>
        <w:spacing w:before="240" w:after="0" w:line="480" w:lineRule="auto"/>
        <w:ind w:left="567" w:hanging="567"/>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Israel, G. (1992). </w:t>
      </w:r>
      <w:r w:rsidRPr="00C75145">
        <w:rPr>
          <w:rFonts w:ascii="Times New Roman" w:eastAsia="Times New Roman" w:hAnsi="Times New Roman" w:cs="Times New Roman"/>
          <w:i/>
          <w:iCs/>
          <w:sz w:val="24"/>
          <w:szCs w:val="24"/>
        </w:rPr>
        <w:t>Determining sample size</w:t>
      </w:r>
      <w:r w:rsidRPr="00C75145">
        <w:rPr>
          <w:rFonts w:ascii="Times New Roman" w:eastAsia="Times New Roman" w:hAnsi="Times New Roman" w:cs="Times New Roman"/>
          <w:sz w:val="24"/>
          <w:szCs w:val="24"/>
        </w:rPr>
        <w:t>. University of Florida Cooperative Extension Service, Institute of Food and Agriculture Sciences, EDIS.</w:t>
      </w:r>
    </w:p>
    <w:p w14:paraId="59300BC3"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Kalungu</w:t>
      </w:r>
      <w:proofErr w:type="spellEnd"/>
      <w:r w:rsidRPr="00C75145">
        <w:rPr>
          <w:rFonts w:ascii="Times New Roman" w:eastAsia="Times New Roman" w:hAnsi="Times New Roman" w:cs="Times New Roman"/>
          <w:kern w:val="0"/>
          <w:sz w:val="24"/>
          <w:szCs w:val="24"/>
          <w:lang w:eastAsia="en-GB"/>
          <w14:ligatures w14:val="none"/>
        </w:rPr>
        <w:t xml:space="preserve">, J. W., &amp; Filho, L. (2016). Adoption of Appropriate Technologies among Smallholder Farmers in Kenya. </w:t>
      </w:r>
      <w:r w:rsidRPr="00C75145">
        <w:rPr>
          <w:rFonts w:ascii="Times New Roman" w:eastAsia="Times New Roman" w:hAnsi="Times New Roman" w:cs="Times New Roman"/>
          <w:i/>
          <w:iCs/>
          <w:kern w:val="0"/>
          <w:sz w:val="24"/>
          <w:szCs w:val="24"/>
          <w:lang w:eastAsia="en-GB"/>
          <w14:ligatures w14:val="none"/>
        </w:rPr>
        <w:t>Climate and Development</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10</w:t>
      </w:r>
      <w:r w:rsidRPr="00C75145">
        <w:rPr>
          <w:rFonts w:ascii="Times New Roman" w:eastAsia="Times New Roman" w:hAnsi="Times New Roman" w:cs="Times New Roman"/>
          <w:kern w:val="0"/>
          <w:sz w:val="24"/>
          <w:szCs w:val="24"/>
          <w:lang w:eastAsia="en-GB"/>
          <w14:ligatures w14:val="none"/>
        </w:rPr>
        <w:t>(1), 84–96. https://doi.org/10.1080/17565529.2016.1182889</w:t>
      </w:r>
    </w:p>
    <w:p w14:paraId="23402C0E" w14:textId="77777777" w:rsidR="00D45DFB" w:rsidRPr="00BB7E50"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val="nl-BE" w:eastAsia="en-GB"/>
          <w14:ligatures w14:val="none"/>
        </w:rPr>
      </w:pPr>
      <w:r w:rsidRPr="00C75145">
        <w:rPr>
          <w:rFonts w:ascii="Times New Roman" w:eastAsia="Times New Roman" w:hAnsi="Times New Roman" w:cs="Times New Roman"/>
          <w:kern w:val="0"/>
          <w:sz w:val="24"/>
          <w:szCs w:val="24"/>
          <w:lang w:eastAsia="en-GB"/>
          <w14:ligatures w14:val="none"/>
        </w:rPr>
        <w:t xml:space="preserve">Karikari, B., Tetteh, F., Kizito, F., Folorunso Mathew Akinseye, Mutungi, C., Bekele Hundie Kotu, &amp; Ansah, T. (2024). </w:t>
      </w:r>
      <w:r w:rsidRPr="00C75145">
        <w:rPr>
          <w:rFonts w:ascii="Times New Roman" w:eastAsia="Times New Roman" w:hAnsi="Times New Roman" w:cs="Times New Roman"/>
          <w:i/>
          <w:iCs/>
          <w:kern w:val="0"/>
          <w:sz w:val="24"/>
          <w:szCs w:val="24"/>
          <w:lang w:eastAsia="en-GB"/>
          <w14:ligatures w14:val="none"/>
        </w:rPr>
        <w:t>Sustainable intensification of smallholder farming systems in Sub-Saharan Africa and South Asia</w:t>
      </w:r>
      <w:r w:rsidRPr="00C75145">
        <w:rPr>
          <w:rFonts w:ascii="Times New Roman" w:eastAsia="Times New Roman" w:hAnsi="Times New Roman" w:cs="Times New Roman"/>
          <w:kern w:val="0"/>
          <w:sz w:val="24"/>
          <w:szCs w:val="24"/>
          <w:lang w:eastAsia="en-GB"/>
          <w14:ligatures w14:val="none"/>
        </w:rPr>
        <w:t xml:space="preserve">. </w:t>
      </w:r>
      <w:r w:rsidRPr="00BB7E50">
        <w:rPr>
          <w:rFonts w:ascii="Times New Roman" w:eastAsia="Times New Roman" w:hAnsi="Times New Roman" w:cs="Times New Roman"/>
          <w:kern w:val="0"/>
          <w:sz w:val="24"/>
          <w:szCs w:val="24"/>
          <w:lang w:val="nl-BE" w:eastAsia="en-GB"/>
          <w14:ligatures w14:val="none"/>
        </w:rPr>
        <w:t>Frontiers Media SA.</w:t>
      </w:r>
    </w:p>
    <w:p w14:paraId="6FE6E45C"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BB7E50">
        <w:rPr>
          <w:rFonts w:ascii="Times New Roman" w:eastAsia="Times New Roman" w:hAnsi="Times New Roman" w:cs="Times New Roman"/>
          <w:kern w:val="0"/>
          <w:sz w:val="24"/>
          <w:szCs w:val="24"/>
          <w:lang w:val="nl-BE" w:eastAsia="en-GB"/>
          <w14:ligatures w14:val="none"/>
        </w:rPr>
        <w:t xml:space="preserve">Kihoro, E., Vernooij, V., Schoneveld, G., Crane, T., &amp; Vellema, S. (2024). </w:t>
      </w:r>
      <w:r w:rsidRPr="00C75145">
        <w:rPr>
          <w:rFonts w:ascii="Times New Roman" w:eastAsia="Times New Roman" w:hAnsi="Times New Roman" w:cs="Times New Roman"/>
          <w:kern w:val="0"/>
          <w:sz w:val="24"/>
          <w:szCs w:val="24"/>
          <w:lang w:eastAsia="en-GB"/>
          <w14:ligatures w14:val="none"/>
        </w:rPr>
        <w:t xml:space="preserve">Does dairy intensification threaten livelihood diversity in East Africa? </w:t>
      </w:r>
      <w:r w:rsidRPr="00C75145">
        <w:rPr>
          <w:rFonts w:ascii="Times New Roman" w:eastAsia="Times New Roman" w:hAnsi="Times New Roman" w:cs="Times New Roman"/>
          <w:i/>
          <w:iCs/>
          <w:kern w:val="0"/>
          <w:sz w:val="24"/>
          <w:szCs w:val="24"/>
          <w:lang w:eastAsia="en-GB"/>
          <w14:ligatures w14:val="none"/>
        </w:rPr>
        <w:t>Global Food Security</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41</w:t>
      </w:r>
      <w:r w:rsidRPr="00C75145">
        <w:rPr>
          <w:rFonts w:ascii="Times New Roman" w:eastAsia="Times New Roman" w:hAnsi="Times New Roman" w:cs="Times New Roman"/>
          <w:kern w:val="0"/>
          <w:sz w:val="24"/>
          <w:szCs w:val="24"/>
          <w:lang w:eastAsia="en-GB"/>
          <w14:ligatures w14:val="none"/>
        </w:rPr>
        <w:t>, 100770–100770. https://doi.org/10.1016/j.gfs.2024.100770</w:t>
      </w:r>
    </w:p>
    <w:p w14:paraId="07D37E02"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BB7E50">
        <w:rPr>
          <w:rFonts w:ascii="Times New Roman" w:eastAsia="Times New Roman" w:hAnsi="Times New Roman" w:cs="Times New Roman"/>
          <w:kern w:val="0"/>
          <w:sz w:val="24"/>
          <w:szCs w:val="24"/>
          <w:lang w:val="nl-BE" w:eastAsia="en-GB"/>
          <w14:ligatures w14:val="none"/>
        </w:rPr>
        <w:lastRenderedPageBreak/>
        <w:t xml:space="preserve">Kiptoo, L. P., Rono, H., &amp; Kerre, F. (2023). </w:t>
      </w:r>
      <w:r w:rsidRPr="00C75145">
        <w:rPr>
          <w:rFonts w:ascii="Times New Roman" w:eastAsia="Times New Roman" w:hAnsi="Times New Roman" w:cs="Times New Roman"/>
          <w:kern w:val="0"/>
          <w:sz w:val="24"/>
          <w:szCs w:val="24"/>
          <w:lang w:eastAsia="en-GB"/>
          <w14:ligatures w14:val="none"/>
        </w:rPr>
        <w:t xml:space="preserve">The nature of food insecurity and </w:t>
      </w:r>
      <w:proofErr w:type="spellStart"/>
      <w:r w:rsidRPr="00C75145">
        <w:rPr>
          <w:rFonts w:ascii="Times New Roman" w:eastAsia="Times New Roman" w:hAnsi="Times New Roman" w:cs="Times New Roman"/>
          <w:kern w:val="0"/>
          <w:sz w:val="24"/>
          <w:szCs w:val="24"/>
          <w:lang w:eastAsia="en-GB"/>
          <w14:ligatures w14:val="none"/>
        </w:rPr>
        <w:t>agro</w:t>
      </w:r>
      <w:proofErr w:type="spellEnd"/>
      <w:r w:rsidRPr="00C75145">
        <w:rPr>
          <w:rFonts w:ascii="Times New Roman" w:eastAsia="Times New Roman" w:hAnsi="Times New Roman" w:cs="Times New Roman"/>
          <w:kern w:val="0"/>
          <w:sz w:val="24"/>
          <w:szCs w:val="24"/>
          <w:lang w:eastAsia="en-GB"/>
          <w14:ligatures w14:val="none"/>
        </w:rPr>
        <w:t xml:space="preserve">-pastoral production in the Kerio River basin. </w:t>
      </w:r>
      <w:r w:rsidRPr="00C75145">
        <w:rPr>
          <w:rFonts w:ascii="Times New Roman" w:eastAsia="Times New Roman" w:hAnsi="Times New Roman" w:cs="Times New Roman"/>
          <w:i/>
          <w:iCs/>
          <w:kern w:val="0"/>
          <w:sz w:val="24"/>
          <w:szCs w:val="24"/>
          <w:lang w:eastAsia="en-GB"/>
          <w14:ligatures w14:val="none"/>
        </w:rPr>
        <w:t>Journal of Policy and Development Studies (JPDS)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2</w:t>
      </w:r>
      <w:r w:rsidRPr="00C75145">
        <w:rPr>
          <w:rFonts w:ascii="Times New Roman" w:eastAsia="Times New Roman" w:hAnsi="Times New Roman" w:cs="Times New Roman"/>
          <w:kern w:val="0"/>
          <w:sz w:val="24"/>
          <w:szCs w:val="24"/>
          <w:lang w:eastAsia="en-GB"/>
          <w14:ligatures w14:val="none"/>
        </w:rPr>
        <w:t>(1), 71–87. https://doi.org/10.51317/jpds.v2i1.331</w:t>
      </w:r>
    </w:p>
    <w:p w14:paraId="5795CB72"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BB7E50">
        <w:rPr>
          <w:rFonts w:ascii="Times New Roman" w:eastAsia="Times New Roman" w:hAnsi="Times New Roman" w:cs="Times New Roman"/>
          <w:kern w:val="0"/>
          <w:sz w:val="24"/>
          <w:szCs w:val="24"/>
          <w:lang w:val="nl-BE" w:eastAsia="en-GB"/>
          <w14:ligatures w14:val="none"/>
        </w:rPr>
        <w:t xml:space="preserve">Konefal, J., de Olde, E. M., Hatanaka, M., &amp; Oosterveer, P. J. M. (2023). </w:t>
      </w:r>
      <w:r w:rsidRPr="00C75145">
        <w:rPr>
          <w:rFonts w:ascii="Times New Roman" w:eastAsia="Times New Roman" w:hAnsi="Times New Roman" w:cs="Times New Roman"/>
          <w:kern w:val="0"/>
          <w:sz w:val="24"/>
          <w:szCs w:val="24"/>
          <w:lang w:eastAsia="en-GB"/>
          <w14:ligatures w14:val="none"/>
        </w:rPr>
        <w:t xml:space="preserve">Signs of agricultural sustainability: A global assessment of sustainability governance initiatives and their indicators in crop farming. </w:t>
      </w:r>
      <w:r w:rsidRPr="00C75145">
        <w:rPr>
          <w:rFonts w:ascii="Times New Roman" w:eastAsia="Times New Roman" w:hAnsi="Times New Roman" w:cs="Times New Roman"/>
          <w:i/>
          <w:iCs/>
          <w:kern w:val="0"/>
          <w:sz w:val="24"/>
          <w:szCs w:val="24"/>
          <w:lang w:eastAsia="en-GB"/>
          <w14:ligatures w14:val="none"/>
        </w:rPr>
        <w:t>Agricultural Systems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208</w:t>
      </w:r>
      <w:r w:rsidRPr="00C75145">
        <w:rPr>
          <w:rFonts w:ascii="Times New Roman" w:eastAsia="Times New Roman" w:hAnsi="Times New Roman" w:cs="Times New Roman"/>
          <w:kern w:val="0"/>
          <w:sz w:val="24"/>
          <w:szCs w:val="24"/>
          <w:lang w:eastAsia="en-GB"/>
          <w14:ligatures w14:val="none"/>
        </w:rPr>
        <w:t>, 103658. https://doi.org/10.1016/j.agsy.2023.103658</w:t>
      </w:r>
    </w:p>
    <w:p w14:paraId="28AAC183"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Kuhn, C., Warui, M., Kimani, D., &amp; </w:t>
      </w:r>
      <w:proofErr w:type="spellStart"/>
      <w:r w:rsidRPr="00C75145">
        <w:rPr>
          <w:rFonts w:ascii="Times New Roman" w:eastAsia="Times New Roman" w:hAnsi="Times New Roman" w:cs="Times New Roman"/>
          <w:kern w:val="0"/>
          <w:sz w:val="24"/>
          <w:szCs w:val="24"/>
          <w:lang w:eastAsia="en-GB"/>
          <w14:ligatures w14:val="none"/>
        </w:rPr>
        <w:t>Oyewale</w:t>
      </w:r>
      <w:proofErr w:type="spellEnd"/>
      <w:r w:rsidRPr="00C75145">
        <w:rPr>
          <w:rFonts w:ascii="Times New Roman" w:eastAsia="Times New Roman" w:hAnsi="Times New Roman" w:cs="Times New Roman"/>
          <w:kern w:val="0"/>
          <w:sz w:val="24"/>
          <w:szCs w:val="24"/>
          <w:lang w:eastAsia="en-GB"/>
          <w14:ligatures w14:val="none"/>
        </w:rPr>
        <w:t xml:space="preserve">, F. (2025). Imagining the Future of the Dairy Industry: A Participatory Human-Centred Approach to Policy Making for Rural Communities in Kenya. </w:t>
      </w:r>
      <w:r w:rsidRPr="00C75145">
        <w:rPr>
          <w:rFonts w:ascii="Times New Roman" w:eastAsia="Times New Roman" w:hAnsi="Times New Roman" w:cs="Times New Roman"/>
          <w:i/>
          <w:iCs/>
          <w:kern w:val="0"/>
          <w:sz w:val="24"/>
          <w:szCs w:val="24"/>
          <w:lang w:eastAsia="en-GB"/>
          <w14:ligatures w14:val="none"/>
        </w:rPr>
        <w:t>Journal of Human Development and Capabilities</w:t>
      </w:r>
      <w:r w:rsidRPr="00C75145">
        <w:rPr>
          <w:rFonts w:ascii="Times New Roman" w:eastAsia="Times New Roman" w:hAnsi="Times New Roman" w:cs="Times New Roman"/>
          <w:kern w:val="0"/>
          <w:sz w:val="24"/>
          <w:szCs w:val="24"/>
          <w:lang w:eastAsia="en-GB"/>
          <w14:ligatures w14:val="none"/>
        </w:rPr>
        <w:t>, 1–12. https://doi.org/10.1080/19452829.2025.2518587</w:t>
      </w:r>
    </w:p>
    <w:p w14:paraId="39CE840D"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Ledermann, S. T., Anderson, J. R., &amp; Pray, C. E. (2024). Observations on Status and Trends of Agricultural Extension and Inequality in Uganda. </w:t>
      </w:r>
      <w:r w:rsidRPr="00C75145">
        <w:rPr>
          <w:rFonts w:ascii="Times New Roman" w:eastAsia="Times New Roman" w:hAnsi="Times New Roman" w:cs="Times New Roman"/>
          <w:i/>
          <w:iCs/>
          <w:kern w:val="0"/>
          <w:sz w:val="24"/>
          <w:szCs w:val="24"/>
          <w:lang w:eastAsia="en-GB"/>
          <w14:ligatures w14:val="none"/>
        </w:rPr>
        <w:t>World Development Sustainability</w:t>
      </w:r>
      <w:r w:rsidRPr="00C75145">
        <w:rPr>
          <w:rFonts w:ascii="Times New Roman" w:eastAsia="Times New Roman" w:hAnsi="Times New Roman" w:cs="Times New Roman"/>
          <w:kern w:val="0"/>
          <w:sz w:val="24"/>
          <w:szCs w:val="24"/>
          <w:lang w:eastAsia="en-GB"/>
          <w14:ligatures w14:val="none"/>
        </w:rPr>
        <w:t>, 100147–100147. https://doi.org/10.1016/j.wds.2024.100147</w:t>
      </w:r>
    </w:p>
    <w:p w14:paraId="42ACA8CF"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hAnsi="Times New Roman" w:cs="Times New Roman"/>
          <w:sz w:val="24"/>
          <w:szCs w:val="24"/>
          <w:highlight w:val="yellow"/>
        </w:rPr>
        <w:t xml:space="preserve">Maina, F., Mburu, J., Gitau, G., &amp; VanLeeuwen, J. (2020). Factors influencing economic efficiency of milk production among small-scale dairy farms in </w:t>
      </w:r>
      <w:proofErr w:type="spellStart"/>
      <w:r w:rsidRPr="00C75145">
        <w:rPr>
          <w:rFonts w:ascii="Times New Roman" w:hAnsi="Times New Roman" w:cs="Times New Roman"/>
          <w:sz w:val="24"/>
          <w:szCs w:val="24"/>
          <w:highlight w:val="yellow"/>
        </w:rPr>
        <w:t>Mukurweini</w:t>
      </w:r>
      <w:proofErr w:type="spellEnd"/>
      <w:r w:rsidRPr="00C75145">
        <w:rPr>
          <w:rFonts w:ascii="Times New Roman" w:hAnsi="Times New Roman" w:cs="Times New Roman"/>
          <w:sz w:val="24"/>
          <w:szCs w:val="24"/>
          <w:highlight w:val="yellow"/>
        </w:rPr>
        <w:t>, Nyeri County, Kenya. Tropical animal health and production, 52(2), 533-539.</w:t>
      </w:r>
      <w:r w:rsidRPr="00C75145">
        <w:rPr>
          <w:rFonts w:ascii="Times New Roman" w:eastAsia="Times New Roman" w:hAnsi="Times New Roman" w:cs="Times New Roman"/>
          <w:kern w:val="0"/>
          <w:sz w:val="24"/>
          <w:szCs w:val="24"/>
          <w:highlight w:val="yellow"/>
          <w:lang w:eastAsia="en-GB"/>
          <w14:ligatures w14:val="none"/>
        </w:rPr>
        <w:t xml:space="preserve"> </w:t>
      </w:r>
      <w:hyperlink r:id="rId12" w:history="1">
        <w:r w:rsidRPr="00C75145">
          <w:rPr>
            <w:rStyle w:val="Hyperlink"/>
            <w:rFonts w:ascii="Times New Roman" w:hAnsi="Times New Roman" w:cs="Times New Roman"/>
            <w:sz w:val="24"/>
            <w:szCs w:val="24"/>
            <w:highlight w:val="yellow"/>
          </w:rPr>
          <w:t>https://link.springer.com/article/10.1007/s11250-019-02039-1</w:t>
        </w:r>
      </w:hyperlink>
    </w:p>
    <w:p w14:paraId="74D4EEFA"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Makokha, S. N., Yongo, D., Mwirigi, M., &amp; Nyongesa, D. (2019). Smallholder group dynamics and capacity building: A case study of dairy groups in Kenya. </w:t>
      </w:r>
      <w:r w:rsidRPr="00C75145">
        <w:rPr>
          <w:rFonts w:ascii="Times New Roman" w:eastAsia="Times New Roman" w:hAnsi="Times New Roman" w:cs="Times New Roman"/>
          <w:i/>
          <w:iCs/>
          <w:kern w:val="0"/>
          <w:sz w:val="24"/>
          <w:szCs w:val="24"/>
          <w:lang w:eastAsia="en-GB"/>
          <w14:ligatures w14:val="none"/>
        </w:rPr>
        <w:t>East African Agricultural and Forestry Journal</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83</w:t>
      </w:r>
      <w:r w:rsidRPr="00C75145">
        <w:rPr>
          <w:rFonts w:ascii="Times New Roman" w:eastAsia="Times New Roman" w:hAnsi="Times New Roman" w:cs="Times New Roman"/>
          <w:kern w:val="0"/>
          <w:sz w:val="24"/>
          <w:szCs w:val="24"/>
          <w:lang w:eastAsia="en-GB"/>
          <w14:ligatures w14:val="none"/>
        </w:rPr>
        <w:t>(4), 281–288. https://doi.org/10.1080/00128325.2018.1549967</w:t>
      </w:r>
    </w:p>
    <w:p w14:paraId="27E0EE99"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Manono, B. O., Khan, S., &amp; </w:t>
      </w:r>
      <w:proofErr w:type="spellStart"/>
      <w:r w:rsidRPr="00C75145">
        <w:rPr>
          <w:rFonts w:ascii="Times New Roman" w:eastAsia="Times New Roman" w:hAnsi="Times New Roman" w:cs="Times New Roman"/>
          <w:kern w:val="0"/>
          <w:sz w:val="24"/>
          <w:szCs w:val="24"/>
          <w:lang w:eastAsia="en-GB"/>
          <w14:ligatures w14:val="none"/>
        </w:rPr>
        <w:t>Kithaka</w:t>
      </w:r>
      <w:proofErr w:type="spellEnd"/>
      <w:r w:rsidRPr="00C75145">
        <w:rPr>
          <w:rFonts w:ascii="Times New Roman" w:eastAsia="Times New Roman" w:hAnsi="Times New Roman" w:cs="Times New Roman"/>
          <w:kern w:val="0"/>
          <w:sz w:val="24"/>
          <w:szCs w:val="24"/>
          <w:lang w:eastAsia="en-GB"/>
          <w14:ligatures w14:val="none"/>
        </w:rPr>
        <w:t xml:space="preserve">, K. M. (2025). A Review of the Socio-Economic, Institutional, and Biophysical Factors Influencing Smallholder Farmers’ Adoption of </w:t>
      </w:r>
      <w:r w:rsidRPr="00C75145">
        <w:rPr>
          <w:rFonts w:ascii="Times New Roman" w:eastAsia="Times New Roman" w:hAnsi="Times New Roman" w:cs="Times New Roman"/>
          <w:kern w:val="0"/>
          <w:sz w:val="24"/>
          <w:szCs w:val="24"/>
          <w:lang w:eastAsia="en-GB"/>
          <w14:ligatures w14:val="none"/>
        </w:rPr>
        <w:lastRenderedPageBreak/>
        <w:t xml:space="preserve">Climate Smart Agricultural Practices in Sub-Saharan Africa. </w:t>
      </w:r>
      <w:r w:rsidRPr="00C75145">
        <w:rPr>
          <w:rFonts w:ascii="Times New Roman" w:eastAsia="Times New Roman" w:hAnsi="Times New Roman" w:cs="Times New Roman"/>
          <w:i/>
          <w:iCs/>
          <w:kern w:val="0"/>
          <w:sz w:val="24"/>
          <w:szCs w:val="24"/>
          <w:lang w:eastAsia="en-GB"/>
          <w14:ligatures w14:val="none"/>
        </w:rPr>
        <w:t>Earth</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6</w:t>
      </w:r>
      <w:r w:rsidRPr="00C75145">
        <w:rPr>
          <w:rFonts w:ascii="Times New Roman" w:eastAsia="Times New Roman" w:hAnsi="Times New Roman" w:cs="Times New Roman"/>
          <w:kern w:val="0"/>
          <w:sz w:val="24"/>
          <w:szCs w:val="24"/>
          <w:lang w:eastAsia="en-GB"/>
          <w14:ligatures w14:val="none"/>
        </w:rPr>
        <w:t>(2), 48. https://doi.org/10.3390/earth6020048</w:t>
      </w:r>
    </w:p>
    <w:p w14:paraId="7B2E2E22"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Mburu, M. N., Mburu, J., </w:t>
      </w:r>
      <w:proofErr w:type="spellStart"/>
      <w:r w:rsidRPr="00C75145">
        <w:rPr>
          <w:rFonts w:ascii="Times New Roman" w:eastAsia="Times New Roman" w:hAnsi="Times New Roman" w:cs="Times New Roman"/>
          <w:kern w:val="0"/>
          <w:sz w:val="24"/>
          <w:szCs w:val="24"/>
          <w:lang w:eastAsia="en-GB"/>
          <w14:ligatures w14:val="none"/>
        </w:rPr>
        <w:t>Nyikal</w:t>
      </w:r>
      <w:proofErr w:type="spellEnd"/>
      <w:r w:rsidRPr="00C75145">
        <w:rPr>
          <w:rFonts w:ascii="Times New Roman" w:eastAsia="Times New Roman" w:hAnsi="Times New Roman" w:cs="Times New Roman"/>
          <w:kern w:val="0"/>
          <w:sz w:val="24"/>
          <w:szCs w:val="24"/>
          <w:lang w:eastAsia="en-GB"/>
          <w14:ligatures w14:val="none"/>
        </w:rPr>
        <w:t xml:space="preserve">, R., </w:t>
      </w:r>
      <w:proofErr w:type="spellStart"/>
      <w:r w:rsidRPr="00C75145">
        <w:rPr>
          <w:rFonts w:ascii="Times New Roman" w:eastAsia="Times New Roman" w:hAnsi="Times New Roman" w:cs="Times New Roman"/>
          <w:kern w:val="0"/>
          <w:sz w:val="24"/>
          <w:szCs w:val="24"/>
          <w:lang w:eastAsia="en-GB"/>
          <w14:ligatures w14:val="none"/>
        </w:rPr>
        <w:t>Mugera</w:t>
      </w:r>
      <w:proofErr w:type="spellEnd"/>
      <w:r w:rsidRPr="00C75145">
        <w:rPr>
          <w:rFonts w:ascii="Times New Roman" w:eastAsia="Times New Roman" w:hAnsi="Times New Roman" w:cs="Times New Roman"/>
          <w:kern w:val="0"/>
          <w:sz w:val="24"/>
          <w:szCs w:val="24"/>
          <w:lang w:eastAsia="en-GB"/>
          <w14:ligatures w14:val="none"/>
        </w:rPr>
        <w:t xml:space="preserve">, A., &amp; Ndambi, A. (2024). Assessment of socio-economic determinants and impacts of climate-smart feeding practices in the Kenyan dairy sector. </w:t>
      </w:r>
      <w:r w:rsidRPr="00C75145">
        <w:rPr>
          <w:rFonts w:ascii="Times New Roman" w:eastAsia="Times New Roman" w:hAnsi="Times New Roman" w:cs="Times New Roman"/>
          <w:i/>
          <w:iCs/>
          <w:kern w:val="0"/>
          <w:sz w:val="24"/>
          <w:szCs w:val="24"/>
          <w:lang w:eastAsia="en-GB"/>
          <w14:ligatures w14:val="none"/>
        </w:rPr>
        <w:t>Mitigation and Adaptation Strategies for Global Change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29</w:t>
      </w:r>
      <w:r w:rsidRPr="00C75145">
        <w:rPr>
          <w:rFonts w:ascii="Times New Roman" w:eastAsia="Times New Roman" w:hAnsi="Times New Roman" w:cs="Times New Roman"/>
          <w:kern w:val="0"/>
          <w:sz w:val="24"/>
          <w:szCs w:val="24"/>
          <w:lang w:eastAsia="en-GB"/>
          <w14:ligatures w14:val="none"/>
        </w:rPr>
        <w:t>(5). https://doi.org/10.1007/s11027-024-10131-7</w:t>
      </w:r>
    </w:p>
    <w:p w14:paraId="35ACC44A"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Mukhovi</w:t>
      </w:r>
      <w:proofErr w:type="spellEnd"/>
      <w:r w:rsidRPr="00C75145">
        <w:rPr>
          <w:rFonts w:ascii="Times New Roman" w:eastAsia="Times New Roman" w:hAnsi="Times New Roman" w:cs="Times New Roman"/>
          <w:kern w:val="0"/>
          <w:sz w:val="24"/>
          <w:szCs w:val="24"/>
          <w:lang w:eastAsia="en-GB"/>
          <w14:ligatures w14:val="none"/>
        </w:rPr>
        <w:t xml:space="preserve">, S. M., </w:t>
      </w:r>
      <w:proofErr w:type="spellStart"/>
      <w:r w:rsidRPr="00C75145">
        <w:rPr>
          <w:rFonts w:ascii="Times New Roman" w:eastAsia="Times New Roman" w:hAnsi="Times New Roman" w:cs="Times New Roman"/>
          <w:kern w:val="0"/>
          <w:sz w:val="24"/>
          <w:szCs w:val="24"/>
          <w:lang w:eastAsia="en-GB"/>
          <w14:ligatures w14:val="none"/>
        </w:rPr>
        <w:t>Kiteme</w:t>
      </w:r>
      <w:proofErr w:type="spellEnd"/>
      <w:r w:rsidRPr="00C75145">
        <w:rPr>
          <w:rFonts w:ascii="Times New Roman" w:eastAsia="Times New Roman" w:hAnsi="Times New Roman" w:cs="Times New Roman"/>
          <w:kern w:val="0"/>
          <w:sz w:val="24"/>
          <w:szCs w:val="24"/>
          <w:lang w:eastAsia="en-GB"/>
          <w14:ligatures w14:val="none"/>
        </w:rPr>
        <w:t xml:space="preserve">, B., Mwangi, J., &amp; Wambugu, G. (2024). Transdisciplinary knowledge co-production as a catalyst for community-led innovation: a case study of farmers’ milk cooperative in Laikipia, Kenya. </w:t>
      </w:r>
      <w:r w:rsidRPr="00C75145">
        <w:rPr>
          <w:rFonts w:ascii="Times New Roman" w:eastAsia="Times New Roman" w:hAnsi="Times New Roman" w:cs="Times New Roman"/>
          <w:i/>
          <w:iCs/>
          <w:kern w:val="0"/>
          <w:sz w:val="24"/>
          <w:szCs w:val="24"/>
          <w:lang w:eastAsia="en-GB"/>
          <w14:ligatures w14:val="none"/>
        </w:rPr>
        <w:t>Frontiers in Sustainable Food Systems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8</w:t>
      </w:r>
      <w:r w:rsidRPr="00C75145">
        <w:rPr>
          <w:rFonts w:ascii="Times New Roman" w:eastAsia="Times New Roman" w:hAnsi="Times New Roman" w:cs="Times New Roman"/>
          <w:kern w:val="0"/>
          <w:sz w:val="24"/>
          <w:szCs w:val="24"/>
          <w:lang w:eastAsia="en-GB"/>
          <w14:ligatures w14:val="none"/>
        </w:rPr>
        <w:t>. https://doi.org/10.3389/fsufs.2024.1494692</w:t>
      </w:r>
    </w:p>
    <w:p w14:paraId="3FF32120"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Muriuki, H. G., Mwangi, D. M., &amp; Thorpe, W. R. (2001). </w:t>
      </w:r>
      <w:r w:rsidRPr="00C75145">
        <w:rPr>
          <w:rFonts w:ascii="Times New Roman" w:eastAsia="Times New Roman" w:hAnsi="Times New Roman" w:cs="Times New Roman"/>
          <w:i/>
          <w:iCs/>
          <w:kern w:val="0"/>
          <w:sz w:val="24"/>
          <w:szCs w:val="24"/>
          <w:lang w:eastAsia="en-GB"/>
          <w14:ligatures w14:val="none"/>
        </w:rPr>
        <w:t>How smallholder dairy systems in Kenya contribute to food security and poverty alleviation: results of recent collaborative studies</w:t>
      </w:r>
      <w:r w:rsidRPr="00C75145">
        <w:rPr>
          <w:rFonts w:ascii="Times New Roman" w:eastAsia="Times New Roman" w:hAnsi="Times New Roman" w:cs="Times New Roman"/>
          <w:kern w:val="0"/>
          <w:sz w:val="24"/>
          <w:szCs w:val="24"/>
          <w:lang w:eastAsia="en-GB"/>
          <w14:ligatures w14:val="none"/>
        </w:rPr>
        <w:t>.</w:t>
      </w:r>
    </w:p>
    <w:p w14:paraId="6D4AA516" w14:textId="77777777" w:rsidR="00D45DFB" w:rsidRPr="00C75145" w:rsidRDefault="00D45DFB" w:rsidP="00D45DFB">
      <w:pPr>
        <w:spacing w:before="240" w:after="0" w:line="480" w:lineRule="auto"/>
        <w:ind w:left="567" w:hanging="567"/>
        <w:rPr>
          <w:rFonts w:ascii="Times New Roman" w:eastAsia="Times New Roman" w:hAnsi="Times New Roman" w:cs="Times New Roman"/>
          <w:sz w:val="24"/>
          <w:szCs w:val="24"/>
        </w:rPr>
      </w:pPr>
      <w:r w:rsidRPr="00C75145">
        <w:rPr>
          <w:rFonts w:ascii="Times New Roman" w:hAnsi="Times New Roman" w:cs="Times New Roman"/>
          <w:sz w:val="24"/>
          <w:szCs w:val="24"/>
        </w:rPr>
        <w:t xml:space="preserve">Mushi, B. R., Bruckner, T., Muiruri, J., &amp; </w:t>
      </w:r>
      <w:proofErr w:type="spellStart"/>
      <w:r w:rsidRPr="00C75145">
        <w:rPr>
          <w:rFonts w:ascii="Times New Roman" w:hAnsi="Times New Roman" w:cs="Times New Roman"/>
          <w:sz w:val="24"/>
          <w:szCs w:val="24"/>
        </w:rPr>
        <w:t>Mfuko</w:t>
      </w:r>
      <w:proofErr w:type="spellEnd"/>
      <w:r w:rsidRPr="00C75145">
        <w:rPr>
          <w:rFonts w:ascii="Times New Roman" w:hAnsi="Times New Roman" w:cs="Times New Roman"/>
          <w:sz w:val="24"/>
          <w:szCs w:val="24"/>
        </w:rPr>
        <w:t xml:space="preserve">, W. (2020). Identification of maize production constraints and improvement opportunities for smallholder farmers in northern Tanzania. </w:t>
      </w:r>
      <w:r w:rsidRPr="00C75145">
        <w:rPr>
          <w:rFonts w:ascii="Times New Roman" w:hAnsi="Times New Roman" w:cs="Times New Roman"/>
          <w:i/>
          <w:sz w:val="24"/>
          <w:szCs w:val="24"/>
        </w:rPr>
        <w:t>Journal of Crop Improvement, 34</w:t>
      </w:r>
      <w:r w:rsidRPr="00C75145">
        <w:rPr>
          <w:rFonts w:ascii="Times New Roman" w:hAnsi="Times New Roman" w:cs="Times New Roman"/>
          <w:sz w:val="24"/>
          <w:szCs w:val="24"/>
        </w:rPr>
        <w:t xml:space="preserve">(1), 93-108. </w:t>
      </w:r>
    </w:p>
    <w:p w14:paraId="63AC1C60"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Mwangi, J. M., &amp; Mogote, C. N. (2020). The Effect of Small-Scale Dairy Farming in Enhancing Sustainable Food Security for Farmers and their Households in Murang’a East Sub-County, Murang’a County. </w:t>
      </w:r>
      <w:r w:rsidRPr="00C75145">
        <w:rPr>
          <w:rFonts w:ascii="Times New Roman" w:eastAsia="Times New Roman" w:hAnsi="Times New Roman" w:cs="Times New Roman"/>
          <w:i/>
          <w:iCs/>
          <w:kern w:val="0"/>
          <w:sz w:val="24"/>
          <w:szCs w:val="24"/>
          <w:lang w:eastAsia="en-GB"/>
          <w14:ligatures w14:val="none"/>
        </w:rPr>
        <w:t>Editon Consortium Journal of Arts, Humanities and Social Studies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2</w:t>
      </w:r>
      <w:r w:rsidRPr="00C75145">
        <w:rPr>
          <w:rFonts w:ascii="Times New Roman" w:eastAsia="Times New Roman" w:hAnsi="Times New Roman" w:cs="Times New Roman"/>
          <w:kern w:val="0"/>
          <w:sz w:val="24"/>
          <w:szCs w:val="24"/>
          <w:lang w:eastAsia="en-GB"/>
          <w14:ligatures w14:val="none"/>
        </w:rPr>
        <w:t>(1), 206–211. https://doi.org/10.51317/ecjahss.v2i1.185</w:t>
      </w:r>
    </w:p>
    <w:p w14:paraId="5CC9718E"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Mwebia</w:t>
      </w:r>
      <w:proofErr w:type="spellEnd"/>
      <w:r w:rsidRPr="00C75145">
        <w:rPr>
          <w:rFonts w:ascii="Times New Roman" w:eastAsia="Times New Roman" w:hAnsi="Times New Roman" w:cs="Times New Roman"/>
          <w:kern w:val="0"/>
          <w:sz w:val="24"/>
          <w:szCs w:val="24"/>
          <w:lang w:eastAsia="en-GB"/>
          <w14:ligatures w14:val="none"/>
        </w:rPr>
        <w:t xml:space="preserve">, F. K., </w:t>
      </w:r>
      <w:proofErr w:type="spellStart"/>
      <w:r w:rsidRPr="00C75145">
        <w:rPr>
          <w:rFonts w:ascii="Times New Roman" w:eastAsia="Times New Roman" w:hAnsi="Times New Roman" w:cs="Times New Roman"/>
          <w:kern w:val="0"/>
          <w:sz w:val="24"/>
          <w:szCs w:val="24"/>
          <w:lang w:eastAsia="en-GB"/>
          <w14:ligatures w14:val="none"/>
        </w:rPr>
        <w:t>Senaji</w:t>
      </w:r>
      <w:proofErr w:type="spellEnd"/>
      <w:r w:rsidRPr="00C75145">
        <w:rPr>
          <w:rFonts w:ascii="Times New Roman" w:eastAsia="Times New Roman" w:hAnsi="Times New Roman" w:cs="Times New Roman"/>
          <w:kern w:val="0"/>
          <w:sz w:val="24"/>
          <w:szCs w:val="24"/>
          <w:lang w:eastAsia="en-GB"/>
          <w14:ligatures w14:val="none"/>
        </w:rPr>
        <w:t xml:space="preserve">, T. A., &amp; </w:t>
      </w:r>
      <w:proofErr w:type="spellStart"/>
      <w:r w:rsidRPr="00C75145">
        <w:rPr>
          <w:rFonts w:ascii="Times New Roman" w:eastAsia="Times New Roman" w:hAnsi="Times New Roman" w:cs="Times New Roman"/>
          <w:kern w:val="0"/>
          <w:sz w:val="24"/>
          <w:szCs w:val="24"/>
          <w:lang w:eastAsia="en-GB"/>
          <w14:ligatures w14:val="none"/>
        </w:rPr>
        <w:t>Mwambia</w:t>
      </w:r>
      <w:proofErr w:type="spellEnd"/>
      <w:r w:rsidRPr="00C75145">
        <w:rPr>
          <w:rFonts w:ascii="Times New Roman" w:eastAsia="Times New Roman" w:hAnsi="Times New Roman" w:cs="Times New Roman"/>
          <w:kern w:val="0"/>
          <w:sz w:val="24"/>
          <w:szCs w:val="24"/>
          <w:lang w:eastAsia="en-GB"/>
          <w14:ligatures w14:val="none"/>
        </w:rPr>
        <w:t xml:space="preserve">, F. G. (2019). Organizational Factors and Performance of Dairy Cooperative Societies in Kenya. </w:t>
      </w:r>
      <w:r w:rsidRPr="00C75145">
        <w:rPr>
          <w:rFonts w:ascii="Times New Roman" w:eastAsia="Times New Roman" w:hAnsi="Times New Roman" w:cs="Times New Roman"/>
          <w:i/>
          <w:iCs/>
          <w:kern w:val="0"/>
          <w:sz w:val="24"/>
          <w:szCs w:val="24"/>
          <w:lang w:eastAsia="en-GB"/>
          <w14:ligatures w14:val="none"/>
        </w:rPr>
        <w:t>International Journal of Innovative Research and Development</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8</w:t>
      </w:r>
      <w:r w:rsidRPr="00C75145">
        <w:rPr>
          <w:rFonts w:ascii="Times New Roman" w:eastAsia="Times New Roman" w:hAnsi="Times New Roman" w:cs="Times New Roman"/>
          <w:kern w:val="0"/>
          <w:sz w:val="24"/>
          <w:szCs w:val="24"/>
          <w:lang w:eastAsia="en-GB"/>
          <w14:ligatures w14:val="none"/>
        </w:rPr>
        <w:t>(9). https://doi.org/10.24940/ijird/2019/v8/i9/sep19008</w:t>
      </w:r>
    </w:p>
    <w:p w14:paraId="371636E5"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lastRenderedPageBreak/>
        <w:t xml:space="preserve">Ogola, P. A., </w:t>
      </w:r>
      <w:proofErr w:type="spellStart"/>
      <w:r w:rsidRPr="00C75145">
        <w:rPr>
          <w:rFonts w:ascii="Times New Roman" w:eastAsia="Times New Roman" w:hAnsi="Times New Roman" w:cs="Times New Roman"/>
          <w:kern w:val="0"/>
          <w:sz w:val="24"/>
          <w:szCs w:val="24"/>
          <w:lang w:eastAsia="en-GB"/>
          <w14:ligatures w14:val="none"/>
        </w:rPr>
        <w:t>Ngesa</w:t>
      </w:r>
      <w:proofErr w:type="spellEnd"/>
      <w:r w:rsidRPr="00C75145">
        <w:rPr>
          <w:rFonts w:ascii="Times New Roman" w:eastAsia="Times New Roman" w:hAnsi="Times New Roman" w:cs="Times New Roman"/>
          <w:kern w:val="0"/>
          <w:sz w:val="24"/>
          <w:szCs w:val="24"/>
          <w:lang w:eastAsia="en-GB"/>
          <w14:ligatures w14:val="none"/>
        </w:rPr>
        <w:t xml:space="preserve">, F., &amp; </w:t>
      </w:r>
      <w:proofErr w:type="spellStart"/>
      <w:r w:rsidRPr="00C75145">
        <w:rPr>
          <w:rFonts w:ascii="Times New Roman" w:eastAsia="Times New Roman" w:hAnsi="Times New Roman" w:cs="Times New Roman"/>
          <w:kern w:val="0"/>
          <w:sz w:val="24"/>
          <w:szCs w:val="24"/>
          <w:lang w:eastAsia="en-GB"/>
          <w14:ligatures w14:val="none"/>
        </w:rPr>
        <w:t>Makanji</w:t>
      </w:r>
      <w:proofErr w:type="spellEnd"/>
      <w:r w:rsidRPr="00C75145">
        <w:rPr>
          <w:rFonts w:ascii="Times New Roman" w:eastAsia="Times New Roman" w:hAnsi="Times New Roman" w:cs="Times New Roman"/>
          <w:kern w:val="0"/>
          <w:sz w:val="24"/>
          <w:szCs w:val="24"/>
          <w:lang w:eastAsia="en-GB"/>
          <w14:ligatures w14:val="none"/>
        </w:rPr>
        <w:t xml:space="preserve">, D. L. (2023). Influence of access to extension services on milk productivity among smallholder dairy farmers in </w:t>
      </w:r>
      <w:proofErr w:type="spellStart"/>
      <w:r w:rsidRPr="00C75145">
        <w:rPr>
          <w:rFonts w:ascii="Times New Roman" w:eastAsia="Times New Roman" w:hAnsi="Times New Roman" w:cs="Times New Roman"/>
          <w:kern w:val="0"/>
          <w:sz w:val="24"/>
          <w:szCs w:val="24"/>
          <w:lang w:eastAsia="en-GB"/>
          <w14:ligatures w14:val="none"/>
        </w:rPr>
        <w:t>Njoro</w:t>
      </w:r>
      <w:proofErr w:type="spellEnd"/>
      <w:r w:rsidRPr="00C75145">
        <w:rPr>
          <w:rFonts w:ascii="Times New Roman" w:eastAsia="Times New Roman" w:hAnsi="Times New Roman" w:cs="Times New Roman"/>
          <w:kern w:val="0"/>
          <w:sz w:val="24"/>
          <w:szCs w:val="24"/>
          <w:lang w:eastAsia="en-GB"/>
          <w14:ligatures w14:val="none"/>
        </w:rPr>
        <w:t xml:space="preserve"> Sub-County, Nakuru County, Kenya. </w:t>
      </w:r>
      <w:proofErr w:type="spellStart"/>
      <w:r w:rsidRPr="00C75145">
        <w:rPr>
          <w:rFonts w:ascii="Times New Roman" w:eastAsia="Times New Roman" w:hAnsi="Times New Roman" w:cs="Times New Roman"/>
          <w:i/>
          <w:iCs/>
          <w:kern w:val="0"/>
          <w:sz w:val="24"/>
          <w:szCs w:val="24"/>
          <w:lang w:eastAsia="en-GB"/>
          <w14:ligatures w14:val="none"/>
        </w:rPr>
        <w:t>Heliyon</w:t>
      </w:r>
      <w:proofErr w:type="spellEnd"/>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9</w:t>
      </w:r>
      <w:r w:rsidRPr="00C75145">
        <w:rPr>
          <w:rFonts w:ascii="Times New Roman" w:eastAsia="Times New Roman" w:hAnsi="Times New Roman" w:cs="Times New Roman"/>
          <w:kern w:val="0"/>
          <w:sz w:val="24"/>
          <w:szCs w:val="24"/>
          <w:lang w:eastAsia="en-GB"/>
          <w14:ligatures w14:val="none"/>
        </w:rPr>
        <w:t>(9), e20210–e20210. https://doi.org/10.1016/j.heliyon.2023.e20210</w:t>
      </w:r>
    </w:p>
    <w:p w14:paraId="6A44AEA7"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t>Ojango</w:t>
      </w:r>
      <w:proofErr w:type="spellEnd"/>
      <w:r w:rsidRPr="00C75145">
        <w:rPr>
          <w:rFonts w:ascii="Times New Roman" w:eastAsia="Times New Roman" w:hAnsi="Times New Roman" w:cs="Times New Roman"/>
          <w:kern w:val="0"/>
          <w:sz w:val="24"/>
          <w:szCs w:val="24"/>
          <w:lang w:eastAsia="en-GB"/>
          <w14:ligatures w14:val="none"/>
        </w:rPr>
        <w:t xml:space="preserve">, J. M., &amp; Kugonza, D. R. (2017, April 1). </w:t>
      </w:r>
      <w:r w:rsidRPr="00C75145">
        <w:rPr>
          <w:rFonts w:ascii="Times New Roman" w:eastAsia="Times New Roman" w:hAnsi="Times New Roman" w:cs="Times New Roman"/>
          <w:i/>
          <w:iCs/>
          <w:kern w:val="0"/>
          <w:sz w:val="24"/>
          <w:szCs w:val="24"/>
          <w:lang w:eastAsia="en-GB"/>
          <w14:ligatures w14:val="none"/>
        </w:rPr>
        <w:t>Improving smallholder dairy farming in Africa</w:t>
      </w:r>
      <w:r w:rsidRPr="00C75145">
        <w:rPr>
          <w:rFonts w:ascii="Times New Roman" w:eastAsia="Times New Roman" w:hAnsi="Times New Roman" w:cs="Times New Roman"/>
          <w:kern w:val="0"/>
          <w:sz w:val="24"/>
          <w:szCs w:val="24"/>
          <w:lang w:eastAsia="en-GB"/>
          <w14:ligatures w14:val="none"/>
        </w:rPr>
        <w:t>. https://doi.org/10.19103/AS.2016.0005.38</w:t>
      </w:r>
    </w:p>
    <w:p w14:paraId="67ED3719"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Okello, D., Owuor, G., Larochelle, C., </w:t>
      </w:r>
      <w:proofErr w:type="spellStart"/>
      <w:r w:rsidRPr="00C75145">
        <w:rPr>
          <w:rFonts w:ascii="Times New Roman" w:eastAsia="Times New Roman" w:hAnsi="Times New Roman" w:cs="Times New Roman"/>
          <w:kern w:val="0"/>
          <w:sz w:val="24"/>
          <w:szCs w:val="24"/>
          <w:lang w:eastAsia="en-GB"/>
          <w14:ligatures w14:val="none"/>
        </w:rPr>
        <w:t>Gathungu</w:t>
      </w:r>
      <w:proofErr w:type="spellEnd"/>
      <w:r w:rsidRPr="00C75145">
        <w:rPr>
          <w:rFonts w:ascii="Times New Roman" w:eastAsia="Times New Roman" w:hAnsi="Times New Roman" w:cs="Times New Roman"/>
          <w:kern w:val="0"/>
          <w:sz w:val="24"/>
          <w:szCs w:val="24"/>
          <w:lang w:eastAsia="en-GB"/>
          <w14:ligatures w14:val="none"/>
        </w:rPr>
        <w:t xml:space="preserve">, E., &amp; </w:t>
      </w:r>
      <w:proofErr w:type="spellStart"/>
      <w:r w:rsidRPr="00C75145">
        <w:rPr>
          <w:rFonts w:ascii="Times New Roman" w:eastAsia="Times New Roman" w:hAnsi="Times New Roman" w:cs="Times New Roman"/>
          <w:kern w:val="0"/>
          <w:sz w:val="24"/>
          <w:szCs w:val="24"/>
          <w:lang w:eastAsia="en-GB"/>
          <w14:ligatures w14:val="none"/>
        </w:rPr>
        <w:t>Mshenga</w:t>
      </w:r>
      <w:proofErr w:type="spellEnd"/>
      <w:r w:rsidRPr="00C75145">
        <w:rPr>
          <w:rFonts w:ascii="Times New Roman" w:eastAsia="Times New Roman" w:hAnsi="Times New Roman" w:cs="Times New Roman"/>
          <w:kern w:val="0"/>
          <w:sz w:val="24"/>
          <w:szCs w:val="24"/>
          <w:lang w:eastAsia="en-GB"/>
          <w14:ligatures w14:val="none"/>
        </w:rPr>
        <w:t xml:space="preserve">, P. (2021). Determinants of utilization of agricultural technologies among smallholder dairy farmers in Kenya. </w:t>
      </w:r>
      <w:r w:rsidRPr="00C75145">
        <w:rPr>
          <w:rFonts w:ascii="Times New Roman" w:eastAsia="Times New Roman" w:hAnsi="Times New Roman" w:cs="Times New Roman"/>
          <w:i/>
          <w:iCs/>
          <w:kern w:val="0"/>
          <w:sz w:val="24"/>
          <w:szCs w:val="24"/>
          <w:lang w:eastAsia="en-GB"/>
          <w14:ligatures w14:val="none"/>
        </w:rPr>
        <w:t>Journal of Agriculture and Food Research</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6</w:t>
      </w:r>
      <w:r w:rsidRPr="00C75145">
        <w:rPr>
          <w:rFonts w:ascii="Times New Roman" w:eastAsia="Times New Roman" w:hAnsi="Times New Roman" w:cs="Times New Roman"/>
          <w:kern w:val="0"/>
          <w:sz w:val="24"/>
          <w:szCs w:val="24"/>
          <w:lang w:eastAsia="en-GB"/>
          <w14:ligatures w14:val="none"/>
        </w:rPr>
        <w:t>, 100213. https://doi.org/10.1016/j.jafr.2021.100213</w:t>
      </w:r>
    </w:p>
    <w:p w14:paraId="1267B2A5"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Oli, D., Gyawali, B., Acharya, S., &amp; </w:t>
      </w:r>
      <w:proofErr w:type="spellStart"/>
      <w:r w:rsidRPr="00C75145">
        <w:rPr>
          <w:rFonts w:ascii="Times New Roman" w:eastAsia="Times New Roman" w:hAnsi="Times New Roman" w:cs="Times New Roman"/>
          <w:kern w:val="0"/>
          <w:sz w:val="24"/>
          <w:szCs w:val="24"/>
          <w:lang w:eastAsia="en-GB"/>
          <w14:ligatures w14:val="none"/>
        </w:rPr>
        <w:t>Oshikoya</w:t>
      </w:r>
      <w:proofErr w:type="spellEnd"/>
      <w:r w:rsidRPr="00C75145">
        <w:rPr>
          <w:rFonts w:ascii="Times New Roman" w:eastAsia="Times New Roman" w:hAnsi="Times New Roman" w:cs="Times New Roman"/>
          <w:kern w:val="0"/>
          <w:sz w:val="24"/>
          <w:szCs w:val="24"/>
          <w:lang w:eastAsia="en-GB"/>
          <w14:ligatures w14:val="none"/>
        </w:rPr>
        <w:t xml:space="preserve">, S. (2025). Factors Influencing the Learning Attitude of Farmers Regarding the Adoption of Farming Technologies in Kentucky Farms, USA. </w:t>
      </w:r>
      <w:r w:rsidRPr="00C75145">
        <w:rPr>
          <w:rFonts w:ascii="Times New Roman" w:eastAsia="Times New Roman" w:hAnsi="Times New Roman" w:cs="Times New Roman"/>
          <w:i/>
          <w:iCs/>
          <w:kern w:val="0"/>
          <w:sz w:val="24"/>
          <w:szCs w:val="24"/>
          <w:lang w:eastAsia="en-GB"/>
          <w14:ligatures w14:val="none"/>
        </w:rPr>
        <w:t>Smart Agricultural Technology</w:t>
      </w:r>
      <w:r w:rsidRPr="00C75145">
        <w:rPr>
          <w:rFonts w:ascii="Times New Roman" w:eastAsia="Times New Roman" w:hAnsi="Times New Roman" w:cs="Times New Roman"/>
          <w:kern w:val="0"/>
          <w:sz w:val="24"/>
          <w:szCs w:val="24"/>
          <w:lang w:eastAsia="en-GB"/>
          <w14:ligatures w14:val="none"/>
        </w:rPr>
        <w:t>, 100801. https://doi.org/10.1016/j.atech.2025.100801</w:t>
      </w:r>
    </w:p>
    <w:p w14:paraId="2F3D2162"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One Health Observatory. (2021). </w:t>
      </w:r>
      <w:r w:rsidRPr="00C75145">
        <w:rPr>
          <w:rFonts w:ascii="Times New Roman" w:eastAsia="Times New Roman" w:hAnsi="Times New Roman" w:cs="Times New Roman"/>
          <w:i/>
          <w:iCs/>
          <w:kern w:val="0"/>
          <w:sz w:val="24"/>
          <w:szCs w:val="24"/>
          <w:lang w:eastAsia="en-GB"/>
          <w14:ligatures w14:val="none"/>
        </w:rPr>
        <w:t>One Health Strategic Plan for the Prevention and Control of Zoonotic Diseases in Kenya (2021-2025) | Capacitating One Health in Eastern and Southern Africa</w:t>
      </w:r>
      <w:r w:rsidRPr="00C75145">
        <w:rPr>
          <w:rFonts w:ascii="Times New Roman" w:eastAsia="Times New Roman" w:hAnsi="Times New Roman" w:cs="Times New Roman"/>
          <w:kern w:val="0"/>
          <w:sz w:val="24"/>
          <w:szCs w:val="24"/>
          <w:lang w:eastAsia="en-GB"/>
          <w14:ligatures w14:val="none"/>
        </w:rPr>
        <w:t>. Onehealthobservatory.org. https://onehealthobservatory.org/resources/one-health-strategic-plan-prevention-and-control-zoonotic-diseases-kenya-2021-2025</w:t>
      </w:r>
    </w:p>
    <w:p w14:paraId="57368457"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Rutto, D., Okello, D., &amp; Bett, H. (2025). Determinants Influencing Market Outlet Choices Among Smallholder Dairy Farmers in a Developing Economy. </w:t>
      </w:r>
      <w:r w:rsidRPr="00C75145">
        <w:rPr>
          <w:rFonts w:ascii="Times New Roman" w:eastAsia="Times New Roman" w:hAnsi="Times New Roman" w:cs="Times New Roman"/>
          <w:i/>
          <w:iCs/>
          <w:kern w:val="0"/>
          <w:sz w:val="24"/>
          <w:szCs w:val="24"/>
          <w:lang w:eastAsia="en-GB"/>
          <w14:ligatures w14:val="none"/>
        </w:rPr>
        <w:t>Journal of Agricultural Science</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17</w:t>
      </w:r>
      <w:r w:rsidRPr="00C75145">
        <w:rPr>
          <w:rFonts w:ascii="Times New Roman" w:eastAsia="Times New Roman" w:hAnsi="Times New Roman" w:cs="Times New Roman"/>
          <w:kern w:val="0"/>
          <w:sz w:val="24"/>
          <w:szCs w:val="24"/>
          <w:lang w:eastAsia="en-GB"/>
          <w14:ligatures w14:val="none"/>
        </w:rPr>
        <w:t>(8), 78–78. https://doi.org/10.5539/jas.v17n8p78</w:t>
      </w:r>
    </w:p>
    <w:p w14:paraId="617FF258" w14:textId="77777777" w:rsidR="00D45DFB" w:rsidRPr="00C75145" w:rsidRDefault="00D45DFB" w:rsidP="00D45DFB">
      <w:pPr>
        <w:spacing w:before="240" w:after="0" w:line="480" w:lineRule="auto"/>
        <w:ind w:left="450" w:hanging="450"/>
        <w:rPr>
          <w:rFonts w:ascii="Times New Roman" w:eastAsia="Times New Roman" w:hAnsi="Times New Roman" w:cs="Times New Roman"/>
          <w:sz w:val="24"/>
          <w:szCs w:val="24"/>
        </w:rPr>
      </w:pPr>
      <w:r w:rsidRPr="00C75145">
        <w:rPr>
          <w:rFonts w:ascii="Times New Roman" w:eastAsia="Times New Roman" w:hAnsi="Times New Roman" w:cs="Times New Roman"/>
          <w:sz w:val="24"/>
          <w:szCs w:val="24"/>
        </w:rPr>
        <w:t>Standard Media Group. (2022). </w:t>
      </w:r>
      <w:r w:rsidRPr="00C75145">
        <w:rPr>
          <w:rFonts w:ascii="Times New Roman" w:eastAsia="Times New Roman" w:hAnsi="Times New Roman" w:cs="Times New Roman"/>
          <w:i/>
          <w:iCs/>
          <w:sz w:val="24"/>
          <w:szCs w:val="24"/>
        </w:rPr>
        <w:t>A farmer finds a sweeter aroma in dairy than in in tea</w:t>
      </w:r>
      <w:r w:rsidRPr="00C75145">
        <w:rPr>
          <w:rFonts w:ascii="Times New Roman" w:eastAsia="Times New Roman" w:hAnsi="Times New Roman" w:cs="Times New Roman"/>
          <w:sz w:val="24"/>
          <w:szCs w:val="24"/>
        </w:rPr>
        <w:t xml:space="preserve">. Farm Kenya. </w:t>
      </w:r>
      <w:hyperlink r:id="rId13" w:history="1">
        <w:r w:rsidRPr="00C75145">
          <w:rPr>
            <w:rStyle w:val="Hyperlink"/>
            <w:rFonts w:ascii="Times New Roman" w:eastAsia="Times New Roman" w:hAnsi="Times New Roman" w:cs="Times New Roman"/>
            <w:color w:val="5B9BD5" w:themeColor="accent5"/>
            <w:sz w:val="24"/>
            <w:szCs w:val="24"/>
          </w:rPr>
          <w:t>https://www.standardmedia.co.ke/farmkenya/article/2001453514/farmer-finds-sweeter-aroma-in-dairy-than-tea</w:t>
        </w:r>
      </w:hyperlink>
      <w:r w:rsidRPr="00C75145">
        <w:rPr>
          <w:rFonts w:ascii="Times New Roman" w:eastAsia="Times New Roman" w:hAnsi="Times New Roman" w:cs="Times New Roman"/>
          <w:color w:val="5B9BD5" w:themeColor="accent5"/>
          <w:sz w:val="24"/>
          <w:szCs w:val="24"/>
        </w:rPr>
        <w:t>.</w:t>
      </w:r>
    </w:p>
    <w:p w14:paraId="0480F3A9"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proofErr w:type="spellStart"/>
      <w:r w:rsidRPr="00C75145">
        <w:rPr>
          <w:rFonts w:ascii="Times New Roman" w:eastAsia="Times New Roman" w:hAnsi="Times New Roman" w:cs="Times New Roman"/>
          <w:kern w:val="0"/>
          <w:sz w:val="24"/>
          <w:szCs w:val="24"/>
          <w:lang w:eastAsia="en-GB"/>
          <w14:ligatures w14:val="none"/>
        </w:rPr>
        <w:lastRenderedPageBreak/>
        <w:t>Vernooij</w:t>
      </w:r>
      <w:proofErr w:type="spellEnd"/>
      <w:r w:rsidRPr="00C75145">
        <w:rPr>
          <w:rFonts w:ascii="Times New Roman" w:eastAsia="Times New Roman" w:hAnsi="Times New Roman" w:cs="Times New Roman"/>
          <w:kern w:val="0"/>
          <w:sz w:val="24"/>
          <w:szCs w:val="24"/>
          <w:lang w:eastAsia="en-GB"/>
          <w14:ligatures w14:val="none"/>
        </w:rPr>
        <w:t xml:space="preserve">, V. (2024). </w:t>
      </w:r>
      <w:r w:rsidRPr="00C75145">
        <w:rPr>
          <w:rFonts w:ascii="Times New Roman" w:eastAsia="Times New Roman" w:hAnsi="Times New Roman" w:cs="Times New Roman"/>
          <w:i/>
          <w:iCs/>
          <w:kern w:val="0"/>
          <w:sz w:val="24"/>
          <w:szCs w:val="24"/>
          <w:lang w:eastAsia="en-GB"/>
          <w14:ligatures w14:val="none"/>
        </w:rPr>
        <w:t>Accommodating Diverse Actors and Practices in the Climate-Development Nexus: The Case of Kenya’s Dairy Sector - ProQuest</w:t>
      </w:r>
      <w:r w:rsidRPr="00C75145">
        <w:rPr>
          <w:rFonts w:ascii="Times New Roman" w:eastAsia="Times New Roman" w:hAnsi="Times New Roman" w:cs="Times New Roman"/>
          <w:kern w:val="0"/>
          <w:sz w:val="24"/>
          <w:szCs w:val="24"/>
          <w:lang w:eastAsia="en-GB"/>
          <w14:ligatures w14:val="none"/>
        </w:rPr>
        <w:t>. Proquest.com. https://search.proquest.com/openview/873ee9d57ef3a7483fb6e0d73c4a3585/1?pq-origsite=gscholar&amp;cbl=2026366&amp;diss=y</w:t>
      </w:r>
    </w:p>
    <w:p w14:paraId="62105E21"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Wabwire, J. M. (2020, September 1). </w:t>
      </w:r>
      <w:r w:rsidRPr="00C75145">
        <w:rPr>
          <w:rFonts w:ascii="Times New Roman" w:eastAsia="Times New Roman" w:hAnsi="Times New Roman" w:cs="Times New Roman"/>
          <w:i/>
          <w:iCs/>
          <w:kern w:val="0"/>
          <w:sz w:val="24"/>
          <w:szCs w:val="24"/>
          <w:lang w:eastAsia="en-GB"/>
          <w14:ligatures w14:val="none"/>
        </w:rPr>
        <w:t>Financial Inclusion Determinants And Their Effect On Utilisation Of Formal Financial Services By Smallholder Farmers In Kenya</w:t>
      </w:r>
      <w:r w:rsidRPr="00C75145">
        <w:rPr>
          <w:rFonts w:ascii="Times New Roman" w:eastAsia="Times New Roman" w:hAnsi="Times New Roman" w:cs="Times New Roman"/>
          <w:kern w:val="0"/>
          <w:sz w:val="24"/>
          <w:szCs w:val="24"/>
          <w:lang w:eastAsia="en-GB"/>
          <w14:ligatures w14:val="none"/>
        </w:rPr>
        <w:t>. Ir.kabarak.ac.ke. http://ir.kabarak.ac.ke/handle/123456789/1284</w:t>
      </w:r>
    </w:p>
    <w:p w14:paraId="28F7F99F"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BB7E50">
        <w:rPr>
          <w:rFonts w:ascii="Times New Roman" w:eastAsia="Times New Roman" w:hAnsi="Times New Roman" w:cs="Times New Roman"/>
          <w:kern w:val="0"/>
          <w:sz w:val="24"/>
          <w:szCs w:val="24"/>
          <w:lang w:val="nl-BE" w:eastAsia="en-GB"/>
          <w14:ligatures w14:val="none"/>
        </w:rPr>
        <w:t xml:space="preserve">Wasike, E. O., Bebe, B. O., &amp; Van, J. (2025). </w:t>
      </w:r>
      <w:r w:rsidRPr="00C75145">
        <w:rPr>
          <w:rFonts w:ascii="Times New Roman" w:eastAsia="Times New Roman" w:hAnsi="Times New Roman" w:cs="Times New Roman"/>
          <w:kern w:val="0"/>
          <w:sz w:val="24"/>
          <w:szCs w:val="24"/>
          <w:lang w:eastAsia="en-GB"/>
          <w14:ligatures w14:val="none"/>
        </w:rPr>
        <w:t>Risk perception and risk coping strategies for typical and entrepreneurial dairy farms in Narok-</w:t>
      </w:r>
      <w:proofErr w:type="spellStart"/>
      <w:r w:rsidRPr="00C75145">
        <w:rPr>
          <w:rFonts w:ascii="Times New Roman" w:eastAsia="Times New Roman" w:hAnsi="Times New Roman" w:cs="Times New Roman"/>
          <w:kern w:val="0"/>
          <w:sz w:val="24"/>
          <w:szCs w:val="24"/>
          <w:lang w:eastAsia="en-GB"/>
          <w14:ligatures w14:val="none"/>
        </w:rPr>
        <w:t>Bomet</w:t>
      </w:r>
      <w:proofErr w:type="spellEnd"/>
      <w:r w:rsidRPr="00C75145">
        <w:rPr>
          <w:rFonts w:ascii="Times New Roman" w:eastAsia="Times New Roman" w:hAnsi="Times New Roman" w:cs="Times New Roman"/>
          <w:kern w:val="0"/>
          <w:sz w:val="24"/>
          <w:szCs w:val="24"/>
          <w:lang w:eastAsia="en-GB"/>
          <w14:ligatures w14:val="none"/>
        </w:rPr>
        <w:t xml:space="preserve"> and </w:t>
      </w:r>
      <w:proofErr w:type="spellStart"/>
      <w:r w:rsidRPr="00C75145">
        <w:rPr>
          <w:rFonts w:ascii="Times New Roman" w:eastAsia="Times New Roman" w:hAnsi="Times New Roman" w:cs="Times New Roman"/>
          <w:kern w:val="0"/>
          <w:sz w:val="24"/>
          <w:szCs w:val="24"/>
          <w:lang w:eastAsia="en-GB"/>
          <w14:ligatures w14:val="none"/>
        </w:rPr>
        <w:t>Nyandarua</w:t>
      </w:r>
      <w:proofErr w:type="spellEnd"/>
      <w:r w:rsidRPr="00C75145">
        <w:rPr>
          <w:rFonts w:ascii="Times New Roman" w:eastAsia="Times New Roman" w:hAnsi="Times New Roman" w:cs="Times New Roman"/>
          <w:kern w:val="0"/>
          <w:sz w:val="24"/>
          <w:szCs w:val="24"/>
          <w:lang w:eastAsia="en-GB"/>
          <w14:ligatures w14:val="none"/>
        </w:rPr>
        <w:t xml:space="preserve"> counties, Kenya. </w:t>
      </w:r>
      <w:r w:rsidRPr="00C75145">
        <w:rPr>
          <w:rFonts w:ascii="Times New Roman" w:eastAsia="Times New Roman" w:hAnsi="Times New Roman" w:cs="Times New Roman"/>
          <w:i/>
          <w:iCs/>
          <w:kern w:val="0"/>
          <w:sz w:val="24"/>
          <w:szCs w:val="24"/>
          <w:lang w:eastAsia="en-GB"/>
          <w14:ligatures w14:val="none"/>
        </w:rPr>
        <w:t>African Journal of Empirical Research</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6</w:t>
      </w:r>
      <w:r w:rsidRPr="00C75145">
        <w:rPr>
          <w:rFonts w:ascii="Times New Roman" w:eastAsia="Times New Roman" w:hAnsi="Times New Roman" w:cs="Times New Roman"/>
          <w:kern w:val="0"/>
          <w:sz w:val="24"/>
          <w:szCs w:val="24"/>
          <w:lang w:eastAsia="en-GB"/>
          <w14:ligatures w14:val="none"/>
        </w:rPr>
        <w:t>(3), 331–345. https://doi.org/10.51867/ajernet.6.3.29</w:t>
      </w:r>
    </w:p>
    <w:p w14:paraId="4C30163D"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Wortmann-</w:t>
      </w:r>
      <w:proofErr w:type="spellStart"/>
      <w:r w:rsidRPr="00C75145">
        <w:rPr>
          <w:rFonts w:ascii="Times New Roman" w:eastAsia="Times New Roman" w:hAnsi="Times New Roman" w:cs="Times New Roman"/>
          <w:kern w:val="0"/>
          <w:sz w:val="24"/>
          <w:szCs w:val="24"/>
          <w:lang w:eastAsia="en-GB"/>
          <w14:ligatures w14:val="none"/>
        </w:rPr>
        <w:t>Kolundzija</w:t>
      </w:r>
      <w:proofErr w:type="spellEnd"/>
      <w:r w:rsidRPr="00C75145">
        <w:rPr>
          <w:rFonts w:ascii="Times New Roman" w:eastAsia="Times New Roman" w:hAnsi="Times New Roman" w:cs="Times New Roman"/>
          <w:kern w:val="0"/>
          <w:sz w:val="24"/>
          <w:szCs w:val="24"/>
          <w:lang w:eastAsia="en-GB"/>
          <w14:ligatures w14:val="none"/>
        </w:rPr>
        <w:t xml:space="preserve">, E. (2019). Empowering Smallholder Farmers through Farmer Organizations: Insights from Kenya and Burkina Faso. </w:t>
      </w:r>
      <w:r w:rsidRPr="00C75145">
        <w:rPr>
          <w:rFonts w:ascii="Times New Roman" w:eastAsia="Times New Roman" w:hAnsi="Times New Roman" w:cs="Times New Roman"/>
          <w:i/>
          <w:iCs/>
          <w:kern w:val="0"/>
          <w:sz w:val="24"/>
          <w:szCs w:val="24"/>
          <w:lang w:eastAsia="en-GB"/>
          <w14:ligatures w14:val="none"/>
        </w:rPr>
        <w:t>SSRN Electronic Journal</w:t>
      </w:r>
      <w:r w:rsidRPr="00C75145">
        <w:rPr>
          <w:rFonts w:ascii="Times New Roman" w:eastAsia="Times New Roman" w:hAnsi="Times New Roman" w:cs="Times New Roman"/>
          <w:kern w:val="0"/>
          <w:sz w:val="24"/>
          <w:szCs w:val="24"/>
          <w:lang w:eastAsia="en-GB"/>
          <w14:ligatures w14:val="none"/>
        </w:rPr>
        <w:t>. https://doi.org/10.2139/ssrn.3498199</w:t>
      </w:r>
    </w:p>
    <w:p w14:paraId="6BD1F4F4" w14:textId="77777777" w:rsidR="00D45DFB" w:rsidRPr="00C75145" w:rsidRDefault="00D45DFB" w:rsidP="00D45DFB">
      <w:pPr>
        <w:tabs>
          <w:tab w:val="left" w:pos="720"/>
        </w:tabs>
        <w:spacing w:after="0" w:line="480" w:lineRule="auto"/>
        <w:ind w:left="720" w:hanging="720"/>
        <w:rPr>
          <w:rFonts w:ascii="Times New Roman" w:eastAsia="Times New Roman" w:hAnsi="Times New Roman" w:cs="Times New Roman"/>
          <w:kern w:val="0"/>
          <w:sz w:val="24"/>
          <w:szCs w:val="24"/>
          <w:lang w:eastAsia="en-GB"/>
          <w14:ligatures w14:val="none"/>
        </w:rPr>
      </w:pPr>
      <w:r w:rsidRPr="00C75145">
        <w:rPr>
          <w:rFonts w:ascii="Times New Roman" w:eastAsia="Times New Roman" w:hAnsi="Times New Roman" w:cs="Times New Roman"/>
          <w:kern w:val="0"/>
          <w:sz w:val="24"/>
          <w:szCs w:val="24"/>
          <w:lang w:eastAsia="en-GB"/>
          <w14:ligatures w14:val="none"/>
        </w:rPr>
        <w:t xml:space="preserve">Wossen, T., Abdoulaye, T., Alene, A., Haile, M. G., Feleke, S., Olanrewaju, A., &amp; </w:t>
      </w:r>
      <w:proofErr w:type="spellStart"/>
      <w:r w:rsidRPr="00C75145">
        <w:rPr>
          <w:rFonts w:ascii="Times New Roman" w:eastAsia="Times New Roman" w:hAnsi="Times New Roman" w:cs="Times New Roman"/>
          <w:kern w:val="0"/>
          <w:sz w:val="24"/>
          <w:szCs w:val="24"/>
          <w:lang w:eastAsia="en-GB"/>
          <w14:ligatures w14:val="none"/>
        </w:rPr>
        <w:t>Manyong</w:t>
      </w:r>
      <w:proofErr w:type="spellEnd"/>
      <w:r w:rsidRPr="00C75145">
        <w:rPr>
          <w:rFonts w:ascii="Times New Roman" w:eastAsia="Times New Roman" w:hAnsi="Times New Roman" w:cs="Times New Roman"/>
          <w:kern w:val="0"/>
          <w:sz w:val="24"/>
          <w:szCs w:val="24"/>
          <w:lang w:eastAsia="en-GB"/>
          <w14:ligatures w14:val="none"/>
        </w:rPr>
        <w:t xml:space="preserve">, V. (2017). Impacts of Extension Access and Cooperative Membership on Technology Adoption and Household Welfare. </w:t>
      </w:r>
      <w:r w:rsidRPr="00C75145">
        <w:rPr>
          <w:rFonts w:ascii="Times New Roman" w:eastAsia="Times New Roman" w:hAnsi="Times New Roman" w:cs="Times New Roman"/>
          <w:i/>
          <w:iCs/>
          <w:kern w:val="0"/>
          <w:sz w:val="24"/>
          <w:szCs w:val="24"/>
          <w:lang w:eastAsia="en-GB"/>
          <w14:ligatures w14:val="none"/>
        </w:rPr>
        <w:t>Journal of Rural Studies</w:t>
      </w:r>
      <w:r w:rsidRPr="00C75145">
        <w:rPr>
          <w:rFonts w:ascii="Times New Roman" w:eastAsia="Times New Roman" w:hAnsi="Times New Roman" w:cs="Times New Roman"/>
          <w:kern w:val="0"/>
          <w:sz w:val="24"/>
          <w:szCs w:val="24"/>
          <w:lang w:eastAsia="en-GB"/>
          <w14:ligatures w14:val="none"/>
        </w:rPr>
        <w:t xml:space="preserve">, </w:t>
      </w:r>
      <w:r w:rsidRPr="00C75145">
        <w:rPr>
          <w:rFonts w:ascii="Times New Roman" w:eastAsia="Times New Roman" w:hAnsi="Times New Roman" w:cs="Times New Roman"/>
          <w:i/>
          <w:iCs/>
          <w:kern w:val="0"/>
          <w:sz w:val="24"/>
          <w:szCs w:val="24"/>
          <w:lang w:eastAsia="en-GB"/>
          <w14:ligatures w14:val="none"/>
        </w:rPr>
        <w:t>54</w:t>
      </w:r>
      <w:r w:rsidRPr="00C75145">
        <w:rPr>
          <w:rFonts w:ascii="Times New Roman" w:eastAsia="Times New Roman" w:hAnsi="Times New Roman" w:cs="Times New Roman"/>
          <w:kern w:val="0"/>
          <w:sz w:val="24"/>
          <w:szCs w:val="24"/>
          <w:lang w:eastAsia="en-GB"/>
          <w14:ligatures w14:val="none"/>
        </w:rPr>
        <w:t>, 223–233. https://doi.org/10.1016/j.jrurstud.2017.06.022</w:t>
      </w:r>
    </w:p>
    <w:p w14:paraId="70AF29D3" w14:textId="77777777" w:rsidR="00D45DFB" w:rsidRPr="00C75145" w:rsidRDefault="00D45DFB" w:rsidP="00D45DFB">
      <w:pPr>
        <w:spacing w:after="0" w:line="480" w:lineRule="auto"/>
        <w:ind w:left="720" w:hanging="720"/>
        <w:rPr>
          <w:rFonts w:ascii="Times New Roman" w:hAnsi="Times New Roman" w:cs="Times New Roman"/>
          <w:sz w:val="24"/>
          <w:szCs w:val="24"/>
        </w:rPr>
      </w:pPr>
      <w:r w:rsidRPr="00C75145">
        <w:rPr>
          <w:rFonts w:ascii="Times New Roman" w:hAnsi="Times New Roman" w:cs="Times New Roman"/>
          <w:sz w:val="24"/>
          <w:szCs w:val="24"/>
        </w:rPr>
        <w:t>Yusoff, M. S. B. (2019). ABC of content validation and content validity index calculation. </w:t>
      </w:r>
      <w:r w:rsidRPr="00C75145">
        <w:rPr>
          <w:rFonts w:ascii="Times New Roman" w:hAnsi="Times New Roman" w:cs="Times New Roman"/>
          <w:i/>
          <w:iCs/>
          <w:sz w:val="24"/>
          <w:szCs w:val="24"/>
        </w:rPr>
        <w:t>Education in Medicine Journal</w:t>
      </w:r>
      <w:r w:rsidRPr="00C75145">
        <w:rPr>
          <w:rFonts w:ascii="Times New Roman" w:hAnsi="Times New Roman" w:cs="Times New Roman"/>
          <w:sz w:val="24"/>
          <w:szCs w:val="24"/>
        </w:rPr>
        <w:t>, 11(2), 49–54.</w:t>
      </w:r>
    </w:p>
    <w:p w14:paraId="13F3A6AF" w14:textId="77777777" w:rsidR="00576FDC" w:rsidRPr="00C75145" w:rsidRDefault="00576FDC" w:rsidP="00D45DFB">
      <w:pPr>
        <w:spacing w:line="480" w:lineRule="auto"/>
        <w:jc w:val="both"/>
        <w:rPr>
          <w:rFonts w:ascii="Times New Roman" w:hAnsi="Times New Roman" w:cs="Times New Roman"/>
          <w:sz w:val="24"/>
          <w:szCs w:val="24"/>
        </w:rPr>
      </w:pPr>
    </w:p>
    <w:p w14:paraId="4C1B8CB8" w14:textId="7AE05B64" w:rsidR="00386C33" w:rsidRPr="00C75145" w:rsidRDefault="00386C33" w:rsidP="00D45DFB">
      <w:pPr>
        <w:spacing w:line="480" w:lineRule="auto"/>
        <w:rPr>
          <w:rFonts w:ascii="Times New Roman" w:hAnsi="Times New Roman" w:cs="Times New Roman"/>
          <w:sz w:val="24"/>
          <w:szCs w:val="24"/>
        </w:rPr>
      </w:pPr>
    </w:p>
    <w:sectPr w:rsidR="00386C33" w:rsidRPr="00C7514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5637" w14:textId="77777777" w:rsidR="00657D12" w:rsidRDefault="00657D12" w:rsidP="004638A0">
      <w:pPr>
        <w:spacing w:after="0" w:line="240" w:lineRule="auto"/>
      </w:pPr>
      <w:r>
        <w:separator/>
      </w:r>
    </w:p>
  </w:endnote>
  <w:endnote w:type="continuationSeparator" w:id="0">
    <w:p w14:paraId="7F37A44A" w14:textId="77777777" w:rsidR="00657D12" w:rsidRDefault="00657D12" w:rsidP="0046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4F91" w14:textId="77777777" w:rsidR="008C4D24" w:rsidRDefault="008C4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26692"/>
      <w:docPartObj>
        <w:docPartGallery w:val="Page Numbers (Bottom of Page)"/>
        <w:docPartUnique/>
      </w:docPartObj>
    </w:sdtPr>
    <w:sdtEndPr>
      <w:rPr>
        <w:noProof/>
      </w:rPr>
    </w:sdtEndPr>
    <w:sdtContent>
      <w:p w14:paraId="19536FA0" w14:textId="2C570790" w:rsidR="004638A0" w:rsidRDefault="00463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4C60C" w14:textId="77777777" w:rsidR="004638A0" w:rsidRDefault="0046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A363" w14:textId="77777777" w:rsidR="008C4D24" w:rsidRDefault="008C4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2450" w14:textId="77777777" w:rsidR="00657D12" w:rsidRDefault="00657D12" w:rsidP="004638A0">
      <w:pPr>
        <w:spacing w:after="0" w:line="240" w:lineRule="auto"/>
      </w:pPr>
      <w:r>
        <w:separator/>
      </w:r>
    </w:p>
  </w:footnote>
  <w:footnote w:type="continuationSeparator" w:id="0">
    <w:p w14:paraId="6D485BF0" w14:textId="77777777" w:rsidR="00657D12" w:rsidRDefault="00657D12" w:rsidP="0046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FF36" w14:textId="08454699" w:rsidR="008C4D24" w:rsidRDefault="00000000">
    <w:pPr>
      <w:pStyle w:val="Header"/>
    </w:pPr>
    <w:r>
      <w:rPr>
        <w:noProof/>
      </w:rPr>
      <w:pict w14:anchorId="356BE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36B" w14:textId="1C6D716A" w:rsidR="008C4D24" w:rsidRDefault="00000000">
    <w:pPr>
      <w:pStyle w:val="Header"/>
    </w:pPr>
    <w:r>
      <w:rPr>
        <w:noProof/>
      </w:rPr>
      <w:pict w14:anchorId="66210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629" w14:textId="30C01964" w:rsidR="008C4D24" w:rsidRDefault="00000000">
    <w:pPr>
      <w:pStyle w:val="Header"/>
    </w:pPr>
    <w:r>
      <w:rPr>
        <w:noProof/>
      </w:rPr>
      <w:pict w14:anchorId="7AEEA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510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2A7"/>
    <w:multiLevelType w:val="multilevel"/>
    <w:tmpl w:val="4CD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3591"/>
    <w:multiLevelType w:val="hybridMultilevel"/>
    <w:tmpl w:val="46CA22F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B90E17"/>
    <w:multiLevelType w:val="hybridMultilevel"/>
    <w:tmpl w:val="1B0AA6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2833F1"/>
    <w:multiLevelType w:val="multilevel"/>
    <w:tmpl w:val="D14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4508C"/>
    <w:multiLevelType w:val="multilevel"/>
    <w:tmpl w:val="C438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40940"/>
    <w:multiLevelType w:val="multilevel"/>
    <w:tmpl w:val="3E0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50318"/>
    <w:multiLevelType w:val="multilevel"/>
    <w:tmpl w:val="AB30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50BF1"/>
    <w:multiLevelType w:val="multilevel"/>
    <w:tmpl w:val="A2E8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D7C67"/>
    <w:multiLevelType w:val="multilevel"/>
    <w:tmpl w:val="AC0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75F98"/>
    <w:multiLevelType w:val="hybridMultilevel"/>
    <w:tmpl w:val="B312606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1D5A7A"/>
    <w:multiLevelType w:val="multilevel"/>
    <w:tmpl w:val="A448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091777">
    <w:abstractNumId w:val="0"/>
  </w:num>
  <w:num w:numId="2" w16cid:durableId="1409964030">
    <w:abstractNumId w:val="5"/>
  </w:num>
  <w:num w:numId="3" w16cid:durableId="987242222">
    <w:abstractNumId w:val="7"/>
  </w:num>
  <w:num w:numId="4" w16cid:durableId="851728203">
    <w:abstractNumId w:val="8"/>
  </w:num>
  <w:num w:numId="5" w16cid:durableId="227571248">
    <w:abstractNumId w:val="2"/>
  </w:num>
  <w:num w:numId="6" w16cid:durableId="1203975642">
    <w:abstractNumId w:val="9"/>
  </w:num>
  <w:num w:numId="7" w16cid:durableId="824051507">
    <w:abstractNumId w:val="10"/>
  </w:num>
  <w:num w:numId="8" w16cid:durableId="1025905744">
    <w:abstractNumId w:val="3"/>
  </w:num>
  <w:num w:numId="9" w16cid:durableId="2046128475">
    <w:abstractNumId w:val="6"/>
  </w:num>
  <w:num w:numId="10" w16cid:durableId="1496530482">
    <w:abstractNumId w:val="4"/>
  </w:num>
  <w:num w:numId="11" w16cid:durableId="1313828841">
    <w:abstractNumId w:val="1"/>
  </w:num>
  <w:num w:numId="12" w16cid:durableId="4085077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2E"/>
    <w:rsid w:val="00002AFA"/>
    <w:rsid w:val="00010573"/>
    <w:rsid w:val="00010F6F"/>
    <w:rsid w:val="000247FD"/>
    <w:rsid w:val="00077E2E"/>
    <w:rsid w:val="00093BCA"/>
    <w:rsid w:val="000A257A"/>
    <w:rsid w:val="0011622B"/>
    <w:rsid w:val="0012637F"/>
    <w:rsid w:val="00160437"/>
    <w:rsid w:val="001B440D"/>
    <w:rsid w:val="001D36C6"/>
    <w:rsid w:val="001E0580"/>
    <w:rsid w:val="001F2E99"/>
    <w:rsid w:val="00212D37"/>
    <w:rsid w:val="002373DE"/>
    <w:rsid w:val="00241299"/>
    <w:rsid w:val="00266400"/>
    <w:rsid w:val="00296785"/>
    <w:rsid w:val="002C1E5E"/>
    <w:rsid w:val="002E5AB9"/>
    <w:rsid w:val="002F3B2D"/>
    <w:rsid w:val="00312406"/>
    <w:rsid w:val="0031379B"/>
    <w:rsid w:val="0033776E"/>
    <w:rsid w:val="00355659"/>
    <w:rsid w:val="00382F7A"/>
    <w:rsid w:val="00386C33"/>
    <w:rsid w:val="00392EBA"/>
    <w:rsid w:val="003A3377"/>
    <w:rsid w:val="003C2FA6"/>
    <w:rsid w:val="003E55CA"/>
    <w:rsid w:val="00451CBF"/>
    <w:rsid w:val="004638A0"/>
    <w:rsid w:val="004708D7"/>
    <w:rsid w:val="004827C6"/>
    <w:rsid w:val="004865EE"/>
    <w:rsid w:val="004A56E3"/>
    <w:rsid w:val="004A6356"/>
    <w:rsid w:val="004B3B86"/>
    <w:rsid w:val="004B5652"/>
    <w:rsid w:val="004B6D57"/>
    <w:rsid w:val="004C57F7"/>
    <w:rsid w:val="004E43F8"/>
    <w:rsid w:val="00503B72"/>
    <w:rsid w:val="00576FDC"/>
    <w:rsid w:val="005979D1"/>
    <w:rsid w:val="005A0F1C"/>
    <w:rsid w:val="005C69F3"/>
    <w:rsid w:val="005D35A2"/>
    <w:rsid w:val="00616EB1"/>
    <w:rsid w:val="006448A3"/>
    <w:rsid w:val="00650A61"/>
    <w:rsid w:val="00657D12"/>
    <w:rsid w:val="00663418"/>
    <w:rsid w:val="00692187"/>
    <w:rsid w:val="006A760F"/>
    <w:rsid w:val="006B411F"/>
    <w:rsid w:val="006B70DE"/>
    <w:rsid w:val="00704B01"/>
    <w:rsid w:val="00723A75"/>
    <w:rsid w:val="00725B6D"/>
    <w:rsid w:val="00725E77"/>
    <w:rsid w:val="00792208"/>
    <w:rsid w:val="007B5601"/>
    <w:rsid w:val="007D69EF"/>
    <w:rsid w:val="007F09D4"/>
    <w:rsid w:val="00824672"/>
    <w:rsid w:val="00835A14"/>
    <w:rsid w:val="00836D26"/>
    <w:rsid w:val="0085535C"/>
    <w:rsid w:val="008867A8"/>
    <w:rsid w:val="008B431E"/>
    <w:rsid w:val="008C4D24"/>
    <w:rsid w:val="00910ECD"/>
    <w:rsid w:val="00935DF5"/>
    <w:rsid w:val="00936220"/>
    <w:rsid w:val="009458F0"/>
    <w:rsid w:val="00970A54"/>
    <w:rsid w:val="00977ABE"/>
    <w:rsid w:val="00985972"/>
    <w:rsid w:val="009A141C"/>
    <w:rsid w:val="009C1CC2"/>
    <w:rsid w:val="009E4F77"/>
    <w:rsid w:val="00A01BCA"/>
    <w:rsid w:val="00A07D31"/>
    <w:rsid w:val="00A210D7"/>
    <w:rsid w:val="00A6292A"/>
    <w:rsid w:val="00A70CF8"/>
    <w:rsid w:val="00A80E86"/>
    <w:rsid w:val="00A81148"/>
    <w:rsid w:val="00A931AC"/>
    <w:rsid w:val="00A97551"/>
    <w:rsid w:val="00AD4318"/>
    <w:rsid w:val="00AE5FCE"/>
    <w:rsid w:val="00AE69E7"/>
    <w:rsid w:val="00AF2D2D"/>
    <w:rsid w:val="00AF64CF"/>
    <w:rsid w:val="00B21857"/>
    <w:rsid w:val="00B35745"/>
    <w:rsid w:val="00B47C82"/>
    <w:rsid w:val="00B775EC"/>
    <w:rsid w:val="00B910E1"/>
    <w:rsid w:val="00BB7E50"/>
    <w:rsid w:val="00BD144C"/>
    <w:rsid w:val="00BF1128"/>
    <w:rsid w:val="00C06651"/>
    <w:rsid w:val="00C30B47"/>
    <w:rsid w:val="00C31D6D"/>
    <w:rsid w:val="00C341F5"/>
    <w:rsid w:val="00C45D6D"/>
    <w:rsid w:val="00C5223B"/>
    <w:rsid w:val="00C75145"/>
    <w:rsid w:val="00C82D0B"/>
    <w:rsid w:val="00CA1B0A"/>
    <w:rsid w:val="00CB4F21"/>
    <w:rsid w:val="00D12B86"/>
    <w:rsid w:val="00D42DF6"/>
    <w:rsid w:val="00D45DFB"/>
    <w:rsid w:val="00D70ECF"/>
    <w:rsid w:val="00D74ED9"/>
    <w:rsid w:val="00D80DBC"/>
    <w:rsid w:val="00DA4B8E"/>
    <w:rsid w:val="00DB16CE"/>
    <w:rsid w:val="00DB79EF"/>
    <w:rsid w:val="00DD072B"/>
    <w:rsid w:val="00DD6BB2"/>
    <w:rsid w:val="00DE4139"/>
    <w:rsid w:val="00DF2937"/>
    <w:rsid w:val="00E02F1E"/>
    <w:rsid w:val="00E130AB"/>
    <w:rsid w:val="00E22E24"/>
    <w:rsid w:val="00E274FA"/>
    <w:rsid w:val="00E83632"/>
    <w:rsid w:val="00E87EC1"/>
    <w:rsid w:val="00EC426C"/>
    <w:rsid w:val="00F1042E"/>
    <w:rsid w:val="00F16FE7"/>
    <w:rsid w:val="00F43D19"/>
    <w:rsid w:val="00F50E61"/>
    <w:rsid w:val="00F52D83"/>
    <w:rsid w:val="00F61431"/>
    <w:rsid w:val="00F8562D"/>
    <w:rsid w:val="00F87728"/>
    <w:rsid w:val="00FC01E2"/>
    <w:rsid w:val="00FE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4811"/>
  <w15:docId w15:val="{7771A02C-D5C1-4FF7-B306-C623CC20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DC"/>
    <w:pPr>
      <w:spacing w:line="256" w:lineRule="auto"/>
    </w:pPr>
  </w:style>
  <w:style w:type="paragraph" w:styleId="Heading1">
    <w:name w:val="heading 1"/>
    <w:basedOn w:val="Normal"/>
    <w:next w:val="Normal"/>
    <w:link w:val="Heading1Char"/>
    <w:uiPriority w:val="9"/>
    <w:qFormat/>
    <w:rsid w:val="006B70DE"/>
    <w:pPr>
      <w:keepNext/>
      <w:keepLines/>
      <w:spacing w:before="360" w:after="120" w:line="240"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unhideWhenUsed/>
    <w:qFormat/>
    <w:rsid w:val="006B70DE"/>
    <w:pPr>
      <w:keepNext/>
      <w:keepLines/>
      <w:spacing w:before="120" w:after="120" w:line="240"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unhideWhenUsed/>
    <w:qFormat/>
    <w:rsid w:val="006B7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DE"/>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6B70DE"/>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rsid w:val="006B70D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6B70DE"/>
    <w:pPr>
      <w:spacing w:before="120" w:after="120" w:line="360" w:lineRule="auto"/>
      <w:ind w:left="720"/>
      <w:contextualSpacing/>
    </w:pPr>
    <w:rPr>
      <w:rFonts w:ascii="Arial" w:eastAsia="Times New Roman" w:hAnsi="Arial" w:cs="Times New Roman"/>
      <w:kern w:val="0"/>
      <w:sz w:val="24"/>
      <w:szCs w:val="20"/>
      <w:lang w:val="en-AU"/>
    </w:rPr>
  </w:style>
  <w:style w:type="character" w:customStyle="1" w:styleId="ListParagraphChar">
    <w:name w:val="List Paragraph Char"/>
    <w:link w:val="ListParagraph"/>
    <w:uiPriority w:val="34"/>
    <w:locked/>
    <w:rsid w:val="006B70DE"/>
    <w:rPr>
      <w:rFonts w:ascii="Arial" w:eastAsia="Times New Roman" w:hAnsi="Arial" w:cs="Times New Roman"/>
      <w:kern w:val="0"/>
      <w:sz w:val="24"/>
      <w:szCs w:val="20"/>
      <w:lang w:val="en-AU"/>
    </w:rPr>
  </w:style>
  <w:style w:type="paragraph" w:styleId="NormalWeb">
    <w:name w:val="Normal (Web)"/>
    <w:basedOn w:val="Normal"/>
    <w:uiPriority w:val="99"/>
    <w:unhideWhenUsed/>
    <w:rsid w:val="00C82D0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C82D0B"/>
    <w:rPr>
      <w:b/>
      <w:bCs/>
    </w:rPr>
  </w:style>
  <w:style w:type="character" w:styleId="Hyperlink">
    <w:name w:val="Hyperlink"/>
    <w:basedOn w:val="DefaultParagraphFont"/>
    <w:uiPriority w:val="99"/>
    <w:unhideWhenUsed/>
    <w:rsid w:val="006A760F"/>
    <w:rPr>
      <w:color w:val="0563C1" w:themeColor="hyperlink"/>
      <w:u w:val="single"/>
    </w:rPr>
  </w:style>
  <w:style w:type="character" w:styleId="UnresolvedMention">
    <w:name w:val="Unresolved Mention"/>
    <w:basedOn w:val="DefaultParagraphFont"/>
    <w:uiPriority w:val="99"/>
    <w:semiHidden/>
    <w:unhideWhenUsed/>
    <w:rsid w:val="006A760F"/>
    <w:rPr>
      <w:color w:val="605E5C"/>
      <w:shd w:val="clear" w:color="auto" w:fill="E1DFDD"/>
    </w:rPr>
  </w:style>
  <w:style w:type="paragraph" w:styleId="Header">
    <w:name w:val="header"/>
    <w:basedOn w:val="Normal"/>
    <w:link w:val="HeaderChar"/>
    <w:uiPriority w:val="99"/>
    <w:unhideWhenUsed/>
    <w:rsid w:val="0046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8A0"/>
  </w:style>
  <w:style w:type="paragraph" w:styleId="Footer">
    <w:name w:val="footer"/>
    <w:basedOn w:val="Normal"/>
    <w:link w:val="FooterChar"/>
    <w:uiPriority w:val="99"/>
    <w:unhideWhenUsed/>
    <w:rsid w:val="0046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8A0"/>
  </w:style>
  <w:style w:type="paragraph" w:styleId="Caption">
    <w:name w:val="caption"/>
    <w:basedOn w:val="Normal"/>
    <w:next w:val="Normal"/>
    <w:uiPriority w:val="35"/>
    <w:unhideWhenUsed/>
    <w:qFormat/>
    <w:rsid w:val="008B431E"/>
    <w:pPr>
      <w:spacing w:after="200" w:line="240" w:lineRule="auto"/>
      <w:jc w:val="both"/>
    </w:pPr>
    <w:rPr>
      <w:rFonts w:ascii="Times New Roman" w:hAnsi="Times New Roman"/>
      <w:iCs/>
      <w:kern w:val="0"/>
      <w:sz w:val="24"/>
      <w:szCs w:val="18"/>
      <w:lang w:val="en-US"/>
    </w:rPr>
  </w:style>
  <w:style w:type="table" w:styleId="TableGrid">
    <w:name w:val="Table Grid"/>
    <w:basedOn w:val="TableNormal"/>
    <w:uiPriority w:val="39"/>
    <w:rsid w:val="008B4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218">
      <w:bodyDiv w:val="1"/>
      <w:marLeft w:val="0"/>
      <w:marRight w:val="0"/>
      <w:marTop w:val="0"/>
      <w:marBottom w:val="0"/>
      <w:divBdr>
        <w:top w:val="none" w:sz="0" w:space="0" w:color="auto"/>
        <w:left w:val="none" w:sz="0" w:space="0" w:color="auto"/>
        <w:bottom w:val="none" w:sz="0" w:space="0" w:color="auto"/>
        <w:right w:val="none" w:sz="0" w:space="0" w:color="auto"/>
      </w:divBdr>
    </w:div>
    <w:div w:id="112409984">
      <w:bodyDiv w:val="1"/>
      <w:marLeft w:val="0"/>
      <w:marRight w:val="0"/>
      <w:marTop w:val="0"/>
      <w:marBottom w:val="0"/>
      <w:divBdr>
        <w:top w:val="none" w:sz="0" w:space="0" w:color="auto"/>
        <w:left w:val="none" w:sz="0" w:space="0" w:color="auto"/>
        <w:bottom w:val="none" w:sz="0" w:space="0" w:color="auto"/>
        <w:right w:val="none" w:sz="0" w:space="0" w:color="auto"/>
      </w:divBdr>
    </w:div>
    <w:div w:id="130875396">
      <w:bodyDiv w:val="1"/>
      <w:marLeft w:val="0"/>
      <w:marRight w:val="0"/>
      <w:marTop w:val="0"/>
      <w:marBottom w:val="0"/>
      <w:divBdr>
        <w:top w:val="none" w:sz="0" w:space="0" w:color="auto"/>
        <w:left w:val="none" w:sz="0" w:space="0" w:color="auto"/>
        <w:bottom w:val="none" w:sz="0" w:space="0" w:color="auto"/>
        <w:right w:val="none" w:sz="0" w:space="0" w:color="auto"/>
      </w:divBdr>
    </w:div>
    <w:div w:id="151412464">
      <w:bodyDiv w:val="1"/>
      <w:marLeft w:val="0"/>
      <w:marRight w:val="0"/>
      <w:marTop w:val="0"/>
      <w:marBottom w:val="0"/>
      <w:divBdr>
        <w:top w:val="none" w:sz="0" w:space="0" w:color="auto"/>
        <w:left w:val="none" w:sz="0" w:space="0" w:color="auto"/>
        <w:bottom w:val="none" w:sz="0" w:space="0" w:color="auto"/>
        <w:right w:val="none" w:sz="0" w:space="0" w:color="auto"/>
      </w:divBdr>
    </w:div>
    <w:div w:id="163473416">
      <w:bodyDiv w:val="1"/>
      <w:marLeft w:val="0"/>
      <w:marRight w:val="0"/>
      <w:marTop w:val="0"/>
      <w:marBottom w:val="0"/>
      <w:divBdr>
        <w:top w:val="none" w:sz="0" w:space="0" w:color="auto"/>
        <w:left w:val="none" w:sz="0" w:space="0" w:color="auto"/>
        <w:bottom w:val="none" w:sz="0" w:space="0" w:color="auto"/>
        <w:right w:val="none" w:sz="0" w:space="0" w:color="auto"/>
      </w:divBdr>
    </w:div>
    <w:div w:id="218328888">
      <w:bodyDiv w:val="1"/>
      <w:marLeft w:val="0"/>
      <w:marRight w:val="0"/>
      <w:marTop w:val="0"/>
      <w:marBottom w:val="0"/>
      <w:divBdr>
        <w:top w:val="none" w:sz="0" w:space="0" w:color="auto"/>
        <w:left w:val="none" w:sz="0" w:space="0" w:color="auto"/>
        <w:bottom w:val="none" w:sz="0" w:space="0" w:color="auto"/>
        <w:right w:val="none" w:sz="0" w:space="0" w:color="auto"/>
      </w:divBdr>
      <w:divsChild>
        <w:div w:id="345519555">
          <w:marLeft w:val="-720"/>
          <w:marRight w:val="0"/>
          <w:marTop w:val="0"/>
          <w:marBottom w:val="0"/>
          <w:divBdr>
            <w:top w:val="none" w:sz="0" w:space="0" w:color="auto"/>
            <w:left w:val="none" w:sz="0" w:space="0" w:color="auto"/>
            <w:bottom w:val="none" w:sz="0" w:space="0" w:color="auto"/>
            <w:right w:val="none" w:sz="0" w:space="0" w:color="auto"/>
          </w:divBdr>
        </w:div>
      </w:divsChild>
    </w:div>
    <w:div w:id="246115011">
      <w:bodyDiv w:val="1"/>
      <w:marLeft w:val="0"/>
      <w:marRight w:val="0"/>
      <w:marTop w:val="0"/>
      <w:marBottom w:val="0"/>
      <w:divBdr>
        <w:top w:val="none" w:sz="0" w:space="0" w:color="auto"/>
        <w:left w:val="none" w:sz="0" w:space="0" w:color="auto"/>
        <w:bottom w:val="none" w:sz="0" w:space="0" w:color="auto"/>
        <w:right w:val="none" w:sz="0" w:space="0" w:color="auto"/>
      </w:divBdr>
    </w:div>
    <w:div w:id="299313312">
      <w:bodyDiv w:val="1"/>
      <w:marLeft w:val="0"/>
      <w:marRight w:val="0"/>
      <w:marTop w:val="0"/>
      <w:marBottom w:val="0"/>
      <w:divBdr>
        <w:top w:val="none" w:sz="0" w:space="0" w:color="auto"/>
        <w:left w:val="none" w:sz="0" w:space="0" w:color="auto"/>
        <w:bottom w:val="none" w:sz="0" w:space="0" w:color="auto"/>
        <w:right w:val="none" w:sz="0" w:space="0" w:color="auto"/>
      </w:divBdr>
    </w:div>
    <w:div w:id="394207145">
      <w:bodyDiv w:val="1"/>
      <w:marLeft w:val="0"/>
      <w:marRight w:val="0"/>
      <w:marTop w:val="0"/>
      <w:marBottom w:val="0"/>
      <w:divBdr>
        <w:top w:val="none" w:sz="0" w:space="0" w:color="auto"/>
        <w:left w:val="none" w:sz="0" w:space="0" w:color="auto"/>
        <w:bottom w:val="none" w:sz="0" w:space="0" w:color="auto"/>
        <w:right w:val="none" w:sz="0" w:space="0" w:color="auto"/>
      </w:divBdr>
    </w:div>
    <w:div w:id="456527220">
      <w:bodyDiv w:val="1"/>
      <w:marLeft w:val="0"/>
      <w:marRight w:val="0"/>
      <w:marTop w:val="0"/>
      <w:marBottom w:val="0"/>
      <w:divBdr>
        <w:top w:val="none" w:sz="0" w:space="0" w:color="auto"/>
        <w:left w:val="none" w:sz="0" w:space="0" w:color="auto"/>
        <w:bottom w:val="none" w:sz="0" w:space="0" w:color="auto"/>
        <w:right w:val="none" w:sz="0" w:space="0" w:color="auto"/>
      </w:divBdr>
    </w:div>
    <w:div w:id="479540382">
      <w:bodyDiv w:val="1"/>
      <w:marLeft w:val="0"/>
      <w:marRight w:val="0"/>
      <w:marTop w:val="0"/>
      <w:marBottom w:val="0"/>
      <w:divBdr>
        <w:top w:val="none" w:sz="0" w:space="0" w:color="auto"/>
        <w:left w:val="none" w:sz="0" w:space="0" w:color="auto"/>
        <w:bottom w:val="none" w:sz="0" w:space="0" w:color="auto"/>
        <w:right w:val="none" w:sz="0" w:space="0" w:color="auto"/>
      </w:divBdr>
    </w:div>
    <w:div w:id="535242114">
      <w:bodyDiv w:val="1"/>
      <w:marLeft w:val="0"/>
      <w:marRight w:val="0"/>
      <w:marTop w:val="0"/>
      <w:marBottom w:val="0"/>
      <w:divBdr>
        <w:top w:val="none" w:sz="0" w:space="0" w:color="auto"/>
        <w:left w:val="none" w:sz="0" w:space="0" w:color="auto"/>
        <w:bottom w:val="none" w:sz="0" w:space="0" w:color="auto"/>
        <w:right w:val="none" w:sz="0" w:space="0" w:color="auto"/>
      </w:divBdr>
    </w:div>
    <w:div w:id="589462765">
      <w:bodyDiv w:val="1"/>
      <w:marLeft w:val="0"/>
      <w:marRight w:val="0"/>
      <w:marTop w:val="0"/>
      <w:marBottom w:val="0"/>
      <w:divBdr>
        <w:top w:val="none" w:sz="0" w:space="0" w:color="auto"/>
        <w:left w:val="none" w:sz="0" w:space="0" w:color="auto"/>
        <w:bottom w:val="none" w:sz="0" w:space="0" w:color="auto"/>
        <w:right w:val="none" w:sz="0" w:space="0" w:color="auto"/>
      </w:divBdr>
    </w:div>
    <w:div w:id="624427742">
      <w:bodyDiv w:val="1"/>
      <w:marLeft w:val="0"/>
      <w:marRight w:val="0"/>
      <w:marTop w:val="0"/>
      <w:marBottom w:val="0"/>
      <w:divBdr>
        <w:top w:val="none" w:sz="0" w:space="0" w:color="auto"/>
        <w:left w:val="none" w:sz="0" w:space="0" w:color="auto"/>
        <w:bottom w:val="none" w:sz="0" w:space="0" w:color="auto"/>
        <w:right w:val="none" w:sz="0" w:space="0" w:color="auto"/>
      </w:divBdr>
    </w:div>
    <w:div w:id="658193837">
      <w:bodyDiv w:val="1"/>
      <w:marLeft w:val="0"/>
      <w:marRight w:val="0"/>
      <w:marTop w:val="0"/>
      <w:marBottom w:val="0"/>
      <w:divBdr>
        <w:top w:val="none" w:sz="0" w:space="0" w:color="auto"/>
        <w:left w:val="none" w:sz="0" w:space="0" w:color="auto"/>
        <w:bottom w:val="none" w:sz="0" w:space="0" w:color="auto"/>
        <w:right w:val="none" w:sz="0" w:space="0" w:color="auto"/>
      </w:divBdr>
    </w:div>
    <w:div w:id="663437730">
      <w:bodyDiv w:val="1"/>
      <w:marLeft w:val="0"/>
      <w:marRight w:val="0"/>
      <w:marTop w:val="0"/>
      <w:marBottom w:val="0"/>
      <w:divBdr>
        <w:top w:val="none" w:sz="0" w:space="0" w:color="auto"/>
        <w:left w:val="none" w:sz="0" w:space="0" w:color="auto"/>
        <w:bottom w:val="none" w:sz="0" w:space="0" w:color="auto"/>
        <w:right w:val="none" w:sz="0" w:space="0" w:color="auto"/>
      </w:divBdr>
      <w:divsChild>
        <w:div w:id="1361398006">
          <w:marLeft w:val="0"/>
          <w:marRight w:val="0"/>
          <w:marTop w:val="0"/>
          <w:marBottom w:val="0"/>
          <w:divBdr>
            <w:top w:val="none" w:sz="0" w:space="0" w:color="auto"/>
            <w:left w:val="none" w:sz="0" w:space="0" w:color="auto"/>
            <w:bottom w:val="none" w:sz="0" w:space="0" w:color="auto"/>
            <w:right w:val="none" w:sz="0" w:space="0" w:color="auto"/>
          </w:divBdr>
          <w:divsChild>
            <w:div w:id="425344403">
              <w:marLeft w:val="0"/>
              <w:marRight w:val="0"/>
              <w:marTop w:val="0"/>
              <w:marBottom w:val="0"/>
              <w:divBdr>
                <w:top w:val="none" w:sz="0" w:space="0" w:color="auto"/>
                <w:left w:val="none" w:sz="0" w:space="0" w:color="auto"/>
                <w:bottom w:val="none" w:sz="0" w:space="0" w:color="auto"/>
                <w:right w:val="none" w:sz="0" w:space="0" w:color="auto"/>
              </w:divBdr>
              <w:divsChild>
                <w:div w:id="19397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9528">
          <w:marLeft w:val="0"/>
          <w:marRight w:val="0"/>
          <w:marTop w:val="0"/>
          <w:marBottom w:val="0"/>
          <w:divBdr>
            <w:top w:val="none" w:sz="0" w:space="0" w:color="auto"/>
            <w:left w:val="none" w:sz="0" w:space="0" w:color="auto"/>
            <w:bottom w:val="none" w:sz="0" w:space="0" w:color="auto"/>
            <w:right w:val="none" w:sz="0" w:space="0" w:color="auto"/>
          </w:divBdr>
          <w:divsChild>
            <w:div w:id="1230918535">
              <w:marLeft w:val="0"/>
              <w:marRight w:val="0"/>
              <w:marTop w:val="0"/>
              <w:marBottom w:val="0"/>
              <w:divBdr>
                <w:top w:val="none" w:sz="0" w:space="0" w:color="auto"/>
                <w:left w:val="none" w:sz="0" w:space="0" w:color="auto"/>
                <w:bottom w:val="none" w:sz="0" w:space="0" w:color="auto"/>
                <w:right w:val="none" w:sz="0" w:space="0" w:color="auto"/>
              </w:divBdr>
              <w:divsChild>
                <w:div w:id="47800148">
                  <w:marLeft w:val="0"/>
                  <w:marRight w:val="0"/>
                  <w:marTop w:val="0"/>
                  <w:marBottom w:val="0"/>
                  <w:divBdr>
                    <w:top w:val="none" w:sz="0" w:space="0" w:color="auto"/>
                    <w:left w:val="none" w:sz="0" w:space="0" w:color="auto"/>
                    <w:bottom w:val="none" w:sz="0" w:space="0" w:color="auto"/>
                    <w:right w:val="none" w:sz="0" w:space="0" w:color="auto"/>
                  </w:divBdr>
                  <w:divsChild>
                    <w:div w:id="1810584945">
                      <w:marLeft w:val="0"/>
                      <w:marRight w:val="0"/>
                      <w:marTop w:val="0"/>
                      <w:marBottom w:val="0"/>
                      <w:divBdr>
                        <w:top w:val="none" w:sz="0" w:space="0" w:color="auto"/>
                        <w:left w:val="none" w:sz="0" w:space="0" w:color="auto"/>
                        <w:bottom w:val="none" w:sz="0" w:space="0" w:color="auto"/>
                        <w:right w:val="none" w:sz="0" w:space="0" w:color="auto"/>
                      </w:divBdr>
                    </w:div>
                  </w:divsChild>
                </w:div>
                <w:div w:id="574972674">
                  <w:marLeft w:val="0"/>
                  <w:marRight w:val="0"/>
                  <w:marTop w:val="0"/>
                  <w:marBottom w:val="0"/>
                  <w:divBdr>
                    <w:top w:val="none" w:sz="0" w:space="0" w:color="auto"/>
                    <w:left w:val="none" w:sz="0" w:space="0" w:color="auto"/>
                    <w:bottom w:val="none" w:sz="0" w:space="0" w:color="auto"/>
                    <w:right w:val="none" w:sz="0" w:space="0" w:color="auto"/>
                  </w:divBdr>
                  <w:divsChild>
                    <w:div w:id="1107194815">
                      <w:marLeft w:val="0"/>
                      <w:marRight w:val="0"/>
                      <w:marTop w:val="0"/>
                      <w:marBottom w:val="0"/>
                      <w:divBdr>
                        <w:top w:val="none" w:sz="0" w:space="0" w:color="auto"/>
                        <w:left w:val="none" w:sz="0" w:space="0" w:color="auto"/>
                        <w:bottom w:val="none" w:sz="0" w:space="0" w:color="auto"/>
                        <w:right w:val="none" w:sz="0" w:space="0" w:color="auto"/>
                      </w:divBdr>
                      <w:divsChild>
                        <w:div w:id="1635913484">
                          <w:marLeft w:val="0"/>
                          <w:marRight w:val="0"/>
                          <w:marTop w:val="0"/>
                          <w:marBottom w:val="0"/>
                          <w:divBdr>
                            <w:top w:val="none" w:sz="0" w:space="0" w:color="auto"/>
                            <w:left w:val="none" w:sz="0" w:space="0" w:color="auto"/>
                            <w:bottom w:val="none" w:sz="0" w:space="0" w:color="auto"/>
                            <w:right w:val="none" w:sz="0" w:space="0" w:color="auto"/>
                          </w:divBdr>
                          <w:divsChild>
                            <w:div w:id="6610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1849">
      <w:bodyDiv w:val="1"/>
      <w:marLeft w:val="0"/>
      <w:marRight w:val="0"/>
      <w:marTop w:val="0"/>
      <w:marBottom w:val="0"/>
      <w:divBdr>
        <w:top w:val="none" w:sz="0" w:space="0" w:color="auto"/>
        <w:left w:val="none" w:sz="0" w:space="0" w:color="auto"/>
        <w:bottom w:val="none" w:sz="0" w:space="0" w:color="auto"/>
        <w:right w:val="none" w:sz="0" w:space="0" w:color="auto"/>
      </w:divBdr>
    </w:div>
    <w:div w:id="842476495">
      <w:bodyDiv w:val="1"/>
      <w:marLeft w:val="0"/>
      <w:marRight w:val="0"/>
      <w:marTop w:val="0"/>
      <w:marBottom w:val="0"/>
      <w:divBdr>
        <w:top w:val="none" w:sz="0" w:space="0" w:color="auto"/>
        <w:left w:val="none" w:sz="0" w:space="0" w:color="auto"/>
        <w:bottom w:val="none" w:sz="0" w:space="0" w:color="auto"/>
        <w:right w:val="none" w:sz="0" w:space="0" w:color="auto"/>
      </w:divBdr>
    </w:div>
    <w:div w:id="886331703">
      <w:bodyDiv w:val="1"/>
      <w:marLeft w:val="0"/>
      <w:marRight w:val="0"/>
      <w:marTop w:val="0"/>
      <w:marBottom w:val="0"/>
      <w:divBdr>
        <w:top w:val="none" w:sz="0" w:space="0" w:color="auto"/>
        <w:left w:val="none" w:sz="0" w:space="0" w:color="auto"/>
        <w:bottom w:val="none" w:sz="0" w:space="0" w:color="auto"/>
        <w:right w:val="none" w:sz="0" w:space="0" w:color="auto"/>
      </w:divBdr>
    </w:div>
    <w:div w:id="922226378">
      <w:bodyDiv w:val="1"/>
      <w:marLeft w:val="0"/>
      <w:marRight w:val="0"/>
      <w:marTop w:val="0"/>
      <w:marBottom w:val="0"/>
      <w:divBdr>
        <w:top w:val="none" w:sz="0" w:space="0" w:color="auto"/>
        <w:left w:val="none" w:sz="0" w:space="0" w:color="auto"/>
        <w:bottom w:val="none" w:sz="0" w:space="0" w:color="auto"/>
        <w:right w:val="none" w:sz="0" w:space="0" w:color="auto"/>
      </w:divBdr>
    </w:div>
    <w:div w:id="974793028">
      <w:bodyDiv w:val="1"/>
      <w:marLeft w:val="0"/>
      <w:marRight w:val="0"/>
      <w:marTop w:val="0"/>
      <w:marBottom w:val="0"/>
      <w:divBdr>
        <w:top w:val="none" w:sz="0" w:space="0" w:color="auto"/>
        <w:left w:val="none" w:sz="0" w:space="0" w:color="auto"/>
        <w:bottom w:val="none" w:sz="0" w:space="0" w:color="auto"/>
        <w:right w:val="none" w:sz="0" w:space="0" w:color="auto"/>
      </w:divBdr>
    </w:div>
    <w:div w:id="989140555">
      <w:bodyDiv w:val="1"/>
      <w:marLeft w:val="0"/>
      <w:marRight w:val="0"/>
      <w:marTop w:val="0"/>
      <w:marBottom w:val="0"/>
      <w:divBdr>
        <w:top w:val="none" w:sz="0" w:space="0" w:color="auto"/>
        <w:left w:val="none" w:sz="0" w:space="0" w:color="auto"/>
        <w:bottom w:val="none" w:sz="0" w:space="0" w:color="auto"/>
        <w:right w:val="none" w:sz="0" w:space="0" w:color="auto"/>
      </w:divBdr>
    </w:div>
    <w:div w:id="1055155689">
      <w:bodyDiv w:val="1"/>
      <w:marLeft w:val="0"/>
      <w:marRight w:val="0"/>
      <w:marTop w:val="0"/>
      <w:marBottom w:val="0"/>
      <w:divBdr>
        <w:top w:val="none" w:sz="0" w:space="0" w:color="auto"/>
        <w:left w:val="none" w:sz="0" w:space="0" w:color="auto"/>
        <w:bottom w:val="none" w:sz="0" w:space="0" w:color="auto"/>
        <w:right w:val="none" w:sz="0" w:space="0" w:color="auto"/>
      </w:divBdr>
      <w:divsChild>
        <w:div w:id="632753368">
          <w:marLeft w:val="0"/>
          <w:marRight w:val="0"/>
          <w:marTop w:val="0"/>
          <w:marBottom w:val="0"/>
          <w:divBdr>
            <w:top w:val="none" w:sz="0" w:space="0" w:color="auto"/>
            <w:left w:val="none" w:sz="0" w:space="0" w:color="auto"/>
            <w:bottom w:val="none" w:sz="0" w:space="0" w:color="auto"/>
            <w:right w:val="none" w:sz="0" w:space="0" w:color="auto"/>
          </w:divBdr>
          <w:divsChild>
            <w:div w:id="1908373120">
              <w:marLeft w:val="0"/>
              <w:marRight w:val="0"/>
              <w:marTop w:val="0"/>
              <w:marBottom w:val="0"/>
              <w:divBdr>
                <w:top w:val="none" w:sz="0" w:space="0" w:color="auto"/>
                <w:left w:val="none" w:sz="0" w:space="0" w:color="auto"/>
                <w:bottom w:val="none" w:sz="0" w:space="0" w:color="auto"/>
                <w:right w:val="none" w:sz="0" w:space="0" w:color="auto"/>
              </w:divBdr>
            </w:div>
          </w:divsChild>
        </w:div>
        <w:div w:id="1524855014">
          <w:marLeft w:val="0"/>
          <w:marRight w:val="0"/>
          <w:marTop w:val="0"/>
          <w:marBottom w:val="0"/>
          <w:divBdr>
            <w:top w:val="none" w:sz="0" w:space="0" w:color="auto"/>
            <w:left w:val="none" w:sz="0" w:space="0" w:color="auto"/>
            <w:bottom w:val="none" w:sz="0" w:space="0" w:color="auto"/>
            <w:right w:val="none" w:sz="0" w:space="0" w:color="auto"/>
          </w:divBdr>
          <w:divsChild>
            <w:div w:id="581378736">
              <w:marLeft w:val="0"/>
              <w:marRight w:val="0"/>
              <w:marTop w:val="0"/>
              <w:marBottom w:val="0"/>
              <w:divBdr>
                <w:top w:val="none" w:sz="0" w:space="0" w:color="auto"/>
                <w:left w:val="none" w:sz="0" w:space="0" w:color="auto"/>
                <w:bottom w:val="none" w:sz="0" w:space="0" w:color="auto"/>
                <w:right w:val="none" w:sz="0" w:space="0" w:color="auto"/>
              </w:divBdr>
            </w:div>
          </w:divsChild>
        </w:div>
        <w:div w:id="643462188">
          <w:marLeft w:val="0"/>
          <w:marRight w:val="0"/>
          <w:marTop w:val="0"/>
          <w:marBottom w:val="0"/>
          <w:divBdr>
            <w:top w:val="none" w:sz="0" w:space="0" w:color="auto"/>
            <w:left w:val="none" w:sz="0" w:space="0" w:color="auto"/>
            <w:bottom w:val="none" w:sz="0" w:space="0" w:color="auto"/>
            <w:right w:val="none" w:sz="0" w:space="0" w:color="auto"/>
          </w:divBdr>
          <w:divsChild>
            <w:div w:id="883371592">
              <w:marLeft w:val="0"/>
              <w:marRight w:val="0"/>
              <w:marTop w:val="0"/>
              <w:marBottom w:val="0"/>
              <w:divBdr>
                <w:top w:val="none" w:sz="0" w:space="0" w:color="auto"/>
                <w:left w:val="none" w:sz="0" w:space="0" w:color="auto"/>
                <w:bottom w:val="none" w:sz="0" w:space="0" w:color="auto"/>
                <w:right w:val="none" w:sz="0" w:space="0" w:color="auto"/>
              </w:divBdr>
            </w:div>
          </w:divsChild>
        </w:div>
        <w:div w:id="878860865">
          <w:marLeft w:val="0"/>
          <w:marRight w:val="0"/>
          <w:marTop w:val="0"/>
          <w:marBottom w:val="0"/>
          <w:divBdr>
            <w:top w:val="none" w:sz="0" w:space="0" w:color="auto"/>
            <w:left w:val="none" w:sz="0" w:space="0" w:color="auto"/>
            <w:bottom w:val="none" w:sz="0" w:space="0" w:color="auto"/>
            <w:right w:val="none" w:sz="0" w:space="0" w:color="auto"/>
          </w:divBdr>
          <w:divsChild>
            <w:div w:id="1668753562">
              <w:marLeft w:val="0"/>
              <w:marRight w:val="0"/>
              <w:marTop w:val="0"/>
              <w:marBottom w:val="0"/>
              <w:divBdr>
                <w:top w:val="none" w:sz="0" w:space="0" w:color="auto"/>
                <w:left w:val="none" w:sz="0" w:space="0" w:color="auto"/>
                <w:bottom w:val="none" w:sz="0" w:space="0" w:color="auto"/>
                <w:right w:val="none" w:sz="0" w:space="0" w:color="auto"/>
              </w:divBdr>
            </w:div>
          </w:divsChild>
        </w:div>
        <w:div w:id="851842237">
          <w:marLeft w:val="0"/>
          <w:marRight w:val="0"/>
          <w:marTop w:val="0"/>
          <w:marBottom w:val="0"/>
          <w:divBdr>
            <w:top w:val="none" w:sz="0" w:space="0" w:color="auto"/>
            <w:left w:val="none" w:sz="0" w:space="0" w:color="auto"/>
            <w:bottom w:val="none" w:sz="0" w:space="0" w:color="auto"/>
            <w:right w:val="none" w:sz="0" w:space="0" w:color="auto"/>
          </w:divBdr>
          <w:divsChild>
            <w:div w:id="479463396">
              <w:marLeft w:val="0"/>
              <w:marRight w:val="0"/>
              <w:marTop w:val="0"/>
              <w:marBottom w:val="0"/>
              <w:divBdr>
                <w:top w:val="none" w:sz="0" w:space="0" w:color="auto"/>
                <w:left w:val="none" w:sz="0" w:space="0" w:color="auto"/>
                <w:bottom w:val="none" w:sz="0" w:space="0" w:color="auto"/>
                <w:right w:val="none" w:sz="0" w:space="0" w:color="auto"/>
              </w:divBdr>
            </w:div>
          </w:divsChild>
        </w:div>
        <w:div w:id="1924758938">
          <w:marLeft w:val="0"/>
          <w:marRight w:val="0"/>
          <w:marTop w:val="0"/>
          <w:marBottom w:val="0"/>
          <w:divBdr>
            <w:top w:val="none" w:sz="0" w:space="0" w:color="auto"/>
            <w:left w:val="none" w:sz="0" w:space="0" w:color="auto"/>
            <w:bottom w:val="none" w:sz="0" w:space="0" w:color="auto"/>
            <w:right w:val="none" w:sz="0" w:space="0" w:color="auto"/>
          </w:divBdr>
          <w:divsChild>
            <w:div w:id="753551211">
              <w:marLeft w:val="0"/>
              <w:marRight w:val="0"/>
              <w:marTop w:val="0"/>
              <w:marBottom w:val="0"/>
              <w:divBdr>
                <w:top w:val="none" w:sz="0" w:space="0" w:color="auto"/>
                <w:left w:val="none" w:sz="0" w:space="0" w:color="auto"/>
                <w:bottom w:val="none" w:sz="0" w:space="0" w:color="auto"/>
                <w:right w:val="none" w:sz="0" w:space="0" w:color="auto"/>
              </w:divBdr>
            </w:div>
          </w:divsChild>
        </w:div>
        <w:div w:id="1467822035">
          <w:marLeft w:val="0"/>
          <w:marRight w:val="0"/>
          <w:marTop w:val="0"/>
          <w:marBottom w:val="0"/>
          <w:divBdr>
            <w:top w:val="none" w:sz="0" w:space="0" w:color="auto"/>
            <w:left w:val="none" w:sz="0" w:space="0" w:color="auto"/>
            <w:bottom w:val="none" w:sz="0" w:space="0" w:color="auto"/>
            <w:right w:val="none" w:sz="0" w:space="0" w:color="auto"/>
          </w:divBdr>
          <w:divsChild>
            <w:div w:id="720792352">
              <w:marLeft w:val="0"/>
              <w:marRight w:val="0"/>
              <w:marTop w:val="0"/>
              <w:marBottom w:val="0"/>
              <w:divBdr>
                <w:top w:val="none" w:sz="0" w:space="0" w:color="auto"/>
                <w:left w:val="none" w:sz="0" w:space="0" w:color="auto"/>
                <w:bottom w:val="none" w:sz="0" w:space="0" w:color="auto"/>
                <w:right w:val="none" w:sz="0" w:space="0" w:color="auto"/>
              </w:divBdr>
            </w:div>
          </w:divsChild>
        </w:div>
        <w:div w:id="764614095">
          <w:marLeft w:val="0"/>
          <w:marRight w:val="0"/>
          <w:marTop w:val="0"/>
          <w:marBottom w:val="0"/>
          <w:divBdr>
            <w:top w:val="none" w:sz="0" w:space="0" w:color="auto"/>
            <w:left w:val="none" w:sz="0" w:space="0" w:color="auto"/>
            <w:bottom w:val="none" w:sz="0" w:space="0" w:color="auto"/>
            <w:right w:val="none" w:sz="0" w:space="0" w:color="auto"/>
          </w:divBdr>
          <w:divsChild>
            <w:div w:id="7912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64">
      <w:bodyDiv w:val="1"/>
      <w:marLeft w:val="0"/>
      <w:marRight w:val="0"/>
      <w:marTop w:val="0"/>
      <w:marBottom w:val="0"/>
      <w:divBdr>
        <w:top w:val="none" w:sz="0" w:space="0" w:color="auto"/>
        <w:left w:val="none" w:sz="0" w:space="0" w:color="auto"/>
        <w:bottom w:val="none" w:sz="0" w:space="0" w:color="auto"/>
        <w:right w:val="none" w:sz="0" w:space="0" w:color="auto"/>
      </w:divBdr>
    </w:div>
    <w:div w:id="1122580153">
      <w:bodyDiv w:val="1"/>
      <w:marLeft w:val="0"/>
      <w:marRight w:val="0"/>
      <w:marTop w:val="0"/>
      <w:marBottom w:val="0"/>
      <w:divBdr>
        <w:top w:val="none" w:sz="0" w:space="0" w:color="auto"/>
        <w:left w:val="none" w:sz="0" w:space="0" w:color="auto"/>
        <w:bottom w:val="none" w:sz="0" w:space="0" w:color="auto"/>
        <w:right w:val="none" w:sz="0" w:space="0" w:color="auto"/>
      </w:divBdr>
    </w:div>
    <w:div w:id="1174027771">
      <w:bodyDiv w:val="1"/>
      <w:marLeft w:val="0"/>
      <w:marRight w:val="0"/>
      <w:marTop w:val="0"/>
      <w:marBottom w:val="0"/>
      <w:divBdr>
        <w:top w:val="none" w:sz="0" w:space="0" w:color="auto"/>
        <w:left w:val="none" w:sz="0" w:space="0" w:color="auto"/>
        <w:bottom w:val="none" w:sz="0" w:space="0" w:color="auto"/>
        <w:right w:val="none" w:sz="0" w:space="0" w:color="auto"/>
      </w:divBdr>
      <w:divsChild>
        <w:div w:id="166024045">
          <w:marLeft w:val="0"/>
          <w:marRight w:val="0"/>
          <w:marTop w:val="0"/>
          <w:marBottom w:val="0"/>
          <w:divBdr>
            <w:top w:val="none" w:sz="0" w:space="0" w:color="auto"/>
            <w:left w:val="none" w:sz="0" w:space="0" w:color="auto"/>
            <w:bottom w:val="none" w:sz="0" w:space="0" w:color="auto"/>
            <w:right w:val="none" w:sz="0" w:space="0" w:color="auto"/>
          </w:divBdr>
          <w:divsChild>
            <w:div w:id="301279031">
              <w:marLeft w:val="0"/>
              <w:marRight w:val="0"/>
              <w:marTop w:val="0"/>
              <w:marBottom w:val="0"/>
              <w:divBdr>
                <w:top w:val="none" w:sz="0" w:space="0" w:color="auto"/>
                <w:left w:val="none" w:sz="0" w:space="0" w:color="auto"/>
                <w:bottom w:val="none" w:sz="0" w:space="0" w:color="auto"/>
                <w:right w:val="none" w:sz="0" w:space="0" w:color="auto"/>
              </w:divBdr>
              <w:divsChild>
                <w:div w:id="777259843">
                  <w:marLeft w:val="0"/>
                  <w:marRight w:val="0"/>
                  <w:marTop w:val="0"/>
                  <w:marBottom w:val="0"/>
                  <w:divBdr>
                    <w:top w:val="none" w:sz="0" w:space="0" w:color="auto"/>
                    <w:left w:val="none" w:sz="0" w:space="0" w:color="auto"/>
                    <w:bottom w:val="none" w:sz="0" w:space="0" w:color="auto"/>
                    <w:right w:val="none" w:sz="0" w:space="0" w:color="auto"/>
                  </w:divBdr>
                </w:div>
              </w:divsChild>
            </w:div>
            <w:div w:id="314456855">
              <w:marLeft w:val="0"/>
              <w:marRight w:val="0"/>
              <w:marTop w:val="0"/>
              <w:marBottom w:val="0"/>
              <w:divBdr>
                <w:top w:val="none" w:sz="0" w:space="0" w:color="auto"/>
                <w:left w:val="none" w:sz="0" w:space="0" w:color="auto"/>
                <w:bottom w:val="none" w:sz="0" w:space="0" w:color="auto"/>
                <w:right w:val="none" w:sz="0" w:space="0" w:color="auto"/>
              </w:divBdr>
              <w:divsChild>
                <w:div w:id="352920279">
                  <w:marLeft w:val="0"/>
                  <w:marRight w:val="0"/>
                  <w:marTop w:val="0"/>
                  <w:marBottom w:val="0"/>
                  <w:divBdr>
                    <w:top w:val="none" w:sz="0" w:space="0" w:color="auto"/>
                    <w:left w:val="none" w:sz="0" w:space="0" w:color="auto"/>
                    <w:bottom w:val="none" w:sz="0" w:space="0" w:color="auto"/>
                    <w:right w:val="none" w:sz="0" w:space="0" w:color="auto"/>
                  </w:divBdr>
                  <w:divsChild>
                    <w:div w:id="2025284819">
                      <w:marLeft w:val="0"/>
                      <w:marRight w:val="0"/>
                      <w:marTop w:val="0"/>
                      <w:marBottom w:val="0"/>
                      <w:divBdr>
                        <w:top w:val="none" w:sz="0" w:space="0" w:color="auto"/>
                        <w:left w:val="none" w:sz="0" w:space="0" w:color="auto"/>
                        <w:bottom w:val="none" w:sz="0" w:space="0" w:color="auto"/>
                        <w:right w:val="none" w:sz="0" w:space="0" w:color="auto"/>
                      </w:divBdr>
                      <w:divsChild>
                        <w:div w:id="11249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2877">
              <w:marLeft w:val="0"/>
              <w:marRight w:val="0"/>
              <w:marTop w:val="0"/>
              <w:marBottom w:val="0"/>
              <w:divBdr>
                <w:top w:val="none" w:sz="0" w:space="0" w:color="auto"/>
                <w:left w:val="none" w:sz="0" w:space="0" w:color="auto"/>
                <w:bottom w:val="none" w:sz="0" w:space="0" w:color="auto"/>
                <w:right w:val="none" w:sz="0" w:space="0" w:color="auto"/>
              </w:divBdr>
              <w:divsChild>
                <w:div w:id="9938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08262">
          <w:marLeft w:val="0"/>
          <w:marRight w:val="0"/>
          <w:marTop w:val="0"/>
          <w:marBottom w:val="0"/>
          <w:divBdr>
            <w:top w:val="none" w:sz="0" w:space="0" w:color="auto"/>
            <w:left w:val="none" w:sz="0" w:space="0" w:color="auto"/>
            <w:bottom w:val="none" w:sz="0" w:space="0" w:color="auto"/>
            <w:right w:val="none" w:sz="0" w:space="0" w:color="auto"/>
          </w:divBdr>
          <w:divsChild>
            <w:div w:id="55787575">
              <w:marLeft w:val="0"/>
              <w:marRight w:val="0"/>
              <w:marTop w:val="0"/>
              <w:marBottom w:val="0"/>
              <w:divBdr>
                <w:top w:val="none" w:sz="0" w:space="0" w:color="auto"/>
                <w:left w:val="none" w:sz="0" w:space="0" w:color="auto"/>
                <w:bottom w:val="none" w:sz="0" w:space="0" w:color="auto"/>
                <w:right w:val="none" w:sz="0" w:space="0" w:color="auto"/>
              </w:divBdr>
              <w:divsChild>
                <w:div w:id="646476113">
                  <w:marLeft w:val="0"/>
                  <w:marRight w:val="0"/>
                  <w:marTop w:val="0"/>
                  <w:marBottom w:val="0"/>
                  <w:divBdr>
                    <w:top w:val="none" w:sz="0" w:space="0" w:color="auto"/>
                    <w:left w:val="none" w:sz="0" w:space="0" w:color="auto"/>
                    <w:bottom w:val="none" w:sz="0" w:space="0" w:color="auto"/>
                    <w:right w:val="none" w:sz="0" w:space="0" w:color="auto"/>
                  </w:divBdr>
                  <w:divsChild>
                    <w:div w:id="2106803923">
                      <w:marLeft w:val="0"/>
                      <w:marRight w:val="0"/>
                      <w:marTop w:val="0"/>
                      <w:marBottom w:val="0"/>
                      <w:divBdr>
                        <w:top w:val="none" w:sz="0" w:space="0" w:color="auto"/>
                        <w:left w:val="none" w:sz="0" w:space="0" w:color="auto"/>
                        <w:bottom w:val="none" w:sz="0" w:space="0" w:color="auto"/>
                        <w:right w:val="none" w:sz="0" w:space="0" w:color="auto"/>
                      </w:divBdr>
                      <w:divsChild>
                        <w:div w:id="2010672326">
                          <w:marLeft w:val="0"/>
                          <w:marRight w:val="0"/>
                          <w:marTop w:val="0"/>
                          <w:marBottom w:val="0"/>
                          <w:divBdr>
                            <w:top w:val="none" w:sz="0" w:space="0" w:color="auto"/>
                            <w:left w:val="none" w:sz="0" w:space="0" w:color="auto"/>
                            <w:bottom w:val="none" w:sz="0" w:space="0" w:color="auto"/>
                            <w:right w:val="none" w:sz="0" w:space="0" w:color="auto"/>
                          </w:divBdr>
                          <w:divsChild>
                            <w:div w:id="706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09495">
                  <w:marLeft w:val="0"/>
                  <w:marRight w:val="0"/>
                  <w:marTop w:val="0"/>
                  <w:marBottom w:val="0"/>
                  <w:divBdr>
                    <w:top w:val="none" w:sz="0" w:space="0" w:color="auto"/>
                    <w:left w:val="none" w:sz="0" w:space="0" w:color="auto"/>
                    <w:bottom w:val="none" w:sz="0" w:space="0" w:color="auto"/>
                    <w:right w:val="none" w:sz="0" w:space="0" w:color="auto"/>
                  </w:divBdr>
                  <w:divsChild>
                    <w:div w:id="1210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52290">
      <w:bodyDiv w:val="1"/>
      <w:marLeft w:val="0"/>
      <w:marRight w:val="0"/>
      <w:marTop w:val="0"/>
      <w:marBottom w:val="0"/>
      <w:divBdr>
        <w:top w:val="none" w:sz="0" w:space="0" w:color="auto"/>
        <w:left w:val="none" w:sz="0" w:space="0" w:color="auto"/>
        <w:bottom w:val="none" w:sz="0" w:space="0" w:color="auto"/>
        <w:right w:val="none" w:sz="0" w:space="0" w:color="auto"/>
      </w:divBdr>
    </w:div>
    <w:div w:id="1351564505">
      <w:bodyDiv w:val="1"/>
      <w:marLeft w:val="0"/>
      <w:marRight w:val="0"/>
      <w:marTop w:val="0"/>
      <w:marBottom w:val="0"/>
      <w:divBdr>
        <w:top w:val="none" w:sz="0" w:space="0" w:color="auto"/>
        <w:left w:val="none" w:sz="0" w:space="0" w:color="auto"/>
        <w:bottom w:val="none" w:sz="0" w:space="0" w:color="auto"/>
        <w:right w:val="none" w:sz="0" w:space="0" w:color="auto"/>
      </w:divBdr>
    </w:div>
    <w:div w:id="1393192793">
      <w:bodyDiv w:val="1"/>
      <w:marLeft w:val="0"/>
      <w:marRight w:val="0"/>
      <w:marTop w:val="0"/>
      <w:marBottom w:val="0"/>
      <w:divBdr>
        <w:top w:val="none" w:sz="0" w:space="0" w:color="auto"/>
        <w:left w:val="none" w:sz="0" w:space="0" w:color="auto"/>
        <w:bottom w:val="none" w:sz="0" w:space="0" w:color="auto"/>
        <w:right w:val="none" w:sz="0" w:space="0" w:color="auto"/>
      </w:divBdr>
    </w:div>
    <w:div w:id="1414931551">
      <w:bodyDiv w:val="1"/>
      <w:marLeft w:val="0"/>
      <w:marRight w:val="0"/>
      <w:marTop w:val="0"/>
      <w:marBottom w:val="0"/>
      <w:divBdr>
        <w:top w:val="none" w:sz="0" w:space="0" w:color="auto"/>
        <w:left w:val="none" w:sz="0" w:space="0" w:color="auto"/>
        <w:bottom w:val="none" w:sz="0" w:space="0" w:color="auto"/>
        <w:right w:val="none" w:sz="0" w:space="0" w:color="auto"/>
      </w:divBdr>
    </w:div>
    <w:div w:id="1550415999">
      <w:bodyDiv w:val="1"/>
      <w:marLeft w:val="0"/>
      <w:marRight w:val="0"/>
      <w:marTop w:val="0"/>
      <w:marBottom w:val="0"/>
      <w:divBdr>
        <w:top w:val="none" w:sz="0" w:space="0" w:color="auto"/>
        <w:left w:val="none" w:sz="0" w:space="0" w:color="auto"/>
        <w:bottom w:val="none" w:sz="0" w:space="0" w:color="auto"/>
        <w:right w:val="none" w:sz="0" w:space="0" w:color="auto"/>
      </w:divBdr>
    </w:div>
    <w:div w:id="1717074730">
      <w:bodyDiv w:val="1"/>
      <w:marLeft w:val="0"/>
      <w:marRight w:val="0"/>
      <w:marTop w:val="0"/>
      <w:marBottom w:val="0"/>
      <w:divBdr>
        <w:top w:val="none" w:sz="0" w:space="0" w:color="auto"/>
        <w:left w:val="none" w:sz="0" w:space="0" w:color="auto"/>
        <w:bottom w:val="none" w:sz="0" w:space="0" w:color="auto"/>
        <w:right w:val="none" w:sz="0" w:space="0" w:color="auto"/>
      </w:divBdr>
    </w:div>
    <w:div w:id="1778987062">
      <w:bodyDiv w:val="1"/>
      <w:marLeft w:val="0"/>
      <w:marRight w:val="0"/>
      <w:marTop w:val="0"/>
      <w:marBottom w:val="0"/>
      <w:divBdr>
        <w:top w:val="none" w:sz="0" w:space="0" w:color="auto"/>
        <w:left w:val="none" w:sz="0" w:space="0" w:color="auto"/>
        <w:bottom w:val="none" w:sz="0" w:space="0" w:color="auto"/>
        <w:right w:val="none" w:sz="0" w:space="0" w:color="auto"/>
      </w:divBdr>
      <w:divsChild>
        <w:div w:id="1489324327">
          <w:marLeft w:val="-720"/>
          <w:marRight w:val="0"/>
          <w:marTop w:val="0"/>
          <w:marBottom w:val="0"/>
          <w:divBdr>
            <w:top w:val="none" w:sz="0" w:space="0" w:color="auto"/>
            <w:left w:val="none" w:sz="0" w:space="0" w:color="auto"/>
            <w:bottom w:val="none" w:sz="0" w:space="0" w:color="auto"/>
            <w:right w:val="none" w:sz="0" w:space="0" w:color="auto"/>
          </w:divBdr>
        </w:div>
      </w:divsChild>
    </w:div>
    <w:div w:id="1865941972">
      <w:bodyDiv w:val="1"/>
      <w:marLeft w:val="0"/>
      <w:marRight w:val="0"/>
      <w:marTop w:val="0"/>
      <w:marBottom w:val="0"/>
      <w:divBdr>
        <w:top w:val="none" w:sz="0" w:space="0" w:color="auto"/>
        <w:left w:val="none" w:sz="0" w:space="0" w:color="auto"/>
        <w:bottom w:val="none" w:sz="0" w:space="0" w:color="auto"/>
        <w:right w:val="none" w:sz="0" w:space="0" w:color="auto"/>
      </w:divBdr>
    </w:div>
    <w:div w:id="1895387308">
      <w:bodyDiv w:val="1"/>
      <w:marLeft w:val="0"/>
      <w:marRight w:val="0"/>
      <w:marTop w:val="0"/>
      <w:marBottom w:val="0"/>
      <w:divBdr>
        <w:top w:val="none" w:sz="0" w:space="0" w:color="auto"/>
        <w:left w:val="none" w:sz="0" w:space="0" w:color="auto"/>
        <w:bottom w:val="none" w:sz="0" w:space="0" w:color="auto"/>
        <w:right w:val="none" w:sz="0" w:space="0" w:color="auto"/>
      </w:divBdr>
    </w:div>
    <w:div w:id="213971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rmersreviewafrica.com/nakuru-in-kenya-record-an-annual-milk-production-of-300-million-litres/" TargetMode="External"/><Relationship Id="rId13" Type="http://schemas.openxmlformats.org/officeDocument/2006/relationships/hyperlink" Target="https://www.standardmedia.co.ke/farmkenya/article/2001453514/farmer-finds-sweeter-aroma-in-dairy-than-te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nk.springer.com/article/10.1007/s11250-019-02039-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population.de/en/kenya/admin/rift_valley/32__naku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typopulation.de/en/kenya/admin/rift_valley/35__kerich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andfonline.com/doi/abs/10.1300/J064v22n04_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33</Pages>
  <Words>8690</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Talam</dc:creator>
  <cp:keywords/>
  <dc:description/>
  <cp:lastModifiedBy>Editor-90</cp:lastModifiedBy>
  <cp:revision>9</cp:revision>
  <dcterms:created xsi:type="dcterms:W3CDTF">2025-10-11T05:48:00Z</dcterms:created>
  <dcterms:modified xsi:type="dcterms:W3CDTF">2025-10-13T09:35:00Z</dcterms:modified>
</cp:coreProperties>
</file>