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E802" w14:textId="77777777" w:rsidR="00B6241D" w:rsidRDefault="002B19E2">
      <w:pPr>
        <w:spacing w:before="0" w:after="0"/>
        <w:jc w:val="left"/>
        <w:rPr>
          <w:b/>
          <w:sz w:val="36"/>
          <w:szCs w:val="36"/>
          <w:u w:val="single"/>
        </w:rPr>
      </w:pPr>
      <w:r>
        <w:rPr>
          <w:b/>
          <w:sz w:val="36"/>
          <w:szCs w:val="36"/>
          <w:u w:val="single"/>
        </w:rPr>
        <w:t>Original Research Article</w:t>
      </w:r>
    </w:p>
    <w:p w14:paraId="17E59635" w14:textId="77777777" w:rsidR="00B6241D" w:rsidRDefault="00B6241D">
      <w:pPr>
        <w:spacing w:before="0" w:after="0"/>
        <w:jc w:val="right"/>
        <w:rPr>
          <w:b/>
          <w:sz w:val="36"/>
          <w:szCs w:val="36"/>
        </w:rPr>
      </w:pPr>
    </w:p>
    <w:p w14:paraId="5DC01DEF" w14:textId="77777777" w:rsidR="00B6241D" w:rsidRDefault="00B6241D">
      <w:pPr>
        <w:spacing w:before="0" w:after="0"/>
        <w:jc w:val="right"/>
        <w:rPr>
          <w:b/>
          <w:sz w:val="36"/>
          <w:szCs w:val="36"/>
        </w:rPr>
      </w:pPr>
    </w:p>
    <w:p w14:paraId="2E4939E2" w14:textId="5586601B" w:rsidR="00B6241D" w:rsidRDefault="002B19E2">
      <w:pPr>
        <w:spacing w:before="0" w:after="0"/>
        <w:jc w:val="right"/>
        <w:rPr>
          <w:b/>
          <w:sz w:val="36"/>
          <w:szCs w:val="36"/>
        </w:rPr>
      </w:pPr>
      <w:r>
        <w:rPr>
          <w:b/>
          <w:sz w:val="36"/>
          <w:szCs w:val="36"/>
        </w:rPr>
        <w:t>Influence of Household Socioeconomic factors on agro-pastoralists farming practices in dryland areas of West Pokot County, Kenya</w:t>
      </w:r>
    </w:p>
    <w:p w14:paraId="571CF446" w14:textId="77777777" w:rsidR="00B6241D" w:rsidRDefault="00B6241D">
      <w:pPr>
        <w:spacing w:before="0" w:after="0"/>
        <w:jc w:val="right"/>
      </w:pPr>
    </w:p>
    <w:p w14:paraId="0CD40EC1" w14:textId="77777777" w:rsidR="00B6241D" w:rsidRDefault="002B19E2">
      <w:pPr>
        <w:pStyle w:val="Heading2"/>
        <w:spacing w:before="280" w:after="280"/>
        <w:ind w:left="432" w:firstLine="0"/>
      </w:pPr>
      <w:bookmarkStart w:id="0" w:name="_qrketf27dlcr" w:colFirst="0" w:colLast="0"/>
      <w:bookmarkEnd w:id="0"/>
      <w:r>
        <w:t xml:space="preserve">ABSTRACT </w:t>
      </w:r>
    </w:p>
    <w:p w14:paraId="3E46B61D" w14:textId="64B58CE2" w:rsidR="00B6241D" w:rsidRDefault="002B19E2">
      <w:bookmarkStart w:id="1" w:name="_26q9hiseq1ef" w:colFirst="0" w:colLast="0"/>
      <w:bookmarkEnd w:id="1"/>
      <w:r>
        <w:t>Agro</w:t>
      </w:r>
      <w:r>
        <w:t>-pastoralist communities residing in dryland regions rely on livestock and crop production as their main source of livelihood. However, information on their socioeconomic characteristics and how they shape their farming practice is very limited. This hinde</w:t>
      </w:r>
      <w:r>
        <w:t xml:space="preserve">rs policy interventions in addressing constraints affecting farmers consequently making them vulnerable in the challenging arid and semi-arid conditions. This study </w:t>
      </w:r>
      <w:r w:rsidR="006E1B9C">
        <w:t xml:space="preserve">was </w:t>
      </w:r>
      <w:r>
        <w:t>conducted in dryland areas of West Pokot County in Kenya</w:t>
      </w:r>
      <w:r w:rsidR="006E1B9C">
        <w:t>. It</w:t>
      </w:r>
      <w:r>
        <w:t xml:space="preserve"> involved multistage sampli</w:t>
      </w:r>
      <w:r>
        <w:t xml:space="preserve">ng </w:t>
      </w:r>
      <w:r w:rsidR="00BB5D5D">
        <w:t xml:space="preserve">techniques, </w:t>
      </w:r>
      <w:r>
        <w:t>stratified systematic random sampling to draw a representative sample. Data on socioeconomic variables and farming practices were collected using questionnaires and focused group discussion</w:t>
      </w:r>
      <w:r w:rsidR="00BB5D5D">
        <w:t>s</w:t>
      </w:r>
      <w:r>
        <w:t>. Descriptive statistics and logistic regression we</w:t>
      </w:r>
      <w:r>
        <w:t xml:space="preserve">re used to analyse the data. The research findings showed that household heads were mostly male dominated (82%), educated (59%), </w:t>
      </w:r>
      <w:proofErr w:type="gramStart"/>
      <w:r>
        <w:t>had</w:t>
      </w:r>
      <w:proofErr w:type="gramEnd"/>
      <w:r>
        <w:t xml:space="preserve"> an average age of 38 years and with a mean family size of seven members. Crop production and livestock sales were identifie</w:t>
      </w:r>
      <w:r>
        <w:t>d as the primary source of income by 84% and 45% of the respondents, respectively. Farming practices showed that crop farming was small-scale in less than 2 acres of land (75%), mainly under mixed cropping systems (69%) and incorporating organic manure (62</w:t>
      </w:r>
      <w:r>
        <w:t>%) using hand hoe (56%) and tractor (42%) for farming operations. The logistic regression analysis revealed significant influence of socioeconomic factors on farming practices, helping in understanding the adoption of adaptive strategies for improving soil</w:t>
      </w:r>
      <w:r>
        <w:t xml:space="preserve"> health and farm productivity. These practices promote agricultural resilience by addressing challenges </w:t>
      </w:r>
      <w:r w:rsidR="00C94004">
        <w:t>such as</w:t>
      </w:r>
      <w:r>
        <w:t xml:space="preserve"> climate variability while supporting food security, nutrition, and sustainable livelihoods in the fragile dryland ecosystems. </w:t>
      </w:r>
      <w:r w:rsidR="00C94004">
        <w:t>This</w:t>
      </w:r>
      <w:r>
        <w:t xml:space="preserve"> study recomme</w:t>
      </w:r>
      <w:r>
        <w:t xml:space="preserve">nds deliberate </w:t>
      </w:r>
      <w:r w:rsidR="00C94004">
        <w:t xml:space="preserve">multi-sectoral </w:t>
      </w:r>
      <w:r>
        <w:t xml:space="preserve">support </w:t>
      </w:r>
      <w:r w:rsidR="00C94004">
        <w:t xml:space="preserve">for </w:t>
      </w:r>
      <w:r>
        <w:t xml:space="preserve">inclusive farmer extension services, trainings, access </w:t>
      </w:r>
      <w:r w:rsidR="00C94004">
        <w:t>to</w:t>
      </w:r>
      <w:r>
        <w:t xml:space="preserve"> farm inputs and </w:t>
      </w:r>
      <w:r w:rsidR="00C94004">
        <w:t>mechanization</w:t>
      </w:r>
      <w:r>
        <w:t xml:space="preserve"> to improve operation</w:t>
      </w:r>
      <w:r w:rsidR="00C94004">
        <w:t>al</w:t>
      </w:r>
      <w:r>
        <w:t xml:space="preserve"> efficiency and </w:t>
      </w:r>
      <w:r w:rsidR="00C94004">
        <w:t>optimize crop production</w:t>
      </w:r>
      <w:r>
        <w:t>.</w:t>
      </w:r>
    </w:p>
    <w:p w14:paraId="39C5529F" w14:textId="77777777" w:rsidR="00B6241D" w:rsidRDefault="002B19E2">
      <w:pPr>
        <w:rPr>
          <w:i/>
        </w:rPr>
      </w:pPr>
      <w:r>
        <w:rPr>
          <w:i/>
        </w:rPr>
        <w:t>Keywords: Agro-pastoralism, drylands, climate change, cropping</w:t>
      </w:r>
      <w:r>
        <w:rPr>
          <w:i/>
        </w:rPr>
        <w:t xml:space="preserve"> system, arid and semi-arid</w:t>
      </w:r>
    </w:p>
    <w:p w14:paraId="61FF80AA" w14:textId="77777777" w:rsidR="00B6241D" w:rsidRDefault="002B19E2">
      <w:pPr>
        <w:pStyle w:val="Heading1"/>
        <w:numPr>
          <w:ilvl w:val="0"/>
          <w:numId w:val="3"/>
        </w:numPr>
      </w:pPr>
      <w:bookmarkStart w:id="2" w:name="_a80esd49pzks" w:colFirst="0" w:colLast="0"/>
      <w:bookmarkEnd w:id="2"/>
      <w:r>
        <w:t>INTRODUCTION</w:t>
      </w:r>
    </w:p>
    <w:p w14:paraId="21F7F0F9" w14:textId="1C89992E" w:rsidR="00B6241D" w:rsidRDefault="002B19E2">
      <w:pPr>
        <w:pBdr>
          <w:top w:val="nil"/>
          <w:left w:val="nil"/>
          <w:bottom w:val="nil"/>
          <w:right w:val="nil"/>
          <w:between w:val="nil"/>
        </w:pBdr>
        <w:spacing w:before="280" w:after="280"/>
        <w:rPr>
          <w:color w:val="000000"/>
        </w:rPr>
      </w:pPr>
      <w:r>
        <w:rPr>
          <w:color w:val="000000"/>
        </w:rPr>
        <w:t>Dryland</w:t>
      </w:r>
      <w:r w:rsidRPr="00E07DF6">
        <w:t>s, which are c</w:t>
      </w:r>
      <w:r>
        <w:rPr>
          <w:color w:val="000000"/>
        </w:rPr>
        <w:t xml:space="preserve">haracterized by precipitation </w:t>
      </w:r>
      <w:r w:rsidRPr="00E07DF6">
        <w:t xml:space="preserve">to </w:t>
      </w:r>
      <w:r>
        <w:rPr>
          <w:color w:val="000000"/>
        </w:rPr>
        <w:t xml:space="preserve">potential evapotranspiration ratio (P/PET) of &lt; 0. 4 (Hirwa et al., 2022), play a critical role in the livelihood of many farmers inhabiting these regions. Arid </w:t>
      </w:r>
      <w:r>
        <w:rPr>
          <w:color w:val="000000"/>
        </w:rPr>
        <w:t>and semi-arid lands (ASALs) cover approximately 41% of the global land area providing ecological support to over 2.7 billion people (PBL, 2017). In Africa, drylands make up about 60% of the continent's land area, influencing over 525 million people (Fu &amp; S</w:t>
      </w:r>
      <w:r>
        <w:rPr>
          <w:color w:val="000000"/>
        </w:rPr>
        <w:t>tafford-Smith, 2024)</w:t>
      </w:r>
      <w:r w:rsidR="00F76D10">
        <w:rPr>
          <w:color w:val="000000"/>
        </w:rPr>
        <w:t xml:space="preserve"> while i</w:t>
      </w:r>
      <w:r>
        <w:rPr>
          <w:color w:val="000000"/>
        </w:rPr>
        <w:t xml:space="preserve">n Kenya, ASALs cover 88% of the arable land but provides ecological support to about </w:t>
      </w:r>
      <w:r w:rsidR="006E4717">
        <w:rPr>
          <w:color w:val="000000"/>
        </w:rPr>
        <w:t xml:space="preserve">16 million people, and </w:t>
      </w:r>
      <w:r>
        <w:rPr>
          <w:color w:val="000000"/>
        </w:rPr>
        <w:t>70 and 90 % of the total livestock and wildlife population, respectively</w:t>
      </w:r>
      <w:r w:rsidR="00F76D10">
        <w:rPr>
          <w:color w:val="000000"/>
        </w:rPr>
        <w:t xml:space="preserve"> </w:t>
      </w:r>
      <w:r>
        <w:rPr>
          <w:color w:val="000000"/>
        </w:rPr>
        <w:t>(Gerwen et al., 2018; Nganga et al., 2021). Des</w:t>
      </w:r>
      <w:r>
        <w:rPr>
          <w:color w:val="000000"/>
        </w:rPr>
        <w:t>pite supporting diverse livelihoods, these areas face multiple challenges that include erratic rainfall, prolonged droughts, water scarcity, desertification, and soil degradation (Churu et al., 2024). This contributes to food insecurity, poverty, water sho</w:t>
      </w:r>
      <w:r>
        <w:rPr>
          <w:color w:val="000000"/>
        </w:rPr>
        <w:t>rtage, loss of biodiversity and acute malnutrition exacerbating the vulnerability of rural populations to climate change (Fu &amp; Stafford-Smith, 2024; Hirwa et al., 2022). In response, agro-pastoralism, which involves combining crop cultivation with livestoc</w:t>
      </w:r>
      <w:r>
        <w:rPr>
          <w:color w:val="000000"/>
        </w:rPr>
        <w:t>k rearing, had been a key livelihood strategy for the rural communities (</w:t>
      </w:r>
      <w:proofErr w:type="spellStart"/>
      <w:r>
        <w:rPr>
          <w:color w:val="000000"/>
        </w:rPr>
        <w:t>Stavi</w:t>
      </w:r>
      <w:proofErr w:type="spellEnd"/>
      <w:r>
        <w:rPr>
          <w:color w:val="000000"/>
        </w:rPr>
        <w:t xml:space="preserve"> et al., 2022) to enhance their resilience to climate change -induced socio-economic shocks (KEFRI/JICA, 2023).</w:t>
      </w:r>
    </w:p>
    <w:p w14:paraId="3FE4338F" w14:textId="01CDF473" w:rsidR="00B6241D" w:rsidRDefault="002B19E2">
      <w:r>
        <w:t xml:space="preserve">Farmers have </w:t>
      </w:r>
      <w:r w:rsidR="00F76D10">
        <w:t>adopted</w:t>
      </w:r>
      <w:r>
        <w:t xml:space="preserve"> farming systems that are responsive to water scarcity and poor soil fertility to enhance resilience of crop and livestock production systems to climate change. These include the adoption of crop diversification strategies, such as intercropping of legumes</w:t>
      </w:r>
      <w:r>
        <w:t xml:space="preserve"> with cereals or root crops to improves water use efficiency, soil health, food and nutrition security, and increased household </w:t>
      </w:r>
      <w:r>
        <w:lastRenderedPageBreak/>
        <w:t>incomes (Bass et al., 2024; Ben-</w:t>
      </w:r>
      <w:proofErr w:type="spellStart"/>
      <w:r>
        <w:t>chuan</w:t>
      </w:r>
      <w:proofErr w:type="spellEnd"/>
      <w:r>
        <w:t xml:space="preserve"> et al., 2022; Vernooy, 2022). Adoption of legume-cereal intercropping systems have been sh</w:t>
      </w:r>
      <w:r>
        <w:t xml:space="preserve">own to suppress pests and diseases while protecting the soil against soil erosion (Bass et al., 2024; Mir et al., 2022; Talukdar et al., 2022). In addition, inclusion of perennial food crops supports in the </w:t>
      </w:r>
      <w:r>
        <w:rPr>
          <w:highlight w:val="white"/>
        </w:rPr>
        <w:t>improvement of soil health and carbon sequestrati</w:t>
      </w:r>
      <w:r>
        <w:rPr>
          <w:highlight w:val="white"/>
        </w:rPr>
        <w:t>on which ultimately enhances the overall ecosystem resilience in the drylands</w:t>
      </w:r>
      <w:r>
        <w:t xml:space="preserve"> (</w:t>
      </w:r>
      <w:proofErr w:type="spellStart"/>
      <w:r>
        <w:t>Kuyah</w:t>
      </w:r>
      <w:proofErr w:type="spellEnd"/>
      <w:r>
        <w:t xml:space="preserve"> et al., 2023; </w:t>
      </w:r>
      <w:proofErr w:type="spellStart"/>
      <w:r>
        <w:t>Muchomba</w:t>
      </w:r>
      <w:proofErr w:type="spellEnd"/>
      <w:r>
        <w:t xml:space="preserve"> et al., 2023). Furthermore, soil amendments, including the use of organic fertilizers, have also been used to increase agricultural productivity whi</w:t>
      </w:r>
      <w:r>
        <w:t xml:space="preserve">le sustaining ecosystem functions in the drylands (Cai et al., 2019; Du et al., 2020; Ejigu et al., 2021; </w:t>
      </w:r>
      <w:proofErr w:type="spellStart"/>
      <w:r>
        <w:t>Githongo</w:t>
      </w:r>
      <w:proofErr w:type="spellEnd"/>
      <w:r>
        <w:t xml:space="preserve"> et al., 2023; Han et al., 2021). Knowledge on farming practices adopted by farmers in ASALs of Kenya is scanty which hinders effective interv</w:t>
      </w:r>
      <w:r>
        <w:t>entions by private sector, county and national governments in effective planning, developing suitable agricultural policies and resource mobilization aimed at either enhancing resilience of the agro-pastoralists to climate change related shocks or accelera</w:t>
      </w:r>
      <w:r>
        <w:t xml:space="preserve">ting their recovery.  </w:t>
      </w:r>
    </w:p>
    <w:p w14:paraId="309ACA25" w14:textId="1CEE4E2B" w:rsidR="00B6241D" w:rsidRDefault="002B19E2">
      <w:pPr>
        <w:pBdr>
          <w:top w:val="nil"/>
          <w:left w:val="nil"/>
          <w:bottom w:val="nil"/>
          <w:right w:val="nil"/>
          <w:between w:val="nil"/>
        </w:pBdr>
        <w:spacing w:before="280" w:after="280"/>
        <w:rPr>
          <w:color w:val="000000"/>
        </w:rPr>
      </w:pPr>
      <w:r>
        <w:rPr>
          <w:color w:val="000000"/>
        </w:rPr>
        <w:t xml:space="preserve">Household socioeconomic characteristics dictate </w:t>
      </w:r>
      <w:r w:rsidR="000E7FB5">
        <w:rPr>
          <w:color w:val="000000"/>
        </w:rPr>
        <w:t>communities’</w:t>
      </w:r>
      <w:r>
        <w:rPr>
          <w:color w:val="000000"/>
        </w:rPr>
        <w:t xml:space="preserve"> adaptation to climate change or even time taken to recover from climate change related shocks. Recent studies have shown that factors such as age, education, household size, and income influences farming decisions, access to resources, and the adoption of</w:t>
      </w:r>
      <w:r>
        <w:rPr>
          <w:color w:val="000000"/>
        </w:rPr>
        <w:t xml:space="preserve"> improved agricultural technologies (</w:t>
      </w:r>
      <w:proofErr w:type="spellStart"/>
      <w:r>
        <w:rPr>
          <w:color w:val="000000"/>
        </w:rPr>
        <w:t>Shaffril</w:t>
      </w:r>
      <w:proofErr w:type="spellEnd"/>
      <w:r>
        <w:rPr>
          <w:color w:val="000000"/>
        </w:rPr>
        <w:t xml:space="preserve"> et al., 2024; Wamalwa et al., 2024). In addition, other studies have highlighted the role of household membership, particularly farmers engaging in non-farm income-generating activities have been shown to contr</w:t>
      </w:r>
      <w:r>
        <w:rPr>
          <w:color w:val="000000"/>
        </w:rPr>
        <w:t>ibute to increase</w:t>
      </w:r>
      <w:r w:rsidR="000E7FB5">
        <w:rPr>
          <w:color w:val="000000"/>
        </w:rPr>
        <w:t>d</w:t>
      </w:r>
      <w:r>
        <w:rPr>
          <w:color w:val="000000"/>
        </w:rPr>
        <w:t xml:space="preserve"> household resilience and access to agricultural inputs, improving overall productivity and household food security (Ayaz &amp; Mughal, 2024; Baker &amp; </w:t>
      </w:r>
      <w:proofErr w:type="spellStart"/>
      <w:r>
        <w:rPr>
          <w:color w:val="000000"/>
        </w:rPr>
        <w:t>Nuno</w:t>
      </w:r>
      <w:proofErr w:type="spellEnd"/>
      <w:r>
        <w:rPr>
          <w:color w:val="000000"/>
        </w:rPr>
        <w:t xml:space="preserve">, 2021; </w:t>
      </w:r>
      <w:proofErr w:type="spellStart"/>
      <w:r>
        <w:rPr>
          <w:color w:val="000000"/>
        </w:rPr>
        <w:t>Mzyece</w:t>
      </w:r>
      <w:proofErr w:type="spellEnd"/>
      <w:r>
        <w:rPr>
          <w:color w:val="000000"/>
        </w:rPr>
        <w:t xml:space="preserve"> &amp; </w:t>
      </w:r>
      <w:proofErr w:type="spellStart"/>
      <w:r>
        <w:rPr>
          <w:color w:val="000000"/>
        </w:rPr>
        <w:t>Ng’ombe</w:t>
      </w:r>
      <w:proofErr w:type="spellEnd"/>
      <w:r>
        <w:rPr>
          <w:color w:val="000000"/>
        </w:rPr>
        <w:t xml:space="preserve">, 2021). However, the contribution of the socioeconomic factors </w:t>
      </w:r>
      <w:r>
        <w:rPr>
          <w:color w:val="000000"/>
        </w:rPr>
        <w:t>in the dryland areas have not fully been explored thus leaving critical gaps d</w:t>
      </w:r>
      <w:bookmarkStart w:id="3" w:name="_GoBack"/>
      <w:bookmarkEnd w:id="3"/>
      <w:r>
        <w:rPr>
          <w:color w:val="000000"/>
        </w:rPr>
        <w:t>escribing agro-pastoralist farmers. This study therefore described the influence of socioeconomic factors on farming practices of the agro-pastoralist farmers in the dryland area</w:t>
      </w:r>
      <w:r>
        <w:rPr>
          <w:color w:val="000000"/>
        </w:rPr>
        <w:t xml:space="preserve">s of West Pokot County in Kenya. </w:t>
      </w:r>
    </w:p>
    <w:p w14:paraId="3D49B513" w14:textId="77777777" w:rsidR="00B6241D" w:rsidRDefault="002B19E2">
      <w:pPr>
        <w:pStyle w:val="Heading1"/>
        <w:numPr>
          <w:ilvl w:val="0"/>
          <w:numId w:val="3"/>
        </w:numPr>
      </w:pPr>
      <w:bookmarkStart w:id="4" w:name="_ohxzycy4fdlk" w:colFirst="0" w:colLast="0"/>
      <w:bookmarkEnd w:id="4"/>
      <w:r>
        <w:t xml:space="preserve">LITERATURE REVIEW </w:t>
      </w:r>
    </w:p>
    <w:p w14:paraId="4FB46641" w14:textId="2533641F" w:rsidR="00B6241D" w:rsidRDefault="002B19E2">
      <w:r>
        <w:t>Agricultural development is recognized by the African Union's Agenda 2063 and the Malabo Declaration as an effective means of alleviating extreme poverty in developing countries. Globally, the agricultur</w:t>
      </w:r>
      <w:r>
        <w:t>al sector directly provides job opportunities to over 2.6 billion people, with the majority in Sub Saharan Africa (SSA) depending on agricultural production for their primary income source (Lim &amp; Kim, 2022). Despite the sector’s great potential, socioecono</w:t>
      </w:r>
      <w:r>
        <w:t xml:space="preserve">mic factors remain critical in achieving this goal. Socioeconomic factors describe the characteristics of the household based on the gender, age, education, marital status of the household head, family size, farm size, and the economic activities that the </w:t>
      </w:r>
      <w:r>
        <w:t>household in involved in. Several studies have shown the contribution of these factors in the adoption of agricultural practices. For instance</w:t>
      </w:r>
      <w:r w:rsidR="006E4717">
        <w:t>,</w:t>
      </w:r>
      <w:r>
        <w:t xml:space="preserve"> in a study in Western Kenya Mogaka et al. (2021) found significant influence of household head age, education le</w:t>
      </w:r>
      <w:r>
        <w:t>vel, gender and farming experience as well as farm size, number of plot</w:t>
      </w:r>
      <w:r w:rsidR="006E4717">
        <w:t>s</w:t>
      </w:r>
      <w:r>
        <w:t xml:space="preserve">, and land ownership on adoption of climate-smart soil practices among smallholder farmers. Similarly, </w:t>
      </w:r>
      <w:proofErr w:type="spellStart"/>
      <w:r>
        <w:t>Foguesatto</w:t>
      </w:r>
      <w:proofErr w:type="spellEnd"/>
      <w:r>
        <w:t xml:space="preserve"> &amp; Machado, (2021) in a study in Brazil identified significant influenc</w:t>
      </w:r>
      <w:r>
        <w:t>e of gender, level of education, farm size, asset values and farm income on adoption of sustainable agricultural practices by farmers. Furthermore, Ronalds et al. (2023) in a research involving coffee farmers in Uganda found that the level of education, fa</w:t>
      </w:r>
      <w:r>
        <w:t>rm size, farm experience, gender, the slope of the land, farmer’s age and plot ownership type significantly affected the adopted the recommended farming practices. These studies demonstrated the importance of socioeconomic factors in shaping farming practi</w:t>
      </w:r>
      <w:r>
        <w:t xml:space="preserve">ces in the production context where the study was undertaken. This literature review will further explore how socioeconomic factors contribute to choice of cropping system, land preparation method and fertilizer use. </w:t>
      </w:r>
    </w:p>
    <w:p w14:paraId="56C3A8F9" w14:textId="7D3993D2" w:rsidR="00B6241D" w:rsidRDefault="002B19E2" w:rsidP="000E7FB5">
      <w:pPr>
        <w:tabs>
          <w:tab w:val="left" w:pos="8222"/>
        </w:tabs>
      </w:pPr>
      <w:r>
        <w:t>Adoption of crop diversification throu</w:t>
      </w:r>
      <w:r>
        <w:t>gh production in mixed cropping system by farmers have been described in literature to be linked to household socioeconomic factors. In this regard Rukmani et al.</w:t>
      </w:r>
      <w:r w:rsidR="000E7FB5">
        <w:t xml:space="preserve"> </w:t>
      </w:r>
      <w:r>
        <w:t>(2019) observed significant influence of gender with women farmers adopting mixed cropping pa</w:t>
      </w:r>
      <w:r>
        <w:t>ttern designs, integrating pulses, millets and vegetables with cotton or soybean as main crops, thus contributing immensely to the household food and nutrition security. On the contrary, Mogaka et al. (2021) observed more men adopting mixed cropping becaus</w:t>
      </w:r>
      <w:r>
        <w:t>e they were the majority household heads, educated and had more power in controlling of household resources than women. Furthermore, a recent study done in Bergville, South Africa Vilakazi et al. (2025) described farmer’s age, gender, education level, farm</w:t>
      </w:r>
      <w:r>
        <w:t xml:space="preserve"> size and household size to significantly influence farmers decision in adopting crop </w:t>
      </w:r>
      <w:r>
        <w:lastRenderedPageBreak/>
        <w:t>diversification. The tendency of adopting this system reflects the multiple benefits it provides such as improvement of yield, environmental safety, production sustainabi</w:t>
      </w:r>
      <w:r>
        <w:t xml:space="preserve">lity, greater ecosystem services and functional diversities and resource use efficiencies (Maitra et al., 2021; Mir et al., 2022). </w:t>
      </w:r>
    </w:p>
    <w:p w14:paraId="2B363EBC" w14:textId="5796B9FC" w:rsidR="00B6241D" w:rsidRDefault="002B19E2">
      <w:r>
        <w:t xml:space="preserve">Land preparation involving farm operations enables planting and weed management to produce a competitive crop. Agricultural </w:t>
      </w:r>
      <w:r>
        <w:t xml:space="preserve">mechanization and for this case the use of tractors can be traced to the 16th century </w:t>
      </w:r>
      <w:r w:rsidR="006E4717">
        <w:t>and have</w:t>
      </w:r>
      <w:r>
        <w:t xml:space="preserve"> continuously increased efficiency, production, income and enhanced livelihood (Umar et al., 2021). However, Sub-Saharan Africa (SSA) has lagged behind with low a</w:t>
      </w:r>
      <w:r>
        <w:t xml:space="preserve">doption of farm mechanization (FAO &amp; UNIDO, 2008; </w:t>
      </w:r>
      <w:r w:rsidRPr="006E4717">
        <w:t>FAO,</w:t>
      </w:r>
      <w:r>
        <w:t xml:space="preserve"> 2024). For instance</w:t>
      </w:r>
      <w:r w:rsidR="006E4717">
        <w:t>,</w:t>
      </w:r>
      <w:r>
        <w:t xml:space="preserve"> in Kenya, the trends are very low with motorized power standing at 30 percent, whereas hand and animal draught power (ADP) is at 50 percent and 20 percent respectively (MoAL, 2024)</w:t>
      </w:r>
      <w:r>
        <w:t xml:space="preserve">, thus reducing productivity. Studies have linked use of tractor to be attributed to socioeconomic factors. Linking this trend to the influence of socioeconomic factors, </w:t>
      </w:r>
      <w:proofErr w:type="spellStart"/>
      <w:r>
        <w:t>Gebiso</w:t>
      </w:r>
      <w:proofErr w:type="spellEnd"/>
      <w:r>
        <w:t xml:space="preserve"> et al. (2023) in a study in Ethiopia found that Household’s gender, level of ed</w:t>
      </w:r>
      <w:r>
        <w:t>ucation, experience in farming, family labour availability and social capital, location of household, access to all-weather roads and distance to farm mechanization service providers centres, participation in market and off-farm activities, landholding, la</w:t>
      </w:r>
      <w:r>
        <w:t xml:space="preserve">nd fragmentation and size of livestock owned (TLU) were statistically significant in determining level of farm mechanization. Similar results on farm mechanization have been documented in detail (Akram et al., 2020; Kirui, 2019; Liu et al., 2025; Mohammed </w:t>
      </w:r>
      <w:r>
        <w:t>et al., 2023; Ullah et al., 2023).</w:t>
      </w:r>
    </w:p>
    <w:p w14:paraId="5B1189D0" w14:textId="581EAB5E" w:rsidR="00B6241D" w:rsidRDefault="002B19E2">
      <w:r>
        <w:t xml:space="preserve"> In addition, the use of organic fertilizer has been associated with increased crop productivity in the </w:t>
      </w:r>
      <w:proofErr w:type="spellStart"/>
      <w:r>
        <w:t>ASAL</w:t>
      </w:r>
      <w:proofErr w:type="spellEnd"/>
      <w:r>
        <w:t xml:space="preserve"> regions (</w:t>
      </w:r>
      <w:proofErr w:type="spellStart"/>
      <w:r>
        <w:t>Daadi</w:t>
      </w:r>
      <w:proofErr w:type="spellEnd"/>
      <w:r>
        <w:t xml:space="preserve"> &amp; </w:t>
      </w:r>
      <w:proofErr w:type="spellStart"/>
      <w:r>
        <w:t>Latacz-Lohmann</w:t>
      </w:r>
      <w:proofErr w:type="spellEnd"/>
      <w:r>
        <w:t>, 2021). However, several factors have been reported to influence the use of both</w:t>
      </w:r>
      <w:r>
        <w:t xml:space="preserve"> organic and inorganic fertilizer. Globally, socioeconomic factors, particularly increase in human population had been linked to consequential change in fertilizer consumption (Gao et al., 2024). Thus, </w:t>
      </w:r>
      <w:proofErr w:type="spellStart"/>
      <w:r>
        <w:t>Muluneh</w:t>
      </w:r>
      <w:proofErr w:type="spellEnd"/>
      <w:r>
        <w:t xml:space="preserve"> et al.</w:t>
      </w:r>
      <w:r w:rsidR="00C3751F">
        <w:t xml:space="preserve"> </w:t>
      </w:r>
      <w:r>
        <w:t>(2022) documented that the age, educat</w:t>
      </w:r>
      <w:r>
        <w:t>ion level and marital status of the head household, labour availability, farming experience, farm size, and number of livestock were positively associated with the utilization of organic fertilizer. Moreover, (Aryal et al., 2021) in a study in South Asia r</w:t>
      </w:r>
      <w:r>
        <w:t>eported reduced use in organic fertilizer among young, educated and male-headed farming household. However, the author observed increased usage with increased in farm size, access to credit, off-farm income, market access, training, and membership in villa</w:t>
      </w:r>
      <w:r>
        <w:t>ge institution. Similar results were observed by Abebe and Debebe, (2019) in an econometrics modelling study in Ethiopia that found the status of education, land slope steepness, access to extension service, availability of composting material, fertility o</w:t>
      </w:r>
      <w:r>
        <w:t>f farmland, gender and health status of household head determined the use of organic fertilizers. On the other hand, use of chemical fertilizer was associated with household gender, household size, education level, farm size and access to agricultural exte</w:t>
      </w:r>
      <w:r>
        <w:t xml:space="preserve">nsion service (Anang &amp; Zakariah, 2022; Mensah et al., 2018; Mogaka et al., 2021). </w:t>
      </w:r>
    </w:p>
    <w:p w14:paraId="4AE0D065" w14:textId="77777777" w:rsidR="00B6241D" w:rsidRDefault="002B19E2">
      <w:r>
        <w:t>This literature showed significant influence of socioeconomic factors in the adoption of farming practices by farmers. However, information showing how these relationships i</w:t>
      </w:r>
      <w:r>
        <w:t>nform farming practices among agro-pastoralist farmers in the dryland areas remains very scanty. This study is motivated to fill this gap by describing the associations that exists between socioeconomic factors and farming practices of agro-pastoralist far</w:t>
      </w:r>
      <w:r>
        <w:t>mers.</w:t>
      </w:r>
    </w:p>
    <w:p w14:paraId="2DA798BF" w14:textId="77777777" w:rsidR="00B6241D" w:rsidRDefault="002B19E2">
      <w:pPr>
        <w:pStyle w:val="Heading1"/>
        <w:numPr>
          <w:ilvl w:val="0"/>
          <w:numId w:val="3"/>
        </w:numPr>
      </w:pPr>
      <w:r>
        <w:t>Materials and Methods</w:t>
      </w:r>
    </w:p>
    <w:p w14:paraId="119B9A00" w14:textId="77777777" w:rsidR="00B6241D" w:rsidRDefault="002B19E2">
      <w:pPr>
        <w:pStyle w:val="Heading2"/>
        <w:numPr>
          <w:ilvl w:val="1"/>
          <w:numId w:val="1"/>
        </w:numPr>
      </w:pPr>
      <w:bookmarkStart w:id="5" w:name="_lh6kxyjes387" w:colFirst="0" w:colLast="0"/>
      <w:bookmarkEnd w:id="5"/>
      <w:r>
        <w:t>Study site</w:t>
      </w:r>
    </w:p>
    <w:p w14:paraId="196FB7D6" w14:textId="05EC0C35" w:rsidR="00B6241D" w:rsidRDefault="002B19E2">
      <w:r>
        <w:t xml:space="preserve">The study was conducted in West Pokot County, which covers approximately 9,169.4 km² with a population of 621,135 (KNBS, 2019). The County is situated in North-Western Kenya and </w:t>
      </w:r>
      <w:r w:rsidR="006E4717">
        <w:t>borders Uganda</w:t>
      </w:r>
      <w:r>
        <w:t xml:space="preserve"> to the West. West Pokot </w:t>
      </w:r>
      <w:r>
        <w:t>County is subdivided into four sub-counties: Pokot Central, North Pokot, South Pokot, and Kapenguria (West Pokot). The study area exhibits varied altitudes, resulting in diverse climatic and agro-ecological zones and experiences a bimodal rainfall pattern,</w:t>
      </w:r>
      <w:r>
        <w:t xml:space="preserve"> with long rains occurring towards the end of March to June, and short rains from October to December (NDMA, 2024). The lower altitude regions receive an average annual rainfall of approximately 600 mm, while the highland catchment areas may receive up to </w:t>
      </w:r>
      <w:r>
        <w:t>2000 mm per year (NDMA, 2024). The county’s mean annual temperature ranges between 10°C in the highlands and 30°C in the arid lowlands (Nyberg et al., 2015).</w:t>
      </w:r>
    </w:p>
    <w:p w14:paraId="6DEC4B4E" w14:textId="77777777" w:rsidR="00B6241D" w:rsidRDefault="002B19E2">
      <w:pPr>
        <w:pBdr>
          <w:top w:val="nil"/>
          <w:left w:val="nil"/>
          <w:bottom w:val="nil"/>
          <w:right w:val="nil"/>
          <w:between w:val="nil"/>
        </w:pBdr>
        <w:spacing w:before="280" w:after="0"/>
        <w:rPr>
          <w:color w:val="000000"/>
        </w:rPr>
      </w:pPr>
      <w:r>
        <w:rPr>
          <w:color w:val="000000"/>
        </w:rPr>
        <w:lastRenderedPageBreak/>
        <w:t>The region has three distinct livelihood zones: mixed farming, pastoral and agro-pastoral. The mix</w:t>
      </w:r>
      <w:r>
        <w:rPr>
          <w:color w:val="000000"/>
        </w:rPr>
        <w:t xml:space="preserve">ed farmers and agro-pastoralists cultivate food crops and rear livestock whereas pastoralist primarily keep livestock such as camels, cattle and goats and often migrate in search of pasture. Livestock production thus supports 69, 26 and 30 percent of cash </w:t>
      </w:r>
      <w:r>
        <w:rPr>
          <w:color w:val="000000"/>
        </w:rPr>
        <w:t>income in the pastoral, agro-pastoral and mixed farming livelihood zones, respectively (KFSSG &amp; CSG, 2023). Major crops cultivated include maize, finger millet, sorghum, and beans, with smaller quantities of potatoes, onions, sweet potatoes, green grams, p</w:t>
      </w:r>
      <w:r>
        <w:rPr>
          <w:color w:val="000000"/>
        </w:rPr>
        <w:t>eas, and bananas as well as cash crops such as coffee, tea, pyrethrum and cotton (CIDP, 2023). Despite these agricultural activities, poverty remains prevalent, with 61.4% of the population living below the poverty line (KNBS, 2021).</w:t>
      </w:r>
    </w:p>
    <w:p w14:paraId="1D11E2E1" w14:textId="77777777" w:rsidR="00B6241D" w:rsidRDefault="002B19E2">
      <w:pPr>
        <w:pStyle w:val="Heading2"/>
        <w:numPr>
          <w:ilvl w:val="1"/>
          <w:numId w:val="1"/>
        </w:numPr>
        <w:spacing w:before="280" w:after="280"/>
      </w:pPr>
      <w:bookmarkStart w:id="6" w:name="_vzd2tgg2hawj" w:colFirst="0" w:colLast="0"/>
      <w:bookmarkEnd w:id="6"/>
      <w:r>
        <w:t xml:space="preserve">Study design </w:t>
      </w:r>
    </w:p>
    <w:p w14:paraId="523988CF" w14:textId="77777777" w:rsidR="00B6241D" w:rsidRDefault="002B19E2">
      <w:r>
        <w:t>Multista</w:t>
      </w:r>
      <w:r>
        <w:t>ge sampling technique was used to draw a representative sample that reflected the diversity within the agro-pastoralist population. The area was stratified based on altitude informed by the assumption that agricultural practices and socioeconomic character</w:t>
      </w:r>
      <w:r>
        <w:t>istics vary across different altitudinal zones. The lowland areas below 1500 meters above sea level, which are predominantly populated by agro-pastoralists farmers was selected for this study. Systematic random sampling was used in the selected area to inc</w:t>
      </w:r>
      <w:r>
        <w:t>lude into the study every 5</w:t>
      </w:r>
      <w:r>
        <w:rPr>
          <w:vertAlign w:val="superscript"/>
        </w:rPr>
        <w:t>th</w:t>
      </w:r>
      <w:r>
        <w:t xml:space="preserve"> farmer along a defined transect established by the targeted economic activity of agro-pastoralism. The sampled areas include Sook, </w:t>
      </w:r>
      <w:proofErr w:type="spellStart"/>
      <w:r>
        <w:t>Endugh</w:t>
      </w:r>
      <w:proofErr w:type="spellEnd"/>
      <w:r>
        <w:t xml:space="preserve"> and </w:t>
      </w:r>
      <w:proofErr w:type="spellStart"/>
      <w:r>
        <w:t>Riwo</w:t>
      </w:r>
      <w:proofErr w:type="spellEnd"/>
      <w:r>
        <w:t xml:space="preserve"> wards in Kapenguria sub-county, </w:t>
      </w:r>
      <w:proofErr w:type="spellStart"/>
      <w:r>
        <w:t>Lomut</w:t>
      </w:r>
      <w:proofErr w:type="spellEnd"/>
      <w:r>
        <w:t xml:space="preserve">, </w:t>
      </w:r>
      <w:proofErr w:type="spellStart"/>
      <w:r>
        <w:t>Masol</w:t>
      </w:r>
      <w:proofErr w:type="spellEnd"/>
      <w:r>
        <w:t xml:space="preserve"> and </w:t>
      </w:r>
      <w:proofErr w:type="spellStart"/>
      <w:r>
        <w:t>Sekerr</w:t>
      </w:r>
      <w:proofErr w:type="spellEnd"/>
      <w:r>
        <w:t xml:space="preserve"> in Pokot Central sub-co</w:t>
      </w:r>
      <w:r>
        <w:t xml:space="preserve">unty, </w:t>
      </w:r>
      <w:proofErr w:type="spellStart"/>
      <w:r>
        <w:t>Suam</w:t>
      </w:r>
      <w:proofErr w:type="spellEnd"/>
      <w:r>
        <w:t xml:space="preserve">, Kasei, </w:t>
      </w:r>
      <w:proofErr w:type="spellStart"/>
      <w:r>
        <w:t>Kiwawa</w:t>
      </w:r>
      <w:proofErr w:type="spellEnd"/>
      <w:r>
        <w:t xml:space="preserve"> and </w:t>
      </w:r>
      <w:proofErr w:type="spellStart"/>
      <w:r>
        <w:t>Alale</w:t>
      </w:r>
      <w:proofErr w:type="spellEnd"/>
      <w:r>
        <w:t xml:space="preserve"> in North Pokot sub-county, and </w:t>
      </w:r>
      <w:proofErr w:type="spellStart"/>
      <w:r>
        <w:t>Chepareria</w:t>
      </w:r>
      <w:proofErr w:type="spellEnd"/>
      <w:r>
        <w:t xml:space="preserve"> and </w:t>
      </w:r>
      <w:proofErr w:type="spellStart"/>
      <w:r>
        <w:t>Batei</w:t>
      </w:r>
      <w:proofErr w:type="spellEnd"/>
      <w:r>
        <w:t xml:space="preserve"> in South Pokot sub-county. The study sample size was determined using (</w:t>
      </w:r>
      <w:proofErr w:type="spellStart"/>
      <w:r>
        <w:t>Kotrlik</w:t>
      </w:r>
      <w:proofErr w:type="spellEnd"/>
      <w:r>
        <w:t xml:space="preserve"> &amp; Higgins, 2001) equation, where from a total number of 116,182 farmers across the four s</w:t>
      </w:r>
      <w:r>
        <w:t xml:space="preserve">ub-counties as stated by KNBS (2019), at least 394 farmers were selected for the study. </w:t>
      </w:r>
    </w:p>
    <w:p w14:paraId="04425A73" w14:textId="77777777" w:rsidR="00B6241D" w:rsidRDefault="002B19E2">
      <w:pPr>
        <w:pStyle w:val="Heading2"/>
        <w:numPr>
          <w:ilvl w:val="1"/>
          <w:numId w:val="1"/>
        </w:numPr>
        <w:spacing w:before="280" w:after="280"/>
      </w:pPr>
      <w:bookmarkStart w:id="7" w:name="_haejqbujclsn" w:colFirst="0" w:colLast="0"/>
      <w:bookmarkEnd w:id="7"/>
      <w:r>
        <w:t xml:space="preserve">Data collection and analysis </w:t>
      </w:r>
    </w:p>
    <w:p w14:paraId="00949AD0" w14:textId="77777777" w:rsidR="00B6241D" w:rsidRDefault="002B19E2">
      <w:r>
        <w:t>Household survey was conducted using a pre-tested questionnaire to collect quantitative data from respondents, whereas a semi-structured and open-ended questionnaire was used to capture qualitative data from key informants. The household survey questionnai</w:t>
      </w:r>
      <w:r>
        <w:t xml:space="preserve">res were digitized using </w:t>
      </w:r>
      <w:proofErr w:type="spellStart"/>
      <w:r>
        <w:t>KoboCollect</w:t>
      </w:r>
      <w:proofErr w:type="spellEnd"/>
      <w:r>
        <w:t>, a mobile-based application part of the Open Data Kit (ODK), allowing for real-time data collection via smartphones. This approach enhanced data accuracy and efficiency during fieldwork. Once data collection was complet</w:t>
      </w:r>
      <w:r>
        <w:t>ed, the quantitative data was cleaned and organized for analysis. Handling of missing data was done through imputation or exclusion and addressing of outliers where necessary. Descriptive analysis was done using frequency distribution (</w:t>
      </w:r>
      <w:proofErr w:type="spellStart"/>
      <w:r>
        <w:t>Eq</w:t>
      </w:r>
      <w:proofErr w:type="spellEnd"/>
      <w:r>
        <w:t xml:space="preserve"> 1.) to calculate </w:t>
      </w:r>
      <w:r>
        <w:t>the percentage of farmers in each of the study variable.</w:t>
      </w:r>
    </w:p>
    <w:tbl>
      <w:tblPr>
        <w:tblStyle w:val="a"/>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48"/>
        <w:gridCol w:w="4148"/>
      </w:tblGrid>
      <w:tr w:rsidR="00B6241D" w14:paraId="4FFF43E5" w14:textId="77777777">
        <w:tc>
          <w:tcPr>
            <w:tcW w:w="4148" w:type="dxa"/>
          </w:tcPr>
          <w:p w14:paraId="6003D768" w14:textId="77777777" w:rsidR="00B6241D" w:rsidRDefault="002B19E2">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m:t>
                    </m:r>
                    <m:r>
                      <w:rPr>
                        <w:rFonts w:ascii="Cambria Math" w:eastAsia="Cambria Math" w:hAnsi="Cambria Math" w:cs="Cambria Math"/>
                      </w:rPr>
                      <m:t>-</m:t>
                    </m:r>
                    <m:r>
                      <w:rPr>
                        <w:rFonts w:ascii="Cambria Math" w:eastAsia="Cambria Math" w:hAnsi="Cambria Math" w:cs="Cambria Math"/>
                      </w:rPr>
                      <m:t>1</m:t>
                    </m:r>
                  </m:sub>
                  <m:sup>
                    <m:r>
                      <w:rPr>
                        <w:rFonts w:ascii="Cambria Math" w:eastAsia="Cambria Math" w:hAnsi="Cambria Math" w:cs="Cambria Math"/>
                      </w:rPr>
                      <m:t>n</m:t>
                    </m:r>
                  </m:sup>
                  <m:e/>
                </m:nary>
                <m:r>
                  <w:rPr>
                    <w:rFonts w:ascii="Cambria Math" w:eastAsia="Cambria Math" w:hAnsi="Cambria Math" w:cs="Cambria Math"/>
                  </w:rPr>
                  <m:t>I</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e>
                </m:d>
              </m:oMath>
            </m:oMathPara>
          </w:p>
        </w:tc>
        <w:tc>
          <w:tcPr>
            <w:tcW w:w="4148" w:type="dxa"/>
          </w:tcPr>
          <w:p w14:paraId="0E6B9351" w14:textId="77777777" w:rsidR="00B6241D" w:rsidRDefault="002B19E2">
            <w:pPr>
              <w:jc w:val="right"/>
            </w:pPr>
            <w:r>
              <w:rPr>
                <w:sz w:val="22"/>
                <w:szCs w:val="22"/>
              </w:rPr>
              <w:t>Eq.1</w:t>
            </w:r>
          </w:p>
        </w:tc>
      </w:tr>
    </w:tbl>
    <w:p w14:paraId="0EDC8E3F" w14:textId="77777777" w:rsidR="00B6241D" w:rsidRDefault="002B19E2">
      <w:r>
        <w:t>Where:</w:t>
      </w:r>
    </w:p>
    <w:p w14:paraId="3E49C980" w14:textId="77777777" w:rsidR="00B6241D" w:rsidRDefault="002B19E2">
      <w:r>
        <w:t xml:space="preserve">     - </w:t>
      </w:r>
      <m:oMath>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oMath>
      <w:r>
        <w:t xml:space="preserve"> is the frequency of category </w:t>
      </w:r>
      <m:oMath>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r>
          <w:rPr>
            <w:rFonts w:ascii="Cambria Math" w:eastAsia="Cambria Math" w:hAnsi="Cambria Math" w:cs="Cambria Math"/>
          </w:rPr>
          <m:t>.</m:t>
        </m:r>
      </m:oMath>
    </w:p>
    <w:p w14:paraId="2FC3F956" w14:textId="77777777" w:rsidR="00B6241D" w:rsidRDefault="002B19E2">
      <w:r>
        <w:t xml:space="preserve">     - </w:t>
      </w:r>
      <m:oMath>
        <m:r>
          <w:rPr>
            <w:rFonts w:ascii="Cambria Math" w:eastAsia="Cambria Math" w:hAnsi="Cambria Math" w:cs="Cambria Math"/>
          </w:rPr>
          <m:t>I</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e>
        </m:d>
      </m:oMath>
      <w:r>
        <w:t xml:space="preserve"> is an indicator function that equals 1 if observation </w:t>
      </w:r>
      <m:oMath>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j</m:t>
            </m:r>
          </m:sub>
        </m:sSub>
      </m:oMath>
      <w:r>
        <w:t xml:space="preserve"> belongs to category </w:t>
      </w:r>
      <m:oMath>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m:t>
            </m:r>
          </m:sub>
        </m:sSub>
        <m:r>
          <w:rPr>
            <w:rFonts w:ascii="Cambria Math" w:eastAsia="Cambria Math" w:hAnsi="Cambria Math" w:cs="Cambria Math"/>
          </w:rPr>
          <m:t>,</m:t>
        </m:r>
      </m:oMath>
      <w:r>
        <w:t xml:space="preserve"> and 0 otherw</w:t>
      </w:r>
      <w:r>
        <w:t>ise.</w:t>
      </w:r>
    </w:p>
    <w:p w14:paraId="0C4116D0" w14:textId="77777777" w:rsidR="00B6241D" w:rsidRDefault="002B19E2">
      <w:r>
        <w:t xml:space="preserve">     - </w:t>
      </w:r>
      <m:oMath>
        <m:r>
          <w:rPr>
            <w:rFonts w:ascii="Cambria Math" w:eastAsia="Cambria Math" w:hAnsi="Cambria Math" w:cs="Cambria Math"/>
          </w:rPr>
          <m:t>n</m:t>
        </m:r>
      </m:oMath>
      <w:r>
        <w:t xml:space="preserve"> is the total number of observations.</w:t>
      </w:r>
    </w:p>
    <w:p w14:paraId="3814D060" w14:textId="77777777" w:rsidR="00B6241D" w:rsidRDefault="002B19E2">
      <w:r>
        <w:t>Table 1 presents the characteristics of the variables used in the study, where, in the exception of the size of household and age of the household head that are count data, all the other variables were recorded as binary. Logistic regression model was used</w:t>
      </w:r>
      <w:r>
        <w:t xml:space="preserve"> to describe the existing relationship between the household socioeconomic factors (independent variables) and farming practices. The reference </w:t>
      </w:r>
      <w:r>
        <w:lastRenderedPageBreak/>
        <w:t xml:space="preserve">categories in each of the dependent variables was “No” choice for all the variables with “Yes/No” answer, small </w:t>
      </w:r>
      <w:r>
        <w:t>scale for farm size and “No formal” for the level of education.</w:t>
      </w:r>
    </w:p>
    <w:p w14:paraId="118AD02A" w14:textId="77777777" w:rsidR="00B6241D" w:rsidRDefault="002B19E2">
      <w:pPr>
        <w:keepNext/>
        <w:pBdr>
          <w:top w:val="nil"/>
          <w:left w:val="nil"/>
          <w:bottom w:val="nil"/>
          <w:right w:val="nil"/>
          <w:between w:val="nil"/>
        </w:pBdr>
        <w:spacing w:before="0" w:after="200"/>
        <w:rPr>
          <w:b/>
          <w:i/>
          <w:color w:val="000000"/>
        </w:rPr>
      </w:pPr>
      <w:r>
        <w:rPr>
          <w:b/>
          <w:i/>
          <w:color w:val="000000"/>
        </w:rPr>
        <w:t>Table 1. Description of the dependent variables characterizing the farming practices and independent variables depicting household socioeconomic characteristics of the agro-pastoralist farmer</w:t>
      </w:r>
    </w:p>
    <w:tbl>
      <w:tblPr>
        <w:tblStyle w:val="a0"/>
        <w:tblW w:w="8910" w:type="dxa"/>
        <w:tblInd w:w="0" w:type="dxa"/>
        <w:tblLayout w:type="fixed"/>
        <w:tblLook w:val="0400" w:firstRow="0" w:lastRow="0" w:firstColumn="0" w:lastColumn="0" w:noHBand="0" w:noVBand="1"/>
      </w:tblPr>
      <w:tblGrid>
        <w:gridCol w:w="491"/>
        <w:gridCol w:w="2176"/>
        <w:gridCol w:w="4466"/>
        <w:gridCol w:w="1777"/>
      </w:tblGrid>
      <w:tr w:rsidR="00B6241D" w14:paraId="1649C414" w14:textId="77777777">
        <w:trPr>
          <w:trHeight w:val="297"/>
        </w:trPr>
        <w:tc>
          <w:tcPr>
            <w:tcW w:w="2667" w:type="dxa"/>
            <w:gridSpan w:val="2"/>
            <w:tcBorders>
              <w:top w:val="single" w:sz="4" w:space="0" w:color="000000"/>
              <w:left w:val="nil"/>
              <w:bottom w:val="nil"/>
              <w:right w:val="nil"/>
            </w:tcBorders>
            <w:vAlign w:val="center"/>
          </w:tcPr>
          <w:p w14:paraId="15609435" w14:textId="77777777" w:rsidR="00B6241D" w:rsidRDefault="002B19E2">
            <w:pPr>
              <w:spacing w:before="0" w:after="0"/>
              <w:jc w:val="center"/>
              <w:rPr>
                <w:b/>
                <w:color w:val="000000"/>
              </w:rPr>
            </w:pPr>
            <w:r>
              <w:rPr>
                <w:b/>
                <w:color w:val="000000"/>
              </w:rPr>
              <w:t>Variable</w:t>
            </w:r>
          </w:p>
        </w:tc>
        <w:tc>
          <w:tcPr>
            <w:tcW w:w="4466" w:type="dxa"/>
            <w:tcBorders>
              <w:top w:val="single" w:sz="4" w:space="0" w:color="000000"/>
              <w:left w:val="nil"/>
              <w:bottom w:val="single" w:sz="8" w:space="0" w:color="000000"/>
              <w:right w:val="nil"/>
            </w:tcBorders>
            <w:vAlign w:val="center"/>
          </w:tcPr>
          <w:p w14:paraId="35226A87" w14:textId="77777777" w:rsidR="00B6241D" w:rsidRDefault="002B19E2">
            <w:pPr>
              <w:spacing w:before="0" w:after="0"/>
              <w:rPr>
                <w:b/>
                <w:color w:val="000000"/>
              </w:rPr>
            </w:pPr>
            <w:r>
              <w:rPr>
                <w:b/>
                <w:color w:val="000000"/>
              </w:rPr>
              <w:t>Description</w:t>
            </w:r>
          </w:p>
        </w:tc>
        <w:tc>
          <w:tcPr>
            <w:tcW w:w="1777" w:type="dxa"/>
            <w:tcBorders>
              <w:top w:val="single" w:sz="8" w:space="0" w:color="000000"/>
              <w:left w:val="nil"/>
              <w:bottom w:val="single" w:sz="8" w:space="0" w:color="000000"/>
              <w:right w:val="nil"/>
            </w:tcBorders>
            <w:vAlign w:val="center"/>
          </w:tcPr>
          <w:p w14:paraId="045D9C81" w14:textId="77777777" w:rsidR="00B6241D" w:rsidRDefault="002B19E2">
            <w:pPr>
              <w:spacing w:before="0" w:after="0"/>
              <w:rPr>
                <w:b/>
                <w:color w:val="000000"/>
              </w:rPr>
            </w:pPr>
            <w:r>
              <w:rPr>
                <w:b/>
                <w:color w:val="000000"/>
              </w:rPr>
              <w:t>Category</w:t>
            </w:r>
          </w:p>
        </w:tc>
      </w:tr>
      <w:tr w:rsidR="00B6241D" w14:paraId="2E126FA5" w14:textId="77777777" w:rsidTr="00BD6485">
        <w:trPr>
          <w:trHeight w:val="282"/>
        </w:trPr>
        <w:tc>
          <w:tcPr>
            <w:tcW w:w="491" w:type="dxa"/>
            <w:vMerge w:val="restart"/>
            <w:tcBorders>
              <w:top w:val="single" w:sz="4" w:space="0" w:color="000000"/>
              <w:left w:val="nil"/>
              <w:bottom w:val="single" w:sz="4" w:space="0" w:color="000000"/>
              <w:right w:val="nil"/>
            </w:tcBorders>
            <w:textDirection w:val="btLr"/>
            <w:vAlign w:val="bottom"/>
          </w:tcPr>
          <w:p w14:paraId="26F3E41F" w14:textId="77777777" w:rsidR="00B6241D" w:rsidRDefault="002B19E2" w:rsidP="00BD6485">
            <w:pPr>
              <w:spacing w:before="0" w:after="0"/>
              <w:ind w:left="113" w:right="113"/>
              <w:jc w:val="center"/>
              <w:rPr>
                <w:b/>
                <w:color w:val="000000"/>
                <w:sz w:val="22"/>
                <w:szCs w:val="22"/>
              </w:rPr>
            </w:pPr>
            <w:r>
              <w:rPr>
                <w:b/>
                <w:color w:val="000000"/>
                <w:sz w:val="22"/>
                <w:szCs w:val="22"/>
              </w:rPr>
              <w:t>Dependent</w:t>
            </w:r>
          </w:p>
        </w:tc>
        <w:tc>
          <w:tcPr>
            <w:tcW w:w="2176" w:type="dxa"/>
            <w:tcBorders>
              <w:top w:val="single" w:sz="8" w:space="0" w:color="000000"/>
              <w:left w:val="nil"/>
              <w:bottom w:val="nil"/>
              <w:right w:val="nil"/>
            </w:tcBorders>
            <w:vAlign w:val="center"/>
          </w:tcPr>
          <w:p w14:paraId="75833D38" w14:textId="77777777" w:rsidR="00B6241D" w:rsidRDefault="002B19E2">
            <w:pPr>
              <w:spacing w:before="0" w:after="0"/>
              <w:jc w:val="left"/>
              <w:rPr>
                <w:color w:val="000000"/>
              </w:rPr>
            </w:pPr>
            <w:r>
              <w:rPr>
                <w:color w:val="000000"/>
              </w:rPr>
              <w:t>Farm size</w:t>
            </w:r>
          </w:p>
        </w:tc>
        <w:tc>
          <w:tcPr>
            <w:tcW w:w="4466" w:type="dxa"/>
            <w:tcBorders>
              <w:top w:val="nil"/>
              <w:left w:val="nil"/>
              <w:bottom w:val="nil"/>
              <w:right w:val="nil"/>
            </w:tcBorders>
            <w:vAlign w:val="center"/>
          </w:tcPr>
          <w:p w14:paraId="46D083E1" w14:textId="77777777" w:rsidR="00B6241D" w:rsidRDefault="002B19E2">
            <w:pPr>
              <w:spacing w:before="0" w:after="0"/>
              <w:jc w:val="left"/>
              <w:rPr>
                <w:color w:val="000000"/>
              </w:rPr>
            </w:pPr>
            <w:r>
              <w:rPr>
                <w:color w:val="000000"/>
              </w:rPr>
              <w:t>Binary, the size of the land for food crop</w:t>
            </w:r>
          </w:p>
        </w:tc>
        <w:tc>
          <w:tcPr>
            <w:tcW w:w="1777" w:type="dxa"/>
            <w:tcBorders>
              <w:top w:val="nil"/>
              <w:left w:val="nil"/>
              <w:bottom w:val="nil"/>
              <w:right w:val="nil"/>
            </w:tcBorders>
            <w:vAlign w:val="center"/>
          </w:tcPr>
          <w:p w14:paraId="4860365D" w14:textId="77777777" w:rsidR="00B6241D" w:rsidRDefault="002B19E2">
            <w:pPr>
              <w:spacing w:before="0" w:after="0"/>
              <w:rPr>
                <w:color w:val="000000"/>
              </w:rPr>
            </w:pPr>
            <w:r>
              <w:rPr>
                <w:color w:val="000000"/>
              </w:rPr>
              <w:t>Small/Large scale</w:t>
            </w:r>
          </w:p>
        </w:tc>
      </w:tr>
      <w:tr w:rsidR="00B6241D" w14:paraId="59FD5B1E" w14:textId="77777777">
        <w:trPr>
          <w:trHeight w:val="282"/>
        </w:trPr>
        <w:tc>
          <w:tcPr>
            <w:tcW w:w="491" w:type="dxa"/>
            <w:vMerge/>
            <w:tcBorders>
              <w:top w:val="single" w:sz="4" w:space="0" w:color="000000"/>
              <w:left w:val="nil"/>
              <w:bottom w:val="single" w:sz="4" w:space="0" w:color="000000"/>
              <w:right w:val="nil"/>
            </w:tcBorders>
            <w:vAlign w:val="bottom"/>
          </w:tcPr>
          <w:p w14:paraId="1451C8F6"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20974BCD" w14:textId="77777777" w:rsidR="00B6241D" w:rsidRDefault="002B19E2">
            <w:pPr>
              <w:spacing w:before="0" w:after="0"/>
              <w:jc w:val="left"/>
              <w:rPr>
                <w:color w:val="000000"/>
              </w:rPr>
            </w:pPr>
            <w:r>
              <w:rPr>
                <w:color w:val="000000"/>
              </w:rPr>
              <w:t xml:space="preserve">Hand ploughing </w:t>
            </w:r>
          </w:p>
        </w:tc>
        <w:tc>
          <w:tcPr>
            <w:tcW w:w="4466" w:type="dxa"/>
            <w:tcBorders>
              <w:top w:val="nil"/>
              <w:left w:val="nil"/>
              <w:bottom w:val="nil"/>
              <w:right w:val="nil"/>
            </w:tcBorders>
            <w:vAlign w:val="center"/>
          </w:tcPr>
          <w:p w14:paraId="6743C76B" w14:textId="77777777" w:rsidR="00B6241D" w:rsidRDefault="002B19E2">
            <w:pPr>
              <w:spacing w:before="0" w:after="0"/>
              <w:rPr>
                <w:color w:val="000000"/>
              </w:rPr>
            </w:pPr>
            <w:r>
              <w:rPr>
                <w:color w:val="000000"/>
              </w:rPr>
              <w:t>Binary, If household use hand tools</w:t>
            </w:r>
          </w:p>
        </w:tc>
        <w:tc>
          <w:tcPr>
            <w:tcW w:w="1777" w:type="dxa"/>
            <w:tcBorders>
              <w:top w:val="nil"/>
              <w:left w:val="nil"/>
              <w:bottom w:val="nil"/>
              <w:right w:val="nil"/>
            </w:tcBorders>
            <w:vAlign w:val="center"/>
          </w:tcPr>
          <w:p w14:paraId="2E464CCF" w14:textId="77777777" w:rsidR="00B6241D" w:rsidRDefault="002B19E2">
            <w:pPr>
              <w:spacing w:before="0" w:after="0"/>
              <w:rPr>
                <w:color w:val="000000"/>
              </w:rPr>
            </w:pPr>
            <w:r>
              <w:rPr>
                <w:color w:val="000000"/>
              </w:rPr>
              <w:t>Yes/No</w:t>
            </w:r>
          </w:p>
        </w:tc>
      </w:tr>
      <w:tr w:rsidR="00B6241D" w14:paraId="0402DF1F" w14:textId="77777777">
        <w:trPr>
          <w:trHeight w:val="282"/>
        </w:trPr>
        <w:tc>
          <w:tcPr>
            <w:tcW w:w="491" w:type="dxa"/>
            <w:vMerge/>
            <w:tcBorders>
              <w:top w:val="single" w:sz="4" w:space="0" w:color="000000"/>
              <w:left w:val="nil"/>
              <w:bottom w:val="single" w:sz="4" w:space="0" w:color="000000"/>
              <w:right w:val="nil"/>
            </w:tcBorders>
            <w:vAlign w:val="bottom"/>
          </w:tcPr>
          <w:p w14:paraId="679D7765"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1EFA544E" w14:textId="77777777" w:rsidR="00B6241D" w:rsidRDefault="002B19E2">
            <w:pPr>
              <w:spacing w:before="0" w:after="0"/>
              <w:jc w:val="left"/>
              <w:rPr>
                <w:color w:val="000000"/>
              </w:rPr>
            </w:pPr>
            <w:r>
              <w:rPr>
                <w:color w:val="000000"/>
              </w:rPr>
              <w:t xml:space="preserve">Tractor ploughing </w:t>
            </w:r>
          </w:p>
        </w:tc>
        <w:tc>
          <w:tcPr>
            <w:tcW w:w="4466" w:type="dxa"/>
            <w:tcBorders>
              <w:top w:val="nil"/>
              <w:left w:val="nil"/>
              <w:bottom w:val="nil"/>
              <w:right w:val="nil"/>
            </w:tcBorders>
            <w:vAlign w:val="center"/>
          </w:tcPr>
          <w:p w14:paraId="0480FC6C" w14:textId="77777777" w:rsidR="00B6241D" w:rsidRDefault="002B19E2">
            <w:pPr>
              <w:spacing w:before="0" w:after="0"/>
              <w:rPr>
                <w:color w:val="000000"/>
              </w:rPr>
            </w:pPr>
            <w:r>
              <w:rPr>
                <w:color w:val="000000"/>
              </w:rPr>
              <w:t>Binary, If the household uses tractor services</w:t>
            </w:r>
          </w:p>
        </w:tc>
        <w:tc>
          <w:tcPr>
            <w:tcW w:w="1777" w:type="dxa"/>
            <w:tcBorders>
              <w:top w:val="nil"/>
              <w:left w:val="nil"/>
              <w:bottom w:val="nil"/>
              <w:right w:val="nil"/>
            </w:tcBorders>
            <w:vAlign w:val="center"/>
          </w:tcPr>
          <w:p w14:paraId="636064AB" w14:textId="77777777" w:rsidR="00B6241D" w:rsidRDefault="002B19E2">
            <w:pPr>
              <w:spacing w:before="0" w:after="0"/>
              <w:rPr>
                <w:color w:val="000000"/>
              </w:rPr>
            </w:pPr>
            <w:r>
              <w:rPr>
                <w:color w:val="000000"/>
              </w:rPr>
              <w:t>Yes/No</w:t>
            </w:r>
          </w:p>
        </w:tc>
      </w:tr>
      <w:tr w:rsidR="00B6241D" w14:paraId="366FF71B" w14:textId="77777777">
        <w:trPr>
          <w:trHeight w:val="282"/>
        </w:trPr>
        <w:tc>
          <w:tcPr>
            <w:tcW w:w="491" w:type="dxa"/>
            <w:vMerge/>
            <w:tcBorders>
              <w:top w:val="single" w:sz="4" w:space="0" w:color="000000"/>
              <w:left w:val="nil"/>
              <w:bottom w:val="single" w:sz="4" w:space="0" w:color="000000"/>
              <w:right w:val="nil"/>
            </w:tcBorders>
            <w:vAlign w:val="bottom"/>
          </w:tcPr>
          <w:p w14:paraId="7D366A6C"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2B9D99FC" w14:textId="77777777" w:rsidR="00B6241D" w:rsidRDefault="002B19E2">
            <w:pPr>
              <w:spacing w:before="0" w:after="0"/>
              <w:jc w:val="left"/>
              <w:rPr>
                <w:color w:val="000000"/>
              </w:rPr>
            </w:pPr>
            <w:r>
              <w:rPr>
                <w:color w:val="000000"/>
              </w:rPr>
              <w:t xml:space="preserve">Cropping system </w:t>
            </w:r>
          </w:p>
        </w:tc>
        <w:tc>
          <w:tcPr>
            <w:tcW w:w="4466" w:type="dxa"/>
            <w:tcBorders>
              <w:top w:val="nil"/>
              <w:left w:val="nil"/>
              <w:bottom w:val="nil"/>
              <w:right w:val="nil"/>
            </w:tcBorders>
            <w:vAlign w:val="center"/>
          </w:tcPr>
          <w:p w14:paraId="58292FFD" w14:textId="77777777" w:rsidR="00B6241D" w:rsidRDefault="002B19E2">
            <w:pPr>
              <w:spacing w:before="0" w:after="0"/>
              <w:jc w:val="left"/>
              <w:rPr>
                <w:color w:val="000000"/>
              </w:rPr>
            </w:pPr>
            <w:r>
              <w:rPr>
                <w:color w:val="000000"/>
              </w:rPr>
              <w:t>Binary, the cropping system for food crop</w:t>
            </w:r>
          </w:p>
        </w:tc>
        <w:tc>
          <w:tcPr>
            <w:tcW w:w="1777" w:type="dxa"/>
            <w:tcBorders>
              <w:top w:val="nil"/>
              <w:left w:val="nil"/>
              <w:bottom w:val="nil"/>
              <w:right w:val="nil"/>
            </w:tcBorders>
            <w:vAlign w:val="center"/>
          </w:tcPr>
          <w:p w14:paraId="3F22D5C7" w14:textId="77777777" w:rsidR="00B6241D" w:rsidRDefault="002B19E2">
            <w:pPr>
              <w:spacing w:before="0" w:after="0"/>
              <w:rPr>
                <w:color w:val="000000"/>
              </w:rPr>
            </w:pPr>
            <w:r>
              <w:rPr>
                <w:color w:val="000000"/>
              </w:rPr>
              <w:t>Mixed/Mono</w:t>
            </w:r>
          </w:p>
        </w:tc>
      </w:tr>
      <w:tr w:rsidR="00B6241D" w14:paraId="78902627" w14:textId="77777777">
        <w:trPr>
          <w:trHeight w:val="282"/>
        </w:trPr>
        <w:tc>
          <w:tcPr>
            <w:tcW w:w="491" w:type="dxa"/>
            <w:vMerge/>
            <w:tcBorders>
              <w:top w:val="single" w:sz="4" w:space="0" w:color="000000"/>
              <w:left w:val="nil"/>
              <w:bottom w:val="single" w:sz="4" w:space="0" w:color="000000"/>
              <w:right w:val="nil"/>
            </w:tcBorders>
            <w:vAlign w:val="bottom"/>
          </w:tcPr>
          <w:p w14:paraId="0067890D"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1F015AB7" w14:textId="77777777" w:rsidR="00B6241D" w:rsidRDefault="002B19E2">
            <w:pPr>
              <w:spacing w:before="0" w:after="0"/>
              <w:jc w:val="left"/>
              <w:rPr>
                <w:color w:val="000000"/>
              </w:rPr>
            </w:pPr>
            <w:r>
              <w:rPr>
                <w:color w:val="000000"/>
              </w:rPr>
              <w:t xml:space="preserve">Inorganic fertilizer </w:t>
            </w:r>
          </w:p>
        </w:tc>
        <w:tc>
          <w:tcPr>
            <w:tcW w:w="4466" w:type="dxa"/>
            <w:tcBorders>
              <w:top w:val="nil"/>
              <w:left w:val="nil"/>
              <w:bottom w:val="nil"/>
              <w:right w:val="nil"/>
            </w:tcBorders>
            <w:vAlign w:val="center"/>
          </w:tcPr>
          <w:p w14:paraId="1201F1A8" w14:textId="77777777" w:rsidR="00B6241D" w:rsidRDefault="002B19E2">
            <w:pPr>
              <w:spacing w:before="0" w:after="0"/>
              <w:rPr>
                <w:color w:val="000000"/>
              </w:rPr>
            </w:pPr>
            <w:r>
              <w:rPr>
                <w:color w:val="000000"/>
              </w:rPr>
              <w:t>Binary, household uses inorganic fertilizer</w:t>
            </w:r>
          </w:p>
        </w:tc>
        <w:tc>
          <w:tcPr>
            <w:tcW w:w="1777" w:type="dxa"/>
            <w:tcBorders>
              <w:top w:val="nil"/>
              <w:left w:val="nil"/>
              <w:bottom w:val="nil"/>
              <w:right w:val="nil"/>
            </w:tcBorders>
            <w:vAlign w:val="center"/>
          </w:tcPr>
          <w:p w14:paraId="6FA06D5B" w14:textId="77777777" w:rsidR="00B6241D" w:rsidRDefault="002B19E2">
            <w:pPr>
              <w:spacing w:before="0" w:after="0"/>
              <w:rPr>
                <w:color w:val="000000"/>
              </w:rPr>
            </w:pPr>
            <w:r>
              <w:rPr>
                <w:color w:val="000000"/>
              </w:rPr>
              <w:t>Yes/No</w:t>
            </w:r>
          </w:p>
        </w:tc>
      </w:tr>
      <w:tr w:rsidR="00B6241D" w14:paraId="752429D5" w14:textId="77777777">
        <w:trPr>
          <w:trHeight w:val="297"/>
        </w:trPr>
        <w:tc>
          <w:tcPr>
            <w:tcW w:w="491" w:type="dxa"/>
            <w:vMerge/>
            <w:tcBorders>
              <w:top w:val="single" w:sz="4" w:space="0" w:color="000000"/>
              <w:left w:val="nil"/>
              <w:bottom w:val="single" w:sz="4" w:space="0" w:color="000000"/>
              <w:right w:val="nil"/>
            </w:tcBorders>
            <w:vAlign w:val="bottom"/>
          </w:tcPr>
          <w:p w14:paraId="4D14AE2A"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single" w:sz="8" w:space="0" w:color="000000"/>
              <w:right w:val="nil"/>
            </w:tcBorders>
            <w:vAlign w:val="center"/>
          </w:tcPr>
          <w:p w14:paraId="2D6A4ECF" w14:textId="77777777" w:rsidR="00B6241D" w:rsidRDefault="002B19E2">
            <w:pPr>
              <w:spacing w:before="0" w:after="0"/>
              <w:jc w:val="left"/>
              <w:rPr>
                <w:color w:val="000000"/>
              </w:rPr>
            </w:pPr>
            <w:r>
              <w:rPr>
                <w:color w:val="000000"/>
              </w:rPr>
              <w:t xml:space="preserve">Organic fertilizer </w:t>
            </w:r>
          </w:p>
        </w:tc>
        <w:tc>
          <w:tcPr>
            <w:tcW w:w="4466" w:type="dxa"/>
            <w:tcBorders>
              <w:top w:val="nil"/>
              <w:left w:val="nil"/>
              <w:bottom w:val="single" w:sz="8" w:space="0" w:color="000000"/>
              <w:right w:val="nil"/>
            </w:tcBorders>
            <w:vAlign w:val="center"/>
          </w:tcPr>
          <w:p w14:paraId="625E34F6" w14:textId="77777777" w:rsidR="00B6241D" w:rsidRDefault="002B19E2">
            <w:pPr>
              <w:spacing w:before="0" w:after="0"/>
              <w:rPr>
                <w:color w:val="000000"/>
              </w:rPr>
            </w:pPr>
            <w:r>
              <w:rPr>
                <w:color w:val="000000"/>
              </w:rPr>
              <w:t>Binary, household uses organic fertilizer</w:t>
            </w:r>
          </w:p>
        </w:tc>
        <w:tc>
          <w:tcPr>
            <w:tcW w:w="1777" w:type="dxa"/>
            <w:tcBorders>
              <w:top w:val="nil"/>
              <w:left w:val="nil"/>
              <w:bottom w:val="single" w:sz="8" w:space="0" w:color="000000"/>
              <w:right w:val="nil"/>
            </w:tcBorders>
            <w:vAlign w:val="center"/>
          </w:tcPr>
          <w:p w14:paraId="5322B26F" w14:textId="77777777" w:rsidR="00B6241D" w:rsidRDefault="002B19E2">
            <w:pPr>
              <w:spacing w:before="0" w:after="0"/>
              <w:rPr>
                <w:color w:val="000000"/>
              </w:rPr>
            </w:pPr>
            <w:r>
              <w:rPr>
                <w:color w:val="000000"/>
              </w:rPr>
              <w:t>Yes/No</w:t>
            </w:r>
          </w:p>
        </w:tc>
      </w:tr>
      <w:tr w:rsidR="00B6241D" w14:paraId="55454094" w14:textId="77777777" w:rsidTr="00BD6485">
        <w:trPr>
          <w:trHeight w:val="282"/>
        </w:trPr>
        <w:tc>
          <w:tcPr>
            <w:tcW w:w="491" w:type="dxa"/>
            <w:vMerge w:val="restart"/>
            <w:tcBorders>
              <w:top w:val="nil"/>
              <w:left w:val="nil"/>
              <w:bottom w:val="nil"/>
              <w:right w:val="nil"/>
            </w:tcBorders>
            <w:textDirection w:val="btLr"/>
            <w:vAlign w:val="bottom"/>
          </w:tcPr>
          <w:p w14:paraId="0765C499" w14:textId="77777777" w:rsidR="00B6241D" w:rsidRDefault="002B19E2" w:rsidP="00BD6485">
            <w:pPr>
              <w:spacing w:before="0" w:after="0"/>
              <w:ind w:left="113" w:right="113"/>
              <w:jc w:val="center"/>
              <w:rPr>
                <w:b/>
                <w:color w:val="000000"/>
                <w:sz w:val="22"/>
                <w:szCs w:val="22"/>
              </w:rPr>
            </w:pPr>
            <w:r>
              <w:rPr>
                <w:b/>
                <w:color w:val="000000"/>
                <w:sz w:val="22"/>
                <w:szCs w:val="22"/>
              </w:rPr>
              <w:t>Independent</w:t>
            </w:r>
          </w:p>
        </w:tc>
        <w:tc>
          <w:tcPr>
            <w:tcW w:w="2176" w:type="dxa"/>
            <w:tcBorders>
              <w:top w:val="nil"/>
              <w:left w:val="nil"/>
              <w:bottom w:val="nil"/>
              <w:right w:val="nil"/>
            </w:tcBorders>
            <w:vAlign w:val="center"/>
          </w:tcPr>
          <w:p w14:paraId="6633CA91" w14:textId="77777777" w:rsidR="00B6241D" w:rsidRDefault="002B19E2">
            <w:pPr>
              <w:spacing w:before="0" w:after="0"/>
              <w:rPr>
                <w:color w:val="000000"/>
              </w:rPr>
            </w:pPr>
            <w:r>
              <w:rPr>
                <w:color w:val="000000"/>
              </w:rPr>
              <w:t>Size of household</w:t>
            </w:r>
          </w:p>
        </w:tc>
        <w:tc>
          <w:tcPr>
            <w:tcW w:w="4466" w:type="dxa"/>
            <w:tcBorders>
              <w:top w:val="nil"/>
              <w:left w:val="nil"/>
              <w:bottom w:val="nil"/>
              <w:right w:val="nil"/>
            </w:tcBorders>
            <w:vAlign w:val="center"/>
          </w:tcPr>
          <w:p w14:paraId="6BEF0439" w14:textId="77777777" w:rsidR="00B6241D" w:rsidRDefault="002B19E2">
            <w:pPr>
              <w:spacing w:before="0" w:after="0"/>
              <w:jc w:val="left"/>
              <w:rPr>
                <w:color w:val="000000"/>
              </w:rPr>
            </w:pPr>
            <w:r>
              <w:rPr>
                <w:color w:val="000000"/>
              </w:rPr>
              <w:t xml:space="preserve">Scale, </w:t>
            </w:r>
            <w:r>
              <w:rPr>
                <w:color w:val="000000"/>
              </w:rPr>
              <w:t>number of persons in the household</w:t>
            </w:r>
          </w:p>
        </w:tc>
        <w:tc>
          <w:tcPr>
            <w:tcW w:w="1777" w:type="dxa"/>
            <w:tcBorders>
              <w:top w:val="nil"/>
              <w:left w:val="nil"/>
              <w:bottom w:val="nil"/>
              <w:right w:val="nil"/>
            </w:tcBorders>
            <w:vAlign w:val="center"/>
          </w:tcPr>
          <w:p w14:paraId="4B81FFF5" w14:textId="77777777" w:rsidR="00B6241D" w:rsidRDefault="002B19E2">
            <w:pPr>
              <w:spacing w:before="0" w:after="0"/>
              <w:jc w:val="left"/>
              <w:rPr>
                <w:color w:val="000000"/>
              </w:rPr>
            </w:pPr>
            <w:r>
              <w:rPr>
                <w:color w:val="000000"/>
              </w:rPr>
              <w:t xml:space="preserve">Mean </w:t>
            </w:r>
          </w:p>
        </w:tc>
      </w:tr>
      <w:tr w:rsidR="00B6241D" w14:paraId="49380D92" w14:textId="77777777">
        <w:trPr>
          <w:trHeight w:val="480"/>
        </w:trPr>
        <w:tc>
          <w:tcPr>
            <w:tcW w:w="491" w:type="dxa"/>
            <w:vMerge/>
            <w:tcBorders>
              <w:top w:val="nil"/>
              <w:left w:val="nil"/>
              <w:bottom w:val="nil"/>
              <w:right w:val="nil"/>
            </w:tcBorders>
            <w:vAlign w:val="bottom"/>
          </w:tcPr>
          <w:p w14:paraId="5CCB6127"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015B0AE2" w14:textId="77777777" w:rsidR="00B6241D" w:rsidRDefault="002B19E2">
            <w:pPr>
              <w:spacing w:before="0" w:after="0"/>
              <w:rPr>
                <w:color w:val="000000"/>
              </w:rPr>
            </w:pPr>
            <w:r>
              <w:rPr>
                <w:color w:val="000000"/>
              </w:rPr>
              <w:t>Age</w:t>
            </w:r>
          </w:p>
        </w:tc>
        <w:tc>
          <w:tcPr>
            <w:tcW w:w="4466" w:type="dxa"/>
            <w:tcBorders>
              <w:top w:val="nil"/>
              <w:left w:val="nil"/>
              <w:bottom w:val="nil"/>
              <w:right w:val="nil"/>
            </w:tcBorders>
            <w:vAlign w:val="center"/>
          </w:tcPr>
          <w:p w14:paraId="1CBD414B" w14:textId="77777777" w:rsidR="00B6241D" w:rsidRDefault="002B19E2">
            <w:pPr>
              <w:spacing w:before="0" w:after="0"/>
              <w:jc w:val="left"/>
              <w:rPr>
                <w:color w:val="000000"/>
              </w:rPr>
            </w:pPr>
            <w:r>
              <w:rPr>
                <w:color w:val="000000"/>
              </w:rPr>
              <w:t>Scale, number of years of the household head</w:t>
            </w:r>
          </w:p>
        </w:tc>
        <w:tc>
          <w:tcPr>
            <w:tcW w:w="1777" w:type="dxa"/>
            <w:tcBorders>
              <w:top w:val="nil"/>
              <w:left w:val="nil"/>
              <w:bottom w:val="nil"/>
              <w:right w:val="nil"/>
            </w:tcBorders>
            <w:vAlign w:val="center"/>
          </w:tcPr>
          <w:p w14:paraId="237E8EC6" w14:textId="77777777" w:rsidR="00B6241D" w:rsidRDefault="002B19E2">
            <w:pPr>
              <w:spacing w:before="0" w:after="0"/>
              <w:jc w:val="left"/>
              <w:rPr>
                <w:color w:val="000000"/>
              </w:rPr>
            </w:pPr>
            <w:r>
              <w:rPr>
                <w:color w:val="000000"/>
              </w:rPr>
              <w:t xml:space="preserve">Mean </w:t>
            </w:r>
          </w:p>
        </w:tc>
      </w:tr>
      <w:tr w:rsidR="00B6241D" w14:paraId="698BF7B6" w14:textId="77777777">
        <w:trPr>
          <w:trHeight w:val="282"/>
        </w:trPr>
        <w:tc>
          <w:tcPr>
            <w:tcW w:w="491" w:type="dxa"/>
            <w:vMerge/>
            <w:tcBorders>
              <w:top w:val="nil"/>
              <w:left w:val="nil"/>
              <w:bottom w:val="nil"/>
              <w:right w:val="nil"/>
            </w:tcBorders>
            <w:vAlign w:val="bottom"/>
          </w:tcPr>
          <w:p w14:paraId="066D6EC0"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2F3E694F" w14:textId="77777777" w:rsidR="00B6241D" w:rsidRDefault="002B19E2">
            <w:pPr>
              <w:spacing w:before="0" w:after="0"/>
              <w:jc w:val="left"/>
              <w:rPr>
                <w:color w:val="000000"/>
              </w:rPr>
            </w:pPr>
            <w:r>
              <w:rPr>
                <w:color w:val="000000"/>
              </w:rPr>
              <w:t>Gender</w:t>
            </w:r>
          </w:p>
        </w:tc>
        <w:tc>
          <w:tcPr>
            <w:tcW w:w="4466" w:type="dxa"/>
            <w:tcBorders>
              <w:top w:val="nil"/>
              <w:left w:val="nil"/>
              <w:bottom w:val="nil"/>
              <w:right w:val="nil"/>
            </w:tcBorders>
            <w:vAlign w:val="center"/>
          </w:tcPr>
          <w:p w14:paraId="085ABFF6" w14:textId="77777777" w:rsidR="00B6241D" w:rsidRDefault="002B19E2">
            <w:pPr>
              <w:spacing w:before="0" w:after="0"/>
              <w:jc w:val="left"/>
              <w:rPr>
                <w:color w:val="000000"/>
              </w:rPr>
            </w:pPr>
            <w:r>
              <w:rPr>
                <w:color w:val="000000"/>
              </w:rPr>
              <w:t>Binary, gender of household head</w:t>
            </w:r>
          </w:p>
        </w:tc>
        <w:tc>
          <w:tcPr>
            <w:tcW w:w="1777" w:type="dxa"/>
            <w:tcBorders>
              <w:top w:val="nil"/>
              <w:left w:val="nil"/>
              <w:bottom w:val="nil"/>
              <w:right w:val="nil"/>
            </w:tcBorders>
            <w:vAlign w:val="center"/>
          </w:tcPr>
          <w:p w14:paraId="1C83060E" w14:textId="77777777" w:rsidR="00B6241D" w:rsidRDefault="002B19E2">
            <w:pPr>
              <w:spacing w:before="0" w:after="0"/>
              <w:jc w:val="left"/>
              <w:rPr>
                <w:color w:val="000000"/>
              </w:rPr>
            </w:pPr>
            <w:r>
              <w:rPr>
                <w:color w:val="000000"/>
              </w:rPr>
              <w:t>Male/Female</w:t>
            </w:r>
          </w:p>
        </w:tc>
      </w:tr>
      <w:tr w:rsidR="00B6241D" w14:paraId="7EAC7D9C" w14:textId="77777777">
        <w:trPr>
          <w:trHeight w:val="282"/>
        </w:trPr>
        <w:tc>
          <w:tcPr>
            <w:tcW w:w="491" w:type="dxa"/>
            <w:vMerge/>
            <w:tcBorders>
              <w:top w:val="nil"/>
              <w:left w:val="nil"/>
              <w:bottom w:val="nil"/>
              <w:right w:val="nil"/>
            </w:tcBorders>
            <w:vAlign w:val="bottom"/>
          </w:tcPr>
          <w:p w14:paraId="39AAFCE6"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6FB4E017" w14:textId="77777777" w:rsidR="00B6241D" w:rsidRDefault="002B19E2">
            <w:pPr>
              <w:spacing w:before="0" w:after="0"/>
              <w:jc w:val="left"/>
              <w:rPr>
                <w:color w:val="000000"/>
              </w:rPr>
            </w:pPr>
            <w:r>
              <w:rPr>
                <w:color w:val="000000"/>
              </w:rPr>
              <w:t>Level of education</w:t>
            </w:r>
          </w:p>
        </w:tc>
        <w:tc>
          <w:tcPr>
            <w:tcW w:w="4466" w:type="dxa"/>
            <w:tcBorders>
              <w:top w:val="nil"/>
              <w:left w:val="nil"/>
              <w:bottom w:val="nil"/>
              <w:right w:val="nil"/>
            </w:tcBorders>
            <w:vAlign w:val="center"/>
          </w:tcPr>
          <w:p w14:paraId="0905B8B6" w14:textId="77777777" w:rsidR="00B6241D" w:rsidRDefault="002B19E2">
            <w:pPr>
              <w:spacing w:before="0" w:after="0"/>
              <w:jc w:val="left"/>
              <w:rPr>
                <w:color w:val="000000"/>
              </w:rPr>
            </w:pPr>
            <w:r>
              <w:rPr>
                <w:color w:val="000000"/>
              </w:rPr>
              <w:t xml:space="preserve">Binary, education level of the farmer </w:t>
            </w:r>
          </w:p>
        </w:tc>
        <w:tc>
          <w:tcPr>
            <w:tcW w:w="1777" w:type="dxa"/>
            <w:tcBorders>
              <w:top w:val="nil"/>
              <w:left w:val="nil"/>
              <w:bottom w:val="nil"/>
              <w:right w:val="nil"/>
            </w:tcBorders>
            <w:vAlign w:val="center"/>
          </w:tcPr>
          <w:p w14:paraId="3B8BD664" w14:textId="77777777" w:rsidR="00B6241D" w:rsidRDefault="002B19E2">
            <w:pPr>
              <w:spacing w:before="0" w:after="0"/>
              <w:jc w:val="left"/>
              <w:rPr>
                <w:color w:val="000000"/>
              </w:rPr>
            </w:pPr>
            <w:r>
              <w:rPr>
                <w:color w:val="000000"/>
              </w:rPr>
              <w:t>No formal/Formal</w:t>
            </w:r>
          </w:p>
        </w:tc>
      </w:tr>
      <w:tr w:rsidR="00B6241D" w14:paraId="633A5A2D" w14:textId="77777777">
        <w:trPr>
          <w:trHeight w:val="282"/>
        </w:trPr>
        <w:tc>
          <w:tcPr>
            <w:tcW w:w="491" w:type="dxa"/>
            <w:vMerge/>
            <w:tcBorders>
              <w:top w:val="nil"/>
              <w:left w:val="nil"/>
              <w:bottom w:val="nil"/>
              <w:right w:val="nil"/>
            </w:tcBorders>
            <w:vAlign w:val="bottom"/>
          </w:tcPr>
          <w:p w14:paraId="3A5BCE38"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6F03209E" w14:textId="77777777" w:rsidR="00B6241D" w:rsidRDefault="002B19E2">
            <w:pPr>
              <w:spacing w:before="0" w:after="0"/>
              <w:rPr>
                <w:color w:val="000000"/>
              </w:rPr>
            </w:pPr>
            <w:r>
              <w:rPr>
                <w:color w:val="000000"/>
              </w:rPr>
              <w:t>Crop production</w:t>
            </w:r>
          </w:p>
        </w:tc>
        <w:tc>
          <w:tcPr>
            <w:tcW w:w="4466" w:type="dxa"/>
            <w:tcBorders>
              <w:top w:val="nil"/>
              <w:left w:val="nil"/>
              <w:bottom w:val="nil"/>
              <w:right w:val="nil"/>
            </w:tcBorders>
            <w:vAlign w:val="center"/>
          </w:tcPr>
          <w:p w14:paraId="66074B47" w14:textId="77777777" w:rsidR="00B6241D" w:rsidRDefault="002B19E2">
            <w:pPr>
              <w:spacing w:before="0" w:after="0"/>
              <w:jc w:val="left"/>
              <w:rPr>
                <w:color w:val="000000"/>
              </w:rPr>
            </w:pPr>
            <w:r>
              <w:rPr>
                <w:color w:val="000000"/>
              </w:rPr>
              <w:t xml:space="preserve">Binary, </w:t>
            </w:r>
            <w:r>
              <w:rPr>
                <w:color w:val="000000"/>
              </w:rPr>
              <w:t>household depends on crop production</w:t>
            </w:r>
          </w:p>
        </w:tc>
        <w:tc>
          <w:tcPr>
            <w:tcW w:w="1777" w:type="dxa"/>
            <w:tcBorders>
              <w:top w:val="nil"/>
              <w:left w:val="nil"/>
              <w:bottom w:val="nil"/>
              <w:right w:val="nil"/>
            </w:tcBorders>
            <w:vAlign w:val="center"/>
          </w:tcPr>
          <w:p w14:paraId="40DFC2A0" w14:textId="77777777" w:rsidR="00B6241D" w:rsidRDefault="002B19E2">
            <w:pPr>
              <w:spacing w:before="0" w:after="0"/>
              <w:jc w:val="left"/>
              <w:rPr>
                <w:color w:val="000000"/>
              </w:rPr>
            </w:pPr>
            <w:r>
              <w:rPr>
                <w:color w:val="000000"/>
              </w:rPr>
              <w:t>Yes/No</w:t>
            </w:r>
          </w:p>
        </w:tc>
      </w:tr>
      <w:tr w:rsidR="00B6241D" w14:paraId="5999004B" w14:textId="77777777">
        <w:trPr>
          <w:trHeight w:val="282"/>
        </w:trPr>
        <w:tc>
          <w:tcPr>
            <w:tcW w:w="491" w:type="dxa"/>
            <w:vMerge/>
            <w:tcBorders>
              <w:top w:val="nil"/>
              <w:left w:val="nil"/>
              <w:bottom w:val="nil"/>
              <w:right w:val="nil"/>
            </w:tcBorders>
            <w:vAlign w:val="bottom"/>
          </w:tcPr>
          <w:p w14:paraId="50A25952"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7F498AFB" w14:textId="77777777" w:rsidR="00B6241D" w:rsidRDefault="002B19E2">
            <w:pPr>
              <w:spacing w:before="0" w:after="0"/>
              <w:rPr>
                <w:color w:val="000000"/>
              </w:rPr>
            </w:pPr>
            <w:r>
              <w:rPr>
                <w:color w:val="000000"/>
              </w:rPr>
              <w:t>Livestock sale</w:t>
            </w:r>
          </w:p>
        </w:tc>
        <w:tc>
          <w:tcPr>
            <w:tcW w:w="4466" w:type="dxa"/>
            <w:tcBorders>
              <w:top w:val="nil"/>
              <w:left w:val="nil"/>
              <w:bottom w:val="nil"/>
              <w:right w:val="nil"/>
            </w:tcBorders>
            <w:vAlign w:val="center"/>
          </w:tcPr>
          <w:p w14:paraId="4365CA7A" w14:textId="77777777" w:rsidR="00B6241D" w:rsidRDefault="002B19E2">
            <w:pPr>
              <w:spacing w:before="0" w:after="0"/>
              <w:jc w:val="left"/>
              <w:rPr>
                <w:color w:val="000000"/>
              </w:rPr>
            </w:pPr>
            <w:r>
              <w:rPr>
                <w:color w:val="000000"/>
              </w:rPr>
              <w:t xml:space="preserve">Binary, household depends on livestock sale </w:t>
            </w:r>
          </w:p>
        </w:tc>
        <w:tc>
          <w:tcPr>
            <w:tcW w:w="1777" w:type="dxa"/>
            <w:tcBorders>
              <w:top w:val="nil"/>
              <w:left w:val="nil"/>
              <w:bottom w:val="nil"/>
              <w:right w:val="nil"/>
            </w:tcBorders>
            <w:vAlign w:val="center"/>
          </w:tcPr>
          <w:p w14:paraId="33157793" w14:textId="77777777" w:rsidR="00B6241D" w:rsidRDefault="002B19E2">
            <w:pPr>
              <w:spacing w:before="0" w:after="0"/>
              <w:jc w:val="left"/>
              <w:rPr>
                <w:color w:val="000000"/>
              </w:rPr>
            </w:pPr>
            <w:r>
              <w:rPr>
                <w:color w:val="000000"/>
              </w:rPr>
              <w:t>Yes/No</w:t>
            </w:r>
          </w:p>
        </w:tc>
      </w:tr>
      <w:tr w:rsidR="00B6241D" w14:paraId="33FD264D" w14:textId="77777777">
        <w:trPr>
          <w:trHeight w:val="282"/>
        </w:trPr>
        <w:tc>
          <w:tcPr>
            <w:tcW w:w="491" w:type="dxa"/>
            <w:vMerge/>
            <w:tcBorders>
              <w:top w:val="nil"/>
              <w:left w:val="nil"/>
              <w:bottom w:val="nil"/>
              <w:right w:val="nil"/>
            </w:tcBorders>
            <w:vAlign w:val="bottom"/>
          </w:tcPr>
          <w:p w14:paraId="5DAD186F"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548F3656" w14:textId="77777777" w:rsidR="00B6241D" w:rsidRDefault="002B19E2">
            <w:pPr>
              <w:spacing w:before="0" w:after="0"/>
              <w:rPr>
                <w:color w:val="000000"/>
              </w:rPr>
            </w:pPr>
            <w:r>
              <w:rPr>
                <w:color w:val="000000"/>
              </w:rPr>
              <w:t>Livestock products</w:t>
            </w:r>
          </w:p>
        </w:tc>
        <w:tc>
          <w:tcPr>
            <w:tcW w:w="4466" w:type="dxa"/>
            <w:tcBorders>
              <w:top w:val="nil"/>
              <w:left w:val="nil"/>
              <w:bottom w:val="nil"/>
              <w:right w:val="nil"/>
            </w:tcBorders>
            <w:vAlign w:val="center"/>
          </w:tcPr>
          <w:p w14:paraId="15245D2F" w14:textId="77777777" w:rsidR="00B6241D" w:rsidRDefault="002B19E2">
            <w:pPr>
              <w:spacing w:before="0" w:after="0"/>
              <w:jc w:val="left"/>
              <w:rPr>
                <w:color w:val="000000"/>
              </w:rPr>
            </w:pPr>
            <w:r>
              <w:rPr>
                <w:color w:val="000000"/>
              </w:rPr>
              <w:t xml:space="preserve">Binary, household depends on livestock products </w:t>
            </w:r>
          </w:p>
        </w:tc>
        <w:tc>
          <w:tcPr>
            <w:tcW w:w="1777" w:type="dxa"/>
            <w:tcBorders>
              <w:top w:val="nil"/>
              <w:left w:val="nil"/>
              <w:bottom w:val="nil"/>
              <w:right w:val="nil"/>
            </w:tcBorders>
            <w:vAlign w:val="center"/>
          </w:tcPr>
          <w:p w14:paraId="2F1782AE" w14:textId="77777777" w:rsidR="00B6241D" w:rsidRDefault="002B19E2">
            <w:pPr>
              <w:spacing w:before="0" w:after="0"/>
              <w:jc w:val="left"/>
              <w:rPr>
                <w:color w:val="000000"/>
              </w:rPr>
            </w:pPr>
            <w:r>
              <w:rPr>
                <w:color w:val="000000"/>
              </w:rPr>
              <w:t>Yes/No</w:t>
            </w:r>
          </w:p>
        </w:tc>
      </w:tr>
      <w:tr w:rsidR="00B6241D" w14:paraId="6B3E0AF9" w14:textId="77777777">
        <w:trPr>
          <w:trHeight w:val="282"/>
        </w:trPr>
        <w:tc>
          <w:tcPr>
            <w:tcW w:w="491" w:type="dxa"/>
            <w:vMerge/>
            <w:tcBorders>
              <w:top w:val="nil"/>
              <w:left w:val="nil"/>
              <w:bottom w:val="nil"/>
              <w:right w:val="nil"/>
            </w:tcBorders>
            <w:vAlign w:val="bottom"/>
          </w:tcPr>
          <w:p w14:paraId="11B330B1"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225FAC2D" w14:textId="77777777" w:rsidR="00B6241D" w:rsidRDefault="002B19E2">
            <w:pPr>
              <w:spacing w:before="0" w:after="0"/>
              <w:rPr>
                <w:color w:val="000000"/>
              </w:rPr>
            </w:pPr>
            <w:r>
              <w:rPr>
                <w:color w:val="000000"/>
              </w:rPr>
              <w:t>Petty trade</w:t>
            </w:r>
          </w:p>
        </w:tc>
        <w:tc>
          <w:tcPr>
            <w:tcW w:w="4466" w:type="dxa"/>
            <w:tcBorders>
              <w:top w:val="nil"/>
              <w:left w:val="nil"/>
              <w:bottom w:val="nil"/>
              <w:right w:val="nil"/>
            </w:tcBorders>
            <w:vAlign w:val="center"/>
          </w:tcPr>
          <w:p w14:paraId="4B5D04D3" w14:textId="77777777" w:rsidR="00B6241D" w:rsidRDefault="002B19E2">
            <w:pPr>
              <w:spacing w:before="0" w:after="0"/>
              <w:jc w:val="left"/>
              <w:rPr>
                <w:color w:val="000000"/>
              </w:rPr>
            </w:pPr>
            <w:r>
              <w:rPr>
                <w:color w:val="000000"/>
              </w:rPr>
              <w:t>Binary, household depends on petty trade</w:t>
            </w:r>
          </w:p>
        </w:tc>
        <w:tc>
          <w:tcPr>
            <w:tcW w:w="1777" w:type="dxa"/>
            <w:tcBorders>
              <w:top w:val="nil"/>
              <w:left w:val="nil"/>
              <w:bottom w:val="nil"/>
              <w:right w:val="nil"/>
            </w:tcBorders>
            <w:vAlign w:val="center"/>
          </w:tcPr>
          <w:p w14:paraId="4A8F019F" w14:textId="77777777" w:rsidR="00B6241D" w:rsidRDefault="002B19E2">
            <w:pPr>
              <w:spacing w:before="0" w:after="0"/>
              <w:jc w:val="left"/>
              <w:rPr>
                <w:color w:val="000000"/>
              </w:rPr>
            </w:pPr>
            <w:r>
              <w:rPr>
                <w:color w:val="000000"/>
              </w:rPr>
              <w:t>Yes/No</w:t>
            </w:r>
          </w:p>
        </w:tc>
      </w:tr>
      <w:tr w:rsidR="00B6241D" w14:paraId="718C7C62" w14:textId="77777777">
        <w:trPr>
          <w:trHeight w:val="282"/>
        </w:trPr>
        <w:tc>
          <w:tcPr>
            <w:tcW w:w="491" w:type="dxa"/>
            <w:vMerge/>
            <w:tcBorders>
              <w:top w:val="nil"/>
              <w:left w:val="nil"/>
              <w:bottom w:val="nil"/>
              <w:right w:val="nil"/>
            </w:tcBorders>
            <w:vAlign w:val="bottom"/>
          </w:tcPr>
          <w:p w14:paraId="4637E6F8"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69A4A350" w14:textId="77777777" w:rsidR="00B6241D" w:rsidRDefault="002B19E2">
            <w:pPr>
              <w:spacing w:before="0" w:after="0"/>
              <w:rPr>
                <w:color w:val="000000"/>
              </w:rPr>
            </w:pPr>
            <w:r>
              <w:rPr>
                <w:color w:val="000000"/>
              </w:rPr>
              <w:t>Salary</w:t>
            </w:r>
          </w:p>
        </w:tc>
        <w:tc>
          <w:tcPr>
            <w:tcW w:w="4466" w:type="dxa"/>
            <w:tcBorders>
              <w:top w:val="nil"/>
              <w:left w:val="nil"/>
              <w:bottom w:val="nil"/>
              <w:right w:val="nil"/>
            </w:tcBorders>
            <w:vAlign w:val="center"/>
          </w:tcPr>
          <w:p w14:paraId="6C1A317D" w14:textId="77777777" w:rsidR="00B6241D" w:rsidRDefault="002B19E2">
            <w:pPr>
              <w:spacing w:before="0" w:after="0"/>
              <w:jc w:val="left"/>
              <w:rPr>
                <w:color w:val="000000"/>
              </w:rPr>
            </w:pPr>
            <w:r>
              <w:rPr>
                <w:color w:val="000000"/>
              </w:rPr>
              <w:t xml:space="preserve">Binary, household depends on salary </w:t>
            </w:r>
          </w:p>
        </w:tc>
        <w:tc>
          <w:tcPr>
            <w:tcW w:w="1777" w:type="dxa"/>
            <w:tcBorders>
              <w:top w:val="nil"/>
              <w:left w:val="nil"/>
              <w:bottom w:val="nil"/>
              <w:right w:val="nil"/>
            </w:tcBorders>
            <w:vAlign w:val="center"/>
          </w:tcPr>
          <w:p w14:paraId="43E98B29" w14:textId="77777777" w:rsidR="00B6241D" w:rsidRDefault="002B19E2">
            <w:pPr>
              <w:spacing w:before="0" w:after="0"/>
              <w:jc w:val="left"/>
              <w:rPr>
                <w:color w:val="000000"/>
              </w:rPr>
            </w:pPr>
            <w:r>
              <w:rPr>
                <w:color w:val="000000"/>
              </w:rPr>
              <w:t>Yes/No</w:t>
            </w:r>
          </w:p>
        </w:tc>
      </w:tr>
      <w:tr w:rsidR="00B6241D" w14:paraId="435F777A" w14:textId="77777777">
        <w:trPr>
          <w:trHeight w:val="282"/>
        </w:trPr>
        <w:tc>
          <w:tcPr>
            <w:tcW w:w="491" w:type="dxa"/>
            <w:vMerge/>
            <w:tcBorders>
              <w:top w:val="nil"/>
              <w:left w:val="nil"/>
              <w:bottom w:val="nil"/>
              <w:right w:val="nil"/>
            </w:tcBorders>
            <w:vAlign w:val="bottom"/>
          </w:tcPr>
          <w:p w14:paraId="358CA94C"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70479F73" w14:textId="77777777" w:rsidR="00B6241D" w:rsidRDefault="002B19E2">
            <w:pPr>
              <w:spacing w:before="0" w:after="0"/>
              <w:rPr>
                <w:color w:val="000000"/>
              </w:rPr>
            </w:pPr>
            <w:r>
              <w:rPr>
                <w:color w:val="000000"/>
              </w:rPr>
              <w:t>On-farm daily labour</w:t>
            </w:r>
          </w:p>
        </w:tc>
        <w:tc>
          <w:tcPr>
            <w:tcW w:w="4466" w:type="dxa"/>
            <w:tcBorders>
              <w:top w:val="nil"/>
              <w:left w:val="nil"/>
              <w:bottom w:val="nil"/>
              <w:right w:val="nil"/>
            </w:tcBorders>
            <w:vAlign w:val="center"/>
          </w:tcPr>
          <w:p w14:paraId="06BCECA0" w14:textId="77777777" w:rsidR="00B6241D" w:rsidRDefault="002B19E2">
            <w:pPr>
              <w:spacing w:before="0" w:after="0"/>
              <w:jc w:val="left"/>
              <w:rPr>
                <w:color w:val="000000"/>
              </w:rPr>
            </w:pPr>
            <w:r>
              <w:rPr>
                <w:color w:val="000000"/>
              </w:rPr>
              <w:t xml:space="preserve">Binary, household depends on on-farm daily labour </w:t>
            </w:r>
          </w:p>
        </w:tc>
        <w:tc>
          <w:tcPr>
            <w:tcW w:w="1777" w:type="dxa"/>
            <w:tcBorders>
              <w:top w:val="nil"/>
              <w:left w:val="nil"/>
              <w:bottom w:val="nil"/>
              <w:right w:val="nil"/>
            </w:tcBorders>
            <w:vAlign w:val="center"/>
          </w:tcPr>
          <w:p w14:paraId="18CE74B1" w14:textId="77777777" w:rsidR="00B6241D" w:rsidRDefault="002B19E2">
            <w:pPr>
              <w:spacing w:before="0" w:after="0"/>
              <w:jc w:val="left"/>
              <w:rPr>
                <w:color w:val="000000"/>
              </w:rPr>
            </w:pPr>
            <w:r>
              <w:rPr>
                <w:color w:val="000000"/>
              </w:rPr>
              <w:t>Yes/No</w:t>
            </w:r>
          </w:p>
        </w:tc>
      </w:tr>
      <w:tr w:rsidR="00B6241D" w14:paraId="0AC98F26" w14:textId="77777777">
        <w:trPr>
          <w:trHeight w:val="282"/>
        </w:trPr>
        <w:tc>
          <w:tcPr>
            <w:tcW w:w="491" w:type="dxa"/>
            <w:vMerge/>
            <w:tcBorders>
              <w:top w:val="nil"/>
              <w:left w:val="nil"/>
              <w:bottom w:val="nil"/>
              <w:right w:val="nil"/>
            </w:tcBorders>
            <w:vAlign w:val="bottom"/>
          </w:tcPr>
          <w:p w14:paraId="4077609B"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3EC1F99E" w14:textId="77777777" w:rsidR="00B6241D" w:rsidRDefault="002B19E2">
            <w:pPr>
              <w:spacing w:before="0" w:after="0"/>
              <w:rPr>
                <w:color w:val="000000"/>
              </w:rPr>
            </w:pPr>
            <w:r>
              <w:rPr>
                <w:color w:val="000000"/>
              </w:rPr>
              <w:t>Sale of charcoal</w:t>
            </w:r>
          </w:p>
        </w:tc>
        <w:tc>
          <w:tcPr>
            <w:tcW w:w="4466" w:type="dxa"/>
            <w:tcBorders>
              <w:top w:val="nil"/>
              <w:left w:val="nil"/>
              <w:bottom w:val="nil"/>
              <w:right w:val="nil"/>
            </w:tcBorders>
            <w:vAlign w:val="center"/>
          </w:tcPr>
          <w:p w14:paraId="3291FE09" w14:textId="77777777" w:rsidR="00B6241D" w:rsidRDefault="002B19E2">
            <w:pPr>
              <w:spacing w:before="0" w:after="0"/>
              <w:jc w:val="left"/>
              <w:rPr>
                <w:color w:val="000000"/>
              </w:rPr>
            </w:pPr>
            <w:r>
              <w:rPr>
                <w:color w:val="000000"/>
              </w:rPr>
              <w:t xml:space="preserve">Binary, household depends on sale of charcoal </w:t>
            </w:r>
          </w:p>
        </w:tc>
        <w:tc>
          <w:tcPr>
            <w:tcW w:w="1777" w:type="dxa"/>
            <w:tcBorders>
              <w:top w:val="nil"/>
              <w:left w:val="nil"/>
              <w:bottom w:val="nil"/>
              <w:right w:val="nil"/>
            </w:tcBorders>
            <w:vAlign w:val="center"/>
          </w:tcPr>
          <w:p w14:paraId="25CB7EBB" w14:textId="77777777" w:rsidR="00B6241D" w:rsidRDefault="002B19E2">
            <w:pPr>
              <w:spacing w:before="0" w:after="0"/>
              <w:jc w:val="left"/>
              <w:rPr>
                <w:color w:val="000000"/>
              </w:rPr>
            </w:pPr>
            <w:r>
              <w:rPr>
                <w:color w:val="000000"/>
              </w:rPr>
              <w:t>Yes/No</w:t>
            </w:r>
          </w:p>
        </w:tc>
      </w:tr>
      <w:tr w:rsidR="00B6241D" w14:paraId="67FF5174" w14:textId="77777777">
        <w:trPr>
          <w:trHeight w:val="282"/>
        </w:trPr>
        <w:tc>
          <w:tcPr>
            <w:tcW w:w="491" w:type="dxa"/>
            <w:vMerge/>
            <w:tcBorders>
              <w:top w:val="nil"/>
              <w:left w:val="nil"/>
              <w:bottom w:val="nil"/>
              <w:right w:val="nil"/>
            </w:tcBorders>
            <w:vAlign w:val="bottom"/>
          </w:tcPr>
          <w:p w14:paraId="718555A8"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2333F85B" w14:textId="77777777" w:rsidR="00B6241D" w:rsidRDefault="002B19E2">
            <w:pPr>
              <w:spacing w:before="0" w:after="0"/>
              <w:rPr>
                <w:color w:val="000000"/>
              </w:rPr>
            </w:pPr>
            <w:r>
              <w:rPr>
                <w:color w:val="000000"/>
              </w:rPr>
              <w:t>Mining</w:t>
            </w:r>
          </w:p>
        </w:tc>
        <w:tc>
          <w:tcPr>
            <w:tcW w:w="4466" w:type="dxa"/>
            <w:tcBorders>
              <w:top w:val="nil"/>
              <w:left w:val="nil"/>
              <w:bottom w:val="nil"/>
              <w:right w:val="nil"/>
            </w:tcBorders>
            <w:vAlign w:val="center"/>
          </w:tcPr>
          <w:p w14:paraId="1BCB8B4F" w14:textId="77777777" w:rsidR="00B6241D" w:rsidRDefault="002B19E2">
            <w:pPr>
              <w:spacing w:before="0" w:after="0"/>
              <w:jc w:val="left"/>
              <w:rPr>
                <w:color w:val="000000"/>
              </w:rPr>
            </w:pPr>
            <w:r>
              <w:rPr>
                <w:color w:val="000000"/>
              </w:rPr>
              <w:t>Binary, household depends on mining</w:t>
            </w:r>
          </w:p>
        </w:tc>
        <w:tc>
          <w:tcPr>
            <w:tcW w:w="1777" w:type="dxa"/>
            <w:tcBorders>
              <w:top w:val="nil"/>
              <w:left w:val="nil"/>
              <w:bottom w:val="nil"/>
              <w:right w:val="nil"/>
            </w:tcBorders>
            <w:vAlign w:val="center"/>
          </w:tcPr>
          <w:p w14:paraId="6AAC1DC7" w14:textId="77777777" w:rsidR="00B6241D" w:rsidRDefault="002B19E2">
            <w:pPr>
              <w:spacing w:before="0" w:after="0"/>
              <w:jc w:val="left"/>
              <w:rPr>
                <w:color w:val="000000"/>
              </w:rPr>
            </w:pPr>
            <w:r>
              <w:rPr>
                <w:color w:val="000000"/>
              </w:rPr>
              <w:t>Yes/No</w:t>
            </w:r>
          </w:p>
        </w:tc>
      </w:tr>
      <w:tr w:rsidR="00B6241D" w14:paraId="35BFE81E" w14:textId="77777777">
        <w:trPr>
          <w:trHeight w:val="282"/>
        </w:trPr>
        <w:tc>
          <w:tcPr>
            <w:tcW w:w="491" w:type="dxa"/>
            <w:vMerge/>
            <w:tcBorders>
              <w:top w:val="nil"/>
              <w:left w:val="nil"/>
              <w:bottom w:val="nil"/>
              <w:right w:val="nil"/>
            </w:tcBorders>
            <w:vAlign w:val="bottom"/>
          </w:tcPr>
          <w:p w14:paraId="48E4BA23"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09C5B93E" w14:textId="77777777" w:rsidR="00B6241D" w:rsidRDefault="002B19E2">
            <w:pPr>
              <w:spacing w:before="0" w:after="0"/>
              <w:rPr>
                <w:color w:val="000000"/>
              </w:rPr>
            </w:pPr>
            <w:r>
              <w:rPr>
                <w:color w:val="000000"/>
              </w:rPr>
              <w:t>Off-Farm Daily Labour</w:t>
            </w:r>
          </w:p>
        </w:tc>
        <w:tc>
          <w:tcPr>
            <w:tcW w:w="4466" w:type="dxa"/>
            <w:tcBorders>
              <w:top w:val="nil"/>
              <w:left w:val="nil"/>
              <w:bottom w:val="nil"/>
              <w:right w:val="nil"/>
            </w:tcBorders>
            <w:vAlign w:val="center"/>
          </w:tcPr>
          <w:p w14:paraId="016041EA" w14:textId="77777777" w:rsidR="00B6241D" w:rsidRDefault="002B19E2">
            <w:pPr>
              <w:spacing w:before="0" w:after="0"/>
              <w:jc w:val="left"/>
              <w:rPr>
                <w:color w:val="000000"/>
              </w:rPr>
            </w:pPr>
            <w:r>
              <w:rPr>
                <w:color w:val="000000"/>
              </w:rPr>
              <w:t>Binary, household depends on off-farm daily labour</w:t>
            </w:r>
          </w:p>
        </w:tc>
        <w:tc>
          <w:tcPr>
            <w:tcW w:w="1777" w:type="dxa"/>
            <w:tcBorders>
              <w:top w:val="nil"/>
              <w:left w:val="nil"/>
              <w:bottom w:val="nil"/>
              <w:right w:val="nil"/>
            </w:tcBorders>
            <w:vAlign w:val="center"/>
          </w:tcPr>
          <w:p w14:paraId="64CD5EEF" w14:textId="77777777" w:rsidR="00B6241D" w:rsidRDefault="002B19E2">
            <w:pPr>
              <w:spacing w:before="0" w:after="0"/>
              <w:jc w:val="left"/>
              <w:rPr>
                <w:color w:val="000000"/>
              </w:rPr>
            </w:pPr>
            <w:r>
              <w:rPr>
                <w:color w:val="000000"/>
              </w:rPr>
              <w:t>Yes/No</w:t>
            </w:r>
          </w:p>
        </w:tc>
      </w:tr>
      <w:tr w:rsidR="00B6241D" w14:paraId="75E73F4C" w14:textId="77777777">
        <w:trPr>
          <w:trHeight w:val="282"/>
        </w:trPr>
        <w:tc>
          <w:tcPr>
            <w:tcW w:w="491" w:type="dxa"/>
            <w:vMerge/>
            <w:tcBorders>
              <w:top w:val="nil"/>
              <w:left w:val="nil"/>
              <w:bottom w:val="nil"/>
              <w:right w:val="nil"/>
            </w:tcBorders>
            <w:vAlign w:val="bottom"/>
          </w:tcPr>
          <w:p w14:paraId="1E389E6B"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nil"/>
              <w:right w:val="nil"/>
            </w:tcBorders>
            <w:vAlign w:val="center"/>
          </w:tcPr>
          <w:p w14:paraId="7D222856" w14:textId="77777777" w:rsidR="00B6241D" w:rsidRDefault="002B19E2">
            <w:pPr>
              <w:spacing w:before="0" w:after="0"/>
              <w:rPr>
                <w:color w:val="000000"/>
              </w:rPr>
            </w:pPr>
            <w:r>
              <w:rPr>
                <w:color w:val="000000"/>
              </w:rPr>
              <w:t>Hunting</w:t>
            </w:r>
          </w:p>
        </w:tc>
        <w:tc>
          <w:tcPr>
            <w:tcW w:w="4466" w:type="dxa"/>
            <w:tcBorders>
              <w:top w:val="nil"/>
              <w:left w:val="nil"/>
              <w:bottom w:val="nil"/>
              <w:right w:val="nil"/>
            </w:tcBorders>
            <w:vAlign w:val="center"/>
          </w:tcPr>
          <w:p w14:paraId="227277A9" w14:textId="77777777" w:rsidR="00B6241D" w:rsidRDefault="002B19E2">
            <w:pPr>
              <w:spacing w:before="0" w:after="0"/>
              <w:jc w:val="left"/>
              <w:rPr>
                <w:color w:val="000000"/>
              </w:rPr>
            </w:pPr>
            <w:r>
              <w:rPr>
                <w:color w:val="000000"/>
              </w:rPr>
              <w:t>Binary, household depends on hunting</w:t>
            </w:r>
          </w:p>
        </w:tc>
        <w:tc>
          <w:tcPr>
            <w:tcW w:w="1777" w:type="dxa"/>
            <w:tcBorders>
              <w:top w:val="nil"/>
              <w:left w:val="nil"/>
              <w:bottom w:val="nil"/>
              <w:right w:val="nil"/>
            </w:tcBorders>
            <w:vAlign w:val="center"/>
          </w:tcPr>
          <w:p w14:paraId="1C655128" w14:textId="77777777" w:rsidR="00B6241D" w:rsidRDefault="002B19E2">
            <w:pPr>
              <w:spacing w:before="0" w:after="0"/>
              <w:jc w:val="left"/>
              <w:rPr>
                <w:color w:val="000000"/>
              </w:rPr>
            </w:pPr>
            <w:r>
              <w:rPr>
                <w:color w:val="000000"/>
              </w:rPr>
              <w:t>Yes/No</w:t>
            </w:r>
          </w:p>
        </w:tc>
      </w:tr>
      <w:tr w:rsidR="00B6241D" w14:paraId="3BEC16BC" w14:textId="77777777">
        <w:trPr>
          <w:trHeight w:val="297"/>
        </w:trPr>
        <w:tc>
          <w:tcPr>
            <w:tcW w:w="491" w:type="dxa"/>
            <w:vMerge/>
            <w:tcBorders>
              <w:top w:val="nil"/>
              <w:left w:val="nil"/>
              <w:bottom w:val="nil"/>
              <w:right w:val="nil"/>
            </w:tcBorders>
            <w:vAlign w:val="bottom"/>
          </w:tcPr>
          <w:p w14:paraId="437449A9" w14:textId="77777777" w:rsidR="00B6241D" w:rsidRDefault="00B6241D">
            <w:pPr>
              <w:widowControl w:val="0"/>
              <w:pBdr>
                <w:top w:val="nil"/>
                <w:left w:val="nil"/>
                <w:bottom w:val="nil"/>
                <w:right w:val="nil"/>
                <w:between w:val="nil"/>
              </w:pBdr>
              <w:spacing w:before="0" w:after="0" w:line="276" w:lineRule="auto"/>
              <w:jc w:val="left"/>
              <w:rPr>
                <w:color w:val="000000"/>
              </w:rPr>
            </w:pPr>
          </w:p>
        </w:tc>
        <w:tc>
          <w:tcPr>
            <w:tcW w:w="2176" w:type="dxa"/>
            <w:tcBorders>
              <w:top w:val="nil"/>
              <w:left w:val="nil"/>
              <w:bottom w:val="single" w:sz="4" w:space="0" w:color="000000"/>
              <w:right w:val="nil"/>
            </w:tcBorders>
            <w:vAlign w:val="center"/>
          </w:tcPr>
          <w:p w14:paraId="5F3AA665" w14:textId="77777777" w:rsidR="00B6241D" w:rsidRDefault="002B19E2">
            <w:pPr>
              <w:spacing w:before="0" w:after="0"/>
              <w:rPr>
                <w:color w:val="000000"/>
              </w:rPr>
            </w:pPr>
            <w:r>
              <w:rPr>
                <w:color w:val="000000"/>
              </w:rPr>
              <w:t>Pension earning</w:t>
            </w:r>
          </w:p>
        </w:tc>
        <w:tc>
          <w:tcPr>
            <w:tcW w:w="4466" w:type="dxa"/>
            <w:tcBorders>
              <w:top w:val="nil"/>
              <w:left w:val="nil"/>
              <w:bottom w:val="single" w:sz="8" w:space="0" w:color="000000"/>
              <w:right w:val="nil"/>
            </w:tcBorders>
            <w:vAlign w:val="center"/>
          </w:tcPr>
          <w:p w14:paraId="680E4DE6" w14:textId="77777777" w:rsidR="00B6241D" w:rsidRDefault="002B19E2">
            <w:pPr>
              <w:spacing w:before="0" w:after="0"/>
              <w:jc w:val="left"/>
              <w:rPr>
                <w:color w:val="000000"/>
              </w:rPr>
            </w:pPr>
            <w:r>
              <w:rPr>
                <w:color w:val="000000"/>
              </w:rPr>
              <w:t>Binary, household depends on pension</w:t>
            </w:r>
          </w:p>
        </w:tc>
        <w:tc>
          <w:tcPr>
            <w:tcW w:w="1777" w:type="dxa"/>
            <w:tcBorders>
              <w:top w:val="nil"/>
              <w:left w:val="nil"/>
              <w:bottom w:val="single" w:sz="8" w:space="0" w:color="000000"/>
              <w:right w:val="nil"/>
            </w:tcBorders>
            <w:vAlign w:val="center"/>
          </w:tcPr>
          <w:p w14:paraId="07CF6F43" w14:textId="77777777" w:rsidR="00B6241D" w:rsidRDefault="002B19E2">
            <w:pPr>
              <w:keepNext/>
              <w:spacing w:before="0" w:after="0"/>
              <w:jc w:val="left"/>
              <w:rPr>
                <w:color w:val="000000"/>
              </w:rPr>
            </w:pPr>
            <w:r>
              <w:rPr>
                <w:color w:val="000000"/>
              </w:rPr>
              <w:t>Yes/No</w:t>
            </w:r>
          </w:p>
        </w:tc>
      </w:tr>
    </w:tbl>
    <w:p w14:paraId="6B310961" w14:textId="77777777" w:rsidR="00B6241D" w:rsidRDefault="002B19E2">
      <w:bookmarkStart w:id="8" w:name="_bvmwxdcpln4o" w:colFirst="0" w:colLast="0"/>
      <w:bookmarkEnd w:id="8"/>
      <w:r>
        <w:t>The statistical model used in each case of dependent variable was binary regression. In this case, the logit of the dependent variable was predicted by the logistic model from the independent variables such that, the likelihood of given farming practice wo</w:t>
      </w:r>
      <w:r>
        <w:t xml:space="preserve">uld be predicted by the odds (Y=1), that represents the ratio of the probability that Y equals 1 to the probability that Y does not equal to 1 as shown in Equation 2. The odds of an event </w:t>
      </w:r>
      <w:r>
        <w:rPr>
          <w:rFonts w:ascii="Cambria Math" w:eastAsia="Cambria Math" w:hAnsi="Cambria Math" w:cs="Cambria Math"/>
        </w:rPr>
        <w:t>𝑌</w:t>
      </w:r>
      <w:r>
        <w:t xml:space="preserve"> occurring</w:t>
      </w:r>
    </w:p>
    <w:tbl>
      <w:tblPr>
        <w:tblStyle w:val="a1"/>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48"/>
        <w:gridCol w:w="4148"/>
      </w:tblGrid>
      <w:tr w:rsidR="00B6241D" w14:paraId="2D14967B" w14:textId="77777777">
        <w:tc>
          <w:tcPr>
            <w:tcW w:w="4148" w:type="dxa"/>
          </w:tcPr>
          <w:p w14:paraId="5341BB55" w14:textId="77777777" w:rsidR="00B6241D" w:rsidRDefault="002B19E2">
            <w:pPr>
              <w:jc w:val="center"/>
              <w:rPr>
                <w:rFonts w:ascii="Cambria Math" w:eastAsia="Cambria Math" w:hAnsi="Cambria Math" w:cs="Cambria Math"/>
              </w:rPr>
            </w:pPr>
            <m:oMathPara>
              <m:oMath>
                <m:r>
                  <w:rPr>
                    <w:rFonts w:ascii="Cambria Math" w:eastAsia="Cambria Math" w:hAnsi="Cambria Math" w:cs="Cambria Math"/>
                  </w:rPr>
                  <m:t>Odds</m:t>
                </m:r>
                <m:r>
                  <w:rPr>
                    <w:rFonts w:ascii="Cambria Math" w:eastAsia="Cambria Math" w:hAnsi="Cambria Math" w:cs="Cambria Math"/>
                  </w:rPr>
                  <m:t xml:space="preserve"> (</m:t>
                </m:r>
                <m:r>
                  <w:rPr>
                    <w:rFonts w:ascii="Cambria Math" w:eastAsia="Cambria Math" w:hAnsi="Cambria Math" w:cs="Cambria Math"/>
                  </w:rPr>
                  <m:t>Y</m:t>
                </m:r>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P</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num>
                      <m:den>
                        <m:r>
                          <w:rPr>
                            <w:rFonts w:ascii="Cambria Math" w:eastAsia="Cambria Math" w:hAnsi="Cambria Math" w:cs="Cambria Math"/>
                          </w:rPr>
                          <m:t>1-</m:t>
                        </m:r>
                        <m:r>
                          <w:rPr>
                            <w:rFonts w:ascii="Cambria Math" w:eastAsia="Cambria Math" w:hAnsi="Cambria Math" w:cs="Cambria Math"/>
                          </w:rPr>
                          <m:t>P</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den>
                    </m:f>
                  </m:e>
                </m:d>
              </m:oMath>
            </m:oMathPara>
          </w:p>
        </w:tc>
        <w:tc>
          <w:tcPr>
            <w:tcW w:w="4148" w:type="dxa"/>
          </w:tcPr>
          <w:p w14:paraId="1BBC97B4" w14:textId="77777777" w:rsidR="00B6241D" w:rsidRDefault="002B19E2">
            <w:pPr>
              <w:jc w:val="right"/>
            </w:pPr>
            <w:r>
              <w:rPr>
                <w:sz w:val="22"/>
                <w:szCs w:val="22"/>
              </w:rPr>
              <w:t>Eq. 2</w:t>
            </w:r>
          </w:p>
        </w:tc>
      </w:tr>
    </w:tbl>
    <w:p w14:paraId="09DDA81B" w14:textId="77777777" w:rsidR="00B6241D" w:rsidRDefault="002B19E2">
      <w:r>
        <w:t xml:space="preserve"> By rearrangi</w:t>
      </w:r>
      <w:r>
        <w:t>ng Equation 2 and taking natural log on both sides, leads to Equation 3, derived as</w:t>
      </w:r>
    </w:p>
    <w:tbl>
      <w:tblPr>
        <w:tblStyle w:val="a2"/>
        <w:tblW w:w="12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120"/>
        <w:gridCol w:w="2186"/>
        <w:gridCol w:w="3831"/>
      </w:tblGrid>
      <w:tr w:rsidR="00B6241D" w14:paraId="09EDBC4A" w14:textId="77777777">
        <w:tc>
          <w:tcPr>
            <w:tcW w:w="6120" w:type="dxa"/>
            <w:vAlign w:val="center"/>
          </w:tcPr>
          <w:p w14:paraId="1786C8DC" w14:textId="77777777" w:rsidR="00B6241D" w:rsidRDefault="002B19E2">
            <w:pPr>
              <w:jc w:val="center"/>
              <w:rPr>
                <w:rFonts w:ascii="Cambria Math" w:eastAsia="Cambria Math" w:hAnsi="Cambria Math" w:cs="Cambria Math"/>
              </w:rPr>
            </w:pPr>
            <m:oMathPara>
              <m:oMath>
                <m:r>
                  <w:rPr>
                    <w:rFonts w:ascii="Cambria Math" w:eastAsia="Cambria Math" w:hAnsi="Cambria Math" w:cs="Cambria Math"/>
                  </w:rPr>
                  <w:lastRenderedPageBreak/>
                  <m:t>ln</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P</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num>
                      <m:den>
                        <m:r>
                          <w:rPr>
                            <w:rFonts w:ascii="Cambria Math" w:eastAsia="Cambria Math" w:hAnsi="Cambria Math" w:cs="Cambria Math"/>
                          </w:rPr>
                          <m:t>1-</m:t>
                        </m:r>
                        <m:r>
                          <w:rPr>
                            <w:rFonts w:ascii="Cambria Math" w:eastAsia="Cambria Math" w:hAnsi="Cambria Math" w:cs="Cambria Math"/>
                          </w:rPr>
                          <m:t>P</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den>
                    </m:f>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1</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1</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2</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2</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3</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3</m:t>
                    </m:r>
                  </m:sub>
                </m:sSub>
                <m:r>
                  <w:rPr>
                    <w:rFonts w:ascii="Cambria Math" w:eastAsia="Cambria Math" w:hAnsi="Cambria Math" w:cs="Cambria Math"/>
                  </w:rPr>
                  <m:t xml:space="preserve">+ …+ </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n</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n</m:t>
                    </m:r>
                  </m:sub>
                </m:sSub>
              </m:oMath>
            </m:oMathPara>
          </w:p>
        </w:tc>
        <w:tc>
          <w:tcPr>
            <w:tcW w:w="2186" w:type="dxa"/>
          </w:tcPr>
          <w:p w14:paraId="28D46A7A" w14:textId="77777777" w:rsidR="00B6241D" w:rsidRDefault="002B19E2">
            <w:pPr>
              <w:keepNext/>
              <w:tabs>
                <w:tab w:val="left" w:pos="1005"/>
              </w:tabs>
              <w:jc w:val="right"/>
            </w:pPr>
            <w:r>
              <w:rPr>
                <w:sz w:val="22"/>
                <w:szCs w:val="22"/>
              </w:rPr>
              <w:t>Eq. 3</w:t>
            </w:r>
          </w:p>
        </w:tc>
        <w:tc>
          <w:tcPr>
            <w:tcW w:w="3831" w:type="dxa"/>
          </w:tcPr>
          <w:p w14:paraId="780599E4" w14:textId="77777777" w:rsidR="00B6241D" w:rsidRDefault="00B6241D">
            <w:pPr>
              <w:keepNext/>
              <w:tabs>
                <w:tab w:val="left" w:pos="1005"/>
              </w:tabs>
            </w:pPr>
          </w:p>
        </w:tc>
      </w:tr>
    </w:tbl>
    <w:p w14:paraId="005D0B20" w14:textId="77777777" w:rsidR="00B6241D" w:rsidRDefault="002B19E2">
      <w:pPr>
        <w:spacing w:after="0"/>
      </w:pPr>
      <w:r>
        <w:t>Where:</w:t>
      </w:r>
    </w:p>
    <w:p w14:paraId="0C806C7F" w14:textId="77777777" w:rsidR="00B6241D" w:rsidRDefault="002B19E2">
      <w:pPr>
        <w:spacing w:after="0"/>
      </w:pPr>
      <m:oMath>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oMath>
      <w:r>
        <w:t xml:space="preserve"> = the dependent variable (e.g., Cropping system) with 1= Mixed and 0 = Mono</w:t>
      </w:r>
    </w:p>
    <w:p w14:paraId="35CEFB83" w14:textId="77777777" w:rsidR="00B6241D" w:rsidRDefault="002B19E2">
      <w:pPr>
        <w:spacing w:after="0"/>
      </w:pPr>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0</m:t>
            </m:r>
          </m:sub>
        </m:sSub>
      </m:oMath>
      <w:r>
        <w:t xml:space="preserve"> = intercept</w:t>
      </w:r>
    </w:p>
    <w:p w14:paraId="60939B5B" w14:textId="77777777" w:rsidR="00B6241D" w:rsidRDefault="002B19E2">
      <w:pPr>
        <w:spacing w:after="0"/>
      </w:pPr>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1</m:t>
            </m:r>
          </m:sub>
        </m:sSub>
        <m:r>
          <w:rPr>
            <w:rFonts w:ascii="Cambria Math" w:eastAsia="Cambria Math" w:hAnsi="Cambria Math" w:cs="Cambria Math"/>
          </w:rPr>
          <m:t xml:space="preserve"> </m:t>
        </m:r>
      </m:oMath>
      <w:proofErr w:type="gramStart"/>
      <w:r>
        <w:t>to</w:t>
      </w:r>
      <w:proofErr w:type="gramEnd"/>
      <w:r>
        <w:t xml:space="preserve"> </w:t>
      </w:r>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n</m:t>
            </m:r>
          </m:sub>
        </m:sSub>
      </m:oMath>
      <w:r>
        <w:t>= Regression coefficients of each independent variable</w:t>
      </w:r>
    </w:p>
    <w:p w14:paraId="19BBED9E" w14:textId="77777777" w:rsidR="00B6241D" w:rsidRDefault="002B19E2">
      <w:pPr>
        <w:spacing w:after="0"/>
      </w:pPr>
      <m:oMath>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1</m:t>
            </m:r>
          </m:sub>
        </m:sSub>
      </m:oMath>
      <w:r>
        <w:t xml:space="preserve"> </w:t>
      </w:r>
      <w:proofErr w:type="gramStart"/>
      <w:r>
        <w:t>to</w:t>
      </w:r>
      <w:proofErr w:type="gramEnd"/>
      <w:r>
        <w:t xml:space="preserve"> </w:t>
      </w:r>
      <m:oMath>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n</m:t>
            </m:r>
          </m:sub>
        </m:sSub>
      </m:oMath>
      <w:r>
        <w:t xml:space="preserve"> = the independent variables</w:t>
      </w:r>
    </w:p>
    <w:p w14:paraId="59978E07" w14:textId="77777777" w:rsidR="00B6241D" w:rsidRDefault="002B19E2">
      <w:pPr>
        <w:spacing w:after="0"/>
      </w:pPr>
      <m:oMath>
        <m:r>
          <w:rPr>
            <w:rFonts w:ascii="Cambria Math" w:eastAsia="Cambria Math" w:hAnsi="Cambria Math" w:cs="Cambria Math"/>
          </w:rPr>
          <m:t>P</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oMath>
      <w:r>
        <w:t>= probability of farmers to use mixed cropping system</w:t>
      </w:r>
    </w:p>
    <w:p w14:paraId="26309543" w14:textId="77777777" w:rsidR="00B6241D" w:rsidRDefault="002B19E2">
      <m:oMath>
        <m:r>
          <w:rPr>
            <w:rFonts w:ascii="Cambria Math" w:eastAsia="Cambria Math" w:hAnsi="Cambria Math" w:cs="Cambria Math"/>
          </w:rPr>
          <m:t>1-</m:t>
        </m:r>
        <m:r>
          <w:rPr>
            <w:rFonts w:ascii="Cambria Math" w:eastAsia="Cambria Math" w:hAnsi="Cambria Math" w:cs="Cambria Math"/>
          </w:rPr>
          <m:t>P</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oMath>
      <w:r>
        <w:t>) = probability of farmers to use mono cropping system</w:t>
      </w:r>
    </w:p>
    <w:p w14:paraId="30DAE257" w14:textId="77777777" w:rsidR="00B6241D" w:rsidRDefault="002B19E2">
      <w:r>
        <w:t>Stepwis</w:t>
      </w:r>
      <w:r>
        <w:t xml:space="preserve">e regression using backward stepwise selection in step </w:t>
      </w:r>
      <w:proofErr w:type="spellStart"/>
      <w:r>
        <w:t>Akaike</w:t>
      </w:r>
      <w:proofErr w:type="spellEnd"/>
      <w:r>
        <w:t xml:space="preserve"> information Criterion “</w:t>
      </w:r>
      <w:proofErr w:type="spellStart"/>
      <w:r>
        <w:t>stepAIC</w:t>
      </w:r>
      <w:proofErr w:type="spellEnd"/>
      <w:r>
        <w:t>” function of MASS package (Venables &amp; Ripley, 2002) was done to identify key predictors in a logistic regression model retaining the models with the lowest AIC, im</w:t>
      </w:r>
      <w:r>
        <w:t>plying the most significant predictors to enhance interpretability of the results.</w:t>
      </w:r>
    </w:p>
    <w:p w14:paraId="5829E385" w14:textId="77777777" w:rsidR="00B6241D" w:rsidRDefault="002B19E2">
      <w:pPr>
        <w:pStyle w:val="Heading1"/>
        <w:numPr>
          <w:ilvl w:val="0"/>
          <w:numId w:val="3"/>
        </w:numPr>
      </w:pPr>
      <w:bookmarkStart w:id="9" w:name="_d8s5hpig7t80" w:colFirst="0" w:colLast="0"/>
      <w:bookmarkEnd w:id="9"/>
      <w:r>
        <w:t>Results and discussion</w:t>
      </w:r>
    </w:p>
    <w:p w14:paraId="5A0A3CD5" w14:textId="77777777" w:rsidR="00B6241D" w:rsidRDefault="002B19E2">
      <w:pPr>
        <w:pStyle w:val="Heading2"/>
        <w:numPr>
          <w:ilvl w:val="1"/>
          <w:numId w:val="2"/>
        </w:numPr>
        <w:spacing w:before="280" w:after="280"/>
      </w:pPr>
      <w:bookmarkStart w:id="10" w:name="_p0n26zjdmdba" w:colFirst="0" w:colLast="0"/>
      <w:bookmarkEnd w:id="10"/>
      <w:r>
        <w:t>Characteristics of dryland farming</w:t>
      </w:r>
    </w:p>
    <w:p w14:paraId="55CC9736" w14:textId="77777777" w:rsidR="00B6241D" w:rsidRDefault="002B19E2">
      <w:r>
        <w:t>The results of farming practices presented in Figure 1 shows that 75% of the farmers produce their crops in less than 2 acres of land, indicating that majority of the households are smallholder farmers. Despite the field observation showing that most of th</w:t>
      </w:r>
      <w:r>
        <w:t xml:space="preserve">e households own relatively large farm holding, the limited space allocated for crop production could be attributed to a number of reasons. Firstly, it is an indicator of trade-off with livestock husbandry leading to more land allocated as grazing fields. </w:t>
      </w:r>
      <w:r>
        <w:t xml:space="preserve">Secondly, limited financial capacity since most of the farmers in this region have low access to credit (Bostedt et al., 2021). Thirdly, this indicates the gradual increase in land under crop production with positive climate change given that historically </w:t>
      </w:r>
      <w:r>
        <w:t xml:space="preserve">these farmers were known for being nomadic pastoralist (Kiplagat et al., 2023). Fourthly, the severe land degradation reducing arable farm sizes as observed by Churu </w:t>
      </w:r>
      <w:r>
        <w:rPr>
          <w:i/>
        </w:rPr>
        <w:t>et al.</w:t>
      </w:r>
      <w:r>
        <w:t xml:space="preserve"> (2024) and lastly, increasing household population and land fragmentation, thus red</w:t>
      </w:r>
      <w:r>
        <w:t>ucing arable land sizes. This result corroborates well with the findings of (Wamalwa et al., 2024) investigating household agro-enterprise incomes among drylands farming communities in the same area. The authors found that majority of the farmers are produ</w:t>
      </w:r>
      <w:r>
        <w:t xml:space="preserve">cing their food crops in between 1 – 3 acres of land. The prevalence of smallholder farms in any farming system could have significant implications on productivity and the types of farming techniques used. </w:t>
      </w:r>
    </w:p>
    <w:p w14:paraId="24D1D8AC" w14:textId="77777777" w:rsidR="00B6241D" w:rsidRDefault="002B19E2">
      <w:r>
        <w:t>Land preparation using hand tools such as hoe and</w:t>
      </w:r>
      <w:r>
        <w:t xml:space="preserve"> other traditional implements was popular among 55% of the farmers, whereas 42% have mechanized tillage using hired tractors. Using small hand-held equipment for land preparation and subsequent farm operation is still very common among farmers because of t</w:t>
      </w:r>
      <w:r>
        <w:t>he small farm sizes allocated to crop production, poor terrain for farmers living in hilly areas and the ease of affordability of owning these simple farm implements. In addition, this study observed notable use of mechanization by some farmers showing a p</w:t>
      </w:r>
      <w:r>
        <w:t>ositive trend in appreciating the efficiency, quality service, increased production and income associated with adoption of new technologies (Adu-Baffour et al., 2019; Umar et al., 2021). However, the limited number of farmers using tractor plough and other</w:t>
      </w:r>
      <w:r>
        <w:t xml:space="preserve"> largescale implements during planting season could possibly suggest barriers affecting access to modern farming techniques and equipment, such as cost, availability or limited awareness on alternative-efficient options (</w:t>
      </w:r>
      <w:proofErr w:type="spellStart"/>
      <w:r>
        <w:t>Onomu</w:t>
      </w:r>
      <w:proofErr w:type="spellEnd"/>
      <w:r>
        <w:t xml:space="preserve"> et al., 2020; Umar et al., 20</w:t>
      </w:r>
      <w:r>
        <w:t>21)</w:t>
      </w:r>
    </w:p>
    <w:p w14:paraId="21720119" w14:textId="5B6A7D7E" w:rsidR="00B6241D" w:rsidRDefault="002B19E2">
      <w:r>
        <w:lastRenderedPageBreak/>
        <w:t xml:space="preserve">Mixed cropping was the main cropping system practiced by 69% of the farmers, whereas 31% did mono cropping. The popularity of mixed cropping among the farmers mainly involving maize and beans as well as sparingly sorghum, millet, vegetables, potatoes, </w:t>
      </w:r>
      <w:r>
        <w:t xml:space="preserve">bananas, carrots and cassava shows that farmers appreciate the value of crop diversification. These benefits </w:t>
      </w:r>
      <w:r w:rsidR="00361532">
        <w:t>include</w:t>
      </w:r>
      <w:r>
        <w:t xml:space="preserve"> enhanced greater utilization of available resources leading to improved crop productivity, grain yields and biomass per unit area (Abate &amp; </w:t>
      </w:r>
      <w:r>
        <w:t xml:space="preserve">Alemayehu, 2018; Bass et al., 2024; Naeem Khan, 2020). It also promotes the interaction effects between several plants providing a great potential for efficient utilization of resources and labour (Toker et al., 2024). </w:t>
      </w:r>
    </w:p>
    <w:p w14:paraId="2DA0E1EB" w14:textId="2C692C49" w:rsidR="00B6241D" w:rsidRDefault="002B19E2">
      <w:r>
        <w:t>Fertilizer use such as organic ferti</w:t>
      </w:r>
      <w:r>
        <w:t>lizer, including farm yard and compost manure were more predominant with 62% of the farmers compared to 38% who were using inorganic fertilizers such as Di-ammonium Phosphate (DAP), Calcium Ammonium Nitrate (CAN) among others. The use of organic fertilizer</w:t>
      </w:r>
      <w:r>
        <w:t>s, a by-product from livestock husbandry was very common in the areas because livestock keeping is the mainstay economic activit</w:t>
      </w:r>
      <w:r w:rsidR="00361532">
        <w:t>y</w:t>
      </w:r>
      <w:r>
        <w:t xml:space="preserve"> in the area. These organic fertilizers are very beneficial in improving soil fertility and productivity through; ameliorating </w:t>
      </w:r>
      <w:r>
        <w:t>soil pH and increasing soil organic carbon (</w:t>
      </w:r>
      <w:proofErr w:type="gramStart"/>
      <w:r>
        <w:t>Cai et al</w:t>
      </w:r>
      <w:proofErr w:type="gramEnd"/>
      <w:r>
        <w:t xml:space="preserve">., 2019; Chandra et al., 2021; Muindi et al., 2020; Shabnam &amp; Sharma, 2023; Thakur et al., 2021). This enhances the availability of soil nutrients such as; available phosphorus, total nitrogen, sulphur, </w:t>
      </w:r>
      <w:r>
        <w:t xml:space="preserve">boron, exchangeable bases, micronutrients such as copper, manganese &amp; zinc (Lishan &amp; Alemu, 2024). They also improve the soil fauna and microbial community structure (Han et al., 2021; Zhou et al., 2022), and enhance the crop yield and nutritional quality </w:t>
      </w:r>
      <w:r>
        <w:t xml:space="preserve">of farm produce (Cai et al., 2019; Chauhan et al., 2020; Thakur et al., 2021). On the other hand, inorganic fertilizers </w:t>
      </w:r>
      <w:r w:rsidR="00361532">
        <w:t>provide</w:t>
      </w:r>
      <w:r>
        <w:t xml:space="preserve"> rapid availability of crop nutrients that are readily soluble and quickly absorbed by crops thus </w:t>
      </w:r>
      <w:r>
        <w:rPr>
          <w:color w:val="222222"/>
          <w:highlight w:val="white"/>
        </w:rPr>
        <w:t>increasing crop productivity</w:t>
      </w:r>
      <w:r>
        <w:t>. H</w:t>
      </w:r>
      <w:r>
        <w:t xml:space="preserve">owever, the limited adoption of inorganic fertilizers in the drylands could indicate possible challenges that include high purchasing and transportation costs, limited availability during peak seasons, and inadequate extension services. </w:t>
      </w:r>
    </w:p>
    <w:p w14:paraId="1007B2F1" w14:textId="77777777" w:rsidR="00B6241D" w:rsidRDefault="00B6241D"/>
    <w:p w14:paraId="12686E5E" w14:textId="77777777" w:rsidR="00B6241D" w:rsidRDefault="002B19E2">
      <w:pPr>
        <w:keepNext/>
      </w:pPr>
      <w:r>
        <w:rPr>
          <w:noProof/>
          <w:lang w:val="en-US" w:eastAsia="en-US"/>
        </w:rPr>
        <w:drawing>
          <wp:inline distT="0" distB="0" distL="0" distR="0" wp14:anchorId="4A4C1AC5" wp14:editId="6A38C99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5EC312" w14:textId="7EB3082F" w:rsidR="00B6241D" w:rsidRDefault="002B19E2">
      <w:pPr>
        <w:pBdr>
          <w:top w:val="nil"/>
          <w:left w:val="nil"/>
          <w:bottom w:val="nil"/>
          <w:right w:val="nil"/>
          <w:between w:val="nil"/>
        </w:pBdr>
        <w:spacing w:before="0" w:after="200"/>
        <w:rPr>
          <w:b/>
          <w:i/>
          <w:color w:val="000000"/>
          <w:sz w:val="18"/>
          <w:szCs w:val="18"/>
        </w:rPr>
      </w:pPr>
      <w:r>
        <w:rPr>
          <w:b/>
          <w:i/>
          <w:color w:val="000000"/>
          <w:sz w:val="18"/>
          <w:szCs w:val="18"/>
        </w:rPr>
        <w:t xml:space="preserve">Figure 1. Percentage of </w:t>
      </w:r>
      <w:r w:rsidR="00361532">
        <w:rPr>
          <w:b/>
          <w:i/>
          <w:color w:val="000000"/>
          <w:sz w:val="18"/>
          <w:szCs w:val="18"/>
        </w:rPr>
        <w:t>respondents</w:t>
      </w:r>
      <w:r>
        <w:rPr>
          <w:b/>
          <w:i/>
          <w:color w:val="000000"/>
          <w:sz w:val="18"/>
          <w:szCs w:val="18"/>
        </w:rPr>
        <w:t xml:space="preserve"> adopting each of the farming practices in the dryland areas of West Pokot County based from a survey of 503 participants</w:t>
      </w:r>
    </w:p>
    <w:p w14:paraId="0D6E68DA" w14:textId="77777777" w:rsidR="00B6241D" w:rsidRDefault="002B19E2">
      <w:pPr>
        <w:pStyle w:val="Heading2"/>
        <w:numPr>
          <w:ilvl w:val="1"/>
          <w:numId w:val="2"/>
        </w:numPr>
        <w:spacing w:before="280" w:after="280"/>
      </w:pPr>
      <w:r>
        <w:t xml:space="preserve">Household Socioeconomic Characteristics and their Influence on Farming Practices </w:t>
      </w:r>
    </w:p>
    <w:p w14:paraId="5FB92878" w14:textId="77777777" w:rsidR="00B6241D" w:rsidRDefault="002B19E2">
      <w:pPr>
        <w:pBdr>
          <w:top w:val="nil"/>
          <w:left w:val="nil"/>
          <w:bottom w:val="nil"/>
          <w:right w:val="nil"/>
          <w:between w:val="nil"/>
        </w:pBdr>
        <w:spacing w:before="280" w:after="280"/>
        <w:rPr>
          <w:color w:val="000000"/>
        </w:rPr>
      </w:pPr>
      <w:r>
        <w:rPr>
          <w:color w:val="000000"/>
        </w:rPr>
        <w:t>The results of th</w:t>
      </w:r>
      <w:r>
        <w:rPr>
          <w:color w:val="000000"/>
        </w:rPr>
        <w:t>e household’s socioeconomic characteristics of agro-pastoralist farmers and its influence on farming practices are presented in Table 2 respectively. The household head leadership in the dryland areas showed a high male dominance (82%). This indicates gend</w:t>
      </w:r>
      <w:r>
        <w:rPr>
          <w:color w:val="000000"/>
        </w:rPr>
        <w:t xml:space="preserve">er specific roles in household leadership where men are more likely to dominate in household decision making (Shibata </w:t>
      </w:r>
      <w:r>
        <w:rPr>
          <w:color w:val="000000"/>
        </w:rPr>
        <w:lastRenderedPageBreak/>
        <w:t>et al., 2020). It could also be linked to socio-cultural norms and socioeconomic dynamics that influence access to and control over resour</w:t>
      </w:r>
      <w:r>
        <w:rPr>
          <w:color w:val="000000"/>
        </w:rPr>
        <w:t>ces, decision making power and gender roles in household management (Gumucio et al., 2020). Similar results showing male dominance have been reported by Kalele et al. (2021) in a study on impacts of climate change to farmers in arid and semi-arid regions o</w:t>
      </w:r>
      <w:r>
        <w:rPr>
          <w:color w:val="000000"/>
        </w:rPr>
        <w:t xml:space="preserve">f Yatta, Kenya. However, our study did not find significant influence of gender on farming practice, implying that these practices are not gender disaggregated. </w:t>
      </w:r>
    </w:p>
    <w:p w14:paraId="5D52630D" w14:textId="77777777" w:rsidR="00B6241D" w:rsidRDefault="002B19E2">
      <w:pPr>
        <w:pBdr>
          <w:top w:val="nil"/>
          <w:left w:val="nil"/>
          <w:bottom w:val="nil"/>
          <w:right w:val="nil"/>
          <w:between w:val="nil"/>
        </w:pBdr>
        <w:spacing w:before="280" w:after="280"/>
        <w:rPr>
          <w:color w:val="000000"/>
        </w:rPr>
      </w:pPr>
      <w:r>
        <w:rPr>
          <w:color w:val="000000"/>
        </w:rPr>
        <w:t>The average age of the household heads was 38 years (IQR: 29 – 46) showing that majority of th</w:t>
      </w:r>
      <w:r>
        <w:rPr>
          <w:color w:val="000000"/>
        </w:rPr>
        <w:t>e household heads were in their productive age. This implies that majority of the household heads are actively involved in farming and other socioeconomic activities critical in sustaining the growing needs of the household. These results corroborate the f</w:t>
      </w:r>
      <w:r>
        <w:rPr>
          <w:color w:val="000000"/>
        </w:rPr>
        <w:t xml:space="preserve">indings of Wamalwa </w:t>
      </w:r>
      <w:r w:rsidRPr="00361532">
        <w:rPr>
          <w:iCs/>
          <w:color w:val="000000"/>
        </w:rPr>
        <w:t>et al.,</w:t>
      </w:r>
      <w:r>
        <w:rPr>
          <w:color w:val="000000"/>
        </w:rPr>
        <w:t xml:space="preserve"> (2024), in a study done in Chepareria ward, an area within the study region and with similar environmental and socioeconomic factors. The authors identified a significant positive interaction between household head age with agro-</w:t>
      </w:r>
      <w:r>
        <w:rPr>
          <w:color w:val="000000"/>
        </w:rPr>
        <w:t xml:space="preserve">enterprise income. This confirms that farmers in this age bracket are actively involved in more economic activities that enhances their productivity thus supporting their family’s wellbeing. </w:t>
      </w:r>
    </w:p>
    <w:p w14:paraId="3CAED34C" w14:textId="3805100D" w:rsidR="00B6241D" w:rsidRDefault="002B19E2">
      <w:pPr>
        <w:pBdr>
          <w:top w:val="nil"/>
          <w:left w:val="nil"/>
          <w:bottom w:val="nil"/>
          <w:right w:val="nil"/>
          <w:between w:val="nil"/>
        </w:pBdr>
        <w:spacing w:before="280" w:after="280"/>
        <w:rPr>
          <w:color w:val="000000"/>
        </w:rPr>
      </w:pPr>
      <w:r>
        <w:rPr>
          <w:color w:val="000000"/>
        </w:rPr>
        <w:t>The size of the households was observed to be large with an aver</w:t>
      </w:r>
      <w:r>
        <w:rPr>
          <w:color w:val="000000"/>
        </w:rPr>
        <w:t>age number of seven (IQR: 5 – 8) members. This result corroborates well with the results of Jerop et al. (2023) from a study in the same region who reported the average household size to be 7.2. However, KNBS (2019) reports slightly lower household sizes f</w:t>
      </w:r>
      <w:r>
        <w:rPr>
          <w:color w:val="000000"/>
        </w:rPr>
        <w:t xml:space="preserve">or West Pokot County of 5.3 members. An increase in the number of members of a household was associated with an increase in the size of acreage for crop production (β = 0.10, </w:t>
      </w:r>
      <w:r>
        <w:rPr>
          <w:i/>
          <w:color w:val="000000"/>
        </w:rPr>
        <w:t>P &lt; .001</w:t>
      </w:r>
      <w:r>
        <w:rPr>
          <w:color w:val="000000"/>
        </w:rPr>
        <w:t xml:space="preserve">), decline in the use of manual hoeing (β = -0.10, </w:t>
      </w:r>
      <w:r>
        <w:rPr>
          <w:i/>
          <w:color w:val="000000"/>
        </w:rPr>
        <w:t xml:space="preserve">P = </w:t>
      </w:r>
      <w:r>
        <w:rPr>
          <w:color w:val="000000"/>
        </w:rPr>
        <w:t>.001), increased u</w:t>
      </w:r>
      <w:r>
        <w:rPr>
          <w:color w:val="000000"/>
        </w:rPr>
        <w:t xml:space="preserve">se of tractor services (β = 0.07, </w:t>
      </w:r>
      <w:r>
        <w:rPr>
          <w:i/>
          <w:color w:val="000000"/>
        </w:rPr>
        <w:t xml:space="preserve">P = </w:t>
      </w:r>
      <w:r>
        <w:rPr>
          <w:color w:val="000000"/>
        </w:rPr>
        <w:t xml:space="preserve">.01) and increased adoption of mixed cropping (β = -0.06, </w:t>
      </w:r>
      <w:r>
        <w:rPr>
          <w:i/>
          <w:color w:val="000000"/>
        </w:rPr>
        <w:t xml:space="preserve">P = </w:t>
      </w:r>
      <w:r>
        <w:rPr>
          <w:color w:val="000000"/>
        </w:rPr>
        <w:t>.05). This shows the pertinent role of the size of the members of a household in influencing several farming practices. Similar results were observed by rec</w:t>
      </w:r>
      <w:r>
        <w:rPr>
          <w:color w:val="000000"/>
        </w:rPr>
        <w:t>ent research work highlighting the implication on household size on overall farm technical efficiency and adoption of technologies have been reported (Jerop et al., 2023; Kirui, 2019). Jerop et al., (2023) for example, identified household size as a signif</w:t>
      </w:r>
      <w:r>
        <w:rPr>
          <w:color w:val="000000"/>
        </w:rPr>
        <w:t>icant factor in labour utilization, where larger family sizes provided available labour, thus improving farm technical efficiency. Similar assertion of household with more children providing labour to increase production, total factor productivity and redu</w:t>
      </w:r>
      <w:r>
        <w:rPr>
          <w:color w:val="000000"/>
        </w:rPr>
        <w:t xml:space="preserve">ced cost of production had been reported by Ayaz and Mughal (2024). Conversely, Wamalwa (2020) in a study in Meru County in Kenya, a dryland area with similar biophysical characteristics as the current study site, linked family size to resource endowment, </w:t>
      </w:r>
      <w:r>
        <w:rPr>
          <w:color w:val="000000"/>
        </w:rPr>
        <w:t>demonstrating that small household sizes were more likely to have low financial stresses compared to large families. Other authors have associated an increase in the number of children to a decline in the likelihood of parents working at post-retirement ag</w:t>
      </w:r>
      <w:r>
        <w:rPr>
          <w:color w:val="000000"/>
        </w:rPr>
        <w:t>es (Rao &amp; Zhang, 2024). However, food demand always increases with an increase in family size which could affect wealth accumulation due to increased cost of providing the household’s basic needs (</w:t>
      </w:r>
      <w:proofErr w:type="spellStart"/>
      <w:r>
        <w:rPr>
          <w:color w:val="000000"/>
        </w:rPr>
        <w:t>Nkoko</w:t>
      </w:r>
      <w:proofErr w:type="spellEnd"/>
      <w:r>
        <w:rPr>
          <w:color w:val="000000"/>
        </w:rPr>
        <w:t xml:space="preserve"> et al., 2024). </w:t>
      </w:r>
    </w:p>
    <w:p w14:paraId="19ECE1D4" w14:textId="48FBE459" w:rsidR="00B6241D" w:rsidRDefault="002B19E2">
      <w:r>
        <w:t>The respondents’ level of education s</w:t>
      </w:r>
      <w:r>
        <w:t>howed significant variation, where minority of the farmers, comprising of 41% had no formal education whereas 59% had acquired basic education regardless of the level from primary to tertiary. Cumulatively, this shows that farmers who have access to formal</w:t>
      </w:r>
      <w:r>
        <w:t xml:space="preserve"> education were more compared to those with no formal education. Despite the disparities in the level of education, the significant number of farmers with basic education were commendable. Comparable results have been reported by Kalele et al. (2021) that </w:t>
      </w:r>
      <w:r>
        <w:t>showed a higher percentage of farmers comprising of 87% to having acquired basic formal education. The logistic regression analysis revealed significant trends where farmers with no formal education were observed to be associated with the use of hoe (β = 0</w:t>
      </w:r>
      <w:r>
        <w:t xml:space="preserve">.41, </w:t>
      </w:r>
      <w:r>
        <w:rPr>
          <w:i/>
        </w:rPr>
        <w:t>P &lt; .01</w:t>
      </w:r>
      <w:r>
        <w:t xml:space="preserve">) for farming operations and declined use of inorganic fertilizers (β = - 1.25, </w:t>
      </w:r>
      <w:r>
        <w:rPr>
          <w:i/>
        </w:rPr>
        <w:t>P &lt; .001</w:t>
      </w:r>
      <w:r>
        <w:t xml:space="preserve">). This inclination tends to affect farm productivity in terms of efficiency and crop yields. Past researches </w:t>
      </w:r>
      <w:r w:rsidR="007B1F66">
        <w:t>support</w:t>
      </w:r>
      <w:r>
        <w:t xml:space="preserve"> the role of education with farmers who</w:t>
      </w:r>
      <w:r>
        <w:t xml:space="preserve"> have attained it are observed to be more enlightened and have good technological literacy that enables them to have access to more information that assists in getting more agricultural information and being food secure (</w:t>
      </w:r>
      <w:proofErr w:type="spellStart"/>
      <w:r>
        <w:t>Gatobu</w:t>
      </w:r>
      <w:proofErr w:type="spellEnd"/>
      <w:r>
        <w:t xml:space="preserve"> et al., 2020; Mohamed </w:t>
      </w:r>
      <w:proofErr w:type="spellStart"/>
      <w:r>
        <w:t>Shaffr</w:t>
      </w:r>
      <w:r>
        <w:t>il</w:t>
      </w:r>
      <w:proofErr w:type="spellEnd"/>
      <w:r>
        <w:t xml:space="preserve"> et al., 2024). Furthermore, educated farmers have been found to make informed decisions in choosing priorities, having better perceptions on the future outcomes and taking risks that positively creates social and environmental impact to their family and</w:t>
      </w:r>
      <w:r>
        <w:t xml:space="preserve"> the community (</w:t>
      </w:r>
      <w:proofErr w:type="spellStart"/>
      <w:r>
        <w:t>Fielke</w:t>
      </w:r>
      <w:proofErr w:type="spellEnd"/>
      <w:r>
        <w:t xml:space="preserve"> &amp; </w:t>
      </w:r>
      <w:proofErr w:type="spellStart"/>
      <w:r>
        <w:t>Bardsley</w:t>
      </w:r>
      <w:proofErr w:type="spellEnd"/>
      <w:r>
        <w:t xml:space="preserve">, 2014). This confirms the pertinent contribution of education in influencing farming practices as well as the socioeconomic development in a society. </w:t>
      </w:r>
    </w:p>
    <w:p w14:paraId="2FA045FA" w14:textId="69CB17DD" w:rsidR="00B6241D" w:rsidRDefault="002B19E2">
      <w:r>
        <w:lastRenderedPageBreak/>
        <w:t>Multiple economic activities enhance farmer resilience and wellbeing. T</w:t>
      </w:r>
      <w:r>
        <w:t>he results showed that majority of the farmers were involved in a number of alternative source of livelihoods that supports their household’s needs. Significantly, crop production, selling of livestock and livestock products were identified to be most popu</w:t>
      </w:r>
      <w:r>
        <w:t xml:space="preserve">lar among 84%, 45% and 18% of the respondents respectively. However, few farmers were involved in the selling of charcoal (4%), mining (2%), off-farm daily labour (2%), hunting (2%) and earning from pension (1%). This high distribution of farmers involved </w:t>
      </w:r>
      <w:r>
        <w:t>in crop production corroborates the work of (Budastra et al., 2024) in a study on livelihood strategies of dryland farmers in Indonesia, where 88 % of the households derived their main income from agricultural related activities. In addition, the authors o</w:t>
      </w:r>
      <w:r>
        <w:t xml:space="preserve">bserved that farmers were involved in a number of economic activities to diversify their livelihoods. Similar mitigation strategies by smallholder farmers to adopt diverse livelihood strategies were </w:t>
      </w:r>
      <w:r w:rsidR="007B1F66">
        <w:t>also observed</w:t>
      </w:r>
      <w:r>
        <w:t xml:space="preserve"> by Kalele et al. (2021) and Touch et al. (2</w:t>
      </w:r>
      <w:r>
        <w:t>024). This result showing the high likelihood of households to adopt diversified livelihood options are meant to confront challenges and risks affecting agricultural production which are more dynamic in dryland ecosystem. Conceição et al. (2016) observed t</w:t>
      </w:r>
      <w:r>
        <w:t>hat when a high percentage of households are engaging in farming activities, as was observed in the current study</w:t>
      </w:r>
      <w:r w:rsidR="00F83C0C">
        <w:t>,</w:t>
      </w:r>
      <w:r>
        <w:t xml:space="preserve"> crop production and livestock keeping </w:t>
      </w:r>
      <w:r w:rsidR="00F83C0C">
        <w:t>become the</w:t>
      </w:r>
      <w:r>
        <w:t xml:space="preserve"> main backbone of rural economy supporting income generation, food and nutrition security as </w:t>
      </w:r>
      <w:r>
        <w:t xml:space="preserve">well as reducing poverty. </w:t>
      </w:r>
    </w:p>
    <w:p w14:paraId="32A957FF" w14:textId="58B9D550" w:rsidR="00B6241D" w:rsidRDefault="002B19E2">
      <w:r>
        <w:t>Furthermore, this study found significant influence of the economic activities on farming practices as shown in Table 2. In this regard, producing food crops in large scale farms was observed to significantly be influenced by hou</w:t>
      </w:r>
      <w:r>
        <w:t xml:space="preserve">sehold earning income from sales of livestock products (β = 0.81, </w:t>
      </w:r>
      <w:r>
        <w:rPr>
          <w:i/>
        </w:rPr>
        <w:t>P &lt; .001</w:t>
      </w:r>
      <w:r>
        <w:t xml:space="preserve">) and those accessing additional income from pension remittances (β = 2.45, </w:t>
      </w:r>
      <w:r>
        <w:rPr>
          <w:i/>
        </w:rPr>
        <w:t xml:space="preserve">P = </w:t>
      </w:r>
      <w:r>
        <w:t>.05). Conversely, using hand hoe for land preparation and crop farming was significantly influenced by</w:t>
      </w:r>
      <w:r>
        <w:t xml:space="preserve"> farmers who have adopted crop production as the main economic activity (β = 0.88, </w:t>
      </w:r>
      <w:r>
        <w:rPr>
          <w:i/>
        </w:rPr>
        <w:t>P &lt; .001</w:t>
      </w:r>
      <w:r>
        <w:t xml:space="preserve">), whereas tractor use was associated with earning salary (β = 1.07, </w:t>
      </w:r>
      <w:r>
        <w:rPr>
          <w:i/>
        </w:rPr>
        <w:t>P &lt; .001</w:t>
      </w:r>
      <w:r>
        <w:t xml:space="preserve">). Cropping system such as producing of crops under mono cropping system was associated </w:t>
      </w:r>
      <w:r>
        <w:t xml:space="preserve">with farmers offering labour services (β = 1.76, </w:t>
      </w:r>
      <w:r>
        <w:rPr>
          <w:i/>
        </w:rPr>
        <w:t xml:space="preserve">P = </w:t>
      </w:r>
      <w:r>
        <w:t xml:space="preserve">.01), whereas mixed cropping was associated with farmers earning income from livestock products (β = -0.81, </w:t>
      </w:r>
      <w:r>
        <w:rPr>
          <w:i/>
        </w:rPr>
        <w:t>P &lt; .001</w:t>
      </w:r>
      <w:r>
        <w:t>). Furthermore, using inorganic fertilizers was associated with farmers earning from da</w:t>
      </w:r>
      <w:r>
        <w:t xml:space="preserve">ily on-farm labour (β = 1.24, </w:t>
      </w:r>
      <w:r>
        <w:rPr>
          <w:i/>
        </w:rPr>
        <w:t>P &lt; .001</w:t>
      </w:r>
      <w:r>
        <w:t xml:space="preserve">), and less likely associated with farmers depending on livestock (β = 0.49, </w:t>
      </w:r>
      <w:r>
        <w:rPr>
          <w:i/>
        </w:rPr>
        <w:t xml:space="preserve">P = </w:t>
      </w:r>
      <w:r>
        <w:t>.01). Adopting these farming practices such as increasing the production area, use of tractor services, mixed cropping and use of inorgan</w:t>
      </w:r>
      <w:r>
        <w:t>ic fertilizers are linked to the ability of the farmer to acquire extra income from wage earnings, pension remittance or liquidating farm produce and products. These include the sale of agricultural products such as crop produce, livestock products such as</w:t>
      </w:r>
      <w:r>
        <w:t xml:space="preserve"> milk, eggs, wool, hide and skin among other products contributes significantly to household income. Furthermore, participating in small scale petty trade and sell of agricultural products in the informal markets, enables farmers to diversity their income </w:t>
      </w:r>
      <w:r>
        <w:t>streams enabling them to cope better with livelihood shocks (Wang et al., 2024) as well as do critical farm operations. Diversification through the adoption of mixed cropping is an ideal climate smart agricultural strategy for enhancing agricultural growth</w:t>
      </w:r>
      <w:r>
        <w:t xml:space="preserve"> and resilience (</w:t>
      </w:r>
      <w:proofErr w:type="spellStart"/>
      <w:r>
        <w:t>Mzyece</w:t>
      </w:r>
      <w:proofErr w:type="spellEnd"/>
      <w:r>
        <w:t xml:space="preserve"> &amp; </w:t>
      </w:r>
      <w:proofErr w:type="spellStart"/>
      <w:r>
        <w:t>Ng’ombe</w:t>
      </w:r>
      <w:proofErr w:type="spellEnd"/>
      <w:r>
        <w:t xml:space="preserve">, 2021). These diversified livelihood options </w:t>
      </w:r>
      <w:r w:rsidR="00F83C0C">
        <w:t>were</w:t>
      </w:r>
      <w:r>
        <w:t xml:space="preserve"> attributed to exposure of the farmer to information, knowledge, and education (Mohamed </w:t>
      </w:r>
      <w:proofErr w:type="spellStart"/>
      <w:r>
        <w:t>Shaffril</w:t>
      </w:r>
      <w:proofErr w:type="spellEnd"/>
      <w:r>
        <w:t xml:space="preserve"> et al., 2024) thus positively impacting farm productivity, income, food secu</w:t>
      </w:r>
      <w:r>
        <w:t>rity, and ecosystem services (Wang et al., 2024).</w:t>
      </w:r>
    </w:p>
    <w:p w14:paraId="25A192C0" w14:textId="77777777" w:rsidR="00B6241D" w:rsidRDefault="00B6241D"/>
    <w:p w14:paraId="4287A3AB" w14:textId="77777777" w:rsidR="00B6241D" w:rsidRDefault="00B6241D"/>
    <w:p w14:paraId="689EC1BE" w14:textId="77777777" w:rsidR="00B6241D" w:rsidRDefault="00B6241D"/>
    <w:p w14:paraId="2D7B8212" w14:textId="77777777" w:rsidR="00B6241D" w:rsidRDefault="00B6241D"/>
    <w:p w14:paraId="7639C387" w14:textId="77777777" w:rsidR="00B6241D" w:rsidRDefault="00B6241D"/>
    <w:p w14:paraId="210F0DD4" w14:textId="77777777" w:rsidR="00B6241D" w:rsidRDefault="00B6241D"/>
    <w:p w14:paraId="59923430" w14:textId="77777777" w:rsidR="00B6241D" w:rsidRDefault="00B6241D"/>
    <w:p w14:paraId="58E8FBCA" w14:textId="77777777" w:rsidR="00B6241D" w:rsidRDefault="00B6241D"/>
    <w:p w14:paraId="7D1052DD" w14:textId="77777777" w:rsidR="00B6241D" w:rsidRDefault="00B6241D"/>
    <w:p w14:paraId="03EE9556" w14:textId="77777777" w:rsidR="00B6241D" w:rsidRDefault="002B19E2">
      <w:pPr>
        <w:keepNext/>
        <w:pBdr>
          <w:top w:val="nil"/>
          <w:left w:val="nil"/>
          <w:bottom w:val="nil"/>
          <w:right w:val="nil"/>
          <w:between w:val="nil"/>
        </w:pBdr>
        <w:spacing w:before="0" w:after="200"/>
        <w:rPr>
          <w:b/>
          <w:i/>
          <w:color w:val="000000"/>
        </w:rPr>
      </w:pPr>
      <w:r>
        <w:rPr>
          <w:b/>
          <w:i/>
          <w:color w:val="000000"/>
        </w:rPr>
        <w:lastRenderedPageBreak/>
        <w:t xml:space="preserve">Table 2. Estimated coefficients and p-values from logistic regression analysis between farming practices adopted and socioeconomic factors of agro-pastoralist farmers in the dryland areas of West </w:t>
      </w:r>
      <w:r>
        <w:rPr>
          <w:b/>
          <w:i/>
          <w:color w:val="000000"/>
        </w:rPr>
        <w:t>Pokot County</w:t>
      </w:r>
    </w:p>
    <w:tbl>
      <w:tblPr>
        <w:tblStyle w:val="a3"/>
        <w:tblW w:w="9026" w:type="dxa"/>
        <w:tblInd w:w="0" w:type="dxa"/>
        <w:tblLayout w:type="fixed"/>
        <w:tblLook w:val="0400" w:firstRow="0" w:lastRow="0" w:firstColumn="0" w:lastColumn="0" w:noHBand="0" w:noVBand="1"/>
      </w:tblPr>
      <w:tblGrid>
        <w:gridCol w:w="2579"/>
        <w:gridCol w:w="1036"/>
        <w:gridCol w:w="1089"/>
        <w:gridCol w:w="856"/>
        <w:gridCol w:w="856"/>
        <w:gridCol w:w="856"/>
        <w:gridCol w:w="877"/>
        <w:gridCol w:w="877"/>
      </w:tblGrid>
      <w:tr w:rsidR="00B6241D" w14:paraId="3B617109" w14:textId="77777777">
        <w:trPr>
          <w:trHeight w:val="720"/>
        </w:trPr>
        <w:tc>
          <w:tcPr>
            <w:tcW w:w="2579" w:type="dxa"/>
            <w:tcBorders>
              <w:top w:val="single" w:sz="4" w:space="0" w:color="000000"/>
              <w:left w:val="nil"/>
              <w:bottom w:val="single" w:sz="4" w:space="0" w:color="000000"/>
              <w:right w:val="nil"/>
            </w:tcBorders>
            <w:vAlign w:val="center"/>
          </w:tcPr>
          <w:p w14:paraId="72E3BB76" w14:textId="77777777" w:rsidR="00B6241D" w:rsidRDefault="002B19E2">
            <w:pPr>
              <w:spacing w:before="0" w:after="0"/>
              <w:jc w:val="left"/>
              <w:rPr>
                <w:b/>
                <w:color w:val="000000"/>
                <w:sz w:val="18"/>
                <w:szCs w:val="18"/>
              </w:rPr>
            </w:pPr>
            <w:r>
              <w:rPr>
                <w:b/>
                <w:color w:val="000000"/>
                <w:sz w:val="18"/>
                <w:szCs w:val="18"/>
              </w:rPr>
              <w:t>Variable</w:t>
            </w:r>
          </w:p>
        </w:tc>
        <w:tc>
          <w:tcPr>
            <w:tcW w:w="1036" w:type="dxa"/>
            <w:tcBorders>
              <w:top w:val="single" w:sz="4" w:space="0" w:color="000000"/>
              <w:left w:val="nil"/>
              <w:bottom w:val="single" w:sz="4" w:space="0" w:color="000000"/>
              <w:right w:val="nil"/>
            </w:tcBorders>
            <w:vAlign w:val="center"/>
          </w:tcPr>
          <w:p w14:paraId="259B990D" w14:textId="77777777" w:rsidR="00B6241D" w:rsidRDefault="002B19E2">
            <w:pPr>
              <w:spacing w:before="0" w:after="0"/>
              <w:jc w:val="left"/>
              <w:rPr>
                <w:b/>
                <w:color w:val="000000"/>
                <w:sz w:val="18"/>
                <w:szCs w:val="18"/>
              </w:rPr>
            </w:pPr>
            <w:r>
              <w:rPr>
                <w:b/>
                <w:color w:val="000000"/>
                <w:sz w:val="18"/>
                <w:szCs w:val="18"/>
              </w:rPr>
              <w:t>Mean/ Percent</w:t>
            </w:r>
          </w:p>
        </w:tc>
        <w:tc>
          <w:tcPr>
            <w:tcW w:w="1089" w:type="dxa"/>
            <w:tcBorders>
              <w:top w:val="single" w:sz="4" w:space="0" w:color="000000"/>
              <w:left w:val="nil"/>
              <w:bottom w:val="single" w:sz="4" w:space="0" w:color="000000"/>
              <w:right w:val="nil"/>
            </w:tcBorders>
            <w:vAlign w:val="center"/>
          </w:tcPr>
          <w:p w14:paraId="5D4B52E0" w14:textId="77777777" w:rsidR="00B6241D" w:rsidRDefault="002B19E2">
            <w:pPr>
              <w:spacing w:before="0" w:after="0"/>
              <w:jc w:val="left"/>
              <w:rPr>
                <w:b/>
                <w:color w:val="000000"/>
                <w:sz w:val="18"/>
                <w:szCs w:val="18"/>
              </w:rPr>
            </w:pPr>
            <w:r>
              <w:rPr>
                <w:b/>
                <w:color w:val="000000"/>
                <w:sz w:val="18"/>
                <w:szCs w:val="18"/>
              </w:rPr>
              <w:t xml:space="preserve">Acreage </w:t>
            </w:r>
            <w:r>
              <w:rPr>
                <w:color w:val="000000"/>
                <w:sz w:val="18"/>
                <w:szCs w:val="18"/>
              </w:rPr>
              <w:t>(Ref = small)</w:t>
            </w:r>
          </w:p>
        </w:tc>
        <w:tc>
          <w:tcPr>
            <w:tcW w:w="856" w:type="dxa"/>
            <w:tcBorders>
              <w:top w:val="single" w:sz="4" w:space="0" w:color="000000"/>
              <w:left w:val="nil"/>
              <w:bottom w:val="single" w:sz="4" w:space="0" w:color="000000"/>
              <w:right w:val="nil"/>
            </w:tcBorders>
            <w:vAlign w:val="center"/>
          </w:tcPr>
          <w:p w14:paraId="2DB73C55" w14:textId="77777777" w:rsidR="00B6241D" w:rsidRDefault="002B19E2">
            <w:pPr>
              <w:spacing w:before="0" w:after="0"/>
              <w:jc w:val="left"/>
              <w:rPr>
                <w:b/>
                <w:color w:val="000000"/>
                <w:sz w:val="18"/>
                <w:szCs w:val="18"/>
              </w:rPr>
            </w:pPr>
            <w:r>
              <w:rPr>
                <w:b/>
                <w:color w:val="000000"/>
                <w:sz w:val="18"/>
                <w:szCs w:val="18"/>
              </w:rPr>
              <w:t>Hoe</w:t>
            </w:r>
          </w:p>
        </w:tc>
        <w:tc>
          <w:tcPr>
            <w:tcW w:w="856" w:type="dxa"/>
            <w:tcBorders>
              <w:top w:val="single" w:sz="4" w:space="0" w:color="000000"/>
              <w:left w:val="nil"/>
              <w:bottom w:val="single" w:sz="4" w:space="0" w:color="000000"/>
              <w:right w:val="nil"/>
            </w:tcBorders>
            <w:vAlign w:val="center"/>
          </w:tcPr>
          <w:p w14:paraId="6992645D" w14:textId="77777777" w:rsidR="00B6241D" w:rsidRDefault="002B19E2">
            <w:pPr>
              <w:spacing w:before="0" w:after="0"/>
              <w:jc w:val="left"/>
              <w:rPr>
                <w:b/>
                <w:color w:val="000000"/>
                <w:sz w:val="18"/>
                <w:szCs w:val="18"/>
              </w:rPr>
            </w:pPr>
            <w:r>
              <w:rPr>
                <w:b/>
                <w:color w:val="000000"/>
                <w:sz w:val="18"/>
                <w:szCs w:val="18"/>
              </w:rPr>
              <w:t>Tractor</w:t>
            </w:r>
          </w:p>
        </w:tc>
        <w:tc>
          <w:tcPr>
            <w:tcW w:w="856" w:type="dxa"/>
            <w:tcBorders>
              <w:top w:val="single" w:sz="4" w:space="0" w:color="000000"/>
              <w:left w:val="nil"/>
              <w:bottom w:val="single" w:sz="4" w:space="0" w:color="000000"/>
              <w:right w:val="nil"/>
            </w:tcBorders>
            <w:vAlign w:val="center"/>
          </w:tcPr>
          <w:p w14:paraId="30213BAC" w14:textId="77777777" w:rsidR="00B6241D" w:rsidRDefault="002B19E2">
            <w:pPr>
              <w:spacing w:before="0" w:after="0"/>
              <w:jc w:val="left"/>
              <w:rPr>
                <w:b/>
                <w:color w:val="000000"/>
                <w:sz w:val="18"/>
                <w:szCs w:val="18"/>
              </w:rPr>
            </w:pPr>
            <w:r>
              <w:rPr>
                <w:b/>
                <w:color w:val="000000"/>
                <w:sz w:val="18"/>
                <w:szCs w:val="18"/>
              </w:rPr>
              <w:t xml:space="preserve">Cropping system </w:t>
            </w:r>
            <w:r>
              <w:rPr>
                <w:color w:val="000000"/>
                <w:sz w:val="18"/>
                <w:szCs w:val="18"/>
              </w:rPr>
              <w:t>(Ref = Mixed)</w:t>
            </w:r>
          </w:p>
        </w:tc>
        <w:tc>
          <w:tcPr>
            <w:tcW w:w="877" w:type="dxa"/>
            <w:tcBorders>
              <w:top w:val="single" w:sz="4" w:space="0" w:color="000000"/>
              <w:left w:val="nil"/>
              <w:bottom w:val="single" w:sz="4" w:space="0" w:color="000000"/>
              <w:right w:val="nil"/>
            </w:tcBorders>
            <w:vAlign w:val="center"/>
          </w:tcPr>
          <w:p w14:paraId="05FB00F1" w14:textId="77777777" w:rsidR="00B6241D" w:rsidRDefault="002B19E2">
            <w:pPr>
              <w:spacing w:before="0" w:after="0"/>
              <w:jc w:val="left"/>
              <w:rPr>
                <w:b/>
                <w:color w:val="000000"/>
                <w:sz w:val="18"/>
                <w:szCs w:val="18"/>
              </w:rPr>
            </w:pPr>
            <w:r>
              <w:rPr>
                <w:b/>
                <w:color w:val="000000"/>
                <w:sz w:val="18"/>
                <w:szCs w:val="18"/>
              </w:rPr>
              <w:t>Inorganic fertilizer</w:t>
            </w:r>
          </w:p>
        </w:tc>
        <w:tc>
          <w:tcPr>
            <w:tcW w:w="877" w:type="dxa"/>
            <w:tcBorders>
              <w:top w:val="single" w:sz="4" w:space="0" w:color="000000"/>
              <w:left w:val="nil"/>
              <w:bottom w:val="single" w:sz="4" w:space="0" w:color="000000"/>
              <w:right w:val="nil"/>
            </w:tcBorders>
            <w:vAlign w:val="center"/>
          </w:tcPr>
          <w:p w14:paraId="095FCDA9" w14:textId="77777777" w:rsidR="00B6241D" w:rsidRDefault="002B19E2">
            <w:pPr>
              <w:spacing w:before="0" w:after="0"/>
              <w:jc w:val="left"/>
              <w:rPr>
                <w:b/>
                <w:color w:val="000000"/>
                <w:sz w:val="18"/>
                <w:szCs w:val="18"/>
              </w:rPr>
            </w:pPr>
            <w:r>
              <w:rPr>
                <w:b/>
                <w:color w:val="000000"/>
                <w:sz w:val="18"/>
                <w:szCs w:val="18"/>
              </w:rPr>
              <w:t>Organic fertilizer</w:t>
            </w:r>
          </w:p>
        </w:tc>
      </w:tr>
      <w:tr w:rsidR="00B6241D" w14:paraId="681BDDCC" w14:textId="77777777">
        <w:trPr>
          <w:trHeight w:val="300"/>
        </w:trPr>
        <w:tc>
          <w:tcPr>
            <w:tcW w:w="2579" w:type="dxa"/>
            <w:tcBorders>
              <w:top w:val="nil"/>
              <w:left w:val="nil"/>
              <w:bottom w:val="nil"/>
              <w:right w:val="nil"/>
            </w:tcBorders>
            <w:vAlign w:val="center"/>
          </w:tcPr>
          <w:p w14:paraId="243A394B" w14:textId="77777777" w:rsidR="00B6241D" w:rsidRDefault="002B19E2">
            <w:pPr>
              <w:spacing w:before="0" w:after="0"/>
              <w:rPr>
                <w:color w:val="000000"/>
                <w:sz w:val="18"/>
                <w:szCs w:val="18"/>
              </w:rPr>
            </w:pPr>
            <w:r>
              <w:rPr>
                <w:color w:val="000000"/>
                <w:sz w:val="18"/>
                <w:szCs w:val="18"/>
              </w:rPr>
              <w:t>Size of household (Mean)</w:t>
            </w:r>
          </w:p>
        </w:tc>
        <w:tc>
          <w:tcPr>
            <w:tcW w:w="1036" w:type="dxa"/>
            <w:tcBorders>
              <w:top w:val="nil"/>
              <w:left w:val="nil"/>
              <w:bottom w:val="nil"/>
              <w:right w:val="nil"/>
            </w:tcBorders>
            <w:vAlign w:val="center"/>
          </w:tcPr>
          <w:p w14:paraId="68B4AF9C" w14:textId="77777777" w:rsidR="00B6241D" w:rsidRDefault="002B19E2">
            <w:pPr>
              <w:spacing w:before="0" w:after="0"/>
              <w:jc w:val="left"/>
              <w:rPr>
                <w:color w:val="000000"/>
                <w:sz w:val="18"/>
                <w:szCs w:val="18"/>
              </w:rPr>
            </w:pPr>
            <w:r>
              <w:rPr>
                <w:color w:val="000000"/>
                <w:sz w:val="18"/>
                <w:szCs w:val="18"/>
              </w:rPr>
              <w:t>6.8 [5.0, 8.0]</w:t>
            </w:r>
          </w:p>
        </w:tc>
        <w:tc>
          <w:tcPr>
            <w:tcW w:w="1089" w:type="dxa"/>
            <w:tcBorders>
              <w:top w:val="nil"/>
              <w:left w:val="nil"/>
              <w:bottom w:val="nil"/>
              <w:right w:val="nil"/>
            </w:tcBorders>
            <w:vAlign w:val="center"/>
          </w:tcPr>
          <w:p w14:paraId="76C1EACE" w14:textId="77777777" w:rsidR="00B6241D" w:rsidRDefault="002B19E2">
            <w:pPr>
              <w:spacing w:before="0" w:after="0"/>
              <w:jc w:val="center"/>
              <w:rPr>
                <w:color w:val="000000"/>
                <w:sz w:val="18"/>
                <w:szCs w:val="18"/>
              </w:rPr>
            </w:pPr>
            <w:r>
              <w:rPr>
                <w:color w:val="000000"/>
                <w:sz w:val="18"/>
                <w:szCs w:val="18"/>
              </w:rPr>
              <w:t>0.10***</w:t>
            </w:r>
          </w:p>
        </w:tc>
        <w:tc>
          <w:tcPr>
            <w:tcW w:w="856" w:type="dxa"/>
            <w:tcBorders>
              <w:top w:val="nil"/>
              <w:left w:val="nil"/>
              <w:bottom w:val="nil"/>
              <w:right w:val="nil"/>
            </w:tcBorders>
            <w:vAlign w:val="center"/>
          </w:tcPr>
          <w:p w14:paraId="0859D9B3" w14:textId="77777777" w:rsidR="00B6241D" w:rsidRDefault="002B19E2">
            <w:pPr>
              <w:spacing w:before="0" w:after="0"/>
              <w:jc w:val="left"/>
              <w:rPr>
                <w:color w:val="000000"/>
                <w:sz w:val="18"/>
                <w:szCs w:val="18"/>
              </w:rPr>
            </w:pPr>
            <w:r>
              <w:rPr>
                <w:color w:val="000000"/>
                <w:sz w:val="18"/>
                <w:szCs w:val="18"/>
              </w:rPr>
              <w:t>-0.10***</w:t>
            </w:r>
          </w:p>
        </w:tc>
        <w:tc>
          <w:tcPr>
            <w:tcW w:w="856" w:type="dxa"/>
            <w:tcBorders>
              <w:top w:val="nil"/>
              <w:left w:val="nil"/>
              <w:bottom w:val="nil"/>
              <w:right w:val="nil"/>
            </w:tcBorders>
            <w:vAlign w:val="center"/>
          </w:tcPr>
          <w:p w14:paraId="7A015B0D" w14:textId="77777777" w:rsidR="00B6241D" w:rsidRDefault="002B19E2">
            <w:pPr>
              <w:spacing w:before="0" w:after="0"/>
              <w:jc w:val="left"/>
              <w:rPr>
                <w:color w:val="000000"/>
                <w:sz w:val="18"/>
                <w:szCs w:val="18"/>
              </w:rPr>
            </w:pPr>
            <w:r>
              <w:rPr>
                <w:color w:val="000000"/>
                <w:sz w:val="18"/>
                <w:szCs w:val="18"/>
              </w:rPr>
              <w:t>0.07**</w:t>
            </w:r>
          </w:p>
        </w:tc>
        <w:tc>
          <w:tcPr>
            <w:tcW w:w="856" w:type="dxa"/>
            <w:tcBorders>
              <w:top w:val="nil"/>
              <w:left w:val="nil"/>
              <w:bottom w:val="nil"/>
              <w:right w:val="nil"/>
            </w:tcBorders>
            <w:vAlign w:val="center"/>
          </w:tcPr>
          <w:p w14:paraId="210EF650" w14:textId="77777777" w:rsidR="00B6241D" w:rsidRDefault="002B19E2">
            <w:pPr>
              <w:spacing w:before="0" w:after="0"/>
              <w:jc w:val="left"/>
              <w:rPr>
                <w:color w:val="000000"/>
                <w:sz w:val="18"/>
                <w:szCs w:val="18"/>
              </w:rPr>
            </w:pPr>
            <w:r>
              <w:rPr>
                <w:color w:val="000000"/>
                <w:sz w:val="18"/>
                <w:szCs w:val="18"/>
              </w:rPr>
              <w:t>-0.06*</w:t>
            </w:r>
          </w:p>
        </w:tc>
        <w:tc>
          <w:tcPr>
            <w:tcW w:w="877" w:type="dxa"/>
            <w:tcBorders>
              <w:top w:val="nil"/>
              <w:left w:val="nil"/>
              <w:bottom w:val="nil"/>
              <w:right w:val="nil"/>
            </w:tcBorders>
            <w:vAlign w:val="center"/>
          </w:tcPr>
          <w:p w14:paraId="560C26D0" w14:textId="77777777" w:rsidR="00B6241D" w:rsidRDefault="00B6241D">
            <w:pPr>
              <w:spacing w:before="0" w:after="0"/>
              <w:jc w:val="left"/>
              <w:rPr>
                <w:color w:val="000000"/>
                <w:sz w:val="18"/>
                <w:szCs w:val="18"/>
              </w:rPr>
            </w:pPr>
          </w:p>
        </w:tc>
        <w:tc>
          <w:tcPr>
            <w:tcW w:w="877" w:type="dxa"/>
            <w:tcBorders>
              <w:top w:val="nil"/>
              <w:left w:val="nil"/>
              <w:bottom w:val="nil"/>
              <w:right w:val="nil"/>
            </w:tcBorders>
            <w:vAlign w:val="center"/>
          </w:tcPr>
          <w:p w14:paraId="2B39EBE8" w14:textId="77777777" w:rsidR="00B6241D" w:rsidRDefault="00B6241D">
            <w:pPr>
              <w:spacing w:before="0" w:after="0"/>
              <w:jc w:val="left"/>
            </w:pPr>
          </w:p>
        </w:tc>
      </w:tr>
      <w:tr w:rsidR="00B6241D" w14:paraId="3C8D34C8" w14:textId="77777777">
        <w:trPr>
          <w:trHeight w:val="480"/>
        </w:trPr>
        <w:tc>
          <w:tcPr>
            <w:tcW w:w="2579" w:type="dxa"/>
            <w:tcBorders>
              <w:top w:val="nil"/>
              <w:left w:val="nil"/>
              <w:bottom w:val="nil"/>
              <w:right w:val="nil"/>
            </w:tcBorders>
            <w:vAlign w:val="center"/>
          </w:tcPr>
          <w:p w14:paraId="1018D5FF" w14:textId="77777777" w:rsidR="00B6241D" w:rsidRDefault="002B19E2">
            <w:pPr>
              <w:spacing w:before="0" w:after="0"/>
              <w:jc w:val="left"/>
              <w:rPr>
                <w:color w:val="000000"/>
                <w:sz w:val="18"/>
                <w:szCs w:val="18"/>
              </w:rPr>
            </w:pPr>
            <w:r>
              <w:rPr>
                <w:color w:val="000000"/>
                <w:sz w:val="18"/>
                <w:szCs w:val="18"/>
              </w:rPr>
              <w:t>Gender of household head (Male)</w:t>
            </w:r>
          </w:p>
        </w:tc>
        <w:tc>
          <w:tcPr>
            <w:tcW w:w="1036" w:type="dxa"/>
            <w:tcBorders>
              <w:top w:val="nil"/>
              <w:left w:val="nil"/>
              <w:bottom w:val="nil"/>
              <w:right w:val="nil"/>
            </w:tcBorders>
            <w:vAlign w:val="center"/>
          </w:tcPr>
          <w:p w14:paraId="23D646EB" w14:textId="77777777" w:rsidR="00B6241D" w:rsidRDefault="002B19E2">
            <w:pPr>
              <w:spacing w:before="0" w:after="0"/>
              <w:jc w:val="left"/>
              <w:rPr>
                <w:color w:val="000000"/>
                <w:sz w:val="18"/>
                <w:szCs w:val="18"/>
              </w:rPr>
            </w:pPr>
            <w:r>
              <w:rPr>
                <w:color w:val="000000"/>
                <w:sz w:val="18"/>
                <w:szCs w:val="18"/>
              </w:rPr>
              <w:t>82%</w:t>
            </w:r>
          </w:p>
        </w:tc>
        <w:tc>
          <w:tcPr>
            <w:tcW w:w="1089" w:type="dxa"/>
            <w:tcBorders>
              <w:top w:val="nil"/>
              <w:left w:val="nil"/>
              <w:bottom w:val="nil"/>
              <w:right w:val="nil"/>
            </w:tcBorders>
            <w:vAlign w:val="center"/>
          </w:tcPr>
          <w:p w14:paraId="6E6B7072"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2AC5C5C5" w14:textId="77777777" w:rsidR="00B6241D" w:rsidRDefault="00B6241D">
            <w:pPr>
              <w:spacing w:before="0" w:after="0"/>
              <w:jc w:val="left"/>
            </w:pPr>
          </w:p>
        </w:tc>
        <w:tc>
          <w:tcPr>
            <w:tcW w:w="856" w:type="dxa"/>
            <w:tcBorders>
              <w:top w:val="nil"/>
              <w:left w:val="nil"/>
              <w:bottom w:val="nil"/>
              <w:right w:val="nil"/>
            </w:tcBorders>
            <w:vAlign w:val="center"/>
          </w:tcPr>
          <w:p w14:paraId="0040CFE4" w14:textId="77777777" w:rsidR="00B6241D" w:rsidRDefault="00B6241D">
            <w:pPr>
              <w:spacing w:before="0" w:after="0"/>
              <w:jc w:val="left"/>
            </w:pPr>
          </w:p>
        </w:tc>
        <w:tc>
          <w:tcPr>
            <w:tcW w:w="856" w:type="dxa"/>
            <w:tcBorders>
              <w:top w:val="nil"/>
              <w:left w:val="nil"/>
              <w:bottom w:val="nil"/>
              <w:right w:val="nil"/>
            </w:tcBorders>
            <w:vAlign w:val="center"/>
          </w:tcPr>
          <w:p w14:paraId="51740F94" w14:textId="77777777" w:rsidR="00B6241D" w:rsidRDefault="00B6241D">
            <w:pPr>
              <w:spacing w:before="0" w:after="0"/>
              <w:jc w:val="left"/>
            </w:pPr>
          </w:p>
        </w:tc>
        <w:tc>
          <w:tcPr>
            <w:tcW w:w="877" w:type="dxa"/>
            <w:tcBorders>
              <w:top w:val="nil"/>
              <w:left w:val="nil"/>
              <w:bottom w:val="nil"/>
              <w:right w:val="nil"/>
            </w:tcBorders>
            <w:vAlign w:val="center"/>
          </w:tcPr>
          <w:p w14:paraId="6C8691FB" w14:textId="77777777" w:rsidR="00B6241D" w:rsidRDefault="002B19E2">
            <w:pPr>
              <w:spacing w:before="0" w:after="0"/>
              <w:jc w:val="left"/>
              <w:rPr>
                <w:color w:val="000000"/>
                <w:sz w:val="18"/>
                <w:szCs w:val="18"/>
              </w:rPr>
            </w:pPr>
            <w:r>
              <w:rPr>
                <w:color w:val="000000"/>
                <w:sz w:val="18"/>
                <w:szCs w:val="18"/>
              </w:rPr>
              <w:t>-0.45*</w:t>
            </w:r>
          </w:p>
        </w:tc>
        <w:tc>
          <w:tcPr>
            <w:tcW w:w="877" w:type="dxa"/>
            <w:tcBorders>
              <w:top w:val="nil"/>
              <w:left w:val="nil"/>
              <w:bottom w:val="nil"/>
              <w:right w:val="nil"/>
            </w:tcBorders>
            <w:vAlign w:val="center"/>
          </w:tcPr>
          <w:p w14:paraId="019B4405" w14:textId="77777777" w:rsidR="00B6241D" w:rsidRDefault="00B6241D">
            <w:pPr>
              <w:spacing w:before="0" w:after="0"/>
              <w:jc w:val="left"/>
              <w:rPr>
                <w:color w:val="000000"/>
                <w:sz w:val="18"/>
                <w:szCs w:val="18"/>
              </w:rPr>
            </w:pPr>
          </w:p>
        </w:tc>
      </w:tr>
      <w:tr w:rsidR="00B6241D" w14:paraId="3B33278A" w14:textId="77777777">
        <w:trPr>
          <w:trHeight w:val="300"/>
        </w:trPr>
        <w:tc>
          <w:tcPr>
            <w:tcW w:w="2579" w:type="dxa"/>
            <w:tcBorders>
              <w:top w:val="nil"/>
              <w:left w:val="nil"/>
              <w:bottom w:val="nil"/>
              <w:right w:val="nil"/>
            </w:tcBorders>
            <w:vAlign w:val="center"/>
          </w:tcPr>
          <w:p w14:paraId="102EA2A5" w14:textId="77777777" w:rsidR="00B6241D" w:rsidRDefault="002B19E2">
            <w:pPr>
              <w:spacing w:before="0" w:after="0"/>
              <w:jc w:val="left"/>
              <w:rPr>
                <w:color w:val="000000"/>
                <w:sz w:val="18"/>
                <w:szCs w:val="18"/>
              </w:rPr>
            </w:pPr>
            <w:r>
              <w:rPr>
                <w:color w:val="000000"/>
                <w:sz w:val="18"/>
                <w:szCs w:val="18"/>
              </w:rPr>
              <w:t>Level of Education - No formal</w:t>
            </w:r>
          </w:p>
        </w:tc>
        <w:tc>
          <w:tcPr>
            <w:tcW w:w="1036" w:type="dxa"/>
            <w:tcBorders>
              <w:top w:val="nil"/>
              <w:left w:val="nil"/>
              <w:bottom w:val="nil"/>
              <w:right w:val="nil"/>
            </w:tcBorders>
            <w:vAlign w:val="center"/>
          </w:tcPr>
          <w:p w14:paraId="6822458B" w14:textId="77777777" w:rsidR="00B6241D" w:rsidRDefault="002B19E2">
            <w:pPr>
              <w:spacing w:before="0" w:after="0"/>
              <w:jc w:val="left"/>
              <w:rPr>
                <w:color w:val="000000"/>
                <w:sz w:val="18"/>
                <w:szCs w:val="18"/>
              </w:rPr>
            </w:pPr>
            <w:r>
              <w:rPr>
                <w:color w:val="000000"/>
                <w:sz w:val="18"/>
                <w:szCs w:val="18"/>
              </w:rPr>
              <w:t>41%</w:t>
            </w:r>
          </w:p>
        </w:tc>
        <w:tc>
          <w:tcPr>
            <w:tcW w:w="1089" w:type="dxa"/>
            <w:tcBorders>
              <w:top w:val="nil"/>
              <w:left w:val="nil"/>
              <w:bottom w:val="nil"/>
              <w:right w:val="nil"/>
            </w:tcBorders>
            <w:vAlign w:val="center"/>
          </w:tcPr>
          <w:p w14:paraId="05D2C8C8"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026D47A0" w14:textId="77777777" w:rsidR="00B6241D" w:rsidRDefault="002B19E2">
            <w:pPr>
              <w:spacing w:before="0" w:after="0"/>
              <w:jc w:val="left"/>
              <w:rPr>
                <w:color w:val="000000"/>
                <w:sz w:val="18"/>
                <w:szCs w:val="18"/>
              </w:rPr>
            </w:pPr>
            <w:r>
              <w:rPr>
                <w:color w:val="000000"/>
                <w:sz w:val="18"/>
                <w:szCs w:val="18"/>
              </w:rPr>
              <w:t>0.41**</w:t>
            </w:r>
          </w:p>
        </w:tc>
        <w:tc>
          <w:tcPr>
            <w:tcW w:w="856" w:type="dxa"/>
            <w:tcBorders>
              <w:top w:val="nil"/>
              <w:left w:val="nil"/>
              <w:bottom w:val="nil"/>
              <w:right w:val="nil"/>
            </w:tcBorders>
            <w:vAlign w:val="center"/>
          </w:tcPr>
          <w:p w14:paraId="3561639F"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7437A1D4" w14:textId="77777777" w:rsidR="00B6241D" w:rsidRDefault="00B6241D">
            <w:pPr>
              <w:spacing w:before="0" w:after="0"/>
              <w:jc w:val="left"/>
            </w:pPr>
          </w:p>
        </w:tc>
        <w:tc>
          <w:tcPr>
            <w:tcW w:w="877" w:type="dxa"/>
            <w:tcBorders>
              <w:top w:val="nil"/>
              <w:left w:val="nil"/>
              <w:bottom w:val="nil"/>
              <w:right w:val="nil"/>
            </w:tcBorders>
            <w:vAlign w:val="center"/>
          </w:tcPr>
          <w:p w14:paraId="15483568" w14:textId="77777777" w:rsidR="00B6241D" w:rsidRDefault="002B19E2">
            <w:pPr>
              <w:spacing w:before="0" w:after="0"/>
              <w:jc w:val="left"/>
              <w:rPr>
                <w:color w:val="000000"/>
                <w:sz w:val="18"/>
                <w:szCs w:val="18"/>
              </w:rPr>
            </w:pPr>
            <w:r>
              <w:rPr>
                <w:color w:val="000000"/>
                <w:sz w:val="18"/>
                <w:szCs w:val="18"/>
              </w:rPr>
              <w:t>-1.25***</w:t>
            </w:r>
          </w:p>
        </w:tc>
        <w:tc>
          <w:tcPr>
            <w:tcW w:w="877" w:type="dxa"/>
            <w:tcBorders>
              <w:top w:val="nil"/>
              <w:left w:val="nil"/>
              <w:bottom w:val="nil"/>
              <w:right w:val="nil"/>
            </w:tcBorders>
            <w:vAlign w:val="center"/>
          </w:tcPr>
          <w:p w14:paraId="0E35A622" w14:textId="77777777" w:rsidR="00B6241D" w:rsidRDefault="00B6241D">
            <w:pPr>
              <w:spacing w:before="0" w:after="0"/>
              <w:jc w:val="left"/>
              <w:rPr>
                <w:color w:val="000000"/>
                <w:sz w:val="18"/>
                <w:szCs w:val="18"/>
              </w:rPr>
            </w:pPr>
          </w:p>
        </w:tc>
      </w:tr>
      <w:tr w:rsidR="00B6241D" w14:paraId="4BE4AAEE" w14:textId="77777777">
        <w:trPr>
          <w:trHeight w:val="300"/>
        </w:trPr>
        <w:tc>
          <w:tcPr>
            <w:tcW w:w="2579" w:type="dxa"/>
            <w:tcBorders>
              <w:top w:val="nil"/>
              <w:left w:val="nil"/>
              <w:bottom w:val="nil"/>
              <w:right w:val="nil"/>
            </w:tcBorders>
            <w:vAlign w:val="center"/>
          </w:tcPr>
          <w:p w14:paraId="3480B406" w14:textId="77777777" w:rsidR="00B6241D" w:rsidRDefault="002B19E2">
            <w:pPr>
              <w:spacing w:before="0" w:after="0"/>
              <w:jc w:val="left"/>
              <w:rPr>
                <w:color w:val="000000"/>
                <w:sz w:val="18"/>
                <w:szCs w:val="18"/>
              </w:rPr>
            </w:pPr>
            <w:r>
              <w:rPr>
                <w:color w:val="000000"/>
                <w:sz w:val="18"/>
                <w:szCs w:val="18"/>
              </w:rPr>
              <w:t>Crop produce (Yes)</w:t>
            </w:r>
          </w:p>
        </w:tc>
        <w:tc>
          <w:tcPr>
            <w:tcW w:w="1036" w:type="dxa"/>
            <w:tcBorders>
              <w:top w:val="nil"/>
              <w:left w:val="nil"/>
              <w:bottom w:val="nil"/>
              <w:right w:val="nil"/>
            </w:tcBorders>
            <w:vAlign w:val="center"/>
          </w:tcPr>
          <w:p w14:paraId="48870A51" w14:textId="77777777" w:rsidR="00B6241D" w:rsidRDefault="002B19E2">
            <w:pPr>
              <w:spacing w:before="0" w:after="0"/>
              <w:jc w:val="left"/>
              <w:rPr>
                <w:color w:val="000000"/>
                <w:sz w:val="18"/>
                <w:szCs w:val="18"/>
              </w:rPr>
            </w:pPr>
            <w:r>
              <w:rPr>
                <w:color w:val="000000"/>
                <w:sz w:val="18"/>
                <w:szCs w:val="18"/>
              </w:rPr>
              <w:t>84%</w:t>
            </w:r>
          </w:p>
        </w:tc>
        <w:tc>
          <w:tcPr>
            <w:tcW w:w="1089" w:type="dxa"/>
            <w:tcBorders>
              <w:top w:val="nil"/>
              <w:left w:val="nil"/>
              <w:bottom w:val="nil"/>
              <w:right w:val="nil"/>
            </w:tcBorders>
            <w:vAlign w:val="center"/>
          </w:tcPr>
          <w:p w14:paraId="7FA3B1D8"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45EAA54D" w14:textId="77777777" w:rsidR="00B6241D" w:rsidRDefault="002B19E2">
            <w:pPr>
              <w:spacing w:before="0" w:after="0"/>
              <w:jc w:val="left"/>
              <w:rPr>
                <w:color w:val="000000"/>
                <w:sz w:val="18"/>
                <w:szCs w:val="18"/>
              </w:rPr>
            </w:pPr>
            <w:r>
              <w:rPr>
                <w:color w:val="000000"/>
                <w:sz w:val="18"/>
                <w:szCs w:val="18"/>
              </w:rPr>
              <w:t>0.88***</w:t>
            </w:r>
          </w:p>
        </w:tc>
        <w:tc>
          <w:tcPr>
            <w:tcW w:w="856" w:type="dxa"/>
            <w:tcBorders>
              <w:top w:val="nil"/>
              <w:left w:val="nil"/>
              <w:bottom w:val="nil"/>
              <w:right w:val="nil"/>
            </w:tcBorders>
            <w:vAlign w:val="center"/>
          </w:tcPr>
          <w:p w14:paraId="55D4624C"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4FCBE9F4" w14:textId="77777777" w:rsidR="00B6241D" w:rsidRDefault="00B6241D">
            <w:pPr>
              <w:spacing w:before="0" w:after="0"/>
              <w:jc w:val="left"/>
            </w:pPr>
          </w:p>
        </w:tc>
        <w:tc>
          <w:tcPr>
            <w:tcW w:w="877" w:type="dxa"/>
            <w:tcBorders>
              <w:top w:val="nil"/>
              <w:left w:val="nil"/>
              <w:bottom w:val="nil"/>
              <w:right w:val="nil"/>
            </w:tcBorders>
            <w:vAlign w:val="center"/>
          </w:tcPr>
          <w:p w14:paraId="5CDB2881" w14:textId="77777777" w:rsidR="00B6241D" w:rsidRDefault="002B19E2">
            <w:pPr>
              <w:spacing w:before="0" w:after="0"/>
              <w:jc w:val="left"/>
              <w:rPr>
                <w:color w:val="000000"/>
                <w:sz w:val="18"/>
                <w:szCs w:val="18"/>
              </w:rPr>
            </w:pPr>
            <w:r>
              <w:rPr>
                <w:color w:val="000000"/>
                <w:sz w:val="18"/>
                <w:szCs w:val="18"/>
              </w:rPr>
              <w:t>-0.92***</w:t>
            </w:r>
          </w:p>
        </w:tc>
        <w:tc>
          <w:tcPr>
            <w:tcW w:w="877" w:type="dxa"/>
            <w:tcBorders>
              <w:top w:val="nil"/>
              <w:left w:val="nil"/>
              <w:bottom w:val="nil"/>
              <w:right w:val="nil"/>
            </w:tcBorders>
            <w:vAlign w:val="center"/>
          </w:tcPr>
          <w:p w14:paraId="5EADC829" w14:textId="77777777" w:rsidR="00B6241D" w:rsidRDefault="002B19E2">
            <w:pPr>
              <w:spacing w:before="0" w:after="0"/>
              <w:jc w:val="left"/>
              <w:rPr>
                <w:color w:val="000000"/>
                <w:sz w:val="18"/>
                <w:szCs w:val="18"/>
              </w:rPr>
            </w:pPr>
            <w:r>
              <w:rPr>
                <w:color w:val="000000"/>
                <w:sz w:val="18"/>
                <w:szCs w:val="18"/>
              </w:rPr>
              <w:t>-0.64**</w:t>
            </w:r>
          </w:p>
        </w:tc>
      </w:tr>
      <w:tr w:rsidR="00B6241D" w14:paraId="593282FC" w14:textId="77777777">
        <w:trPr>
          <w:trHeight w:val="300"/>
        </w:trPr>
        <w:tc>
          <w:tcPr>
            <w:tcW w:w="2579" w:type="dxa"/>
            <w:tcBorders>
              <w:top w:val="nil"/>
              <w:left w:val="nil"/>
              <w:bottom w:val="nil"/>
              <w:right w:val="nil"/>
            </w:tcBorders>
            <w:vAlign w:val="center"/>
          </w:tcPr>
          <w:p w14:paraId="1E7E44BB" w14:textId="77777777" w:rsidR="00B6241D" w:rsidRDefault="002B19E2">
            <w:pPr>
              <w:spacing w:before="0" w:after="0"/>
              <w:jc w:val="left"/>
              <w:rPr>
                <w:color w:val="000000"/>
                <w:sz w:val="18"/>
                <w:szCs w:val="18"/>
              </w:rPr>
            </w:pPr>
            <w:r>
              <w:rPr>
                <w:color w:val="000000"/>
                <w:sz w:val="18"/>
                <w:szCs w:val="18"/>
              </w:rPr>
              <w:t>None on-farm daily labour (Yes)</w:t>
            </w:r>
          </w:p>
        </w:tc>
        <w:tc>
          <w:tcPr>
            <w:tcW w:w="1036" w:type="dxa"/>
            <w:tcBorders>
              <w:top w:val="nil"/>
              <w:left w:val="nil"/>
              <w:bottom w:val="nil"/>
              <w:right w:val="nil"/>
            </w:tcBorders>
            <w:vAlign w:val="center"/>
          </w:tcPr>
          <w:p w14:paraId="6D1F6C5C" w14:textId="77777777" w:rsidR="00B6241D" w:rsidRDefault="002B19E2">
            <w:pPr>
              <w:spacing w:before="0" w:after="0"/>
              <w:jc w:val="left"/>
              <w:rPr>
                <w:color w:val="000000"/>
                <w:sz w:val="18"/>
                <w:szCs w:val="18"/>
              </w:rPr>
            </w:pPr>
            <w:r>
              <w:rPr>
                <w:color w:val="000000"/>
                <w:sz w:val="18"/>
                <w:szCs w:val="18"/>
              </w:rPr>
              <w:t>2%</w:t>
            </w:r>
          </w:p>
        </w:tc>
        <w:tc>
          <w:tcPr>
            <w:tcW w:w="1089" w:type="dxa"/>
            <w:tcBorders>
              <w:top w:val="nil"/>
              <w:left w:val="nil"/>
              <w:bottom w:val="nil"/>
              <w:right w:val="nil"/>
            </w:tcBorders>
            <w:vAlign w:val="center"/>
          </w:tcPr>
          <w:p w14:paraId="698CE8A0"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5DC52ED8" w14:textId="77777777" w:rsidR="00B6241D" w:rsidRDefault="00B6241D">
            <w:pPr>
              <w:spacing w:before="0" w:after="0"/>
              <w:jc w:val="left"/>
            </w:pPr>
          </w:p>
        </w:tc>
        <w:tc>
          <w:tcPr>
            <w:tcW w:w="856" w:type="dxa"/>
            <w:tcBorders>
              <w:top w:val="nil"/>
              <w:left w:val="nil"/>
              <w:bottom w:val="nil"/>
              <w:right w:val="nil"/>
            </w:tcBorders>
            <w:vAlign w:val="center"/>
          </w:tcPr>
          <w:p w14:paraId="70A303CF" w14:textId="77777777" w:rsidR="00B6241D" w:rsidRDefault="00B6241D">
            <w:pPr>
              <w:spacing w:before="0" w:after="0"/>
              <w:jc w:val="left"/>
            </w:pPr>
          </w:p>
        </w:tc>
        <w:tc>
          <w:tcPr>
            <w:tcW w:w="856" w:type="dxa"/>
            <w:tcBorders>
              <w:top w:val="nil"/>
              <w:left w:val="nil"/>
              <w:bottom w:val="nil"/>
              <w:right w:val="nil"/>
            </w:tcBorders>
            <w:vAlign w:val="center"/>
          </w:tcPr>
          <w:p w14:paraId="38D61941" w14:textId="77777777" w:rsidR="00B6241D" w:rsidRDefault="002B19E2">
            <w:pPr>
              <w:spacing w:before="0" w:after="0"/>
              <w:jc w:val="left"/>
              <w:rPr>
                <w:color w:val="000000"/>
                <w:sz w:val="18"/>
                <w:szCs w:val="18"/>
              </w:rPr>
            </w:pPr>
            <w:r>
              <w:rPr>
                <w:color w:val="000000"/>
                <w:sz w:val="18"/>
                <w:szCs w:val="18"/>
              </w:rPr>
              <w:t>1.76**</w:t>
            </w:r>
          </w:p>
        </w:tc>
        <w:tc>
          <w:tcPr>
            <w:tcW w:w="877" w:type="dxa"/>
            <w:tcBorders>
              <w:top w:val="nil"/>
              <w:left w:val="nil"/>
              <w:bottom w:val="nil"/>
              <w:right w:val="nil"/>
            </w:tcBorders>
            <w:vAlign w:val="center"/>
          </w:tcPr>
          <w:p w14:paraId="0893B29A" w14:textId="77777777" w:rsidR="00B6241D" w:rsidRDefault="00B6241D">
            <w:pPr>
              <w:spacing w:before="0" w:after="0"/>
              <w:jc w:val="left"/>
              <w:rPr>
                <w:color w:val="000000"/>
                <w:sz w:val="18"/>
                <w:szCs w:val="18"/>
              </w:rPr>
            </w:pPr>
          </w:p>
        </w:tc>
        <w:tc>
          <w:tcPr>
            <w:tcW w:w="877" w:type="dxa"/>
            <w:tcBorders>
              <w:top w:val="nil"/>
              <w:left w:val="nil"/>
              <w:bottom w:val="nil"/>
              <w:right w:val="nil"/>
            </w:tcBorders>
            <w:vAlign w:val="center"/>
          </w:tcPr>
          <w:p w14:paraId="25376536" w14:textId="77777777" w:rsidR="00B6241D" w:rsidRDefault="00B6241D">
            <w:pPr>
              <w:spacing w:before="0" w:after="0"/>
              <w:jc w:val="left"/>
            </w:pPr>
          </w:p>
        </w:tc>
      </w:tr>
      <w:tr w:rsidR="00B6241D" w14:paraId="1BB07E60" w14:textId="77777777">
        <w:trPr>
          <w:trHeight w:val="300"/>
        </w:trPr>
        <w:tc>
          <w:tcPr>
            <w:tcW w:w="2579" w:type="dxa"/>
            <w:tcBorders>
              <w:top w:val="nil"/>
              <w:left w:val="nil"/>
              <w:bottom w:val="nil"/>
              <w:right w:val="nil"/>
            </w:tcBorders>
            <w:vAlign w:val="center"/>
          </w:tcPr>
          <w:p w14:paraId="01D7EA7F" w14:textId="77777777" w:rsidR="00B6241D" w:rsidRDefault="002B19E2">
            <w:pPr>
              <w:spacing w:before="0" w:after="0"/>
              <w:jc w:val="left"/>
              <w:rPr>
                <w:color w:val="000000"/>
                <w:sz w:val="18"/>
                <w:szCs w:val="18"/>
              </w:rPr>
            </w:pPr>
            <w:r>
              <w:rPr>
                <w:color w:val="000000"/>
                <w:sz w:val="18"/>
                <w:szCs w:val="18"/>
              </w:rPr>
              <w:t>Livestock sale (Yes)</w:t>
            </w:r>
          </w:p>
        </w:tc>
        <w:tc>
          <w:tcPr>
            <w:tcW w:w="1036" w:type="dxa"/>
            <w:tcBorders>
              <w:top w:val="nil"/>
              <w:left w:val="nil"/>
              <w:bottom w:val="nil"/>
              <w:right w:val="nil"/>
            </w:tcBorders>
            <w:vAlign w:val="center"/>
          </w:tcPr>
          <w:p w14:paraId="534BC1A8" w14:textId="77777777" w:rsidR="00B6241D" w:rsidRDefault="002B19E2">
            <w:pPr>
              <w:spacing w:before="0" w:after="0"/>
              <w:jc w:val="left"/>
              <w:rPr>
                <w:color w:val="000000"/>
                <w:sz w:val="18"/>
                <w:szCs w:val="18"/>
              </w:rPr>
            </w:pPr>
            <w:r>
              <w:rPr>
                <w:color w:val="000000"/>
                <w:sz w:val="18"/>
                <w:szCs w:val="18"/>
              </w:rPr>
              <w:t>45%</w:t>
            </w:r>
          </w:p>
        </w:tc>
        <w:tc>
          <w:tcPr>
            <w:tcW w:w="1089" w:type="dxa"/>
            <w:tcBorders>
              <w:top w:val="nil"/>
              <w:left w:val="nil"/>
              <w:bottom w:val="nil"/>
              <w:right w:val="nil"/>
            </w:tcBorders>
            <w:vAlign w:val="center"/>
          </w:tcPr>
          <w:p w14:paraId="1C513ABA"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7346C33D" w14:textId="77777777" w:rsidR="00B6241D" w:rsidRDefault="00B6241D">
            <w:pPr>
              <w:spacing w:before="0" w:after="0"/>
              <w:jc w:val="left"/>
            </w:pPr>
          </w:p>
        </w:tc>
        <w:tc>
          <w:tcPr>
            <w:tcW w:w="856" w:type="dxa"/>
            <w:tcBorders>
              <w:top w:val="nil"/>
              <w:left w:val="nil"/>
              <w:bottom w:val="nil"/>
              <w:right w:val="nil"/>
            </w:tcBorders>
            <w:vAlign w:val="center"/>
          </w:tcPr>
          <w:p w14:paraId="7CBCFAE9" w14:textId="77777777" w:rsidR="00B6241D" w:rsidRDefault="002B19E2">
            <w:pPr>
              <w:spacing w:before="0" w:after="0"/>
              <w:jc w:val="right"/>
              <w:rPr>
                <w:color w:val="000000"/>
                <w:sz w:val="18"/>
                <w:szCs w:val="18"/>
              </w:rPr>
            </w:pPr>
            <w:r>
              <w:rPr>
                <w:color w:val="000000"/>
                <w:sz w:val="18"/>
                <w:szCs w:val="18"/>
              </w:rPr>
              <w:t>-0.29</w:t>
            </w:r>
          </w:p>
        </w:tc>
        <w:tc>
          <w:tcPr>
            <w:tcW w:w="856" w:type="dxa"/>
            <w:tcBorders>
              <w:top w:val="nil"/>
              <w:left w:val="nil"/>
              <w:bottom w:val="nil"/>
              <w:right w:val="nil"/>
            </w:tcBorders>
            <w:vAlign w:val="center"/>
          </w:tcPr>
          <w:p w14:paraId="78F2B14E" w14:textId="77777777" w:rsidR="00B6241D" w:rsidRDefault="002B19E2">
            <w:pPr>
              <w:spacing w:before="0" w:after="0"/>
              <w:jc w:val="right"/>
              <w:rPr>
                <w:color w:val="000000"/>
                <w:sz w:val="18"/>
                <w:szCs w:val="18"/>
              </w:rPr>
            </w:pPr>
            <w:r>
              <w:rPr>
                <w:color w:val="000000"/>
                <w:sz w:val="18"/>
                <w:szCs w:val="18"/>
              </w:rPr>
              <w:t>-0.29</w:t>
            </w:r>
          </w:p>
        </w:tc>
        <w:tc>
          <w:tcPr>
            <w:tcW w:w="877" w:type="dxa"/>
            <w:tcBorders>
              <w:top w:val="nil"/>
              <w:left w:val="nil"/>
              <w:bottom w:val="nil"/>
              <w:right w:val="nil"/>
            </w:tcBorders>
            <w:vAlign w:val="center"/>
          </w:tcPr>
          <w:p w14:paraId="1188F680" w14:textId="77777777" w:rsidR="00B6241D" w:rsidRDefault="002B19E2">
            <w:pPr>
              <w:spacing w:before="0" w:after="0"/>
              <w:jc w:val="left"/>
              <w:rPr>
                <w:color w:val="000000"/>
                <w:sz w:val="18"/>
                <w:szCs w:val="18"/>
              </w:rPr>
            </w:pPr>
            <w:r>
              <w:rPr>
                <w:color w:val="000000"/>
                <w:sz w:val="18"/>
                <w:szCs w:val="18"/>
              </w:rPr>
              <w:t>-0.49**</w:t>
            </w:r>
          </w:p>
        </w:tc>
        <w:tc>
          <w:tcPr>
            <w:tcW w:w="877" w:type="dxa"/>
            <w:tcBorders>
              <w:top w:val="nil"/>
              <w:left w:val="nil"/>
              <w:bottom w:val="nil"/>
              <w:right w:val="nil"/>
            </w:tcBorders>
            <w:vAlign w:val="center"/>
          </w:tcPr>
          <w:p w14:paraId="4E653509" w14:textId="77777777" w:rsidR="00B6241D" w:rsidRDefault="00B6241D">
            <w:pPr>
              <w:spacing w:before="0" w:after="0"/>
              <w:jc w:val="left"/>
              <w:rPr>
                <w:color w:val="000000"/>
                <w:sz w:val="18"/>
                <w:szCs w:val="18"/>
              </w:rPr>
            </w:pPr>
          </w:p>
        </w:tc>
      </w:tr>
      <w:tr w:rsidR="00B6241D" w14:paraId="6B9041BA" w14:textId="77777777">
        <w:trPr>
          <w:trHeight w:val="300"/>
        </w:trPr>
        <w:tc>
          <w:tcPr>
            <w:tcW w:w="2579" w:type="dxa"/>
            <w:tcBorders>
              <w:top w:val="nil"/>
              <w:left w:val="nil"/>
              <w:bottom w:val="nil"/>
              <w:right w:val="nil"/>
            </w:tcBorders>
            <w:vAlign w:val="center"/>
          </w:tcPr>
          <w:p w14:paraId="5CECF620" w14:textId="77777777" w:rsidR="00B6241D" w:rsidRDefault="002B19E2">
            <w:pPr>
              <w:spacing w:before="0" w:after="0"/>
              <w:jc w:val="left"/>
              <w:rPr>
                <w:color w:val="000000"/>
                <w:sz w:val="18"/>
                <w:szCs w:val="18"/>
              </w:rPr>
            </w:pPr>
            <w:r>
              <w:rPr>
                <w:color w:val="000000"/>
                <w:sz w:val="18"/>
                <w:szCs w:val="18"/>
              </w:rPr>
              <w:t>Salary (Yes)</w:t>
            </w:r>
          </w:p>
        </w:tc>
        <w:tc>
          <w:tcPr>
            <w:tcW w:w="1036" w:type="dxa"/>
            <w:tcBorders>
              <w:top w:val="nil"/>
              <w:left w:val="nil"/>
              <w:bottom w:val="nil"/>
              <w:right w:val="nil"/>
            </w:tcBorders>
            <w:vAlign w:val="center"/>
          </w:tcPr>
          <w:p w14:paraId="09AB0DE2" w14:textId="77777777" w:rsidR="00B6241D" w:rsidRDefault="002B19E2">
            <w:pPr>
              <w:spacing w:before="0" w:after="0"/>
              <w:jc w:val="left"/>
              <w:rPr>
                <w:color w:val="000000"/>
                <w:sz w:val="18"/>
                <w:szCs w:val="18"/>
              </w:rPr>
            </w:pPr>
            <w:r>
              <w:rPr>
                <w:color w:val="000000"/>
                <w:sz w:val="18"/>
                <w:szCs w:val="18"/>
              </w:rPr>
              <w:t>7%</w:t>
            </w:r>
          </w:p>
        </w:tc>
        <w:tc>
          <w:tcPr>
            <w:tcW w:w="1089" w:type="dxa"/>
            <w:tcBorders>
              <w:top w:val="nil"/>
              <w:left w:val="nil"/>
              <w:bottom w:val="nil"/>
              <w:right w:val="nil"/>
            </w:tcBorders>
            <w:vAlign w:val="center"/>
          </w:tcPr>
          <w:p w14:paraId="02404BEE"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77AD9F1B" w14:textId="77777777" w:rsidR="00B6241D" w:rsidRDefault="002B19E2">
            <w:pPr>
              <w:spacing w:before="0" w:after="0"/>
              <w:jc w:val="right"/>
              <w:rPr>
                <w:color w:val="000000"/>
                <w:sz w:val="18"/>
                <w:szCs w:val="18"/>
              </w:rPr>
            </w:pPr>
            <w:r>
              <w:rPr>
                <w:color w:val="000000"/>
                <w:sz w:val="18"/>
                <w:szCs w:val="18"/>
              </w:rPr>
              <w:t>-0.53</w:t>
            </w:r>
          </w:p>
        </w:tc>
        <w:tc>
          <w:tcPr>
            <w:tcW w:w="856" w:type="dxa"/>
            <w:tcBorders>
              <w:top w:val="nil"/>
              <w:left w:val="nil"/>
              <w:bottom w:val="nil"/>
              <w:right w:val="nil"/>
            </w:tcBorders>
            <w:vAlign w:val="center"/>
          </w:tcPr>
          <w:p w14:paraId="5ABDD11C" w14:textId="77777777" w:rsidR="00B6241D" w:rsidRDefault="002B19E2">
            <w:pPr>
              <w:spacing w:before="0" w:after="0"/>
              <w:jc w:val="left"/>
              <w:rPr>
                <w:color w:val="000000"/>
                <w:sz w:val="18"/>
                <w:szCs w:val="18"/>
              </w:rPr>
            </w:pPr>
            <w:r>
              <w:rPr>
                <w:color w:val="000000"/>
                <w:sz w:val="18"/>
                <w:szCs w:val="18"/>
              </w:rPr>
              <w:t>1.07***</w:t>
            </w:r>
          </w:p>
        </w:tc>
        <w:tc>
          <w:tcPr>
            <w:tcW w:w="856" w:type="dxa"/>
            <w:tcBorders>
              <w:top w:val="nil"/>
              <w:left w:val="nil"/>
              <w:bottom w:val="nil"/>
              <w:right w:val="nil"/>
            </w:tcBorders>
            <w:vAlign w:val="center"/>
          </w:tcPr>
          <w:p w14:paraId="3F0C0B25" w14:textId="77777777" w:rsidR="00B6241D" w:rsidRDefault="00B6241D">
            <w:pPr>
              <w:spacing w:before="0" w:after="0"/>
              <w:jc w:val="left"/>
              <w:rPr>
                <w:color w:val="000000"/>
                <w:sz w:val="18"/>
                <w:szCs w:val="18"/>
              </w:rPr>
            </w:pPr>
          </w:p>
        </w:tc>
        <w:tc>
          <w:tcPr>
            <w:tcW w:w="877" w:type="dxa"/>
            <w:tcBorders>
              <w:top w:val="nil"/>
              <w:left w:val="nil"/>
              <w:bottom w:val="nil"/>
              <w:right w:val="nil"/>
            </w:tcBorders>
            <w:vAlign w:val="center"/>
          </w:tcPr>
          <w:p w14:paraId="4C145A77" w14:textId="77777777" w:rsidR="00B6241D" w:rsidRDefault="00B6241D">
            <w:pPr>
              <w:spacing w:before="0" w:after="0"/>
              <w:jc w:val="left"/>
            </w:pPr>
          </w:p>
        </w:tc>
        <w:tc>
          <w:tcPr>
            <w:tcW w:w="877" w:type="dxa"/>
            <w:tcBorders>
              <w:top w:val="nil"/>
              <w:left w:val="nil"/>
              <w:bottom w:val="nil"/>
              <w:right w:val="nil"/>
            </w:tcBorders>
            <w:vAlign w:val="center"/>
          </w:tcPr>
          <w:p w14:paraId="43DF60C5" w14:textId="77777777" w:rsidR="00B6241D" w:rsidRDefault="00B6241D">
            <w:pPr>
              <w:spacing w:before="0" w:after="0"/>
              <w:jc w:val="left"/>
            </w:pPr>
          </w:p>
        </w:tc>
      </w:tr>
      <w:tr w:rsidR="00B6241D" w14:paraId="6B587A31" w14:textId="77777777">
        <w:trPr>
          <w:trHeight w:val="300"/>
        </w:trPr>
        <w:tc>
          <w:tcPr>
            <w:tcW w:w="2579" w:type="dxa"/>
            <w:tcBorders>
              <w:top w:val="nil"/>
              <w:left w:val="nil"/>
              <w:bottom w:val="nil"/>
              <w:right w:val="nil"/>
            </w:tcBorders>
            <w:vAlign w:val="center"/>
          </w:tcPr>
          <w:p w14:paraId="18366672" w14:textId="77777777" w:rsidR="00B6241D" w:rsidRDefault="002B19E2">
            <w:pPr>
              <w:spacing w:before="0" w:after="0"/>
              <w:jc w:val="left"/>
              <w:rPr>
                <w:color w:val="000000"/>
                <w:sz w:val="18"/>
                <w:szCs w:val="18"/>
              </w:rPr>
            </w:pPr>
            <w:r>
              <w:rPr>
                <w:color w:val="000000"/>
                <w:sz w:val="18"/>
                <w:szCs w:val="18"/>
              </w:rPr>
              <w:t xml:space="preserve">Petty </w:t>
            </w:r>
            <w:r>
              <w:rPr>
                <w:color w:val="000000"/>
                <w:sz w:val="18"/>
                <w:szCs w:val="18"/>
              </w:rPr>
              <w:t>trade (Yes)</w:t>
            </w:r>
          </w:p>
        </w:tc>
        <w:tc>
          <w:tcPr>
            <w:tcW w:w="1036" w:type="dxa"/>
            <w:tcBorders>
              <w:top w:val="nil"/>
              <w:left w:val="nil"/>
              <w:bottom w:val="nil"/>
              <w:right w:val="nil"/>
            </w:tcBorders>
            <w:vAlign w:val="center"/>
          </w:tcPr>
          <w:p w14:paraId="7A04F036" w14:textId="77777777" w:rsidR="00B6241D" w:rsidRDefault="002B19E2">
            <w:pPr>
              <w:spacing w:before="0" w:after="0"/>
              <w:jc w:val="left"/>
              <w:rPr>
                <w:color w:val="000000"/>
                <w:sz w:val="18"/>
                <w:szCs w:val="18"/>
              </w:rPr>
            </w:pPr>
            <w:r>
              <w:rPr>
                <w:color w:val="000000"/>
                <w:sz w:val="18"/>
                <w:szCs w:val="18"/>
              </w:rPr>
              <w:t>9%</w:t>
            </w:r>
          </w:p>
        </w:tc>
        <w:tc>
          <w:tcPr>
            <w:tcW w:w="1089" w:type="dxa"/>
            <w:tcBorders>
              <w:top w:val="nil"/>
              <w:left w:val="nil"/>
              <w:bottom w:val="nil"/>
              <w:right w:val="nil"/>
            </w:tcBorders>
            <w:vAlign w:val="center"/>
          </w:tcPr>
          <w:p w14:paraId="2A804ECA"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175B68F0" w14:textId="77777777" w:rsidR="00B6241D" w:rsidRDefault="00B6241D">
            <w:pPr>
              <w:spacing w:before="0" w:after="0"/>
              <w:jc w:val="left"/>
            </w:pPr>
          </w:p>
        </w:tc>
        <w:tc>
          <w:tcPr>
            <w:tcW w:w="856" w:type="dxa"/>
            <w:tcBorders>
              <w:top w:val="nil"/>
              <w:left w:val="nil"/>
              <w:bottom w:val="nil"/>
              <w:right w:val="nil"/>
            </w:tcBorders>
            <w:vAlign w:val="center"/>
          </w:tcPr>
          <w:p w14:paraId="28D57297" w14:textId="77777777" w:rsidR="00B6241D" w:rsidRDefault="00B6241D">
            <w:pPr>
              <w:spacing w:before="0" w:after="0"/>
              <w:jc w:val="left"/>
            </w:pPr>
          </w:p>
        </w:tc>
        <w:tc>
          <w:tcPr>
            <w:tcW w:w="856" w:type="dxa"/>
            <w:tcBorders>
              <w:top w:val="nil"/>
              <w:left w:val="nil"/>
              <w:bottom w:val="nil"/>
              <w:right w:val="nil"/>
            </w:tcBorders>
            <w:vAlign w:val="center"/>
          </w:tcPr>
          <w:p w14:paraId="1F99D590" w14:textId="77777777" w:rsidR="00B6241D" w:rsidRDefault="00B6241D">
            <w:pPr>
              <w:spacing w:before="0" w:after="0"/>
              <w:jc w:val="left"/>
            </w:pPr>
          </w:p>
        </w:tc>
        <w:tc>
          <w:tcPr>
            <w:tcW w:w="877" w:type="dxa"/>
            <w:tcBorders>
              <w:top w:val="nil"/>
              <w:left w:val="nil"/>
              <w:bottom w:val="nil"/>
              <w:right w:val="nil"/>
            </w:tcBorders>
            <w:vAlign w:val="center"/>
          </w:tcPr>
          <w:p w14:paraId="6BA2AC75" w14:textId="77777777" w:rsidR="00B6241D" w:rsidRDefault="00B6241D">
            <w:pPr>
              <w:spacing w:before="0" w:after="0"/>
              <w:jc w:val="left"/>
            </w:pPr>
          </w:p>
        </w:tc>
        <w:tc>
          <w:tcPr>
            <w:tcW w:w="877" w:type="dxa"/>
            <w:tcBorders>
              <w:top w:val="nil"/>
              <w:left w:val="nil"/>
              <w:bottom w:val="nil"/>
              <w:right w:val="nil"/>
            </w:tcBorders>
            <w:vAlign w:val="center"/>
          </w:tcPr>
          <w:p w14:paraId="5ABEF8B7" w14:textId="77777777" w:rsidR="00B6241D" w:rsidRDefault="002B19E2">
            <w:pPr>
              <w:spacing w:before="0" w:after="0"/>
              <w:jc w:val="left"/>
              <w:rPr>
                <w:color w:val="000000"/>
                <w:sz w:val="18"/>
                <w:szCs w:val="18"/>
              </w:rPr>
            </w:pPr>
            <w:r>
              <w:rPr>
                <w:color w:val="000000"/>
                <w:sz w:val="18"/>
                <w:szCs w:val="18"/>
              </w:rPr>
              <w:t>-0.76**</w:t>
            </w:r>
          </w:p>
        </w:tc>
      </w:tr>
      <w:tr w:rsidR="00B6241D" w14:paraId="4ECF8D6A" w14:textId="77777777">
        <w:trPr>
          <w:trHeight w:val="300"/>
        </w:trPr>
        <w:tc>
          <w:tcPr>
            <w:tcW w:w="2579" w:type="dxa"/>
            <w:tcBorders>
              <w:top w:val="nil"/>
              <w:left w:val="nil"/>
              <w:bottom w:val="nil"/>
              <w:right w:val="nil"/>
            </w:tcBorders>
            <w:vAlign w:val="center"/>
          </w:tcPr>
          <w:p w14:paraId="3C54915A" w14:textId="77777777" w:rsidR="00B6241D" w:rsidRDefault="002B19E2">
            <w:pPr>
              <w:spacing w:before="0" w:after="0"/>
              <w:jc w:val="left"/>
              <w:rPr>
                <w:color w:val="000000"/>
                <w:sz w:val="18"/>
                <w:szCs w:val="18"/>
              </w:rPr>
            </w:pPr>
            <w:r>
              <w:rPr>
                <w:color w:val="000000"/>
                <w:sz w:val="18"/>
                <w:szCs w:val="18"/>
              </w:rPr>
              <w:t>On-farm daily labour (Yes)</w:t>
            </w:r>
          </w:p>
        </w:tc>
        <w:tc>
          <w:tcPr>
            <w:tcW w:w="1036" w:type="dxa"/>
            <w:tcBorders>
              <w:top w:val="nil"/>
              <w:left w:val="nil"/>
              <w:bottom w:val="nil"/>
              <w:right w:val="nil"/>
            </w:tcBorders>
            <w:vAlign w:val="center"/>
          </w:tcPr>
          <w:p w14:paraId="135904BC" w14:textId="77777777" w:rsidR="00B6241D" w:rsidRDefault="002B19E2">
            <w:pPr>
              <w:spacing w:before="0" w:after="0"/>
              <w:jc w:val="left"/>
              <w:rPr>
                <w:color w:val="000000"/>
                <w:sz w:val="18"/>
                <w:szCs w:val="18"/>
              </w:rPr>
            </w:pPr>
            <w:r>
              <w:rPr>
                <w:color w:val="000000"/>
                <w:sz w:val="18"/>
                <w:szCs w:val="18"/>
              </w:rPr>
              <w:t>5%</w:t>
            </w:r>
          </w:p>
        </w:tc>
        <w:tc>
          <w:tcPr>
            <w:tcW w:w="1089" w:type="dxa"/>
            <w:tcBorders>
              <w:top w:val="nil"/>
              <w:left w:val="nil"/>
              <w:bottom w:val="nil"/>
              <w:right w:val="nil"/>
            </w:tcBorders>
            <w:vAlign w:val="center"/>
          </w:tcPr>
          <w:p w14:paraId="59176E5F"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72F216B0" w14:textId="77777777" w:rsidR="00B6241D" w:rsidRDefault="00B6241D">
            <w:pPr>
              <w:spacing w:before="0" w:after="0"/>
              <w:jc w:val="left"/>
            </w:pPr>
          </w:p>
        </w:tc>
        <w:tc>
          <w:tcPr>
            <w:tcW w:w="856" w:type="dxa"/>
            <w:tcBorders>
              <w:top w:val="nil"/>
              <w:left w:val="nil"/>
              <w:bottom w:val="nil"/>
              <w:right w:val="nil"/>
            </w:tcBorders>
            <w:vAlign w:val="center"/>
          </w:tcPr>
          <w:p w14:paraId="4C5D5885" w14:textId="77777777" w:rsidR="00B6241D" w:rsidRDefault="00B6241D">
            <w:pPr>
              <w:spacing w:before="0" w:after="0"/>
              <w:jc w:val="left"/>
            </w:pPr>
          </w:p>
        </w:tc>
        <w:tc>
          <w:tcPr>
            <w:tcW w:w="856" w:type="dxa"/>
            <w:tcBorders>
              <w:top w:val="nil"/>
              <w:left w:val="nil"/>
              <w:bottom w:val="nil"/>
              <w:right w:val="nil"/>
            </w:tcBorders>
            <w:vAlign w:val="center"/>
          </w:tcPr>
          <w:p w14:paraId="3419C673" w14:textId="77777777" w:rsidR="00B6241D" w:rsidRDefault="002B19E2">
            <w:pPr>
              <w:spacing w:before="0" w:after="0"/>
              <w:jc w:val="left"/>
              <w:rPr>
                <w:color w:val="000000"/>
                <w:sz w:val="18"/>
                <w:szCs w:val="18"/>
              </w:rPr>
            </w:pPr>
            <w:r>
              <w:rPr>
                <w:color w:val="000000"/>
                <w:sz w:val="18"/>
                <w:szCs w:val="18"/>
              </w:rPr>
              <w:t>0.94**</w:t>
            </w:r>
          </w:p>
        </w:tc>
        <w:tc>
          <w:tcPr>
            <w:tcW w:w="877" w:type="dxa"/>
            <w:tcBorders>
              <w:top w:val="nil"/>
              <w:left w:val="nil"/>
              <w:bottom w:val="nil"/>
              <w:right w:val="nil"/>
            </w:tcBorders>
            <w:vAlign w:val="center"/>
          </w:tcPr>
          <w:p w14:paraId="5BDF0557" w14:textId="77777777" w:rsidR="00B6241D" w:rsidRDefault="002B19E2">
            <w:pPr>
              <w:spacing w:before="0" w:after="0"/>
              <w:jc w:val="left"/>
              <w:rPr>
                <w:color w:val="000000"/>
                <w:sz w:val="18"/>
                <w:szCs w:val="18"/>
              </w:rPr>
            </w:pPr>
            <w:r>
              <w:rPr>
                <w:color w:val="000000"/>
                <w:sz w:val="18"/>
                <w:szCs w:val="18"/>
              </w:rPr>
              <w:t>1.24***</w:t>
            </w:r>
          </w:p>
        </w:tc>
        <w:tc>
          <w:tcPr>
            <w:tcW w:w="877" w:type="dxa"/>
            <w:tcBorders>
              <w:top w:val="nil"/>
              <w:left w:val="nil"/>
              <w:bottom w:val="nil"/>
              <w:right w:val="nil"/>
            </w:tcBorders>
            <w:vAlign w:val="center"/>
          </w:tcPr>
          <w:p w14:paraId="15DCB319" w14:textId="77777777" w:rsidR="00B6241D" w:rsidRDefault="002B19E2">
            <w:pPr>
              <w:spacing w:before="0" w:after="0"/>
              <w:jc w:val="left"/>
              <w:rPr>
                <w:color w:val="000000"/>
                <w:sz w:val="18"/>
                <w:szCs w:val="18"/>
              </w:rPr>
            </w:pPr>
            <w:r>
              <w:rPr>
                <w:color w:val="000000"/>
                <w:sz w:val="18"/>
                <w:szCs w:val="18"/>
              </w:rPr>
              <w:t>0.87*</w:t>
            </w:r>
          </w:p>
        </w:tc>
      </w:tr>
      <w:tr w:rsidR="00B6241D" w14:paraId="3388215B" w14:textId="77777777">
        <w:trPr>
          <w:trHeight w:val="300"/>
        </w:trPr>
        <w:tc>
          <w:tcPr>
            <w:tcW w:w="2579" w:type="dxa"/>
            <w:tcBorders>
              <w:top w:val="nil"/>
              <w:left w:val="nil"/>
              <w:bottom w:val="nil"/>
              <w:right w:val="nil"/>
            </w:tcBorders>
            <w:vAlign w:val="center"/>
          </w:tcPr>
          <w:p w14:paraId="0B70F25A" w14:textId="77777777" w:rsidR="00B6241D" w:rsidRDefault="002B19E2">
            <w:pPr>
              <w:spacing w:before="0" w:after="0"/>
              <w:jc w:val="left"/>
              <w:rPr>
                <w:color w:val="000000"/>
                <w:sz w:val="18"/>
                <w:szCs w:val="18"/>
              </w:rPr>
            </w:pPr>
            <w:r>
              <w:rPr>
                <w:color w:val="000000"/>
                <w:sz w:val="18"/>
                <w:szCs w:val="18"/>
              </w:rPr>
              <w:t>Livestock products (Yes)</w:t>
            </w:r>
          </w:p>
        </w:tc>
        <w:tc>
          <w:tcPr>
            <w:tcW w:w="1036" w:type="dxa"/>
            <w:tcBorders>
              <w:top w:val="nil"/>
              <w:left w:val="nil"/>
              <w:bottom w:val="nil"/>
              <w:right w:val="nil"/>
            </w:tcBorders>
            <w:vAlign w:val="center"/>
          </w:tcPr>
          <w:p w14:paraId="070E2E2E" w14:textId="77777777" w:rsidR="00B6241D" w:rsidRDefault="002B19E2">
            <w:pPr>
              <w:spacing w:before="0" w:after="0"/>
              <w:jc w:val="left"/>
              <w:rPr>
                <w:color w:val="000000"/>
                <w:sz w:val="18"/>
                <w:szCs w:val="18"/>
              </w:rPr>
            </w:pPr>
            <w:r>
              <w:rPr>
                <w:color w:val="000000"/>
                <w:sz w:val="18"/>
                <w:szCs w:val="18"/>
              </w:rPr>
              <w:t>18%</w:t>
            </w:r>
          </w:p>
        </w:tc>
        <w:tc>
          <w:tcPr>
            <w:tcW w:w="1089" w:type="dxa"/>
            <w:tcBorders>
              <w:top w:val="nil"/>
              <w:left w:val="nil"/>
              <w:bottom w:val="nil"/>
              <w:right w:val="nil"/>
            </w:tcBorders>
            <w:vAlign w:val="center"/>
          </w:tcPr>
          <w:p w14:paraId="460E5920" w14:textId="77777777" w:rsidR="00B6241D" w:rsidRDefault="002B19E2">
            <w:pPr>
              <w:spacing w:before="0" w:after="0"/>
              <w:jc w:val="center"/>
              <w:rPr>
                <w:color w:val="000000"/>
                <w:sz w:val="18"/>
                <w:szCs w:val="18"/>
              </w:rPr>
            </w:pPr>
            <w:r>
              <w:rPr>
                <w:color w:val="000000"/>
                <w:sz w:val="18"/>
                <w:szCs w:val="18"/>
              </w:rPr>
              <w:t>0.81***</w:t>
            </w:r>
          </w:p>
        </w:tc>
        <w:tc>
          <w:tcPr>
            <w:tcW w:w="856" w:type="dxa"/>
            <w:tcBorders>
              <w:top w:val="nil"/>
              <w:left w:val="nil"/>
              <w:bottom w:val="nil"/>
              <w:right w:val="nil"/>
            </w:tcBorders>
            <w:vAlign w:val="center"/>
          </w:tcPr>
          <w:p w14:paraId="2F7E063B" w14:textId="77777777" w:rsidR="00B6241D" w:rsidRDefault="00B6241D">
            <w:pPr>
              <w:spacing w:before="0" w:after="0"/>
              <w:jc w:val="center"/>
              <w:rPr>
                <w:color w:val="000000"/>
                <w:sz w:val="18"/>
                <w:szCs w:val="18"/>
              </w:rPr>
            </w:pPr>
          </w:p>
        </w:tc>
        <w:tc>
          <w:tcPr>
            <w:tcW w:w="856" w:type="dxa"/>
            <w:tcBorders>
              <w:top w:val="nil"/>
              <w:left w:val="nil"/>
              <w:bottom w:val="nil"/>
              <w:right w:val="nil"/>
            </w:tcBorders>
            <w:vAlign w:val="center"/>
          </w:tcPr>
          <w:p w14:paraId="10C1C49A" w14:textId="77777777" w:rsidR="00B6241D" w:rsidRDefault="00B6241D">
            <w:pPr>
              <w:spacing w:before="0" w:after="0"/>
              <w:jc w:val="left"/>
            </w:pPr>
          </w:p>
        </w:tc>
        <w:tc>
          <w:tcPr>
            <w:tcW w:w="856" w:type="dxa"/>
            <w:tcBorders>
              <w:top w:val="nil"/>
              <w:left w:val="nil"/>
              <w:bottom w:val="nil"/>
              <w:right w:val="nil"/>
            </w:tcBorders>
            <w:vAlign w:val="center"/>
          </w:tcPr>
          <w:p w14:paraId="74A00023" w14:textId="77777777" w:rsidR="00B6241D" w:rsidRDefault="002B19E2">
            <w:pPr>
              <w:spacing w:before="0" w:after="0"/>
              <w:jc w:val="left"/>
              <w:rPr>
                <w:color w:val="000000"/>
                <w:sz w:val="18"/>
                <w:szCs w:val="18"/>
              </w:rPr>
            </w:pPr>
            <w:r>
              <w:rPr>
                <w:color w:val="000000"/>
                <w:sz w:val="18"/>
                <w:szCs w:val="18"/>
              </w:rPr>
              <w:t>-0.81***</w:t>
            </w:r>
          </w:p>
        </w:tc>
        <w:tc>
          <w:tcPr>
            <w:tcW w:w="877" w:type="dxa"/>
            <w:tcBorders>
              <w:top w:val="nil"/>
              <w:left w:val="nil"/>
              <w:bottom w:val="nil"/>
              <w:right w:val="nil"/>
            </w:tcBorders>
            <w:vAlign w:val="center"/>
          </w:tcPr>
          <w:p w14:paraId="393247C2" w14:textId="77777777" w:rsidR="00B6241D" w:rsidRDefault="00B6241D">
            <w:pPr>
              <w:spacing w:before="0" w:after="0"/>
              <w:jc w:val="left"/>
              <w:rPr>
                <w:color w:val="000000"/>
                <w:sz w:val="18"/>
                <w:szCs w:val="18"/>
              </w:rPr>
            </w:pPr>
          </w:p>
        </w:tc>
        <w:tc>
          <w:tcPr>
            <w:tcW w:w="877" w:type="dxa"/>
            <w:tcBorders>
              <w:top w:val="nil"/>
              <w:left w:val="nil"/>
              <w:bottom w:val="nil"/>
              <w:right w:val="nil"/>
            </w:tcBorders>
            <w:vAlign w:val="center"/>
          </w:tcPr>
          <w:p w14:paraId="58F7BFDB" w14:textId="77777777" w:rsidR="00B6241D" w:rsidRDefault="00B6241D">
            <w:pPr>
              <w:spacing w:before="0" w:after="0"/>
              <w:jc w:val="left"/>
            </w:pPr>
          </w:p>
        </w:tc>
      </w:tr>
      <w:tr w:rsidR="00B6241D" w14:paraId="799B43AA" w14:textId="77777777">
        <w:trPr>
          <w:trHeight w:val="300"/>
        </w:trPr>
        <w:tc>
          <w:tcPr>
            <w:tcW w:w="2579" w:type="dxa"/>
            <w:tcBorders>
              <w:top w:val="nil"/>
              <w:left w:val="nil"/>
              <w:bottom w:val="nil"/>
              <w:right w:val="nil"/>
            </w:tcBorders>
            <w:vAlign w:val="center"/>
          </w:tcPr>
          <w:p w14:paraId="08747003" w14:textId="77777777" w:rsidR="00B6241D" w:rsidRDefault="002B19E2">
            <w:pPr>
              <w:spacing w:before="0" w:after="0"/>
              <w:jc w:val="left"/>
              <w:rPr>
                <w:color w:val="000000"/>
                <w:sz w:val="18"/>
                <w:szCs w:val="18"/>
              </w:rPr>
            </w:pPr>
            <w:r>
              <w:rPr>
                <w:color w:val="000000"/>
                <w:sz w:val="18"/>
                <w:szCs w:val="18"/>
              </w:rPr>
              <w:t>Pension (Yes)</w:t>
            </w:r>
          </w:p>
        </w:tc>
        <w:tc>
          <w:tcPr>
            <w:tcW w:w="1036" w:type="dxa"/>
            <w:tcBorders>
              <w:top w:val="nil"/>
              <w:left w:val="nil"/>
              <w:bottom w:val="nil"/>
              <w:right w:val="nil"/>
            </w:tcBorders>
            <w:vAlign w:val="center"/>
          </w:tcPr>
          <w:p w14:paraId="75F9CF4B" w14:textId="77777777" w:rsidR="00B6241D" w:rsidRDefault="002B19E2">
            <w:pPr>
              <w:spacing w:before="0" w:after="0"/>
              <w:jc w:val="left"/>
              <w:rPr>
                <w:color w:val="000000"/>
                <w:sz w:val="18"/>
                <w:szCs w:val="18"/>
              </w:rPr>
            </w:pPr>
            <w:r>
              <w:rPr>
                <w:color w:val="000000"/>
                <w:sz w:val="18"/>
                <w:szCs w:val="18"/>
              </w:rPr>
              <w:t>1%</w:t>
            </w:r>
          </w:p>
        </w:tc>
        <w:tc>
          <w:tcPr>
            <w:tcW w:w="1089" w:type="dxa"/>
            <w:tcBorders>
              <w:top w:val="nil"/>
              <w:left w:val="nil"/>
              <w:bottom w:val="nil"/>
              <w:right w:val="nil"/>
            </w:tcBorders>
            <w:vAlign w:val="center"/>
          </w:tcPr>
          <w:p w14:paraId="0B9276E5" w14:textId="77777777" w:rsidR="00B6241D" w:rsidRDefault="002B19E2">
            <w:pPr>
              <w:spacing w:before="0" w:after="0"/>
              <w:jc w:val="center"/>
              <w:rPr>
                <w:color w:val="000000"/>
                <w:sz w:val="18"/>
                <w:szCs w:val="18"/>
              </w:rPr>
            </w:pPr>
            <w:r>
              <w:rPr>
                <w:color w:val="000000"/>
                <w:sz w:val="18"/>
                <w:szCs w:val="18"/>
              </w:rPr>
              <w:t>2.45*</w:t>
            </w:r>
          </w:p>
        </w:tc>
        <w:tc>
          <w:tcPr>
            <w:tcW w:w="856" w:type="dxa"/>
            <w:tcBorders>
              <w:top w:val="nil"/>
              <w:left w:val="nil"/>
              <w:bottom w:val="nil"/>
              <w:right w:val="nil"/>
            </w:tcBorders>
            <w:vAlign w:val="center"/>
          </w:tcPr>
          <w:p w14:paraId="0CE7F268" w14:textId="77777777" w:rsidR="00B6241D" w:rsidRDefault="00B6241D">
            <w:pPr>
              <w:spacing w:before="0" w:after="0"/>
              <w:jc w:val="center"/>
              <w:rPr>
                <w:color w:val="000000"/>
                <w:sz w:val="18"/>
                <w:szCs w:val="18"/>
              </w:rPr>
            </w:pPr>
          </w:p>
        </w:tc>
        <w:tc>
          <w:tcPr>
            <w:tcW w:w="856" w:type="dxa"/>
            <w:tcBorders>
              <w:top w:val="nil"/>
              <w:left w:val="nil"/>
              <w:bottom w:val="nil"/>
              <w:right w:val="nil"/>
            </w:tcBorders>
            <w:vAlign w:val="center"/>
          </w:tcPr>
          <w:p w14:paraId="394B30A3" w14:textId="77777777" w:rsidR="00B6241D" w:rsidRDefault="00B6241D">
            <w:pPr>
              <w:spacing w:before="0" w:after="0"/>
              <w:jc w:val="left"/>
            </w:pPr>
          </w:p>
        </w:tc>
        <w:tc>
          <w:tcPr>
            <w:tcW w:w="856" w:type="dxa"/>
            <w:tcBorders>
              <w:top w:val="nil"/>
              <w:left w:val="nil"/>
              <w:bottom w:val="nil"/>
              <w:right w:val="nil"/>
            </w:tcBorders>
            <w:vAlign w:val="center"/>
          </w:tcPr>
          <w:p w14:paraId="1495A12E" w14:textId="77777777" w:rsidR="00B6241D" w:rsidRDefault="00B6241D">
            <w:pPr>
              <w:spacing w:before="0" w:after="0"/>
              <w:jc w:val="left"/>
            </w:pPr>
          </w:p>
        </w:tc>
        <w:tc>
          <w:tcPr>
            <w:tcW w:w="877" w:type="dxa"/>
            <w:tcBorders>
              <w:top w:val="nil"/>
              <w:left w:val="nil"/>
              <w:bottom w:val="nil"/>
              <w:right w:val="nil"/>
            </w:tcBorders>
            <w:vAlign w:val="center"/>
          </w:tcPr>
          <w:p w14:paraId="4B550B85" w14:textId="77777777" w:rsidR="00B6241D" w:rsidRDefault="002B19E2">
            <w:pPr>
              <w:spacing w:before="0" w:after="0"/>
              <w:jc w:val="right"/>
              <w:rPr>
                <w:color w:val="000000"/>
                <w:sz w:val="18"/>
                <w:szCs w:val="18"/>
              </w:rPr>
            </w:pPr>
            <w:r>
              <w:rPr>
                <w:color w:val="000000"/>
                <w:sz w:val="18"/>
                <w:szCs w:val="18"/>
              </w:rPr>
              <w:t>-15.68</w:t>
            </w:r>
          </w:p>
        </w:tc>
        <w:tc>
          <w:tcPr>
            <w:tcW w:w="877" w:type="dxa"/>
            <w:tcBorders>
              <w:top w:val="nil"/>
              <w:left w:val="nil"/>
              <w:bottom w:val="nil"/>
              <w:right w:val="nil"/>
            </w:tcBorders>
            <w:vAlign w:val="center"/>
          </w:tcPr>
          <w:p w14:paraId="18A7D4CC" w14:textId="77777777" w:rsidR="00B6241D" w:rsidRDefault="00B6241D">
            <w:pPr>
              <w:spacing w:before="0" w:after="0"/>
              <w:jc w:val="right"/>
              <w:rPr>
                <w:color w:val="000000"/>
                <w:sz w:val="18"/>
                <w:szCs w:val="18"/>
              </w:rPr>
            </w:pPr>
          </w:p>
        </w:tc>
      </w:tr>
      <w:tr w:rsidR="00B6241D" w14:paraId="3CCFE649" w14:textId="77777777">
        <w:trPr>
          <w:trHeight w:val="300"/>
        </w:trPr>
        <w:tc>
          <w:tcPr>
            <w:tcW w:w="2579" w:type="dxa"/>
            <w:tcBorders>
              <w:top w:val="nil"/>
              <w:left w:val="nil"/>
              <w:bottom w:val="nil"/>
              <w:right w:val="nil"/>
            </w:tcBorders>
            <w:vAlign w:val="center"/>
          </w:tcPr>
          <w:p w14:paraId="547FBB61" w14:textId="77777777" w:rsidR="00B6241D" w:rsidRDefault="002B19E2">
            <w:pPr>
              <w:spacing w:before="0" w:after="0"/>
              <w:jc w:val="left"/>
              <w:rPr>
                <w:color w:val="000000"/>
                <w:sz w:val="18"/>
                <w:szCs w:val="18"/>
              </w:rPr>
            </w:pPr>
            <w:r>
              <w:rPr>
                <w:color w:val="000000"/>
                <w:sz w:val="18"/>
                <w:szCs w:val="18"/>
              </w:rPr>
              <w:t>Hunting gathering (Yes)</w:t>
            </w:r>
          </w:p>
        </w:tc>
        <w:tc>
          <w:tcPr>
            <w:tcW w:w="1036" w:type="dxa"/>
            <w:tcBorders>
              <w:top w:val="nil"/>
              <w:left w:val="nil"/>
              <w:bottom w:val="nil"/>
              <w:right w:val="nil"/>
            </w:tcBorders>
            <w:vAlign w:val="center"/>
          </w:tcPr>
          <w:p w14:paraId="4344645C" w14:textId="77777777" w:rsidR="00B6241D" w:rsidRDefault="002B19E2">
            <w:pPr>
              <w:spacing w:before="0" w:after="0"/>
              <w:jc w:val="left"/>
              <w:rPr>
                <w:color w:val="000000"/>
                <w:sz w:val="18"/>
                <w:szCs w:val="18"/>
              </w:rPr>
            </w:pPr>
            <w:r>
              <w:rPr>
                <w:color w:val="000000"/>
                <w:sz w:val="18"/>
                <w:szCs w:val="18"/>
              </w:rPr>
              <w:t>2%</w:t>
            </w:r>
          </w:p>
        </w:tc>
        <w:tc>
          <w:tcPr>
            <w:tcW w:w="1089" w:type="dxa"/>
            <w:tcBorders>
              <w:top w:val="nil"/>
              <w:left w:val="nil"/>
              <w:bottom w:val="nil"/>
              <w:right w:val="nil"/>
            </w:tcBorders>
            <w:vAlign w:val="center"/>
          </w:tcPr>
          <w:p w14:paraId="31CAFB62" w14:textId="77777777" w:rsidR="00B6241D" w:rsidRDefault="002B19E2">
            <w:pPr>
              <w:spacing w:before="0" w:after="0"/>
              <w:jc w:val="center"/>
              <w:rPr>
                <w:color w:val="000000"/>
                <w:sz w:val="18"/>
                <w:szCs w:val="18"/>
              </w:rPr>
            </w:pPr>
            <w:r>
              <w:rPr>
                <w:color w:val="000000"/>
                <w:sz w:val="18"/>
                <w:szCs w:val="18"/>
              </w:rPr>
              <w:t>-2.65</w:t>
            </w:r>
          </w:p>
        </w:tc>
        <w:tc>
          <w:tcPr>
            <w:tcW w:w="856" w:type="dxa"/>
            <w:tcBorders>
              <w:top w:val="nil"/>
              <w:left w:val="nil"/>
              <w:bottom w:val="nil"/>
              <w:right w:val="nil"/>
            </w:tcBorders>
            <w:vAlign w:val="center"/>
          </w:tcPr>
          <w:p w14:paraId="531AAFE6" w14:textId="77777777" w:rsidR="00B6241D" w:rsidRDefault="00B6241D">
            <w:pPr>
              <w:spacing w:before="0" w:after="0"/>
              <w:jc w:val="center"/>
              <w:rPr>
                <w:color w:val="000000"/>
                <w:sz w:val="18"/>
                <w:szCs w:val="18"/>
              </w:rPr>
            </w:pPr>
          </w:p>
        </w:tc>
        <w:tc>
          <w:tcPr>
            <w:tcW w:w="856" w:type="dxa"/>
            <w:tcBorders>
              <w:top w:val="nil"/>
              <w:left w:val="nil"/>
              <w:bottom w:val="nil"/>
              <w:right w:val="nil"/>
            </w:tcBorders>
            <w:vAlign w:val="center"/>
          </w:tcPr>
          <w:p w14:paraId="41DAE777" w14:textId="77777777" w:rsidR="00B6241D" w:rsidRDefault="002B19E2">
            <w:pPr>
              <w:spacing w:before="0" w:after="0"/>
              <w:jc w:val="right"/>
              <w:rPr>
                <w:color w:val="000000"/>
                <w:sz w:val="18"/>
                <w:szCs w:val="18"/>
              </w:rPr>
            </w:pPr>
            <w:r>
              <w:rPr>
                <w:color w:val="000000"/>
                <w:sz w:val="18"/>
                <w:szCs w:val="18"/>
              </w:rPr>
              <w:t>-1.1</w:t>
            </w:r>
          </w:p>
        </w:tc>
        <w:tc>
          <w:tcPr>
            <w:tcW w:w="856" w:type="dxa"/>
            <w:tcBorders>
              <w:top w:val="nil"/>
              <w:left w:val="nil"/>
              <w:bottom w:val="nil"/>
              <w:right w:val="nil"/>
            </w:tcBorders>
            <w:vAlign w:val="center"/>
          </w:tcPr>
          <w:p w14:paraId="05EEA311" w14:textId="77777777" w:rsidR="00B6241D" w:rsidRDefault="002B19E2">
            <w:pPr>
              <w:spacing w:before="0" w:after="0"/>
              <w:jc w:val="left"/>
              <w:rPr>
                <w:color w:val="000000"/>
                <w:sz w:val="18"/>
                <w:szCs w:val="18"/>
              </w:rPr>
            </w:pPr>
            <w:r>
              <w:rPr>
                <w:color w:val="000000"/>
                <w:sz w:val="18"/>
                <w:szCs w:val="18"/>
              </w:rPr>
              <w:t>1.20*</w:t>
            </w:r>
          </w:p>
        </w:tc>
        <w:tc>
          <w:tcPr>
            <w:tcW w:w="877" w:type="dxa"/>
            <w:tcBorders>
              <w:top w:val="nil"/>
              <w:left w:val="nil"/>
              <w:bottom w:val="nil"/>
              <w:right w:val="nil"/>
            </w:tcBorders>
            <w:vAlign w:val="center"/>
          </w:tcPr>
          <w:p w14:paraId="2EF266B1" w14:textId="77777777" w:rsidR="00B6241D" w:rsidRDefault="002B19E2">
            <w:pPr>
              <w:spacing w:before="0" w:after="0"/>
              <w:jc w:val="right"/>
              <w:rPr>
                <w:color w:val="000000"/>
                <w:sz w:val="18"/>
                <w:szCs w:val="18"/>
              </w:rPr>
            </w:pPr>
            <w:r>
              <w:rPr>
                <w:color w:val="000000"/>
                <w:sz w:val="18"/>
                <w:szCs w:val="18"/>
              </w:rPr>
              <w:t>-15.21</w:t>
            </w:r>
          </w:p>
        </w:tc>
        <w:tc>
          <w:tcPr>
            <w:tcW w:w="877" w:type="dxa"/>
            <w:tcBorders>
              <w:top w:val="nil"/>
              <w:left w:val="nil"/>
              <w:bottom w:val="nil"/>
              <w:right w:val="nil"/>
            </w:tcBorders>
            <w:vAlign w:val="center"/>
          </w:tcPr>
          <w:p w14:paraId="245A71E3" w14:textId="77777777" w:rsidR="00B6241D" w:rsidRDefault="00B6241D">
            <w:pPr>
              <w:spacing w:before="0" w:after="0"/>
              <w:jc w:val="right"/>
              <w:rPr>
                <w:color w:val="000000"/>
                <w:sz w:val="18"/>
                <w:szCs w:val="18"/>
              </w:rPr>
            </w:pPr>
          </w:p>
        </w:tc>
      </w:tr>
      <w:tr w:rsidR="00B6241D" w14:paraId="65AE05E9" w14:textId="77777777">
        <w:trPr>
          <w:trHeight w:val="300"/>
        </w:trPr>
        <w:tc>
          <w:tcPr>
            <w:tcW w:w="2579" w:type="dxa"/>
            <w:tcBorders>
              <w:top w:val="nil"/>
              <w:left w:val="nil"/>
              <w:bottom w:val="nil"/>
              <w:right w:val="nil"/>
            </w:tcBorders>
            <w:vAlign w:val="center"/>
          </w:tcPr>
          <w:p w14:paraId="0EC249AD" w14:textId="77777777" w:rsidR="00B6241D" w:rsidRDefault="002B19E2">
            <w:pPr>
              <w:spacing w:before="0" w:after="0"/>
              <w:jc w:val="left"/>
              <w:rPr>
                <w:color w:val="000000"/>
                <w:sz w:val="18"/>
                <w:szCs w:val="18"/>
              </w:rPr>
            </w:pPr>
            <w:r>
              <w:rPr>
                <w:color w:val="000000"/>
                <w:sz w:val="18"/>
                <w:szCs w:val="18"/>
              </w:rPr>
              <w:t>Mining (Yes)</w:t>
            </w:r>
          </w:p>
        </w:tc>
        <w:tc>
          <w:tcPr>
            <w:tcW w:w="1036" w:type="dxa"/>
            <w:tcBorders>
              <w:top w:val="nil"/>
              <w:left w:val="nil"/>
              <w:bottom w:val="nil"/>
              <w:right w:val="nil"/>
            </w:tcBorders>
            <w:vAlign w:val="center"/>
          </w:tcPr>
          <w:p w14:paraId="4E912C71" w14:textId="77777777" w:rsidR="00B6241D" w:rsidRDefault="002B19E2">
            <w:pPr>
              <w:spacing w:before="0" w:after="0"/>
              <w:jc w:val="left"/>
              <w:rPr>
                <w:color w:val="000000"/>
                <w:sz w:val="18"/>
                <w:szCs w:val="18"/>
              </w:rPr>
            </w:pPr>
            <w:r>
              <w:rPr>
                <w:color w:val="000000"/>
                <w:sz w:val="18"/>
                <w:szCs w:val="18"/>
              </w:rPr>
              <w:t>2%</w:t>
            </w:r>
          </w:p>
        </w:tc>
        <w:tc>
          <w:tcPr>
            <w:tcW w:w="1089" w:type="dxa"/>
            <w:tcBorders>
              <w:top w:val="nil"/>
              <w:left w:val="nil"/>
              <w:bottom w:val="nil"/>
              <w:right w:val="nil"/>
            </w:tcBorders>
            <w:vAlign w:val="center"/>
          </w:tcPr>
          <w:p w14:paraId="3262C68A" w14:textId="77777777" w:rsidR="00B6241D" w:rsidRDefault="00B6241D">
            <w:pPr>
              <w:spacing w:before="0" w:after="0"/>
              <w:jc w:val="left"/>
              <w:rPr>
                <w:color w:val="000000"/>
                <w:sz w:val="18"/>
                <w:szCs w:val="18"/>
              </w:rPr>
            </w:pPr>
          </w:p>
        </w:tc>
        <w:tc>
          <w:tcPr>
            <w:tcW w:w="856" w:type="dxa"/>
            <w:tcBorders>
              <w:top w:val="nil"/>
              <w:left w:val="nil"/>
              <w:bottom w:val="nil"/>
              <w:right w:val="nil"/>
            </w:tcBorders>
            <w:vAlign w:val="center"/>
          </w:tcPr>
          <w:p w14:paraId="12676DA8" w14:textId="77777777" w:rsidR="00B6241D" w:rsidRDefault="00B6241D">
            <w:pPr>
              <w:spacing w:before="0" w:after="0"/>
              <w:jc w:val="left"/>
            </w:pPr>
          </w:p>
        </w:tc>
        <w:tc>
          <w:tcPr>
            <w:tcW w:w="856" w:type="dxa"/>
            <w:tcBorders>
              <w:top w:val="nil"/>
              <w:left w:val="nil"/>
              <w:bottom w:val="nil"/>
              <w:right w:val="nil"/>
            </w:tcBorders>
            <w:vAlign w:val="center"/>
          </w:tcPr>
          <w:p w14:paraId="24E6917C" w14:textId="77777777" w:rsidR="00B6241D" w:rsidRDefault="00B6241D">
            <w:pPr>
              <w:spacing w:before="0" w:after="0"/>
              <w:jc w:val="left"/>
            </w:pPr>
          </w:p>
        </w:tc>
        <w:tc>
          <w:tcPr>
            <w:tcW w:w="856" w:type="dxa"/>
            <w:tcBorders>
              <w:top w:val="nil"/>
              <w:left w:val="nil"/>
              <w:bottom w:val="nil"/>
              <w:right w:val="nil"/>
            </w:tcBorders>
            <w:vAlign w:val="center"/>
          </w:tcPr>
          <w:p w14:paraId="3C681884" w14:textId="77777777" w:rsidR="00B6241D" w:rsidRDefault="00B6241D">
            <w:pPr>
              <w:spacing w:before="0" w:after="0"/>
              <w:jc w:val="left"/>
            </w:pPr>
          </w:p>
        </w:tc>
        <w:tc>
          <w:tcPr>
            <w:tcW w:w="877" w:type="dxa"/>
            <w:tcBorders>
              <w:top w:val="nil"/>
              <w:left w:val="nil"/>
              <w:bottom w:val="nil"/>
              <w:right w:val="nil"/>
            </w:tcBorders>
            <w:vAlign w:val="center"/>
          </w:tcPr>
          <w:p w14:paraId="00814AF6" w14:textId="77777777" w:rsidR="00B6241D" w:rsidRDefault="002B19E2">
            <w:pPr>
              <w:spacing w:before="0" w:after="0"/>
              <w:jc w:val="right"/>
              <w:rPr>
                <w:color w:val="000000"/>
                <w:sz w:val="18"/>
                <w:szCs w:val="18"/>
              </w:rPr>
            </w:pPr>
            <w:r>
              <w:rPr>
                <w:color w:val="000000"/>
                <w:sz w:val="18"/>
                <w:szCs w:val="18"/>
              </w:rPr>
              <w:t>-1.12</w:t>
            </w:r>
          </w:p>
        </w:tc>
        <w:tc>
          <w:tcPr>
            <w:tcW w:w="877" w:type="dxa"/>
            <w:tcBorders>
              <w:top w:val="nil"/>
              <w:left w:val="nil"/>
              <w:bottom w:val="nil"/>
              <w:right w:val="nil"/>
            </w:tcBorders>
            <w:vAlign w:val="center"/>
          </w:tcPr>
          <w:p w14:paraId="7B256C05" w14:textId="77777777" w:rsidR="00B6241D" w:rsidRDefault="00B6241D">
            <w:pPr>
              <w:spacing w:before="0" w:after="0"/>
              <w:jc w:val="right"/>
              <w:rPr>
                <w:color w:val="000000"/>
                <w:sz w:val="18"/>
                <w:szCs w:val="18"/>
              </w:rPr>
            </w:pPr>
          </w:p>
        </w:tc>
      </w:tr>
      <w:tr w:rsidR="00B6241D" w14:paraId="5440ECAF" w14:textId="77777777">
        <w:trPr>
          <w:trHeight w:val="300"/>
        </w:trPr>
        <w:tc>
          <w:tcPr>
            <w:tcW w:w="2579" w:type="dxa"/>
            <w:tcBorders>
              <w:top w:val="single" w:sz="4" w:space="0" w:color="000000"/>
              <w:left w:val="nil"/>
              <w:bottom w:val="nil"/>
              <w:right w:val="nil"/>
            </w:tcBorders>
            <w:vAlign w:val="center"/>
          </w:tcPr>
          <w:p w14:paraId="60259808" w14:textId="77777777" w:rsidR="00B6241D" w:rsidRDefault="002B19E2">
            <w:pPr>
              <w:spacing w:before="0" w:after="0"/>
              <w:jc w:val="left"/>
              <w:rPr>
                <w:color w:val="000000"/>
                <w:sz w:val="18"/>
                <w:szCs w:val="18"/>
              </w:rPr>
            </w:pPr>
            <w:r>
              <w:rPr>
                <w:color w:val="000000"/>
                <w:sz w:val="18"/>
                <w:szCs w:val="18"/>
              </w:rPr>
              <w:t>Constant</w:t>
            </w:r>
          </w:p>
        </w:tc>
        <w:tc>
          <w:tcPr>
            <w:tcW w:w="1036" w:type="dxa"/>
            <w:tcBorders>
              <w:top w:val="single" w:sz="4" w:space="0" w:color="000000"/>
              <w:left w:val="nil"/>
              <w:bottom w:val="nil"/>
              <w:right w:val="nil"/>
            </w:tcBorders>
            <w:vAlign w:val="center"/>
          </w:tcPr>
          <w:p w14:paraId="1D464353" w14:textId="77777777" w:rsidR="00B6241D" w:rsidRDefault="002B19E2">
            <w:pPr>
              <w:spacing w:before="0" w:after="0"/>
              <w:jc w:val="left"/>
              <w:rPr>
                <w:color w:val="000000"/>
                <w:sz w:val="18"/>
                <w:szCs w:val="18"/>
              </w:rPr>
            </w:pPr>
            <w:r>
              <w:rPr>
                <w:color w:val="000000"/>
                <w:sz w:val="18"/>
                <w:szCs w:val="18"/>
              </w:rPr>
              <w:t> </w:t>
            </w:r>
          </w:p>
        </w:tc>
        <w:tc>
          <w:tcPr>
            <w:tcW w:w="1089" w:type="dxa"/>
            <w:tcBorders>
              <w:top w:val="single" w:sz="4" w:space="0" w:color="000000"/>
              <w:left w:val="nil"/>
              <w:bottom w:val="nil"/>
              <w:right w:val="nil"/>
            </w:tcBorders>
            <w:vAlign w:val="center"/>
          </w:tcPr>
          <w:p w14:paraId="2B918784" w14:textId="77777777" w:rsidR="00B6241D" w:rsidRDefault="002B19E2">
            <w:pPr>
              <w:spacing w:before="0" w:after="0"/>
              <w:jc w:val="center"/>
              <w:rPr>
                <w:color w:val="000000"/>
                <w:sz w:val="18"/>
                <w:szCs w:val="18"/>
              </w:rPr>
            </w:pPr>
            <w:r>
              <w:rPr>
                <w:color w:val="000000"/>
                <w:sz w:val="18"/>
                <w:szCs w:val="18"/>
              </w:rPr>
              <w:t>-1.98***</w:t>
            </w:r>
          </w:p>
        </w:tc>
        <w:tc>
          <w:tcPr>
            <w:tcW w:w="856" w:type="dxa"/>
            <w:tcBorders>
              <w:top w:val="single" w:sz="4" w:space="0" w:color="000000"/>
              <w:left w:val="nil"/>
              <w:bottom w:val="nil"/>
              <w:right w:val="nil"/>
            </w:tcBorders>
            <w:vAlign w:val="center"/>
          </w:tcPr>
          <w:p w14:paraId="0908ADEB" w14:textId="77777777" w:rsidR="00B6241D" w:rsidRDefault="002B19E2">
            <w:pPr>
              <w:spacing w:before="0" w:after="0"/>
              <w:jc w:val="right"/>
              <w:rPr>
                <w:color w:val="000000"/>
                <w:sz w:val="18"/>
                <w:szCs w:val="18"/>
              </w:rPr>
            </w:pPr>
            <w:r>
              <w:rPr>
                <w:color w:val="000000"/>
                <w:sz w:val="18"/>
                <w:szCs w:val="18"/>
              </w:rPr>
              <w:t>0.02</w:t>
            </w:r>
          </w:p>
        </w:tc>
        <w:tc>
          <w:tcPr>
            <w:tcW w:w="856" w:type="dxa"/>
            <w:tcBorders>
              <w:top w:val="single" w:sz="4" w:space="0" w:color="000000"/>
              <w:left w:val="nil"/>
              <w:bottom w:val="nil"/>
              <w:right w:val="nil"/>
            </w:tcBorders>
            <w:vAlign w:val="center"/>
          </w:tcPr>
          <w:p w14:paraId="2D04D77B" w14:textId="77777777" w:rsidR="00B6241D" w:rsidRDefault="002B19E2">
            <w:pPr>
              <w:spacing w:before="0" w:after="0"/>
              <w:jc w:val="left"/>
              <w:rPr>
                <w:color w:val="000000"/>
                <w:sz w:val="18"/>
                <w:szCs w:val="18"/>
              </w:rPr>
            </w:pPr>
            <w:r>
              <w:rPr>
                <w:color w:val="000000"/>
                <w:sz w:val="18"/>
                <w:szCs w:val="18"/>
              </w:rPr>
              <w:t>-0.72***</w:t>
            </w:r>
          </w:p>
        </w:tc>
        <w:tc>
          <w:tcPr>
            <w:tcW w:w="856" w:type="dxa"/>
            <w:tcBorders>
              <w:top w:val="single" w:sz="4" w:space="0" w:color="000000"/>
              <w:left w:val="nil"/>
              <w:bottom w:val="nil"/>
              <w:right w:val="nil"/>
            </w:tcBorders>
            <w:vAlign w:val="center"/>
          </w:tcPr>
          <w:p w14:paraId="2DCB4B9F" w14:textId="77777777" w:rsidR="00B6241D" w:rsidRDefault="002B19E2">
            <w:pPr>
              <w:spacing w:before="0" w:after="0"/>
              <w:jc w:val="right"/>
              <w:rPr>
                <w:color w:val="000000"/>
                <w:sz w:val="18"/>
                <w:szCs w:val="18"/>
              </w:rPr>
            </w:pPr>
            <w:r>
              <w:rPr>
                <w:color w:val="000000"/>
                <w:sz w:val="18"/>
                <w:szCs w:val="18"/>
              </w:rPr>
              <w:t>-0.268</w:t>
            </w:r>
          </w:p>
        </w:tc>
        <w:tc>
          <w:tcPr>
            <w:tcW w:w="877" w:type="dxa"/>
            <w:tcBorders>
              <w:top w:val="single" w:sz="4" w:space="0" w:color="000000"/>
              <w:left w:val="nil"/>
              <w:bottom w:val="nil"/>
              <w:right w:val="nil"/>
            </w:tcBorders>
            <w:vAlign w:val="center"/>
          </w:tcPr>
          <w:p w14:paraId="6B20E69B" w14:textId="77777777" w:rsidR="00B6241D" w:rsidRDefault="002B19E2">
            <w:pPr>
              <w:spacing w:before="0" w:after="0"/>
              <w:jc w:val="left"/>
              <w:rPr>
                <w:color w:val="000000"/>
                <w:sz w:val="18"/>
                <w:szCs w:val="18"/>
              </w:rPr>
            </w:pPr>
            <w:r>
              <w:rPr>
                <w:color w:val="000000"/>
                <w:sz w:val="18"/>
                <w:szCs w:val="18"/>
              </w:rPr>
              <w:t>1.271***</w:t>
            </w:r>
          </w:p>
        </w:tc>
        <w:tc>
          <w:tcPr>
            <w:tcW w:w="877" w:type="dxa"/>
            <w:tcBorders>
              <w:top w:val="single" w:sz="4" w:space="0" w:color="000000"/>
              <w:left w:val="nil"/>
              <w:bottom w:val="nil"/>
              <w:right w:val="nil"/>
            </w:tcBorders>
            <w:vAlign w:val="center"/>
          </w:tcPr>
          <w:p w14:paraId="683BABF6" w14:textId="77777777" w:rsidR="00B6241D" w:rsidRDefault="002B19E2">
            <w:pPr>
              <w:spacing w:before="0" w:after="0"/>
              <w:jc w:val="left"/>
              <w:rPr>
                <w:color w:val="000000"/>
                <w:sz w:val="18"/>
                <w:szCs w:val="18"/>
              </w:rPr>
            </w:pPr>
            <w:r>
              <w:rPr>
                <w:color w:val="000000"/>
                <w:sz w:val="18"/>
                <w:szCs w:val="18"/>
              </w:rPr>
              <w:t>1.085***</w:t>
            </w:r>
          </w:p>
        </w:tc>
      </w:tr>
      <w:tr w:rsidR="00B6241D" w14:paraId="7F91032D" w14:textId="77777777">
        <w:trPr>
          <w:trHeight w:val="300"/>
        </w:trPr>
        <w:tc>
          <w:tcPr>
            <w:tcW w:w="2579" w:type="dxa"/>
            <w:tcBorders>
              <w:top w:val="nil"/>
              <w:left w:val="nil"/>
              <w:bottom w:val="nil"/>
              <w:right w:val="nil"/>
            </w:tcBorders>
            <w:vAlign w:val="center"/>
          </w:tcPr>
          <w:p w14:paraId="59C4DA20" w14:textId="77777777" w:rsidR="00B6241D" w:rsidRDefault="002B19E2">
            <w:pPr>
              <w:spacing w:before="0" w:after="0"/>
              <w:jc w:val="left"/>
              <w:rPr>
                <w:color w:val="000000"/>
                <w:sz w:val="18"/>
                <w:szCs w:val="18"/>
              </w:rPr>
            </w:pPr>
            <w:r>
              <w:rPr>
                <w:color w:val="000000"/>
                <w:sz w:val="18"/>
                <w:szCs w:val="18"/>
              </w:rPr>
              <w:t>Observations</w:t>
            </w:r>
          </w:p>
        </w:tc>
        <w:tc>
          <w:tcPr>
            <w:tcW w:w="1036" w:type="dxa"/>
            <w:tcBorders>
              <w:top w:val="nil"/>
              <w:left w:val="nil"/>
              <w:bottom w:val="nil"/>
              <w:right w:val="nil"/>
            </w:tcBorders>
            <w:vAlign w:val="center"/>
          </w:tcPr>
          <w:p w14:paraId="6FF0F4AF" w14:textId="77777777" w:rsidR="00B6241D" w:rsidRDefault="00B6241D">
            <w:pPr>
              <w:spacing w:before="0" w:after="0"/>
              <w:jc w:val="left"/>
              <w:rPr>
                <w:color w:val="000000"/>
                <w:sz w:val="18"/>
                <w:szCs w:val="18"/>
              </w:rPr>
            </w:pPr>
          </w:p>
        </w:tc>
        <w:tc>
          <w:tcPr>
            <w:tcW w:w="1089" w:type="dxa"/>
            <w:tcBorders>
              <w:top w:val="nil"/>
              <w:left w:val="nil"/>
              <w:bottom w:val="nil"/>
              <w:right w:val="nil"/>
            </w:tcBorders>
            <w:vAlign w:val="center"/>
          </w:tcPr>
          <w:p w14:paraId="09E7CF78" w14:textId="77777777" w:rsidR="00B6241D" w:rsidRDefault="002B19E2">
            <w:pPr>
              <w:spacing w:before="0" w:after="0"/>
              <w:jc w:val="center"/>
              <w:rPr>
                <w:color w:val="000000"/>
                <w:sz w:val="18"/>
                <w:szCs w:val="18"/>
              </w:rPr>
            </w:pPr>
            <w:r>
              <w:rPr>
                <w:color w:val="000000"/>
                <w:sz w:val="18"/>
                <w:szCs w:val="18"/>
              </w:rPr>
              <w:t>503</w:t>
            </w:r>
          </w:p>
        </w:tc>
        <w:tc>
          <w:tcPr>
            <w:tcW w:w="856" w:type="dxa"/>
            <w:tcBorders>
              <w:top w:val="nil"/>
              <w:left w:val="nil"/>
              <w:bottom w:val="nil"/>
              <w:right w:val="nil"/>
            </w:tcBorders>
            <w:vAlign w:val="center"/>
          </w:tcPr>
          <w:p w14:paraId="1D0EE5AB" w14:textId="77777777" w:rsidR="00B6241D" w:rsidRDefault="002B19E2">
            <w:pPr>
              <w:spacing w:before="0" w:after="0"/>
              <w:jc w:val="right"/>
              <w:rPr>
                <w:color w:val="000000"/>
                <w:sz w:val="18"/>
                <w:szCs w:val="18"/>
              </w:rPr>
            </w:pPr>
            <w:r>
              <w:rPr>
                <w:color w:val="000000"/>
                <w:sz w:val="18"/>
                <w:szCs w:val="18"/>
              </w:rPr>
              <w:t>503</w:t>
            </w:r>
          </w:p>
        </w:tc>
        <w:tc>
          <w:tcPr>
            <w:tcW w:w="856" w:type="dxa"/>
            <w:tcBorders>
              <w:top w:val="nil"/>
              <w:left w:val="nil"/>
              <w:bottom w:val="nil"/>
              <w:right w:val="nil"/>
            </w:tcBorders>
            <w:vAlign w:val="center"/>
          </w:tcPr>
          <w:p w14:paraId="5F8D9800" w14:textId="77777777" w:rsidR="00B6241D" w:rsidRDefault="002B19E2">
            <w:pPr>
              <w:spacing w:before="0" w:after="0"/>
              <w:jc w:val="right"/>
              <w:rPr>
                <w:color w:val="000000"/>
                <w:sz w:val="18"/>
                <w:szCs w:val="18"/>
              </w:rPr>
            </w:pPr>
            <w:r>
              <w:rPr>
                <w:color w:val="000000"/>
                <w:sz w:val="18"/>
                <w:szCs w:val="18"/>
              </w:rPr>
              <w:t>503</w:t>
            </w:r>
          </w:p>
        </w:tc>
        <w:tc>
          <w:tcPr>
            <w:tcW w:w="856" w:type="dxa"/>
            <w:tcBorders>
              <w:top w:val="nil"/>
              <w:left w:val="nil"/>
              <w:bottom w:val="nil"/>
              <w:right w:val="nil"/>
            </w:tcBorders>
            <w:vAlign w:val="center"/>
          </w:tcPr>
          <w:p w14:paraId="560D31C2" w14:textId="77777777" w:rsidR="00B6241D" w:rsidRDefault="002B19E2">
            <w:pPr>
              <w:spacing w:before="0" w:after="0"/>
              <w:jc w:val="right"/>
              <w:rPr>
                <w:color w:val="000000"/>
                <w:sz w:val="18"/>
                <w:szCs w:val="18"/>
              </w:rPr>
            </w:pPr>
            <w:r>
              <w:rPr>
                <w:color w:val="000000"/>
                <w:sz w:val="18"/>
                <w:szCs w:val="18"/>
              </w:rPr>
              <w:t>503</w:t>
            </w:r>
          </w:p>
        </w:tc>
        <w:tc>
          <w:tcPr>
            <w:tcW w:w="877" w:type="dxa"/>
            <w:tcBorders>
              <w:top w:val="nil"/>
              <w:left w:val="nil"/>
              <w:bottom w:val="nil"/>
              <w:right w:val="nil"/>
            </w:tcBorders>
            <w:vAlign w:val="center"/>
          </w:tcPr>
          <w:p w14:paraId="533ABFAF" w14:textId="77777777" w:rsidR="00B6241D" w:rsidRDefault="002B19E2">
            <w:pPr>
              <w:spacing w:before="0" w:after="0"/>
              <w:jc w:val="right"/>
              <w:rPr>
                <w:color w:val="000000"/>
                <w:sz w:val="18"/>
                <w:szCs w:val="18"/>
              </w:rPr>
            </w:pPr>
            <w:r>
              <w:rPr>
                <w:color w:val="000000"/>
                <w:sz w:val="18"/>
                <w:szCs w:val="18"/>
              </w:rPr>
              <w:t>503</w:t>
            </w:r>
          </w:p>
        </w:tc>
        <w:tc>
          <w:tcPr>
            <w:tcW w:w="877" w:type="dxa"/>
            <w:tcBorders>
              <w:top w:val="nil"/>
              <w:left w:val="nil"/>
              <w:bottom w:val="nil"/>
              <w:right w:val="nil"/>
            </w:tcBorders>
            <w:vAlign w:val="center"/>
          </w:tcPr>
          <w:p w14:paraId="0FD87F1C" w14:textId="77777777" w:rsidR="00B6241D" w:rsidRDefault="002B19E2">
            <w:pPr>
              <w:spacing w:before="0" w:after="0"/>
              <w:jc w:val="right"/>
              <w:rPr>
                <w:color w:val="000000"/>
                <w:sz w:val="18"/>
                <w:szCs w:val="18"/>
              </w:rPr>
            </w:pPr>
            <w:r>
              <w:rPr>
                <w:color w:val="000000"/>
                <w:sz w:val="18"/>
                <w:szCs w:val="18"/>
              </w:rPr>
              <w:t>503</w:t>
            </w:r>
          </w:p>
        </w:tc>
      </w:tr>
      <w:tr w:rsidR="00B6241D" w14:paraId="732B3C1A" w14:textId="77777777">
        <w:trPr>
          <w:trHeight w:val="300"/>
        </w:trPr>
        <w:tc>
          <w:tcPr>
            <w:tcW w:w="2579" w:type="dxa"/>
            <w:tcBorders>
              <w:top w:val="nil"/>
              <w:left w:val="nil"/>
              <w:bottom w:val="nil"/>
              <w:right w:val="nil"/>
            </w:tcBorders>
            <w:vAlign w:val="center"/>
          </w:tcPr>
          <w:p w14:paraId="7933C36A" w14:textId="77777777" w:rsidR="00B6241D" w:rsidRDefault="002B19E2">
            <w:pPr>
              <w:spacing w:before="0" w:after="0"/>
              <w:jc w:val="left"/>
              <w:rPr>
                <w:color w:val="000000"/>
                <w:sz w:val="18"/>
                <w:szCs w:val="18"/>
              </w:rPr>
            </w:pPr>
            <w:r>
              <w:rPr>
                <w:color w:val="000000"/>
                <w:sz w:val="18"/>
                <w:szCs w:val="18"/>
              </w:rPr>
              <w:t>Log Likelihood</w:t>
            </w:r>
          </w:p>
        </w:tc>
        <w:tc>
          <w:tcPr>
            <w:tcW w:w="1036" w:type="dxa"/>
            <w:tcBorders>
              <w:top w:val="nil"/>
              <w:left w:val="nil"/>
              <w:bottom w:val="nil"/>
              <w:right w:val="nil"/>
            </w:tcBorders>
            <w:vAlign w:val="center"/>
          </w:tcPr>
          <w:p w14:paraId="51DCB344" w14:textId="77777777" w:rsidR="00B6241D" w:rsidRDefault="00B6241D">
            <w:pPr>
              <w:spacing w:before="0" w:after="0"/>
              <w:jc w:val="left"/>
              <w:rPr>
                <w:color w:val="000000"/>
                <w:sz w:val="18"/>
                <w:szCs w:val="18"/>
              </w:rPr>
            </w:pPr>
          </w:p>
        </w:tc>
        <w:tc>
          <w:tcPr>
            <w:tcW w:w="1089" w:type="dxa"/>
            <w:tcBorders>
              <w:top w:val="nil"/>
              <w:left w:val="nil"/>
              <w:bottom w:val="nil"/>
              <w:right w:val="nil"/>
            </w:tcBorders>
            <w:vAlign w:val="center"/>
          </w:tcPr>
          <w:p w14:paraId="1AD617FD" w14:textId="77777777" w:rsidR="00B6241D" w:rsidRDefault="002B19E2">
            <w:pPr>
              <w:spacing w:before="0" w:after="0"/>
              <w:jc w:val="center"/>
              <w:rPr>
                <w:color w:val="000000"/>
                <w:sz w:val="18"/>
                <w:szCs w:val="18"/>
              </w:rPr>
            </w:pPr>
            <w:r>
              <w:rPr>
                <w:color w:val="000000"/>
                <w:sz w:val="18"/>
                <w:szCs w:val="18"/>
              </w:rPr>
              <w:t>-268.5</w:t>
            </w:r>
          </w:p>
        </w:tc>
        <w:tc>
          <w:tcPr>
            <w:tcW w:w="856" w:type="dxa"/>
            <w:tcBorders>
              <w:top w:val="nil"/>
              <w:left w:val="nil"/>
              <w:bottom w:val="nil"/>
              <w:right w:val="nil"/>
            </w:tcBorders>
            <w:vAlign w:val="center"/>
          </w:tcPr>
          <w:p w14:paraId="2263080C" w14:textId="77777777" w:rsidR="00B6241D" w:rsidRDefault="002B19E2">
            <w:pPr>
              <w:spacing w:before="0" w:after="0"/>
              <w:jc w:val="right"/>
              <w:rPr>
                <w:color w:val="000000"/>
                <w:sz w:val="18"/>
                <w:szCs w:val="18"/>
              </w:rPr>
            </w:pPr>
            <w:r>
              <w:rPr>
                <w:color w:val="000000"/>
                <w:sz w:val="18"/>
                <w:szCs w:val="18"/>
              </w:rPr>
              <w:t>-331.4</w:t>
            </w:r>
          </w:p>
        </w:tc>
        <w:tc>
          <w:tcPr>
            <w:tcW w:w="856" w:type="dxa"/>
            <w:tcBorders>
              <w:top w:val="nil"/>
              <w:left w:val="nil"/>
              <w:bottom w:val="nil"/>
              <w:right w:val="nil"/>
            </w:tcBorders>
            <w:vAlign w:val="center"/>
          </w:tcPr>
          <w:p w14:paraId="4C38849B" w14:textId="77777777" w:rsidR="00B6241D" w:rsidRDefault="002B19E2">
            <w:pPr>
              <w:spacing w:before="0" w:after="0"/>
              <w:jc w:val="right"/>
              <w:rPr>
                <w:color w:val="000000"/>
                <w:sz w:val="18"/>
                <w:szCs w:val="18"/>
              </w:rPr>
            </w:pPr>
            <w:r>
              <w:rPr>
                <w:color w:val="000000"/>
                <w:sz w:val="18"/>
                <w:szCs w:val="18"/>
              </w:rPr>
              <w:t>-332.3</w:t>
            </w:r>
          </w:p>
        </w:tc>
        <w:tc>
          <w:tcPr>
            <w:tcW w:w="856" w:type="dxa"/>
            <w:tcBorders>
              <w:top w:val="nil"/>
              <w:left w:val="nil"/>
              <w:bottom w:val="nil"/>
              <w:right w:val="nil"/>
            </w:tcBorders>
            <w:vAlign w:val="center"/>
          </w:tcPr>
          <w:p w14:paraId="2F441CC1" w14:textId="77777777" w:rsidR="00B6241D" w:rsidRDefault="002B19E2">
            <w:pPr>
              <w:spacing w:before="0" w:after="0"/>
              <w:jc w:val="right"/>
              <w:rPr>
                <w:color w:val="000000"/>
                <w:sz w:val="18"/>
                <w:szCs w:val="18"/>
              </w:rPr>
            </w:pPr>
            <w:r>
              <w:rPr>
                <w:color w:val="000000"/>
                <w:sz w:val="18"/>
                <w:szCs w:val="18"/>
              </w:rPr>
              <w:t>-298.3</w:t>
            </w:r>
          </w:p>
        </w:tc>
        <w:tc>
          <w:tcPr>
            <w:tcW w:w="877" w:type="dxa"/>
            <w:tcBorders>
              <w:top w:val="nil"/>
              <w:left w:val="nil"/>
              <w:bottom w:val="nil"/>
              <w:right w:val="nil"/>
            </w:tcBorders>
            <w:vAlign w:val="center"/>
          </w:tcPr>
          <w:p w14:paraId="630FE7E9" w14:textId="77777777" w:rsidR="00B6241D" w:rsidRDefault="002B19E2">
            <w:pPr>
              <w:spacing w:before="0" w:after="0"/>
              <w:jc w:val="right"/>
              <w:rPr>
                <w:color w:val="000000"/>
                <w:sz w:val="18"/>
                <w:szCs w:val="18"/>
              </w:rPr>
            </w:pPr>
            <w:r>
              <w:rPr>
                <w:color w:val="000000"/>
                <w:sz w:val="18"/>
                <w:szCs w:val="18"/>
              </w:rPr>
              <w:t>-290.8</w:t>
            </w:r>
          </w:p>
        </w:tc>
        <w:tc>
          <w:tcPr>
            <w:tcW w:w="877" w:type="dxa"/>
            <w:tcBorders>
              <w:top w:val="nil"/>
              <w:left w:val="nil"/>
              <w:bottom w:val="nil"/>
              <w:right w:val="nil"/>
            </w:tcBorders>
            <w:vAlign w:val="center"/>
          </w:tcPr>
          <w:p w14:paraId="7440C0A4" w14:textId="77777777" w:rsidR="00B6241D" w:rsidRDefault="002B19E2">
            <w:pPr>
              <w:spacing w:before="0" w:after="0"/>
              <w:jc w:val="right"/>
              <w:rPr>
                <w:color w:val="000000"/>
                <w:sz w:val="18"/>
                <w:szCs w:val="18"/>
              </w:rPr>
            </w:pPr>
            <w:r>
              <w:rPr>
                <w:color w:val="000000"/>
                <w:sz w:val="18"/>
                <w:szCs w:val="18"/>
              </w:rPr>
              <w:t>-325.4</w:t>
            </w:r>
          </w:p>
        </w:tc>
      </w:tr>
      <w:tr w:rsidR="00B6241D" w14:paraId="3BB929D3" w14:textId="77777777">
        <w:trPr>
          <w:trHeight w:val="300"/>
        </w:trPr>
        <w:tc>
          <w:tcPr>
            <w:tcW w:w="2579" w:type="dxa"/>
            <w:tcBorders>
              <w:top w:val="nil"/>
              <w:left w:val="nil"/>
              <w:bottom w:val="single" w:sz="4" w:space="0" w:color="000000"/>
              <w:right w:val="nil"/>
            </w:tcBorders>
            <w:vAlign w:val="center"/>
          </w:tcPr>
          <w:p w14:paraId="5CAD9A45" w14:textId="77777777" w:rsidR="00B6241D" w:rsidRDefault="002B19E2">
            <w:pPr>
              <w:spacing w:before="0" w:after="0"/>
              <w:jc w:val="left"/>
              <w:rPr>
                <w:color w:val="000000"/>
                <w:sz w:val="18"/>
                <w:szCs w:val="18"/>
              </w:rPr>
            </w:pPr>
            <w:r>
              <w:rPr>
                <w:color w:val="000000"/>
                <w:sz w:val="18"/>
                <w:szCs w:val="18"/>
              </w:rPr>
              <w:t>Akaike Inf. Crit.</w:t>
            </w:r>
          </w:p>
        </w:tc>
        <w:tc>
          <w:tcPr>
            <w:tcW w:w="1036" w:type="dxa"/>
            <w:tcBorders>
              <w:top w:val="nil"/>
              <w:left w:val="nil"/>
              <w:bottom w:val="single" w:sz="4" w:space="0" w:color="000000"/>
              <w:right w:val="nil"/>
            </w:tcBorders>
            <w:vAlign w:val="center"/>
          </w:tcPr>
          <w:p w14:paraId="0B042768" w14:textId="77777777" w:rsidR="00B6241D" w:rsidRDefault="002B19E2">
            <w:pPr>
              <w:spacing w:before="0" w:after="0"/>
              <w:jc w:val="left"/>
              <w:rPr>
                <w:color w:val="000000"/>
                <w:sz w:val="18"/>
                <w:szCs w:val="18"/>
              </w:rPr>
            </w:pPr>
            <w:r>
              <w:rPr>
                <w:color w:val="000000"/>
                <w:sz w:val="18"/>
                <w:szCs w:val="18"/>
              </w:rPr>
              <w:t> </w:t>
            </w:r>
          </w:p>
        </w:tc>
        <w:tc>
          <w:tcPr>
            <w:tcW w:w="1089" w:type="dxa"/>
            <w:tcBorders>
              <w:top w:val="nil"/>
              <w:left w:val="nil"/>
              <w:bottom w:val="single" w:sz="4" w:space="0" w:color="000000"/>
              <w:right w:val="nil"/>
            </w:tcBorders>
            <w:vAlign w:val="center"/>
          </w:tcPr>
          <w:p w14:paraId="39686832" w14:textId="77777777" w:rsidR="00B6241D" w:rsidRDefault="002B19E2">
            <w:pPr>
              <w:spacing w:before="0" w:after="0"/>
              <w:jc w:val="center"/>
              <w:rPr>
                <w:color w:val="000000"/>
                <w:sz w:val="18"/>
                <w:szCs w:val="18"/>
              </w:rPr>
            </w:pPr>
            <w:r>
              <w:rPr>
                <w:color w:val="000000"/>
                <w:sz w:val="18"/>
                <w:szCs w:val="18"/>
              </w:rPr>
              <w:t>547.1</w:t>
            </w:r>
          </w:p>
        </w:tc>
        <w:tc>
          <w:tcPr>
            <w:tcW w:w="856" w:type="dxa"/>
            <w:tcBorders>
              <w:top w:val="nil"/>
              <w:left w:val="nil"/>
              <w:bottom w:val="single" w:sz="4" w:space="0" w:color="000000"/>
              <w:right w:val="nil"/>
            </w:tcBorders>
            <w:vAlign w:val="center"/>
          </w:tcPr>
          <w:p w14:paraId="75720E78" w14:textId="77777777" w:rsidR="00B6241D" w:rsidRDefault="002B19E2">
            <w:pPr>
              <w:spacing w:before="0" w:after="0"/>
              <w:jc w:val="right"/>
              <w:rPr>
                <w:color w:val="000000"/>
                <w:sz w:val="18"/>
                <w:szCs w:val="18"/>
              </w:rPr>
            </w:pPr>
            <w:r>
              <w:rPr>
                <w:color w:val="000000"/>
                <w:sz w:val="18"/>
                <w:szCs w:val="18"/>
              </w:rPr>
              <w:t>672.9</w:t>
            </w:r>
          </w:p>
        </w:tc>
        <w:tc>
          <w:tcPr>
            <w:tcW w:w="856" w:type="dxa"/>
            <w:tcBorders>
              <w:top w:val="nil"/>
              <w:left w:val="nil"/>
              <w:bottom w:val="single" w:sz="4" w:space="0" w:color="000000"/>
              <w:right w:val="nil"/>
            </w:tcBorders>
            <w:vAlign w:val="center"/>
          </w:tcPr>
          <w:p w14:paraId="33A1F64C" w14:textId="77777777" w:rsidR="00B6241D" w:rsidRDefault="002B19E2">
            <w:pPr>
              <w:spacing w:before="0" w:after="0"/>
              <w:jc w:val="right"/>
              <w:rPr>
                <w:color w:val="000000"/>
                <w:sz w:val="18"/>
                <w:szCs w:val="18"/>
              </w:rPr>
            </w:pPr>
            <w:r>
              <w:rPr>
                <w:color w:val="000000"/>
                <w:sz w:val="18"/>
                <w:szCs w:val="18"/>
              </w:rPr>
              <w:t>674.7</w:t>
            </w:r>
          </w:p>
        </w:tc>
        <w:tc>
          <w:tcPr>
            <w:tcW w:w="856" w:type="dxa"/>
            <w:tcBorders>
              <w:top w:val="nil"/>
              <w:left w:val="nil"/>
              <w:bottom w:val="single" w:sz="4" w:space="0" w:color="000000"/>
              <w:right w:val="nil"/>
            </w:tcBorders>
            <w:vAlign w:val="center"/>
          </w:tcPr>
          <w:p w14:paraId="6772A03E" w14:textId="77777777" w:rsidR="00B6241D" w:rsidRDefault="002B19E2">
            <w:pPr>
              <w:spacing w:before="0" w:after="0"/>
              <w:jc w:val="right"/>
              <w:rPr>
                <w:color w:val="000000"/>
                <w:sz w:val="18"/>
                <w:szCs w:val="18"/>
              </w:rPr>
            </w:pPr>
            <w:r>
              <w:rPr>
                <w:color w:val="000000"/>
                <w:sz w:val="18"/>
                <w:szCs w:val="18"/>
              </w:rPr>
              <w:t>610.6</w:t>
            </w:r>
          </w:p>
        </w:tc>
        <w:tc>
          <w:tcPr>
            <w:tcW w:w="877" w:type="dxa"/>
            <w:tcBorders>
              <w:top w:val="nil"/>
              <w:left w:val="nil"/>
              <w:bottom w:val="single" w:sz="4" w:space="0" w:color="000000"/>
              <w:right w:val="nil"/>
            </w:tcBorders>
            <w:vAlign w:val="center"/>
          </w:tcPr>
          <w:p w14:paraId="337A542C" w14:textId="77777777" w:rsidR="00B6241D" w:rsidRDefault="002B19E2">
            <w:pPr>
              <w:spacing w:before="0" w:after="0"/>
              <w:jc w:val="right"/>
              <w:rPr>
                <w:color w:val="000000"/>
                <w:sz w:val="18"/>
                <w:szCs w:val="18"/>
              </w:rPr>
            </w:pPr>
            <w:r>
              <w:rPr>
                <w:color w:val="000000"/>
                <w:sz w:val="18"/>
                <w:szCs w:val="18"/>
              </w:rPr>
              <w:t>599.6</w:t>
            </w:r>
          </w:p>
        </w:tc>
        <w:tc>
          <w:tcPr>
            <w:tcW w:w="877" w:type="dxa"/>
            <w:tcBorders>
              <w:top w:val="nil"/>
              <w:left w:val="nil"/>
              <w:bottom w:val="single" w:sz="4" w:space="0" w:color="000000"/>
              <w:right w:val="nil"/>
            </w:tcBorders>
            <w:vAlign w:val="center"/>
          </w:tcPr>
          <w:p w14:paraId="76FBFA2B" w14:textId="77777777" w:rsidR="00B6241D" w:rsidRDefault="002B19E2">
            <w:pPr>
              <w:spacing w:before="0" w:after="0"/>
              <w:jc w:val="right"/>
              <w:rPr>
                <w:color w:val="000000"/>
                <w:sz w:val="18"/>
                <w:szCs w:val="18"/>
              </w:rPr>
            </w:pPr>
            <w:r>
              <w:rPr>
                <w:color w:val="000000"/>
                <w:sz w:val="18"/>
                <w:szCs w:val="18"/>
              </w:rPr>
              <w:t>658.8</w:t>
            </w:r>
          </w:p>
        </w:tc>
      </w:tr>
    </w:tbl>
    <w:p w14:paraId="49865433" w14:textId="77777777" w:rsidR="00B6241D" w:rsidRDefault="002B19E2">
      <w:pPr>
        <w:pBdr>
          <w:top w:val="nil"/>
          <w:left w:val="nil"/>
          <w:bottom w:val="nil"/>
          <w:right w:val="nil"/>
          <w:between w:val="nil"/>
        </w:pBdr>
        <w:spacing w:before="120" w:after="120" w:line="360" w:lineRule="auto"/>
        <w:rPr>
          <w:color w:val="000000"/>
          <w:sz w:val="16"/>
          <w:szCs w:val="16"/>
        </w:rPr>
      </w:pPr>
      <w:r>
        <w:rPr>
          <w:color w:val="000000"/>
          <w:sz w:val="16"/>
          <w:szCs w:val="16"/>
        </w:rPr>
        <w:t xml:space="preserve">Notes: Level of significance; * p &lt;0.05, </w:t>
      </w:r>
      <w:r>
        <w:rPr>
          <w:color w:val="000000"/>
          <w:sz w:val="16"/>
          <w:szCs w:val="16"/>
        </w:rPr>
        <w:t>** p&lt;0.01, *** p&lt;0.001</w:t>
      </w:r>
    </w:p>
    <w:p w14:paraId="41590C7B" w14:textId="77777777" w:rsidR="00B6241D" w:rsidRPr="00F83C0C" w:rsidRDefault="002B19E2">
      <w:pPr>
        <w:pStyle w:val="Heading1"/>
        <w:numPr>
          <w:ilvl w:val="0"/>
          <w:numId w:val="3"/>
        </w:numPr>
        <w:rPr>
          <w:sz w:val="20"/>
          <w:szCs w:val="20"/>
        </w:rPr>
      </w:pPr>
      <w:bookmarkStart w:id="11" w:name="_mqqg2cx0siw9" w:colFirst="0" w:colLast="0"/>
      <w:bookmarkEnd w:id="11"/>
      <w:r w:rsidRPr="00F83C0C">
        <w:rPr>
          <w:sz w:val="20"/>
          <w:szCs w:val="20"/>
        </w:rPr>
        <w:t xml:space="preserve">Conclusion and recommendations </w:t>
      </w:r>
    </w:p>
    <w:p w14:paraId="1040B05D" w14:textId="77777777" w:rsidR="00B6241D" w:rsidRPr="00F83C0C" w:rsidRDefault="002B19E2">
      <w:r w:rsidRPr="00F83C0C">
        <w:t>Socioeconomic factors are important components contributing to agricultural development. However, the role in influencing farming practices of agro</w:t>
      </w:r>
      <w:r w:rsidRPr="00F83C0C">
        <w:t>-pastoralist farmers have not received much attention. This research investigated the relationships that exists between household socioeconomic factors and farming practices. Crop production was largely small scale, with farmers using hand hoe and tractors</w:t>
      </w:r>
      <w:r w:rsidRPr="00F83C0C">
        <w:t xml:space="preserve"> for land operations, used mixed cropping system and largely utilized organic fertilizers from livestock to enhance farm productivity. The reliance of these strategies shows farmers commitment to adaptive approaches that maximizes production and reducing r</w:t>
      </w:r>
      <w:r w:rsidRPr="00F83C0C">
        <w:t>isks in this challenging dryland environment. These farming practices were strongly associated with key socioeconomic factors such as age, gender and education level of the household head, size of family and economic activity. The result emphasizes the rol</w:t>
      </w:r>
      <w:r w:rsidRPr="00F83C0C">
        <w:t>e of socioeconomic factors in influencing farmer’s decision in accessing, adopting and use of agricultural resources and technologies. This implies the need for understanding these factors in order to be relevant in providing appropriate intervention affec</w:t>
      </w:r>
      <w:r w:rsidRPr="00F83C0C">
        <w:t>ting agricultural production and productivity in the drylands. This would contribute to increased household resilience, improved farm productivity and food security of the agro-pastoralist farmer. Acknowledging the significant contribution of these socioec</w:t>
      </w:r>
      <w:r w:rsidRPr="00F83C0C">
        <w:t>onomic factors on farming practices, this paper recommends the promotion of activities that enhances household socioeconomic profiles such as inclusive extension services and trainings, promoting penetration and access of farm inputs and tractor service pr</w:t>
      </w:r>
      <w:r w:rsidRPr="00F83C0C">
        <w:t xml:space="preserve">ovision to improve operation efficiency and expand cultivated land, </w:t>
      </w:r>
    </w:p>
    <w:p w14:paraId="1CBAA5EC" w14:textId="77777777" w:rsidR="00B6241D" w:rsidRPr="00F83C0C" w:rsidRDefault="00B6241D">
      <w:pPr>
        <w:keepNext/>
        <w:pBdr>
          <w:top w:val="nil"/>
          <w:left w:val="nil"/>
          <w:bottom w:val="nil"/>
          <w:right w:val="nil"/>
          <w:between w:val="nil"/>
        </w:pBdr>
        <w:spacing w:before="0" w:after="0"/>
        <w:rPr>
          <w:b/>
          <w:smallCaps/>
          <w:color w:val="000000"/>
        </w:rPr>
      </w:pPr>
      <w:bookmarkStart w:id="12" w:name="_f9borm79ufzl" w:colFirst="0" w:colLast="0"/>
      <w:bookmarkEnd w:id="12"/>
    </w:p>
    <w:p w14:paraId="3F7C02CF" w14:textId="77777777" w:rsidR="00B6241D" w:rsidRPr="00F83C0C" w:rsidRDefault="002B19E2">
      <w:pPr>
        <w:keepNext/>
        <w:pBdr>
          <w:top w:val="nil"/>
          <w:left w:val="nil"/>
          <w:bottom w:val="nil"/>
          <w:right w:val="nil"/>
          <w:between w:val="nil"/>
        </w:pBdr>
        <w:spacing w:before="0" w:after="0"/>
        <w:rPr>
          <w:b/>
          <w:smallCaps/>
          <w:color w:val="000000"/>
        </w:rPr>
      </w:pPr>
      <w:r w:rsidRPr="00F83C0C">
        <w:rPr>
          <w:b/>
          <w:smallCaps/>
          <w:color w:val="000000"/>
        </w:rPr>
        <w:t>Competing interests</w:t>
      </w:r>
    </w:p>
    <w:p w14:paraId="1384A242" w14:textId="77777777" w:rsidR="00B6241D" w:rsidRPr="00F83C0C" w:rsidRDefault="00B6241D">
      <w:pPr>
        <w:keepNext/>
        <w:pBdr>
          <w:top w:val="nil"/>
          <w:left w:val="nil"/>
          <w:bottom w:val="nil"/>
          <w:right w:val="nil"/>
          <w:between w:val="nil"/>
        </w:pBdr>
        <w:spacing w:before="0" w:after="0"/>
        <w:rPr>
          <w:b/>
          <w:smallCaps/>
          <w:color w:val="000000"/>
        </w:rPr>
      </w:pPr>
    </w:p>
    <w:p w14:paraId="62517665" w14:textId="77777777" w:rsidR="00B6241D" w:rsidRPr="00F83C0C" w:rsidRDefault="002B19E2">
      <w:pPr>
        <w:keepNext/>
        <w:pBdr>
          <w:top w:val="nil"/>
          <w:left w:val="nil"/>
          <w:bottom w:val="nil"/>
          <w:right w:val="nil"/>
          <w:between w:val="nil"/>
        </w:pBdr>
        <w:spacing w:before="0" w:after="0"/>
        <w:rPr>
          <w:color w:val="000000"/>
        </w:rPr>
      </w:pPr>
      <w:r w:rsidRPr="00F83C0C">
        <w:rPr>
          <w:color w:val="000000"/>
        </w:rPr>
        <w:t>Authors have declared that no competing interest exists.</w:t>
      </w:r>
    </w:p>
    <w:p w14:paraId="6A37F846" w14:textId="77777777" w:rsidR="00B6241D" w:rsidRPr="00F83C0C" w:rsidRDefault="00B6241D">
      <w:pPr>
        <w:keepNext/>
        <w:pBdr>
          <w:top w:val="nil"/>
          <w:left w:val="nil"/>
          <w:bottom w:val="nil"/>
          <w:right w:val="nil"/>
          <w:between w:val="nil"/>
        </w:pBdr>
        <w:spacing w:before="0" w:after="0"/>
        <w:rPr>
          <w:color w:val="000000"/>
        </w:rPr>
      </w:pPr>
    </w:p>
    <w:p w14:paraId="003C91BD" w14:textId="77777777" w:rsidR="00B6241D" w:rsidRPr="00F83C0C" w:rsidRDefault="002B19E2">
      <w:pPr>
        <w:spacing w:before="0" w:after="200" w:line="276" w:lineRule="auto"/>
      </w:pPr>
      <w:r w:rsidRPr="00F83C0C">
        <w:rPr>
          <w:b/>
        </w:rPr>
        <w:t>COMPETING INTERESTS DISCLAIMER:</w:t>
      </w:r>
    </w:p>
    <w:p w14:paraId="2EAFC040" w14:textId="77777777" w:rsidR="00B6241D" w:rsidRPr="00F83C0C" w:rsidRDefault="002B19E2">
      <w:pPr>
        <w:spacing w:before="0" w:after="200" w:line="276" w:lineRule="auto"/>
        <w:jc w:val="left"/>
        <w:rPr>
          <w:rFonts w:eastAsia="Calibri"/>
        </w:rPr>
      </w:pPr>
      <w:r w:rsidRPr="00F83C0C">
        <w:rPr>
          <w:rFonts w:eastAsia="Calibri"/>
        </w:rPr>
        <w:t>Authors have declared that they have no known competing financial interests</w:t>
      </w:r>
      <w:r w:rsidRPr="00F83C0C">
        <w:rPr>
          <w:rFonts w:eastAsia="Calibri"/>
        </w:rPr>
        <w:t xml:space="preserve"> OR non-financial interests OR personal relationships that could have appeared to influence the work reported in this paper.</w:t>
      </w:r>
    </w:p>
    <w:p w14:paraId="10BACDF1" w14:textId="6CC02C74" w:rsidR="00B6241D" w:rsidRPr="00506B4E" w:rsidRDefault="002B19E2">
      <w:pPr>
        <w:rPr>
          <w:rFonts w:eastAsia="Calibri"/>
          <w:b/>
          <w:bCs/>
        </w:rPr>
      </w:pPr>
      <w:r w:rsidRPr="00506B4E">
        <w:rPr>
          <w:rFonts w:eastAsia="Calibri"/>
          <w:b/>
          <w:bCs/>
        </w:rPr>
        <w:t>Disclaimer (Artificial intelligence)</w:t>
      </w:r>
      <w:bookmarkStart w:id="13" w:name="_14xfpla4zm2f" w:colFirst="0" w:colLast="0"/>
      <w:bookmarkEnd w:id="13"/>
    </w:p>
    <w:p w14:paraId="697B47ED" w14:textId="3E783F0A" w:rsidR="00B6241D" w:rsidRPr="00F83C0C" w:rsidRDefault="002B19E2">
      <w:pPr>
        <w:rPr>
          <w:rFonts w:eastAsia="Calibri"/>
        </w:rPr>
      </w:pPr>
      <w:r w:rsidRPr="00F83C0C">
        <w:rPr>
          <w:rFonts w:eastAsia="Calibri"/>
        </w:rPr>
        <w:t>Author</w:t>
      </w:r>
      <w:r w:rsidR="00506B4E">
        <w:rPr>
          <w:rFonts w:eastAsia="Calibri"/>
        </w:rPr>
        <w:t>s</w:t>
      </w:r>
      <w:r w:rsidRPr="00F83C0C">
        <w:rPr>
          <w:rFonts w:eastAsia="Calibri"/>
        </w:rPr>
        <w:t xml:space="preserve"> hereby declare that NO generative AI technologies such as Large Language Models (Chat</w:t>
      </w:r>
      <w:r w:rsidRPr="00F83C0C">
        <w:rPr>
          <w:rFonts w:eastAsia="Calibri"/>
        </w:rPr>
        <w:t xml:space="preserve">GPT, COPILOT, etc.) and text-to-image generators have been used during the writing or editing of this manuscript. </w:t>
      </w:r>
    </w:p>
    <w:p w14:paraId="1684C8F1" w14:textId="77777777" w:rsidR="00E66908" w:rsidRDefault="00E66908">
      <w:pPr>
        <w:pStyle w:val="Heading1"/>
        <w:rPr>
          <w:smallCaps w:val="0"/>
          <w:sz w:val="20"/>
          <w:szCs w:val="20"/>
        </w:rPr>
      </w:pPr>
      <w:bookmarkStart w:id="14" w:name="_ihij0e6q5vlr" w:colFirst="0" w:colLast="0"/>
      <w:bookmarkStart w:id="15" w:name="_yc9nop4cbmdv" w:colFirst="0" w:colLast="0"/>
      <w:bookmarkEnd w:id="14"/>
      <w:bookmarkEnd w:id="15"/>
    </w:p>
    <w:p w14:paraId="3913205F" w14:textId="77777777" w:rsidR="00B6241D" w:rsidRPr="00F83C0C" w:rsidRDefault="002B19E2">
      <w:pPr>
        <w:pStyle w:val="Heading1"/>
        <w:rPr>
          <w:sz w:val="20"/>
          <w:szCs w:val="20"/>
        </w:rPr>
      </w:pPr>
      <w:r w:rsidRPr="00F83C0C">
        <w:rPr>
          <w:smallCaps w:val="0"/>
          <w:sz w:val="20"/>
          <w:szCs w:val="20"/>
        </w:rPr>
        <w:t>REFERENCES</w:t>
      </w:r>
    </w:p>
    <w:p w14:paraId="2DCDA724" w14:textId="2A09EF51"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Abate, M., &amp;</w:t>
      </w:r>
      <w:r w:rsidRPr="007050BD">
        <w:rPr>
          <w:color w:val="000000"/>
        </w:rPr>
        <w:t xml:space="preserve"> Alemayehu, G. (2018). Biological Benefits of Intercropping Maize (Zea mays L) with Fenugreek, Field Pea and Haricot Bean </w:t>
      </w:r>
      <w:proofErr w:type="gramStart"/>
      <w:r w:rsidRPr="007050BD">
        <w:rPr>
          <w:color w:val="000000"/>
        </w:rPr>
        <w:t>Under</w:t>
      </w:r>
      <w:proofErr w:type="gramEnd"/>
      <w:r w:rsidRPr="007050BD">
        <w:rPr>
          <w:color w:val="000000"/>
        </w:rPr>
        <w:t xml:space="preserve"> Irrigation in Fogera Plain, South Gonder Zone, Ethiopia. </w:t>
      </w:r>
      <w:r w:rsidRPr="007050BD">
        <w:rPr>
          <w:i/>
          <w:color w:val="000000"/>
        </w:rPr>
        <w:t>Agriculture, Forestry and Fisheries</w:t>
      </w:r>
      <w:r w:rsidRPr="007050BD">
        <w:rPr>
          <w:color w:val="000000"/>
        </w:rPr>
        <w:t xml:space="preserve">, </w:t>
      </w:r>
      <w:r w:rsidRPr="007050BD">
        <w:rPr>
          <w:i/>
          <w:color w:val="000000"/>
        </w:rPr>
        <w:t>7</w:t>
      </w:r>
      <w:r w:rsidRPr="007050BD">
        <w:rPr>
          <w:color w:val="000000"/>
        </w:rPr>
        <w:t xml:space="preserve">(1), Article 1. </w:t>
      </w:r>
      <w:hyperlink r:id="rId8" w:history="1">
        <w:r w:rsidR="007050BD" w:rsidRPr="007050BD">
          <w:rPr>
            <w:rStyle w:val="Hyperlink"/>
          </w:rPr>
          <w:t>https://doi.org/10.11648/j.aff.20180701.14</w:t>
        </w:r>
      </w:hyperlink>
      <w:r w:rsidR="007050BD" w:rsidRPr="007050BD">
        <w:rPr>
          <w:color w:val="000000"/>
        </w:rPr>
        <w:t xml:space="preserve"> </w:t>
      </w:r>
    </w:p>
    <w:p w14:paraId="4591E69F" w14:textId="2965C7DE"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Abebe, G., &amp; Debebe, S. (2019). Factors affecting use of organic fertilizer among smallholder farmers in Sekela district of Amhara region, Northwestern Ethiopia. </w:t>
      </w:r>
      <w:r w:rsidRPr="007050BD">
        <w:rPr>
          <w:i/>
          <w:color w:val="000000"/>
        </w:rPr>
        <w:t xml:space="preserve">Cogent </w:t>
      </w:r>
      <w:r w:rsidRPr="007050BD">
        <w:rPr>
          <w:i/>
          <w:color w:val="000000"/>
        </w:rPr>
        <w:t>Food &amp; Agriculture</w:t>
      </w:r>
      <w:r w:rsidRPr="007050BD">
        <w:rPr>
          <w:color w:val="000000"/>
        </w:rPr>
        <w:t xml:space="preserve">, </w:t>
      </w:r>
      <w:r w:rsidRPr="007050BD">
        <w:rPr>
          <w:i/>
          <w:color w:val="000000"/>
        </w:rPr>
        <w:t>5</w:t>
      </w:r>
      <w:r w:rsidRPr="007050BD">
        <w:rPr>
          <w:color w:val="000000"/>
        </w:rPr>
        <w:t xml:space="preserve">(1), 1669398. </w:t>
      </w:r>
      <w:hyperlink r:id="rId9" w:history="1">
        <w:r w:rsidR="007050BD" w:rsidRPr="007050BD">
          <w:rPr>
            <w:rStyle w:val="Hyperlink"/>
          </w:rPr>
          <w:t>https://doi.org/10.1080/23311932.2019.1669398</w:t>
        </w:r>
      </w:hyperlink>
      <w:r w:rsidR="007050BD" w:rsidRPr="007050BD">
        <w:rPr>
          <w:color w:val="000000"/>
        </w:rPr>
        <w:t xml:space="preserve"> </w:t>
      </w:r>
    </w:p>
    <w:p w14:paraId="094933BD" w14:textId="3F95D68D"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Adu-Baffour, F., Daum, T., &amp; Birner, R. (2019). Can small farms benefit from big companies’ initiatives to promo</w:t>
      </w:r>
      <w:r w:rsidRPr="007050BD">
        <w:rPr>
          <w:color w:val="000000"/>
        </w:rPr>
        <w:t xml:space="preserve">te mechanization in Africa? A case study from Zambia. </w:t>
      </w:r>
      <w:r w:rsidRPr="007050BD">
        <w:rPr>
          <w:i/>
          <w:color w:val="000000"/>
        </w:rPr>
        <w:t>Food Policy</w:t>
      </w:r>
      <w:r w:rsidRPr="007050BD">
        <w:rPr>
          <w:color w:val="000000"/>
        </w:rPr>
        <w:t xml:space="preserve">, </w:t>
      </w:r>
      <w:r w:rsidRPr="007050BD">
        <w:rPr>
          <w:i/>
          <w:color w:val="000000"/>
        </w:rPr>
        <w:t>84</w:t>
      </w:r>
      <w:r w:rsidRPr="007050BD">
        <w:rPr>
          <w:color w:val="000000"/>
        </w:rPr>
        <w:t xml:space="preserve">, 133–145. </w:t>
      </w:r>
      <w:hyperlink r:id="rId10" w:history="1">
        <w:r w:rsidR="007050BD" w:rsidRPr="007050BD">
          <w:rPr>
            <w:rStyle w:val="Hyperlink"/>
          </w:rPr>
          <w:t>https://doi.org/10.1016/j.foodpol.2019.03.007</w:t>
        </w:r>
      </w:hyperlink>
      <w:r w:rsidR="007050BD" w:rsidRPr="007050BD">
        <w:rPr>
          <w:color w:val="000000"/>
        </w:rPr>
        <w:t xml:space="preserve"> </w:t>
      </w:r>
    </w:p>
    <w:p w14:paraId="58528232" w14:textId="20149C89"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Akram, N., Muhammad, W., &amp; </w:t>
      </w:r>
      <w:proofErr w:type="spellStart"/>
      <w:r w:rsidRPr="007050BD">
        <w:rPr>
          <w:color w:val="000000"/>
        </w:rPr>
        <w:t>Hongshu</w:t>
      </w:r>
      <w:proofErr w:type="spellEnd"/>
      <w:r w:rsidRPr="007050BD">
        <w:rPr>
          <w:color w:val="000000"/>
        </w:rPr>
        <w:t>, W. (2020). Study on the Socioec</w:t>
      </w:r>
      <w:r w:rsidRPr="007050BD">
        <w:rPr>
          <w:color w:val="000000"/>
        </w:rPr>
        <w:t xml:space="preserve">onomic Factors Affecting Adoption of Agricultural Machinery. </w:t>
      </w:r>
      <w:r w:rsidRPr="007050BD">
        <w:rPr>
          <w:i/>
          <w:color w:val="000000"/>
        </w:rPr>
        <w:t>Journal of Economics and Sustainable Development</w:t>
      </w:r>
      <w:r w:rsidRPr="007050BD">
        <w:rPr>
          <w:color w:val="000000"/>
        </w:rPr>
        <w:t xml:space="preserve">. </w:t>
      </w:r>
      <w:hyperlink r:id="rId11" w:history="1">
        <w:r w:rsidR="007050BD" w:rsidRPr="007050BD">
          <w:rPr>
            <w:rStyle w:val="Hyperlink"/>
          </w:rPr>
          <w:t>https://doi.org/10.7176/JESD/11-3-07</w:t>
        </w:r>
      </w:hyperlink>
      <w:r w:rsidR="007050BD" w:rsidRPr="007050BD">
        <w:rPr>
          <w:color w:val="000000"/>
        </w:rPr>
        <w:t xml:space="preserve"> </w:t>
      </w:r>
    </w:p>
    <w:p w14:paraId="70599C44" w14:textId="3764814D"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Anang, B. T., &amp; Zakariah, A. (2022). Socioeconomic dri</w:t>
      </w:r>
      <w:r w:rsidRPr="007050BD">
        <w:rPr>
          <w:color w:val="000000"/>
        </w:rPr>
        <w:t xml:space="preserve">vers of inoculant technology and chemical fertilizer utilization among soybean farmers in the Tolon District of Ghana. </w:t>
      </w:r>
      <w:proofErr w:type="spellStart"/>
      <w:r w:rsidRPr="007050BD">
        <w:rPr>
          <w:i/>
          <w:color w:val="000000"/>
        </w:rPr>
        <w:t>Heliyon</w:t>
      </w:r>
      <w:proofErr w:type="spellEnd"/>
      <w:r w:rsidRPr="007050BD">
        <w:rPr>
          <w:color w:val="000000"/>
        </w:rPr>
        <w:t xml:space="preserve">, </w:t>
      </w:r>
      <w:r w:rsidRPr="007050BD">
        <w:rPr>
          <w:i/>
          <w:color w:val="000000"/>
        </w:rPr>
        <w:t>8</w:t>
      </w:r>
      <w:r w:rsidRPr="007050BD">
        <w:rPr>
          <w:color w:val="000000"/>
        </w:rPr>
        <w:t xml:space="preserve">(6). </w:t>
      </w:r>
      <w:hyperlink r:id="rId12" w:history="1">
        <w:r w:rsidR="007050BD" w:rsidRPr="007050BD">
          <w:rPr>
            <w:rStyle w:val="Hyperlink"/>
          </w:rPr>
          <w:t>https://doi.org/10.1016/j.heliyon.2022.e09583</w:t>
        </w:r>
      </w:hyperlink>
      <w:r w:rsidR="007050BD" w:rsidRPr="007050BD">
        <w:rPr>
          <w:color w:val="000000"/>
        </w:rPr>
        <w:t xml:space="preserve"> </w:t>
      </w:r>
    </w:p>
    <w:p w14:paraId="38CCD051" w14:textId="628A21A3"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Aryal, J. P.,</w:t>
      </w:r>
      <w:r w:rsidRPr="007050BD">
        <w:rPr>
          <w:color w:val="000000"/>
        </w:rPr>
        <w:t xml:space="preserve"> Sapkota, T. B., Krupnik, T. J., </w:t>
      </w:r>
      <w:proofErr w:type="spellStart"/>
      <w:r w:rsidRPr="007050BD">
        <w:rPr>
          <w:color w:val="000000"/>
        </w:rPr>
        <w:t>Rahut</w:t>
      </w:r>
      <w:proofErr w:type="spellEnd"/>
      <w:r w:rsidRPr="007050BD">
        <w:rPr>
          <w:color w:val="000000"/>
        </w:rPr>
        <w:t xml:space="preserve">, D. B., Jat, M. L., &amp; Stirling, C. M. (2021). Factors affecting farmers’ use of organic and inorganic fertilizers in South Asia. </w:t>
      </w:r>
      <w:r w:rsidRPr="007050BD">
        <w:rPr>
          <w:i/>
          <w:color w:val="000000"/>
        </w:rPr>
        <w:t>Environmental Science and Pollution Research</w:t>
      </w:r>
      <w:r w:rsidRPr="007050BD">
        <w:rPr>
          <w:color w:val="000000"/>
        </w:rPr>
        <w:t xml:space="preserve">, </w:t>
      </w:r>
      <w:r w:rsidRPr="007050BD">
        <w:rPr>
          <w:i/>
          <w:color w:val="000000"/>
        </w:rPr>
        <w:t>28</w:t>
      </w:r>
      <w:r w:rsidRPr="007050BD">
        <w:rPr>
          <w:color w:val="000000"/>
        </w:rPr>
        <w:t xml:space="preserve">(37), 51480–51496. </w:t>
      </w:r>
      <w:hyperlink r:id="rId13" w:history="1">
        <w:r w:rsidR="007050BD" w:rsidRPr="007050BD">
          <w:rPr>
            <w:rStyle w:val="Hyperlink"/>
          </w:rPr>
          <w:t>https://doi.org/10.1007/s11356-021-13975-7</w:t>
        </w:r>
      </w:hyperlink>
      <w:r w:rsidR="007050BD" w:rsidRPr="007050BD">
        <w:rPr>
          <w:color w:val="000000"/>
        </w:rPr>
        <w:t xml:space="preserve"> </w:t>
      </w:r>
    </w:p>
    <w:p w14:paraId="246097C2"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Ayaz, M., &amp; Mughal, M. (2024). Farm Size and Productivity: The Role of Family Labor. </w:t>
      </w:r>
      <w:r w:rsidRPr="007050BD">
        <w:rPr>
          <w:i/>
          <w:color w:val="000000"/>
        </w:rPr>
        <w:t>Economic Development and Cultural Change</w:t>
      </w:r>
      <w:r w:rsidRPr="007050BD">
        <w:rPr>
          <w:color w:val="000000"/>
        </w:rPr>
        <w:t xml:space="preserve">, </w:t>
      </w:r>
      <w:r w:rsidRPr="007050BD">
        <w:rPr>
          <w:i/>
          <w:color w:val="000000"/>
        </w:rPr>
        <w:t>72</w:t>
      </w:r>
      <w:r w:rsidRPr="007050BD">
        <w:rPr>
          <w:color w:val="000000"/>
        </w:rPr>
        <w:t>(2), 959–995.</w:t>
      </w:r>
    </w:p>
    <w:p w14:paraId="28AAA945" w14:textId="66323629"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Baker, M. M., &amp; Nuno, D. B. (20</w:t>
      </w:r>
      <w:r w:rsidRPr="007050BD">
        <w:rPr>
          <w:color w:val="000000"/>
        </w:rPr>
        <w:t xml:space="preserve">21). Socio-Economic Determinants of Maize Production of Smallholder Farmers in Eastern Oromia, Ethiopia. </w:t>
      </w:r>
      <w:r w:rsidRPr="007050BD">
        <w:rPr>
          <w:i/>
          <w:color w:val="000000"/>
        </w:rPr>
        <w:t>Grassroots Journal of Natural Resources</w:t>
      </w:r>
      <w:r w:rsidRPr="007050BD">
        <w:rPr>
          <w:color w:val="000000"/>
        </w:rPr>
        <w:t xml:space="preserve">, </w:t>
      </w:r>
      <w:r w:rsidRPr="007050BD">
        <w:rPr>
          <w:i/>
          <w:color w:val="000000"/>
        </w:rPr>
        <w:t>4</w:t>
      </w:r>
      <w:r w:rsidRPr="007050BD">
        <w:rPr>
          <w:color w:val="000000"/>
        </w:rPr>
        <w:t xml:space="preserve">(1), 29–39. </w:t>
      </w:r>
      <w:hyperlink r:id="rId14" w:history="1">
        <w:r w:rsidR="007050BD" w:rsidRPr="007050BD">
          <w:rPr>
            <w:rStyle w:val="Hyperlink"/>
          </w:rPr>
          <w:t>https://doi.org/10.33002/nr2581.6853.040103</w:t>
        </w:r>
      </w:hyperlink>
      <w:r w:rsidR="007050BD" w:rsidRPr="007050BD">
        <w:rPr>
          <w:color w:val="000000"/>
        </w:rPr>
        <w:t xml:space="preserve"> </w:t>
      </w:r>
    </w:p>
    <w:p w14:paraId="362C93F5" w14:textId="135CCD7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Bass, E., </w:t>
      </w:r>
      <w:proofErr w:type="spellStart"/>
      <w:r w:rsidRPr="007050BD">
        <w:rPr>
          <w:color w:val="000000"/>
        </w:rPr>
        <w:t>Mutyambai</w:t>
      </w:r>
      <w:proofErr w:type="spellEnd"/>
      <w:r w:rsidRPr="007050BD">
        <w:rPr>
          <w:color w:val="000000"/>
        </w:rPr>
        <w:t xml:space="preserve">, D. M., Midega, C. A. O., Khan, Z. R., &amp; Kessler, A. (2024). Associational Effects of </w:t>
      </w:r>
      <w:proofErr w:type="spellStart"/>
      <w:r w:rsidRPr="007050BD">
        <w:rPr>
          <w:color w:val="000000"/>
        </w:rPr>
        <w:t>Desmodium</w:t>
      </w:r>
      <w:proofErr w:type="spellEnd"/>
      <w:r w:rsidRPr="007050BD">
        <w:rPr>
          <w:color w:val="000000"/>
        </w:rPr>
        <w:t xml:space="preserve"> Intercropping on Maize Resistance and Secondary Metabolism. </w:t>
      </w:r>
      <w:r w:rsidRPr="007050BD">
        <w:rPr>
          <w:i/>
          <w:color w:val="000000"/>
        </w:rPr>
        <w:t>Journal of Chemical Ecology</w:t>
      </w:r>
      <w:r w:rsidRPr="007050BD">
        <w:rPr>
          <w:color w:val="000000"/>
        </w:rPr>
        <w:t xml:space="preserve">, </w:t>
      </w:r>
      <w:r w:rsidRPr="007050BD">
        <w:rPr>
          <w:i/>
          <w:color w:val="000000"/>
        </w:rPr>
        <w:t>50</w:t>
      </w:r>
      <w:r w:rsidRPr="007050BD">
        <w:rPr>
          <w:color w:val="000000"/>
        </w:rPr>
        <w:t xml:space="preserve">(5), 299–318. </w:t>
      </w:r>
      <w:hyperlink r:id="rId15" w:history="1">
        <w:r w:rsidR="007050BD" w:rsidRPr="007050BD">
          <w:rPr>
            <w:rStyle w:val="Hyperlink"/>
          </w:rPr>
          <w:t>https://doi.org/10.1007/s10886-024-01470-5</w:t>
        </w:r>
      </w:hyperlink>
      <w:r w:rsidR="007050BD" w:rsidRPr="007050BD">
        <w:rPr>
          <w:color w:val="000000"/>
        </w:rPr>
        <w:t xml:space="preserve"> </w:t>
      </w:r>
    </w:p>
    <w:p w14:paraId="6734FA50" w14:textId="3316F5A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Ben-</w:t>
      </w:r>
      <w:proofErr w:type="spellStart"/>
      <w:r w:rsidRPr="007050BD">
        <w:rPr>
          <w:color w:val="000000"/>
        </w:rPr>
        <w:t>chuan</w:t>
      </w:r>
      <w:proofErr w:type="spellEnd"/>
      <w:r w:rsidRPr="007050BD">
        <w:rPr>
          <w:color w:val="000000"/>
        </w:rPr>
        <w:t>, Z., Ying, Z., Ping, C., Xiao-</w:t>
      </w:r>
      <w:proofErr w:type="spellStart"/>
      <w:r w:rsidRPr="007050BD">
        <w:rPr>
          <w:color w:val="000000"/>
        </w:rPr>
        <w:t>na</w:t>
      </w:r>
      <w:proofErr w:type="spellEnd"/>
      <w:r w:rsidRPr="007050BD">
        <w:rPr>
          <w:color w:val="000000"/>
        </w:rPr>
        <w:t>, Z., Qing, D., Huan, Y., Xiao-</w:t>
      </w:r>
      <w:proofErr w:type="spellStart"/>
      <w:r w:rsidRPr="007050BD">
        <w:rPr>
          <w:color w:val="000000"/>
        </w:rPr>
        <w:t>chun</w:t>
      </w:r>
      <w:proofErr w:type="spellEnd"/>
      <w:r w:rsidRPr="007050BD">
        <w:rPr>
          <w:color w:val="000000"/>
        </w:rPr>
        <w:t xml:space="preserve">, W., Feng, Y., </w:t>
      </w:r>
      <w:proofErr w:type="spellStart"/>
      <w:r w:rsidRPr="007050BD">
        <w:rPr>
          <w:color w:val="000000"/>
        </w:rPr>
        <w:t>Te</w:t>
      </w:r>
      <w:proofErr w:type="spellEnd"/>
      <w:r w:rsidRPr="007050BD">
        <w:rPr>
          <w:color w:val="000000"/>
        </w:rPr>
        <w:t>, X., Long, L., Wen-</w:t>
      </w:r>
      <w:proofErr w:type="spellStart"/>
      <w:r w:rsidRPr="007050BD">
        <w:rPr>
          <w:color w:val="000000"/>
        </w:rPr>
        <w:t>yu</w:t>
      </w:r>
      <w:proofErr w:type="spellEnd"/>
      <w:r w:rsidRPr="007050BD">
        <w:rPr>
          <w:color w:val="000000"/>
        </w:rPr>
        <w:t>, Y., &amp;</w:t>
      </w:r>
      <w:r w:rsidRPr="007050BD">
        <w:rPr>
          <w:color w:val="000000"/>
        </w:rPr>
        <w:t xml:space="preserve"> Tai-wen, Y. (2022). Maize–legume intercropping promote N uptake through changing the root spatial distribution, legume nodulation capacity, and soil N availability. </w:t>
      </w:r>
      <w:r w:rsidRPr="007050BD">
        <w:rPr>
          <w:i/>
          <w:color w:val="000000"/>
        </w:rPr>
        <w:t>Journal of Integrative Agriculture</w:t>
      </w:r>
      <w:r w:rsidRPr="007050BD">
        <w:rPr>
          <w:color w:val="000000"/>
        </w:rPr>
        <w:t xml:space="preserve">, </w:t>
      </w:r>
      <w:r w:rsidRPr="007050BD">
        <w:rPr>
          <w:i/>
          <w:color w:val="000000"/>
        </w:rPr>
        <w:t>21</w:t>
      </w:r>
      <w:r w:rsidRPr="007050BD">
        <w:rPr>
          <w:color w:val="000000"/>
        </w:rPr>
        <w:t xml:space="preserve">(6), 1755–1771. </w:t>
      </w:r>
      <w:hyperlink r:id="rId16" w:history="1">
        <w:r w:rsidR="007050BD" w:rsidRPr="007050BD">
          <w:rPr>
            <w:rStyle w:val="Hyperlink"/>
          </w:rPr>
          <w:t>https://doi.org/10.1016/S2095-3119(21)63730-9</w:t>
        </w:r>
      </w:hyperlink>
      <w:r w:rsidR="007050BD" w:rsidRPr="007050BD">
        <w:rPr>
          <w:color w:val="000000"/>
        </w:rPr>
        <w:t xml:space="preserve"> </w:t>
      </w:r>
    </w:p>
    <w:p w14:paraId="7673C6DF" w14:textId="4B854BC4"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Bostedt, G., Mukoya, L., </w:t>
      </w:r>
      <w:proofErr w:type="spellStart"/>
      <w:r w:rsidRPr="007050BD">
        <w:rPr>
          <w:color w:val="000000"/>
        </w:rPr>
        <w:t>Muricho</w:t>
      </w:r>
      <w:proofErr w:type="spellEnd"/>
      <w:r w:rsidRPr="007050BD">
        <w:rPr>
          <w:color w:val="000000"/>
        </w:rPr>
        <w:t xml:space="preserve">, D., &amp; Nyberg, G. (2021). Saving and borrowing behaviour among </w:t>
      </w:r>
      <w:proofErr w:type="spellStart"/>
      <w:r w:rsidRPr="007050BD">
        <w:rPr>
          <w:color w:val="000000"/>
        </w:rPr>
        <w:t>agropastoralists</w:t>
      </w:r>
      <w:proofErr w:type="spellEnd"/>
      <w:r w:rsidRPr="007050BD">
        <w:rPr>
          <w:color w:val="000000"/>
        </w:rPr>
        <w:t xml:space="preserve"> in West Pokot County, Kenya. </w:t>
      </w:r>
      <w:r w:rsidRPr="007050BD">
        <w:rPr>
          <w:i/>
          <w:color w:val="000000"/>
        </w:rPr>
        <w:t>Journal of International Development</w:t>
      </w:r>
      <w:r w:rsidRPr="007050BD">
        <w:rPr>
          <w:color w:val="000000"/>
        </w:rPr>
        <w:t xml:space="preserve">, </w:t>
      </w:r>
      <w:r w:rsidRPr="007050BD">
        <w:rPr>
          <w:i/>
          <w:color w:val="000000"/>
        </w:rPr>
        <w:t>33</w:t>
      </w:r>
      <w:r w:rsidRPr="007050BD">
        <w:rPr>
          <w:color w:val="000000"/>
        </w:rPr>
        <w:t>(</w:t>
      </w:r>
      <w:r w:rsidRPr="007050BD">
        <w:rPr>
          <w:color w:val="000000"/>
        </w:rPr>
        <w:t xml:space="preserve">6), 1043–1062. </w:t>
      </w:r>
      <w:hyperlink r:id="rId17" w:history="1">
        <w:r w:rsidR="007050BD" w:rsidRPr="007050BD">
          <w:rPr>
            <w:rStyle w:val="Hyperlink"/>
          </w:rPr>
          <w:t>https://doi.org/10.1002/jid.3560</w:t>
        </w:r>
      </w:hyperlink>
      <w:r w:rsidR="007050BD" w:rsidRPr="007050BD">
        <w:rPr>
          <w:color w:val="000000"/>
        </w:rPr>
        <w:t xml:space="preserve"> </w:t>
      </w:r>
    </w:p>
    <w:p w14:paraId="52A143DC"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Budastra, I., Syah, T., &amp; </w:t>
      </w:r>
      <w:proofErr w:type="spellStart"/>
      <w:r w:rsidRPr="007050BD">
        <w:rPr>
          <w:color w:val="000000"/>
        </w:rPr>
        <w:t>Partatanaya</w:t>
      </w:r>
      <w:proofErr w:type="spellEnd"/>
      <w:r w:rsidRPr="007050BD">
        <w:rPr>
          <w:color w:val="000000"/>
        </w:rPr>
        <w:t xml:space="preserve">, I. G. L. (2024). The Livelihood Strategies of Dry Land Farmers in Karang Bayan Village, Indonesia. </w:t>
      </w:r>
      <w:r w:rsidRPr="007050BD">
        <w:rPr>
          <w:i/>
          <w:color w:val="000000"/>
        </w:rPr>
        <w:t>International Journa</w:t>
      </w:r>
      <w:r w:rsidRPr="007050BD">
        <w:rPr>
          <w:i/>
          <w:color w:val="000000"/>
        </w:rPr>
        <w:t>l of Research and Innovation in Social Science</w:t>
      </w:r>
      <w:r w:rsidRPr="007050BD">
        <w:rPr>
          <w:color w:val="000000"/>
        </w:rPr>
        <w:t xml:space="preserve">, </w:t>
      </w:r>
      <w:r w:rsidRPr="007050BD">
        <w:rPr>
          <w:i/>
          <w:color w:val="000000"/>
        </w:rPr>
        <w:t>8</w:t>
      </w:r>
      <w:r w:rsidRPr="007050BD">
        <w:rPr>
          <w:color w:val="000000"/>
        </w:rPr>
        <w:t>(7), 688–694.</w:t>
      </w:r>
    </w:p>
    <w:p w14:paraId="0FB529AA" w14:textId="0E0BE402"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gramStart"/>
      <w:r w:rsidRPr="007050BD">
        <w:rPr>
          <w:color w:val="000000"/>
        </w:rPr>
        <w:t>Cai</w:t>
      </w:r>
      <w:proofErr w:type="gramEnd"/>
      <w:r w:rsidRPr="007050BD">
        <w:rPr>
          <w:color w:val="000000"/>
        </w:rPr>
        <w:t>, A., Xu, M., Wang, B., Zhang, W., Liang, G., Hou, E., &amp; Luo, Y. (2019). Manure acts as a better fertilizer for increasing crop yields than synthetic fertilizer does by improving soil fertil</w:t>
      </w:r>
      <w:r w:rsidRPr="007050BD">
        <w:rPr>
          <w:color w:val="000000"/>
        </w:rPr>
        <w:t xml:space="preserve">ity. </w:t>
      </w:r>
      <w:r w:rsidRPr="007050BD">
        <w:rPr>
          <w:i/>
          <w:color w:val="000000"/>
        </w:rPr>
        <w:t>Soil and Tillage Research</w:t>
      </w:r>
      <w:r w:rsidRPr="007050BD">
        <w:rPr>
          <w:color w:val="000000"/>
        </w:rPr>
        <w:t xml:space="preserve">, </w:t>
      </w:r>
      <w:r w:rsidRPr="007050BD">
        <w:rPr>
          <w:i/>
          <w:color w:val="000000"/>
        </w:rPr>
        <w:t>189</w:t>
      </w:r>
      <w:r w:rsidRPr="007050BD">
        <w:rPr>
          <w:color w:val="000000"/>
        </w:rPr>
        <w:t xml:space="preserve">, 168–175. </w:t>
      </w:r>
      <w:hyperlink r:id="rId18" w:history="1">
        <w:r w:rsidR="007050BD" w:rsidRPr="007050BD">
          <w:rPr>
            <w:rStyle w:val="Hyperlink"/>
          </w:rPr>
          <w:t>https://doi.org/10.1016/j.still.2018.12.022</w:t>
        </w:r>
      </w:hyperlink>
      <w:r w:rsidR="007050BD" w:rsidRPr="007050BD">
        <w:rPr>
          <w:color w:val="000000"/>
        </w:rPr>
        <w:t xml:space="preserve"> </w:t>
      </w:r>
    </w:p>
    <w:p w14:paraId="340C10F6" w14:textId="0B00C5F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Chandra, A., </w:t>
      </w:r>
      <w:proofErr w:type="spellStart"/>
      <w:r w:rsidRPr="007050BD">
        <w:rPr>
          <w:color w:val="000000"/>
        </w:rPr>
        <w:t>Pardha-Saradhi</w:t>
      </w:r>
      <w:proofErr w:type="spellEnd"/>
      <w:r w:rsidRPr="007050BD">
        <w:rPr>
          <w:color w:val="000000"/>
        </w:rPr>
        <w:t xml:space="preserve">, P., </w:t>
      </w:r>
      <w:proofErr w:type="spellStart"/>
      <w:r w:rsidRPr="007050BD">
        <w:rPr>
          <w:color w:val="000000"/>
        </w:rPr>
        <w:t>Maikhuri</w:t>
      </w:r>
      <w:proofErr w:type="spellEnd"/>
      <w:r w:rsidRPr="007050BD">
        <w:rPr>
          <w:color w:val="000000"/>
        </w:rPr>
        <w:t>, R. K., Saxena, K. G., &amp; Rao, K. S. (2021). Impact of farm yard</w:t>
      </w:r>
      <w:r w:rsidRPr="007050BD">
        <w:rPr>
          <w:color w:val="000000"/>
        </w:rPr>
        <w:t xml:space="preserve"> manure on cropping cycle in a rainfed agroecosystem of Central Himalaya. </w:t>
      </w:r>
      <w:proofErr w:type="spellStart"/>
      <w:r w:rsidRPr="007050BD">
        <w:rPr>
          <w:i/>
          <w:color w:val="000000"/>
        </w:rPr>
        <w:t>Vegetos</w:t>
      </w:r>
      <w:proofErr w:type="spellEnd"/>
      <w:r w:rsidRPr="007050BD">
        <w:rPr>
          <w:color w:val="000000"/>
        </w:rPr>
        <w:t xml:space="preserve">, </w:t>
      </w:r>
      <w:r w:rsidRPr="007050BD">
        <w:rPr>
          <w:i/>
          <w:color w:val="000000"/>
        </w:rPr>
        <w:t>34</w:t>
      </w:r>
      <w:r w:rsidRPr="007050BD">
        <w:rPr>
          <w:color w:val="000000"/>
        </w:rPr>
        <w:t xml:space="preserve">(1), 249–262. </w:t>
      </w:r>
      <w:hyperlink r:id="rId19" w:history="1">
        <w:r w:rsidR="007050BD" w:rsidRPr="007050BD">
          <w:rPr>
            <w:rStyle w:val="Hyperlink"/>
          </w:rPr>
          <w:t>https://doi.org/10.1007/s42535-020-00167-w</w:t>
        </w:r>
      </w:hyperlink>
      <w:r w:rsidR="007050BD" w:rsidRPr="007050BD">
        <w:rPr>
          <w:color w:val="000000"/>
        </w:rPr>
        <w:t xml:space="preserve"> </w:t>
      </w:r>
    </w:p>
    <w:p w14:paraId="4DF37BAB" w14:textId="4F516665"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Chauhan, N., </w:t>
      </w:r>
      <w:proofErr w:type="spellStart"/>
      <w:r w:rsidRPr="007050BD">
        <w:rPr>
          <w:color w:val="000000"/>
        </w:rPr>
        <w:t>Sankhyan</w:t>
      </w:r>
      <w:proofErr w:type="spellEnd"/>
      <w:r w:rsidRPr="007050BD">
        <w:rPr>
          <w:color w:val="000000"/>
        </w:rPr>
        <w:t>, N. K., Sharma, R. P., Singh, J.</w:t>
      </w:r>
      <w:r w:rsidRPr="007050BD">
        <w:rPr>
          <w:color w:val="000000"/>
        </w:rPr>
        <w:t>, &amp; Gourav. (2020). Effect of long-term application of inorganic fertilizers, farm yard manure and lime on wheat (</w:t>
      </w:r>
      <w:r w:rsidRPr="007050BD">
        <w:rPr>
          <w:i/>
          <w:color w:val="000000"/>
        </w:rPr>
        <w:t>Triticum aestivum</w:t>
      </w:r>
      <w:r w:rsidRPr="007050BD">
        <w:rPr>
          <w:color w:val="000000"/>
        </w:rPr>
        <w:t xml:space="preserve"> L.) productivity, quality and nutrient content in an acid </w:t>
      </w:r>
      <w:proofErr w:type="spellStart"/>
      <w:r w:rsidR="00506B4E">
        <w:rPr>
          <w:color w:val="000000"/>
        </w:rPr>
        <w:t>A</w:t>
      </w:r>
      <w:r w:rsidRPr="007050BD">
        <w:rPr>
          <w:color w:val="000000"/>
        </w:rPr>
        <w:t>lfisol</w:t>
      </w:r>
      <w:proofErr w:type="spellEnd"/>
      <w:r w:rsidRPr="007050BD">
        <w:rPr>
          <w:color w:val="000000"/>
        </w:rPr>
        <w:t xml:space="preserve">. </w:t>
      </w:r>
      <w:r w:rsidRPr="007050BD">
        <w:rPr>
          <w:i/>
          <w:color w:val="000000"/>
        </w:rPr>
        <w:t>Journal of Plant Nutrition</w:t>
      </w:r>
      <w:r w:rsidRPr="007050BD">
        <w:rPr>
          <w:color w:val="000000"/>
        </w:rPr>
        <w:t xml:space="preserve">, </w:t>
      </w:r>
      <w:r w:rsidRPr="007050BD">
        <w:rPr>
          <w:i/>
          <w:color w:val="000000"/>
        </w:rPr>
        <w:t>43</w:t>
      </w:r>
      <w:r w:rsidRPr="007050BD">
        <w:rPr>
          <w:color w:val="000000"/>
        </w:rPr>
        <w:t xml:space="preserve">(17), 2569–2578. </w:t>
      </w:r>
      <w:hyperlink r:id="rId20" w:history="1">
        <w:r w:rsidR="007050BD" w:rsidRPr="007050BD">
          <w:rPr>
            <w:rStyle w:val="Hyperlink"/>
          </w:rPr>
          <w:t>https://doi.org/10.1080/01904167.2020.1783298</w:t>
        </w:r>
      </w:hyperlink>
      <w:r w:rsidR="007050BD" w:rsidRPr="007050BD">
        <w:rPr>
          <w:color w:val="000000"/>
        </w:rPr>
        <w:t xml:space="preserve"> </w:t>
      </w:r>
    </w:p>
    <w:p w14:paraId="10DC21D8"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Churu, H., Kamau, S., </w:t>
      </w:r>
      <w:proofErr w:type="spellStart"/>
      <w:r w:rsidRPr="007050BD">
        <w:rPr>
          <w:color w:val="000000"/>
        </w:rPr>
        <w:t>Ng’etich</w:t>
      </w:r>
      <w:proofErr w:type="spellEnd"/>
      <w:r w:rsidRPr="007050BD">
        <w:rPr>
          <w:color w:val="000000"/>
        </w:rPr>
        <w:t xml:space="preserve">, W., </w:t>
      </w:r>
      <w:proofErr w:type="spellStart"/>
      <w:r w:rsidRPr="007050BD">
        <w:rPr>
          <w:color w:val="000000"/>
        </w:rPr>
        <w:t>Magiroi</w:t>
      </w:r>
      <w:proofErr w:type="spellEnd"/>
      <w:r w:rsidRPr="007050BD">
        <w:rPr>
          <w:color w:val="000000"/>
        </w:rPr>
        <w:t xml:space="preserve">, K., </w:t>
      </w:r>
      <w:proofErr w:type="spellStart"/>
      <w:r w:rsidRPr="007050BD">
        <w:rPr>
          <w:color w:val="000000"/>
        </w:rPr>
        <w:t>Alkamoi</w:t>
      </w:r>
      <w:proofErr w:type="spellEnd"/>
      <w:r w:rsidRPr="007050BD">
        <w:rPr>
          <w:color w:val="000000"/>
        </w:rPr>
        <w:t xml:space="preserve">, B., </w:t>
      </w:r>
      <w:proofErr w:type="spellStart"/>
      <w:r w:rsidRPr="007050BD">
        <w:rPr>
          <w:color w:val="000000"/>
        </w:rPr>
        <w:t>Kebeney</w:t>
      </w:r>
      <w:proofErr w:type="spellEnd"/>
      <w:r w:rsidRPr="007050BD">
        <w:rPr>
          <w:color w:val="000000"/>
        </w:rPr>
        <w:t>, S., Wamalwa, F., &amp; Mumo, J. (2024). Drivers of Gully Erosion and its Socio-economic an</w:t>
      </w:r>
      <w:r w:rsidRPr="007050BD">
        <w:rPr>
          <w:color w:val="000000"/>
        </w:rPr>
        <w:t xml:space="preserve">d Environmental Effects in a Tropical Semi-arid Environment. </w:t>
      </w:r>
      <w:r w:rsidRPr="007050BD">
        <w:rPr>
          <w:i/>
          <w:color w:val="000000"/>
        </w:rPr>
        <w:t>Asian Journal of Soil Science and Plant Nutrition</w:t>
      </w:r>
      <w:r w:rsidRPr="007050BD">
        <w:rPr>
          <w:color w:val="000000"/>
        </w:rPr>
        <w:t xml:space="preserve">, </w:t>
      </w:r>
      <w:r w:rsidRPr="007050BD">
        <w:rPr>
          <w:i/>
          <w:color w:val="000000"/>
        </w:rPr>
        <w:t>10</w:t>
      </w:r>
      <w:r w:rsidRPr="007050BD">
        <w:rPr>
          <w:color w:val="000000"/>
        </w:rPr>
        <w:t>(2), 13–26.</w:t>
      </w:r>
    </w:p>
    <w:p w14:paraId="680B2353"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CIDP. (2023). </w:t>
      </w:r>
      <w:r w:rsidRPr="007050BD">
        <w:rPr>
          <w:i/>
          <w:color w:val="000000"/>
        </w:rPr>
        <w:t>West Pokot County Integrated development plan 2023—2027</w:t>
      </w:r>
      <w:r w:rsidRPr="007050BD">
        <w:rPr>
          <w:color w:val="000000"/>
        </w:rPr>
        <w:t>.</w:t>
      </w:r>
    </w:p>
    <w:p w14:paraId="0E57086A" w14:textId="5B5BCE0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Conceição, P., Levine, S., Lipton, M., &amp;</w:t>
      </w:r>
      <w:r w:rsidRPr="007050BD">
        <w:rPr>
          <w:color w:val="000000"/>
        </w:rPr>
        <w:t xml:space="preserve"> Warren-Rodríguez, A. (2016). Toward a food secure future: Ensuring food security for sustainable human development in Sub-Saharan Africa. </w:t>
      </w:r>
      <w:r w:rsidRPr="007050BD">
        <w:rPr>
          <w:i/>
          <w:color w:val="000000"/>
        </w:rPr>
        <w:t>Food Policy</w:t>
      </w:r>
      <w:r w:rsidRPr="007050BD">
        <w:rPr>
          <w:color w:val="000000"/>
        </w:rPr>
        <w:t xml:space="preserve">, </w:t>
      </w:r>
      <w:r w:rsidRPr="007050BD">
        <w:rPr>
          <w:i/>
          <w:color w:val="000000"/>
        </w:rPr>
        <w:t>60</w:t>
      </w:r>
      <w:r w:rsidRPr="007050BD">
        <w:rPr>
          <w:color w:val="000000"/>
        </w:rPr>
        <w:t xml:space="preserve">, 1–9. </w:t>
      </w:r>
      <w:hyperlink r:id="rId21" w:history="1">
        <w:r w:rsidR="007050BD" w:rsidRPr="007050BD">
          <w:rPr>
            <w:rStyle w:val="Hyperlink"/>
          </w:rPr>
          <w:t>https://doi.org/10.1016/j.foodpol.2016.02.003</w:t>
        </w:r>
      </w:hyperlink>
      <w:r w:rsidR="007050BD" w:rsidRPr="007050BD">
        <w:rPr>
          <w:color w:val="000000"/>
        </w:rPr>
        <w:t xml:space="preserve"> </w:t>
      </w:r>
    </w:p>
    <w:p w14:paraId="3BEA7525" w14:textId="51E2FCDF"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Daadi</w:t>
      </w:r>
      <w:proofErr w:type="spellEnd"/>
      <w:r w:rsidRPr="007050BD">
        <w:rPr>
          <w:color w:val="000000"/>
        </w:rPr>
        <w:t xml:space="preserve">, B. E., &amp; </w:t>
      </w:r>
      <w:proofErr w:type="spellStart"/>
      <w:r w:rsidRPr="007050BD">
        <w:rPr>
          <w:color w:val="000000"/>
        </w:rPr>
        <w:t>Latacz-Lohmann</w:t>
      </w:r>
      <w:proofErr w:type="spellEnd"/>
      <w:r w:rsidRPr="007050BD">
        <w:rPr>
          <w:color w:val="000000"/>
        </w:rPr>
        <w:t xml:space="preserve">, U. (2021). Organic Fertilizer Adoption, Household Food Access, and Gender-Based Farm Labor Use: Empirical Insights from Northern Ghana. </w:t>
      </w:r>
      <w:r w:rsidRPr="007050BD">
        <w:rPr>
          <w:i/>
          <w:color w:val="000000"/>
        </w:rPr>
        <w:t>Journal of Agricultural and Applied Economics</w:t>
      </w:r>
      <w:r w:rsidRPr="007050BD">
        <w:rPr>
          <w:color w:val="000000"/>
        </w:rPr>
        <w:t xml:space="preserve">, </w:t>
      </w:r>
      <w:r w:rsidRPr="007050BD">
        <w:rPr>
          <w:i/>
          <w:color w:val="000000"/>
        </w:rPr>
        <w:t>53</w:t>
      </w:r>
      <w:r w:rsidRPr="007050BD">
        <w:rPr>
          <w:color w:val="000000"/>
        </w:rPr>
        <w:t xml:space="preserve">(3), 435–458. </w:t>
      </w:r>
      <w:hyperlink r:id="rId22" w:history="1">
        <w:r w:rsidR="007050BD" w:rsidRPr="007050BD">
          <w:rPr>
            <w:rStyle w:val="Hyperlink"/>
          </w:rPr>
          <w:t>https://doi.org/10.1017/aae.2021.8</w:t>
        </w:r>
      </w:hyperlink>
      <w:r w:rsidR="007050BD" w:rsidRPr="007050BD">
        <w:rPr>
          <w:color w:val="000000"/>
        </w:rPr>
        <w:t xml:space="preserve"> </w:t>
      </w:r>
    </w:p>
    <w:p w14:paraId="2C9CCD7B" w14:textId="5902521D"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Du, Y., Cui, B., </w:t>
      </w:r>
      <w:proofErr w:type="spellStart"/>
      <w:r w:rsidRPr="007050BD">
        <w:rPr>
          <w:color w:val="000000"/>
        </w:rPr>
        <w:t>zhang</w:t>
      </w:r>
      <w:proofErr w:type="spellEnd"/>
      <w:r w:rsidRPr="007050BD">
        <w:rPr>
          <w:color w:val="000000"/>
        </w:rPr>
        <w:t xml:space="preserve">, Q., Wang, Z., Sun, J., &amp; Niu, W. (2020). Effects of manure fertilizer on crop yield and soil properties in China: A meta-analysis. </w:t>
      </w:r>
      <w:r w:rsidRPr="007050BD">
        <w:rPr>
          <w:i/>
          <w:color w:val="000000"/>
        </w:rPr>
        <w:t>CATENA</w:t>
      </w:r>
      <w:r w:rsidRPr="007050BD">
        <w:rPr>
          <w:color w:val="000000"/>
        </w:rPr>
        <w:t xml:space="preserve">, </w:t>
      </w:r>
      <w:r w:rsidRPr="007050BD">
        <w:rPr>
          <w:i/>
          <w:color w:val="000000"/>
        </w:rPr>
        <w:t>193</w:t>
      </w:r>
      <w:r w:rsidRPr="007050BD">
        <w:rPr>
          <w:color w:val="000000"/>
        </w:rPr>
        <w:t xml:space="preserve">, 104617. </w:t>
      </w:r>
      <w:hyperlink r:id="rId23" w:history="1">
        <w:r w:rsidR="007050BD" w:rsidRPr="007050BD">
          <w:rPr>
            <w:rStyle w:val="Hyperlink"/>
          </w:rPr>
          <w:t>https://doi.org/10.1016/j.catena.2020.104617</w:t>
        </w:r>
      </w:hyperlink>
      <w:r w:rsidR="007050BD" w:rsidRPr="007050BD">
        <w:rPr>
          <w:color w:val="000000"/>
        </w:rPr>
        <w:t xml:space="preserve"> </w:t>
      </w:r>
    </w:p>
    <w:p w14:paraId="1683B4A3" w14:textId="05A22282"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Ejigu, W., G Selassie, Y., Elias, E., &amp; </w:t>
      </w:r>
      <w:proofErr w:type="spellStart"/>
      <w:r w:rsidRPr="007050BD">
        <w:rPr>
          <w:color w:val="000000"/>
        </w:rPr>
        <w:t>Damte</w:t>
      </w:r>
      <w:proofErr w:type="spellEnd"/>
      <w:r w:rsidRPr="007050BD">
        <w:rPr>
          <w:color w:val="000000"/>
        </w:rPr>
        <w:t>, M. (2021). Integrated fertilizer application improves soil properties and maize (Zea mays L.) yield on Nit</w:t>
      </w:r>
      <w:r w:rsidRPr="007050BD">
        <w:rPr>
          <w:color w:val="000000"/>
        </w:rPr>
        <w:t xml:space="preserve">isols in Northwestern Ethiopia. </w:t>
      </w:r>
      <w:proofErr w:type="spellStart"/>
      <w:r w:rsidRPr="007050BD">
        <w:rPr>
          <w:i/>
          <w:color w:val="000000"/>
        </w:rPr>
        <w:t>Heliyon</w:t>
      </w:r>
      <w:proofErr w:type="spellEnd"/>
      <w:r w:rsidRPr="007050BD">
        <w:rPr>
          <w:color w:val="000000"/>
        </w:rPr>
        <w:t xml:space="preserve">, </w:t>
      </w:r>
      <w:r w:rsidRPr="007050BD">
        <w:rPr>
          <w:i/>
          <w:color w:val="000000"/>
        </w:rPr>
        <w:t>7</w:t>
      </w:r>
      <w:r w:rsidRPr="007050BD">
        <w:rPr>
          <w:color w:val="000000"/>
        </w:rPr>
        <w:t xml:space="preserve">(2), e06074. </w:t>
      </w:r>
      <w:hyperlink r:id="rId24" w:history="1">
        <w:r w:rsidR="007050BD" w:rsidRPr="007050BD">
          <w:rPr>
            <w:rStyle w:val="Hyperlink"/>
          </w:rPr>
          <w:t>https://doi.org/10.1016/j.heliyon.2021.e06074</w:t>
        </w:r>
      </w:hyperlink>
      <w:r w:rsidR="007050BD" w:rsidRPr="007050BD">
        <w:rPr>
          <w:color w:val="000000"/>
        </w:rPr>
        <w:t xml:space="preserve"> </w:t>
      </w:r>
    </w:p>
    <w:p w14:paraId="55B59998" w14:textId="1493355A" w:rsidR="00B6241D" w:rsidRPr="007050BD" w:rsidRDefault="002B19E2" w:rsidP="007050BD">
      <w:pPr>
        <w:spacing w:before="0" w:line="480" w:lineRule="auto"/>
        <w:ind w:left="720" w:hanging="720"/>
      </w:pPr>
      <w:r w:rsidRPr="007050BD">
        <w:t>FAO, &amp;</w:t>
      </w:r>
      <w:r w:rsidRPr="007050BD">
        <w:t xml:space="preserve"> UNIDO. (2008). Agricultural mechanization in Africa: Time for action. Food and Agriculture Organization of the United Nations (FAO) and United Nations Industrial Development Organization (UNIDO). </w:t>
      </w:r>
      <w:hyperlink r:id="rId25" w:history="1">
        <w:r w:rsidR="007050BD" w:rsidRPr="007050BD">
          <w:rPr>
            <w:rStyle w:val="Hyperlink"/>
          </w:rPr>
          <w:t>https://www.fao.org/4/i2130e/i2130e00.pdf</w:t>
        </w:r>
      </w:hyperlink>
      <w:r w:rsidR="007050BD" w:rsidRPr="007050BD">
        <w:t xml:space="preserve"> </w:t>
      </w:r>
    </w:p>
    <w:p w14:paraId="481CD057" w14:textId="141F3336"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Fielke</w:t>
      </w:r>
      <w:proofErr w:type="spellEnd"/>
      <w:r w:rsidRPr="007050BD">
        <w:rPr>
          <w:color w:val="000000"/>
        </w:rPr>
        <w:t xml:space="preserve">, S. J., &amp; Bardsley, D. K. (2014). The importance of farmer education in South Australia. </w:t>
      </w:r>
      <w:r w:rsidRPr="007050BD">
        <w:rPr>
          <w:i/>
          <w:color w:val="000000"/>
        </w:rPr>
        <w:t>Land Use Policy</w:t>
      </w:r>
      <w:r w:rsidRPr="007050BD">
        <w:rPr>
          <w:color w:val="000000"/>
        </w:rPr>
        <w:t xml:space="preserve">, </w:t>
      </w:r>
      <w:r w:rsidRPr="007050BD">
        <w:rPr>
          <w:i/>
          <w:color w:val="000000"/>
        </w:rPr>
        <w:t>39</w:t>
      </w:r>
      <w:r w:rsidRPr="007050BD">
        <w:rPr>
          <w:color w:val="000000"/>
        </w:rPr>
        <w:t xml:space="preserve">, 301–312. </w:t>
      </w:r>
      <w:hyperlink r:id="rId26" w:history="1">
        <w:r w:rsidR="007050BD" w:rsidRPr="007050BD">
          <w:rPr>
            <w:rStyle w:val="Hyperlink"/>
          </w:rPr>
          <w:t>https://doi.org/10.1016/j.landusepol.2014.02.006</w:t>
        </w:r>
      </w:hyperlink>
      <w:r w:rsidR="007050BD" w:rsidRPr="007050BD">
        <w:rPr>
          <w:color w:val="000000"/>
        </w:rPr>
        <w:t xml:space="preserve"> </w:t>
      </w:r>
    </w:p>
    <w:p w14:paraId="147183A2" w14:textId="01D7C2D2"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Foguesatto</w:t>
      </w:r>
      <w:proofErr w:type="spellEnd"/>
      <w:r w:rsidRPr="007050BD">
        <w:rPr>
          <w:color w:val="000000"/>
        </w:rPr>
        <w:t xml:space="preserve">, C. R., &amp; Machado, J. A. D. (2021). Adoption of sustainable agricultural practices in Brazil: Understanding the influence of socioeconomic and psychological factors. </w:t>
      </w:r>
      <w:r w:rsidRPr="007050BD">
        <w:rPr>
          <w:i/>
          <w:color w:val="000000"/>
        </w:rPr>
        <w:t>Journal of Agribusiness in Developing and Emerging E</w:t>
      </w:r>
      <w:r w:rsidRPr="007050BD">
        <w:rPr>
          <w:i/>
          <w:color w:val="000000"/>
        </w:rPr>
        <w:t>conomies</w:t>
      </w:r>
      <w:r w:rsidRPr="007050BD">
        <w:rPr>
          <w:color w:val="000000"/>
        </w:rPr>
        <w:t xml:space="preserve">, </w:t>
      </w:r>
      <w:r w:rsidRPr="007050BD">
        <w:rPr>
          <w:i/>
          <w:color w:val="000000"/>
        </w:rPr>
        <w:t>12</w:t>
      </w:r>
      <w:r w:rsidRPr="007050BD">
        <w:rPr>
          <w:color w:val="000000"/>
        </w:rPr>
        <w:t xml:space="preserve">(2), 204–222. </w:t>
      </w:r>
      <w:hyperlink r:id="rId27" w:history="1">
        <w:r w:rsidR="007050BD" w:rsidRPr="007050BD">
          <w:rPr>
            <w:rStyle w:val="Hyperlink"/>
          </w:rPr>
          <w:t>https://doi.org/10.1108/JADEE-11-2020-0256</w:t>
        </w:r>
      </w:hyperlink>
      <w:r w:rsidR="007050BD" w:rsidRPr="007050BD">
        <w:rPr>
          <w:color w:val="000000"/>
        </w:rPr>
        <w:t xml:space="preserve"> </w:t>
      </w:r>
    </w:p>
    <w:p w14:paraId="61D39226" w14:textId="11AE0E0C"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Gatobu</w:t>
      </w:r>
      <w:proofErr w:type="spellEnd"/>
      <w:r w:rsidRPr="007050BD">
        <w:rPr>
          <w:color w:val="000000"/>
        </w:rPr>
        <w:t xml:space="preserve">, C. K., </w:t>
      </w:r>
      <w:proofErr w:type="spellStart"/>
      <w:r w:rsidRPr="007050BD">
        <w:rPr>
          <w:color w:val="000000"/>
        </w:rPr>
        <w:t>Omboto</w:t>
      </w:r>
      <w:proofErr w:type="spellEnd"/>
      <w:r w:rsidRPr="007050BD">
        <w:rPr>
          <w:color w:val="000000"/>
        </w:rPr>
        <w:t xml:space="preserve">, P., &amp; Mining, P. (2020). </w:t>
      </w:r>
      <w:r w:rsidRPr="007050BD">
        <w:rPr>
          <w:i/>
          <w:color w:val="000000"/>
        </w:rPr>
        <w:t xml:space="preserve">Socio-Economic Factors that Influence Household Food Security in West Pokot </w:t>
      </w:r>
      <w:r w:rsidRPr="007050BD">
        <w:rPr>
          <w:i/>
          <w:color w:val="000000"/>
        </w:rPr>
        <w:t>County, Kenya</w:t>
      </w:r>
      <w:r w:rsidRPr="007050BD">
        <w:rPr>
          <w:color w:val="000000"/>
        </w:rPr>
        <w:t xml:space="preserve">. </w:t>
      </w:r>
      <w:hyperlink r:id="rId28" w:history="1">
        <w:r w:rsidR="00506B4E" w:rsidRPr="00B730E7">
          <w:rPr>
            <w:rStyle w:val="Hyperlink"/>
          </w:rPr>
          <w:t>https://www.researchsquare.com/article/rs-82001/latest</w:t>
        </w:r>
      </w:hyperlink>
      <w:r w:rsidR="00506B4E">
        <w:rPr>
          <w:color w:val="000000"/>
        </w:rPr>
        <w:t xml:space="preserve"> </w:t>
      </w:r>
    </w:p>
    <w:p w14:paraId="0C9AB3C5" w14:textId="14F45717"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lastRenderedPageBreak/>
        <w:t>Gebiso</w:t>
      </w:r>
      <w:proofErr w:type="spellEnd"/>
      <w:r w:rsidRPr="007050BD">
        <w:rPr>
          <w:color w:val="000000"/>
        </w:rPr>
        <w:t xml:space="preserve">, T., Ketema, M., Shumetie, A., &amp; </w:t>
      </w:r>
      <w:proofErr w:type="spellStart"/>
      <w:r w:rsidRPr="007050BD">
        <w:rPr>
          <w:color w:val="000000"/>
        </w:rPr>
        <w:t>Leggesse</w:t>
      </w:r>
      <w:proofErr w:type="spellEnd"/>
      <w:r w:rsidRPr="007050BD">
        <w:rPr>
          <w:color w:val="000000"/>
        </w:rPr>
        <w:t>, G. (2023). Determinants of farm mechanization in central and sou</w:t>
      </w:r>
      <w:r w:rsidRPr="007050BD">
        <w:rPr>
          <w:color w:val="000000"/>
        </w:rPr>
        <w:t xml:space="preserve">theast </w:t>
      </w:r>
      <w:proofErr w:type="spellStart"/>
      <w:r w:rsidRPr="007050BD">
        <w:rPr>
          <w:color w:val="000000"/>
        </w:rPr>
        <w:t>oromia</w:t>
      </w:r>
      <w:proofErr w:type="spellEnd"/>
      <w:r w:rsidRPr="007050BD">
        <w:rPr>
          <w:color w:val="000000"/>
        </w:rPr>
        <w:t xml:space="preserve"> region, Ethiopia. </w:t>
      </w:r>
      <w:proofErr w:type="spellStart"/>
      <w:r w:rsidRPr="007050BD">
        <w:rPr>
          <w:i/>
          <w:color w:val="000000"/>
        </w:rPr>
        <w:t>Heliyon</w:t>
      </w:r>
      <w:proofErr w:type="spellEnd"/>
      <w:r w:rsidRPr="007050BD">
        <w:rPr>
          <w:color w:val="000000"/>
        </w:rPr>
        <w:t xml:space="preserve">, </w:t>
      </w:r>
      <w:r w:rsidRPr="007050BD">
        <w:rPr>
          <w:i/>
          <w:color w:val="000000"/>
        </w:rPr>
        <w:t>9</w:t>
      </w:r>
      <w:r w:rsidRPr="007050BD">
        <w:rPr>
          <w:color w:val="000000"/>
        </w:rPr>
        <w:t xml:space="preserve">(7). </w:t>
      </w:r>
      <w:hyperlink r:id="rId29" w:history="1">
        <w:r w:rsidR="007050BD" w:rsidRPr="007050BD">
          <w:rPr>
            <w:rStyle w:val="Hyperlink"/>
          </w:rPr>
          <w:t>https://doi.org/10.1016/j.heliyon.2023.e18390</w:t>
        </w:r>
      </w:hyperlink>
      <w:r w:rsidR="007050BD" w:rsidRPr="007050BD">
        <w:rPr>
          <w:color w:val="000000"/>
        </w:rPr>
        <w:t xml:space="preserve"> </w:t>
      </w:r>
    </w:p>
    <w:p w14:paraId="25EF38A0" w14:textId="094B2CE8"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Gerwen, F., Nelen, J., Hopkins, M., Adimo, O., Souley, A., &amp; Bergmann, N. (2018). </w:t>
      </w:r>
      <w:r w:rsidRPr="007050BD">
        <w:rPr>
          <w:i/>
          <w:color w:val="000000"/>
        </w:rPr>
        <w:t>Drylands Developme</w:t>
      </w:r>
      <w:r w:rsidRPr="007050BD">
        <w:rPr>
          <w:i/>
          <w:color w:val="000000"/>
        </w:rPr>
        <w:t xml:space="preserve">nt External </w:t>
      </w:r>
      <w:r w:rsidR="00506B4E" w:rsidRPr="007050BD">
        <w:rPr>
          <w:i/>
          <w:color w:val="000000"/>
        </w:rPr>
        <w:t>Programme</w:t>
      </w:r>
      <w:r w:rsidRPr="007050BD">
        <w:rPr>
          <w:i/>
          <w:color w:val="000000"/>
        </w:rPr>
        <w:t xml:space="preserve"> Review Volume II MDF Training &amp; Consultancy.</w:t>
      </w:r>
      <w:r w:rsidRPr="007050BD">
        <w:rPr>
          <w:color w:val="000000"/>
        </w:rPr>
        <w:t xml:space="preserve"> </w:t>
      </w:r>
      <w:hyperlink r:id="rId30" w:history="1">
        <w:r w:rsidR="00506B4E" w:rsidRPr="00B730E7">
          <w:rPr>
            <w:rStyle w:val="Hyperlink"/>
          </w:rPr>
          <w:t>https://wash-alliance.org/wp-content/uploads/sites/50/2019/06/8724_Dry_Dev_Kenya_Final _HR.pdf</w:t>
        </w:r>
      </w:hyperlink>
      <w:r w:rsidR="00506B4E">
        <w:rPr>
          <w:color w:val="000000"/>
        </w:rPr>
        <w:t xml:space="preserve"> </w:t>
      </w:r>
    </w:p>
    <w:p w14:paraId="655C2478"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Githongo</w:t>
      </w:r>
      <w:proofErr w:type="spellEnd"/>
      <w:r w:rsidRPr="007050BD">
        <w:rPr>
          <w:color w:val="000000"/>
        </w:rPr>
        <w:t xml:space="preserve">, M., Kiboi, M., Muriuki, A., </w:t>
      </w:r>
      <w:proofErr w:type="spellStart"/>
      <w:r w:rsidRPr="007050BD">
        <w:rPr>
          <w:color w:val="000000"/>
        </w:rPr>
        <w:t>Fliessbach</w:t>
      </w:r>
      <w:proofErr w:type="spellEnd"/>
      <w:r w:rsidRPr="007050BD">
        <w:rPr>
          <w:color w:val="000000"/>
        </w:rPr>
        <w:t xml:space="preserve">, A., Musafiri, C., &amp; Ngetich, F. K. (2023). Organic Carbon Content in Fractions of Soils Managed for Soil Fertility Improvement in Sub-Humid Agroecosystems of Kenya. </w:t>
      </w:r>
      <w:r w:rsidRPr="007050BD">
        <w:rPr>
          <w:i/>
          <w:color w:val="000000"/>
        </w:rPr>
        <w:t>Sustainability</w:t>
      </w:r>
      <w:r w:rsidRPr="007050BD">
        <w:rPr>
          <w:color w:val="000000"/>
        </w:rPr>
        <w:t xml:space="preserve">, </w:t>
      </w:r>
      <w:r w:rsidRPr="007050BD">
        <w:rPr>
          <w:i/>
          <w:color w:val="000000"/>
        </w:rPr>
        <w:t>15</w:t>
      </w:r>
      <w:r w:rsidRPr="007050BD">
        <w:rPr>
          <w:color w:val="000000"/>
        </w:rPr>
        <w:t>(1)</w:t>
      </w:r>
      <w:r w:rsidRPr="007050BD">
        <w:rPr>
          <w:color w:val="000000"/>
        </w:rPr>
        <w:t>, Article 1. https://doi.org/10.3390/su15010683</w:t>
      </w:r>
    </w:p>
    <w:p w14:paraId="1AF00156" w14:textId="385F5B01"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Gumucio, T., Hansen, J., Huyer, S., &amp; van </w:t>
      </w:r>
      <w:proofErr w:type="spellStart"/>
      <w:r w:rsidRPr="007050BD">
        <w:rPr>
          <w:color w:val="000000"/>
        </w:rPr>
        <w:t>Huysen</w:t>
      </w:r>
      <w:proofErr w:type="spellEnd"/>
      <w:r w:rsidRPr="007050BD">
        <w:rPr>
          <w:color w:val="000000"/>
        </w:rPr>
        <w:t xml:space="preserve">, T. (2020). Gender-responsive rural climate services: A review of the literature. </w:t>
      </w:r>
      <w:r w:rsidRPr="007050BD">
        <w:rPr>
          <w:i/>
          <w:color w:val="000000"/>
        </w:rPr>
        <w:t>Climate and Development</w:t>
      </w:r>
      <w:r w:rsidRPr="007050BD">
        <w:rPr>
          <w:color w:val="000000"/>
        </w:rPr>
        <w:t xml:space="preserve">, </w:t>
      </w:r>
      <w:r w:rsidRPr="007050BD">
        <w:rPr>
          <w:i/>
          <w:color w:val="000000"/>
        </w:rPr>
        <w:t>12</w:t>
      </w:r>
      <w:r w:rsidRPr="007050BD">
        <w:rPr>
          <w:color w:val="000000"/>
        </w:rPr>
        <w:t xml:space="preserve">(3), 241–254. </w:t>
      </w:r>
      <w:hyperlink r:id="rId31" w:history="1">
        <w:r w:rsidR="007050BD" w:rsidRPr="007050BD">
          <w:rPr>
            <w:rStyle w:val="Hyperlink"/>
          </w:rPr>
          <w:t>https://doi.org/10.1080/17565529.2019.1613216</w:t>
        </w:r>
      </w:hyperlink>
      <w:r w:rsidR="007050BD" w:rsidRPr="007050BD">
        <w:rPr>
          <w:color w:val="000000"/>
        </w:rPr>
        <w:t xml:space="preserve"> </w:t>
      </w:r>
    </w:p>
    <w:p w14:paraId="04700FBF" w14:textId="2D3BDAEA"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Han, J., Dong, Y., &amp; Zhang, M. (2021). Chemical fertilizer reduction with organic fertilizer effectively improve soil fertility and microbial community from newly cultivated land in t</w:t>
      </w:r>
      <w:r w:rsidRPr="007050BD">
        <w:rPr>
          <w:color w:val="000000"/>
        </w:rPr>
        <w:t xml:space="preserve">he Loess Plateau of China. </w:t>
      </w:r>
      <w:r w:rsidRPr="007050BD">
        <w:rPr>
          <w:i/>
          <w:color w:val="000000"/>
        </w:rPr>
        <w:t>Applied Soil Ecology</w:t>
      </w:r>
      <w:r w:rsidRPr="007050BD">
        <w:rPr>
          <w:color w:val="000000"/>
        </w:rPr>
        <w:t xml:space="preserve">, </w:t>
      </w:r>
      <w:r w:rsidRPr="007050BD">
        <w:rPr>
          <w:i/>
          <w:color w:val="000000"/>
        </w:rPr>
        <w:t>165</w:t>
      </w:r>
      <w:r w:rsidRPr="007050BD">
        <w:rPr>
          <w:color w:val="000000"/>
        </w:rPr>
        <w:t xml:space="preserve">, 103966. </w:t>
      </w:r>
      <w:hyperlink r:id="rId32" w:history="1">
        <w:r w:rsidR="007050BD" w:rsidRPr="007050BD">
          <w:rPr>
            <w:rStyle w:val="Hyperlink"/>
          </w:rPr>
          <w:t>https://doi.org/10.1016/j.apsoil.2021.103966</w:t>
        </w:r>
      </w:hyperlink>
      <w:r w:rsidR="007050BD" w:rsidRPr="007050BD">
        <w:rPr>
          <w:color w:val="000000"/>
        </w:rPr>
        <w:t xml:space="preserve"> </w:t>
      </w:r>
    </w:p>
    <w:p w14:paraId="5A18BB25" w14:textId="3B6F66A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Hirwa, H., Li, F., Qiao, Y., </w:t>
      </w:r>
      <w:proofErr w:type="spellStart"/>
      <w:r w:rsidRPr="007050BD">
        <w:rPr>
          <w:color w:val="000000"/>
        </w:rPr>
        <w:t>Measho</w:t>
      </w:r>
      <w:proofErr w:type="spellEnd"/>
      <w:r w:rsidRPr="007050BD">
        <w:rPr>
          <w:color w:val="000000"/>
        </w:rPr>
        <w:t xml:space="preserve">, S., </w:t>
      </w:r>
      <w:proofErr w:type="spellStart"/>
      <w:r w:rsidRPr="007050BD">
        <w:rPr>
          <w:color w:val="000000"/>
        </w:rPr>
        <w:t>Muhirwa</w:t>
      </w:r>
      <w:proofErr w:type="spellEnd"/>
      <w:r w:rsidRPr="007050BD">
        <w:rPr>
          <w:color w:val="000000"/>
        </w:rPr>
        <w:t>, F., Tian, C., Leng, P., Ingabire, R.,</w:t>
      </w:r>
      <w:r w:rsidRPr="007050BD">
        <w:rPr>
          <w:color w:val="000000"/>
        </w:rPr>
        <w:t xml:space="preserve"> </w:t>
      </w:r>
      <w:proofErr w:type="spellStart"/>
      <w:r w:rsidRPr="007050BD">
        <w:rPr>
          <w:color w:val="000000"/>
        </w:rPr>
        <w:t>Itangishaka</w:t>
      </w:r>
      <w:proofErr w:type="spellEnd"/>
      <w:r w:rsidRPr="007050BD">
        <w:rPr>
          <w:color w:val="000000"/>
        </w:rPr>
        <w:t xml:space="preserve">, A. C., Chen, G., &amp; Turyasingura, B. (2022). Climate change–drylands–food security nexus in Africa: From the perspective of technical advances, challenges, and opportunities. </w:t>
      </w:r>
      <w:r w:rsidRPr="007050BD">
        <w:rPr>
          <w:i/>
          <w:color w:val="000000"/>
        </w:rPr>
        <w:t>Frontiers in Environmental Science</w:t>
      </w:r>
      <w:r w:rsidRPr="007050BD">
        <w:rPr>
          <w:color w:val="000000"/>
        </w:rPr>
        <w:t xml:space="preserve">, </w:t>
      </w:r>
      <w:r w:rsidRPr="007050BD">
        <w:rPr>
          <w:i/>
          <w:color w:val="000000"/>
        </w:rPr>
        <w:t>10</w:t>
      </w:r>
      <w:r w:rsidRPr="007050BD">
        <w:rPr>
          <w:color w:val="000000"/>
        </w:rPr>
        <w:t xml:space="preserve">. </w:t>
      </w:r>
      <w:hyperlink r:id="rId33" w:history="1">
        <w:r w:rsidR="007050BD" w:rsidRPr="007050BD">
          <w:rPr>
            <w:rStyle w:val="Hyperlink"/>
          </w:rPr>
          <w:t>https://doi.org/10.3389/fenvs.2022.851249</w:t>
        </w:r>
      </w:hyperlink>
      <w:r w:rsidR="007050BD" w:rsidRPr="007050BD">
        <w:rPr>
          <w:color w:val="000000"/>
        </w:rPr>
        <w:t xml:space="preserve"> </w:t>
      </w:r>
    </w:p>
    <w:p w14:paraId="01D07374" w14:textId="404F5BFE"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Jerop, E., Ngeno, E. K., &amp; Wamalwa, F. (2023). </w:t>
      </w:r>
      <w:r w:rsidR="00CC1EDF" w:rsidRPr="007050BD">
        <w:rPr>
          <w:i/>
          <w:color w:val="000000"/>
        </w:rPr>
        <w:t xml:space="preserve">Estimation of the technical efficiency of smallholder dairy farmers in </w:t>
      </w:r>
      <w:r w:rsidR="00CC1EDF">
        <w:rPr>
          <w:i/>
          <w:color w:val="000000"/>
        </w:rPr>
        <w:t>S</w:t>
      </w:r>
      <w:r w:rsidR="00CC1EDF" w:rsidRPr="007050BD">
        <w:rPr>
          <w:i/>
          <w:color w:val="000000"/>
        </w:rPr>
        <w:t xml:space="preserve">outh and </w:t>
      </w:r>
      <w:r w:rsidR="00CC1EDF">
        <w:rPr>
          <w:i/>
          <w:color w:val="000000"/>
        </w:rPr>
        <w:t>W</w:t>
      </w:r>
      <w:r w:rsidR="00CC1EDF" w:rsidRPr="007050BD">
        <w:rPr>
          <w:i/>
          <w:color w:val="000000"/>
        </w:rPr>
        <w:t xml:space="preserve">est </w:t>
      </w:r>
      <w:r w:rsidR="00CC1EDF">
        <w:rPr>
          <w:i/>
          <w:color w:val="000000"/>
        </w:rPr>
        <w:t>P</w:t>
      </w:r>
      <w:r w:rsidR="00CC1EDF" w:rsidRPr="007050BD">
        <w:rPr>
          <w:i/>
          <w:color w:val="000000"/>
        </w:rPr>
        <w:t xml:space="preserve">okot </w:t>
      </w:r>
      <w:r w:rsidR="00CC1EDF">
        <w:rPr>
          <w:i/>
          <w:color w:val="000000"/>
        </w:rPr>
        <w:t>S</w:t>
      </w:r>
      <w:r w:rsidR="00CC1EDF" w:rsidRPr="007050BD">
        <w:rPr>
          <w:i/>
          <w:color w:val="000000"/>
        </w:rPr>
        <w:t xml:space="preserve">ub-counties, </w:t>
      </w:r>
      <w:r w:rsidR="00CC1EDF">
        <w:rPr>
          <w:i/>
          <w:color w:val="000000"/>
        </w:rPr>
        <w:t>K</w:t>
      </w:r>
      <w:r w:rsidR="00CC1EDF" w:rsidRPr="007050BD">
        <w:rPr>
          <w:i/>
          <w:color w:val="000000"/>
        </w:rPr>
        <w:t>enya</w:t>
      </w:r>
      <w:r w:rsidRPr="007050BD">
        <w:rPr>
          <w:color w:val="000000"/>
        </w:rPr>
        <w:t xml:space="preserve">. </w:t>
      </w:r>
      <w:r w:rsidRPr="007050BD">
        <w:rPr>
          <w:i/>
          <w:color w:val="000000"/>
        </w:rPr>
        <w:t>10</w:t>
      </w:r>
      <w:r w:rsidRPr="007050BD">
        <w:rPr>
          <w:color w:val="000000"/>
        </w:rPr>
        <w:t>(3).</w:t>
      </w:r>
    </w:p>
    <w:p w14:paraId="34E9EA08" w14:textId="4AF71DFC"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Kalele, D. N., Ogara, W. O., Oludhe, C., &amp; </w:t>
      </w:r>
      <w:proofErr w:type="spellStart"/>
      <w:r w:rsidRPr="007050BD">
        <w:rPr>
          <w:color w:val="000000"/>
        </w:rPr>
        <w:t>Onono</w:t>
      </w:r>
      <w:proofErr w:type="spellEnd"/>
      <w:r w:rsidRPr="007050BD">
        <w:rPr>
          <w:color w:val="000000"/>
        </w:rPr>
        <w:t xml:space="preserve">, J. O. (2021). Climate change impacts and relevance of smallholder farmers’ response in arid and semi-arid lands in Kenya. </w:t>
      </w:r>
      <w:r w:rsidRPr="007050BD">
        <w:rPr>
          <w:i/>
          <w:color w:val="000000"/>
        </w:rPr>
        <w:t>Scientific African</w:t>
      </w:r>
      <w:r w:rsidRPr="007050BD">
        <w:rPr>
          <w:color w:val="000000"/>
        </w:rPr>
        <w:t xml:space="preserve">, </w:t>
      </w:r>
      <w:r w:rsidRPr="007050BD">
        <w:rPr>
          <w:i/>
          <w:color w:val="000000"/>
        </w:rPr>
        <w:t>12</w:t>
      </w:r>
      <w:r w:rsidRPr="007050BD">
        <w:rPr>
          <w:color w:val="000000"/>
        </w:rPr>
        <w:t xml:space="preserve">, e00814. </w:t>
      </w:r>
      <w:hyperlink r:id="rId34" w:history="1">
        <w:r w:rsidR="007050BD" w:rsidRPr="007050BD">
          <w:rPr>
            <w:rStyle w:val="Hyperlink"/>
          </w:rPr>
          <w:t>https://doi.org/10.1016/j.sciaf.2021.e00814</w:t>
        </w:r>
      </w:hyperlink>
      <w:r w:rsidR="007050BD" w:rsidRPr="007050BD">
        <w:rPr>
          <w:color w:val="000000"/>
        </w:rPr>
        <w:t xml:space="preserve"> </w:t>
      </w:r>
    </w:p>
    <w:p w14:paraId="0CC3F3ED" w14:textId="568D39D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KEFRI/JICA. (2023). </w:t>
      </w:r>
      <w:r w:rsidRPr="007050BD">
        <w:rPr>
          <w:i/>
          <w:color w:val="000000"/>
        </w:rPr>
        <w:t>Dryland Forestry Research and Development in Kenya: Achievements and Lessons of Four Decades of Kenya/Japan Cooperation in Forestry. KEFRI, Kenya.</w:t>
      </w:r>
      <w:r w:rsidRPr="007050BD">
        <w:rPr>
          <w:color w:val="000000"/>
        </w:rPr>
        <w:t xml:space="preserve"> Kenya Forestry Research In</w:t>
      </w:r>
      <w:r w:rsidRPr="007050BD">
        <w:rPr>
          <w:color w:val="000000"/>
        </w:rPr>
        <w:t xml:space="preserve">stitute (KEFRI). </w:t>
      </w:r>
      <w:hyperlink r:id="rId35" w:history="1">
        <w:r w:rsidR="00CC1EDF" w:rsidRPr="00B730E7">
          <w:rPr>
            <w:rStyle w:val="Hyperlink"/>
          </w:rPr>
          <w:t>https://www.kefri.org/assets/publications/BooksnChapters/KEFRI-JICATICADBooklet.pdf</w:t>
        </w:r>
      </w:hyperlink>
      <w:r w:rsidR="00CC1EDF">
        <w:rPr>
          <w:color w:val="000000"/>
        </w:rPr>
        <w:t xml:space="preserve"> </w:t>
      </w:r>
    </w:p>
    <w:p w14:paraId="54718C5C"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KFSSG, &amp; CSG. (2023). </w:t>
      </w:r>
      <w:r w:rsidRPr="007050BD">
        <w:rPr>
          <w:i/>
          <w:color w:val="000000"/>
        </w:rPr>
        <w:t>West Pokot County 2023 Short Rai</w:t>
      </w:r>
      <w:r w:rsidRPr="007050BD">
        <w:rPr>
          <w:i/>
          <w:color w:val="000000"/>
        </w:rPr>
        <w:t>ns Food and Nutrition Security Assessment Report</w:t>
      </w:r>
      <w:r w:rsidRPr="007050BD">
        <w:rPr>
          <w:color w:val="000000"/>
        </w:rPr>
        <w:t xml:space="preserve"> (pp. 1–44). Kenya Food Security Steering Group team.</w:t>
      </w:r>
    </w:p>
    <w:p w14:paraId="23228748"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Kiplagat, W., Ouma, G., Ali, A., Omondi, P., &amp; </w:t>
      </w:r>
      <w:proofErr w:type="spellStart"/>
      <w:r w:rsidRPr="007050BD">
        <w:rPr>
          <w:color w:val="000000"/>
        </w:rPr>
        <w:t>Lolemtum</w:t>
      </w:r>
      <w:proofErr w:type="spellEnd"/>
      <w:r w:rsidRPr="007050BD">
        <w:rPr>
          <w:color w:val="000000"/>
        </w:rPr>
        <w:t xml:space="preserve">, J. (2023). Effect of Climate Variability on Agricultural Yields in West Pokot County, Kenya. </w:t>
      </w:r>
      <w:r w:rsidRPr="007050BD">
        <w:rPr>
          <w:i/>
          <w:color w:val="000000"/>
        </w:rPr>
        <w:t>East</w:t>
      </w:r>
      <w:r w:rsidRPr="007050BD">
        <w:rPr>
          <w:i/>
          <w:color w:val="000000"/>
        </w:rPr>
        <w:t xml:space="preserve"> African Agricultural and Forestry Journal</w:t>
      </w:r>
      <w:r w:rsidRPr="007050BD">
        <w:rPr>
          <w:color w:val="000000"/>
        </w:rPr>
        <w:t xml:space="preserve">, </w:t>
      </w:r>
      <w:r w:rsidRPr="007050BD">
        <w:rPr>
          <w:i/>
          <w:color w:val="000000"/>
        </w:rPr>
        <w:t>87</w:t>
      </w:r>
      <w:r w:rsidRPr="007050BD">
        <w:rPr>
          <w:color w:val="000000"/>
        </w:rPr>
        <w:t>(3 &amp; 4), 20–20.</w:t>
      </w:r>
    </w:p>
    <w:p w14:paraId="7EAC912C" w14:textId="00ED7F6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Kirui, O. (2019). </w:t>
      </w:r>
      <w:r w:rsidRPr="007050BD">
        <w:rPr>
          <w:i/>
          <w:color w:val="000000"/>
        </w:rPr>
        <w:t>The Agricultural Mechanization in Africa: Micro-Level Analysis of State Drivers and Effects</w:t>
      </w:r>
      <w:r w:rsidRPr="007050BD">
        <w:rPr>
          <w:color w:val="000000"/>
        </w:rPr>
        <w:t xml:space="preserve"> (SSRN Scholarly Paper No. 3368103). Social Science Research Network. </w:t>
      </w:r>
      <w:hyperlink r:id="rId36" w:history="1">
        <w:r w:rsidR="007050BD" w:rsidRPr="007050BD">
          <w:rPr>
            <w:rStyle w:val="Hyperlink"/>
          </w:rPr>
          <w:t>https://doi.org/10.2139/ssrn.3368103</w:t>
        </w:r>
      </w:hyperlink>
      <w:r w:rsidR="007050BD" w:rsidRPr="007050BD">
        <w:rPr>
          <w:color w:val="000000"/>
        </w:rPr>
        <w:t xml:space="preserve"> </w:t>
      </w:r>
    </w:p>
    <w:p w14:paraId="3D4A31C8" w14:textId="77F729D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KNBS. (2019). </w:t>
      </w:r>
      <w:r w:rsidRPr="007050BD">
        <w:rPr>
          <w:i/>
          <w:color w:val="000000"/>
        </w:rPr>
        <w:t>Kenya Population and Housing Census Analytical Report on Population Dynamics</w:t>
      </w:r>
      <w:r w:rsidRPr="007050BD">
        <w:rPr>
          <w:color w:val="000000"/>
        </w:rPr>
        <w:t xml:space="preserve"> (No. Vol III). KNBS. </w:t>
      </w:r>
      <w:hyperlink r:id="rId37" w:history="1">
        <w:r w:rsidR="00CC1EDF" w:rsidRPr="00B730E7">
          <w:rPr>
            <w:rStyle w:val="Hyperlink"/>
          </w:rPr>
          <w:t>https://www.knbs.or.ke/wp-content/uploads/2024/05/2019-Kenya-Population-and-Housing-Census-Analytical-Report-on-Population-Dynamics-Vol-VIII.pdf</w:t>
        </w:r>
      </w:hyperlink>
      <w:r w:rsidR="00CC1EDF">
        <w:rPr>
          <w:color w:val="000000"/>
        </w:rPr>
        <w:t xml:space="preserve"> </w:t>
      </w:r>
    </w:p>
    <w:p w14:paraId="6264959A" w14:textId="3983C964"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KNBS. (2021). </w:t>
      </w:r>
      <w:proofErr w:type="gramStart"/>
      <w:r w:rsidRPr="007050BD">
        <w:rPr>
          <w:i/>
          <w:color w:val="000000"/>
        </w:rPr>
        <w:t>The</w:t>
      </w:r>
      <w:proofErr w:type="gramEnd"/>
      <w:r w:rsidRPr="007050BD">
        <w:rPr>
          <w:i/>
          <w:color w:val="000000"/>
        </w:rPr>
        <w:t xml:space="preserve"> Kenya Poverty Report 2021: Kenya Continuous Household</w:t>
      </w:r>
      <w:r w:rsidR="007050BD" w:rsidRPr="007050BD">
        <w:rPr>
          <w:i/>
          <w:color w:val="000000"/>
        </w:rPr>
        <w:t xml:space="preserve"> </w:t>
      </w:r>
      <w:r w:rsidRPr="007050BD">
        <w:rPr>
          <w:i/>
          <w:color w:val="000000"/>
        </w:rPr>
        <w:t>Survey</w:t>
      </w:r>
      <w:r w:rsidRPr="007050BD">
        <w:rPr>
          <w:color w:val="000000"/>
        </w:rPr>
        <w:t xml:space="preserve"> (pp. 1–101). </w:t>
      </w:r>
      <w:hyperlink r:id="rId38" w:history="1">
        <w:r w:rsidR="007050BD" w:rsidRPr="00B730E7">
          <w:rPr>
            <w:rStyle w:val="Hyperlink"/>
          </w:rPr>
          <w:t>https://new.knbs.or.ke/wp-content/uploads/2023/09/The-Kenya-Poverty-Report-2021.pdf</w:t>
        </w:r>
      </w:hyperlink>
      <w:r w:rsidR="007050BD">
        <w:rPr>
          <w:color w:val="000000"/>
        </w:rPr>
        <w:t xml:space="preserve"> </w:t>
      </w:r>
    </w:p>
    <w:p w14:paraId="47CC2DE1"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Kotrlik</w:t>
      </w:r>
      <w:proofErr w:type="spellEnd"/>
      <w:r w:rsidRPr="007050BD">
        <w:rPr>
          <w:color w:val="000000"/>
        </w:rPr>
        <w:t xml:space="preserve">, J., &amp; Higgins, C. (2001). Organizational research: Determining appropriate sample size in survey research appropriate sample size in survey research. </w:t>
      </w:r>
      <w:r w:rsidRPr="007050BD">
        <w:rPr>
          <w:i/>
          <w:color w:val="000000"/>
        </w:rPr>
        <w:t>Information Technology, Lea</w:t>
      </w:r>
      <w:r w:rsidRPr="007050BD">
        <w:rPr>
          <w:i/>
          <w:color w:val="000000"/>
        </w:rPr>
        <w:t>rning, and Performance Journal</w:t>
      </w:r>
      <w:r w:rsidRPr="007050BD">
        <w:rPr>
          <w:color w:val="000000"/>
        </w:rPr>
        <w:t xml:space="preserve">, </w:t>
      </w:r>
      <w:r w:rsidRPr="007050BD">
        <w:rPr>
          <w:i/>
          <w:color w:val="000000"/>
        </w:rPr>
        <w:t>19</w:t>
      </w:r>
      <w:r w:rsidRPr="007050BD">
        <w:rPr>
          <w:color w:val="000000"/>
        </w:rPr>
        <w:t>(1), 43.</w:t>
      </w:r>
    </w:p>
    <w:p w14:paraId="7F08F105" w14:textId="4FDC56C1"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Kuyah</w:t>
      </w:r>
      <w:proofErr w:type="spellEnd"/>
      <w:r w:rsidRPr="007050BD">
        <w:rPr>
          <w:color w:val="000000"/>
        </w:rPr>
        <w:t xml:space="preserve">, S., Muoni, T., Bayala, J., Chopin, P., Dahlin, A. S., Hughes, K., Jonsson, M., Kumar, S., Sileshi, G. W., </w:t>
      </w:r>
      <w:proofErr w:type="spellStart"/>
      <w:r w:rsidRPr="007050BD">
        <w:rPr>
          <w:color w:val="000000"/>
        </w:rPr>
        <w:t>Dimobe</w:t>
      </w:r>
      <w:proofErr w:type="spellEnd"/>
      <w:r w:rsidRPr="007050BD">
        <w:rPr>
          <w:color w:val="000000"/>
        </w:rPr>
        <w:t xml:space="preserve">, K., &amp; </w:t>
      </w:r>
      <w:proofErr w:type="spellStart"/>
      <w:r w:rsidRPr="007050BD">
        <w:rPr>
          <w:color w:val="000000"/>
        </w:rPr>
        <w:t>Öborn</w:t>
      </w:r>
      <w:proofErr w:type="spellEnd"/>
      <w:r w:rsidRPr="007050BD">
        <w:rPr>
          <w:color w:val="000000"/>
        </w:rPr>
        <w:t>, I. (2023). Grain legumes and dryland cereals contribute to carbon sequestration</w:t>
      </w:r>
      <w:r w:rsidRPr="007050BD">
        <w:rPr>
          <w:color w:val="000000"/>
        </w:rPr>
        <w:t xml:space="preserve"> in the drylands of Africa and South Asia. </w:t>
      </w:r>
      <w:r w:rsidRPr="007050BD">
        <w:rPr>
          <w:i/>
          <w:color w:val="000000"/>
        </w:rPr>
        <w:t>Agriculture, Ecosystems &amp; Environment</w:t>
      </w:r>
      <w:r w:rsidRPr="007050BD">
        <w:rPr>
          <w:color w:val="000000"/>
        </w:rPr>
        <w:t xml:space="preserve">, </w:t>
      </w:r>
      <w:r w:rsidRPr="007050BD">
        <w:rPr>
          <w:i/>
          <w:color w:val="000000"/>
        </w:rPr>
        <w:t>355</w:t>
      </w:r>
      <w:r w:rsidRPr="007050BD">
        <w:rPr>
          <w:color w:val="000000"/>
        </w:rPr>
        <w:t xml:space="preserve">, 108583. </w:t>
      </w:r>
      <w:hyperlink r:id="rId39" w:history="1">
        <w:r w:rsidR="007050BD" w:rsidRPr="007050BD">
          <w:rPr>
            <w:rStyle w:val="Hyperlink"/>
          </w:rPr>
          <w:t>https://doi.org/10.1016/j.agee.2023.108583</w:t>
        </w:r>
      </w:hyperlink>
      <w:r w:rsidR="007050BD" w:rsidRPr="007050BD">
        <w:rPr>
          <w:color w:val="000000"/>
        </w:rPr>
        <w:t xml:space="preserve"> </w:t>
      </w:r>
    </w:p>
    <w:p w14:paraId="15133652" w14:textId="6846E7BE"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Lim, S., &amp;</w:t>
      </w:r>
      <w:r w:rsidRPr="007050BD">
        <w:rPr>
          <w:color w:val="000000"/>
        </w:rPr>
        <w:t xml:space="preserve"> Kim, S. W. (2022). Global agricultural value chains and employment growth. </w:t>
      </w:r>
      <w:r w:rsidRPr="007050BD">
        <w:rPr>
          <w:i/>
          <w:color w:val="000000"/>
        </w:rPr>
        <w:t>Journal of the Agricultural and Applied Economics Association</w:t>
      </w:r>
      <w:r w:rsidRPr="007050BD">
        <w:rPr>
          <w:color w:val="000000"/>
        </w:rPr>
        <w:t xml:space="preserve">, </w:t>
      </w:r>
      <w:r w:rsidRPr="007050BD">
        <w:rPr>
          <w:i/>
          <w:color w:val="000000"/>
        </w:rPr>
        <w:t>1</w:t>
      </w:r>
      <w:r w:rsidRPr="007050BD">
        <w:rPr>
          <w:color w:val="000000"/>
        </w:rPr>
        <w:t xml:space="preserve">(4), 402–418. </w:t>
      </w:r>
      <w:hyperlink r:id="rId40" w:history="1">
        <w:r w:rsidR="007050BD" w:rsidRPr="007050BD">
          <w:rPr>
            <w:rStyle w:val="Hyperlink"/>
          </w:rPr>
          <w:t>https://doi.org/10.1002/jaa2.34</w:t>
        </w:r>
      </w:hyperlink>
      <w:r w:rsidR="007050BD" w:rsidRPr="007050BD">
        <w:rPr>
          <w:color w:val="000000"/>
        </w:rPr>
        <w:t xml:space="preserve"> </w:t>
      </w:r>
    </w:p>
    <w:p w14:paraId="1D1791AD" w14:textId="40FCB02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Lishan, T., &amp; Alemu, </w:t>
      </w:r>
      <w:r w:rsidRPr="007050BD">
        <w:rPr>
          <w:color w:val="000000"/>
        </w:rPr>
        <w:t xml:space="preserve">F. (2024). Elucidating sole application of farmyard manure and blended NPSB fertilizer effects on soil properties at Bench Shako and West Omo zone, South West Ethiopia. </w:t>
      </w:r>
      <w:proofErr w:type="spellStart"/>
      <w:r w:rsidRPr="007050BD">
        <w:rPr>
          <w:i/>
          <w:color w:val="000000"/>
        </w:rPr>
        <w:t>Heliyon</w:t>
      </w:r>
      <w:proofErr w:type="spellEnd"/>
      <w:r w:rsidRPr="007050BD">
        <w:rPr>
          <w:color w:val="000000"/>
        </w:rPr>
        <w:t xml:space="preserve">, </w:t>
      </w:r>
      <w:r w:rsidRPr="007050BD">
        <w:rPr>
          <w:i/>
          <w:color w:val="000000"/>
        </w:rPr>
        <w:t>10</w:t>
      </w:r>
      <w:r w:rsidRPr="007050BD">
        <w:rPr>
          <w:color w:val="000000"/>
        </w:rPr>
        <w:t xml:space="preserve">(1), e22908. </w:t>
      </w:r>
      <w:hyperlink r:id="rId41" w:history="1">
        <w:r w:rsidR="007050BD" w:rsidRPr="007050BD">
          <w:rPr>
            <w:rStyle w:val="Hyperlink"/>
          </w:rPr>
          <w:t>https://doi.org/10.1016/j.heliyon.2023.e22908</w:t>
        </w:r>
      </w:hyperlink>
      <w:r w:rsidR="007050BD" w:rsidRPr="007050BD">
        <w:rPr>
          <w:color w:val="000000"/>
        </w:rPr>
        <w:t xml:space="preserve"> </w:t>
      </w:r>
    </w:p>
    <w:p w14:paraId="2C3C61EE" w14:textId="6023904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Liu, J., Yasir, H., Tahir, H., &amp; Awan, A. G. (2025). Full mechanization: A path to increased farm income, food security, and environmental quality in developing countries. </w:t>
      </w:r>
      <w:r w:rsidRPr="007050BD">
        <w:rPr>
          <w:i/>
          <w:color w:val="000000"/>
        </w:rPr>
        <w:t>Environment, Development and Sustainab</w:t>
      </w:r>
      <w:r w:rsidRPr="007050BD">
        <w:rPr>
          <w:i/>
          <w:color w:val="000000"/>
        </w:rPr>
        <w:t>ility</w:t>
      </w:r>
      <w:r w:rsidRPr="007050BD">
        <w:rPr>
          <w:color w:val="000000"/>
        </w:rPr>
        <w:t xml:space="preserve">. </w:t>
      </w:r>
      <w:hyperlink r:id="rId42" w:history="1">
        <w:r w:rsidR="007050BD" w:rsidRPr="007050BD">
          <w:rPr>
            <w:rStyle w:val="Hyperlink"/>
          </w:rPr>
          <w:t>https://doi.org/10.1007/s10668-024-05720-0</w:t>
        </w:r>
      </w:hyperlink>
      <w:r w:rsidR="007050BD" w:rsidRPr="007050BD">
        <w:rPr>
          <w:color w:val="000000"/>
        </w:rPr>
        <w:t xml:space="preserve"> </w:t>
      </w:r>
    </w:p>
    <w:p w14:paraId="2385B743" w14:textId="45B9A14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Maitra, S., Hossain, A., </w:t>
      </w:r>
      <w:proofErr w:type="spellStart"/>
      <w:r w:rsidRPr="007050BD">
        <w:rPr>
          <w:color w:val="000000"/>
        </w:rPr>
        <w:t>Brestic</w:t>
      </w:r>
      <w:proofErr w:type="spellEnd"/>
      <w:r w:rsidRPr="007050BD">
        <w:rPr>
          <w:color w:val="000000"/>
        </w:rPr>
        <w:t xml:space="preserve">, M., Skalicky, M., </w:t>
      </w:r>
      <w:proofErr w:type="spellStart"/>
      <w:r w:rsidRPr="007050BD">
        <w:rPr>
          <w:color w:val="000000"/>
        </w:rPr>
        <w:t>Ondrisik</w:t>
      </w:r>
      <w:proofErr w:type="spellEnd"/>
      <w:r w:rsidRPr="007050BD">
        <w:rPr>
          <w:color w:val="000000"/>
        </w:rPr>
        <w:t xml:space="preserve">, P., Gitari, H., Brahmachari, K., Shankar, T., Bhadra, P., </w:t>
      </w:r>
      <w:proofErr w:type="spellStart"/>
      <w:r w:rsidRPr="007050BD">
        <w:rPr>
          <w:color w:val="000000"/>
        </w:rPr>
        <w:t>Palai</w:t>
      </w:r>
      <w:proofErr w:type="spellEnd"/>
      <w:r w:rsidRPr="007050BD">
        <w:rPr>
          <w:color w:val="000000"/>
        </w:rPr>
        <w:t xml:space="preserve">, J. B., Jena, J., Bhattacharya, U., </w:t>
      </w:r>
      <w:proofErr w:type="spellStart"/>
      <w:r w:rsidRPr="007050BD">
        <w:rPr>
          <w:color w:val="000000"/>
        </w:rPr>
        <w:t>Duvvada</w:t>
      </w:r>
      <w:proofErr w:type="spellEnd"/>
      <w:r w:rsidRPr="007050BD">
        <w:rPr>
          <w:color w:val="000000"/>
        </w:rPr>
        <w:t xml:space="preserve">, S. K., Lalichetti, S., &amp; Sairam, M. (2021). Intercropping—A Low Input Agricultural Strategy for Food and Environmental Security. </w:t>
      </w:r>
      <w:r w:rsidRPr="007050BD">
        <w:rPr>
          <w:i/>
          <w:color w:val="000000"/>
        </w:rPr>
        <w:t>Agronomy</w:t>
      </w:r>
      <w:r w:rsidRPr="007050BD">
        <w:rPr>
          <w:color w:val="000000"/>
        </w:rPr>
        <w:t xml:space="preserve">, </w:t>
      </w:r>
      <w:r w:rsidRPr="007050BD">
        <w:rPr>
          <w:i/>
          <w:color w:val="000000"/>
        </w:rPr>
        <w:t>11</w:t>
      </w:r>
      <w:r w:rsidRPr="007050BD">
        <w:rPr>
          <w:color w:val="000000"/>
        </w:rPr>
        <w:t xml:space="preserve">(2), Article 2. </w:t>
      </w:r>
      <w:hyperlink r:id="rId43" w:history="1">
        <w:r w:rsidR="007050BD" w:rsidRPr="007050BD">
          <w:rPr>
            <w:rStyle w:val="Hyperlink"/>
          </w:rPr>
          <w:t>https://doi.org/10.3390/agronomy11020343</w:t>
        </w:r>
      </w:hyperlink>
      <w:r w:rsidR="007050BD" w:rsidRPr="007050BD">
        <w:rPr>
          <w:color w:val="000000"/>
        </w:rPr>
        <w:t xml:space="preserve"> </w:t>
      </w:r>
    </w:p>
    <w:p w14:paraId="5BD449F9"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Mensah, M., Villamor, G., &amp; </w:t>
      </w:r>
      <w:proofErr w:type="spellStart"/>
      <w:r w:rsidRPr="007050BD">
        <w:rPr>
          <w:color w:val="000000"/>
        </w:rPr>
        <w:t>Vlek</w:t>
      </w:r>
      <w:proofErr w:type="spellEnd"/>
      <w:r w:rsidRPr="007050BD">
        <w:rPr>
          <w:color w:val="000000"/>
        </w:rPr>
        <w:t xml:space="preserve">, P. L. G. (2018). Gender specific determinants of inorganic fertilizer adoption in the semi-arid region of Ghana. </w:t>
      </w:r>
      <w:r w:rsidRPr="007050BD">
        <w:rPr>
          <w:i/>
          <w:color w:val="000000"/>
        </w:rPr>
        <w:t>West African Journal of Applied Ecology</w:t>
      </w:r>
      <w:r w:rsidRPr="007050BD">
        <w:rPr>
          <w:color w:val="000000"/>
        </w:rPr>
        <w:t xml:space="preserve">, </w:t>
      </w:r>
      <w:r w:rsidRPr="007050BD">
        <w:rPr>
          <w:i/>
          <w:color w:val="000000"/>
        </w:rPr>
        <w:t>26</w:t>
      </w:r>
      <w:r w:rsidRPr="007050BD">
        <w:rPr>
          <w:color w:val="000000"/>
        </w:rPr>
        <w:t>(1), 179–192.</w:t>
      </w:r>
    </w:p>
    <w:p w14:paraId="7A26BDFB" w14:textId="7DE17B3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Mir, M</w:t>
      </w:r>
      <w:r w:rsidRPr="007050BD">
        <w:rPr>
          <w:color w:val="000000"/>
        </w:rPr>
        <w:t xml:space="preserve">. S., Saxena, A., Kanth, R. H., Raja, W., Dar, K. A., Mahdi, S. S., Bhat, T. A., </w:t>
      </w:r>
      <w:proofErr w:type="spellStart"/>
      <w:r w:rsidRPr="007050BD">
        <w:rPr>
          <w:color w:val="000000"/>
        </w:rPr>
        <w:t>Naikoo</w:t>
      </w:r>
      <w:proofErr w:type="spellEnd"/>
      <w:r w:rsidRPr="007050BD">
        <w:rPr>
          <w:color w:val="000000"/>
        </w:rPr>
        <w:t>, N. B., Nazir, A., Amin, Z., Mansoor, T., Myint, M. Z., Khan, M. R., Mohammad, I., &amp; Mir, S. A. (2022). Role of Intercropping in Sustainable Insect-Pest Management: A R</w:t>
      </w:r>
      <w:r w:rsidRPr="007050BD">
        <w:rPr>
          <w:color w:val="000000"/>
        </w:rPr>
        <w:t xml:space="preserve">eview. </w:t>
      </w:r>
      <w:r w:rsidRPr="007050BD">
        <w:rPr>
          <w:i/>
          <w:color w:val="000000"/>
        </w:rPr>
        <w:t>International Journal of Environment and Climate Change</w:t>
      </w:r>
      <w:r w:rsidRPr="007050BD">
        <w:rPr>
          <w:color w:val="000000"/>
        </w:rPr>
        <w:t xml:space="preserve">, </w:t>
      </w:r>
      <w:r w:rsidRPr="007050BD">
        <w:rPr>
          <w:i/>
          <w:color w:val="000000"/>
        </w:rPr>
        <w:t>12</w:t>
      </w:r>
      <w:r w:rsidRPr="007050BD">
        <w:rPr>
          <w:color w:val="000000"/>
        </w:rPr>
        <w:t>(11).</w:t>
      </w:r>
    </w:p>
    <w:p w14:paraId="3B532EEF" w14:textId="2D56826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MoAL. (2024). </w:t>
      </w:r>
      <w:r w:rsidRPr="007050BD">
        <w:rPr>
          <w:i/>
          <w:color w:val="000000"/>
        </w:rPr>
        <w:t>National Agricultural Mechanization Policy</w:t>
      </w:r>
      <w:r w:rsidRPr="007050BD">
        <w:rPr>
          <w:color w:val="000000"/>
        </w:rPr>
        <w:t xml:space="preserve">. Ministry of Agriculture and Livestock Development. </w:t>
      </w:r>
      <w:hyperlink r:id="rId44" w:history="1">
        <w:r w:rsidR="007050BD" w:rsidRPr="00B730E7">
          <w:rPr>
            <w:rStyle w:val="Hyperlink"/>
          </w:rPr>
          <w:t>https://kilimo.go.ke/wp-content/uploads/2024/10/NATIONAL-AGRICULTURAL-MECHANIZATION-POLICY-2023.pdf</w:t>
        </w:r>
      </w:hyperlink>
      <w:r w:rsidR="007050BD">
        <w:rPr>
          <w:color w:val="000000"/>
        </w:rPr>
        <w:t xml:space="preserve"> </w:t>
      </w:r>
    </w:p>
    <w:p w14:paraId="013C5E45" w14:textId="3BCA580D"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Mogaka, B. O., Bett, H. K., &amp; Ng’ang’a, S. K. (2021). Socioeconomic factors influencing the choice of climate-smar</w:t>
      </w:r>
      <w:r w:rsidRPr="007050BD">
        <w:rPr>
          <w:color w:val="000000"/>
        </w:rPr>
        <w:t xml:space="preserve">t soil practices among farmers in western Kenya. </w:t>
      </w:r>
      <w:r w:rsidRPr="007050BD">
        <w:rPr>
          <w:i/>
          <w:color w:val="000000"/>
        </w:rPr>
        <w:t>Journal of Agriculture and Food Research</w:t>
      </w:r>
      <w:r w:rsidRPr="007050BD">
        <w:rPr>
          <w:color w:val="000000"/>
        </w:rPr>
        <w:t xml:space="preserve">, </w:t>
      </w:r>
      <w:r w:rsidRPr="007050BD">
        <w:rPr>
          <w:i/>
          <w:color w:val="000000"/>
        </w:rPr>
        <w:t>5</w:t>
      </w:r>
      <w:r w:rsidRPr="007050BD">
        <w:rPr>
          <w:color w:val="000000"/>
        </w:rPr>
        <w:t xml:space="preserve">, 100168. </w:t>
      </w:r>
      <w:hyperlink r:id="rId45" w:history="1">
        <w:r w:rsidR="007050BD" w:rsidRPr="007050BD">
          <w:rPr>
            <w:rStyle w:val="Hyperlink"/>
          </w:rPr>
          <w:t>https://doi.org/10.1016/j.jafr.2021.100168</w:t>
        </w:r>
      </w:hyperlink>
      <w:r w:rsidR="007050BD" w:rsidRPr="007050BD">
        <w:rPr>
          <w:color w:val="000000"/>
        </w:rPr>
        <w:t xml:space="preserve"> </w:t>
      </w:r>
    </w:p>
    <w:p w14:paraId="03F92F92" w14:textId="0C2946DF"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Mohamed Shaffril, H. A., Abu Samah, A., </w:t>
      </w:r>
      <w:proofErr w:type="spellStart"/>
      <w:r w:rsidRPr="007050BD">
        <w:rPr>
          <w:color w:val="000000"/>
        </w:rPr>
        <w:t>Samsuddin</w:t>
      </w:r>
      <w:proofErr w:type="spellEnd"/>
      <w:r w:rsidRPr="007050BD">
        <w:rPr>
          <w:color w:val="000000"/>
        </w:rPr>
        <w:t xml:space="preserve">, </w:t>
      </w:r>
      <w:r w:rsidRPr="007050BD">
        <w:rPr>
          <w:color w:val="000000"/>
        </w:rPr>
        <w:t xml:space="preserve">S. F., Ahmad, N., </w:t>
      </w:r>
      <w:proofErr w:type="spellStart"/>
      <w:r w:rsidRPr="007050BD">
        <w:rPr>
          <w:color w:val="000000"/>
        </w:rPr>
        <w:t>Tangang</w:t>
      </w:r>
      <w:proofErr w:type="spellEnd"/>
      <w:r w:rsidRPr="007050BD">
        <w:rPr>
          <w:color w:val="000000"/>
        </w:rPr>
        <w:t>, F., Ahmad Sidique, S. F., Abdul Rahman, H., Burhan, N. A. S., Arif Shah, J., &amp; Amiera Khalid, N. (2024). Diversification of agriculture practices as a response to climate change impacts among farmers in low-income countries: A sy</w:t>
      </w:r>
      <w:r w:rsidRPr="007050BD">
        <w:rPr>
          <w:color w:val="000000"/>
        </w:rPr>
        <w:t xml:space="preserve">stematic literature review. </w:t>
      </w:r>
      <w:r w:rsidRPr="007050BD">
        <w:rPr>
          <w:i/>
          <w:color w:val="000000"/>
        </w:rPr>
        <w:t>Climate Services</w:t>
      </w:r>
      <w:r w:rsidRPr="007050BD">
        <w:rPr>
          <w:color w:val="000000"/>
        </w:rPr>
        <w:t xml:space="preserve">, </w:t>
      </w:r>
      <w:r w:rsidRPr="007050BD">
        <w:rPr>
          <w:i/>
          <w:color w:val="000000"/>
        </w:rPr>
        <w:t>35</w:t>
      </w:r>
      <w:r w:rsidRPr="007050BD">
        <w:rPr>
          <w:color w:val="000000"/>
        </w:rPr>
        <w:t xml:space="preserve">, 100508. </w:t>
      </w:r>
      <w:hyperlink r:id="rId46" w:history="1">
        <w:r w:rsidR="007050BD" w:rsidRPr="007050BD">
          <w:rPr>
            <w:rStyle w:val="Hyperlink"/>
          </w:rPr>
          <w:t>https://doi.org/10.1016/j.cliser.2024.100508</w:t>
        </w:r>
      </w:hyperlink>
      <w:r w:rsidR="007050BD" w:rsidRPr="007050BD">
        <w:rPr>
          <w:color w:val="000000"/>
        </w:rPr>
        <w:t xml:space="preserve"> </w:t>
      </w:r>
    </w:p>
    <w:p w14:paraId="09A2B7DB" w14:textId="65ECD740"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Mohammed, K., </w:t>
      </w:r>
      <w:proofErr w:type="spellStart"/>
      <w:r w:rsidRPr="007050BD">
        <w:rPr>
          <w:color w:val="000000"/>
        </w:rPr>
        <w:t>Batung</w:t>
      </w:r>
      <w:proofErr w:type="spellEnd"/>
      <w:r w:rsidRPr="007050BD">
        <w:rPr>
          <w:color w:val="000000"/>
        </w:rPr>
        <w:t xml:space="preserve">, E., Saaka, S. A., </w:t>
      </w:r>
      <w:proofErr w:type="spellStart"/>
      <w:r w:rsidRPr="007050BD">
        <w:rPr>
          <w:color w:val="000000"/>
        </w:rPr>
        <w:t>Kansanga</w:t>
      </w:r>
      <w:proofErr w:type="spellEnd"/>
      <w:r w:rsidRPr="007050BD">
        <w:rPr>
          <w:color w:val="000000"/>
        </w:rPr>
        <w:t xml:space="preserve">, M. M., &amp; </w:t>
      </w:r>
      <w:proofErr w:type="spellStart"/>
      <w:r w:rsidRPr="007050BD">
        <w:rPr>
          <w:color w:val="000000"/>
        </w:rPr>
        <w:t>Luginaah</w:t>
      </w:r>
      <w:proofErr w:type="spellEnd"/>
      <w:r w:rsidRPr="007050BD">
        <w:rPr>
          <w:color w:val="000000"/>
        </w:rPr>
        <w:t>, I. (2023). Determinant</w:t>
      </w:r>
      <w:r w:rsidRPr="007050BD">
        <w:rPr>
          <w:color w:val="000000"/>
        </w:rPr>
        <w:t xml:space="preserve">s of mechanized technology adoption in smallholder agriculture: Implications for agricultural policy. </w:t>
      </w:r>
      <w:r w:rsidRPr="007050BD">
        <w:rPr>
          <w:i/>
          <w:color w:val="000000"/>
        </w:rPr>
        <w:t>Land Use Policy</w:t>
      </w:r>
      <w:r w:rsidRPr="007050BD">
        <w:rPr>
          <w:color w:val="000000"/>
        </w:rPr>
        <w:t xml:space="preserve">, </w:t>
      </w:r>
      <w:r w:rsidRPr="007050BD">
        <w:rPr>
          <w:i/>
          <w:color w:val="000000"/>
        </w:rPr>
        <w:t>129</w:t>
      </w:r>
      <w:r w:rsidRPr="007050BD">
        <w:rPr>
          <w:color w:val="000000"/>
        </w:rPr>
        <w:t xml:space="preserve">, 106666. </w:t>
      </w:r>
      <w:hyperlink r:id="rId47" w:history="1">
        <w:r w:rsidR="007050BD" w:rsidRPr="007050BD">
          <w:rPr>
            <w:rStyle w:val="Hyperlink"/>
          </w:rPr>
          <w:t>https://doi.org/10.1016/j.landusepol.2023.106666</w:t>
        </w:r>
      </w:hyperlink>
      <w:r w:rsidR="007050BD" w:rsidRPr="007050BD">
        <w:rPr>
          <w:color w:val="000000"/>
        </w:rPr>
        <w:t xml:space="preserve"> </w:t>
      </w:r>
    </w:p>
    <w:p w14:paraId="4273F3EE" w14:textId="0456EE94"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Muchomba</w:t>
      </w:r>
      <w:proofErr w:type="spellEnd"/>
      <w:r w:rsidRPr="007050BD">
        <w:rPr>
          <w:color w:val="000000"/>
        </w:rPr>
        <w:t>,</w:t>
      </w:r>
      <w:r w:rsidRPr="007050BD">
        <w:rPr>
          <w:color w:val="000000"/>
        </w:rPr>
        <w:t xml:space="preserve"> M. K., Muindi, E. M., &amp; Mulinge, J. M. (2023). Overview of Green Gram (Vigna radiata L.) Crop, Its Economic Importance, Ecological Requirements and Production Constraints in Kenya. </w:t>
      </w:r>
      <w:r w:rsidRPr="007050BD">
        <w:rPr>
          <w:i/>
          <w:color w:val="000000"/>
        </w:rPr>
        <w:t>Journal of Agriculture and Ecology Research International</w:t>
      </w:r>
      <w:r w:rsidRPr="007050BD">
        <w:rPr>
          <w:color w:val="000000"/>
        </w:rPr>
        <w:t xml:space="preserve">, </w:t>
      </w:r>
      <w:r w:rsidRPr="007050BD">
        <w:rPr>
          <w:i/>
          <w:color w:val="000000"/>
        </w:rPr>
        <w:t>24</w:t>
      </w:r>
      <w:r w:rsidRPr="007050BD">
        <w:rPr>
          <w:color w:val="000000"/>
        </w:rPr>
        <w:t xml:space="preserve">(2), Article 2. </w:t>
      </w:r>
      <w:hyperlink r:id="rId48" w:history="1">
        <w:r w:rsidR="007050BD" w:rsidRPr="007050BD">
          <w:rPr>
            <w:rStyle w:val="Hyperlink"/>
          </w:rPr>
          <w:t>https://doi.org/10.9734/jaeri/2023/v24i2520</w:t>
        </w:r>
      </w:hyperlink>
      <w:r w:rsidR="007050BD" w:rsidRPr="007050BD">
        <w:rPr>
          <w:color w:val="000000"/>
        </w:rPr>
        <w:t xml:space="preserve"> </w:t>
      </w:r>
    </w:p>
    <w:p w14:paraId="7561C1D6" w14:textId="5283A79A"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Muindi, E. M., Muindi, C. M., &amp; </w:t>
      </w:r>
      <w:proofErr w:type="spellStart"/>
      <w:r w:rsidRPr="007050BD">
        <w:rPr>
          <w:color w:val="000000"/>
        </w:rPr>
        <w:t>Ndiso</w:t>
      </w:r>
      <w:proofErr w:type="spellEnd"/>
      <w:r w:rsidRPr="007050BD">
        <w:rPr>
          <w:color w:val="000000"/>
        </w:rPr>
        <w:t>, J. (2020). The Effects of Combining Farm Yard Manure, Starter Nitrogen, Phosphorus and Zinc on G</w:t>
      </w:r>
      <w:r w:rsidRPr="007050BD">
        <w:rPr>
          <w:color w:val="000000"/>
        </w:rPr>
        <w:t xml:space="preserve">rowth and Yield of Green Grams. </w:t>
      </w:r>
      <w:r w:rsidRPr="007050BD">
        <w:rPr>
          <w:i/>
          <w:color w:val="000000"/>
        </w:rPr>
        <w:t>Journal of Agriculture and Ecology Research International</w:t>
      </w:r>
      <w:r w:rsidRPr="007050BD">
        <w:rPr>
          <w:color w:val="000000"/>
        </w:rPr>
        <w:t xml:space="preserve">, 1–9. </w:t>
      </w:r>
      <w:hyperlink r:id="rId49" w:history="1">
        <w:r w:rsidR="007050BD" w:rsidRPr="007050BD">
          <w:rPr>
            <w:rStyle w:val="Hyperlink"/>
          </w:rPr>
          <w:t>https://doi.org/10.9734/jaeri/2019/v20i430117</w:t>
        </w:r>
      </w:hyperlink>
      <w:r w:rsidR="007050BD" w:rsidRPr="007050BD">
        <w:rPr>
          <w:color w:val="000000"/>
        </w:rPr>
        <w:t xml:space="preserve"> </w:t>
      </w:r>
    </w:p>
    <w:p w14:paraId="425632FE" w14:textId="3D0FF9CA"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Muluneh, M. W., </w:t>
      </w:r>
      <w:proofErr w:type="spellStart"/>
      <w:r w:rsidRPr="007050BD">
        <w:rPr>
          <w:color w:val="000000"/>
        </w:rPr>
        <w:t>Talema</w:t>
      </w:r>
      <w:proofErr w:type="spellEnd"/>
      <w:r w:rsidRPr="007050BD">
        <w:rPr>
          <w:color w:val="000000"/>
        </w:rPr>
        <w:t xml:space="preserve">, G. A., Abebe, K. B., </w:t>
      </w:r>
      <w:proofErr w:type="spellStart"/>
      <w:r w:rsidRPr="007050BD">
        <w:rPr>
          <w:color w:val="000000"/>
        </w:rPr>
        <w:t>Dejen</w:t>
      </w:r>
      <w:proofErr w:type="spellEnd"/>
      <w:r w:rsidRPr="007050BD">
        <w:rPr>
          <w:color w:val="000000"/>
        </w:rPr>
        <w:t xml:space="preserve"> </w:t>
      </w:r>
      <w:proofErr w:type="spellStart"/>
      <w:r w:rsidRPr="007050BD">
        <w:rPr>
          <w:color w:val="000000"/>
        </w:rPr>
        <w:t>Tsegaw</w:t>
      </w:r>
      <w:proofErr w:type="spellEnd"/>
      <w:r w:rsidRPr="007050BD">
        <w:rPr>
          <w:color w:val="000000"/>
        </w:rPr>
        <w:t xml:space="preserve">, B., </w:t>
      </w:r>
      <w:proofErr w:type="spellStart"/>
      <w:r w:rsidRPr="007050BD">
        <w:rPr>
          <w:color w:val="000000"/>
        </w:rPr>
        <w:t>Kassaw</w:t>
      </w:r>
      <w:proofErr w:type="spellEnd"/>
      <w:r w:rsidRPr="007050BD">
        <w:rPr>
          <w:color w:val="000000"/>
        </w:rPr>
        <w:t xml:space="preserve">, M. A., &amp; Teka Mebrat, A. (2022). Determinants of Organic Fertilizers Utilization </w:t>
      </w:r>
      <w:proofErr w:type="gramStart"/>
      <w:r w:rsidRPr="007050BD">
        <w:rPr>
          <w:color w:val="000000"/>
        </w:rPr>
        <w:t>Among</w:t>
      </w:r>
      <w:proofErr w:type="gramEnd"/>
      <w:r w:rsidRPr="007050BD">
        <w:rPr>
          <w:color w:val="000000"/>
        </w:rPr>
        <w:t xml:space="preserve"> Smallholder Farmers in South Gondar Zone, Ethiopia. </w:t>
      </w:r>
      <w:r w:rsidRPr="007050BD">
        <w:rPr>
          <w:i/>
          <w:color w:val="000000"/>
        </w:rPr>
        <w:t>Environmental Health Insights</w:t>
      </w:r>
      <w:r w:rsidRPr="007050BD">
        <w:rPr>
          <w:color w:val="000000"/>
        </w:rPr>
        <w:t xml:space="preserve">, </w:t>
      </w:r>
      <w:r w:rsidRPr="007050BD">
        <w:rPr>
          <w:i/>
          <w:color w:val="000000"/>
        </w:rPr>
        <w:t>16</w:t>
      </w:r>
      <w:r w:rsidRPr="007050BD">
        <w:rPr>
          <w:color w:val="000000"/>
        </w:rPr>
        <w:t xml:space="preserve">, 11786302221075448. </w:t>
      </w:r>
      <w:hyperlink r:id="rId50" w:history="1">
        <w:r w:rsidR="007050BD" w:rsidRPr="007050BD">
          <w:rPr>
            <w:rStyle w:val="Hyperlink"/>
          </w:rPr>
          <w:t>https://doi.org/10.1177/11786302221075448</w:t>
        </w:r>
      </w:hyperlink>
      <w:r w:rsidR="007050BD" w:rsidRPr="007050BD">
        <w:rPr>
          <w:color w:val="000000"/>
        </w:rPr>
        <w:t xml:space="preserve"> </w:t>
      </w:r>
    </w:p>
    <w:p w14:paraId="7FEF04AC" w14:textId="0E75ED0E"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Mzyece</w:t>
      </w:r>
      <w:proofErr w:type="spellEnd"/>
      <w:r w:rsidRPr="007050BD">
        <w:rPr>
          <w:color w:val="000000"/>
        </w:rPr>
        <w:t xml:space="preserve">, A., &amp; Ng’ombe, J. N. (2021). Crop diversification improves technical efficiency and reduces income variability in Northern Ghana. </w:t>
      </w:r>
      <w:r w:rsidRPr="007050BD">
        <w:rPr>
          <w:i/>
          <w:color w:val="000000"/>
        </w:rPr>
        <w:t>Journal of Agriculture and Food Research</w:t>
      </w:r>
      <w:r w:rsidRPr="007050BD">
        <w:rPr>
          <w:color w:val="000000"/>
        </w:rPr>
        <w:t xml:space="preserve">, </w:t>
      </w:r>
      <w:r w:rsidRPr="007050BD">
        <w:rPr>
          <w:i/>
          <w:color w:val="000000"/>
        </w:rPr>
        <w:t>5</w:t>
      </w:r>
      <w:r w:rsidRPr="007050BD">
        <w:rPr>
          <w:color w:val="000000"/>
        </w:rPr>
        <w:t xml:space="preserve">, 100162. </w:t>
      </w:r>
      <w:hyperlink r:id="rId51" w:history="1">
        <w:r w:rsidR="007050BD" w:rsidRPr="007050BD">
          <w:rPr>
            <w:rStyle w:val="Hyperlink"/>
          </w:rPr>
          <w:t>https://doi.org/10.1016/j.jafr.2021.100162</w:t>
        </w:r>
      </w:hyperlink>
      <w:r w:rsidR="007050BD" w:rsidRPr="007050BD">
        <w:rPr>
          <w:color w:val="000000"/>
        </w:rPr>
        <w:t xml:space="preserve"> </w:t>
      </w:r>
    </w:p>
    <w:p w14:paraId="0F9348DA" w14:textId="3C990302"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Naeem Khan, M. (2020). </w:t>
      </w:r>
      <w:proofErr w:type="spellStart"/>
      <w:r w:rsidRPr="007050BD">
        <w:rPr>
          <w:color w:val="000000"/>
        </w:rPr>
        <w:t>Mungbean</w:t>
      </w:r>
      <w:proofErr w:type="spellEnd"/>
      <w:r w:rsidRPr="007050BD">
        <w:rPr>
          <w:color w:val="000000"/>
        </w:rPr>
        <w:t xml:space="preserve"> (</w:t>
      </w:r>
      <w:proofErr w:type="spellStart"/>
      <w:r w:rsidRPr="007050BD">
        <w:rPr>
          <w:color w:val="000000"/>
        </w:rPr>
        <w:t>Vigna</w:t>
      </w:r>
      <w:proofErr w:type="spellEnd"/>
      <w:r w:rsidRPr="007050BD">
        <w:rPr>
          <w:color w:val="000000"/>
        </w:rPr>
        <w:t xml:space="preserve"> </w:t>
      </w:r>
      <w:proofErr w:type="spellStart"/>
      <w:r w:rsidRPr="007050BD">
        <w:rPr>
          <w:color w:val="000000"/>
        </w:rPr>
        <w:t>radiata</w:t>
      </w:r>
      <w:proofErr w:type="spellEnd"/>
      <w:r w:rsidRPr="007050BD">
        <w:rPr>
          <w:color w:val="000000"/>
        </w:rPr>
        <w:t xml:space="preserve">) intercropping enhances productivity of late season irrigated cotton in Punjab. </w:t>
      </w:r>
      <w:r w:rsidRPr="007050BD">
        <w:rPr>
          <w:i/>
          <w:color w:val="000000"/>
        </w:rPr>
        <w:t xml:space="preserve">Asian Journal of Agriculture and </w:t>
      </w:r>
      <w:r w:rsidRPr="007050BD">
        <w:rPr>
          <w:i/>
          <w:color w:val="000000"/>
        </w:rPr>
        <w:t>Biology</w:t>
      </w:r>
      <w:r w:rsidRPr="007050BD">
        <w:rPr>
          <w:color w:val="000000"/>
        </w:rPr>
        <w:t xml:space="preserve">. </w:t>
      </w:r>
      <w:hyperlink r:id="rId52" w:history="1">
        <w:r w:rsidR="007050BD" w:rsidRPr="007050BD">
          <w:rPr>
            <w:rStyle w:val="Hyperlink"/>
          </w:rPr>
          <w:t>https://doi.org/10.35495/ajab.2020.03.187</w:t>
        </w:r>
      </w:hyperlink>
      <w:r w:rsidR="007050BD" w:rsidRPr="007050BD">
        <w:rPr>
          <w:color w:val="000000"/>
        </w:rPr>
        <w:t xml:space="preserve"> </w:t>
      </w:r>
    </w:p>
    <w:p w14:paraId="205E8B2B"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NDMA. (2024). </w:t>
      </w:r>
      <w:r w:rsidRPr="007050BD">
        <w:rPr>
          <w:i/>
          <w:color w:val="000000"/>
        </w:rPr>
        <w:t>West Pokot Drought Early Warning Bulletin for July, 2024</w:t>
      </w:r>
      <w:r w:rsidRPr="007050BD">
        <w:rPr>
          <w:color w:val="000000"/>
        </w:rPr>
        <w:t xml:space="preserve"> (pp. 1–20). National Drought Management Authority.</w:t>
      </w:r>
    </w:p>
    <w:p w14:paraId="660DBE65" w14:textId="6766A874"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Nganga, T. W., Coulibaly</w:t>
      </w:r>
      <w:r w:rsidRPr="007050BD">
        <w:rPr>
          <w:color w:val="000000"/>
        </w:rPr>
        <w:t xml:space="preserve">, J. Y., </w:t>
      </w:r>
      <w:proofErr w:type="spellStart"/>
      <w:r w:rsidRPr="007050BD">
        <w:rPr>
          <w:color w:val="000000"/>
        </w:rPr>
        <w:t>Gachene</w:t>
      </w:r>
      <w:proofErr w:type="spellEnd"/>
      <w:r w:rsidRPr="007050BD">
        <w:rPr>
          <w:color w:val="000000"/>
        </w:rPr>
        <w:t xml:space="preserve">, C. K. K., &amp; </w:t>
      </w:r>
      <w:proofErr w:type="spellStart"/>
      <w:r w:rsidRPr="007050BD">
        <w:rPr>
          <w:color w:val="000000"/>
        </w:rPr>
        <w:t>Kironchia</w:t>
      </w:r>
      <w:proofErr w:type="spellEnd"/>
      <w:r w:rsidRPr="007050BD">
        <w:rPr>
          <w:color w:val="000000"/>
        </w:rPr>
        <w:t xml:space="preserve">, G. (2021). </w:t>
      </w:r>
      <w:r w:rsidRPr="007050BD">
        <w:rPr>
          <w:i/>
          <w:color w:val="000000"/>
        </w:rPr>
        <w:t xml:space="preserve">An oasis in the dryland of Kenya! The case of irrigation as an adaptation strategy among the transitioning pastoralists and agro-pastoralists of </w:t>
      </w:r>
      <w:proofErr w:type="spellStart"/>
      <w:r w:rsidRPr="007050BD">
        <w:rPr>
          <w:i/>
          <w:color w:val="000000"/>
        </w:rPr>
        <w:t>Laikipia</w:t>
      </w:r>
      <w:proofErr w:type="spellEnd"/>
      <w:r w:rsidRPr="007050BD">
        <w:rPr>
          <w:i/>
          <w:color w:val="000000"/>
        </w:rPr>
        <w:t xml:space="preserve"> County, Kenya</w:t>
      </w:r>
      <w:r w:rsidRPr="007050BD">
        <w:rPr>
          <w:color w:val="000000"/>
        </w:rPr>
        <w:t xml:space="preserve">. </w:t>
      </w:r>
      <w:hyperlink r:id="rId53" w:history="1">
        <w:r w:rsidR="007050BD" w:rsidRPr="007050BD">
          <w:rPr>
            <w:rStyle w:val="Hyperlink"/>
          </w:rPr>
          <w:t>https://doi.org/10.1016/j.jclepro.2021.126764</w:t>
        </w:r>
      </w:hyperlink>
      <w:r w:rsidR="007050BD" w:rsidRPr="007050BD">
        <w:rPr>
          <w:color w:val="000000"/>
        </w:rPr>
        <w:t xml:space="preserve"> </w:t>
      </w:r>
      <w:r w:rsidR="00F83C0C" w:rsidRPr="007050BD">
        <w:rPr>
          <w:color w:val="000000"/>
        </w:rPr>
        <w:t xml:space="preserve">  </w:t>
      </w:r>
    </w:p>
    <w:p w14:paraId="384E175C" w14:textId="094A63FE"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Nkoko</w:t>
      </w:r>
      <w:proofErr w:type="spellEnd"/>
      <w:r w:rsidRPr="007050BD">
        <w:rPr>
          <w:color w:val="000000"/>
        </w:rPr>
        <w:t xml:space="preserve">, N., Cronje, N., &amp; Swanepoel, J. W. (2024). Factors associated with food security among small-holder farming households in Lesotho. </w:t>
      </w:r>
      <w:r w:rsidRPr="007050BD">
        <w:rPr>
          <w:i/>
          <w:color w:val="000000"/>
        </w:rPr>
        <w:t>Agriculture &amp; Food Security</w:t>
      </w:r>
      <w:r w:rsidRPr="007050BD">
        <w:rPr>
          <w:color w:val="000000"/>
        </w:rPr>
        <w:t xml:space="preserve">, </w:t>
      </w:r>
      <w:r w:rsidRPr="007050BD">
        <w:rPr>
          <w:i/>
          <w:color w:val="000000"/>
        </w:rPr>
        <w:t>13</w:t>
      </w:r>
      <w:r w:rsidRPr="007050BD">
        <w:rPr>
          <w:color w:val="000000"/>
        </w:rPr>
        <w:t xml:space="preserve">(1), 3. </w:t>
      </w:r>
      <w:hyperlink r:id="rId54" w:history="1">
        <w:r w:rsidR="00F83C0C" w:rsidRPr="007050BD">
          <w:rPr>
            <w:rStyle w:val="Hyperlink"/>
          </w:rPr>
          <w:t>https://doi.org/10.1186/s40066-023-00454-0</w:t>
        </w:r>
      </w:hyperlink>
      <w:r w:rsidR="00F83C0C" w:rsidRPr="007050BD">
        <w:rPr>
          <w:color w:val="000000"/>
        </w:rPr>
        <w:t xml:space="preserve"> </w:t>
      </w:r>
    </w:p>
    <w:p w14:paraId="26E30921" w14:textId="34DD55C5"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Nyberg, G., Knutsson, P., Ostwald, M., </w:t>
      </w:r>
      <w:proofErr w:type="spellStart"/>
      <w:r w:rsidRPr="007050BD">
        <w:rPr>
          <w:color w:val="000000"/>
        </w:rPr>
        <w:t>Öborn</w:t>
      </w:r>
      <w:proofErr w:type="spellEnd"/>
      <w:r w:rsidRPr="007050BD">
        <w:rPr>
          <w:color w:val="000000"/>
        </w:rPr>
        <w:t xml:space="preserve">, I., </w:t>
      </w:r>
      <w:proofErr w:type="spellStart"/>
      <w:r w:rsidRPr="007050BD">
        <w:rPr>
          <w:color w:val="000000"/>
        </w:rPr>
        <w:t>Wredle</w:t>
      </w:r>
      <w:proofErr w:type="spellEnd"/>
      <w:r w:rsidRPr="007050BD">
        <w:rPr>
          <w:color w:val="000000"/>
        </w:rPr>
        <w:t xml:space="preserve">, E., Otieno, D. J., Mureithi, S., Mwangi, P., Said, M. Y., </w:t>
      </w:r>
      <w:proofErr w:type="spellStart"/>
      <w:r w:rsidRPr="007050BD">
        <w:rPr>
          <w:color w:val="000000"/>
        </w:rPr>
        <w:t>Jirström</w:t>
      </w:r>
      <w:proofErr w:type="spellEnd"/>
      <w:r w:rsidRPr="007050BD">
        <w:rPr>
          <w:color w:val="000000"/>
        </w:rPr>
        <w:t xml:space="preserve">, M., </w:t>
      </w:r>
      <w:proofErr w:type="spellStart"/>
      <w:r w:rsidRPr="007050BD">
        <w:rPr>
          <w:color w:val="000000"/>
        </w:rPr>
        <w:t>Grönvall</w:t>
      </w:r>
      <w:proofErr w:type="spellEnd"/>
      <w:r w:rsidRPr="007050BD">
        <w:rPr>
          <w:color w:val="000000"/>
        </w:rPr>
        <w:t xml:space="preserve">, A., Wernersson, J., Svanlund, S., Saxer, L., </w:t>
      </w:r>
      <w:proofErr w:type="spellStart"/>
      <w:r w:rsidRPr="007050BD">
        <w:rPr>
          <w:color w:val="000000"/>
        </w:rPr>
        <w:t>Geutjes</w:t>
      </w:r>
      <w:proofErr w:type="spellEnd"/>
      <w:r w:rsidRPr="007050BD">
        <w:rPr>
          <w:color w:val="000000"/>
        </w:rPr>
        <w:t xml:space="preserve">, L., </w:t>
      </w:r>
      <w:proofErr w:type="spellStart"/>
      <w:r w:rsidRPr="007050BD">
        <w:rPr>
          <w:color w:val="000000"/>
        </w:rPr>
        <w:t>Karmebäck</w:t>
      </w:r>
      <w:proofErr w:type="spellEnd"/>
      <w:r w:rsidRPr="007050BD">
        <w:rPr>
          <w:color w:val="000000"/>
        </w:rPr>
        <w:t xml:space="preserve">, V., Wairore, J. N., Wambui, R., De Leeuw, J., &amp; Malmer, A. (2015). Enclosures in West Pokot, Kenya: Transforming land, livestock and livelihoods in drylands. </w:t>
      </w:r>
      <w:r w:rsidRPr="007050BD">
        <w:rPr>
          <w:i/>
          <w:color w:val="000000"/>
        </w:rPr>
        <w:t>Pastoralism</w:t>
      </w:r>
      <w:r w:rsidRPr="007050BD">
        <w:rPr>
          <w:color w:val="000000"/>
        </w:rPr>
        <w:t xml:space="preserve">, </w:t>
      </w:r>
      <w:r w:rsidRPr="007050BD">
        <w:rPr>
          <w:i/>
          <w:color w:val="000000"/>
        </w:rPr>
        <w:t>5</w:t>
      </w:r>
      <w:r w:rsidRPr="007050BD">
        <w:rPr>
          <w:color w:val="000000"/>
        </w:rPr>
        <w:t xml:space="preserve">(1), 25. </w:t>
      </w:r>
      <w:hyperlink r:id="rId55" w:history="1">
        <w:r w:rsidR="00F83C0C" w:rsidRPr="007050BD">
          <w:rPr>
            <w:rStyle w:val="Hyperlink"/>
          </w:rPr>
          <w:t>https://doi.org/10.1186/s13570-015-0044-7</w:t>
        </w:r>
      </w:hyperlink>
      <w:r w:rsidR="00F83C0C" w:rsidRPr="007050BD">
        <w:rPr>
          <w:color w:val="000000"/>
        </w:rPr>
        <w:t xml:space="preserve"> </w:t>
      </w:r>
    </w:p>
    <w:p w14:paraId="6EE1EF42" w14:textId="0F8C9A6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Onomu, A. R., </w:t>
      </w:r>
      <w:proofErr w:type="spellStart"/>
      <w:r w:rsidRPr="007050BD">
        <w:rPr>
          <w:color w:val="000000"/>
        </w:rPr>
        <w:t>Aliber</w:t>
      </w:r>
      <w:proofErr w:type="spellEnd"/>
      <w:r w:rsidRPr="007050BD">
        <w:rPr>
          <w:color w:val="000000"/>
        </w:rPr>
        <w:t xml:space="preserve">, M., &amp; </w:t>
      </w:r>
      <w:proofErr w:type="spellStart"/>
      <w:r w:rsidRPr="007050BD">
        <w:rPr>
          <w:color w:val="000000"/>
        </w:rPr>
        <w:t>Agbugba</w:t>
      </w:r>
      <w:proofErr w:type="spellEnd"/>
      <w:r w:rsidRPr="007050BD">
        <w:rPr>
          <w:color w:val="000000"/>
        </w:rPr>
        <w:t xml:space="preserve">, I. K. (2020). Tractor services challenges and current demand trends by smallholder farmers in Nigeria. </w:t>
      </w:r>
      <w:r w:rsidRPr="007050BD">
        <w:rPr>
          <w:i/>
          <w:color w:val="000000"/>
        </w:rPr>
        <w:t>Journal of Agribusi</w:t>
      </w:r>
      <w:r w:rsidRPr="007050BD">
        <w:rPr>
          <w:i/>
          <w:color w:val="000000"/>
        </w:rPr>
        <w:t>ness and Rural Development</w:t>
      </w:r>
      <w:r w:rsidRPr="007050BD">
        <w:rPr>
          <w:color w:val="000000"/>
        </w:rPr>
        <w:t xml:space="preserve">, </w:t>
      </w:r>
      <w:r w:rsidRPr="007050BD">
        <w:rPr>
          <w:i/>
          <w:color w:val="000000"/>
        </w:rPr>
        <w:t>58</w:t>
      </w:r>
      <w:r w:rsidRPr="007050BD">
        <w:rPr>
          <w:color w:val="000000"/>
        </w:rPr>
        <w:t xml:space="preserve">(4), 379–391. </w:t>
      </w:r>
      <w:hyperlink r:id="rId56" w:history="1">
        <w:r w:rsidR="00F83C0C" w:rsidRPr="007050BD">
          <w:rPr>
            <w:rStyle w:val="Hyperlink"/>
          </w:rPr>
          <w:t>https://doi.org/10.17306/J.JARD.2020.01288</w:t>
        </w:r>
      </w:hyperlink>
      <w:r w:rsidR="00F83C0C" w:rsidRPr="007050BD">
        <w:rPr>
          <w:color w:val="000000"/>
        </w:rPr>
        <w:t xml:space="preserve"> </w:t>
      </w:r>
    </w:p>
    <w:p w14:paraId="6CA4A0A0" w14:textId="32AADBA4"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PBL. (2017). </w:t>
      </w:r>
      <w:r w:rsidRPr="007050BD">
        <w:rPr>
          <w:i/>
          <w:color w:val="000000"/>
        </w:rPr>
        <w:t>Population Growth in Drylands; PBL Netherlands Environmental Assessment Agency</w:t>
      </w:r>
      <w:r w:rsidRPr="007050BD">
        <w:rPr>
          <w:color w:val="000000"/>
        </w:rPr>
        <w:t xml:space="preserve">. The Hague. </w:t>
      </w:r>
      <w:hyperlink r:id="rId57" w:history="1">
        <w:r w:rsidR="00F83C0C" w:rsidRPr="007050BD">
          <w:rPr>
            <w:rStyle w:val="Hyperlink"/>
          </w:rPr>
          <w:t>http://www.pbl.nl/en/aboutpbl</w:t>
        </w:r>
      </w:hyperlink>
      <w:r w:rsidR="00F83C0C" w:rsidRPr="007050BD">
        <w:rPr>
          <w:color w:val="000000"/>
        </w:rPr>
        <w:t xml:space="preserve"> </w:t>
      </w:r>
    </w:p>
    <w:p w14:paraId="02B2F877" w14:textId="2BBAAC3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Rao, Z., &amp; Zhang, Y. (2024). Rely on children or work longer? The impact of fertility and child gender on old-age </w:t>
      </w:r>
      <w:proofErr w:type="spellStart"/>
      <w:r w:rsidRPr="007050BD">
        <w:rPr>
          <w:color w:val="000000"/>
        </w:rPr>
        <w:t>labor</w:t>
      </w:r>
      <w:proofErr w:type="spellEnd"/>
      <w:r w:rsidRPr="007050BD">
        <w:rPr>
          <w:color w:val="000000"/>
        </w:rPr>
        <w:t xml:space="preserve"> supply. </w:t>
      </w:r>
      <w:r w:rsidRPr="007050BD">
        <w:rPr>
          <w:i/>
          <w:color w:val="000000"/>
        </w:rPr>
        <w:t>World Development</w:t>
      </w:r>
      <w:r w:rsidRPr="007050BD">
        <w:rPr>
          <w:color w:val="000000"/>
        </w:rPr>
        <w:t xml:space="preserve">, </w:t>
      </w:r>
      <w:r w:rsidRPr="007050BD">
        <w:rPr>
          <w:i/>
          <w:color w:val="000000"/>
        </w:rPr>
        <w:t>181</w:t>
      </w:r>
      <w:r w:rsidRPr="007050BD">
        <w:rPr>
          <w:color w:val="000000"/>
        </w:rPr>
        <w:t xml:space="preserve">, 106661. </w:t>
      </w:r>
      <w:hyperlink r:id="rId58" w:history="1">
        <w:r w:rsidR="00F83C0C" w:rsidRPr="007050BD">
          <w:rPr>
            <w:rStyle w:val="Hyperlink"/>
          </w:rPr>
          <w:t>https://doi.org/10.1016/j.worlddev.2024.106661</w:t>
        </w:r>
      </w:hyperlink>
      <w:r w:rsidR="00F83C0C" w:rsidRPr="007050BD">
        <w:rPr>
          <w:color w:val="000000"/>
        </w:rPr>
        <w:t xml:space="preserve"> </w:t>
      </w:r>
    </w:p>
    <w:p w14:paraId="26F294B8" w14:textId="6F487E78"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Ronalds, A. J., David, O., &amp; Opio, F. (2023). Socioeconomic Factors Influencing Uptake of Coffee Production Recommended Practices in </w:t>
      </w:r>
      <w:proofErr w:type="spellStart"/>
      <w:r w:rsidRPr="007050BD">
        <w:rPr>
          <w:color w:val="000000"/>
        </w:rPr>
        <w:t>Kichwamba</w:t>
      </w:r>
      <w:proofErr w:type="spellEnd"/>
      <w:r w:rsidRPr="007050BD">
        <w:rPr>
          <w:color w:val="000000"/>
        </w:rPr>
        <w:t xml:space="preserve"> and </w:t>
      </w:r>
      <w:proofErr w:type="spellStart"/>
      <w:r w:rsidRPr="007050BD">
        <w:rPr>
          <w:color w:val="000000"/>
        </w:rPr>
        <w:t>Kirugu</w:t>
      </w:r>
      <w:proofErr w:type="spellEnd"/>
      <w:r w:rsidRPr="007050BD">
        <w:rPr>
          <w:color w:val="000000"/>
        </w:rPr>
        <w:t xml:space="preserve"> Sub-Counties Rubirizi District, Uganda. </w:t>
      </w:r>
      <w:r w:rsidRPr="007050BD">
        <w:rPr>
          <w:i/>
          <w:color w:val="000000"/>
        </w:rPr>
        <w:t>East African Journal of Agriculture and Biotechnology</w:t>
      </w:r>
      <w:r w:rsidRPr="007050BD">
        <w:rPr>
          <w:color w:val="000000"/>
        </w:rPr>
        <w:t xml:space="preserve">, </w:t>
      </w:r>
      <w:r w:rsidRPr="007050BD">
        <w:rPr>
          <w:i/>
          <w:color w:val="000000"/>
        </w:rPr>
        <w:t>6</w:t>
      </w:r>
      <w:r w:rsidRPr="007050BD">
        <w:rPr>
          <w:color w:val="000000"/>
        </w:rPr>
        <w:t xml:space="preserve">(1), 1–20. </w:t>
      </w:r>
      <w:hyperlink r:id="rId59" w:history="1">
        <w:r w:rsidR="00F83C0C" w:rsidRPr="007050BD">
          <w:rPr>
            <w:rStyle w:val="Hyperlink"/>
          </w:rPr>
          <w:t>https://doi.org/10.37284/eajab.6.1.1069</w:t>
        </w:r>
      </w:hyperlink>
      <w:r w:rsidR="00F83C0C" w:rsidRPr="007050BD">
        <w:rPr>
          <w:color w:val="000000"/>
        </w:rPr>
        <w:t xml:space="preserve"> </w:t>
      </w:r>
    </w:p>
    <w:p w14:paraId="4340261F" w14:textId="7202B433"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Rukmani, R., Gopinath, R., Anuradha, G., Sanjeev, R</w:t>
      </w:r>
      <w:r w:rsidRPr="007050BD">
        <w:rPr>
          <w:color w:val="000000"/>
        </w:rPr>
        <w:t xml:space="preserve">., &amp; Yadav, V. K. (2019). Women as Drivers of Change for Nutrition-Sensitive Agriculture: Case Study of a Novel Extension Approach in Wardha, India. </w:t>
      </w:r>
      <w:r w:rsidRPr="007050BD">
        <w:rPr>
          <w:i/>
          <w:color w:val="000000"/>
        </w:rPr>
        <w:t>Agricultural Research</w:t>
      </w:r>
      <w:r w:rsidRPr="007050BD">
        <w:rPr>
          <w:color w:val="000000"/>
        </w:rPr>
        <w:t xml:space="preserve">, </w:t>
      </w:r>
      <w:r w:rsidRPr="007050BD">
        <w:rPr>
          <w:i/>
          <w:color w:val="000000"/>
        </w:rPr>
        <w:t>8</w:t>
      </w:r>
      <w:r w:rsidRPr="007050BD">
        <w:rPr>
          <w:color w:val="000000"/>
        </w:rPr>
        <w:t xml:space="preserve">(4), 523–530. </w:t>
      </w:r>
      <w:hyperlink r:id="rId60" w:history="1">
        <w:r w:rsidR="00F83C0C" w:rsidRPr="007050BD">
          <w:rPr>
            <w:rStyle w:val="Hyperlink"/>
          </w:rPr>
          <w:t>https://doi.org/10.1007/s40003-018-0383-x</w:t>
        </w:r>
      </w:hyperlink>
      <w:r w:rsidR="00F83C0C" w:rsidRPr="007050BD">
        <w:rPr>
          <w:color w:val="000000"/>
        </w:rPr>
        <w:t xml:space="preserve"> </w:t>
      </w:r>
    </w:p>
    <w:p w14:paraId="0F03447D" w14:textId="3070C0F2"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Shabnam, &amp; Sharma, S. K. (2023). Effect of Six Year Continuous Targeted Yield Based Chemical Fertilizer and FYM Application on Soil Quality and Productivity of Maize in an Acid </w:t>
      </w:r>
      <w:proofErr w:type="spellStart"/>
      <w:r w:rsidRPr="007050BD">
        <w:rPr>
          <w:color w:val="000000"/>
        </w:rPr>
        <w:t>Alfisol</w:t>
      </w:r>
      <w:proofErr w:type="spellEnd"/>
      <w:r w:rsidRPr="007050BD">
        <w:rPr>
          <w:color w:val="000000"/>
        </w:rPr>
        <w:t xml:space="preserve"> of North-Western Himalayas. </w:t>
      </w:r>
      <w:r w:rsidRPr="007050BD">
        <w:rPr>
          <w:i/>
          <w:color w:val="000000"/>
        </w:rPr>
        <w:t>Communicati</w:t>
      </w:r>
      <w:r w:rsidRPr="007050BD">
        <w:rPr>
          <w:i/>
          <w:color w:val="000000"/>
        </w:rPr>
        <w:t>ons in Soil Science and Plant Analysis</w:t>
      </w:r>
      <w:r w:rsidRPr="007050BD">
        <w:rPr>
          <w:color w:val="000000"/>
        </w:rPr>
        <w:t xml:space="preserve">, </w:t>
      </w:r>
      <w:r w:rsidRPr="007050BD">
        <w:rPr>
          <w:i/>
          <w:color w:val="000000"/>
        </w:rPr>
        <w:t>54</w:t>
      </w:r>
      <w:r w:rsidRPr="007050BD">
        <w:rPr>
          <w:color w:val="000000"/>
        </w:rPr>
        <w:t xml:space="preserve">(15), 2157–2173. </w:t>
      </w:r>
      <w:hyperlink r:id="rId61" w:history="1">
        <w:r w:rsidR="00F83C0C" w:rsidRPr="007050BD">
          <w:rPr>
            <w:rStyle w:val="Hyperlink"/>
          </w:rPr>
          <w:t>https://doi.org/10.1080/00103624.2023.2211615</w:t>
        </w:r>
      </w:hyperlink>
      <w:r w:rsidR="00F83C0C" w:rsidRPr="007050BD">
        <w:rPr>
          <w:color w:val="000000"/>
        </w:rPr>
        <w:t xml:space="preserve"> </w:t>
      </w:r>
    </w:p>
    <w:p w14:paraId="0B671EFE" w14:textId="1949F3E0"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Shibata, R., Cardey, S., &amp; Dorward, P. (2020). Gendered Intra-Household Decision-Making </w:t>
      </w:r>
      <w:r w:rsidRPr="007050BD">
        <w:rPr>
          <w:color w:val="000000"/>
        </w:rPr>
        <w:t xml:space="preserve">Dynamics in Agricultural Innovation Processes: Assets, Norms and Bargaining Power. </w:t>
      </w:r>
      <w:r w:rsidRPr="007050BD">
        <w:rPr>
          <w:i/>
          <w:color w:val="000000"/>
        </w:rPr>
        <w:t>Journal of International Development</w:t>
      </w:r>
      <w:r w:rsidRPr="007050BD">
        <w:rPr>
          <w:color w:val="000000"/>
        </w:rPr>
        <w:t xml:space="preserve">, </w:t>
      </w:r>
      <w:r w:rsidRPr="007050BD">
        <w:rPr>
          <w:i/>
          <w:color w:val="000000"/>
        </w:rPr>
        <w:t>32</w:t>
      </w:r>
      <w:r w:rsidRPr="007050BD">
        <w:rPr>
          <w:color w:val="000000"/>
        </w:rPr>
        <w:t xml:space="preserve">(7), 1101–1125. </w:t>
      </w:r>
      <w:hyperlink r:id="rId62" w:history="1">
        <w:r w:rsidR="00F83C0C" w:rsidRPr="007050BD">
          <w:rPr>
            <w:rStyle w:val="Hyperlink"/>
          </w:rPr>
          <w:t>https://doi.org/10.1002/jid.3497</w:t>
        </w:r>
      </w:hyperlink>
      <w:r w:rsidR="00F83C0C" w:rsidRPr="007050BD">
        <w:rPr>
          <w:color w:val="000000"/>
        </w:rPr>
        <w:t xml:space="preserve"> </w:t>
      </w:r>
    </w:p>
    <w:p w14:paraId="0E1CB6DD" w14:textId="6015F7AC" w:rsidR="00B6241D" w:rsidRPr="007050BD" w:rsidRDefault="002B19E2" w:rsidP="007050BD">
      <w:pPr>
        <w:pBdr>
          <w:top w:val="nil"/>
          <w:left w:val="nil"/>
          <w:bottom w:val="nil"/>
          <w:right w:val="nil"/>
          <w:between w:val="nil"/>
        </w:pBdr>
        <w:spacing w:before="0" w:after="0" w:line="480" w:lineRule="auto"/>
        <w:ind w:left="720" w:hanging="720"/>
        <w:rPr>
          <w:color w:val="000000"/>
        </w:rPr>
      </w:pPr>
      <w:proofErr w:type="spellStart"/>
      <w:r w:rsidRPr="007050BD">
        <w:rPr>
          <w:color w:val="000000"/>
        </w:rPr>
        <w:t>Stavi</w:t>
      </w:r>
      <w:proofErr w:type="spellEnd"/>
      <w:r w:rsidRPr="007050BD">
        <w:rPr>
          <w:color w:val="000000"/>
        </w:rPr>
        <w:t xml:space="preserve">, I., Roque de Pinho, J., Paschalidou, A. K., Adamo, S. B., Galvin, K., de Sherbinin, A., Even, T., Heaviside, C., &amp; van der </w:t>
      </w:r>
      <w:proofErr w:type="spellStart"/>
      <w:r w:rsidRPr="007050BD">
        <w:rPr>
          <w:color w:val="000000"/>
        </w:rPr>
        <w:t>Geest</w:t>
      </w:r>
      <w:proofErr w:type="spellEnd"/>
      <w:r w:rsidRPr="007050BD">
        <w:rPr>
          <w:color w:val="000000"/>
        </w:rPr>
        <w:t xml:space="preserve">, K. (2022). Food security among dryland pastoralists and </w:t>
      </w:r>
      <w:proofErr w:type="spellStart"/>
      <w:r w:rsidRPr="007050BD">
        <w:rPr>
          <w:color w:val="000000"/>
        </w:rPr>
        <w:t>agropastoralists</w:t>
      </w:r>
      <w:proofErr w:type="spellEnd"/>
      <w:r w:rsidRPr="007050BD">
        <w:rPr>
          <w:color w:val="000000"/>
        </w:rPr>
        <w:t>: The climate, land-use change, and population dynam</w:t>
      </w:r>
      <w:r w:rsidRPr="007050BD">
        <w:rPr>
          <w:color w:val="000000"/>
        </w:rPr>
        <w:t xml:space="preserve">ics nexus. </w:t>
      </w:r>
      <w:r w:rsidRPr="007050BD">
        <w:rPr>
          <w:i/>
          <w:color w:val="000000"/>
        </w:rPr>
        <w:t>The Anthropocene Review</w:t>
      </w:r>
      <w:r w:rsidRPr="007050BD">
        <w:rPr>
          <w:color w:val="000000"/>
        </w:rPr>
        <w:t xml:space="preserve">, </w:t>
      </w:r>
      <w:r w:rsidRPr="007050BD">
        <w:rPr>
          <w:i/>
          <w:color w:val="000000"/>
        </w:rPr>
        <w:t>9</w:t>
      </w:r>
      <w:r w:rsidRPr="007050BD">
        <w:rPr>
          <w:color w:val="000000"/>
        </w:rPr>
        <w:t xml:space="preserve">(3), 299–323. </w:t>
      </w:r>
      <w:hyperlink r:id="rId63" w:history="1">
        <w:r w:rsidR="007050BD" w:rsidRPr="00B730E7">
          <w:rPr>
            <w:rStyle w:val="Hyperlink"/>
          </w:rPr>
          <w:t>https://doi.org/10.1177/20530196211007512</w:t>
        </w:r>
      </w:hyperlink>
      <w:r w:rsidR="007050BD">
        <w:rPr>
          <w:color w:val="000000"/>
        </w:rPr>
        <w:t xml:space="preserve"> </w:t>
      </w:r>
    </w:p>
    <w:p w14:paraId="7EA005C9" w14:textId="0AA69ED0"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Talukdar, T. P., </w:t>
      </w:r>
      <w:proofErr w:type="spellStart"/>
      <w:r w:rsidRPr="007050BD">
        <w:rPr>
          <w:color w:val="000000"/>
        </w:rPr>
        <w:t>Tamuli</w:t>
      </w:r>
      <w:proofErr w:type="spellEnd"/>
      <w:r w:rsidRPr="007050BD">
        <w:rPr>
          <w:color w:val="000000"/>
        </w:rPr>
        <w:t xml:space="preserve">, B., Boruah, R. R., &amp; Richo, M. K. (2022). Growth and Yield of Maize (Zea mays) </w:t>
      </w:r>
      <w:r w:rsidRPr="007050BD">
        <w:rPr>
          <w:color w:val="000000"/>
        </w:rPr>
        <w:t xml:space="preserve">as Influenced by Intercropping of French Bean and Soybean. </w:t>
      </w:r>
      <w:r w:rsidRPr="007050BD">
        <w:rPr>
          <w:i/>
          <w:color w:val="000000"/>
        </w:rPr>
        <w:t>Agricultural Reviews</w:t>
      </w:r>
      <w:r w:rsidRPr="007050BD">
        <w:rPr>
          <w:color w:val="000000"/>
        </w:rPr>
        <w:t xml:space="preserve">, </w:t>
      </w:r>
      <w:r w:rsidRPr="007050BD">
        <w:rPr>
          <w:i/>
          <w:color w:val="000000"/>
        </w:rPr>
        <w:t>Of</w:t>
      </w:r>
      <w:r w:rsidRPr="007050BD">
        <w:rPr>
          <w:color w:val="000000"/>
        </w:rPr>
        <w:t xml:space="preserve">. </w:t>
      </w:r>
      <w:hyperlink r:id="rId64" w:history="1">
        <w:r w:rsidR="00F83C0C" w:rsidRPr="007050BD">
          <w:rPr>
            <w:rStyle w:val="Hyperlink"/>
          </w:rPr>
          <w:t>https://doi.org/10.18805/ag.R-2474</w:t>
        </w:r>
      </w:hyperlink>
      <w:r w:rsidR="00F83C0C" w:rsidRPr="007050BD">
        <w:rPr>
          <w:color w:val="000000"/>
        </w:rPr>
        <w:t xml:space="preserve"> </w:t>
      </w:r>
    </w:p>
    <w:p w14:paraId="5C0AF77D" w14:textId="1061C05C"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Thakur, A., Sharma, R. P., </w:t>
      </w:r>
      <w:proofErr w:type="spellStart"/>
      <w:r w:rsidRPr="007050BD">
        <w:rPr>
          <w:color w:val="000000"/>
        </w:rPr>
        <w:t>Sankhyan</w:t>
      </w:r>
      <w:proofErr w:type="spellEnd"/>
      <w:r w:rsidRPr="007050BD">
        <w:rPr>
          <w:color w:val="000000"/>
        </w:rPr>
        <w:t xml:space="preserve">, N. K., &amp; Kumar, R. (2021). Maize Grain Quality </w:t>
      </w:r>
      <w:r w:rsidRPr="007050BD">
        <w:rPr>
          <w:color w:val="000000"/>
        </w:rPr>
        <w:t xml:space="preserve">as Influenced by 46 Years’ Continuous Application of Fertilizers, Farmyard Manure (FYM), and Lime in an </w:t>
      </w:r>
      <w:proofErr w:type="spellStart"/>
      <w:r w:rsidRPr="007050BD">
        <w:rPr>
          <w:color w:val="000000"/>
        </w:rPr>
        <w:t>Alfisol</w:t>
      </w:r>
      <w:proofErr w:type="spellEnd"/>
      <w:r w:rsidRPr="007050BD">
        <w:rPr>
          <w:color w:val="000000"/>
        </w:rPr>
        <w:t xml:space="preserve"> </w:t>
      </w:r>
      <w:r w:rsidRPr="007050BD">
        <w:rPr>
          <w:color w:val="000000"/>
        </w:rPr>
        <w:lastRenderedPageBreak/>
        <w:t xml:space="preserve">of North-western Himalayas. </w:t>
      </w:r>
      <w:r w:rsidRPr="007050BD">
        <w:rPr>
          <w:i/>
          <w:color w:val="000000"/>
        </w:rPr>
        <w:t>Communications in Soil Science and Plant Analysis</w:t>
      </w:r>
      <w:r w:rsidRPr="007050BD">
        <w:rPr>
          <w:color w:val="000000"/>
        </w:rPr>
        <w:t xml:space="preserve">, </w:t>
      </w:r>
      <w:r w:rsidRPr="007050BD">
        <w:rPr>
          <w:i/>
          <w:color w:val="000000"/>
        </w:rPr>
        <w:t>52</w:t>
      </w:r>
      <w:r w:rsidRPr="007050BD">
        <w:rPr>
          <w:color w:val="000000"/>
        </w:rPr>
        <w:t xml:space="preserve">(2), 149–160. </w:t>
      </w:r>
      <w:hyperlink r:id="rId65" w:history="1">
        <w:r w:rsidR="00F83C0C" w:rsidRPr="007050BD">
          <w:rPr>
            <w:rStyle w:val="Hyperlink"/>
          </w:rPr>
          <w:t>https://doi.org/10.1080/00103624.2020.1854289</w:t>
        </w:r>
      </w:hyperlink>
      <w:r w:rsidR="00F83C0C" w:rsidRPr="007050BD">
        <w:rPr>
          <w:color w:val="000000"/>
        </w:rPr>
        <w:t xml:space="preserve"> </w:t>
      </w:r>
    </w:p>
    <w:p w14:paraId="2BC55FD6" w14:textId="291E4716"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Toker, P., </w:t>
      </w:r>
      <w:proofErr w:type="spellStart"/>
      <w:r w:rsidRPr="007050BD">
        <w:rPr>
          <w:color w:val="000000"/>
        </w:rPr>
        <w:t>Canci</w:t>
      </w:r>
      <w:proofErr w:type="spellEnd"/>
      <w:r w:rsidRPr="007050BD">
        <w:rPr>
          <w:color w:val="000000"/>
        </w:rPr>
        <w:t xml:space="preserve">, H., Turhan, I., Isci, A., Scherzinger, M., </w:t>
      </w:r>
      <w:proofErr w:type="spellStart"/>
      <w:r w:rsidRPr="007050BD">
        <w:rPr>
          <w:color w:val="000000"/>
        </w:rPr>
        <w:t>Kordrostami</w:t>
      </w:r>
      <w:proofErr w:type="spellEnd"/>
      <w:r w:rsidRPr="007050BD">
        <w:rPr>
          <w:color w:val="000000"/>
        </w:rPr>
        <w:t xml:space="preserve">, M., &amp; Yol, E. (2024). The advantages of intercropping to improve productivity in food and forage production – a review. </w:t>
      </w:r>
      <w:r w:rsidRPr="007050BD">
        <w:rPr>
          <w:i/>
          <w:color w:val="000000"/>
        </w:rPr>
        <w:t>Pl</w:t>
      </w:r>
      <w:r w:rsidRPr="007050BD">
        <w:rPr>
          <w:i/>
          <w:color w:val="000000"/>
        </w:rPr>
        <w:t>ant Production Science</w:t>
      </w:r>
      <w:r w:rsidRPr="007050BD">
        <w:rPr>
          <w:color w:val="000000"/>
        </w:rPr>
        <w:t xml:space="preserve">, </w:t>
      </w:r>
      <w:r w:rsidRPr="007050BD">
        <w:rPr>
          <w:i/>
          <w:color w:val="000000"/>
        </w:rPr>
        <w:t>27</w:t>
      </w:r>
      <w:r w:rsidRPr="007050BD">
        <w:rPr>
          <w:color w:val="000000"/>
        </w:rPr>
        <w:t xml:space="preserve">(3), 155–169. </w:t>
      </w:r>
      <w:hyperlink r:id="rId66" w:history="1">
        <w:r w:rsidR="00F83C0C" w:rsidRPr="007050BD">
          <w:rPr>
            <w:rStyle w:val="Hyperlink"/>
          </w:rPr>
          <w:t>https://doi.org/10.1080/1343943X.2024.2372878</w:t>
        </w:r>
      </w:hyperlink>
      <w:r w:rsidR="00F83C0C" w:rsidRPr="007050BD">
        <w:rPr>
          <w:color w:val="000000"/>
        </w:rPr>
        <w:t xml:space="preserve"> </w:t>
      </w:r>
    </w:p>
    <w:p w14:paraId="4DFA5E06" w14:textId="5550066E"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Touch, V., Tan, D. K. Y., Cook, B. R., Liu, D. L., Cross, R., Tran, T. A., Utomo, A., Yous, S., </w:t>
      </w:r>
      <w:proofErr w:type="spellStart"/>
      <w:r w:rsidRPr="007050BD">
        <w:rPr>
          <w:color w:val="000000"/>
        </w:rPr>
        <w:t>Grunbuhel</w:t>
      </w:r>
      <w:proofErr w:type="spellEnd"/>
      <w:r w:rsidRPr="007050BD">
        <w:rPr>
          <w:color w:val="000000"/>
        </w:rPr>
        <w:t xml:space="preserve">, </w:t>
      </w:r>
      <w:r w:rsidRPr="007050BD">
        <w:rPr>
          <w:color w:val="000000"/>
        </w:rPr>
        <w:t xml:space="preserve">C., &amp; Cowie, A. (2024). Smallholder farmers’ challenges and opportunities: Implications for agricultural production, environment and food security. </w:t>
      </w:r>
      <w:r w:rsidRPr="007050BD">
        <w:rPr>
          <w:i/>
          <w:color w:val="000000"/>
        </w:rPr>
        <w:t>Journal of Environmental Management</w:t>
      </w:r>
      <w:r w:rsidRPr="007050BD">
        <w:rPr>
          <w:color w:val="000000"/>
        </w:rPr>
        <w:t xml:space="preserve">, </w:t>
      </w:r>
      <w:r w:rsidRPr="007050BD">
        <w:rPr>
          <w:i/>
          <w:color w:val="000000"/>
        </w:rPr>
        <w:t>370</w:t>
      </w:r>
      <w:r w:rsidRPr="007050BD">
        <w:rPr>
          <w:color w:val="000000"/>
        </w:rPr>
        <w:t xml:space="preserve">, 122536. </w:t>
      </w:r>
      <w:hyperlink r:id="rId67" w:history="1">
        <w:r w:rsidR="00F83C0C" w:rsidRPr="007050BD">
          <w:rPr>
            <w:rStyle w:val="Hyperlink"/>
          </w:rPr>
          <w:t>https://doi.org/10.1016/j.jenvman.2024.122536</w:t>
        </w:r>
      </w:hyperlink>
      <w:r w:rsidR="00F83C0C" w:rsidRPr="007050BD">
        <w:rPr>
          <w:color w:val="000000"/>
        </w:rPr>
        <w:t xml:space="preserve"> </w:t>
      </w:r>
    </w:p>
    <w:p w14:paraId="18F5D862" w14:textId="2A53C30B"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Ullah, A., Shah, A. A., </w:t>
      </w:r>
      <w:proofErr w:type="spellStart"/>
      <w:r w:rsidRPr="007050BD">
        <w:rPr>
          <w:color w:val="000000"/>
        </w:rPr>
        <w:t>Bavorova</w:t>
      </w:r>
      <w:proofErr w:type="spellEnd"/>
      <w:r w:rsidRPr="007050BD">
        <w:rPr>
          <w:color w:val="000000"/>
        </w:rPr>
        <w:t xml:space="preserve">, M., Kandel, G. P., &amp; Kächele, H. (2023). Adoption of hand tractor technology in terrace farming: Evidence from the Hindu Kush Himalayan (HKH), Pakistan. </w:t>
      </w:r>
      <w:proofErr w:type="spellStart"/>
      <w:r w:rsidRPr="007050BD">
        <w:rPr>
          <w:i/>
          <w:color w:val="000000"/>
        </w:rPr>
        <w:t>Heliyon</w:t>
      </w:r>
      <w:proofErr w:type="spellEnd"/>
      <w:r w:rsidRPr="007050BD">
        <w:rPr>
          <w:color w:val="000000"/>
        </w:rPr>
        <w:t xml:space="preserve">, </w:t>
      </w:r>
      <w:r w:rsidRPr="007050BD">
        <w:rPr>
          <w:i/>
          <w:color w:val="000000"/>
        </w:rPr>
        <w:t>9</w:t>
      </w:r>
      <w:r w:rsidRPr="007050BD">
        <w:rPr>
          <w:color w:val="000000"/>
        </w:rPr>
        <w:t>(3), e14</w:t>
      </w:r>
      <w:r w:rsidRPr="007050BD">
        <w:rPr>
          <w:color w:val="000000"/>
        </w:rPr>
        <w:t xml:space="preserve">150. </w:t>
      </w:r>
      <w:hyperlink r:id="rId68" w:history="1">
        <w:r w:rsidR="00F83C0C" w:rsidRPr="007050BD">
          <w:rPr>
            <w:rStyle w:val="Hyperlink"/>
          </w:rPr>
          <w:t>https://doi.org/10.1016/j.heliyon.2023.e14150</w:t>
        </w:r>
      </w:hyperlink>
      <w:r w:rsidR="00F83C0C" w:rsidRPr="007050BD">
        <w:rPr>
          <w:color w:val="000000"/>
        </w:rPr>
        <w:t xml:space="preserve"> </w:t>
      </w:r>
    </w:p>
    <w:p w14:paraId="2A7AF707" w14:textId="1FE85DFE"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Umar, M. B., Yarima, M. M., Yusuf, O. E., Adetayo, A., &amp;</w:t>
      </w:r>
      <w:r w:rsidRPr="007050BD">
        <w:rPr>
          <w:color w:val="000000"/>
        </w:rPr>
        <w:t xml:space="preserve"> Salihu, M. (2021). Tractor use and agricultural productivity in Nigeria: Prospects and challenges. </w:t>
      </w:r>
      <w:r w:rsidRPr="007050BD">
        <w:rPr>
          <w:i/>
          <w:color w:val="000000"/>
        </w:rPr>
        <w:t>Agro-Science</w:t>
      </w:r>
      <w:r w:rsidRPr="007050BD">
        <w:rPr>
          <w:color w:val="000000"/>
        </w:rPr>
        <w:t xml:space="preserve">, </w:t>
      </w:r>
      <w:r w:rsidRPr="007050BD">
        <w:rPr>
          <w:i/>
          <w:color w:val="000000"/>
        </w:rPr>
        <w:t>20</w:t>
      </w:r>
      <w:r w:rsidRPr="007050BD">
        <w:rPr>
          <w:color w:val="000000"/>
        </w:rPr>
        <w:t xml:space="preserve">(2), 1–8. </w:t>
      </w:r>
      <w:hyperlink r:id="rId69" w:history="1">
        <w:r w:rsidR="00F83C0C" w:rsidRPr="007050BD">
          <w:rPr>
            <w:rStyle w:val="Hyperlink"/>
          </w:rPr>
          <w:t>https://doi.org/10.4314/as.v20i2.1</w:t>
        </w:r>
      </w:hyperlink>
      <w:r w:rsidR="00F83C0C" w:rsidRPr="007050BD">
        <w:rPr>
          <w:color w:val="000000"/>
        </w:rPr>
        <w:t xml:space="preserve"> </w:t>
      </w:r>
    </w:p>
    <w:p w14:paraId="4A638FB3" w14:textId="292560FD"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Venables, W. N., &amp; Ripley, B. D. (2002). </w:t>
      </w:r>
      <w:r w:rsidRPr="007050BD">
        <w:rPr>
          <w:i/>
          <w:color w:val="000000"/>
        </w:rPr>
        <w:t>Mo</w:t>
      </w:r>
      <w:r w:rsidRPr="007050BD">
        <w:rPr>
          <w:i/>
          <w:color w:val="000000"/>
        </w:rPr>
        <w:t>dern Applied Statistics with S</w:t>
      </w:r>
      <w:r w:rsidRPr="007050BD">
        <w:rPr>
          <w:color w:val="000000"/>
        </w:rPr>
        <w:t xml:space="preserve"> (Fourth). Springer. </w:t>
      </w:r>
      <w:hyperlink r:id="rId70" w:history="1">
        <w:r w:rsidR="007050BD" w:rsidRPr="00B730E7">
          <w:rPr>
            <w:rStyle w:val="Hyperlink"/>
          </w:rPr>
          <w:t>https://www.stats.ox.ac.uk/pub/MASS4/</w:t>
        </w:r>
      </w:hyperlink>
      <w:r w:rsidR="007050BD">
        <w:rPr>
          <w:color w:val="000000"/>
        </w:rPr>
        <w:t xml:space="preserve"> </w:t>
      </w:r>
    </w:p>
    <w:p w14:paraId="688C9CCB" w14:textId="0CA0A8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Vernooy, R. (2022). Does crop diversification lead to climate-related resilience? Improving the theory through i</w:t>
      </w:r>
      <w:r w:rsidRPr="007050BD">
        <w:rPr>
          <w:color w:val="000000"/>
        </w:rPr>
        <w:t xml:space="preserve">nsights on practice. </w:t>
      </w:r>
      <w:r w:rsidRPr="007050BD">
        <w:rPr>
          <w:i/>
          <w:color w:val="000000"/>
        </w:rPr>
        <w:t>Agroecology and Sustainable Food Systems</w:t>
      </w:r>
      <w:r w:rsidRPr="007050BD">
        <w:rPr>
          <w:color w:val="000000"/>
        </w:rPr>
        <w:t xml:space="preserve">, </w:t>
      </w:r>
      <w:r w:rsidRPr="007050BD">
        <w:rPr>
          <w:i/>
          <w:color w:val="000000"/>
        </w:rPr>
        <w:t>46</w:t>
      </w:r>
      <w:r w:rsidRPr="007050BD">
        <w:rPr>
          <w:color w:val="000000"/>
        </w:rPr>
        <w:t xml:space="preserve">(6), 877–901. </w:t>
      </w:r>
      <w:hyperlink r:id="rId71" w:history="1">
        <w:r w:rsidR="00F83C0C" w:rsidRPr="007050BD">
          <w:rPr>
            <w:rStyle w:val="Hyperlink"/>
          </w:rPr>
          <w:t>https://doi.org/10.1080/21683565.2022.2076184</w:t>
        </w:r>
      </w:hyperlink>
      <w:r w:rsidR="00F83C0C" w:rsidRPr="007050BD">
        <w:rPr>
          <w:color w:val="000000"/>
        </w:rPr>
        <w:t xml:space="preserve"> </w:t>
      </w:r>
    </w:p>
    <w:p w14:paraId="7567FE9F" w14:textId="0778C564"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Vilakazi, B., </w:t>
      </w:r>
      <w:proofErr w:type="spellStart"/>
      <w:r w:rsidRPr="007050BD">
        <w:rPr>
          <w:color w:val="000000"/>
        </w:rPr>
        <w:t>Odindo</w:t>
      </w:r>
      <w:proofErr w:type="spellEnd"/>
      <w:r w:rsidRPr="007050BD">
        <w:rPr>
          <w:color w:val="000000"/>
        </w:rPr>
        <w:t xml:space="preserve">, A. O., </w:t>
      </w:r>
      <w:proofErr w:type="spellStart"/>
      <w:r w:rsidRPr="007050BD">
        <w:rPr>
          <w:color w:val="000000"/>
        </w:rPr>
        <w:t>Phophi</w:t>
      </w:r>
      <w:proofErr w:type="spellEnd"/>
      <w:r w:rsidRPr="007050BD">
        <w:rPr>
          <w:color w:val="000000"/>
        </w:rPr>
        <w:t xml:space="preserve">, M. M., &amp; </w:t>
      </w:r>
      <w:proofErr w:type="spellStart"/>
      <w:r w:rsidRPr="007050BD">
        <w:rPr>
          <w:color w:val="000000"/>
        </w:rPr>
        <w:t>Mafongoya</w:t>
      </w:r>
      <w:proofErr w:type="spellEnd"/>
      <w:r w:rsidRPr="007050BD">
        <w:rPr>
          <w:color w:val="000000"/>
        </w:rPr>
        <w:t>, P. L. (2025</w:t>
      </w:r>
      <w:r w:rsidRPr="007050BD">
        <w:rPr>
          <w:color w:val="000000"/>
        </w:rPr>
        <w:t xml:space="preserve">). Socioeconomic Factors Influencing Crop Diversification </w:t>
      </w:r>
      <w:proofErr w:type="gramStart"/>
      <w:r w:rsidRPr="007050BD">
        <w:rPr>
          <w:color w:val="000000"/>
        </w:rPr>
        <w:t>Among</w:t>
      </w:r>
      <w:proofErr w:type="gramEnd"/>
      <w:r w:rsidRPr="007050BD">
        <w:rPr>
          <w:color w:val="000000"/>
        </w:rPr>
        <w:t xml:space="preserve"> Smallholder Farmers in Bergville, South Africa. </w:t>
      </w:r>
      <w:r w:rsidRPr="007050BD">
        <w:rPr>
          <w:i/>
          <w:color w:val="000000"/>
        </w:rPr>
        <w:t>Agriculture</w:t>
      </w:r>
      <w:r w:rsidRPr="007050BD">
        <w:rPr>
          <w:color w:val="000000"/>
        </w:rPr>
        <w:t xml:space="preserve">, </w:t>
      </w:r>
      <w:r w:rsidRPr="007050BD">
        <w:rPr>
          <w:i/>
          <w:color w:val="000000"/>
        </w:rPr>
        <w:t>15</w:t>
      </w:r>
      <w:r w:rsidRPr="007050BD">
        <w:rPr>
          <w:color w:val="000000"/>
        </w:rPr>
        <w:t xml:space="preserve">(9), 914. </w:t>
      </w:r>
      <w:hyperlink r:id="rId72" w:history="1">
        <w:r w:rsidR="00F83C0C" w:rsidRPr="007050BD">
          <w:rPr>
            <w:rStyle w:val="Hyperlink"/>
          </w:rPr>
          <w:t>https://doi.org/10.3390/agriculture15090914</w:t>
        </w:r>
      </w:hyperlink>
      <w:r w:rsidR="00F83C0C" w:rsidRPr="007050BD">
        <w:rPr>
          <w:color w:val="000000"/>
        </w:rPr>
        <w:t xml:space="preserve"> </w:t>
      </w:r>
    </w:p>
    <w:p w14:paraId="31A002AA"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Wamalwa, F. K.</w:t>
      </w:r>
      <w:r w:rsidRPr="007050BD">
        <w:rPr>
          <w:color w:val="000000"/>
        </w:rPr>
        <w:t xml:space="preserve"> (2020). Household Resource Capabilities and Risk Perception in Dryland Areas: Implications for Development Interventions. </w:t>
      </w:r>
      <w:r w:rsidRPr="007050BD">
        <w:rPr>
          <w:i/>
          <w:color w:val="000000"/>
        </w:rPr>
        <w:t>GSJ</w:t>
      </w:r>
      <w:r w:rsidRPr="007050BD">
        <w:rPr>
          <w:color w:val="000000"/>
        </w:rPr>
        <w:t xml:space="preserve">, </w:t>
      </w:r>
      <w:r w:rsidRPr="007050BD">
        <w:rPr>
          <w:i/>
          <w:color w:val="000000"/>
        </w:rPr>
        <w:t>8</w:t>
      </w:r>
      <w:r w:rsidRPr="007050BD">
        <w:rPr>
          <w:color w:val="000000"/>
        </w:rPr>
        <w:t>(9). https://www.academia.edu/download/76424228/Household_Resource_Capabilities_and_Risk_Perception_in_Dryland_Areas_Implicatio</w:t>
      </w:r>
      <w:r w:rsidRPr="007050BD">
        <w:rPr>
          <w:color w:val="000000"/>
        </w:rPr>
        <w:t>ns_for_Development_Interventio.pdf</w:t>
      </w:r>
    </w:p>
    <w:p w14:paraId="6292F29F" w14:textId="77777777"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lastRenderedPageBreak/>
        <w:t xml:space="preserve">Wamalwa, F., Nge’tich, W., </w:t>
      </w:r>
      <w:proofErr w:type="spellStart"/>
      <w:r w:rsidRPr="007050BD">
        <w:rPr>
          <w:color w:val="000000"/>
        </w:rPr>
        <w:t>Kebeney</w:t>
      </w:r>
      <w:proofErr w:type="spellEnd"/>
      <w:r w:rsidRPr="007050BD">
        <w:rPr>
          <w:color w:val="000000"/>
        </w:rPr>
        <w:t xml:space="preserve">, S., </w:t>
      </w:r>
      <w:proofErr w:type="spellStart"/>
      <w:r w:rsidRPr="007050BD">
        <w:rPr>
          <w:color w:val="000000"/>
        </w:rPr>
        <w:t>Alkamoi</w:t>
      </w:r>
      <w:proofErr w:type="spellEnd"/>
      <w:r w:rsidRPr="007050BD">
        <w:rPr>
          <w:color w:val="000000"/>
        </w:rPr>
        <w:t xml:space="preserve">, B., &amp; Churu, H. (2024). </w:t>
      </w:r>
      <w:r w:rsidRPr="007050BD">
        <w:rPr>
          <w:i/>
          <w:color w:val="000000"/>
        </w:rPr>
        <w:t>The effect of socioeconomic factors on household agro-enterprise incomes amongst dryland farming communities in Chepareria ward, Kenya</w:t>
      </w:r>
      <w:r w:rsidRPr="007050BD">
        <w:rPr>
          <w:color w:val="000000"/>
        </w:rPr>
        <w:t>.</w:t>
      </w:r>
    </w:p>
    <w:p w14:paraId="3A72A6D0" w14:textId="29808EAA"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 xml:space="preserve">Wang, Q., </w:t>
      </w:r>
      <w:proofErr w:type="spellStart"/>
      <w:r w:rsidRPr="007050BD">
        <w:rPr>
          <w:color w:val="000000"/>
        </w:rPr>
        <w:t>Ro</w:t>
      </w:r>
      <w:r w:rsidRPr="007050BD">
        <w:rPr>
          <w:color w:val="000000"/>
        </w:rPr>
        <w:t>ssignoli</w:t>
      </w:r>
      <w:proofErr w:type="spellEnd"/>
      <w:r w:rsidRPr="007050BD">
        <w:rPr>
          <w:color w:val="000000"/>
        </w:rPr>
        <w:t xml:space="preserve">, C. M., </w:t>
      </w:r>
      <w:proofErr w:type="spellStart"/>
      <w:r w:rsidRPr="007050BD">
        <w:rPr>
          <w:color w:val="000000"/>
        </w:rPr>
        <w:t>Dompreh</w:t>
      </w:r>
      <w:proofErr w:type="spellEnd"/>
      <w:r w:rsidRPr="007050BD">
        <w:rPr>
          <w:color w:val="000000"/>
        </w:rPr>
        <w:t xml:space="preserve">, E. B., Su, J., Griffiths, D., Htoo, K. K., </w:t>
      </w:r>
      <w:proofErr w:type="spellStart"/>
      <w:r w:rsidRPr="007050BD">
        <w:rPr>
          <w:color w:val="000000"/>
        </w:rPr>
        <w:t>Nway</w:t>
      </w:r>
      <w:proofErr w:type="spellEnd"/>
      <w:r w:rsidRPr="007050BD">
        <w:rPr>
          <w:color w:val="000000"/>
        </w:rPr>
        <w:t xml:space="preserve">, H. M., Akester, M., &amp; </w:t>
      </w:r>
      <w:proofErr w:type="spellStart"/>
      <w:r w:rsidRPr="007050BD">
        <w:rPr>
          <w:color w:val="000000"/>
        </w:rPr>
        <w:t>Gasparatos</w:t>
      </w:r>
      <w:proofErr w:type="spellEnd"/>
      <w:r w:rsidRPr="007050BD">
        <w:rPr>
          <w:color w:val="000000"/>
        </w:rPr>
        <w:t>, A. (2024). Diversification strategies have a stabilizing effect for income and food availability during livelihood shocks: Evidence from small-scal</w:t>
      </w:r>
      <w:r w:rsidRPr="007050BD">
        <w:rPr>
          <w:color w:val="000000"/>
        </w:rPr>
        <w:t xml:space="preserve">e aquaculture-agriculture systems in Myanmar during the COVID-19 pandemic. </w:t>
      </w:r>
      <w:r w:rsidRPr="007050BD">
        <w:rPr>
          <w:i/>
          <w:color w:val="000000"/>
        </w:rPr>
        <w:t>Agricultural Systems</w:t>
      </w:r>
      <w:r w:rsidRPr="007050BD">
        <w:rPr>
          <w:color w:val="000000"/>
        </w:rPr>
        <w:t xml:space="preserve">, </w:t>
      </w:r>
      <w:r w:rsidRPr="007050BD">
        <w:rPr>
          <w:i/>
          <w:color w:val="000000"/>
        </w:rPr>
        <w:t>217</w:t>
      </w:r>
      <w:r w:rsidRPr="007050BD">
        <w:rPr>
          <w:color w:val="000000"/>
        </w:rPr>
        <w:t xml:space="preserve">, 103935. </w:t>
      </w:r>
      <w:hyperlink r:id="rId73" w:history="1">
        <w:r w:rsidR="00F83C0C" w:rsidRPr="007050BD">
          <w:rPr>
            <w:rStyle w:val="Hyperlink"/>
          </w:rPr>
          <w:t>https://doi.org/10.1016/j.agsy.2024.103935</w:t>
        </w:r>
      </w:hyperlink>
      <w:r w:rsidR="00F83C0C" w:rsidRPr="007050BD">
        <w:rPr>
          <w:color w:val="000000"/>
        </w:rPr>
        <w:t xml:space="preserve"> </w:t>
      </w:r>
    </w:p>
    <w:p w14:paraId="5B76465D" w14:textId="07F5111A" w:rsidR="00B6241D" w:rsidRPr="007050BD" w:rsidRDefault="002B19E2" w:rsidP="007050BD">
      <w:pPr>
        <w:pBdr>
          <w:top w:val="nil"/>
          <w:left w:val="nil"/>
          <w:bottom w:val="nil"/>
          <w:right w:val="nil"/>
          <w:between w:val="nil"/>
        </w:pBdr>
        <w:spacing w:before="0" w:after="0" w:line="480" w:lineRule="auto"/>
        <w:ind w:left="720" w:hanging="720"/>
        <w:rPr>
          <w:color w:val="000000"/>
        </w:rPr>
      </w:pPr>
      <w:r w:rsidRPr="007050BD">
        <w:rPr>
          <w:color w:val="000000"/>
        </w:rPr>
        <w:t>Zhou, Z., Zhang, S., Jiang, N., Xiu, W., Zh</w:t>
      </w:r>
      <w:r w:rsidRPr="007050BD">
        <w:rPr>
          <w:color w:val="000000"/>
        </w:rPr>
        <w:t xml:space="preserve">ao, J., &amp; Yang, D. (2022). Effects of organic fertilizer incorporation practices on crops yield, soil quality, and soil fauna feeding activity in the wheat-maize rotation system. </w:t>
      </w:r>
      <w:r w:rsidRPr="007050BD">
        <w:rPr>
          <w:i/>
          <w:color w:val="000000"/>
        </w:rPr>
        <w:t>Frontiers in Environmental Science</w:t>
      </w:r>
      <w:r w:rsidRPr="007050BD">
        <w:rPr>
          <w:color w:val="000000"/>
        </w:rPr>
        <w:t xml:space="preserve">, </w:t>
      </w:r>
      <w:r w:rsidRPr="007050BD">
        <w:rPr>
          <w:i/>
          <w:color w:val="000000"/>
        </w:rPr>
        <w:t>10</w:t>
      </w:r>
      <w:r w:rsidRPr="007050BD">
        <w:rPr>
          <w:color w:val="000000"/>
        </w:rPr>
        <w:t xml:space="preserve">, 1058071. </w:t>
      </w:r>
      <w:hyperlink r:id="rId74" w:history="1">
        <w:r w:rsidR="00F83C0C" w:rsidRPr="007050BD">
          <w:rPr>
            <w:rStyle w:val="Hyperlink"/>
          </w:rPr>
          <w:t>https://doi.org/10.3389/fenvs.2022.1058071</w:t>
        </w:r>
      </w:hyperlink>
      <w:r w:rsidR="00F83C0C" w:rsidRPr="007050BD">
        <w:rPr>
          <w:color w:val="000000"/>
        </w:rPr>
        <w:t xml:space="preserve"> </w:t>
      </w:r>
    </w:p>
    <w:p w14:paraId="63763E97" w14:textId="77777777" w:rsidR="00B6241D" w:rsidRPr="007050BD" w:rsidRDefault="00B6241D" w:rsidP="007050BD">
      <w:pPr>
        <w:spacing w:before="0" w:after="0"/>
      </w:pPr>
    </w:p>
    <w:sectPr w:rsidR="00B6241D" w:rsidRPr="007050BD">
      <w:headerReference w:type="even" r:id="rId75"/>
      <w:headerReference w:type="default" r:id="rId76"/>
      <w:footerReference w:type="even" r:id="rId77"/>
      <w:footerReference w:type="default" r:id="rId78"/>
      <w:headerReference w:type="first" r:id="rId79"/>
      <w:footerReference w:type="first" r:id="rId80"/>
      <w:pgSz w:w="11906" w:h="16838"/>
      <w:pgMar w:top="1440" w:right="1440" w:bottom="1440" w:left="1440"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17C2A" w14:textId="77777777" w:rsidR="002B19E2" w:rsidRDefault="002B19E2">
      <w:pPr>
        <w:spacing w:before="0" w:after="0"/>
      </w:pPr>
      <w:r>
        <w:separator/>
      </w:r>
    </w:p>
  </w:endnote>
  <w:endnote w:type="continuationSeparator" w:id="0">
    <w:p w14:paraId="23D0D91A" w14:textId="77777777" w:rsidR="002B19E2" w:rsidRDefault="002B19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1AE9" w14:textId="77777777" w:rsidR="00B6241D" w:rsidRDefault="00B6241D">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1B927" w14:textId="77777777" w:rsidR="00B6241D" w:rsidRDefault="00B6241D">
    <w:pPr>
      <w:pBdr>
        <w:top w:val="nil"/>
        <w:left w:val="nil"/>
        <w:bottom w:val="nil"/>
        <w:right w:val="nil"/>
        <w:between w:val="nil"/>
      </w:pBdr>
      <w:tabs>
        <w:tab w:val="center" w:pos="4513"/>
        <w:tab w:val="right" w:pos="9026"/>
      </w:tabs>
      <w:spacing w:before="0"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D2BF" w14:textId="77777777" w:rsidR="00B6241D" w:rsidRDefault="00B6241D">
    <w:pPr>
      <w:pBdr>
        <w:top w:val="nil"/>
        <w:left w:val="nil"/>
        <w:bottom w:val="nil"/>
        <w:right w:val="nil"/>
        <w:between w:val="nil"/>
      </w:pBdr>
      <w:tabs>
        <w:tab w:val="center" w:pos="4513"/>
        <w:tab w:val="right" w:pos="9026"/>
      </w:tabs>
      <w:spacing w:before="0"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9BBDC" w14:textId="77777777" w:rsidR="002B19E2" w:rsidRDefault="002B19E2">
      <w:pPr>
        <w:spacing w:before="0" w:after="0"/>
      </w:pPr>
      <w:r>
        <w:separator/>
      </w:r>
    </w:p>
  </w:footnote>
  <w:footnote w:type="continuationSeparator" w:id="0">
    <w:p w14:paraId="47CFDD31" w14:textId="77777777" w:rsidR="002B19E2" w:rsidRDefault="002B19E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134C" w14:textId="77777777" w:rsidR="00B6241D" w:rsidRDefault="002B19E2">
    <w:pPr>
      <w:pBdr>
        <w:top w:val="nil"/>
        <w:left w:val="nil"/>
        <w:bottom w:val="nil"/>
        <w:right w:val="nil"/>
        <w:between w:val="nil"/>
      </w:pBdr>
      <w:tabs>
        <w:tab w:val="center" w:pos="4513"/>
        <w:tab w:val="right" w:pos="9026"/>
      </w:tabs>
      <w:spacing w:before="0" w:after="0"/>
      <w:rPr>
        <w:color w:val="000000"/>
      </w:rPr>
    </w:pPr>
    <w:r>
      <w:rPr>
        <w:color w:val="000000"/>
      </w:rPr>
      <w:pict w14:anchorId="7BC21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left:0;text-align:left;margin-left:0;margin-top:0;width:572.65pt;height:63.6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B7472" w14:textId="77777777" w:rsidR="00B6241D" w:rsidRDefault="002B19E2">
    <w:pPr>
      <w:pBdr>
        <w:top w:val="nil"/>
        <w:left w:val="nil"/>
        <w:bottom w:val="nil"/>
        <w:right w:val="nil"/>
        <w:between w:val="nil"/>
      </w:pBdr>
      <w:tabs>
        <w:tab w:val="center" w:pos="4513"/>
        <w:tab w:val="right" w:pos="9026"/>
      </w:tabs>
      <w:spacing w:before="0" w:after="0"/>
      <w:jc w:val="right"/>
      <w:rPr>
        <w:color w:val="000000"/>
      </w:rPr>
    </w:pPr>
    <w:r>
      <w:rPr>
        <w:color w:val="000000"/>
      </w:rPr>
      <w:pict w14:anchorId="61315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72.65pt;height:63.6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Pr>
        <w:color w:val="000000"/>
      </w:rPr>
      <w:fldChar w:fldCharType="begin"/>
    </w:r>
    <w:r>
      <w:rPr>
        <w:color w:val="000000"/>
      </w:rPr>
      <w:instrText>PAGE</w:instrText>
    </w:r>
    <w:r>
      <w:rPr>
        <w:color w:val="000000"/>
      </w:rPr>
      <w:fldChar w:fldCharType="separate"/>
    </w:r>
    <w:r w:rsidR="00E66908">
      <w:rPr>
        <w:noProof/>
        <w:color w:val="000000"/>
      </w:rPr>
      <w:t>20</w:t>
    </w:r>
    <w:r>
      <w:rPr>
        <w:color w:val="000000"/>
      </w:rPr>
      <w:fldChar w:fldCharType="end"/>
    </w:r>
  </w:p>
  <w:p w14:paraId="7FBF041D" w14:textId="77777777" w:rsidR="00B6241D" w:rsidRDefault="00B6241D">
    <w:pPr>
      <w:pBdr>
        <w:top w:val="nil"/>
        <w:left w:val="nil"/>
        <w:bottom w:val="nil"/>
        <w:right w:val="nil"/>
        <w:between w:val="nil"/>
      </w:pBdr>
      <w:tabs>
        <w:tab w:val="center" w:pos="4513"/>
        <w:tab w:val="right" w:pos="9026"/>
      </w:tabs>
      <w:spacing w:before="0" w:after="0"/>
      <w:rPr>
        <w:color w:val="000000"/>
      </w:rPr>
    </w:pPr>
  </w:p>
  <w:p w14:paraId="5E0DD068" w14:textId="77777777" w:rsidR="00B6241D" w:rsidRDefault="00B624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C82A" w14:textId="77777777" w:rsidR="00B6241D" w:rsidRDefault="002B19E2">
    <w:pPr>
      <w:pBdr>
        <w:top w:val="nil"/>
        <w:left w:val="nil"/>
        <w:bottom w:val="nil"/>
        <w:right w:val="nil"/>
        <w:between w:val="nil"/>
      </w:pBdr>
      <w:tabs>
        <w:tab w:val="center" w:pos="4513"/>
        <w:tab w:val="right" w:pos="9026"/>
      </w:tabs>
      <w:spacing w:before="0" w:after="0"/>
      <w:rPr>
        <w:color w:val="000000"/>
      </w:rPr>
    </w:pPr>
    <w:r>
      <w:rPr>
        <w:color w:val="000000"/>
      </w:rPr>
      <w:pict w14:anchorId="3D026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72.65pt;height:63.6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45FBC"/>
    <w:multiLevelType w:val="multilevel"/>
    <w:tmpl w:val="0A80236E"/>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 w15:restartNumberingAfterBreak="0">
    <w:nsid w:val="159C3475"/>
    <w:multiLevelType w:val="multilevel"/>
    <w:tmpl w:val="BF407984"/>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rPr>
        <w:b/>
        <w:i w:val="0"/>
        <w:smallCaps w:val="0"/>
        <w:strike w:val="0"/>
        <w:color w:val="000000"/>
        <w:sz w:val="22"/>
        <w:szCs w:val="22"/>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BD8074C"/>
    <w:multiLevelType w:val="multilevel"/>
    <w:tmpl w:val="2E1EA1F4"/>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rPr>
        <w:b/>
        <w:i w:val="0"/>
        <w:smallCaps w:val="0"/>
        <w:strike w:val="0"/>
        <w:color w:val="000000"/>
        <w:sz w:val="22"/>
        <w:szCs w:val="22"/>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1D"/>
    <w:rsid w:val="000E7FB5"/>
    <w:rsid w:val="00172CED"/>
    <w:rsid w:val="002A412F"/>
    <w:rsid w:val="002B19E2"/>
    <w:rsid w:val="002F3ED3"/>
    <w:rsid w:val="00361532"/>
    <w:rsid w:val="00506B4E"/>
    <w:rsid w:val="005D4CD2"/>
    <w:rsid w:val="006D57C3"/>
    <w:rsid w:val="006E1B9C"/>
    <w:rsid w:val="006E4717"/>
    <w:rsid w:val="007050BD"/>
    <w:rsid w:val="007B1F66"/>
    <w:rsid w:val="009B26F1"/>
    <w:rsid w:val="00A64700"/>
    <w:rsid w:val="00B022B5"/>
    <w:rsid w:val="00B6241D"/>
    <w:rsid w:val="00BB5D5D"/>
    <w:rsid w:val="00BD6485"/>
    <w:rsid w:val="00C3751F"/>
    <w:rsid w:val="00C94004"/>
    <w:rsid w:val="00CC1EDF"/>
    <w:rsid w:val="00E07DF6"/>
    <w:rsid w:val="00E66908"/>
    <w:rsid w:val="00F76D10"/>
    <w:rsid w:val="00F83C0C"/>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27C0D"/>
  <w15:docId w15:val="{4EF5FDD4-AAF8-4F21-9A5E-66388DE2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aa-ET" w:bidi="ar-SA"/>
      </w:rPr>
    </w:rPrDefault>
    <w:pPrDefault>
      <w:pPr>
        <w:spacing w:before="24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ind w:left="360" w:hanging="360"/>
      <w:jc w:val="left"/>
      <w:outlineLvl w:val="0"/>
    </w:pPr>
    <w:rPr>
      <w:b/>
      <w:smallCaps/>
      <w:sz w:val="22"/>
      <w:szCs w:val="22"/>
    </w:rPr>
  </w:style>
  <w:style w:type="paragraph" w:styleId="Heading2">
    <w:name w:val="heading 2"/>
    <w:basedOn w:val="Normal"/>
    <w:next w:val="Normal"/>
    <w:uiPriority w:val="9"/>
    <w:unhideWhenUsed/>
    <w:qFormat/>
    <w:pPr>
      <w:keepNext/>
      <w:keepLines/>
      <w:ind w:left="576" w:hanging="576"/>
      <w:outlineLvl w:val="1"/>
    </w:pPr>
    <w:rPr>
      <w:b/>
      <w:sz w:val="22"/>
      <w:szCs w:val="22"/>
    </w:rPr>
  </w:style>
  <w:style w:type="paragraph" w:styleId="Heading3">
    <w:name w:val="heading 3"/>
    <w:basedOn w:val="Normal"/>
    <w:next w:val="Normal"/>
    <w:uiPriority w:val="9"/>
    <w:semiHidden/>
    <w:unhideWhenUsed/>
    <w:qFormat/>
    <w:pPr>
      <w:keepNext/>
      <w:keepLines/>
      <w:ind w:left="576" w:hanging="576"/>
      <w:outlineLvl w:val="2"/>
    </w:pPr>
    <w:rPr>
      <w:b/>
      <w:i/>
      <w:sz w:val="22"/>
      <w:szCs w:val="22"/>
    </w:rPr>
  </w:style>
  <w:style w:type="paragraph" w:styleId="Heading4">
    <w:name w:val="heading 4"/>
    <w:basedOn w:val="Normal"/>
    <w:next w:val="Normal"/>
    <w:uiPriority w:val="9"/>
    <w:semiHidden/>
    <w:unhideWhenUsed/>
    <w:qFormat/>
    <w:pPr>
      <w:keepNext/>
      <w:keepLines/>
      <w:spacing w:before="40" w:after="0"/>
      <w:ind w:left="720" w:hanging="360"/>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F83C0C"/>
    <w:rPr>
      <w:color w:val="0000FF" w:themeColor="hyperlink"/>
      <w:u w:val="single"/>
    </w:rPr>
  </w:style>
  <w:style w:type="character" w:customStyle="1" w:styleId="UnresolvedMention">
    <w:name w:val="Unresolved Mention"/>
    <w:basedOn w:val="DefaultParagraphFont"/>
    <w:uiPriority w:val="99"/>
    <w:semiHidden/>
    <w:unhideWhenUsed/>
    <w:rsid w:val="00F8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landusepol.2014.02.006" TargetMode="External"/><Relationship Id="rId21" Type="http://schemas.openxmlformats.org/officeDocument/2006/relationships/hyperlink" Target="https://doi.org/10.1016/j.foodpol.2016.02.003" TargetMode="External"/><Relationship Id="rId42" Type="http://schemas.openxmlformats.org/officeDocument/2006/relationships/hyperlink" Target="https://doi.org/10.1007/s10668-024-05720-0" TargetMode="External"/><Relationship Id="rId47" Type="http://schemas.openxmlformats.org/officeDocument/2006/relationships/hyperlink" Target="https://doi.org/10.1016/j.landusepol.2023.106666" TargetMode="External"/><Relationship Id="rId63" Type="http://schemas.openxmlformats.org/officeDocument/2006/relationships/hyperlink" Target="https://doi.org/10.1177/20530196211007512" TargetMode="External"/><Relationship Id="rId68" Type="http://schemas.openxmlformats.org/officeDocument/2006/relationships/hyperlink" Target="https://doi.org/10.1016/j.heliyon.2023.e14150" TargetMode="External"/><Relationship Id="rId16" Type="http://schemas.openxmlformats.org/officeDocument/2006/relationships/hyperlink" Target="https://doi.org/10.1016/S2095-3119(21)63730-9" TargetMode="External"/><Relationship Id="rId11" Type="http://schemas.openxmlformats.org/officeDocument/2006/relationships/hyperlink" Target="https://doi.org/10.7176/JESD/11-3-07" TargetMode="External"/><Relationship Id="rId32" Type="http://schemas.openxmlformats.org/officeDocument/2006/relationships/hyperlink" Target="https://doi.org/10.1016/j.apsoil.2021.103966" TargetMode="External"/><Relationship Id="rId37" Type="http://schemas.openxmlformats.org/officeDocument/2006/relationships/hyperlink" Target="https://www.knbs.or.ke/wp-content/uploads/2024/05/2019-Kenya-Population-and-Housing-Census-Analytical-Report-on-Population-Dynamics-Vol-VIII.pdf" TargetMode="External"/><Relationship Id="rId53" Type="http://schemas.openxmlformats.org/officeDocument/2006/relationships/hyperlink" Target="https://doi.org/10.1016/j.jclepro.2021.126764" TargetMode="External"/><Relationship Id="rId58" Type="http://schemas.openxmlformats.org/officeDocument/2006/relationships/hyperlink" Target="https://doi.org/10.1016/j.worlddev.2024.106661" TargetMode="External"/><Relationship Id="rId74" Type="http://schemas.openxmlformats.org/officeDocument/2006/relationships/hyperlink" Target="https://doi.org/10.3389/fenvs.2022.1058071"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80/00103624.2023.2211615" TargetMode="External"/><Relationship Id="rId82" Type="http://schemas.openxmlformats.org/officeDocument/2006/relationships/theme" Target="theme/theme1.xml"/><Relationship Id="rId19" Type="http://schemas.openxmlformats.org/officeDocument/2006/relationships/hyperlink" Target="https://doi.org/10.1007/s42535-020-00167-w" TargetMode="External"/><Relationship Id="rId14" Type="http://schemas.openxmlformats.org/officeDocument/2006/relationships/hyperlink" Target="https://doi.org/10.33002/nr2581.6853.040103" TargetMode="External"/><Relationship Id="rId22" Type="http://schemas.openxmlformats.org/officeDocument/2006/relationships/hyperlink" Target="https://doi.org/10.1017/aae.2021.8" TargetMode="External"/><Relationship Id="rId27" Type="http://schemas.openxmlformats.org/officeDocument/2006/relationships/hyperlink" Target="https://doi.org/10.1108/JADEE-11-2020-0256" TargetMode="External"/><Relationship Id="rId30" Type="http://schemas.openxmlformats.org/officeDocument/2006/relationships/hyperlink" Target="https://wash-alliance.org/wp-content/uploads/sites/50/2019/06/8724_Dry_Dev_Kenya_Final%20_HR.pdf" TargetMode="External"/><Relationship Id="rId35" Type="http://schemas.openxmlformats.org/officeDocument/2006/relationships/hyperlink" Target="https://www.kefri.org/assets/publications/BooksnChapters/KEFRI-JICATICADBooklet.pdf" TargetMode="External"/><Relationship Id="rId43" Type="http://schemas.openxmlformats.org/officeDocument/2006/relationships/hyperlink" Target="https://doi.org/10.3390/agronomy11020343" TargetMode="External"/><Relationship Id="rId48" Type="http://schemas.openxmlformats.org/officeDocument/2006/relationships/hyperlink" Target="https://doi.org/10.9734/jaeri/2023/v24i2520" TargetMode="External"/><Relationship Id="rId56" Type="http://schemas.openxmlformats.org/officeDocument/2006/relationships/hyperlink" Target="https://doi.org/10.17306/J.JARD.2020.01288" TargetMode="External"/><Relationship Id="rId64" Type="http://schemas.openxmlformats.org/officeDocument/2006/relationships/hyperlink" Target="https://doi.org/10.18805/ag.R-2474" TargetMode="External"/><Relationship Id="rId69" Type="http://schemas.openxmlformats.org/officeDocument/2006/relationships/hyperlink" Target="https://doi.org/10.4314/as.v20i2.1" TargetMode="External"/><Relationship Id="rId77" Type="http://schemas.openxmlformats.org/officeDocument/2006/relationships/footer" Target="footer1.xml"/><Relationship Id="rId8" Type="http://schemas.openxmlformats.org/officeDocument/2006/relationships/hyperlink" Target="https://doi.org/10.11648/j.aff.20180701.14" TargetMode="External"/><Relationship Id="rId51" Type="http://schemas.openxmlformats.org/officeDocument/2006/relationships/hyperlink" Target="https://doi.org/10.1016/j.jafr.2021.100162" TargetMode="External"/><Relationship Id="rId72" Type="http://schemas.openxmlformats.org/officeDocument/2006/relationships/hyperlink" Target="https://doi.org/10.3390/agriculture15090914"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16/j.heliyon.2022.e09583" TargetMode="External"/><Relationship Id="rId17" Type="http://schemas.openxmlformats.org/officeDocument/2006/relationships/hyperlink" Target="https://doi.org/10.1002/jid.3560" TargetMode="External"/><Relationship Id="rId25" Type="http://schemas.openxmlformats.org/officeDocument/2006/relationships/hyperlink" Target="https://www.fao.org/4/i2130e/i2130e00.pdf" TargetMode="External"/><Relationship Id="rId33" Type="http://schemas.openxmlformats.org/officeDocument/2006/relationships/hyperlink" Target="https://doi.org/10.3389/fenvs.2022.851249" TargetMode="External"/><Relationship Id="rId38" Type="http://schemas.openxmlformats.org/officeDocument/2006/relationships/hyperlink" Target="https://new.knbs.or.ke/wp-content/uploads/2023/09/The-Kenya-Poverty-Report-2021.pdf" TargetMode="External"/><Relationship Id="rId46" Type="http://schemas.openxmlformats.org/officeDocument/2006/relationships/hyperlink" Target="https://doi.org/10.1016/j.cliser.2024.100508" TargetMode="External"/><Relationship Id="rId59" Type="http://schemas.openxmlformats.org/officeDocument/2006/relationships/hyperlink" Target="https://doi.org/10.37284/eajab.6.1.1069" TargetMode="External"/><Relationship Id="rId67" Type="http://schemas.openxmlformats.org/officeDocument/2006/relationships/hyperlink" Target="https://doi.org/10.1016/j.jenvman.2024.122536" TargetMode="External"/><Relationship Id="rId20" Type="http://schemas.openxmlformats.org/officeDocument/2006/relationships/hyperlink" Target="https://doi.org/10.1080/01904167.2020.1783298" TargetMode="External"/><Relationship Id="rId41" Type="http://schemas.openxmlformats.org/officeDocument/2006/relationships/hyperlink" Target="https://doi.org/10.1016/j.heliyon.2023.e22908" TargetMode="External"/><Relationship Id="rId54" Type="http://schemas.openxmlformats.org/officeDocument/2006/relationships/hyperlink" Target="https://doi.org/10.1186/s40066-023-00454-0" TargetMode="External"/><Relationship Id="rId62" Type="http://schemas.openxmlformats.org/officeDocument/2006/relationships/hyperlink" Target="https://doi.org/10.1002/jid.3497" TargetMode="External"/><Relationship Id="rId70" Type="http://schemas.openxmlformats.org/officeDocument/2006/relationships/hyperlink" Target="https://www.stats.ox.ac.uk/pub/MASS4/"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886-024-01470-5" TargetMode="External"/><Relationship Id="rId23" Type="http://schemas.openxmlformats.org/officeDocument/2006/relationships/hyperlink" Target="https://doi.org/10.1016/j.catena.2020.104617" TargetMode="External"/><Relationship Id="rId28" Type="http://schemas.openxmlformats.org/officeDocument/2006/relationships/hyperlink" Target="https://www.researchsquare.com/article/rs-82001/latest" TargetMode="External"/><Relationship Id="rId36" Type="http://schemas.openxmlformats.org/officeDocument/2006/relationships/hyperlink" Target="https://doi.org/10.2139/ssrn.3368103" TargetMode="External"/><Relationship Id="rId49" Type="http://schemas.openxmlformats.org/officeDocument/2006/relationships/hyperlink" Target="https://doi.org/10.9734/jaeri/2019/v20i430117" TargetMode="External"/><Relationship Id="rId57" Type="http://schemas.openxmlformats.org/officeDocument/2006/relationships/hyperlink" Target="http://www.pbl.nl/en/aboutpbl" TargetMode="External"/><Relationship Id="rId10" Type="http://schemas.openxmlformats.org/officeDocument/2006/relationships/hyperlink" Target="https://doi.org/10.1016/j.foodpol.2019.03.007" TargetMode="External"/><Relationship Id="rId31" Type="http://schemas.openxmlformats.org/officeDocument/2006/relationships/hyperlink" Target="https://doi.org/10.1080/17565529.2019.1613216" TargetMode="External"/><Relationship Id="rId44" Type="http://schemas.openxmlformats.org/officeDocument/2006/relationships/hyperlink" Target="https://kilimo.go.ke/wp-content/uploads/2024/10/NATIONAL-AGRICULTURAL-MECHANIZATION-POLICY-2023.pdf" TargetMode="External"/><Relationship Id="rId52" Type="http://schemas.openxmlformats.org/officeDocument/2006/relationships/hyperlink" Target="https://doi.org/10.35495/ajab.2020.03.187" TargetMode="External"/><Relationship Id="rId60" Type="http://schemas.openxmlformats.org/officeDocument/2006/relationships/hyperlink" Target="https://doi.org/10.1007/s40003-018-0383-x" TargetMode="External"/><Relationship Id="rId65" Type="http://schemas.openxmlformats.org/officeDocument/2006/relationships/hyperlink" Target="https://doi.org/10.1080/00103624.2020.1854289" TargetMode="External"/><Relationship Id="rId73" Type="http://schemas.openxmlformats.org/officeDocument/2006/relationships/hyperlink" Target="https://doi.org/10.1016/j.agsy.2024.103935"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23311932.2019.1669398" TargetMode="External"/><Relationship Id="rId13" Type="http://schemas.openxmlformats.org/officeDocument/2006/relationships/hyperlink" Target="https://doi.org/10.1007/s11356-021-13975-7" TargetMode="External"/><Relationship Id="rId18" Type="http://schemas.openxmlformats.org/officeDocument/2006/relationships/hyperlink" Target="https://doi.org/10.1016/j.still.2018.12.022" TargetMode="External"/><Relationship Id="rId39" Type="http://schemas.openxmlformats.org/officeDocument/2006/relationships/hyperlink" Target="https://doi.org/10.1016/j.agee.2023.108583" TargetMode="External"/><Relationship Id="rId34" Type="http://schemas.openxmlformats.org/officeDocument/2006/relationships/hyperlink" Target="https://doi.org/10.1016/j.sciaf.2021.e00814" TargetMode="External"/><Relationship Id="rId50" Type="http://schemas.openxmlformats.org/officeDocument/2006/relationships/hyperlink" Target="https://doi.org/10.1177/11786302221075448" TargetMode="External"/><Relationship Id="rId55" Type="http://schemas.openxmlformats.org/officeDocument/2006/relationships/hyperlink" Target="https://doi.org/10.1186/s13570-015-0044-7" TargetMode="External"/><Relationship Id="rId76" Type="http://schemas.openxmlformats.org/officeDocument/2006/relationships/header" Target="header2.xml"/><Relationship Id="rId7" Type="http://schemas.openxmlformats.org/officeDocument/2006/relationships/chart" Target="charts/chart1.xml"/><Relationship Id="rId71" Type="http://schemas.openxmlformats.org/officeDocument/2006/relationships/hyperlink" Target="https://doi.org/10.1080/21683565.2022.2076184" TargetMode="External"/><Relationship Id="rId2" Type="http://schemas.openxmlformats.org/officeDocument/2006/relationships/styles" Target="styles.xml"/><Relationship Id="rId29" Type="http://schemas.openxmlformats.org/officeDocument/2006/relationships/hyperlink" Target="https://doi.org/10.1016/j.heliyon.2023.e18390" TargetMode="External"/><Relationship Id="rId24" Type="http://schemas.openxmlformats.org/officeDocument/2006/relationships/hyperlink" Target="https://doi.org/10.1016/j.heliyon.2021.e06074" TargetMode="External"/><Relationship Id="rId40" Type="http://schemas.openxmlformats.org/officeDocument/2006/relationships/hyperlink" Target="https://doi.org/10.1002/jaa2.34" TargetMode="External"/><Relationship Id="rId45" Type="http://schemas.openxmlformats.org/officeDocument/2006/relationships/hyperlink" Target="https://doi.org/10.1016/j.jafr.2021.100168" TargetMode="External"/><Relationship Id="rId66" Type="http://schemas.openxmlformats.org/officeDocument/2006/relationships/hyperlink" Target="https://doi.org/10.1080/1343943X.2024.237287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D%20Seed%20Science%202018-2021\THESIS%20Write%20Ups%20Jan%202024\PhD%20THESIS%20DRAFTS\Thesis%20Papers\Supervisors%20corrections\Farming%20prac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75000"/>
              </a:schemeClr>
            </a:solidFill>
            <a:ln>
              <a:solidFill>
                <a:schemeClr val="tx1"/>
              </a:solidFill>
            </a:ln>
            <a:effectLst/>
          </c:spPr>
          <c:invertIfNegative val="0"/>
          <c:cat>
            <c:strRef>
              <c:f>'farming practice'!$A$3:$A$10</c:f>
              <c:strCache>
                <c:ptCount val="8"/>
                <c:pt idx="0">
                  <c:v>Small scale</c:v>
                </c:pt>
                <c:pt idx="1">
                  <c:v>Large scale</c:v>
                </c:pt>
                <c:pt idx="2">
                  <c:v>Hand ploughing </c:v>
                </c:pt>
                <c:pt idx="3">
                  <c:v>Tractor ploughing </c:v>
                </c:pt>
                <c:pt idx="4">
                  <c:v>Mixed-cropping</c:v>
                </c:pt>
                <c:pt idx="5">
                  <c:v>Mono-cropping</c:v>
                </c:pt>
                <c:pt idx="6">
                  <c:v>Inorganic fertilizer </c:v>
                </c:pt>
                <c:pt idx="7">
                  <c:v>Organic fertilizer </c:v>
                </c:pt>
              </c:strCache>
            </c:strRef>
          </c:cat>
          <c:val>
            <c:numRef>
              <c:f>'farming practice'!$B$3:$B$10</c:f>
              <c:numCache>
                <c:formatCode>0%</c:formatCode>
                <c:ptCount val="8"/>
                <c:pt idx="0">
                  <c:v>0.75</c:v>
                </c:pt>
                <c:pt idx="1">
                  <c:v>0.25</c:v>
                </c:pt>
                <c:pt idx="2">
                  <c:v>0.56000000000000005</c:v>
                </c:pt>
                <c:pt idx="3">
                  <c:v>0.42</c:v>
                </c:pt>
                <c:pt idx="4">
                  <c:v>0.69000000000000006</c:v>
                </c:pt>
                <c:pt idx="5">
                  <c:v>0.31</c:v>
                </c:pt>
                <c:pt idx="6">
                  <c:v>0.38</c:v>
                </c:pt>
                <c:pt idx="7">
                  <c:v>0.62</c:v>
                </c:pt>
              </c:numCache>
            </c:numRef>
          </c:val>
          <c:extLst xmlns:c16r2="http://schemas.microsoft.com/office/drawing/2015/06/chart">
            <c:ext xmlns:c16="http://schemas.microsoft.com/office/drawing/2014/chart" uri="{C3380CC4-5D6E-409C-BE32-E72D297353CC}">
              <c16:uniqueId val="{00000000-2449-4A7D-96FD-374A94499ECB}"/>
            </c:ext>
          </c:extLst>
        </c:ser>
        <c:dLbls>
          <c:showLegendKey val="0"/>
          <c:showVal val="0"/>
          <c:showCatName val="0"/>
          <c:showSerName val="0"/>
          <c:showPercent val="0"/>
          <c:showBubbleSize val="0"/>
        </c:dLbls>
        <c:gapWidth val="219"/>
        <c:overlap val="-27"/>
        <c:axId val="32469216"/>
        <c:axId val="32470304"/>
      </c:barChart>
      <c:catAx>
        <c:axId val="324692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Farming practice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470304"/>
        <c:crosses val="autoZero"/>
        <c:auto val="1"/>
        <c:lblAlgn val="ctr"/>
        <c:lblOffset val="100"/>
        <c:noMultiLvlLbl val="0"/>
      </c:catAx>
      <c:valAx>
        <c:axId val="324703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46921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9582</Words>
  <Characters>54624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Alka</cp:lastModifiedBy>
  <cp:revision>6</cp:revision>
  <dcterms:created xsi:type="dcterms:W3CDTF">2025-10-07T03:59:00Z</dcterms:created>
  <dcterms:modified xsi:type="dcterms:W3CDTF">2025-10-07T04:38:00Z</dcterms:modified>
</cp:coreProperties>
</file>