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92F8F" w14:textId="11982B42" w:rsidR="00754C9A" w:rsidRPr="00594C56" w:rsidRDefault="00594C56" w:rsidP="00C17779">
      <w:pPr>
        <w:rPr>
          <w:u w:val="single"/>
        </w:rPr>
      </w:pPr>
      <w:r w:rsidRPr="00594C56">
        <w:rPr>
          <w:u w:val="single"/>
        </w:rPr>
        <w:t>Original Research Article</w:t>
      </w:r>
    </w:p>
    <w:p w14:paraId="52FAC874" w14:textId="7E760DFC" w:rsidR="003D61CB" w:rsidRDefault="00AF76B0" w:rsidP="00034708">
      <w:pPr>
        <w:pStyle w:val="Author"/>
        <w:spacing w:line="240" w:lineRule="auto"/>
        <w:rPr>
          <w:rFonts w:ascii="Arial" w:hAnsi="Arial" w:cs="Arial"/>
          <w:bCs/>
          <w:iCs/>
          <w:kern w:val="28"/>
          <w:sz w:val="36"/>
        </w:rPr>
      </w:pPr>
      <w:r>
        <w:rPr>
          <w:rFonts w:ascii="Arial" w:hAnsi="Arial" w:cs="Arial"/>
          <w:bCs/>
          <w:iCs/>
          <w:kern w:val="28"/>
          <w:sz w:val="36"/>
        </w:rPr>
        <w:t>I</w:t>
      </w:r>
      <w:r w:rsidRPr="00AF76B0">
        <w:rPr>
          <w:rFonts w:ascii="Arial" w:hAnsi="Arial" w:cs="Arial"/>
          <w:bCs/>
          <w:iCs/>
          <w:kern w:val="28"/>
          <w:sz w:val="36"/>
        </w:rPr>
        <w:t xml:space="preserve">mpact of </w:t>
      </w:r>
      <w:r>
        <w:rPr>
          <w:rFonts w:ascii="Arial" w:hAnsi="Arial" w:cs="Arial"/>
          <w:bCs/>
          <w:iCs/>
          <w:kern w:val="28"/>
          <w:sz w:val="36"/>
        </w:rPr>
        <w:t>A</w:t>
      </w:r>
      <w:r w:rsidRPr="00AF76B0">
        <w:rPr>
          <w:rFonts w:ascii="Arial" w:hAnsi="Arial" w:cs="Arial"/>
          <w:bCs/>
          <w:iCs/>
          <w:kern w:val="28"/>
          <w:sz w:val="36"/>
        </w:rPr>
        <w:t xml:space="preserve">dopting </w:t>
      </w:r>
      <w:r>
        <w:rPr>
          <w:rFonts w:ascii="Arial" w:hAnsi="Arial" w:cs="Arial"/>
          <w:bCs/>
          <w:iCs/>
          <w:kern w:val="28"/>
          <w:sz w:val="36"/>
        </w:rPr>
        <w:t>O</w:t>
      </w:r>
      <w:r w:rsidRPr="00AF76B0">
        <w:rPr>
          <w:rFonts w:ascii="Arial" w:hAnsi="Arial" w:cs="Arial"/>
          <w:bCs/>
          <w:iCs/>
          <w:kern w:val="28"/>
          <w:sz w:val="36"/>
        </w:rPr>
        <w:t xml:space="preserve">rganic </w:t>
      </w:r>
      <w:r>
        <w:rPr>
          <w:rFonts w:ascii="Arial" w:hAnsi="Arial" w:cs="Arial"/>
          <w:bCs/>
          <w:iCs/>
          <w:kern w:val="28"/>
          <w:sz w:val="36"/>
        </w:rPr>
        <w:t>F</w:t>
      </w:r>
      <w:r w:rsidRPr="00AF76B0">
        <w:rPr>
          <w:rFonts w:ascii="Arial" w:hAnsi="Arial" w:cs="Arial"/>
          <w:bCs/>
          <w:iCs/>
          <w:kern w:val="28"/>
          <w:sz w:val="36"/>
        </w:rPr>
        <w:t xml:space="preserve">ertilization, </w:t>
      </w:r>
      <w:r>
        <w:rPr>
          <w:rFonts w:ascii="Arial" w:hAnsi="Arial" w:cs="Arial"/>
          <w:bCs/>
          <w:iCs/>
          <w:kern w:val="28"/>
          <w:sz w:val="36"/>
        </w:rPr>
        <w:t>I</w:t>
      </w:r>
      <w:r w:rsidRPr="00AF76B0">
        <w:rPr>
          <w:rFonts w:ascii="Arial" w:hAnsi="Arial" w:cs="Arial"/>
          <w:bCs/>
          <w:iCs/>
          <w:kern w:val="28"/>
          <w:sz w:val="36"/>
        </w:rPr>
        <w:t xml:space="preserve">mproved </w:t>
      </w:r>
      <w:r>
        <w:rPr>
          <w:rFonts w:ascii="Arial" w:hAnsi="Arial" w:cs="Arial"/>
          <w:bCs/>
          <w:iCs/>
          <w:kern w:val="28"/>
          <w:sz w:val="36"/>
        </w:rPr>
        <w:t>F</w:t>
      </w:r>
      <w:r w:rsidRPr="00AF76B0">
        <w:rPr>
          <w:rFonts w:ascii="Arial" w:hAnsi="Arial" w:cs="Arial"/>
          <w:bCs/>
          <w:iCs/>
          <w:kern w:val="28"/>
          <w:sz w:val="36"/>
        </w:rPr>
        <w:t xml:space="preserve">allow on </w:t>
      </w:r>
      <w:r>
        <w:rPr>
          <w:rFonts w:ascii="Arial" w:hAnsi="Arial" w:cs="Arial"/>
          <w:bCs/>
          <w:iCs/>
          <w:kern w:val="28"/>
          <w:sz w:val="36"/>
        </w:rPr>
        <w:t>I</w:t>
      </w:r>
      <w:r w:rsidRPr="00AF76B0">
        <w:rPr>
          <w:rFonts w:ascii="Arial" w:hAnsi="Arial" w:cs="Arial"/>
          <w:bCs/>
          <w:iCs/>
          <w:kern w:val="28"/>
          <w:sz w:val="36"/>
        </w:rPr>
        <w:t xml:space="preserve">ncome of </w:t>
      </w:r>
      <w:r>
        <w:rPr>
          <w:rFonts w:ascii="Arial" w:hAnsi="Arial" w:cs="Arial"/>
          <w:bCs/>
          <w:iCs/>
          <w:kern w:val="28"/>
          <w:sz w:val="36"/>
        </w:rPr>
        <w:t>M</w:t>
      </w:r>
      <w:r w:rsidRPr="00AF76B0">
        <w:rPr>
          <w:rFonts w:ascii="Arial" w:hAnsi="Arial" w:cs="Arial"/>
          <w:bCs/>
          <w:iCs/>
          <w:kern w:val="28"/>
          <w:sz w:val="36"/>
        </w:rPr>
        <w:t xml:space="preserve">aize </w:t>
      </w:r>
      <w:r>
        <w:rPr>
          <w:rFonts w:ascii="Arial" w:hAnsi="Arial" w:cs="Arial"/>
          <w:bCs/>
          <w:iCs/>
          <w:kern w:val="28"/>
          <w:sz w:val="36"/>
        </w:rPr>
        <w:t>P</w:t>
      </w:r>
      <w:r w:rsidRPr="00AF76B0">
        <w:rPr>
          <w:rFonts w:ascii="Arial" w:hAnsi="Arial" w:cs="Arial"/>
          <w:bCs/>
          <w:iCs/>
          <w:kern w:val="28"/>
          <w:sz w:val="36"/>
        </w:rPr>
        <w:t xml:space="preserve">roducing </w:t>
      </w:r>
      <w:r>
        <w:rPr>
          <w:rFonts w:ascii="Arial" w:hAnsi="Arial" w:cs="Arial"/>
          <w:bCs/>
          <w:iCs/>
          <w:kern w:val="28"/>
          <w:sz w:val="36"/>
        </w:rPr>
        <w:t>F</w:t>
      </w:r>
      <w:r w:rsidRPr="00AF76B0">
        <w:rPr>
          <w:rFonts w:ascii="Arial" w:hAnsi="Arial" w:cs="Arial"/>
          <w:bCs/>
          <w:iCs/>
          <w:kern w:val="28"/>
          <w:sz w:val="36"/>
        </w:rPr>
        <w:t>armers in Togo: Using Endogenous Switching Regression Model</w:t>
      </w:r>
    </w:p>
    <w:p w14:paraId="2FB3FD2C" w14:textId="77777777" w:rsidR="00594C56" w:rsidRPr="00034708" w:rsidRDefault="00594C56" w:rsidP="00034708">
      <w:pPr>
        <w:pStyle w:val="Author"/>
        <w:spacing w:line="240" w:lineRule="auto"/>
        <w:rPr>
          <w:rFonts w:ascii="Arial" w:hAnsi="Arial" w:cs="Arial"/>
          <w:bCs/>
          <w:iCs/>
          <w:kern w:val="28"/>
          <w:sz w:val="36"/>
        </w:rPr>
      </w:pPr>
    </w:p>
    <w:p w14:paraId="3E3B81AA" w14:textId="77777777" w:rsidR="00790ADA" w:rsidRDefault="00790ADA" w:rsidP="00441B6F">
      <w:pPr>
        <w:pStyle w:val="Affiliation"/>
        <w:spacing w:after="0" w:line="240" w:lineRule="auto"/>
        <w:jc w:val="both"/>
        <w:rPr>
          <w:rFonts w:ascii="Arial" w:hAnsi="Arial" w:cs="Arial"/>
        </w:rPr>
      </w:pPr>
    </w:p>
    <w:p w14:paraId="0BEA30D3" w14:textId="77777777" w:rsidR="002C57D2" w:rsidRPr="00FB3A86" w:rsidRDefault="002C57D2" w:rsidP="00441B6F">
      <w:pPr>
        <w:pStyle w:val="Affiliation"/>
        <w:spacing w:after="0" w:line="240" w:lineRule="auto"/>
        <w:jc w:val="both"/>
        <w:rPr>
          <w:rFonts w:ascii="Arial" w:hAnsi="Arial" w:cs="Arial"/>
        </w:rPr>
      </w:pPr>
    </w:p>
    <w:p w14:paraId="325FCEDE" w14:textId="05D3CE0B" w:rsidR="00B01FCD" w:rsidRPr="00FB3A86" w:rsidRDefault="002B3AE3" w:rsidP="00441B6F">
      <w:pPr>
        <w:pStyle w:val="Copyright"/>
        <w:spacing w:after="0" w:line="240" w:lineRule="auto"/>
        <w:jc w:val="both"/>
        <w:rPr>
          <w:rFonts w:ascii="Arial" w:hAnsi="Arial" w:cs="Arial"/>
        </w:rPr>
        <w:sectPr w:rsidR="00B01FCD" w:rsidRPr="00FB3A86" w:rsidSect="000977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DEB1E2" wp14:editId="19C71741">
                <wp:extent cx="5303520" cy="635"/>
                <wp:effectExtent l="13335" t="10795" r="17145" b="17780"/>
                <wp:docPr id="19133965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FE44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8FE7AD" w14:textId="07304437" w:rsidR="00B01FCD" w:rsidRDefault="00B01FCD" w:rsidP="00441B6F">
      <w:pPr>
        <w:pStyle w:val="AbstHead"/>
        <w:spacing w:after="0"/>
        <w:jc w:val="both"/>
        <w:rPr>
          <w:rFonts w:ascii="Arial" w:hAnsi="Arial" w:cs="Arial"/>
        </w:rPr>
      </w:pPr>
      <w:r w:rsidRPr="00FB3A86">
        <w:rPr>
          <w:rFonts w:ascii="Arial" w:hAnsi="Arial" w:cs="Arial"/>
        </w:rPr>
        <w:t>ABSTRACT</w:t>
      </w:r>
    </w:p>
    <w:p w14:paraId="4BB7A7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19EF5B8" w14:textId="77777777" w:rsidTr="001E44FE">
        <w:tc>
          <w:tcPr>
            <w:tcW w:w="9576" w:type="dxa"/>
            <w:shd w:val="clear" w:color="auto" w:fill="F2F2F2"/>
          </w:tcPr>
          <w:p w14:paraId="3B447F9C" w14:textId="713E8C16" w:rsidR="00BA1B01" w:rsidRPr="00BA1B01" w:rsidRDefault="0034531A" w:rsidP="00441B6F">
            <w:pPr>
              <w:pStyle w:val="Body"/>
              <w:spacing w:after="0"/>
              <w:rPr>
                <w:rFonts w:ascii="Arial" w:eastAsia="Calibri" w:hAnsi="Arial" w:cs="Arial"/>
                <w:szCs w:val="22"/>
              </w:rPr>
            </w:pPr>
            <w:r>
              <w:rPr>
                <w:rFonts w:ascii="Arial" w:eastAsia="Calibri" w:hAnsi="Arial" w:cs="Arial"/>
                <w:b/>
                <w:szCs w:val="22"/>
              </w:rPr>
              <w:t xml:space="preserve">Background &amp; </w:t>
            </w:r>
            <w:r w:rsidR="00BA1B01" w:rsidRPr="00BA1B01">
              <w:rPr>
                <w:rFonts w:ascii="Arial" w:eastAsia="Calibri" w:hAnsi="Arial" w:cs="Arial"/>
                <w:b/>
                <w:szCs w:val="22"/>
              </w:rPr>
              <w:t xml:space="preserve">Aims: </w:t>
            </w:r>
            <w:r w:rsidR="00F11938" w:rsidRPr="00F11938">
              <w:rPr>
                <w:rFonts w:ascii="Arial" w:eastAsia="Calibri" w:hAnsi="Arial" w:cs="Arial"/>
                <w:szCs w:val="22"/>
              </w:rPr>
              <w:t xml:space="preserve">In Togo, the maritime region is the most penalized by declining soil fertility and the effect of climatic variability, with the lowest average maize yield of all Togo's regions. This </w:t>
            </w:r>
            <w:r>
              <w:rPr>
                <w:rFonts w:ascii="Arial" w:eastAsia="Calibri" w:hAnsi="Arial" w:cs="Arial"/>
                <w:szCs w:val="22"/>
              </w:rPr>
              <w:t>study</w:t>
            </w:r>
            <w:r w:rsidR="00F11938" w:rsidRPr="00F11938">
              <w:rPr>
                <w:rFonts w:ascii="Arial" w:eastAsia="Calibri" w:hAnsi="Arial" w:cs="Arial"/>
                <w:szCs w:val="22"/>
              </w:rPr>
              <w:t xml:space="preserve"> therefore analyzes the determinants of the adoption of organic fertilization and improved fallow with Mucuna pruriens as a sustainable agricultural practice, and assesses the impact of these practices on the income of maize producers in Togo.</w:t>
            </w:r>
          </w:p>
          <w:p w14:paraId="4DE0586A" w14:textId="0EEBE9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67446" w:rsidRPr="00F67446">
              <w:rPr>
                <w:rFonts w:ascii="Arial" w:eastAsia="Calibri" w:hAnsi="Arial" w:cs="Arial"/>
                <w:szCs w:val="22"/>
              </w:rPr>
              <w:t xml:space="preserve">The study was conducted at the Togolese Agricultural Research Institute and the University of Lomé in Togo </w:t>
            </w:r>
            <w:r w:rsidR="00D258FA">
              <w:rPr>
                <w:rFonts w:ascii="Arial" w:eastAsia="Calibri" w:hAnsi="Arial" w:cs="Arial"/>
                <w:szCs w:val="22"/>
              </w:rPr>
              <w:t>from</w:t>
            </w:r>
            <w:r w:rsidR="00F67446" w:rsidRPr="00F67446">
              <w:rPr>
                <w:rFonts w:ascii="Arial" w:eastAsia="Calibri" w:hAnsi="Arial" w:cs="Arial"/>
                <w:szCs w:val="22"/>
              </w:rPr>
              <w:t xml:space="preserve"> January </w:t>
            </w:r>
            <w:r w:rsidR="00D258FA">
              <w:rPr>
                <w:rFonts w:ascii="Arial" w:eastAsia="Calibri" w:hAnsi="Arial" w:cs="Arial"/>
                <w:szCs w:val="22"/>
              </w:rPr>
              <w:t xml:space="preserve">to </w:t>
            </w:r>
            <w:r w:rsidR="00F67446" w:rsidRPr="00F67446">
              <w:rPr>
                <w:rFonts w:ascii="Arial" w:eastAsia="Calibri" w:hAnsi="Arial" w:cs="Arial"/>
                <w:szCs w:val="22"/>
              </w:rPr>
              <w:t>July 2025</w:t>
            </w:r>
            <w:r w:rsidR="00363ABA">
              <w:rPr>
                <w:rFonts w:ascii="Arial" w:eastAsia="Calibri" w:hAnsi="Arial" w:cs="Arial"/>
                <w:szCs w:val="22"/>
              </w:rPr>
              <w:t>.</w:t>
            </w:r>
          </w:p>
          <w:p w14:paraId="14681FA1" w14:textId="554500FB" w:rsidR="001E5CA6" w:rsidRDefault="00BA1B01" w:rsidP="001E5CA6">
            <w:pPr>
              <w:pStyle w:val="Body"/>
              <w:spacing w:after="0"/>
              <w:rPr>
                <w:rFonts w:ascii="Arial" w:eastAsia="Calibri" w:hAnsi="Arial" w:cs="Arial"/>
                <w:szCs w:val="22"/>
              </w:rPr>
            </w:pPr>
            <w:r w:rsidRPr="00BA1B01">
              <w:rPr>
                <w:rFonts w:ascii="Arial" w:eastAsia="Calibri" w:hAnsi="Arial" w:cs="Arial"/>
                <w:b/>
                <w:bCs/>
                <w:szCs w:val="22"/>
              </w:rPr>
              <w:t>Methodology:</w:t>
            </w:r>
            <w:r w:rsidR="00F67446" w:rsidRPr="00F67446">
              <w:rPr>
                <w:rFonts w:ascii="Arial" w:eastAsia="Calibri" w:hAnsi="Arial" w:cs="Arial"/>
                <w:szCs w:val="22"/>
              </w:rPr>
              <w:t xml:space="preserve"> </w:t>
            </w:r>
            <w:r w:rsidR="00D258FA">
              <w:rPr>
                <w:rFonts w:ascii="Arial" w:eastAsia="Calibri" w:hAnsi="Arial" w:cs="Arial"/>
                <w:szCs w:val="22"/>
              </w:rPr>
              <w:t>For this purpose</w:t>
            </w:r>
            <w:r w:rsidR="00363ABA" w:rsidRPr="00363ABA">
              <w:rPr>
                <w:rFonts w:ascii="Arial" w:eastAsia="Calibri" w:hAnsi="Arial" w:cs="Arial"/>
                <w:szCs w:val="22"/>
              </w:rPr>
              <w:t>, data were collected from</w:t>
            </w:r>
            <w:r w:rsidR="00A966AF">
              <w:rPr>
                <w:rFonts w:ascii="Arial" w:eastAsia="Calibri" w:hAnsi="Arial" w:cs="Arial"/>
                <w:szCs w:val="22"/>
              </w:rPr>
              <w:t xml:space="preserve"> 145</w:t>
            </w:r>
            <w:r w:rsidR="00363ABA" w:rsidRPr="00363ABA">
              <w:rPr>
                <w:rFonts w:ascii="Arial" w:eastAsia="Calibri" w:hAnsi="Arial" w:cs="Arial"/>
                <w:szCs w:val="22"/>
              </w:rPr>
              <w:t xml:space="preserve"> farmer-members of cereal producer organizations in the maritime region and were </w:t>
            </w:r>
            <w:r w:rsidR="004B7326" w:rsidRPr="00363ABA">
              <w:rPr>
                <w:rFonts w:ascii="Arial" w:eastAsia="Calibri" w:hAnsi="Arial" w:cs="Arial"/>
                <w:szCs w:val="22"/>
              </w:rPr>
              <w:t>analyzed</w:t>
            </w:r>
            <w:r w:rsidR="00363ABA" w:rsidRPr="00363ABA">
              <w:rPr>
                <w:rFonts w:ascii="Arial" w:eastAsia="Calibri" w:hAnsi="Arial" w:cs="Arial"/>
                <w:szCs w:val="22"/>
              </w:rPr>
              <w:t xml:space="preserve"> using descriptive statistics and an Endogenous Switching Regression model to account for the heterogeneity in the decision to </w:t>
            </w:r>
            <w:r w:rsidR="004B7326" w:rsidRPr="00363ABA">
              <w:rPr>
                <w:rFonts w:ascii="Arial" w:eastAsia="Calibri" w:hAnsi="Arial" w:cs="Arial"/>
                <w:szCs w:val="22"/>
              </w:rPr>
              <w:t>adopt</w:t>
            </w:r>
            <w:r w:rsidR="00363ABA" w:rsidRPr="00363ABA">
              <w:rPr>
                <w:rFonts w:ascii="Arial" w:eastAsia="Calibri" w:hAnsi="Arial" w:cs="Arial"/>
                <w:szCs w:val="22"/>
              </w:rPr>
              <w:t xml:space="preserve"> sustainable practices</w:t>
            </w:r>
            <w:r w:rsidR="00315186">
              <w:rPr>
                <w:rFonts w:ascii="Arial" w:eastAsia="Calibri" w:hAnsi="Arial" w:cs="Arial"/>
                <w:szCs w:val="22"/>
              </w:rPr>
              <w:t>.</w:t>
            </w:r>
          </w:p>
          <w:p w14:paraId="1508A1E1" w14:textId="2B753A28" w:rsidR="001E5CA6" w:rsidRDefault="00BA1B01" w:rsidP="001E5CA6">
            <w:pPr>
              <w:pStyle w:val="Body"/>
              <w:spacing w:after="0"/>
              <w:rPr>
                <w:rFonts w:ascii="Arial" w:eastAsia="Calibri" w:hAnsi="Arial" w:cs="Arial"/>
                <w:szCs w:val="22"/>
              </w:rPr>
            </w:pPr>
            <w:r w:rsidRPr="001E5CA6">
              <w:rPr>
                <w:rFonts w:ascii="Arial" w:eastAsia="Calibri" w:hAnsi="Arial" w:cs="Arial"/>
                <w:b/>
                <w:bCs/>
                <w:szCs w:val="22"/>
              </w:rPr>
              <w:t>Results:</w:t>
            </w:r>
            <w:r w:rsidRPr="00BA1B01">
              <w:rPr>
                <w:rFonts w:ascii="Arial" w:eastAsia="Calibri" w:hAnsi="Arial" w:cs="Arial"/>
                <w:szCs w:val="22"/>
              </w:rPr>
              <w:t xml:space="preserve"> </w:t>
            </w:r>
            <w:r w:rsidR="001E5CA6" w:rsidRPr="001E5CA6">
              <w:rPr>
                <w:rFonts w:ascii="Arial" w:eastAsia="Calibri" w:hAnsi="Arial" w:cs="Arial"/>
                <w:szCs w:val="22"/>
              </w:rPr>
              <w:t>33.6% of producers surveyed were women and 66.4% were men. The most represented age group is between 40 and 49, with 45.8% of growers. 56% of agricultural producers adopt sustainable farming practices</w:t>
            </w:r>
            <w:r w:rsidR="00386B6E">
              <w:rPr>
                <w:rFonts w:ascii="Arial" w:eastAsia="Calibri" w:hAnsi="Arial" w:cs="Arial"/>
                <w:szCs w:val="22"/>
              </w:rPr>
              <w:t>.</w:t>
            </w:r>
            <w:r w:rsidR="001E5CA6">
              <w:t xml:space="preserve"> </w:t>
            </w:r>
            <w:r w:rsidR="001E5CA6" w:rsidRPr="001E5CA6">
              <w:rPr>
                <w:rFonts w:ascii="Arial" w:eastAsia="Calibri" w:hAnsi="Arial" w:cs="Arial"/>
                <w:szCs w:val="22"/>
              </w:rPr>
              <w:t>Econometric analysis using an endogenous switching regression model revealed that the variables soil fertility, tractor use, access to non-governmental organization extension services and training in integrated soil fertility management had a positive impact on the probability of adopting sustainable practices.  In addition, the study shows that organic fertilization and improved fallow increase farm income by 14.15%.</w:t>
            </w:r>
          </w:p>
          <w:p w14:paraId="7147268D" w14:textId="6111D523" w:rsidR="00505F06" w:rsidRPr="00BA1B01" w:rsidRDefault="00BA1B01" w:rsidP="001E5CA6">
            <w:pPr>
              <w:pStyle w:val="Body"/>
              <w:spacing w:after="0"/>
              <w:rPr>
                <w:rFonts w:ascii="Arial" w:eastAsia="Calibri" w:hAnsi="Arial" w:cs="Arial"/>
                <w:szCs w:val="22"/>
              </w:rPr>
            </w:pPr>
            <w:r w:rsidRPr="001E5CA6">
              <w:rPr>
                <w:rFonts w:ascii="Arial" w:eastAsia="Calibri" w:hAnsi="Arial" w:cs="Arial"/>
                <w:b/>
                <w:bCs/>
                <w:szCs w:val="22"/>
              </w:rPr>
              <w:t>Conclusion:</w:t>
            </w:r>
            <w:r w:rsidRPr="00BA1B01">
              <w:rPr>
                <w:rFonts w:ascii="Arial" w:eastAsia="Calibri" w:hAnsi="Arial" w:cs="Arial"/>
                <w:szCs w:val="22"/>
              </w:rPr>
              <w:t xml:space="preserve"> </w:t>
            </w:r>
            <w:r w:rsidR="001E5CA6" w:rsidRPr="001E5CA6">
              <w:rPr>
                <w:rFonts w:ascii="Arial" w:eastAsia="Calibri" w:hAnsi="Arial" w:cs="Arial"/>
                <w:szCs w:val="22"/>
              </w:rPr>
              <w:t>Finally, these results call on research and agricultural extension institutions to adapt their actions to ensure the success of agricultural extension and increased income for producers</w:t>
            </w:r>
            <w:r w:rsidRPr="00BA1B01">
              <w:rPr>
                <w:rFonts w:ascii="Arial" w:eastAsia="Calibri" w:hAnsi="Arial" w:cs="Arial"/>
                <w:szCs w:val="22"/>
              </w:rPr>
              <w:t>.</w:t>
            </w:r>
            <w:r w:rsidR="00706869">
              <w:rPr>
                <w:rFonts w:ascii="Arial" w:eastAsia="Calibri" w:hAnsi="Arial" w:cs="Arial"/>
                <w:szCs w:val="22"/>
              </w:rPr>
              <w:t xml:space="preserve"> </w:t>
            </w:r>
            <w:r w:rsidR="00706869" w:rsidRPr="00706869">
              <w:rPr>
                <w:rFonts w:ascii="Arial" w:eastAsia="Calibri" w:hAnsi="Arial" w:cs="Arial"/>
                <w:szCs w:val="22"/>
              </w:rPr>
              <w:t>Thus, policies for the mechanization of agriculture and training of farmers in sustainable agricultural practices must be strengthened</w:t>
            </w:r>
            <w:r w:rsidR="00706869">
              <w:rPr>
                <w:rFonts w:ascii="Arial" w:eastAsia="Calibri" w:hAnsi="Arial" w:cs="Arial"/>
                <w:szCs w:val="22"/>
              </w:rPr>
              <w:t>.</w:t>
            </w:r>
          </w:p>
        </w:tc>
      </w:tr>
    </w:tbl>
    <w:p w14:paraId="5A456F7B" w14:textId="77777777" w:rsidR="00636EB2" w:rsidRDefault="00636EB2" w:rsidP="00441B6F">
      <w:pPr>
        <w:pStyle w:val="Body"/>
        <w:spacing w:after="0"/>
        <w:rPr>
          <w:rFonts w:ascii="Arial" w:hAnsi="Arial" w:cs="Arial"/>
          <w:i/>
        </w:rPr>
      </w:pPr>
    </w:p>
    <w:p w14:paraId="167363EB" w14:textId="13F986BB" w:rsidR="00505F06" w:rsidRPr="00A24E7E" w:rsidRDefault="00A24E7E" w:rsidP="009340D4">
      <w:pPr>
        <w:pStyle w:val="Body"/>
        <w:rPr>
          <w:rFonts w:ascii="Arial" w:hAnsi="Arial" w:cs="Arial"/>
          <w:i/>
        </w:rPr>
      </w:pPr>
      <w:r>
        <w:rPr>
          <w:rFonts w:ascii="Arial" w:hAnsi="Arial" w:cs="Arial"/>
          <w:i/>
        </w:rPr>
        <w:t xml:space="preserve">Keywords: </w:t>
      </w:r>
      <w:r w:rsidR="00AF76B0">
        <w:rPr>
          <w:rFonts w:ascii="Arial" w:hAnsi="Arial" w:cs="Arial"/>
          <w:i/>
        </w:rPr>
        <w:t xml:space="preserve">Impact; </w:t>
      </w:r>
      <w:r w:rsidR="00915BA0" w:rsidRPr="00915BA0">
        <w:rPr>
          <w:rFonts w:ascii="Arial" w:hAnsi="Arial" w:cs="Arial"/>
          <w:i/>
        </w:rPr>
        <w:t>Ad</w:t>
      </w:r>
      <w:r w:rsidR="00915BA0">
        <w:rPr>
          <w:rFonts w:ascii="Arial" w:hAnsi="Arial" w:cs="Arial"/>
          <w:i/>
        </w:rPr>
        <w:t>op</w:t>
      </w:r>
      <w:r w:rsidR="00915BA0" w:rsidRPr="00915BA0">
        <w:rPr>
          <w:rFonts w:ascii="Arial" w:hAnsi="Arial" w:cs="Arial"/>
          <w:i/>
        </w:rPr>
        <w:t>tion;</w:t>
      </w:r>
      <w:r w:rsidR="00915BA0" w:rsidRPr="00915BA0">
        <w:t xml:space="preserve"> </w:t>
      </w:r>
      <w:r w:rsidR="00915BA0">
        <w:rPr>
          <w:rFonts w:ascii="Arial" w:hAnsi="Arial" w:cs="Arial"/>
          <w:i/>
        </w:rPr>
        <w:t>s</w:t>
      </w:r>
      <w:r w:rsidR="00915BA0" w:rsidRPr="00915BA0">
        <w:rPr>
          <w:rFonts w:ascii="Arial" w:hAnsi="Arial" w:cs="Arial"/>
          <w:i/>
        </w:rPr>
        <w:t>ustainable farming practices</w:t>
      </w:r>
      <w:r w:rsidR="00915BA0">
        <w:rPr>
          <w:rFonts w:ascii="Arial" w:hAnsi="Arial" w:cs="Arial"/>
          <w:i/>
        </w:rPr>
        <w:t>; farm income;</w:t>
      </w:r>
      <w:r w:rsidR="00915BA0" w:rsidRPr="00915BA0">
        <w:rPr>
          <w:rFonts w:ascii="Arial" w:hAnsi="Arial" w:cs="Arial"/>
          <w:i/>
        </w:rPr>
        <w:t xml:space="preserve"> climate change; endogenous switching regression model;</w:t>
      </w:r>
      <w:r w:rsidR="00915BA0">
        <w:rPr>
          <w:rFonts w:ascii="Arial" w:hAnsi="Arial" w:cs="Arial"/>
          <w:i/>
        </w:rPr>
        <w:t xml:space="preserve"> </w:t>
      </w:r>
    </w:p>
    <w:p w14:paraId="63CCF2A1" w14:textId="1661A9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84F689" w14:textId="77777777" w:rsidR="00790ADA" w:rsidRPr="00FB3A86" w:rsidRDefault="00790ADA" w:rsidP="00441B6F">
      <w:pPr>
        <w:pStyle w:val="AbstHead"/>
        <w:spacing w:after="0"/>
        <w:jc w:val="both"/>
        <w:rPr>
          <w:rFonts w:ascii="Arial" w:hAnsi="Arial" w:cs="Arial"/>
        </w:rPr>
      </w:pPr>
    </w:p>
    <w:p w14:paraId="683295C0" w14:textId="79CE4B7F" w:rsidR="008B5B17" w:rsidRDefault="00FA1D56" w:rsidP="00FA1D56">
      <w:pPr>
        <w:pStyle w:val="Body"/>
        <w:rPr>
          <w:rFonts w:ascii="Arial" w:eastAsia="Calibri" w:hAnsi="Arial" w:cs="Arial"/>
          <w:szCs w:val="22"/>
        </w:rPr>
      </w:pPr>
      <w:r w:rsidRPr="00FA1D56">
        <w:rPr>
          <w:rFonts w:ascii="Arial" w:eastAsia="Calibri" w:hAnsi="Arial" w:cs="Arial"/>
          <w:szCs w:val="22"/>
        </w:rPr>
        <w:t>In the context of climate change, sustainable agricultural practices, in particular organic fertilization and improved fallow, play an important role in farm performance in terms of soil fertility, yields and farm income (</w:t>
      </w:r>
      <w:proofErr w:type="spellStart"/>
      <w:r w:rsidRPr="00FA1D56">
        <w:rPr>
          <w:rFonts w:ascii="Arial" w:eastAsia="Calibri" w:hAnsi="Arial" w:cs="Arial"/>
          <w:szCs w:val="22"/>
        </w:rPr>
        <w:t>Kibebsi</w:t>
      </w:r>
      <w:r w:rsidR="00AB799B">
        <w:rPr>
          <w:rFonts w:ascii="Arial" w:eastAsia="Calibri" w:hAnsi="Arial" w:cs="Arial"/>
          <w:szCs w:val="22"/>
        </w:rPr>
        <w:t>i</w:t>
      </w:r>
      <w:proofErr w:type="spellEnd"/>
      <w:r w:rsidRPr="00FA1D56">
        <w:rPr>
          <w:rFonts w:ascii="Arial" w:eastAsia="Calibri" w:hAnsi="Arial" w:cs="Arial"/>
          <w:szCs w:val="22"/>
        </w:rPr>
        <w:t xml:space="preserve"> </w:t>
      </w:r>
      <w:r w:rsidRPr="00622328">
        <w:rPr>
          <w:rFonts w:ascii="Arial" w:eastAsia="Calibri" w:hAnsi="Arial" w:cs="Arial"/>
          <w:i/>
          <w:iCs/>
          <w:szCs w:val="22"/>
        </w:rPr>
        <w:t>et al.</w:t>
      </w:r>
      <w:r w:rsidR="00622328" w:rsidRPr="00622328">
        <w:rPr>
          <w:rFonts w:ascii="Arial" w:eastAsia="Calibri" w:hAnsi="Arial" w:cs="Arial"/>
          <w:i/>
          <w:iCs/>
          <w:szCs w:val="22"/>
        </w:rPr>
        <w:t>,</w:t>
      </w:r>
      <w:r w:rsidRPr="00FA1D56">
        <w:rPr>
          <w:rFonts w:ascii="Arial" w:eastAsia="Calibri" w:hAnsi="Arial" w:cs="Arial"/>
          <w:szCs w:val="22"/>
        </w:rPr>
        <w:t xml:space="preserve"> 2024; Kidd </w:t>
      </w:r>
      <w:r w:rsidRPr="00622328">
        <w:rPr>
          <w:rFonts w:ascii="Arial" w:eastAsia="Calibri" w:hAnsi="Arial" w:cs="Arial"/>
          <w:i/>
          <w:iCs/>
          <w:szCs w:val="22"/>
        </w:rPr>
        <w:t>et al.,</w:t>
      </w:r>
      <w:r w:rsidRPr="00FA1D56">
        <w:rPr>
          <w:rFonts w:ascii="Arial" w:eastAsia="Calibri" w:hAnsi="Arial" w:cs="Arial"/>
          <w:szCs w:val="22"/>
        </w:rPr>
        <w:t xml:space="preserve"> 2017). The massive use of synthetic inputs of mineral origin is currently the subject of debate. Nitrogen in ionic form (NO3) is highly mobile in soils, contributing to the pollution of aquifers and the eutrophication of aquatic ecosystems. Furthermore, the synthesis of these fertilizers generates greenhouse gases that contribute to global warming (IPCC, 2022). Desertification, caused by a combination of environmental factors, is likely to worsen under the combined impact of </w:t>
      </w:r>
      <w:r w:rsidRPr="00FA1D56">
        <w:rPr>
          <w:rFonts w:ascii="Arial" w:eastAsia="Calibri" w:hAnsi="Arial" w:cs="Arial"/>
          <w:szCs w:val="22"/>
        </w:rPr>
        <w:lastRenderedPageBreak/>
        <w:t>uncontrolled management of natural resources. Climate change and land degradation threaten the survival and livelihoods of millions of people in sub-Saharan Africa (IPCC, 2022). Excessive or insufficient use of fertilizers and inadequate crop rotations also lead to declining soil fertility (</w:t>
      </w:r>
      <w:proofErr w:type="spellStart"/>
      <w:r w:rsidR="0066170F">
        <w:rPr>
          <w:rFonts w:ascii="Arial" w:eastAsia="Calibri" w:hAnsi="Arial" w:cs="Arial"/>
          <w:szCs w:val="22"/>
        </w:rPr>
        <w:t>Adekambi</w:t>
      </w:r>
      <w:proofErr w:type="spellEnd"/>
      <w:r w:rsidR="0066170F">
        <w:rPr>
          <w:rFonts w:ascii="Arial" w:eastAsia="Calibri" w:hAnsi="Arial" w:cs="Arial"/>
          <w:szCs w:val="22"/>
        </w:rPr>
        <w:t xml:space="preserve"> </w:t>
      </w:r>
      <w:r w:rsidR="0066170F" w:rsidRPr="00E52FF2">
        <w:rPr>
          <w:rFonts w:ascii="Arial" w:eastAsia="Calibri" w:hAnsi="Arial" w:cs="Arial"/>
          <w:i/>
          <w:iCs/>
          <w:szCs w:val="22"/>
        </w:rPr>
        <w:t>et al.,</w:t>
      </w:r>
      <w:r w:rsidR="0066170F">
        <w:rPr>
          <w:rFonts w:ascii="Arial" w:eastAsia="Calibri" w:hAnsi="Arial" w:cs="Arial"/>
          <w:szCs w:val="22"/>
        </w:rPr>
        <w:t xml:space="preserve"> 2021</w:t>
      </w:r>
      <w:r w:rsidRPr="00FA1D56">
        <w:rPr>
          <w:rFonts w:ascii="Arial" w:eastAsia="Calibri" w:hAnsi="Arial" w:cs="Arial"/>
          <w:szCs w:val="22"/>
        </w:rPr>
        <w:t>).</w:t>
      </w:r>
    </w:p>
    <w:p w14:paraId="6B316C3C" w14:textId="77777777" w:rsidR="0025703A" w:rsidRDefault="008B5B17" w:rsidP="00FA1D56">
      <w:pPr>
        <w:pStyle w:val="Body"/>
      </w:pPr>
      <w:r w:rsidRPr="008B5B17">
        <w:rPr>
          <w:rFonts w:ascii="Arial" w:eastAsia="Calibri" w:hAnsi="Arial" w:cs="Arial"/>
          <w:szCs w:val="22"/>
        </w:rPr>
        <w:t xml:space="preserve">Sustainable agricultural practices are ecologically sound, economically viable practices that ensure the conservation and use of internal and external resources as efficiently as possible and reasonable returns relative to agricultural investments (Rasse </w:t>
      </w:r>
      <w:r w:rsidRPr="00622328">
        <w:rPr>
          <w:rFonts w:ascii="Arial" w:eastAsia="Calibri" w:hAnsi="Arial" w:cs="Arial"/>
          <w:i/>
          <w:iCs/>
          <w:szCs w:val="22"/>
        </w:rPr>
        <w:t>et al.,</w:t>
      </w:r>
      <w:r w:rsidRPr="008B5B17">
        <w:rPr>
          <w:rFonts w:ascii="Arial" w:eastAsia="Calibri" w:hAnsi="Arial" w:cs="Arial"/>
          <w:szCs w:val="22"/>
        </w:rPr>
        <w:t xml:space="preserve"> 2018). Sustainable agricultural practices refer in particular to farming practices likely to limit soil erosion, increase soil organic matter levels and improve soil productive potential (Rasse </w:t>
      </w:r>
      <w:r w:rsidRPr="00622328">
        <w:rPr>
          <w:rFonts w:ascii="Arial" w:eastAsia="Calibri" w:hAnsi="Arial" w:cs="Arial"/>
          <w:i/>
          <w:iCs/>
          <w:szCs w:val="22"/>
        </w:rPr>
        <w:t>et al.,</w:t>
      </w:r>
      <w:r w:rsidRPr="008B5B17">
        <w:rPr>
          <w:rFonts w:ascii="Arial" w:eastAsia="Calibri" w:hAnsi="Arial" w:cs="Arial"/>
          <w:szCs w:val="22"/>
        </w:rPr>
        <w:t xml:space="preserve"> 2018).  Thus, maintaining or improving soil fertility requires the maintenance of organic matter content, which is achieved through regular inputs of quality humus-rich soil improver. Compost improves soil physical properties and contributes to the supply of mineral elements to crops (</w:t>
      </w:r>
      <w:proofErr w:type="spellStart"/>
      <w:r w:rsidRPr="008B5B17">
        <w:rPr>
          <w:rFonts w:ascii="Arial" w:eastAsia="Calibri" w:hAnsi="Arial" w:cs="Arial"/>
          <w:szCs w:val="22"/>
        </w:rPr>
        <w:t>Adofu</w:t>
      </w:r>
      <w:proofErr w:type="spellEnd"/>
      <w:r w:rsidRPr="008B5B17">
        <w:rPr>
          <w:rFonts w:ascii="Arial" w:eastAsia="Calibri" w:hAnsi="Arial" w:cs="Arial"/>
          <w:szCs w:val="22"/>
        </w:rPr>
        <w:t xml:space="preserve"> </w:t>
      </w:r>
      <w:r w:rsidRPr="00622328">
        <w:rPr>
          <w:rFonts w:ascii="Arial" w:eastAsia="Calibri" w:hAnsi="Arial" w:cs="Arial"/>
          <w:i/>
          <w:iCs/>
          <w:szCs w:val="22"/>
        </w:rPr>
        <w:t>et al.,</w:t>
      </w:r>
      <w:r w:rsidRPr="008B5B17">
        <w:rPr>
          <w:rFonts w:ascii="Arial" w:eastAsia="Calibri" w:hAnsi="Arial" w:cs="Arial"/>
          <w:szCs w:val="22"/>
        </w:rPr>
        <w:t xml:space="preserve"> 2013). On the one hand, it improves soil structure, making the soil more aerated, increasing its water retention capacity and resistance to erosion, and on the other, it increases nutrient retention capacity, preventing soil leaching (Kidd </w:t>
      </w:r>
      <w:r w:rsidRPr="00622328">
        <w:rPr>
          <w:rFonts w:ascii="Arial" w:eastAsia="Calibri" w:hAnsi="Arial" w:cs="Arial"/>
          <w:i/>
          <w:iCs/>
          <w:szCs w:val="22"/>
        </w:rPr>
        <w:t>et al.,</w:t>
      </w:r>
      <w:r w:rsidRPr="008B5B17">
        <w:rPr>
          <w:rFonts w:ascii="Arial" w:eastAsia="Calibri" w:hAnsi="Arial" w:cs="Arial"/>
          <w:szCs w:val="22"/>
        </w:rPr>
        <w:t xml:space="preserve"> 2017). Organic matter also contributes to crop nutrition through the gradual mineralization of humus, which releases mineral elements, and to the stimulation of soil biological activity such as humification and biological nitrogen fixation (</w:t>
      </w:r>
      <w:proofErr w:type="spellStart"/>
      <w:r w:rsidRPr="008B5B17">
        <w:rPr>
          <w:rFonts w:ascii="Arial" w:eastAsia="Calibri" w:hAnsi="Arial" w:cs="Arial"/>
          <w:szCs w:val="22"/>
        </w:rPr>
        <w:t>Koull</w:t>
      </w:r>
      <w:proofErr w:type="spellEnd"/>
      <w:r w:rsidRPr="008B5B17">
        <w:rPr>
          <w:rFonts w:ascii="Arial" w:eastAsia="Calibri" w:hAnsi="Arial" w:cs="Arial"/>
          <w:szCs w:val="22"/>
        </w:rPr>
        <w:t xml:space="preserve"> and </w:t>
      </w:r>
      <w:proofErr w:type="spellStart"/>
      <w:r w:rsidRPr="008B5B17">
        <w:rPr>
          <w:rFonts w:ascii="Arial" w:eastAsia="Calibri" w:hAnsi="Arial" w:cs="Arial"/>
          <w:szCs w:val="22"/>
        </w:rPr>
        <w:t>Halilat</w:t>
      </w:r>
      <w:proofErr w:type="spellEnd"/>
      <w:r w:rsidRPr="008B5B17">
        <w:rPr>
          <w:rFonts w:ascii="Arial" w:eastAsia="Calibri" w:hAnsi="Arial" w:cs="Arial"/>
          <w:szCs w:val="22"/>
        </w:rPr>
        <w:t xml:space="preserve"> 2016).</w:t>
      </w:r>
      <w:r w:rsidR="0025703A" w:rsidRPr="0025703A">
        <w:t xml:space="preserve"> </w:t>
      </w:r>
    </w:p>
    <w:p w14:paraId="7534AE42" w14:textId="77777777" w:rsidR="0025703A" w:rsidRDefault="0025703A" w:rsidP="00FA1D56">
      <w:pPr>
        <w:pStyle w:val="Body"/>
      </w:pPr>
      <w:r w:rsidRPr="0025703A">
        <w:rPr>
          <w:rFonts w:ascii="Arial" w:eastAsia="Calibri" w:hAnsi="Arial" w:cs="Arial"/>
          <w:szCs w:val="22"/>
        </w:rPr>
        <w:t>Improved fallow with Mucuna pruriens provides numerous environmental benefits: improved water balance by increasing the soil's capacity to absorb and retain water, improved nutrient cycling by reducing nutrient losses through filtration or fixation, improved microclimate (</w:t>
      </w:r>
      <w:proofErr w:type="spellStart"/>
      <w:r w:rsidRPr="0025703A">
        <w:rPr>
          <w:rFonts w:ascii="Arial" w:eastAsia="Calibri" w:hAnsi="Arial" w:cs="Arial"/>
          <w:szCs w:val="22"/>
        </w:rPr>
        <w:t>Balogoun</w:t>
      </w:r>
      <w:proofErr w:type="spellEnd"/>
      <w:r w:rsidRPr="0025703A">
        <w:rPr>
          <w:rFonts w:ascii="Arial" w:eastAsia="Calibri" w:hAnsi="Arial" w:cs="Arial"/>
          <w:szCs w:val="22"/>
        </w:rPr>
        <w:t xml:space="preserve"> </w:t>
      </w:r>
      <w:r w:rsidRPr="00622328">
        <w:rPr>
          <w:rFonts w:ascii="Arial" w:eastAsia="Calibri" w:hAnsi="Arial" w:cs="Arial"/>
          <w:i/>
          <w:iCs/>
          <w:szCs w:val="22"/>
        </w:rPr>
        <w:t>et al.,</w:t>
      </w:r>
      <w:r w:rsidRPr="0025703A">
        <w:rPr>
          <w:rFonts w:ascii="Arial" w:eastAsia="Calibri" w:hAnsi="Arial" w:cs="Arial"/>
          <w:szCs w:val="22"/>
        </w:rPr>
        <w:t xml:space="preserve"> 2022). The use of Mucuna pruriens as a soil cover reduces water erosion, promotes soil biological activity and provides significant quantities of organic matter and mineral elements in surface horizons (</w:t>
      </w:r>
      <w:proofErr w:type="spellStart"/>
      <w:r w:rsidRPr="0025703A">
        <w:rPr>
          <w:rFonts w:ascii="Arial" w:eastAsia="Calibri" w:hAnsi="Arial" w:cs="Arial"/>
          <w:szCs w:val="22"/>
        </w:rPr>
        <w:t>Balogoun</w:t>
      </w:r>
      <w:proofErr w:type="spellEnd"/>
      <w:r w:rsidRPr="0025703A">
        <w:rPr>
          <w:rFonts w:ascii="Arial" w:eastAsia="Calibri" w:hAnsi="Arial" w:cs="Arial"/>
          <w:szCs w:val="22"/>
        </w:rPr>
        <w:t xml:space="preserve"> </w:t>
      </w:r>
      <w:r w:rsidRPr="00622328">
        <w:rPr>
          <w:rFonts w:ascii="Arial" w:eastAsia="Calibri" w:hAnsi="Arial" w:cs="Arial"/>
          <w:i/>
          <w:iCs/>
          <w:szCs w:val="22"/>
        </w:rPr>
        <w:t>et al.,</w:t>
      </w:r>
      <w:r w:rsidRPr="0025703A">
        <w:rPr>
          <w:rFonts w:ascii="Arial" w:eastAsia="Calibri" w:hAnsi="Arial" w:cs="Arial"/>
          <w:szCs w:val="22"/>
        </w:rPr>
        <w:t xml:space="preserve"> 2022). Various simulations show that climate change will mainly affect agriculture in developing countries (IPCC, 2022). These changes require supportive policies to enable farmers to cope (Iglesias </w:t>
      </w:r>
      <w:r w:rsidRPr="00622328">
        <w:rPr>
          <w:rFonts w:ascii="Arial" w:eastAsia="Calibri" w:hAnsi="Arial" w:cs="Arial"/>
          <w:i/>
          <w:iCs/>
          <w:szCs w:val="22"/>
        </w:rPr>
        <w:t>et al.,</w:t>
      </w:r>
      <w:r w:rsidRPr="0025703A">
        <w:rPr>
          <w:rFonts w:ascii="Arial" w:eastAsia="Calibri" w:hAnsi="Arial" w:cs="Arial"/>
          <w:szCs w:val="22"/>
        </w:rPr>
        <w:t xml:space="preserve"> 2007). Faced with these trends and the need to identify different strategies to enable ecosystems to provide the expected services in terms of both food security and environmental services, sustainable land management represents a significant potential for improving local lifestyles, ensuring food security, restoring natural ecosystems and reversing this negative environmental trend (Liniger </w:t>
      </w:r>
      <w:r w:rsidRPr="00622328">
        <w:rPr>
          <w:rFonts w:ascii="Arial" w:eastAsia="Calibri" w:hAnsi="Arial" w:cs="Arial"/>
          <w:i/>
          <w:iCs/>
          <w:szCs w:val="22"/>
        </w:rPr>
        <w:t>et al.,</w:t>
      </w:r>
      <w:r w:rsidRPr="0025703A">
        <w:rPr>
          <w:rFonts w:ascii="Arial" w:eastAsia="Calibri" w:hAnsi="Arial" w:cs="Arial"/>
          <w:szCs w:val="22"/>
        </w:rPr>
        <w:t xml:space="preserve"> 2011).</w:t>
      </w:r>
      <w:r w:rsidRPr="0025703A">
        <w:t xml:space="preserve"> </w:t>
      </w:r>
    </w:p>
    <w:p w14:paraId="4174BFE3" w14:textId="5A6C42DF" w:rsidR="0025703A" w:rsidRDefault="0025703A" w:rsidP="00FA1D56">
      <w:pPr>
        <w:pStyle w:val="Body"/>
        <w:rPr>
          <w:rFonts w:ascii="Arial" w:eastAsia="Calibri" w:hAnsi="Arial" w:cs="Arial"/>
          <w:szCs w:val="22"/>
        </w:rPr>
      </w:pPr>
      <w:r w:rsidRPr="0025703A">
        <w:rPr>
          <w:rFonts w:ascii="Arial" w:eastAsia="Calibri" w:hAnsi="Arial" w:cs="Arial"/>
          <w:szCs w:val="22"/>
        </w:rPr>
        <w:t>In West Africa, the primary sector plays a major role in the economy, contributing 22.2% to the gross domestic product and employing 43.7% of the working population (</w:t>
      </w:r>
      <w:r w:rsidR="00E52FF2">
        <w:rPr>
          <w:rFonts w:ascii="Arial" w:eastAsia="Calibri" w:hAnsi="Arial" w:cs="Arial"/>
          <w:szCs w:val="22"/>
        </w:rPr>
        <w:t>UN</w:t>
      </w:r>
      <w:r w:rsidRPr="0025703A">
        <w:rPr>
          <w:rFonts w:ascii="Arial" w:eastAsia="Calibri" w:hAnsi="Arial" w:cs="Arial"/>
          <w:szCs w:val="22"/>
        </w:rPr>
        <w:t xml:space="preserve">, 2023). As a result, agricultural development is at the heart of poverty reduction and food security strategies in most developing countries.  Togo, a predominantly agricultural country with 40% of the working population and a 20% contribution to </w:t>
      </w:r>
      <w:r w:rsidR="003800D9">
        <w:rPr>
          <w:rFonts w:ascii="Arial" w:eastAsia="Calibri" w:hAnsi="Arial" w:cs="Arial"/>
          <w:szCs w:val="22"/>
        </w:rPr>
        <w:t>gross domestic product (</w:t>
      </w:r>
      <w:r w:rsidRPr="0025703A">
        <w:rPr>
          <w:rFonts w:ascii="Arial" w:eastAsia="Calibri" w:hAnsi="Arial" w:cs="Arial"/>
          <w:szCs w:val="22"/>
        </w:rPr>
        <w:t>GDP</w:t>
      </w:r>
      <w:r w:rsidR="003800D9">
        <w:rPr>
          <w:rFonts w:ascii="Arial" w:eastAsia="Calibri" w:hAnsi="Arial" w:cs="Arial"/>
          <w:szCs w:val="22"/>
        </w:rPr>
        <w:t>)</w:t>
      </w:r>
      <w:r w:rsidRPr="0025703A">
        <w:rPr>
          <w:rFonts w:ascii="Arial" w:eastAsia="Calibri" w:hAnsi="Arial" w:cs="Arial"/>
          <w:szCs w:val="22"/>
        </w:rPr>
        <w:t>, is located in an area already experiencing the consequences of climate change, with its effects on predominantly rain-fed agriculture (O</w:t>
      </w:r>
      <w:r w:rsidR="00E52FF2">
        <w:rPr>
          <w:rFonts w:ascii="Arial" w:eastAsia="Calibri" w:hAnsi="Arial" w:cs="Arial"/>
          <w:szCs w:val="22"/>
        </w:rPr>
        <w:t>E</w:t>
      </w:r>
      <w:r w:rsidRPr="0025703A">
        <w:rPr>
          <w:rFonts w:ascii="Arial" w:eastAsia="Calibri" w:hAnsi="Arial" w:cs="Arial"/>
          <w:szCs w:val="22"/>
        </w:rPr>
        <w:t>CD, 2024). Despite this importance, agricultural productivity remains low, limiting sustainable and inclusive growth. In recent years, yields of different speculations have increased, but this growth is volatile, partly due to the effects of climate change (MAEH, 2017). The maritime region is the most penalized by the effect</w:t>
      </w:r>
      <w:r w:rsidR="006E3A61">
        <w:rPr>
          <w:rFonts w:ascii="Arial" w:eastAsia="Calibri" w:hAnsi="Arial" w:cs="Arial"/>
          <w:szCs w:val="22"/>
        </w:rPr>
        <w:t>s</w:t>
      </w:r>
      <w:r w:rsidRPr="0025703A">
        <w:rPr>
          <w:rFonts w:ascii="Arial" w:eastAsia="Calibri" w:hAnsi="Arial" w:cs="Arial"/>
          <w:szCs w:val="22"/>
        </w:rPr>
        <w:t xml:space="preserve"> of climate variability, with the lowest average maize yield of all Togo's economic regions and a chronically deficient food balance (Balaka and </w:t>
      </w:r>
      <w:proofErr w:type="spellStart"/>
      <w:r w:rsidRPr="0025703A">
        <w:rPr>
          <w:rFonts w:ascii="Arial" w:eastAsia="Calibri" w:hAnsi="Arial" w:cs="Arial"/>
          <w:szCs w:val="22"/>
        </w:rPr>
        <w:t>Yovo</w:t>
      </w:r>
      <w:proofErr w:type="spellEnd"/>
      <w:r w:rsidRPr="0025703A">
        <w:rPr>
          <w:rFonts w:ascii="Arial" w:eastAsia="Calibri" w:hAnsi="Arial" w:cs="Arial"/>
          <w:szCs w:val="22"/>
        </w:rPr>
        <w:t>, 2021). Production has increased for the most part with the extension of cultivated areas and much less with improved yields (MAEH, 2015).</w:t>
      </w:r>
      <w:r>
        <w:rPr>
          <w:rFonts w:ascii="Arial" w:eastAsia="Calibri" w:hAnsi="Arial" w:cs="Arial"/>
          <w:szCs w:val="22"/>
        </w:rPr>
        <w:t xml:space="preserve"> </w:t>
      </w:r>
    </w:p>
    <w:p w14:paraId="56E8C74C" w14:textId="4676EA7A" w:rsidR="00933AE9" w:rsidRDefault="0025703A" w:rsidP="00FA1D56">
      <w:pPr>
        <w:pStyle w:val="Body"/>
      </w:pPr>
      <w:r w:rsidRPr="0025703A">
        <w:rPr>
          <w:rFonts w:ascii="Arial" w:eastAsia="Calibri" w:hAnsi="Arial" w:cs="Arial"/>
          <w:szCs w:val="22"/>
        </w:rPr>
        <w:t xml:space="preserve">To reduce poverty and malnutrition, the Togolese government has introduced Integrated Soil Fertility Management technologies to farmers' organizations as part of the National Agricultural Investment and Food Security Program. The technologies of amendment with organic matter (compost or manure) and short-term fallowing with Mucuna pruriens have been popularized </w:t>
      </w:r>
      <w:r w:rsidRPr="0025703A">
        <w:rPr>
          <w:rFonts w:ascii="Arial" w:eastAsia="Calibri" w:hAnsi="Arial" w:cs="Arial"/>
          <w:szCs w:val="22"/>
        </w:rPr>
        <w:lastRenderedPageBreak/>
        <w:t>among cereal growers to curb land degradation, help increase average productivity and improve incomes. Indeed, maize occupies an important place in Togo's production systems, ranking as the main staple cereal crop ahead of sorghum and rice (O</w:t>
      </w:r>
      <w:r w:rsidR="00E52FF2">
        <w:rPr>
          <w:rFonts w:ascii="Arial" w:eastAsia="Calibri" w:hAnsi="Arial" w:cs="Arial"/>
          <w:szCs w:val="22"/>
        </w:rPr>
        <w:t>E</w:t>
      </w:r>
      <w:r w:rsidR="00386B6E">
        <w:rPr>
          <w:rFonts w:ascii="Arial" w:eastAsia="Calibri" w:hAnsi="Arial" w:cs="Arial"/>
          <w:szCs w:val="22"/>
        </w:rPr>
        <w:t>CD</w:t>
      </w:r>
      <w:r w:rsidRPr="0025703A">
        <w:rPr>
          <w:rFonts w:ascii="Arial" w:eastAsia="Calibri" w:hAnsi="Arial" w:cs="Arial"/>
          <w:szCs w:val="22"/>
        </w:rPr>
        <w:t xml:space="preserve">, 2024). We therefore question the </w:t>
      </w:r>
      <w:r>
        <w:rPr>
          <w:rFonts w:ascii="Arial" w:eastAsia="Calibri" w:hAnsi="Arial" w:cs="Arial"/>
          <w:szCs w:val="22"/>
        </w:rPr>
        <w:t>impact</w:t>
      </w:r>
      <w:r w:rsidRPr="0025703A">
        <w:rPr>
          <w:rFonts w:ascii="Arial" w:eastAsia="Calibri" w:hAnsi="Arial" w:cs="Arial"/>
          <w:szCs w:val="22"/>
        </w:rPr>
        <w:t xml:space="preserve"> of the adoption of organic fertilization and improved fallow on the income of maize </w:t>
      </w:r>
      <w:r>
        <w:rPr>
          <w:rFonts w:ascii="Arial" w:eastAsia="Calibri" w:hAnsi="Arial" w:cs="Arial"/>
          <w:szCs w:val="22"/>
        </w:rPr>
        <w:t>farmers</w:t>
      </w:r>
      <w:r w:rsidRPr="0025703A">
        <w:rPr>
          <w:rFonts w:ascii="Arial" w:eastAsia="Calibri" w:hAnsi="Arial" w:cs="Arial"/>
          <w:szCs w:val="22"/>
        </w:rPr>
        <w:t xml:space="preserve"> in the maritime region. What are the determinants of the adoption of organic fertilization and improved short-term fallow with Mucuna pruriens? Does the adoption of organic fertilization and improved short-duration fallow have a positive </w:t>
      </w:r>
      <w:r>
        <w:rPr>
          <w:rFonts w:ascii="Arial" w:eastAsia="Calibri" w:hAnsi="Arial" w:cs="Arial"/>
          <w:szCs w:val="22"/>
        </w:rPr>
        <w:t>impact</w:t>
      </w:r>
      <w:r w:rsidRPr="0025703A">
        <w:rPr>
          <w:rFonts w:ascii="Arial" w:eastAsia="Calibri" w:hAnsi="Arial" w:cs="Arial"/>
          <w:szCs w:val="22"/>
        </w:rPr>
        <w:t xml:space="preserve"> on farmers income?</w:t>
      </w:r>
      <w:r w:rsidR="00933AE9" w:rsidRPr="00933AE9">
        <w:t xml:space="preserve"> </w:t>
      </w:r>
    </w:p>
    <w:p w14:paraId="023D13AC" w14:textId="24F8333F" w:rsidR="00933AE9" w:rsidRDefault="00933AE9" w:rsidP="00933AE9">
      <w:pPr>
        <w:pStyle w:val="Body"/>
        <w:rPr>
          <w:rFonts w:ascii="Arial" w:eastAsia="Calibri" w:hAnsi="Arial" w:cs="Arial"/>
          <w:szCs w:val="22"/>
        </w:rPr>
      </w:pPr>
      <w:r w:rsidRPr="00933AE9">
        <w:rPr>
          <w:rFonts w:ascii="Arial" w:eastAsia="Calibri" w:hAnsi="Arial" w:cs="Arial"/>
          <w:szCs w:val="22"/>
        </w:rPr>
        <w:t>The general objective is to examine the impact of organic fertilization and improved fallow on the agricultural income of producers in the maritime region of Togo. Specifically, we will: (</w:t>
      </w:r>
      <w:proofErr w:type="spellStart"/>
      <w:r w:rsidRPr="00933AE9">
        <w:rPr>
          <w:rFonts w:ascii="Arial" w:eastAsia="Calibri" w:hAnsi="Arial" w:cs="Arial"/>
          <w:szCs w:val="22"/>
        </w:rPr>
        <w:t>i</w:t>
      </w:r>
      <w:proofErr w:type="spellEnd"/>
      <w:r w:rsidRPr="00933AE9">
        <w:rPr>
          <w:rFonts w:ascii="Arial" w:eastAsia="Calibri" w:hAnsi="Arial" w:cs="Arial"/>
          <w:szCs w:val="22"/>
        </w:rPr>
        <w:t xml:space="preserve">) analyze the factors influencing the adoption of organic fertilization and improved short-term fallow with Mucuna pruriens, and (ii) assess the impact of the adoption of organic fertilization and improved short-term fallow on the income of maize producers. Research in agricultural production economics has shown on the one hand that adoption rates and factors influencing farmers decision to adopt an agricultural technology vary greatly </w:t>
      </w:r>
      <w:r w:rsidR="00D258FA">
        <w:rPr>
          <w:rFonts w:ascii="Arial" w:eastAsia="Calibri" w:hAnsi="Arial" w:cs="Arial"/>
          <w:szCs w:val="22"/>
        </w:rPr>
        <w:t>among</w:t>
      </w:r>
      <w:r w:rsidRPr="00933AE9">
        <w:rPr>
          <w:rFonts w:ascii="Arial" w:eastAsia="Calibri" w:hAnsi="Arial" w:cs="Arial"/>
          <w:szCs w:val="22"/>
        </w:rPr>
        <w:t xml:space="preserve"> producers due to the heterogeneity of their preferences (Roussy </w:t>
      </w:r>
      <w:r w:rsidRPr="00622328">
        <w:rPr>
          <w:rFonts w:ascii="Arial" w:eastAsia="Calibri" w:hAnsi="Arial" w:cs="Arial"/>
          <w:i/>
          <w:iCs/>
          <w:szCs w:val="22"/>
        </w:rPr>
        <w:t>et al.,</w:t>
      </w:r>
      <w:r w:rsidRPr="00933AE9">
        <w:rPr>
          <w:rFonts w:ascii="Arial" w:eastAsia="Calibri" w:hAnsi="Arial" w:cs="Arial"/>
          <w:szCs w:val="22"/>
        </w:rPr>
        <w:t xml:space="preserve"> 201</w:t>
      </w:r>
      <w:r w:rsidR="006C1D29">
        <w:rPr>
          <w:rFonts w:ascii="Arial" w:eastAsia="Calibri" w:hAnsi="Arial" w:cs="Arial"/>
          <w:szCs w:val="22"/>
        </w:rPr>
        <w:t>7</w:t>
      </w:r>
      <w:r w:rsidRPr="00933AE9">
        <w:rPr>
          <w:rFonts w:ascii="Arial" w:eastAsia="Calibri" w:hAnsi="Arial" w:cs="Arial"/>
          <w:szCs w:val="22"/>
        </w:rPr>
        <w:t>), and on the other hand that the adoption of sustainable agricultural practices following the example of short-duration improved fallow with Mucuna pruriens could lead to increased production, income and improved food security for farmers (</w:t>
      </w:r>
      <w:proofErr w:type="spellStart"/>
      <w:r w:rsidRPr="00933AE9">
        <w:rPr>
          <w:rFonts w:ascii="Arial" w:eastAsia="Calibri" w:hAnsi="Arial" w:cs="Arial"/>
          <w:szCs w:val="22"/>
        </w:rPr>
        <w:t>Awotide</w:t>
      </w:r>
      <w:proofErr w:type="spellEnd"/>
      <w:r w:rsidRPr="00933AE9">
        <w:rPr>
          <w:rFonts w:ascii="Arial" w:eastAsia="Calibri" w:hAnsi="Arial" w:cs="Arial"/>
          <w:szCs w:val="22"/>
        </w:rPr>
        <w:t xml:space="preserve"> </w:t>
      </w:r>
      <w:r w:rsidRPr="00622328">
        <w:rPr>
          <w:rFonts w:ascii="Arial" w:eastAsia="Calibri" w:hAnsi="Arial" w:cs="Arial"/>
          <w:i/>
          <w:iCs/>
          <w:szCs w:val="22"/>
        </w:rPr>
        <w:t>et al.,</w:t>
      </w:r>
      <w:r w:rsidRPr="00933AE9">
        <w:rPr>
          <w:rFonts w:ascii="Arial" w:eastAsia="Calibri" w:hAnsi="Arial" w:cs="Arial"/>
          <w:szCs w:val="22"/>
        </w:rPr>
        <w:t xml:space="preserve"> 2016).</w:t>
      </w:r>
    </w:p>
    <w:p w14:paraId="178153DC" w14:textId="5D438EDB" w:rsidR="00933AE9" w:rsidRPr="00933AE9" w:rsidRDefault="00933AE9" w:rsidP="00933AE9">
      <w:pPr>
        <w:pStyle w:val="Body"/>
        <w:rPr>
          <w:rFonts w:ascii="Arial" w:eastAsia="Calibri" w:hAnsi="Arial" w:cs="Arial"/>
          <w:szCs w:val="22"/>
        </w:rPr>
      </w:pPr>
      <w:r w:rsidRPr="00933AE9">
        <w:rPr>
          <w:rFonts w:ascii="Arial" w:eastAsia="Calibri" w:hAnsi="Arial" w:cs="Arial"/>
          <w:szCs w:val="22"/>
        </w:rPr>
        <w:t xml:space="preserve">Projects to improve agricultural production have been implemented in Togo to respond to climate change and increase productivity, such as the West African Agricultural Productivity Program and many others. Research has been carried out in this field on the factors </w:t>
      </w:r>
      <w:r w:rsidR="00622328" w:rsidRPr="00933AE9">
        <w:rPr>
          <w:rFonts w:ascii="Arial" w:eastAsia="Calibri" w:hAnsi="Arial" w:cs="Arial"/>
          <w:szCs w:val="22"/>
        </w:rPr>
        <w:t>favoring</w:t>
      </w:r>
      <w:r w:rsidRPr="00933AE9">
        <w:rPr>
          <w:rFonts w:ascii="Arial" w:eastAsia="Calibri" w:hAnsi="Arial" w:cs="Arial"/>
          <w:szCs w:val="22"/>
        </w:rPr>
        <w:t xml:space="preserve"> and limiting the development of agroecological practices in West Africa (</w:t>
      </w:r>
      <w:proofErr w:type="spellStart"/>
      <w:r w:rsidRPr="00933AE9">
        <w:rPr>
          <w:rFonts w:ascii="Arial" w:eastAsia="Calibri" w:hAnsi="Arial" w:cs="Arial"/>
          <w:szCs w:val="22"/>
        </w:rPr>
        <w:t>Levard</w:t>
      </w:r>
      <w:proofErr w:type="spellEnd"/>
      <w:r w:rsidRPr="00933AE9">
        <w:rPr>
          <w:rFonts w:ascii="Arial" w:eastAsia="Calibri" w:hAnsi="Arial" w:cs="Arial"/>
          <w:szCs w:val="22"/>
        </w:rPr>
        <w:t xml:space="preserve"> and Mathieu, 2018) without taking southern Togo into account. Thus, we contribute to the literature by analyzing the determinants and </w:t>
      </w:r>
      <w:r w:rsidR="00C7164A">
        <w:rPr>
          <w:rFonts w:ascii="Arial" w:eastAsia="Calibri" w:hAnsi="Arial" w:cs="Arial"/>
          <w:szCs w:val="22"/>
        </w:rPr>
        <w:t>impact</w:t>
      </w:r>
      <w:r w:rsidRPr="00933AE9">
        <w:rPr>
          <w:rFonts w:ascii="Arial" w:eastAsia="Calibri" w:hAnsi="Arial" w:cs="Arial"/>
          <w:szCs w:val="22"/>
        </w:rPr>
        <w:t xml:space="preserve"> of organic fertilization and improved short-term fallow on the income of maize producers in the maritime region of Togo. </w:t>
      </w:r>
    </w:p>
    <w:p w14:paraId="2BDCF1F2" w14:textId="2EEFE9BA" w:rsidR="00790ADA" w:rsidRPr="00AD2E99" w:rsidRDefault="003C39D3" w:rsidP="00AD2E99">
      <w:pPr>
        <w:pStyle w:val="Body"/>
        <w:rPr>
          <w:rFonts w:ascii="Arial" w:eastAsia="Calibri" w:hAnsi="Arial" w:cs="Arial"/>
          <w:szCs w:val="22"/>
        </w:rPr>
      </w:pPr>
      <w:r w:rsidRPr="003C39D3">
        <w:rPr>
          <w:rFonts w:ascii="Arial" w:eastAsia="Calibri" w:hAnsi="Arial" w:cs="Arial"/>
          <w:szCs w:val="22"/>
        </w:rPr>
        <w:t>The</w:t>
      </w:r>
      <w:r>
        <w:rPr>
          <w:rFonts w:ascii="Arial" w:eastAsia="Calibri" w:hAnsi="Arial" w:cs="Arial"/>
          <w:szCs w:val="22"/>
        </w:rPr>
        <w:t xml:space="preserve"> </w:t>
      </w:r>
      <w:r w:rsidRPr="003C39D3">
        <w:rPr>
          <w:rFonts w:ascii="Arial" w:eastAsia="Calibri" w:hAnsi="Arial" w:cs="Arial"/>
          <w:szCs w:val="22"/>
        </w:rPr>
        <w:t>remaining of the paper is organized as follow</w:t>
      </w:r>
      <w:r w:rsidR="00933AE9" w:rsidRPr="00933AE9">
        <w:rPr>
          <w:rFonts w:ascii="Arial" w:eastAsia="Calibri" w:hAnsi="Arial" w:cs="Arial"/>
          <w:szCs w:val="22"/>
        </w:rPr>
        <w:t>: The second section is devoted to materials and methods. The third section presents the results and discusses the factors influencing the adoption of sustainable agricultural practices and the impact on maize farmers income.</w:t>
      </w:r>
      <w:r>
        <w:rPr>
          <w:rFonts w:ascii="Arial" w:eastAsia="Calibri" w:hAnsi="Arial" w:cs="Arial"/>
          <w:szCs w:val="22"/>
        </w:rPr>
        <w:t xml:space="preserve"> </w:t>
      </w:r>
      <w:r w:rsidRPr="003C39D3">
        <w:rPr>
          <w:rFonts w:ascii="Arial" w:eastAsia="Calibri" w:hAnsi="Arial" w:cs="Arial"/>
          <w:szCs w:val="22"/>
        </w:rPr>
        <w:t>The paper ends with a</w:t>
      </w:r>
      <w:r w:rsidR="00933AE9" w:rsidRPr="00933AE9">
        <w:rPr>
          <w:rFonts w:ascii="Arial" w:eastAsia="Calibri" w:hAnsi="Arial" w:cs="Arial"/>
          <w:szCs w:val="22"/>
        </w:rPr>
        <w:t xml:space="preserve"> conclusion and recommendations.</w:t>
      </w:r>
    </w:p>
    <w:p w14:paraId="563A8909" w14:textId="2E913DF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EA7F9FC" w14:textId="77777777" w:rsidR="00790ADA" w:rsidRPr="00FB3A86" w:rsidRDefault="00790ADA" w:rsidP="00441B6F">
      <w:pPr>
        <w:pStyle w:val="AbstHead"/>
        <w:spacing w:after="0"/>
        <w:jc w:val="both"/>
        <w:rPr>
          <w:rFonts w:ascii="Arial" w:hAnsi="Arial" w:cs="Arial"/>
        </w:rPr>
      </w:pPr>
    </w:p>
    <w:p w14:paraId="2E4005AC" w14:textId="592C9AC4" w:rsidR="00BA7DF4" w:rsidRDefault="00BA7DF4" w:rsidP="00BA7DF4">
      <w:pPr>
        <w:pStyle w:val="Body"/>
        <w:spacing w:after="0"/>
        <w:rPr>
          <w:rFonts w:ascii="Arial" w:hAnsi="Arial" w:cs="Arial"/>
        </w:rPr>
      </w:pPr>
      <w:r w:rsidRPr="00C30A0F">
        <w:rPr>
          <w:rFonts w:ascii="Arial" w:hAnsi="Arial" w:cs="Arial"/>
          <w:b/>
          <w:caps/>
          <w:sz w:val="22"/>
        </w:rPr>
        <w:t xml:space="preserve">2.1 </w:t>
      </w:r>
      <w:r w:rsidRPr="00BA7DF4">
        <w:rPr>
          <w:rFonts w:ascii="Arial" w:hAnsi="Arial" w:cs="Arial"/>
          <w:b/>
          <w:sz w:val="22"/>
        </w:rPr>
        <w:t xml:space="preserve">Study </w:t>
      </w:r>
      <w:r>
        <w:rPr>
          <w:rFonts w:ascii="Arial" w:hAnsi="Arial" w:cs="Arial"/>
          <w:b/>
          <w:sz w:val="22"/>
        </w:rPr>
        <w:t>Site</w:t>
      </w:r>
      <w:r w:rsidRPr="00BA7DF4">
        <w:rPr>
          <w:rFonts w:ascii="Arial" w:hAnsi="Arial" w:cs="Arial"/>
          <w:b/>
          <w:sz w:val="22"/>
        </w:rPr>
        <w:t xml:space="preserve"> and </w:t>
      </w:r>
      <w:r>
        <w:rPr>
          <w:rFonts w:ascii="Arial" w:hAnsi="Arial" w:cs="Arial"/>
          <w:b/>
          <w:sz w:val="22"/>
        </w:rPr>
        <w:t>S</w:t>
      </w:r>
      <w:r w:rsidRPr="00BA7DF4">
        <w:rPr>
          <w:rFonts w:ascii="Arial" w:hAnsi="Arial" w:cs="Arial"/>
          <w:b/>
          <w:sz w:val="22"/>
        </w:rPr>
        <w:t>ampling</w:t>
      </w:r>
      <w:r w:rsidRPr="00FB3A86">
        <w:rPr>
          <w:rFonts w:ascii="Arial" w:hAnsi="Arial" w:cs="Arial"/>
        </w:rPr>
        <w:t xml:space="preserve">  </w:t>
      </w:r>
    </w:p>
    <w:p w14:paraId="15386CE7" w14:textId="77777777" w:rsidR="00657073" w:rsidRDefault="00657073" w:rsidP="00BA7DF4">
      <w:pPr>
        <w:pStyle w:val="Body"/>
        <w:spacing w:after="0"/>
        <w:rPr>
          <w:rFonts w:ascii="Arial" w:hAnsi="Arial" w:cs="Arial"/>
        </w:rPr>
      </w:pPr>
    </w:p>
    <w:p w14:paraId="229F35F4" w14:textId="060F9D5E" w:rsidR="00F019C5" w:rsidRDefault="00BA7DF4" w:rsidP="00657073">
      <w:pPr>
        <w:pStyle w:val="Body"/>
        <w:rPr>
          <w:rFonts w:ascii="Arial" w:eastAsia="Calibri" w:hAnsi="Arial" w:cs="Arial"/>
          <w:szCs w:val="22"/>
        </w:rPr>
      </w:pPr>
      <w:r w:rsidRPr="00BA7DF4">
        <w:rPr>
          <w:rFonts w:ascii="Arial" w:hAnsi="Arial" w:cs="Arial"/>
        </w:rPr>
        <w:t xml:space="preserve">The study focuses on farmers of the </w:t>
      </w:r>
      <w:r w:rsidR="00FD6D68">
        <w:rPr>
          <w:rFonts w:ascii="Arial" w:eastAsia="Calibri" w:hAnsi="Arial" w:cs="Arial"/>
          <w:szCs w:val="22"/>
        </w:rPr>
        <w:t>M</w:t>
      </w:r>
      <w:r w:rsidR="00FD6D68" w:rsidRPr="00FD6D68">
        <w:rPr>
          <w:rFonts w:ascii="Arial" w:eastAsia="Calibri" w:hAnsi="Arial" w:cs="Arial"/>
          <w:szCs w:val="22"/>
        </w:rPr>
        <w:t>aritime region</w:t>
      </w:r>
      <w:r w:rsidR="00FD6D68" w:rsidRPr="00BA7DF4">
        <w:rPr>
          <w:rFonts w:ascii="Arial" w:hAnsi="Arial" w:cs="Arial"/>
        </w:rPr>
        <w:t xml:space="preserve"> </w:t>
      </w:r>
      <w:r w:rsidRPr="00BA7DF4">
        <w:rPr>
          <w:rFonts w:ascii="Arial" w:hAnsi="Arial" w:cs="Arial"/>
        </w:rPr>
        <w:t>of Togo which covers 15</w:t>
      </w:r>
      <w:r w:rsidR="00FD6D68">
        <w:rPr>
          <w:rFonts w:ascii="Arial" w:hAnsi="Arial" w:cs="Arial"/>
        </w:rPr>
        <w:t xml:space="preserve"> </w:t>
      </w:r>
      <w:r w:rsidRPr="00BA7DF4">
        <w:rPr>
          <w:rFonts w:ascii="Arial" w:hAnsi="Arial" w:cs="Arial"/>
        </w:rPr>
        <w:t>% of the country’s</w:t>
      </w:r>
      <w:r>
        <w:rPr>
          <w:rFonts w:ascii="Arial" w:hAnsi="Arial" w:cs="Arial"/>
        </w:rPr>
        <w:t xml:space="preserve"> </w:t>
      </w:r>
      <w:r w:rsidRPr="00BA7DF4">
        <w:rPr>
          <w:rFonts w:ascii="Arial" w:hAnsi="Arial" w:cs="Arial"/>
        </w:rPr>
        <w:t>land mass.</w:t>
      </w:r>
      <w:r w:rsidRPr="00BA7DF4">
        <w:rPr>
          <w:rFonts w:ascii="Arial" w:eastAsia="Calibri" w:hAnsi="Arial" w:cs="Arial"/>
          <w:szCs w:val="22"/>
        </w:rPr>
        <w:t xml:space="preserve"> </w:t>
      </w:r>
      <w:r w:rsidR="00FD6D68" w:rsidRPr="00FD6D68">
        <w:rPr>
          <w:rFonts w:ascii="Arial" w:eastAsia="Calibri" w:hAnsi="Arial" w:cs="Arial"/>
          <w:szCs w:val="22"/>
        </w:rPr>
        <w:t xml:space="preserve">The study </w:t>
      </w:r>
      <w:r w:rsidR="00FD6D68" w:rsidRPr="00BA7DF4">
        <w:rPr>
          <w:rFonts w:ascii="Arial" w:hAnsi="Arial" w:cs="Arial"/>
        </w:rPr>
        <w:t>focuses on farmers of</w:t>
      </w:r>
      <w:r w:rsidR="00FD6D68" w:rsidRPr="00FD6D68">
        <w:rPr>
          <w:rFonts w:ascii="Arial" w:eastAsia="Calibri" w:hAnsi="Arial" w:cs="Arial"/>
          <w:szCs w:val="22"/>
        </w:rPr>
        <w:t xml:space="preserve"> the maritime region, which covers 10.78% of the country's </w:t>
      </w:r>
      <w:r w:rsidR="00FD6D68" w:rsidRPr="00BA7DF4">
        <w:rPr>
          <w:rFonts w:ascii="Arial" w:hAnsi="Arial" w:cs="Arial"/>
        </w:rPr>
        <w:t>land mass</w:t>
      </w:r>
      <w:r w:rsidR="00FD6D68" w:rsidRPr="00FD6D68">
        <w:rPr>
          <w:rFonts w:ascii="Arial" w:eastAsia="Calibri" w:hAnsi="Arial" w:cs="Arial"/>
          <w:szCs w:val="22"/>
        </w:rPr>
        <w:t xml:space="preserve"> and is home to 41.7% of Togo's total population. According to the RNA (2014), the maritime region is one of the agroecological zones most exposed to climate risks, yet it is home to 21</w:t>
      </w:r>
      <w:r w:rsidR="00FD6D68">
        <w:rPr>
          <w:rFonts w:ascii="Arial" w:eastAsia="Calibri" w:hAnsi="Arial" w:cs="Arial"/>
          <w:szCs w:val="22"/>
        </w:rPr>
        <w:t xml:space="preserve"> </w:t>
      </w:r>
      <w:r w:rsidR="00FD6D68" w:rsidRPr="00FD6D68">
        <w:rPr>
          <w:rFonts w:ascii="Arial" w:eastAsia="Calibri" w:hAnsi="Arial" w:cs="Arial"/>
          <w:szCs w:val="22"/>
        </w:rPr>
        <w:t>% of the country's agricultural population and is the second largest food production area.</w:t>
      </w:r>
      <w:r w:rsidR="009135DC">
        <w:rPr>
          <w:rFonts w:ascii="Arial" w:eastAsia="Calibri" w:hAnsi="Arial" w:cs="Arial"/>
          <w:szCs w:val="22"/>
        </w:rPr>
        <w:t xml:space="preserve"> </w:t>
      </w:r>
      <w:r w:rsidR="009135DC" w:rsidRPr="009135DC">
        <w:rPr>
          <w:rFonts w:ascii="Arial" w:eastAsia="Calibri" w:hAnsi="Arial" w:cs="Arial"/>
          <w:szCs w:val="22"/>
        </w:rPr>
        <w:t>The maritime region has a Guinean equatorial climate, characterized by two rainy seasons and two dry seasons.</w:t>
      </w:r>
      <w:r w:rsidR="00ED602E" w:rsidRPr="00ED602E">
        <w:t xml:space="preserve"> </w:t>
      </w:r>
      <w:r w:rsidR="00ED602E" w:rsidRPr="00ED602E">
        <w:rPr>
          <w:rFonts w:ascii="Arial" w:eastAsia="Calibri" w:hAnsi="Arial" w:cs="Arial"/>
          <w:szCs w:val="22"/>
        </w:rPr>
        <w:t>Rainfall varies on average between 800 mm and 1200 mm per year. The rainy and dry seasons have been disrupted in recent years due to the effects of climate change, with negative repercussions on agricultural development.</w:t>
      </w:r>
      <w:r w:rsidR="009135DC" w:rsidRPr="009135DC">
        <w:rPr>
          <w:rFonts w:ascii="Arial" w:eastAsia="Calibri" w:hAnsi="Arial" w:cs="Arial"/>
          <w:szCs w:val="22"/>
        </w:rPr>
        <w:t xml:space="preserve"> The soils were fertile but ha</w:t>
      </w:r>
      <w:r w:rsidR="006E3A61">
        <w:rPr>
          <w:rFonts w:ascii="Arial" w:eastAsia="Calibri" w:hAnsi="Arial" w:cs="Arial"/>
          <w:szCs w:val="22"/>
        </w:rPr>
        <w:t>d</w:t>
      </w:r>
      <w:r w:rsidR="009135DC" w:rsidRPr="009135DC">
        <w:rPr>
          <w:rFonts w:ascii="Arial" w:eastAsia="Calibri" w:hAnsi="Arial" w:cs="Arial"/>
          <w:szCs w:val="22"/>
        </w:rPr>
        <w:t xml:space="preserve"> been degraded by human activity and climatic factors. Food crops such as maize, millet, sorghum, and cowpeas are grown, but yields are often low due to constraints such as poor water retention capacity and low organic fertility.</w:t>
      </w:r>
    </w:p>
    <w:p w14:paraId="4D4ED012" w14:textId="30E79F8D" w:rsidR="00657073" w:rsidRDefault="00FD6D68" w:rsidP="00657073">
      <w:pPr>
        <w:pStyle w:val="Body"/>
        <w:rPr>
          <w:rFonts w:ascii="Arial" w:eastAsia="Calibri" w:hAnsi="Arial" w:cs="Arial"/>
          <w:szCs w:val="22"/>
        </w:rPr>
      </w:pPr>
      <w:r w:rsidRPr="00FD6D68">
        <w:rPr>
          <w:rFonts w:ascii="Arial" w:eastAsia="Calibri" w:hAnsi="Arial" w:cs="Arial"/>
          <w:szCs w:val="22"/>
        </w:rPr>
        <w:t xml:space="preserve">The surveys were conducted near the corn producer organizations that are members of the Regional Union of Cereal Producer Organizations of the Maritime Region in the departments </w:t>
      </w:r>
      <w:r w:rsidRPr="00FD6D68">
        <w:rPr>
          <w:rFonts w:ascii="Arial" w:eastAsia="Calibri" w:hAnsi="Arial" w:cs="Arial"/>
          <w:szCs w:val="22"/>
        </w:rPr>
        <w:lastRenderedPageBreak/>
        <w:t>of Av</w:t>
      </w:r>
      <w:r w:rsidR="00622328">
        <w:rPr>
          <w:rFonts w:ascii="Arial" w:eastAsia="Calibri" w:hAnsi="Arial" w:cs="Arial"/>
          <w:szCs w:val="22"/>
        </w:rPr>
        <w:t>e</w:t>
      </w:r>
      <w:r w:rsidRPr="00FD6D68">
        <w:rPr>
          <w:rFonts w:ascii="Arial" w:eastAsia="Calibri" w:hAnsi="Arial" w:cs="Arial"/>
          <w:szCs w:val="22"/>
        </w:rPr>
        <w:t>, Bas Mono, Lacs, Vo, Yoto, and Zio. These organizations are located in areas that have benefited from the promotion of sustainable agricultural practices. The sample size was determined based on the work of Fellegi (2003)</w:t>
      </w:r>
      <w:r w:rsidRPr="00FD6D68">
        <w:rPr>
          <w:rFonts w:ascii="Arial" w:hAnsi="Arial" w:cs="Arial"/>
          <w:bCs/>
          <w:color w:val="000000"/>
        </w:rPr>
        <w:t>:</w:t>
      </w:r>
      <w:r w:rsidRPr="00FD6D68">
        <w:rPr>
          <w:rFonts w:ascii="Arial" w:eastAsia="Bookman Old Style" w:hAnsi="Arial" w:cs="Arial"/>
          <w:color w:val="000000"/>
          <w:sz w:val="32"/>
          <w:szCs w:val="32"/>
        </w:rPr>
        <w:t xml:space="preserve"> </w:t>
      </w:r>
      <m:oMath>
        <m:r>
          <w:rPr>
            <w:rFonts w:ascii="Cambria Math" w:hAnsi="Cambria Math" w:cs="Arial"/>
          </w:rPr>
          <m:t>n=</m:t>
        </m:r>
        <m:f>
          <m:fPr>
            <m:ctrlPr>
              <w:rPr>
                <w:rFonts w:ascii="Cambria Math" w:hAnsi="Cambria Math" w:cs="Arial"/>
              </w:rPr>
            </m:ctrlPr>
          </m:fPr>
          <m:num>
            <m:r>
              <w:rPr>
                <w:rFonts w:ascii="Cambria Math" w:hAnsi="Cambria Math" w:cs="Arial"/>
              </w:rPr>
              <m:t>N</m:t>
            </m:r>
          </m:num>
          <m:den>
            <m:r>
              <w:rPr>
                <w:rFonts w:ascii="Cambria Math" w:hAnsi="Cambria Math" w:cs="Arial"/>
              </w:rPr>
              <m:t>1+N+</m:t>
            </m:r>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oMath>
      <w:r w:rsidRPr="001E44FE">
        <w:rPr>
          <w:rFonts w:ascii="Arial" w:eastAsia="Calibri" w:hAnsi="Arial" w:cs="Arial"/>
          <w:szCs w:val="22"/>
        </w:rPr>
        <w:t xml:space="preserve"> </w:t>
      </w:r>
      <w:r w:rsidR="006E0814">
        <w:rPr>
          <w:rFonts w:ascii="Arial" w:eastAsia="Calibri" w:hAnsi="Arial" w:cs="Arial"/>
          <w:szCs w:val="22"/>
        </w:rPr>
        <w:t>.</w:t>
      </w:r>
      <w:r w:rsidR="004336EC">
        <w:rPr>
          <w:rFonts w:ascii="Arial" w:eastAsia="Calibri" w:hAnsi="Arial" w:cs="Arial"/>
          <w:szCs w:val="22"/>
        </w:rPr>
        <w:t xml:space="preserve"> With </w:t>
      </w:r>
      <w:r w:rsidR="006E0814" w:rsidRPr="006E0814">
        <w:rPr>
          <w:rFonts w:ascii="Arial" w:eastAsia="Calibri" w:hAnsi="Arial" w:cs="Arial"/>
          <w:szCs w:val="22"/>
        </w:rPr>
        <w:t xml:space="preserve">N = size of the target population, n = sample size, and e = level of precision for the sample calculation, which is equal to +/- 8% (Fellegi, 2003). With a total population size of 1986 corn producers. The calculation formula gives the following sample size (n): n = 1986 </w:t>
      </w:r>
      <w:r w:rsidR="006E0814">
        <w:rPr>
          <w:rFonts w:ascii="Arial" w:eastAsia="Calibri" w:hAnsi="Arial" w:cs="Arial"/>
          <w:szCs w:val="22"/>
        </w:rPr>
        <w:t>/</w:t>
      </w:r>
      <w:r w:rsidR="004336EC">
        <w:rPr>
          <w:rFonts w:ascii="Arial" w:eastAsia="Calibri" w:hAnsi="Arial" w:cs="Arial"/>
          <w:szCs w:val="22"/>
        </w:rPr>
        <w:t xml:space="preserve"> </w:t>
      </w:r>
      <w:r w:rsidR="006E0814" w:rsidRPr="006E0814">
        <w:rPr>
          <w:rFonts w:ascii="Arial" w:eastAsia="Calibri" w:hAnsi="Arial" w:cs="Arial"/>
          <w:szCs w:val="22"/>
        </w:rPr>
        <w:t>(1+1986 x (0.08 x 0.08)) = 145 maize farmers.</w:t>
      </w:r>
    </w:p>
    <w:p w14:paraId="25CED80C" w14:textId="6465A508" w:rsidR="00657073" w:rsidRDefault="00657073" w:rsidP="00657073">
      <w:pPr>
        <w:pStyle w:val="Body"/>
        <w:rPr>
          <w:rFonts w:ascii="Arial" w:eastAsia="Calibri" w:hAnsi="Arial" w:cs="Arial"/>
          <w:szCs w:val="22"/>
        </w:rPr>
      </w:pPr>
      <w:bookmarkStart w:id="0" w:name="_Hlk204779717"/>
      <w:r w:rsidRPr="00C30A0F">
        <w:rPr>
          <w:rFonts w:ascii="Arial" w:hAnsi="Arial" w:cs="Arial"/>
          <w:b/>
          <w:caps/>
          <w:sz w:val="22"/>
        </w:rPr>
        <w:t>2.</w:t>
      </w:r>
      <w:r w:rsidR="00F019C5">
        <w:rPr>
          <w:rFonts w:ascii="Arial" w:hAnsi="Arial" w:cs="Arial"/>
          <w:b/>
          <w:caps/>
          <w:sz w:val="22"/>
        </w:rPr>
        <w:t>2</w:t>
      </w:r>
      <w:r w:rsidRPr="00C30A0F">
        <w:rPr>
          <w:rFonts w:ascii="Arial" w:hAnsi="Arial" w:cs="Arial"/>
          <w:b/>
          <w:caps/>
          <w:sz w:val="22"/>
        </w:rPr>
        <w:t xml:space="preserve"> </w:t>
      </w:r>
      <w:r w:rsidRPr="00657073">
        <w:rPr>
          <w:rFonts w:ascii="Arial" w:hAnsi="Arial" w:cs="Arial"/>
          <w:b/>
          <w:sz w:val="22"/>
        </w:rPr>
        <w:t>The Model</w:t>
      </w:r>
    </w:p>
    <w:bookmarkEnd w:id="0"/>
    <w:p w14:paraId="3A55C1A3" w14:textId="2014CC55" w:rsidR="000236E8" w:rsidRDefault="00AD1A57" w:rsidP="000236E8">
      <w:pPr>
        <w:pStyle w:val="Body"/>
        <w:rPr>
          <w:rFonts w:ascii="Arial" w:eastAsia="Calibri" w:hAnsi="Arial" w:cs="Arial"/>
          <w:szCs w:val="22"/>
        </w:rPr>
      </w:pPr>
      <w:r w:rsidRPr="00AD1A57">
        <w:rPr>
          <w:rFonts w:ascii="Arial" w:eastAsia="Calibri" w:hAnsi="Arial" w:cs="Arial"/>
          <w:szCs w:val="22"/>
        </w:rPr>
        <w:t>Based on Roy's (1951) theoretical framework, several studies have used the Endogenous switching regression model, which separates the income equations of adopting and non-adopting farmers</w:t>
      </w:r>
      <w:r>
        <w:rPr>
          <w:rFonts w:ascii="Arial" w:eastAsia="Calibri" w:hAnsi="Arial" w:cs="Arial"/>
          <w:szCs w:val="22"/>
        </w:rPr>
        <w:t xml:space="preserve"> (</w:t>
      </w:r>
      <w:r w:rsidR="003254CA" w:rsidRPr="00646E93">
        <w:rPr>
          <w:rFonts w:ascii="Arial" w:eastAsia="Calibri" w:hAnsi="Arial" w:cs="Arial"/>
          <w:szCs w:val="22"/>
        </w:rPr>
        <w:t xml:space="preserve">Martey </w:t>
      </w:r>
      <w:r w:rsidR="003254CA" w:rsidRPr="00CC4FB2">
        <w:rPr>
          <w:rFonts w:ascii="Arial" w:eastAsia="Calibri" w:hAnsi="Arial" w:cs="Arial"/>
          <w:i/>
          <w:iCs/>
          <w:szCs w:val="22"/>
        </w:rPr>
        <w:t>et al.,</w:t>
      </w:r>
      <w:r w:rsidR="003254CA" w:rsidRPr="00646E93">
        <w:rPr>
          <w:rFonts w:ascii="Arial" w:eastAsia="Calibri" w:hAnsi="Arial" w:cs="Arial"/>
          <w:szCs w:val="22"/>
        </w:rPr>
        <w:t xml:space="preserve"> 2021</w:t>
      </w:r>
      <w:r w:rsidR="003254CA">
        <w:rPr>
          <w:rFonts w:ascii="Arial" w:eastAsia="Calibri" w:hAnsi="Arial" w:cs="Arial"/>
          <w:szCs w:val="22"/>
        </w:rPr>
        <w:t xml:space="preserve">; </w:t>
      </w:r>
      <w:proofErr w:type="spellStart"/>
      <w:r w:rsidR="003254CA" w:rsidRPr="000A47C0">
        <w:rPr>
          <w:rFonts w:ascii="Arial" w:eastAsia="Calibri" w:hAnsi="Arial" w:cs="Arial"/>
          <w:szCs w:val="22"/>
        </w:rPr>
        <w:t>Bidzakin</w:t>
      </w:r>
      <w:proofErr w:type="spellEnd"/>
      <w:r w:rsidR="003254CA" w:rsidRPr="000A47C0">
        <w:rPr>
          <w:rFonts w:ascii="Arial" w:eastAsia="Calibri" w:hAnsi="Arial" w:cs="Arial"/>
          <w:szCs w:val="22"/>
        </w:rPr>
        <w:t xml:space="preserve"> </w:t>
      </w:r>
      <w:r w:rsidR="003254CA" w:rsidRPr="00622328">
        <w:rPr>
          <w:rFonts w:ascii="Arial" w:eastAsia="Calibri" w:hAnsi="Arial" w:cs="Arial"/>
          <w:i/>
          <w:iCs/>
          <w:szCs w:val="22"/>
        </w:rPr>
        <w:t>et al.,</w:t>
      </w:r>
      <w:r w:rsidR="003254CA" w:rsidRPr="000A47C0">
        <w:rPr>
          <w:rFonts w:ascii="Arial" w:eastAsia="Calibri" w:hAnsi="Arial" w:cs="Arial"/>
          <w:szCs w:val="22"/>
        </w:rPr>
        <w:t xml:space="preserve"> 2019</w:t>
      </w:r>
      <w:r w:rsidR="003254CA">
        <w:rPr>
          <w:rFonts w:ascii="Arial" w:eastAsia="Calibri" w:hAnsi="Arial" w:cs="Arial"/>
          <w:szCs w:val="22"/>
        </w:rPr>
        <w:t xml:space="preserve">; </w:t>
      </w:r>
      <w:r w:rsidR="003254CA" w:rsidRPr="00091C86">
        <w:rPr>
          <w:rFonts w:ascii="Arial" w:hAnsi="Arial" w:cs="Arial"/>
        </w:rPr>
        <w:t>Lokshin</w:t>
      </w:r>
      <w:r w:rsidR="003254CA">
        <w:rPr>
          <w:rFonts w:ascii="Arial" w:hAnsi="Arial" w:cs="Arial"/>
        </w:rPr>
        <w:t xml:space="preserve"> and</w:t>
      </w:r>
      <w:r w:rsidR="003254CA" w:rsidRPr="00091C86">
        <w:rPr>
          <w:rFonts w:ascii="Arial" w:hAnsi="Arial" w:cs="Arial"/>
        </w:rPr>
        <w:t xml:space="preserve"> Sajaia 2004</w:t>
      </w:r>
      <w:r>
        <w:rPr>
          <w:rFonts w:ascii="Arial" w:eastAsia="Calibri" w:hAnsi="Arial" w:cs="Arial"/>
          <w:szCs w:val="22"/>
        </w:rPr>
        <w:t>).</w:t>
      </w:r>
      <w:r w:rsidR="007D15CA" w:rsidRPr="007D15CA">
        <w:rPr>
          <w:rFonts w:ascii="Arial" w:eastAsia="Calibri" w:hAnsi="Arial" w:cs="Arial"/>
          <w:szCs w:val="22"/>
        </w:rPr>
        <w:t xml:space="preserve"> This model explains the choice between two occupations and its consequences on income distribution when individuals differ in their specific characteristics. It is assumed that individuals will non-randomly choose a practice that maximizes their income according to their characteristics. The decision to adopt is based on the principle of rationality,</w:t>
      </w:r>
      <w:r w:rsidR="00CC4FB2">
        <w:rPr>
          <w:rFonts w:ascii="Arial" w:eastAsia="Calibri" w:hAnsi="Arial" w:cs="Arial"/>
          <w:szCs w:val="22"/>
        </w:rPr>
        <w:t xml:space="preserve"> </w:t>
      </w:r>
      <w:r w:rsidR="007D15CA" w:rsidRPr="007D15CA">
        <w:rPr>
          <w:rFonts w:ascii="Arial" w:eastAsia="Calibri" w:hAnsi="Arial" w:cs="Arial"/>
          <w:szCs w:val="22"/>
        </w:rPr>
        <w:t>in particular</w:t>
      </w:r>
      <w:r w:rsidR="006E3A61">
        <w:rPr>
          <w:rFonts w:ascii="Arial" w:eastAsia="Calibri" w:hAnsi="Arial" w:cs="Arial"/>
          <w:szCs w:val="22"/>
        </w:rPr>
        <w:t>,</w:t>
      </w:r>
      <w:r w:rsidR="007D15CA" w:rsidRPr="007D15CA">
        <w:rPr>
          <w:rFonts w:ascii="Arial" w:eastAsia="Calibri" w:hAnsi="Arial" w:cs="Arial"/>
          <w:szCs w:val="22"/>
        </w:rPr>
        <w:t xml:space="preserve"> the utility maximization hypothesis of neoclassical theory. In other words, according to this model, since certain characteristics are more valued in a given practice, individuals with these characteristics will self-select by moving toward this agricultural practice.</w:t>
      </w:r>
    </w:p>
    <w:p w14:paraId="4AE827A0" w14:textId="2FAF6474" w:rsidR="007D15CA" w:rsidRDefault="000236E8" w:rsidP="000236E8">
      <w:pPr>
        <w:pStyle w:val="Body"/>
        <w:rPr>
          <w:rFonts w:ascii="Arial" w:eastAsia="Calibri" w:hAnsi="Arial" w:cs="Arial"/>
          <w:szCs w:val="22"/>
        </w:rPr>
      </w:pPr>
      <w:r w:rsidRPr="000236E8">
        <w:rPr>
          <w:rFonts w:ascii="Arial" w:eastAsia="Calibri" w:hAnsi="Arial" w:cs="Arial"/>
          <w:szCs w:val="22"/>
        </w:rPr>
        <w:t>The assumption of the Endogenous Switching Regression model is that, in addition to observed variables (endogenous factors), there could be unobservable characteristics (exogenous factors) within a farmer that could influence both the adoption of sustainable practices and farmer income. Estimating the impact of technology adoption on income without taking this issue into account could have a potential endogeneity bias</w:t>
      </w:r>
      <w:r>
        <w:rPr>
          <w:rFonts w:ascii="Arial" w:eastAsia="Calibri" w:hAnsi="Arial" w:cs="Arial"/>
          <w:szCs w:val="22"/>
        </w:rPr>
        <w:t>.</w:t>
      </w:r>
      <w:r w:rsidR="007D15CA">
        <w:rPr>
          <w:rFonts w:ascii="Arial" w:eastAsia="Calibri" w:hAnsi="Arial" w:cs="Arial"/>
          <w:szCs w:val="22"/>
        </w:rPr>
        <w:t xml:space="preserve">  </w:t>
      </w:r>
    </w:p>
    <w:p w14:paraId="471C4016" w14:textId="178277BD" w:rsidR="00F019C5" w:rsidRDefault="00F019C5" w:rsidP="00F019C5">
      <w:pPr>
        <w:pStyle w:val="Body"/>
        <w:rPr>
          <w:rFonts w:ascii="Arial" w:eastAsia="Calibri" w:hAnsi="Arial" w:cs="Arial"/>
          <w:szCs w:val="22"/>
        </w:rPr>
      </w:pPr>
      <w:bookmarkStart w:id="1" w:name="_Hlk204792874"/>
      <w:r w:rsidRPr="00C30A0F">
        <w:rPr>
          <w:rFonts w:ascii="Arial" w:hAnsi="Arial" w:cs="Arial"/>
          <w:b/>
          <w:caps/>
          <w:sz w:val="22"/>
        </w:rPr>
        <w:t>2.</w:t>
      </w:r>
      <w:r w:rsidR="0061557B">
        <w:rPr>
          <w:rFonts w:ascii="Arial" w:hAnsi="Arial" w:cs="Arial"/>
          <w:b/>
          <w:caps/>
          <w:sz w:val="22"/>
        </w:rPr>
        <w:t>3</w:t>
      </w:r>
      <w:r w:rsidRPr="00C30A0F">
        <w:rPr>
          <w:rFonts w:ascii="Arial" w:hAnsi="Arial" w:cs="Arial"/>
          <w:b/>
          <w:caps/>
          <w:sz w:val="22"/>
        </w:rPr>
        <w:t xml:space="preserve"> </w:t>
      </w:r>
      <w:r w:rsidRPr="00657073">
        <w:rPr>
          <w:rFonts w:ascii="Arial" w:hAnsi="Arial" w:cs="Arial"/>
          <w:b/>
          <w:sz w:val="22"/>
        </w:rPr>
        <w:t>Model</w:t>
      </w:r>
      <w:r>
        <w:rPr>
          <w:rFonts w:ascii="Arial" w:hAnsi="Arial" w:cs="Arial"/>
          <w:b/>
          <w:sz w:val="22"/>
        </w:rPr>
        <w:t xml:space="preserve"> Specification</w:t>
      </w:r>
    </w:p>
    <w:bookmarkEnd w:id="1"/>
    <w:p w14:paraId="22F29CE4" w14:textId="7A0A15C0" w:rsidR="0069368B" w:rsidRDefault="0069368B" w:rsidP="00F019C5">
      <w:pPr>
        <w:pStyle w:val="Body"/>
        <w:rPr>
          <w:rFonts w:ascii="Arial" w:eastAsia="Calibri" w:hAnsi="Arial" w:cs="Arial"/>
          <w:szCs w:val="22"/>
        </w:rPr>
      </w:pPr>
      <w:r w:rsidRPr="0069368B">
        <w:rPr>
          <w:rFonts w:ascii="Arial" w:eastAsia="Calibri" w:hAnsi="Arial" w:cs="Arial"/>
          <w:szCs w:val="22"/>
        </w:rPr>
        <w:t>According to this theoretical model, producers choose sustainable agricultural practices based on their preferences and characteristics. There are two types of producers: 1 for adopters, 0 for non-adopters. Producers compare the expected utility of adopting a sustainable agricultural practice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with the expected utility of not adopting this practice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The producer will decide to adopt a sustainable practice if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xml:space="preserve"> &gt;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and not to adopt it if </w:t>
      </w:r>
      <w:r w:rsidR="00F63431">
        <w:rPr>
          <w:rFonts w:ascii="Arial" w:eastAsia="Calibri" w:hAnsi="Arial" w:cs="Arial"/>
          <w:szCs w:val="22"/>
        </w:rPr>
        <w:t>A</w:t>
      </w:r>
      <w:r w:rsidRPr="00F63431">
        <w:rPr>
          <w:rFonts w:ascii="Arial" w:eastAsia="Calibri" w:hAnsi="Arial" w:cs="Arial"/>
          <w:szCs w:val="22"/>
          <w:vertAlign w:val="subscript"/>
        </w:rPr>
        <w:t>0</w:t>
      </w:r>
      <w:r w:rsidRPr="0069368B">
        <w:rPr>
          <w:rFonts w:ascii="Arial" w:eastAsia="Calibri" w:hAnsi="Arial" w:cs="Arial"/>
          <w:szCs w:val="22"/>
        </w:rPr>
        <w:t xml:space="preserve"> &gt; </w:t>
      </w:r>
      <w:r w:rsidR="00F63431">
        <w:rPr>
          <w:rFonts w:ascii="Arial" w:eastAsia="Calibri" w:hAnsi="Arial" w:cs="Arial"/>
          <w:szCs w:val="22"/>
        </w:rPr>
        <w:t>A</w:t>
      </w:r>
      <w:r w:rsidRPr="00F63431">
        <w:rPr>
          <w:rFonts w:ascii="Arial" w:eastAsia="Calibri" w:hAnsi="Arial" w:cs="Arial"/>
          <w:szCs w:val="22"/>
          <w:vertAlign w:val="subscript"/>
        </w:rPr>
        <w:t>1</w:t>
      </w:r>
      <w:r w:rsidRPr="0069368B">
        <w:rPr>
          <w:rFonts w:ascii="Arial" w:eastAsia="Calibri" w:hAnsi="Arial" w:cs="Arial"/>
          <w:szCs w:val="22"/>
        </w:rPr>
        <w:t>. We consider a population of producers of size N consisting of two subsets of size N</w:t>
      </w:r>
      <w:r w:rsidRPr="00F63431">
        <w:rPr>
          <w:rFonts w:ascii="Arial" w:eastAsia="Calibri" w:hAnsi="Arial" w:cs="Arial"/>
          <w:szCs w:val="22"/>
          <w:vertAlign w:val="subscript"/>
        </w:rPr>
        <w:t>0</w:t>
      </w:r>
      <w:r w:rsidRPr="0069368B">
        <w:rPr>
          <w:rFonts w:ascii="Arial" w:eastAsia="Calibri" w:hAnsi="Arial" w:cs="Arial"/>
          <w:szCs w:val="22"/>
        </w:rPr>
        <w:t xml:space="preserve"> and N</w:t>
      </w:r>
      <w:r w:rsidRPr="00F63431">
        <w:rPr>
          <w:rFonts w:ascii="Arial" w:eastAsia="Calibri" w:hAnsi="Arial" w:cs="Arial"/>
          <w:szCs w:val="22"/>
          <w:vertAlign w:val="subscript"/>
        </w:rPr>
        <w:t>1</w:t>
      </w:r>
      <w:r w:rsidRPr="0069368B">
        <w:rPr>
          <w:rFonts w:ascii="Arial" w:eastAsia="Calibri" w:hAnsi="Arial" w:cs="Arial"/>
          <w:szCs w:val="22"/>
        </w:rPr>
        <w:t xml:space="preserve"> corresponding respectively to non-adopters and adopters, such that N = N</w:t>
      </w:r>
      <w:r w:rsidRPr="00F63431">
        <w:rPr>
          <w:rFonts w:ascii="Arial" w:eastAsia="Calibri" w:hAnsi="Arial" w:cs="Arial"/>
          <w:szCs w:val="22"/>
          <w:vertAlign w:val="subscript"/>
        </w:rPr>
        <w:t>0</w:t>
      </w:r>
      <w:r w:rsidRPr="0069368B">
        <w:rPr>
          <w:rFonts w:ascii="Arial" w:eastAsia="Calibri" w:hAnsi="Arial" w:cs="Arial"/>
          <w:szCs w:val="22"/>
        </w:rPr>
        <w:t>+N</w:t>
      </w:r>
      <w:r w:rsidRPr="00F63431">
        <w:rPr>
          <w:rFonts w:ascii="Arial" w:eastAsia="Calibri" w:hAnsi="Arial" w:cs="Arial"/>
          <w:szCs w:val="22"/>
          <w:vertAlign w:val="subscript"/>
        </w:rPr>
        <w:t>1</w:t>
      </w:r>
      <w:r w:rsidRPr="0069368B">
        <w:rPr>
          <w:rFonts w:ascii="Arial" w:eastAsia="Calibri" w:hAnsi="Arial" w:cs="Arial"/>
          <w:szCs w:val="22"/>
        </w:rPr>
        <w:t>. The decision to adopt a sustainable agricultural practice can be described as follows:</w:t>
      </w:r>
    </w:p>
    <w:p w14:paraId="759C5304" w14:textId="62E439E2" w:rsidR="0069368B" w:rsidRPr="00F63431" w:rsidRDefault="00ED6930" w:rsidP="0069368B">
      <w:pPr>
        <w:spacing w:line="360" w:lineRule="auto"/>
        <w:rPr>
          <w:rFonts w:ascii="Arial" w:hAnsi="Arial" w:cs="Arial"/>
        </w:rPr>
      </w:pPr>
      <m:oMath>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Z</m:t>
            </m:r>
          </m:e>
          <m:sub>
            <m:r>
              <m:rPr>
                <m:sty m:val="p"/>
              </m:rPr>
              <w:rPr>
                <w:rFonts w:ascii="Cambria Math" w:hAnsi="Cambria Math" w:cs="Arial"/>
              </w:rPr>
              <m:t>i</m:t>
            </m:r>
          </m:sub>
        </m:sSub>
        <m:r>
          <w:rPr>
            <w:rFonts w:ascii="Cambria Math" w:hAnsi="Cambria Math"/>
          </w:rPr>
          <m:t>α</m:t>
        </m:r>
        <m:r>
          <m:rPr>
            <m:sty m:val="p"/>
          </m:rPr>
          <w:rPr>
            <w:rFonts w:ascii="Cambria Math" w:hAnsi="Cambria Math" w:cs="Arial"/>
          </w:rPr>
          <m:t>+</m:t>
        </m:r>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r>
          <m:rPr>
            <m:sty m:val="p"/>
          </m:rPr>
          <w:rPr>
            <w:rFonts w:ascii="Cambria Math" w:hAnsi="Cambria Math" w:cs="Arial"/>
          </w:rPr>
          <m:t xml:space="preserve"> </m:t>
        </m:r>
        <m:r>
          <w:rPr>
            <w:rFonts w:ascii="Cambria Math" w:hAnsi="Cambria Math" w:cs="Arial"/>
          </w:rPr>
          <m:t xml:space="preserve">      </m:t>
        </m:r>
        <m:d>
          <m:dPr>
            <m:begChr m:val="{"/>
            <m:endChr m:val=""/>
            <m:ctrlPr>
              <w:rPr>
                <w:rFonts w:ascii="Cambria Math" w:hAnsi="Cambria Math" w:cs="Arial"/>
              </w:rPr>
            </m:ctrlPr>
          </m:dPr>
          <m:e>
            <m:eqArr>
              <m:eqArrPr>
                <m:ctrlPr>
                  <w:rPr>
                    <w:rFonts w:ascii="Cambria Math" w:hAnsi="Cambria Math" w:cs="Arial"/>
                  </w:rPr>
                </m:ctrlPr>
              </m:eqArrPr>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=1 si </m:t>
                </m:r>
                <m:sSub>
                  <m:sSubPr>
                    <m:ctrlPr>
                      <w:rPr>
                        <w:rFonts w:ascii="Cambria Math" w:hAnsi="Cambria Math" w:cs="Arial"/>
                      </w:rPr>
                    </m:ctrlPr>
                  </m:sSubPr>
                  <m:e>
                    <m:r>
                      <m:rPr>
                        <m:sty m:val="p"/>
                      </m:rPr>
                      <w:rPr>
                        <w:rFonts w:ascii="Cambria Math" w:hAnsi="Cambria Math" w:cs="Arial"/>
                      </w:rPr>
                      <m:t>I</m:t>
                    </m:r>
                  </m:e>
                  <m:sub>
                    <m:r>
                      <m:rPr>
                        <m:sty m:val="p"/>
                      </m:rPr>
                      <w:rPr>
                        <w:rFonts w:ascii="Cambria Math" w:hAnsi="Cambria Math" w:cs="Arial"/>
                      </w:rPr>
                      <m:t>1</m:t>
                    </m:r>
                  </m:sub>
                </m:sSub>
                <m:sSub>
                  <m:sSubPr>
                    <m:ctrlPr>
                      <w:rPr>
                        <w:rFonts w:ascii="Cambria Math" w:hAnsi="Cambria Math" w:cs="Arial"/>
                      </w:rPr>
                    </m:ctrlPr>
                  </m:sSubPr>
                  <m:e>
                    <m:r>
                      <m:rPr>
                        <m:sty m:val="p"/>
                      </m:rPr>
                      <w:rPr>
                        <w:rFonts w:ascii="Cambria Math" w:hAnsi="Cambria Math" w:cs="Arial"/>
                      </w:rPr>
                      <m:t>&gt;I</m:t>
                    </m:r>
                  </m:e>
                  <m:sub>
                    <m:r>
                      <m:rPr>
                        <m:sty m:val="p"/>
                      </m:rPr>
                      <w:rPr>
                        <w:rFonts w:ascii="Cambria Math" w:hAnsi="Cambria Math" w:cs="Arial"/>
                      </w:rPr>
                      <m:t>0</m:t>
                    </m:r>
                  </m:sub>
                </m:sSub>
                <m:r>
                  <m:rPr>
                    <m:sty m:val="p"/>
                  </m:rPr>
                  <w:rPr>
                    <w:rFonts w:ascii="Cambria Math" w:hAnsi="Cambria Math" w:cs="Arial"/>
                  </w:rPr>
                  <m:t xml:space="preserve">     </m:t>
                </m:r>
              </m:e>
              <m:e>
                <m:r>
                  <m:rPr>
                    <m:sty m:val="p"/>
                  </m:rPr>
                  <w:rPr>
                    <w:rFonts w:ascii="Cambria Math" w:hAnsi="Cambria Math" w:cs="Arial"/>
                  </w:rPr>
                  <m:t xml:space="preserve"> </m:t>
                </m:r>
                <m:ctrlPr>
                  <w:rPr>
                    <w:rFonts w:ascii="Cambria Math" w:eastAsia="Cambria Math" w:hAnsi="Cambria Math" w:cs="Arial"/>
                  </w:rPr>
                </m:ctrlPr>
              </m:e>
              <m:e>
                <m:sSub>
                  <m:sSubPr>
                    <m:ctrlPr>
                      <w:rPr>
                        <w:rFonts w:ascii="Cambria Math" w:hAnsi="Cambria Math" w:cs="Arial"/>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=0  otherwise </m:t>
                </m:r>
              </m:e>
            </m:eqArr>
          </m:e>
        </m:d>
        <m:r>
          <w:rPr>
            <w:rFonts w:ascii="Cambria Math" w:hAnsi="Cambria Math" w:cs="Arial"/>
          </w:rPr>
          <m:t xml:space="preserve"> </m:t>
        </m:r>
        <m:d>
          <m:dPr>
            <m:ctrlPr>
              <w:rPr>
                <w:rFonts w:ascii="Cambria Math" w:hAnsi="Cambria Math" w:cs="Arial"/>
              </w:rPr>
            </m:ctrlPr>
          </m:dPr>
          <m:e>
            <m:r>
              <w:rPr>
                <w:rFonts w:ascii="Cambria Math" w:hAnsi="Cambria Math" w:cs="Arial"/>
              </w:rPr>
              <m:t>1</m:t>
            </m:r>
          </m:e>
        </m:d>
      </m:oMath>
      <w:r w:rsidR="0069368B" w:rsidRPr="00F63431">
        <w:rPr>
          <w:rFonts w:ascii="Arial" w:hAnsi="Arial" w:cs="Arial"/>
        </w:rPr>
        <w:t xml:space="preserve"> </w:t>
      </w:r>
    </w:p>
    <w:p w14:paraId="39722CB4" w14:textId="01AAAF09" w:rsidR="00276FC1" w:rsidRDefault="00FA2256" w:rsidP="00F019C5">
      <w:pPr>
        <w:pStyle w:val="Body"/>
        <w:rPr>
          <w:rFonts w:ascii="Arial" w:eastAsia="Calibri" w:hAnsi="Arial" w:cs="Arial"/>
          <w:szCs w:val="22"/>
        </w:rPr>
      </w:pPr>
      <w:r w:rsidRPr="00FA2256">
        <w:rPr>
          <w:rFonts w:ascii="Arial" w:eastAsia="Calibri" w:hAnsi="Arial" w:cs="Arial"/>
          <w:szCs w:val="22"/>
        </w:rPr>
        <w:t xml:space="preserve">Equation (1) corresponds to the selection equation where </w:t>
      </w:r>
      <w:proofErr w:type="spellStart"/>
      <w:r w:rsidRPr="00FA2256">
        <w:rPr>
          <w:rFonts w:ascii="Arial" w:eastAsia="Calibri" w:hAnsi="Arial" w:cs="Arial"/>
          <w:szCs w:val="22"/>
        </w:rPr>
        <w:t>i</w:t>
      </w:r>
      <w:proofErr w:type="spellEnd"/>
      <w:r w:rsidRPr="00FA2256">
        <w:rPr>
          <w:rFonts w:ascii="Arial" w:eastAsia="Calibri" w:hAnsi="Arial" w:cs="Arial"/>
          <w:szCs w:val="22"/>
        </w:rPr>
        <w:t>=</w:t>
      </w:r>
      <w:r w:rsidR="004336EC" w:rsidRPr="00FA2256">
        <w:rPr>
          <w:rFonts w:ascii="Arial" w:eastAsia="Calibri" w:hAnsi="Arial" w:cs="Arial"/>
          <w:szCs w:val="22"/>
        </w:rPr>
        <w:t>1;</w:t>
      </w:r>
      <w:r w:rsidR="004336EC">
        <w:rPr>
          <w:rFonts w:ascii="Arial" w:eastAsia="Calibri" w:hAnsi="Arial" w:cs="Arial"/>
          <w:szCs w:val="22"/>
        </w:rPr>
        <w:t xml:space="preserve"> </w:t>
      </w:r>
      <w:proofErr w:type="gramStart"/>
      <w:r w:rsidR="004336EC">
        <w:rPr>
          <w:rFonts w:ascii="Arial" w:eastAsia="Calibri" w:hAnsi="Arial" w:cs="Arial"/>
          <w:szCs w:val="22"/>
        </w:rPr>
        <w:t>… ;</w:t>
      </w:r>
      <w:proofErr w:type="gramEnd"/>
      <w:r w:rsidR="004336EC">
        <w:rPr>
          <w:rFonts w:ascii="Arial" w:eastAsia="Calibri" w:hAnsi="Arial" w:cs="Arial"/>
          <w:szCs w:val="22"/>
        </w:rPr>
        <w:t xml:space="preserve"> </w:t>
      </w:r>
      <w:r>
        <w:rPr>
          <w:rFonts w:ascii="Arial" w:eastAsia="Calibri" w:hAnsi="Arial" w:cs="Arial"/>
          <w:szCs w:val="22"/>
        </w:rPr>
        <w:t>n</w:t>
      </w:r>
      <w:r w:rsidRPr="00FA2256">
        <w:rPr>
          <w:rFonts w:ascii="Arial" w:eastAsia="Calibri" w:hAnsi="Arial" w:cs="Arial"/>
          <w:szCs w:val="22"/>
        </w:rPr>
        <w:t xml:space="preserve"> represents producers and A</w:t>
      </w:r>
      <w:r w:rsidRPr="00FA2256">
        <w:rPr>
          <w:rFonts w:ascii="Arial" w:eastAsia="Calibri" w:hAnsi="Arial" w:cs="Arial"/>
          <w:szCs w:val="22"/>
          <w:vertAlign w:val="subscript"/>
        </w:rPr>
        <w:t>i</w:t>
      </w:r>
      <w:r w:rsidRPr="00FA2256">
        <w:rPr>
          <w:rFonts w:ascii="Arial" w:eastAsia="Calibri" w:hAnsi="Arial" w:cs="Arial"/>
          <w:szCs w:val="22"/>
        </w:rPr>
        <w:t xml:space="preserve"> is a latent variable determining the producer's decision to adopt sustainable agricultural practices or not. A</w:t>
      </w:r>
      <w:r w:rsidRPr="00FA2256">
        <w:rPr>
          <w:rFonts w:ascii="Arial" w:eastAsia="Calibri" w:hAnsi="Arial" w:cs="Arial"/>
          <w:szCs w:val="22"/>
          <w:vertAlign w:val="subscript"/>
        </w:rPr>
        <w:t>i</w:t>
      </w:r>
      <w:r w:rsidRPr="00FA2256">
        <w:rPr>
          <w:rFonts w:ascii="Arial" w:eastAsia="Calibri" w:hAnsi="Arial" w:cs="Arial"/>
          <w:szCs w:val="22"/>
        </w:rPr>
        <w:t xml:space="preserve"> corresponds to a dichotomous value where A=1 if producers adopt sustainable agricultural practices and A=0 if producers do not adopt these practices.</w:t>
      </w:r>
      <w:r>
        <w:rPr>
          <w:rFonts w:ascii="Arial" w:eastAsia="Calibri" w:hAnsi="Arial" w:cs="Arial"/>
          <w:szCs w:val="22"/>
        </w:rPr>
        <w:t xml:space="preserve"> </w:t>
      </w:r>
      <w:r w:rsidRPr="00FA2256">
        <w:rPr>
          <w:rFonts w:ascii="Arial" w:eastAsia="Calibri" w:hAnsi="Arial" w:cs="Arial"/>
          <w:szCs w:val="22"/>
        </w:rPr>
        <w:t>Z</w:t>
      </w:r>
      <w:r>
        <w:rPr>
          <w:rFonts w:ascii="Arial" w:eastAsia="Calibri" w:hAnsi="Arial" w:cs="Arial"/>
          <w:szCs w:val="22"/>
        </w:rPr>
        <w:t>i</w:t>
      </w:r>
      <w:r w:rsidRPr="00FA2256">
        <w:rPr>
          <w:rFonts w:ascii="Arial" w:eastAsia="Calibri" w:hAnsi="Arial" w:cs="Arial"/>
          <w:szCs w:val="22"/>
        </w:rPr>
        <w:t xml:space="preserve"> represents variables affecting the producer's decision to adopt or not adopt sustainable agricultural practices.  It is the vector of determinants of the choice of agricultural practice. </w:t>
      </w:r>
      <m:oMath>
        <m:r>
          <w:rPr>
            <w:rFonts w:ascii="Cambria Math" w:hAnsi="Cambria Math"/>
          </w:rPr>
          <m:t>α</m:t>
        </m:r>
      </m:oMath>
      <w:r w:rsidRPr="00FA2256">
        <w:rPr>
          <w:rFonts w:ascii="Arial" w:eastAsia="Calibri" w:hAnsi="Arial" w:cs="Arial"/>
          <w:szCs w:val="22"/>
        </w:rPr>
        <w:t xml:space="preserve">  is the vector of parameters to be estimated and </w:t>
      </w:r>
      <m:oMath>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oMath>
      <w:r w:rsidRPr="00FA2256">
        <w:rPr>
          <w:rFonts w:ascii="Arial" w:eastAsia="Calibri" w:hAnsi="Arial" w:cs="Arial"/>
          <w:szCs w:val="22"/>
        </w:rPr>
        <w:t xml:space="preserve"> is the error term that captures measurement errors and factors not observed by the researcher but known to the farmer.</w:t>
      </w:r>
      <w:r w:rsidR="00276FC1">
        <w:rPr>
          <w:rFonts w:ascii="Arial" w:eastAsia="Calibri" w:hAnsi="Arial" w:cs="Arial"/>
          <w:szCs w:val="22"/>
        </w:rPr>
        <w:t xml:space="preserve"> </w:t>
      </w:r>
      <w:r w:rsidR="00276FC1" w:rsidRPr="00276FC1">
        <w:rPr>
          <w:rFonts w:ascii="Arial" w:eastAsia="Calibri" w:hAnsi="Arial" w:cs="Arial"/>
          <w:szCs w:val="22"/>
        </w:rPr>
        <w:t>The endogenous switching regression model classifies producers into two categories: those who adopt and those who do not, in order to understand their differential response. The equations for the two regimes</w:t>
      </w:r>
      <w:r w:rsidR="000A47C0">
        <w:rPr>
          <w:rFonts w:ascii="Arial" w:eastAsia="Calibri" w:hAnsi="Arial" w:cs="Arial"/>
          <w:szCs w:val="22"/>
        </w:rPr>
        <w:t>.</w:t>
      </w:r>
      <w:r w:rsidR="000A47C0" w:rsidRPr="000A47C0">
        <w:t xml:space="preserve"> </w:t>
      </w:r>
      <w:r w:rsidR="000A47C0" w:rsidRPr="000A47C0">
        <w:rPr>
          <w:rFonts w:ascii="Arial" w:eastAsia="Calibri" w:hAnsi="Arial" w:cs="Arial"/>
          <w:szCs w:val="22"/>
        </w:rPr>
        <w:t xml:space="preserve">Equations (2) and (3) correspond to the income functions for adopting producers and </w:t>
      </w:r>
      <w:r w:rsidR="000A47C0" w:rsidRPr="000A47C0">
        <w:rPr>
          <w:rFonts w:ascii="Arial" w:eastAsia="Calibri" w:hAnsi="Arial" w:cs="Arial"/>
          <w:szCs w:val="22"/>
        </w:rPr>
        <w:lastRenderedPageBreak/>
        <w:t xml:space="preserve">non-adopting producers, respectively. With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oMath>
      <w:r w:rsidR="000A47C0" w:rsidRPr="000A47C0">
        <w:rPr>
          <w:rFonts w:ascii="Arial" w:eastAsia="Calibri" w:hAnsi="Arial" w:cs="Arial"/>
          <w:szCs w:val="22"/>
        </w:rPr>
        <w:t xml:space="preserve"> and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oMath>
      <w:r w:rsidR="000A47C0" w:rsidRPr="000A47C0">
        <w:rPr>
          <w:rFonts w:ascii="Arial" w:eastAsia="Calibri" w:hAnsi="Arial" w:cs="Arial"/>
          <w:szCs w:val="22"/>
        </w:rPr>
        <w:t xml:space="preserve"> being the incomes of adopters and non-adopters, respectively.</w:t>
      </w:r>
    </w:p>
    <w:p w14:paraId="1828A05A" w14:textId="0AE36221" w:rsidR="00276FC1" w:rsidRPr="00276FC1" w:rsidRDefault="005F406A" w:rsidP="00276FC1">
      <w:pPr>
        <w:spacing w:after="120" w:line="360" w:lineRule="auto"/>
        <w:rPr>
          <w:rFonts w:ascii="Arial" w:hAnsi="Arial" w:cs="Arial"/>
          <w:iCs/>
        </w:rPr>
      </w:pPr>
      <m:oMathPara>
        <m:oMathParaPr>
          <m:jc m:val="left"/>
        </m:oMathParaPr>
        <m:oMath>
          <m:r>
            <m:rPr>
              <m:sty m:val="p"/>
            </m:rPr>
            <w:rPr>
              <w:rFonts w:ascii="Cambria Math" w:hAnsi="Cambria Math" w:cs="Arial"/>
            </w:rPr>
            <m:t>Regime</m:t>
          </m:r>
          <m:d>
            <m:dPr>
              <m:ctrlPr>
                <w:rPr>
                  <w:rFonts w:ascii="Cambria Math" w:hAnsi="Cambria Math" w:cs="Arial"/>
                  <w:iCs/>
                </w:rPr>
              </m:ctrlPr>
            </m:dPr>
            <m:e>
              <m:r>
                <m:rPr>
                  <m:sty m:val="p"/>
                </m:rPr>
                <w:rPr>
                  <w:rFonts w:ascii="Cambria Math" w:hAnsi="Cambria Math" w:cs="Arial"/>
                </w:rPr>
                <m:t>1</m:t>
              </m:r>
            </m:e>
          </m:d>
          <m:r>
            <m:rPr>
              <m:sty m:val="p"/>
            </m:rPr>
            <w:rPr>
              <w:rFonts w:ascii="Cambria Math" w:hAnsi="Cambria Math" w:cs="Arial"/>
            </w:rPr>
            <m:t>:</m:t>
          </m:r>
          <w:bookmarkStart w:id="2" w:name="_Hlk204784074"/>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w:bookmarkEnd w:id="2"/>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sSub>
            <m:sSubPr>
              <m:ctrlPr>
                <w:rPr>
                  <w:rFonts w:ascii="Cambria Math" w:hAnsi="Cambria Math" w:cs="Arial"/>
                  <w:iCs/>
                </w:rPr>
              </m:ctrlPr>
            </m:sSubPr>
            <m:e>
              <m:r>
                <m:rPr>
                  <m:sty m:val="p"/>
                </m:rPr>
                <w:rPr>
                  <w:rFonts w:ascii="Cambria Math" w:hAnsi="Cambria Math" w:cs="Arial"/>
                </w:rPr>
                <m:t>β</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1i</m:t>
              </m:r>
            </m:sub>
          </m:sSub>
          <m:r>
            <m:rPr>
              <m:sty m:val="p"/>
            </m:rPr>
            <w:rPr>
              <w:rFonts w:ascii="Cambria Math" w:hAnsi="Cambria Math" w:cs="Arial"/>
            </w:rPr>
            <m:t xml:space="preserve">   si</m:t>
          </m:r>
          <m:sSub>
            <m:sSubPr>
              <m:ctrlPr>
                <w:rPr>
                  <w:rFonts w:ascii="Cambria Math" w:hAnsi="Cambria Math" w:cs="Arial"/>
                  <w:iCs/>
                </w:rPr>
              </m:ctrlPr>
            </m:sSubPr>
            <m:e>
              <m:r>
                <m:rPr>
                  <m:sty m:val="p"/>
                </m:rPr>
                <w:rPr>
                  <w:rFonts w:ascii="Cambria Math" w:hAnsi="Cambria Math" w:cs="Arial"/>
                </w:rPr>
                <m:t xml:space="preserve">   A</m:t>
              </m:r>
            </m:e>
            <m:sub>
              <m:r>
                <m:rPr>
                  <m:sty m:val="p"/>
                </m:rPr>
                <w:rPr>
                  <w:rFonts w:ascii="Cambria Math" w:hAnsi="Cambria Math" w:cs="Arial"/>
                </w:rPr>
                <m:t>i</m:t>
              </m:r>
            </m:sub>
          </m:sSub>
          <m:r>
            <m:rPr>
              <m:sty m:val="p"/>
            </m:rPr>
            <w:rPr>
              <w:rFonts w:ascii="Cambria Math" w:hAnsi="Cambria Math" w:cs="Arial"/>
            </w:rPr>
            <m:t xml:space="preserve">=1  </m:t>
          </m:r>
          <m:d>
            <m:dPr>
              <m:ctrlPr>
                <w:rPr>
                  <w:rFonts w:ascii="Cambria Math" w:hAnsi="Cambria Math" w:cs="Arial"/>
                  <w:iCs/>
                </w:rPr>
              </m:ctrlPr>
            </m:dPr>
            <m:e>
              <m:r>
                <m:rPr>
                  <m:sty m:val="p"/>
                </m:rPr>
                <w:rPr>
                  <w:rFonts w:ascii="Cambria Math" w:hAnsi="Cambria Math" w:cs="Arial"/>
                </w:rPr>
                <m:t>2</m:t>
              </m:r>
            </m:e>
          </m:d>
        </m:oMath>
      </m:oMathPara>
    </w:p>
    <w:p w14:paraId="699C4F0B" w14:textId="63C40ADE" w:rsidR="00276FC1" w:rsidRPr="00276FC1" w:rsidRDefault="005F406A" w:rsidP="00276FC1">
      <w:pPr>
        <w:spacing w:line="360" w:lineRule="auto"/>
        <w:rPr>
          <w:rFonts w:ascii="Arial" w:hAnsi="Arial" w:cs="Arial"/>
          <w:iCs/>
        </w:rPr>
      </w:pPr>
      <m:oMathPara>
        <m:oMathParaPr>
          <m:jc m:val="left"/>
        </m:oMathParaPr>
        <m:oMath>
          <m:r>
            <m:rPr>
              <m:sty m:val="p"/>
            </m:rPr>
            <w:rPr>
              <w:rFonts w:ascii="Cambria Math" w:hAnsi="Cambria Math" w:cs="Arial"/>
            </w:rPr>
            <m:t>Regime</m:t>
          </m:r>
          <m:d>
            <m:dPr>
              <m:ctrlPr>
                <w:rPr>
                  <w:rFonts w:ascii="Cambria Math" w:hAnsi="Cambria Math" w:cs="Arial"/>
                  <w:iCs/>
                </w:rPr>
              </m:ctrlPr>
            </m:dPr>
            <m:e>
              <m:r>
                <m:rPr>
                  <m:sty m:val="p"/>
                </m:rPr>
                <w:rPr>
                  <w:rFonts w:ascii="Cambria Math" w:hAnsi="Cambria Math" w:cs="Arial"/>
                </w:rPr>
                <m:t>0</m:t>
              </m:r>
            </m:e>
          </m:d>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sSub>
            <m:sSubPr>
              <m:ctrlPr>
                <w:rPr>
                  <w:rFonts w:ascii="Cambria Math" w:hAnsi="Cambria Math" w:cs="Arial"/>
                  <w:iCs/>
                </w:rPr>
              </m:ctrlPr>
            </m:sSubPr>
            <m:e>
              <m:r>
                <m:rPr>
                  <m:sty m:val="p"/>
                </m:rPr>
                <w:rPr>
                  <w:rFonts w:ascii="Cambria Math" w:hAnsi="Cambria Math" w:cs="Arial"/>
                </w:rPr>
                <m:t>β</m:t>
              </m:r>
            </m:e>
            <m:sub>
              <m:r>
                <m:rPr>
                  <m:sty m:val="p"/>
                </m:rPr>
                <w:rPr>
                  <w:rFonts w:ascii="Cambria Math" w:hAnsi="Cambria Math" w:cs="Arial"/>
                </w:rPr>
                <m:t>0</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0i</m:t>
              </m:r>
            </m:sub>
          </m:sSub>
          <m:r>
            <m:rPr>
              <m:sty m:val="p"/>
            </m:rPr>
            <w:rPr>
              <w:rFonts w:ascii="Cambria Math" w:hAnsi="Cambria Math" w:cs="Arial"/>
            </w:rPr>
            <m:t xml:space="preserve">   si  </m:t>
          </m:r>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 xml:space="preserve">=0   </m:t>
          </m:r>
          <m:d>
            <m:dPr>
              <m:ctrlPr>
                <w:rPr>
                  <w:rFonts w:ascii="Cambria Math" w:hAnsi="Cambria Math" w:cs="Arial"/>
                  <w:iCs/>
                </w:rPr>
              </m:ctrlPr>
            </m:dPr>
            <m:e>
              <m:r>
                <m:rPr>
                  <m:sty m:val="p"/>
                </m:rPr>
                <w:rPr>
                  <w:rFonts w:ascii="Cambria Math" w:hAnsi="Cambria Math" w:cs="Arial"/>
                </w:rPr>
                <m:t>3</m:t>
              </m:r>
            </m:e>
          </m:d>
        </m:oMath>
      </m:oMathPara>
    </w:p>
    <w:p w14:paraId="19FBA8E2" w14:textId="77777777" w:rsidR="00646E93" w:rsidRDefault="000A47C0" w:rsidP="00650E76">
      <w:pPr>
        <w:pStyle w:val="Body"/>
        <w:rPr>
          <w:rFonts w:ascii="Arial" w:eastAsia="Calibri" w:hAnsi="Arial" w:cs="Arial"/>
          <w:szCs w:val="22"/>
        </w:rPr>
      </w:pPr>
      <w:r w:rsidRPr="000A47C0">
        <w:rPr>
          <w:rFonts w:ascii="Arial" w:eastAsia="Calibri" w:hAnsi="Arial" w:cs="Arial"/>
          <w:szCs w:val="22"/>
        </w:rPr>
        <w:t>X</w:t>
      </w:r>
      <w:r w:rsidRPr="000A47C0">
        <w:rPr>
          <w:rFonts w:ascii="Arial" w:eastAsia="Calibri" w:hAnsi="Arial" w:cs="Arial"/>
          <w:szCs w:val="22"/>
          <w:vertAlign w:val="subscript"/>
        </w:rPr>
        <w:t>1i</w:t>
      </w:r>
      <w:r w:rsidRPr="000A47C0">
        <w:rPr>
          <w:rFonts w:ascii="Arial" w:eastAsia="Calibri" w:hAnsi="Arial" w:cs="Arial"/>
          <w:szCs w:val="22"/>
        </w:rPr>
        <w:t xml:space="preserve"> and X</w:t>
      </w:r>
      <w:r w:rsidRPr="000A47C0">
        <w:rPr>
          <w:rFonts w:ascii="Arial" w:eastAsia="Calibri" w:hAnsi="Arial" w:cs="Arial"/>
          <w:szCs w:val="22"/>
          <w:vertAlign w:val="subscript"/>
        </w:rPr>
        <w:t>0i</w:t>
      </w:r>
      <w:r w:rsidRPr="000A47C0">
        <w:rPr>
          <w:rFonts w:ascii="Arial" w:eastAsia="Calibri" w:hAnsi="Arial" w:cs="Arial"/>
          <w:szCs w:val="22"/>
        </w:rPr>
        <w:t xml:space="preserve"> are a vector of variables that explain producers’ income, β</w:t>
      </w:r>
      <w:r w:rsidRPr="000A47C0">
        <w:rPr>
          <w:rFonts w:ascii="Arial" w:eastAsia="Calibri" w:hAnsi="Arial" w:cs="Arial"/>
          <w:szCs w:val="22"/>
          <w:vertAlign w:val="subscript"/>
        </w:rPr>
        <w:t>1</w:t>
      </w:r>
      <w:r w:rsidRPr="000A47C0">
        <w:rPr>
          <w:rFonts w:ascii="Arial" w:eastAsia="Calibri" w:hAnsi="Arial" w:cs="Arial"/>
          <w:szCs w:val="22"/>
        </w:rPr>
        <w:t xml:space="preserve"> and β</w:t>
      </w:r>
      <w:r w:rsidRPr="000A47C0">
        <w:rPr>
          <w:rFonts w:ascii="Arial" w:eastAsia="Calibri" w:hAnsi="Arial" w:cs="Arial"/>
          <w:szCs w:val="22"/>
          <w:vertAlign w:val="subscript"/>
        </w:rPr>
        <w:t>0</w:t>
      </w:r>
      <w:r w:rsidRPr="000A47C0">
        <w:rPr>
          <w:rFonts w:ascii="Arial" w:eastAsia="Calibri" w:hAnsi="Arial" w:cs="Arial"/>
          <w:szCs w:val="22"/>
        </w:rPr>
        <w:t xml:space="preserve"> are the associated parameters that must be estimated. The error terms </w:t>
      </w:r>
      <m:oMath>
        <m:sSub>
          <m:sSubPr>
            <m:ctrlPr>
              <w:rPr>
                <w:rFonts w:ascii="Cambria Math" w:eastAsia="Bookman Old Style" w:hAnsi="Cambria Math" w:cs="Arial"/>
                <w:iCs/>
                <w:color w:val="000000"/>
              </w:rPr>
            </m:ctrlPr>
          </m:sSubPr>
          <m:e>
            <m:r>
              <m:rPr>
                <m:sty m:val="p"/>
              </m:rPr>
              <w:rPr>
                <w:rFonts w:ascii="Cambria Math" w:eastAsia="Bookman Old Style" w:hAnsi="Cambria Math" w:cs="Arial"/>
                <w:color w:val="000000"/>
              </w:rPr>
              <m:t>ε</m:t>
            </m:r>
          </m:e>
          <m:sub>
            <m:r>
              <m:rPr>
                <m:sty m:val="p"/>
              </m:rPr>
              <w:rPr>
                <w:rFonts w:ascii="Cambria Math" w:eastAsia="Bookman Old Style" w:hAnsi="Cambria Math" w:cs="Arial"/>
                <w:color w:val="000000"/>
              </w:rPr>
              <m:t>i</m:t>
            </m:r>
          </m:sub>
        </m:sSub>
      </m:oMath>
      <w:r w:rsidRPr="000A47C0">
        <w:rPr>
          <w:rFonts w:ascii="Arial" w:eastAsia="Calibri" w:hAnsi="Arial" w:cs="Arial"/>
          <w:szCs w:val="22"/>
        </w:rPr>
        <w:t xml:space="preserve">, </w:t>
      </w:r>
      <m:oMath>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1i</m:t>
            </m:r>
          </m:sub>
        </m:sSub>
        <m:r>
          <m:rPr>
            <m:sty m:val="p"/>
          </m:rPr>
          <w:rPr>
            <w:rFonts w:ascii="Cambria Math" w:hAnsi="Cambria Math" w:cs="Arial"/>
          </w:rPr>
          <m:t xml:space="preserve">  </m:t>
        </m:r>
      </m:oMath>
      <w:r w:rsidRPr="000A47C0">
        <w:rPr>
          <w:rFonts w:ascii="Arial" w:eastAsia="Calibri" w:hAnsi="Arial" w:cs="Arial"/>
          <w:szCs w:val="22"/>
        </w:rPr>
        <w:t xml:space="preserve">and </w:t>
      </w:r>
      <m:oMath>
        <m:sSub>
          <m:sSubPr>
            <m:ctrlPr>
              <w:rPr>
                <w:rFonts w:ascii="Cambria Math" w:hAnsi="Cambria Math" w:cs="Arial"/>
                <w:iCs/>
              </w:rPr>
            </m:ctrlPr>
          </m:sSubPr>
          <m:e>
            <m:r>
              <m:rPr>
                <m:sty m:val="p"/>
              </m:rPr>
              <w:rPr>
                <w:rFonts w:ascii="Cambria Math" w:hAnsi="Cambria Math" w:cs="Arial"/>
              </w:rPr>
              <m:t>ε</m:t>
            </m:r>
          </m:e>
          <m:sub>
            <m:r>
              <m:rPr>
                <m:sty m:val="p"/>
              </m:rPr>
              <w:rPr>
                <w:rFonts w:ascii="Cambria Math" w:hAnsi="Cambria Math" w:cs="Arial"/>
              </w:rPr>
              <m:t>0i</m:t>
            </m:r>
          </m:sub>
        </m:sSub>
      </m:oMath>
      <w:r w:rsidRPr="000A47C0">
        <w:rPr>
          <w:rFonts w:ascii="Arial" w:eastAsia="Calibri" w:hAnsi="Arial" w:cs="Arial"/>
          <w:szCs w:val="22"/>
        </w:rPr>
        <w:t xml:space="preserve"> </w:t>
      </w:r>
      <w:r w:rsidR="00650E76" w:rsidRPr="00650E76">
        <w:rPr>
          <w:rFonts w:ascii="Arial" w:eastAsia="Calibri" w:hAnsi="Arial" w:cs="Arial"/>
          <w:szCs w:val="22"/>
        </w:rPr>
        <w:t xml:space="preserve">are assumed to have a </w:t>
      </w:r>
      <w:proofErr w:type="spellStart"/>
      <w:r w:rsidR="00650E76" w:rsidRPr="00650E76">
        <w:rPr>
          <w:rFonts w:ascii="Arial" w:eastAsia="Calibri" w:hAnsi="Arial" w:cs="Arial"/>
          <w:szCs w:val="22"/>
        </w:rPr>
        <w:t>trivariate</w:t>
      </w:r>
      <w:proofErr w:type="spellEnd"/>
      <w:r w:rsidR="00650E76" w:rsidRPr="00650E76">
        <w:rPr>
          <w:rFonts w:ascii="Arial" w:eastAsia="Calibri" w:hAnsi="Arial" w:cs="Arial"/>
          <w:szCs w:val="22"/>
        </w:rPr>
        <w:t xml:space="preserve"> normal</w:t>
      </w:r>
      <w:r w:rsidR="00650E76">
        <w:rPr>
          <w:rFonts w:ascii="Arial" w:eastAsia="Calibri" w:hAnsi="Arial" w:cs="Arial"/>
          <w:szCs w:val="22"/>
        </w:rPr>
        <w:t xml:space="preserve"> </w:t>
      </w:r>
      <w:r w:rsidR="00650E76" w:rsidRPr="00650E76">
        <w:rPr>
          <w:rFonts w:ascii="Arial" w:eastAsia="Calibri" w:hAnsi="Arial" w:cs="Arial"/>
          <w:szCs w:val="22"/>
        </w:rPr>
        <w:t>distribution,</w:t>
      </w:r>
      <w:r w:rsidR="00650E76">
        <w:rPr>
          <w:rFonts w:ascii="Arial" w:eastAsia="Calibri" w:hAnsi="Arial" w:cs="Arial"/>
          <w:szCs w:val="22"/>
        </w:rPr>
        <w:t xml:space="preserve"> with</w:t>
      </w:r>
      <w:r w:rsidR="00650E76" w:rsidRPr="00650E76">
        <w:rPr>
          <w:rFonts w:ascii="Arial" w:eastAsia="Calibri" w:hAnsi="Arial" w:cs="Arial"/>
          <w:szCs w:val="22"/>
        </w:rPr>
        <w:t xml:space="preserve"> a mean vector zero </w:t>
      </w:r>
      <w:r w:rsidRPr="000A47C0">
        <w:rPr>
          <w:rFonts w:ascii="Arial" w:eastAsia="Calibri" w:hAnsi="Arial" w:cs="Arial"/>
          <w:szCs w:val="22"/>
        </w:rPr>
        <w:t>(</w:t>
      </w:r>
      <w:proofErr w:type="spellStart"/>
      <w:r w:rsidRPr="000A47C0">
        <w:rPr>
          <w:rFonts w:ascii="Arial" w:eastAsia="Calibri" w:hAnsi="Arial" w:cs="Arial"/>
          <w:szCs w:val="22"/>
        </w:rPr>
        <w:t>Bidzakin</w:t>
      </w:r>
      <w:proofErr w:type="spellEnd"/>
      <w:r w:rsidRPr="000A47C0">
        <w:rPr>
          <w:rFonts w:ascii="Arial" w:eastAsia="Calibri" w:hAnsi="Arial" w:cs="Arial"/>
          <w:szCs w:val="22"/>
        </w:rPr>
        <w:t xml:space="preserve"> </w:t>
      </w:r>
      <w:r w:rsidRPr="00622328">
        <w:rPr>
          <w:rFonts w:ascii="Arial" w:eastAsia="Calibri" w:hAnsi="Arial" w:cs="Arial"/>
          <w:i/>
          <w:iCs/>
          <w:szCs w:val="22"/>
        </w:rPr>
        <w:t>et al.,</w:t>
      </w:r>
      <w:r w:rsidRPr="000A47C0">
        <w:rPr>
          <w:rFonts w:ascii="Arial" w:eastAsia="Calibri" w:hAnsi="Arial" w:cs="Arial"/>
          <w:szCs w:val="22"/>
        </w:rPr>
        <w:t xml:space="preserve"> 2019) and the following covariance matrix:</w:t>
      </w:r>
      <w:r w:rsidR="00FA2256">
        <w:rPr>
          <w:rFonts w:ascii="Arial" w:eastAsia="Calibri" w:hAnsi="Arial" w:cs="Arial"/>
          <w:szCs w:val="22"/>
        </w:rPr>
        <w:t xml:space="preserve"> </w:t>
      </w:r>
    </w:p>
    <w:p w14:paraId="71B8551B" w14:textId="4A29C1F6" w:rsidR="00646E93" w:rsidRPr="00646E93" w:rsidRDefault="00646E93" w:rsidP="00646E93">
      <w:pPr>
        <w:spacing w:beforeAutospacing="1" w:line="360" w:lineRule="auto"/>
        <w:jc w:val="both"/>
        <w:rPr>
          <w:rFonts w:ascii="Times New Roman" w:eastAsia="Bookman Old Style" w:hAnsi="Times New Roman"/>
          <w:iCs/>
          <w:color w:val="000000"/>
        </w:rPr>
      </w:pPr>
      <m:oMathPara>
        <m:oMathParaPr>
          <m:jc m:val="left"/>
        </m:oMathParaPr>
        <m:oMath>
          <m:r>
            <m:rPr>
              <m:sty m:val="p"/>
            </m:rPr>
            <w:rPr>
              <w:rFonts w:ascii="Cambria Math" w:hAnsi="Cambria Math"/>
            </w:rPr>
            <m:t>Cov(ε,</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 xml:space="preserve"> ε</m:t>
              </m:r>
            </m:e>
            <m:sub>
              <m:r>
                <m:rPr>
                  <m:sty m:val="p"/>
                </m:rPr>
                <w:rPr>
                  <w:rFonts w:ascii="Cambria Math" w:eastAsia="Bookman Old Style" w:hAnsi="Cambria Math"/>
                  <w:color w:val="000000"/>
                </w:rPr>
                <m:t>1</m:t>
              </m:r>
            </m:sub>
          </m:sSub>
          <m:r>
            <m:rPr>
              <m:sty m:val="p"/>
            </m:rPr>
            <w:rPr>
              <w:rFonts w:ascii="Cambria Math" w:eastAsia="Bookman Old Style" w:hAnsi="Cambria Math"/>
              <w:color w:val="000000"/>
            </w:rPr>
            <m:t xml:space="preserve"> , </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hAnsi="Cambria Math"/>
            </w:rPr>
            <m:t>)=</m:t>
          </m:r>
          <m:d>
            <m:dPr>
              <m:begChr m:val="["/>
              <m:endChr m:val="]"/>
              <m:ctrlPr>
                <w:rPr>
                  <w:rFonts w:ascii="Cambria Math" w:hAnsi="Cambria Math"/>
                  <w:iCs/>
                </w:rPr>
              </m:ctrlPr>
            </m:dPr>
            <m:e>
              <m:m>
                <m:mPr>
                  <m:mcs>
                    <m:mc>
                      <m:mcPr>
                        <m:count m:val="3"/>
                        <m:mcJc m:val="center"/>
                      </m:mcPr>
                    </m:mc>
                  </m:mcs>
                  <m:ctrlPr>
                    <w:rPr>
                      <w:rFonts w:ascii="Cambria Math" w:hAnsi="Cambria Math"/>
                      <w:iCs/>
                    </w:rPr>
                  </m:ctrlPr>
                </m:mPr>
                <m:mr>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ε</m:t>
                        </m:r>
                      </m:sub>
                      <m:sup>
                        <m:r>
                          <m:rPr>
                            <m:sty m:val="p"/>
                          </m:rPr>
                          <w:rPr>
                            <w:rFonts w:ascii="Cambria Math" w:hAnsi="Cambria Math"/>
                          </w:rPr>
                          <m:t>2</m:t>
                        </m:r>
                      </m:sup>
                    </m:sSubSup>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e>
                </m:mr>
                <m:mr>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e>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1</m:t>
                        </m:r>
                      </m:sub>
                      <m:sup>
                        <m:r>
                          <m:rPr>
                            <m:sty m:val="p"/>
                          </m:rPr>
                          <w:rPr>
                            <w:rFonts w:ascii="Cambria Math" w:hAnsi="Cambria Math"/>
                          </w:rPr>
                          <m:t>2</m:t>
                        </m:r>
                      </m:sup>
                    </m:sSubSup>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10</m:t>
                        </m:r>
                      </m:sub>
                    </m:sSub>
                  </m:e>
                </m:mr>
                <m:mr>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e>
                  <m:e>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10</m:t>
                        </m:r>
                      </m:sub>
                    </m:sSub>
                  </m:e>
                  <m:e>
                    <m:sSubSup>
                      <m:sSubSupPr>
                        <m:ctrlPr>
                          <w:rPr>
                            <w:rFonts w:ascii="Cambria Math" w:hAnsi="Cambria Math"/>
                            <w:iCs/>
                          </w:rPr>
                        </m:ctrlPr>
                      </m:sSubSupPr>
                      <m:e>
                        <m:r>
                          <m:rPr>
                            <m:sty m:val="p"/>
                          </m:rPr>
                          <w:rPr>
                            <w:rFonts w:ascii="Cambria Math" w:hAnsi="Cambria Math"/>
                          </w:rPr>
                          <m:t>σ</m:t>
                        </m:r>
                      </m:e>
                      <m:sub>
                        <m:r>
                          <m:rPr>
                            <m:sty m:val="p"/>
                          </m:rPr>
                          <w:rPr>
                            <w:rFonts w:ascii="Cambria Math" w:hAnsi="Cambria Math"/>
                          </w:rPr>
                          <m:t>0</m:t>
                        </m:r>
                      </m:sub>
                      <m:sup>
                        <m:r>
                          <m:rPr>
                            <m:sty m:val="p"/>
                          </m:rPr>
                          <w:rPr>
                            <w:rFonts w:ascii="Cambria Math" w:hAnsi="Cambria Math"/>
                          </w:rPr>
                          <m:t>2</m:t>
                        </m:r>
                      </m:sup>
                    </m:sSubSup>
                  </m:e>
                </m:mr>
              </m:m>
            </m:e>
          </m:d>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4</m:t>
              </m:r>
            </m:e>
          </m:d>
        </m:oMath>
      </m:oMathPara>
    </w:p>
    <w:p w14:paraId="44049E68" w14:textId="09BADD23" w:rsidR="00A86083" w:rsidRDefault="00646E93" w:rsidP="00650E76">
      <w:pPr>
        <w:pStyle w:val="Body"/>
        <w:rPr>
          <w:rFonts w:ascii="Arial" w:eastAsia="Calibri" w:hAnsi="Arial" w:cs="Arial"/>
          <w:szCs w:val="22"/>
        </w:rPr>
      </w:pPr>
      <w:r w:rsidRPr="00646E93">
        <w:rPr>
          <w:rFonts w:ascii="Arial" w:eastAsia="Calibri" w:hAnsi="Arial" w:cs="Arial"/>
          <w:szCs w:val="22"/>
        </w:rPr>
        <w:t xml:space="preserve">With </w:t>
      </w:r>
      <m:oMath>
        <m:sSubSup>
          <m:sSubSupPr>
            <m:ctrlPr>
              <w:rPr>
                <w:rFonts w:ascii="Cambria Math" w:eastAsia="Bookman Old Style" w:hAnsi="Cambria Math"/>
                <w:color w:val="000000"/>
              </w:rPr>
            </m:ctrlPr>
          </m:sSubSupPr>
          <m:e>
            <m:r>
              <m:rPr>
                <m:sty m:val="p"/>
              </m:rPr>
              <w:rPr>
                <w:rFonts w:ascii="Cambria Math" w:eastAsia="Bookman Old Style" w:hAnsi="Cambria Math"/>
                <w:color w:val="000000"/>
              </w:rPr>
              <m:t>σ</m:t>
            </m:r>
          </m:e>
          <m:sub>
            <m:r>
              <m:rPr>
                <m:sty m:val="p"/>
              </m:rPr>
              <w:rPr>
                <w:rFonts w:ascii="Cambria Math" w:eastAsia="Bookman Old Style" w:hAnsi="Cambria Math"/>
                <w:color w:val="000000"/>
              </w:rPr>
              <m:t>ε</m:t>
            </m:r>
          </m:sub>
          <m:sup>
            <m:r>
              <m:rPr>
                <m:sty m:val="p"/>
              </m:rPr>
              <w:rPr>
                <w:rFonts w:ascii="Cambria Math" w:eastAsia="Bookman Old Style" w:hAnsi="Cambria Math"/>
                <w:color w:val="000000"/>
              </w:rPr>
              <m:t>2</m:t>
            </m:r>
          </m:sup>
        </m:sSubSup>
        <m:r>
          <m:rPr>
            <m:sty m:val="p"/>
          </m:rPr>
          <w:rPr>
            <w:rFonts w:ascii="Cambria Math" w:eastAsia="Bookman Old Style" w:hAnsi="Cambria Math"/>
            <w:color w:val="000000"/>
          </w:rPr>
          <m:t>=var(ε)</m:t>
        </m:r>
      </m:oMath>
      <w:r w:rsidRPr="00646E93">
        <w:rPr>
          <w:rFonts w:ascii="Times New Roman" w:eastAsia="Bookman Old Style" w:hAnsi="Times New Roman"/>
          <w:color w:val="000000"/>
        </w:rPr>
        <w:t xml:space="preserve"> </w:t>
      </w:r>
      <w:r w:rsidRPr="00646E93">
        <w:rPr>
          <w:rFonts w:ascii="Arial" w:eastAsia="Calibri" w:hAnsi="Arial" w:cs="Arial"/>
          <w:szCs w:val="22"/>
        </w:rPr>
        <w:t>which can be assumed to be equal to 1, since the coefficients are only estimable up to a scale factor,</w:t>
      </w:r>
      <w:r w:rsidRPr="00646E93">
        <w:rPr>
          <w:rFonts w:ascii="Times New Roman" w:eastAsia="Bookman Old Style" w:hAnsi="Times New Roman"/>
          <w:color w:val="000000"/>
        </w:rPr>
        <w:t xml:space="preserv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=var(</m:t>
        </m:r>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 xml:space="preserve">1 </m:t>
            </m:r>
          </m:sub>
        </m:sSub>
        <m:r>
          <m:rPr>
            <m:sty m:val="p"/>
          </m:rPr>
          <w:rPr>
            <w:rFonts w:ascii="Cambria Math" w:eastAsia="Bookman Old Style" w:hAnsi="Cambria Math"/>
            <w:color w:val="000000"/>
          </w:rPr>
          <m:t>)</m:t>
        </m:r>
      </m:oMath>
      <w:r w:rsidRPr="00646E93">
        <w:rPr>
          <w:rFonts w:ascii="Times New Roman" w:eastAsia="Bookman Old Style" w:hAnsi="Times New Roman"/>
          <w:color w:val="000000"/>
        </w:rPr>
        <w:t xml:space="preserv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=var(</m:t>
        </m:r>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eastAsia="Bookman Old Style" w:hAnsi="Cambria Math"/>
            <w:color w:val="000000"/>
          </w:rPr>
          <m:t>)</m:t>
        </m:r>
      </m:oMath>
      <w:r w:rsidRPr="00646E93">
        <w:rPr>
          <w:rFonts w:ascii="Times New Roman" w:eastAsia="Bookman Old Style" w:hAnsi="Times New Roman"/>
          <w:color w:val="000000"/>
        </w:rPr>
        <w:t xml:space="preserve">, </w:t>
      </w:r>
      <m:oMath>
        <m:sSub>
          <m:sSubPr>
            <m:ctrlPr>
              <w:rPr>
                <w:rFonts w:ascii="Cambria Math" w:eastAsia="Bookman Old Style" w:hAnsi="Cambria Math"/>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r>
          <m:rPr>
            <m:sty m:val="p"/>
          </m:rPr>
          <w:rPr>
            <w:rFonts w:ascii="Cambria Math" w:eastAsia="Bookman Old Style" w:hAnsi="Cambria Math"/>
            <w:color w:val="000000"/>
          </w:rPr>
          <m:t>=cov (</m:t>
        </m:r>
        <m:sSub>
          <m:sSubPr>
            <m:ctrlPr>
              <w:rPr>
                <w:rFonts w:ascii="Cambria Math" w:eastAsia="Bookman Old Style" w:hAnsi="Cambria Math"/>
                <w:color w:val="000000"/>
              </w:rPr>
            </m:ctrlPr>
          </m:sSubPr>
          <m:e>
            <m:r>
              <m:rPr>
                <m:sty m:val="p"/>
              </m:rPr>
              <w:rPr>
                <w:rFonts w:ascii="Cambria Math" w:eastAsia="Bookman Old Style" w:hAnsi="Cambria Math"/>
                <w:color w:val="000000"/>
              </w:rPr>
              <m:t xml:space="preserve"> ε</m:t>
            </m:r>
          </m:e>
          <m:sub>
            <m:r>
              <m:rPr>
                <m:sty m:val="p"/>
              </m:rPr>
              <w:rPr>
                <w:rFonts w:ascii="Cambria Math" w:eastAsia="Bookman Old Style" w:hAnsi="Cambria Math"/>
                <w:color w:val="000000"/>
              </w:rPr>
              <m:t>1</m:t>
            </m:r>
          </m:sub>
        </m:sSub>
        <m:r>
          <m:rPr>
            <m:sty m:val="p"/>
          </m:rPr>
          <w:rPr>
            <w:rFonts w:ascii="Cambria Math" w:eastAsia="Bookman Old Style" w:hAnsi="Cambria Math"/>
            <w:color w:val="000000"/>
          </w:rPr>
          <m:t>,</m:t>
        </m:r>
        <m:r>
          <m:rPr>
            <m:sty m:val="p"/>
          </m:rPr>
          <w:rPr>
            <w:rFonts w:ascii="Cambria Math" w:hAnsi="Cambria Math"/>
          </w:rPr>
          <m:t xml:space="preserve"> ε)</m:t>
        </m:r>
      </m:oMath>
      <w:r w:rsidRPr="00646E93">
        <w:rPr>
          <w:rFonts w:ascii="Times New Roman" w:eastAsia="Bookman Old Style" w:hAnsi="Times New Roman"/>
        </w:rPr>
        <w:t xml:space="preserve"> et </w:t>
      </w:r>
      <m:oMath>
        <m:sSub>
          <m:sSubPr>
            <m:ctrlPr>
              <w:rPr>
                <w:rFonts w:ascii="Cambria Math" w:eastAsia="Bookman Old Style" w:hAnsi="Cambria Math"/>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r>
          <m:rPr>
            <m:sty m:val="p"/>
          </m:rPr>
          <w:rPr>
            <w:rFonts w:ascii="Cambria Math" w:eastAsia="Bookman Old Style" w:hAnsi="Cambria Math"/>
            <w:color w:val="000000"/>
          </w:rPr>
          <m:t>=cov</m:t>
        </m:r>
        <m:d>
          <m:dPr>
            <m:ctrlPr>
              <w:rPr>
                <w:rFonts w:ascii="Cambria Math" w:eastAsia="Bookman Old Style" w:hAnsi="Cambria Math"/>
                <w:color w:val="000000"/>
              </w:rPr>
            </m:ctrlPr>
          </m:dPr>
          <m:e>
            <m:sSub>
              <m:sSubPr>
                <m:ctrlPr>
                  <w:rPr>
                    <w:rFonts w:ascii="Cambria Math" w:eastAsia="Bookman Old Style" w:hAnsi="Cambria Math"/>
                    <w:color w:val="000000"/>
                  </w:rPr>
                </m:ctrlPr>
              </m:sSubPr>
              <m:e>
                <m:r>
                  <m:rPr>
                    <m:sty m:val="p"/>
                  </m:rPr>
                  <w:rPr>
                    <w:rFonts w:ascii="Cambria Math" w:eastAsia="Bookman Old Style" w:hAnsi="Cambria Math"/>
                    <w:color w:val="000000"/>
                  </w:rPr>
                  <m:t>ε</m:t>
                </m:r>
              </m:e>
              <m:sub>
                <m:r>
                  <m:rPr>
                    <m:sty m:val="p"/>
                  </m:rPr>
                  <w:rPr>
                    <w:rFonts w:ascii="Cambria Math" w:eastAsia="Bookman Old Style" w:hAnsi="Cambria Math"/>
                    <w:color w:val="000000"/>
                  </w:rPr>
                  <m:t>0</m:t>
                </m:r>
              </m:sub>
            </m:sSub>
            <m:r>
              <m:rPr>
                <m:sty m:val="p"/>
              </m:rPr>
              <w:rPr>
                <w:rFonts w:ascii="Cambria Math" w:eastAsia="Bookman Old Style" w:hAnsi="Cambria Math"/>
                <w:color w:val="000000"/>
              </w:rPr>
              <m:t>,</m:t>
            </m:r>
            <m:r>
              <m:rPr>
                <m:sty m:val="p"/>
              </m:rPr>
              <w:rPr>
                <w:rFonts w:ascii="Cambria Math" w:hAnsi="Cambria Math"/>
              </w:rPr>
              <m:t xml:space="preserve"> ε</m:t>
            </m:r>
            <m:ctrlPr>
              <w:rPr>
                <w:rFonts w:ascii="Cambria Math" w:hAnsi="Cambria Math"/>
              </w:rPr>
            </m:ctrlPr>
          </m:e>
        </m:d>
      </m:oMath>
      <w:r w:rsidRPr="00646E93">
        <w:rPr>
          <w:rFonts w:ascii="Arial" w:eastAsia="Calibri" w:hAnsi="Arial" w:cs="Arial"/>
          <w:szCs w:val="22"/>
        </w:rPr>
        <w:t xml:space="preserve">. The covariance between </w:t>
      </w:r>
      <m:oMath>
        <m:sSub>
          <m:sSubPr>
            <m:ctrlPr>
              <w:rPr>
                <w:rFonts w:ascii="Cambria Math" w:eastAsia="Bookman Old Style" w:hAnsi="Cambria Math"/>
                <w:color w:val="000000"/>
              </w:rPr>
            </m:ctrlPr>
          </m:sSubPr>
          <m:e>
            <m:r>
              <w:rPr>
                <w:rFonts w:ascii="Cambria Math" w:eastAsia="Bookman Old Style" w:hAnsi="Cambria Math"/>
                <w:color w:val="000000"/>
              </w:rPr>
              <m:t xml:space="preserve"> ε</m:t>
            </m:r>
          </m:e>
          <m:sub>
            <m:r>
              <w:rPr>
                <w:rFonts w:ascii="Cambria Math" w:eastAsia="Bookman Old Style" w:hAnsi="Cambria Math"/>
                <w:color w:val="000000"/>
              </w:rPr>
              <m:t>1</m:t>
            </m:r>
          </m:sub>
        </m:sSub>
      </m:oMath>
      <w:r w:rsidR="00C8586F">
        <w:rPr>
          <w:rFonts w:ascii="Times New Roman" w:eastAsia="Bookman Old Style" w:hAnsi="Times New Roman"/>
          <w:color w:val="000000"/>
        </w:rPr>
        <w:t xml:space="preserve"> and</w:t>
      </w:r>
      <w:r w:rsidR="00C8586F" w:rsidRPr="00202D2C">
        <w:rPr>
          <w:rFonts w:ascii="Times New Roman" w:eastAsia="Bookman Old Style" w:hAnsi="Times New Roman"/>
          <w:color w:val="000000"/>
        </w:rPr>
        <w:t xml:space="preserve"> </w:t>
      </w:r>
      <m:oMath>
        <m:sSub>
          <m:sSubPr>
            <m:ctrlPr>
              <w:rPr>
                <w:rFonts w:ascii="Cambria Math" w:eastAsia="Bookman Old Style" w:hAnsi="Cambria Math"/>
                <w:color w:val="000000"/>
              </w:rPr>
            </m:ctrlPr>
          </m:sSubPr>
          <m:e>
            <m:r>
              <w:rPr>
                <w:rFonts w:ascii="Cambria Math" w:eastAsia="Bookman Old Style" w:hAnsi="Cambria Math"/>
                <w:color w:val="000000"/>
              </w:rPr>
              <m:t>ε</m:t>
            </m:r>
          </m:e>
          <m:sub>
            <m:r>
              <w:rPr>
                <w:rFonts w:ascii="Cambria Math" w:eastAsia="Bookman Old Style" w:hAnsi="Cambria Math"/>
                <w:color w:val="000000"/>
              </w:rPr>
              <m:t>0</m:t>
            </m:r>
          </m:sub>
        </m:sSub>
      </m:oMath>
      <w:r w:rsidR="00C8586F">
        <w:rPr>
          <w:rFonts w:ascii="Times New Roman" w:eastAsia="Bookman Old Style" w:hAnsi="Times New Roman"/>
          <w:color w:val="000000"/>
        </w:rPr>
        <w:t xml:space="preserve"> </w:t>
      </w:r>
      <w:r w:rsidRPr="00646E93">
        <w:rPr>
          <w:rFonts w:ascii="Arial" w:eastAsia="Calibri" w:hAnsi="Arial" w:cs="Arial"/>
          <w:szCs w:val="22"/>
        </w:rPr>
        <w:t xml:space="preserve">is not defined since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m:t>
            </m:r>
          </m:sub>
        </m:sSub>
      </m:oMath>
      <w:r w:rsidRPr="00646E93">
        <w:rPr>
          <w:rFonts w:ascii="Arial" w:eastAsia="Calibri" w:hAnsi="Arial" w:cs="Arial"/>
          <w:szCs w:val="22"/>
        </w:rPr>
        <w:t xml:space="preserve"> and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m:t>
            </m:r>
          </m:sub>
        </m:sSub>
      </m:oMath>
      <w:r w:rsidRPr="00646E93">
        <w:rPr>
          <w:rFonts w:ascii="Arial" w:eastAsia="Calibri" w:hAnsi="Arial" w:cs="Arial"/>
          <w:szCs w:val="22"/>
        </w:rPr>
        <w:t xml:space="preserve"> are never observed simultaneously (Martey </w:t>
      </w:r>
      <w:r w:rsidRPr="00CC4FB2">
        <w:rPr>
          <w:rFonts w:ascii="Arial" w:eastAsia="Calibri" w:hAnsi="Arial" w:cs="Arial"/>
          <w:i/>
          <w:iCs/>
          <w:szCs w:val="22"/>
        </w:rPr>
        <w:t>et al.,</w:t>
      </w:r>
      <w:r w:rsidRPr="00646E93">
        <w:rPr>
          <w:rFonts w:ascii="Arial" w:eastAsia="Calibri" w:hAnsi="Arial" w:cs="Arial"/>
          <w:szCs w:val="22"/>
        </w:rPr>
        <w:t xml:space="preserve"> 2021)</w:t>
      </w:r>
      <w:r w:rsidR="00C8586F">
        <w:rPr>
          <w:rFonts w:ascii="Arial" w:eastAsia="Calibri" w:hAnsi="Arial" w:cs="Arial"/>
          <w:szCs w:val="22"/>
        </w:rPr>
        <w:t xml:space="preserve">. </w:t>
      </w:r>
      <w:r w:rsidR="00A86083" w:rsidRPr="00A86083">
        <w:rPr>
          <w:rFonts w:ascii="Arial" w:eastAsia="Calibri" w:hAnsi="Arial" w:cs="Arial"/>
          <w:szCs w:val="22"/>
        </w:rPr>
        <w:t>Endogenous switching regression allows simultaneous estimation of income functions and the selection equation using the maximum likelihood method with full information, resulting in more robust standard errors (</w:t>
      </w:r>
      <w:proofErr w:type="spellStart"/>
      <w:r w:rsidR="00A86083" w:rsidRPr="00A86083">
        <w:rPr>
          <w:rFonts w:ascii="Arial" w:eastAsia="Calibri" w:hAnsi="Arial" w:cs="Arial"/>
          <w:szCs w:val="22"/>
        </w:rPr>
        <w:t>Bidzakin</w:t>
      </w:r>
      <w:proofErr w:type="spellEnd"/>
      <w:r w:rsidR="00A86083" w:rsidRPr="00A86083">
        <w:rPr>
          <w:rFonts w:ascii="Arial" w:eastAsia="Calibri" w:hAnsi="Arial" w:cs="Arial"/>
          <w:szCs w:val="22"/>
        </w:rPr>
        <w:t xml:space="preserve"> </w:t>
      </w:r>
      <w:r w:rsidR="00A86083" w:rsidRPr="00622328">
        <w:rPr>
          <w:rFonts w:ascii="Arial" w:eastAsia="Calibri" w:hAnsi="Arial" w:cs="Arial"/>
          <w:i/>
          <w:iCs/>
          <w:szCs w:val="22"/>
        </w:rPr>
        <w:t>et al.,</w:t>
      </w:r>
      <w:r w:rsidR="00A86083" w:rsidRPr="00A86083">
        <w:rPr>
          <w:rFonts w:ascii="Arial" w:eastAsia="Calibri" w:hAnsi="Arial" w:cs="Arial"/>
          <w:szCs w:val="22"/>
        </w:rPr>
        <w:t xml:space="preserve"> 2019; Lokshin and Sajaia, 2004). Furthermore, the existence of self-selection bias justifies the adoption of such a model over the classic ordinary least squares (OLS) model, which would generate biased estimates. Using the endogenous regression model, we compare the expected income of farmers who adopt (5) with that of those who do not adopt (6), then investigate the expected income of the counterfactuals, i.e., that of imaginary producers who would have adopted but </w:t>
      </w:r>
      <w:r w:rsidR="00D258FA">
        <w:rPr>
          <w:rFonts w:ascii="Arial" w:eastAsia="Calibri" w:hAnsi="Arial" w:cs="Arial"/>
          <w:szCs w:val="22"/>
        </w:rPr>
        <w:t>hadn’t done</w:t>
      </w:r>
      <w:r w:rsidR="00A86083" w:rsidRPr="00A86083">
        <w:rPr>
          <w:rFonts w:ascii="Arial" w:eastAsia="Calibri" w:hAnsi="Arial" w:cs="Arial"/>
          <w:szCs w:val="22"/>
        </w:rPr>
        <w:t xml:space="preserve"> (7) and that of imaginary producers who </w:t>
      </w:r>
      <w:r w:rsidR="00D258FA">
        <w:rPr>
          <w:rFonts w:ascii="Arial" w:eastAsia="Calibri" w:hAnsi="Arial" w:cs="Arial"/>
          <w:szCs w:val="22"/>
        </w:rPr>
        <w:t>hadn’t</w:t>
      </w:r>
      <w:r w:rsidR="00A86083" w:rsidRPr="00A86083">
        <w:rPr>
          <w:rFonts w:ascii="Arial" w:eastAsia="Calibri" w:hAnsi="Arial" w:cs="Arial"/>
          <w:szCs w:val="22"/>
        </w:rPr>
        <w:t xml:space="preserve"> adopt</w:t>
      </w:r>
      <w:r w:rsidR="00D258FA">
        <w:rPr>
          <w:rFonts w:ascii="Arial" w:eastAsia="Calibri" w:hAnsi="Arial" w:cs="Arial"/>
          <w:szCs w:val="22"/>
        </w:rPr>
        <w:t>ed</w:t>
      </w:r>
      <w:r w:rsidR="00A86083" w:rsidRPr="00A86083">
        <w:rPr>
          <w:rFonts w:ascii="Arial" w:eastAsia="Calibri" w:hAnsi="Arial" w:cs="Arial"/>
          <w:szCs w:val="22"/>
        </w:rPr>
        <w:t xml:space="preserve"> but would have adopted (8).  The model allows us to obtain the income gap while taking selection bias into account. Thus, we will have:</w:t>
      </w:r>
    </w:p>
    <w:p w14:paraId="4510F81D" w14:textId="4677D61D" w:rsidR="00A86083" w:rsidRPr="00A86083" w:rsidRDefault="00A86083" w:rsidP="00A86083">
      <w:pPr>
        <w:spacing w:after="120"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=1,</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5</m:t>
            </m:r>
          </m:e>
        </m:d>
      </m:oMath>
      <w:r w:rsidRPr="00A86083">
        <w:rPr>
          <w:rFonts w:ascii="Times New Roman" w:hAnsi="Times New Roman"/>
          <w:iCs/>
        </w:rPr>
        <w:t xml:space="preserve"> </w:t>
      </w:r>
    </w:p>
    <w:p w14:paraId="370B5756" w14:textId="2393F45A" w:rsidR="00A86083" w:rsidRPr="00A86083" w:rsidRDefault="00A86083" w:rsidP="00A86083">
      <w:pPr>
        <w:spacing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0i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=0,</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0</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6</m:t>
            </m:r>
          </m:e>
        </m:d>
      </m:oMath>
      <w:r w:rsidRPr="00A86083">
        <w:rPr>
          <w:rFonts w:ascii="Times New Roman" w:hAnsi="Times New Roman"/>
          <w:iCs/>
        </w:rPr>
        <w:t xml:space="preserve"> </w:t>
      </w:r>
    </w:p>
    <w:p w14:paraId="4922602C" w14:textId="5AC37A2C" w:rsidR="00A86083" w:rsidRPr="00A86083" w:rsidRDefault="00A86083" w:rsidP="00A86083">
      <w:pPr>
        <w:spacing w:line="360" w:lineRule="auto"/>
        <w:rPr>
          <w:rFonts w:ascii="Times New Roman" w:hAnsi="Times New Roman"/>
          <w:iCs/>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0i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=1,</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0i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0ε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0</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7</m:t>
            </m:r>
          </m:e>
        </m:d>
      </m:oMath>
      <w:r w:rsidRPr="00A86083">
        <w:rPr>
          <w:rFonts w:ascii="Times New Roman" w:hAnsi="Times New Roman"/>
          <w:iCs/>
        </w:rPr>
        <w:t xml:space="preserve"> </w:t>
      </w:r>
    </w:p>
    <w:p w14:paraId="555231D5" w14:textId="150241D0" w:rsidR="00A86083" w:rsidRDefault="00A86083" w:rsidP="00A86083">
      <w:pPr>
        <w:pStyle w:val="Body"/>
        <w:rPr>
          <w:rFonts w:ascii="Arial" w:eastAsia="Calibri" w:hAnsi="Arial" w:cs="Arial"/>
          <w:szCs w:val="22"/>
        </w:rPr>
      </w:pPr>
      <m:oMath>
        <m:r>
          <m:rPr>
            <m:sty m:val="p"/>
          </m:rPr>
          <w:rPr>
            <w:rFonts w:ascii="Cambria Math" w:hAnsi="Cambria Math"/>
          </w:rPr>
          <m:t>E</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1i</m:t>
                </m:r>
              </m:sub>
            </m:sSub>
          </m:e>
          <m:e>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=0,</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e>
        </m:d>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1i</m:t>
            </m:r>
          </m:sub>
        </m:sSub>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eastAsia="Bookman Old Style" w:hAnsi="Cambria Math"/>
                <w:iCs/>
                <w:color w:val="000000"/>
              </w:rPr>
            </m:ctrlPr>
          </m:sSubPr>
          <m:e>
            <m:r>
              <m:rPr>
                <m:sty m:val="p"/>
              </m:rPr>
              <w:rPr>
                <w:rFonts w:ascii="Cambria Math" w:eastAsia="Bookman Old Style" w:hAnsi="Cambria Math"/>
                <w:color w:val="000000"/>
              </w:rPr>
              <m:t>σ</m:t>
            </m:r>
          </m:e>
          <m:sub>
            <m:r>
              <m:rPr>
                <m:sty m:val="p"/>
              </m:rPr>
              <w:rPr>
                <w:rFonts w:ascii="Cambria Math" w:eastAsia="Bookman Old Style" w:hAnsi="Cambria Math"/>
                <w:color w:val="000000"/>
              </w:rPr>
              <m:t>1ε</m:t>
            </m:r>
          </m:sub>
        </m:sSub>
        <m:sSub>
          <m:sSubPr>
            <m:ctrlPr>
              <w:rPr>
                <w:rFonts w:ascii="Cambria Math" w:hAnsi="Cambria Math"/>
                <w:iCs/>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8</m:t>
            </m:r>
          </m:e>
        </m:d>
      </m:oMath>
      <w:r>
        <w:rPr>
          <w:rFonts w:ascii="Arial" w:eastAsia="Calibri" w:hAnsi="Arial" w:cs="Arial"/>
        </w:rPr>
        <w:t xml:space="preserve"> </w:t>
      </w:r>
      <w:r>
        <w:rPr>
          <w:rFonts w:ascii="Arial" w:eastAsia="Calibri" w:hAnsi="Arial" w:cs="Arial"/>
          <w:szCs w:val="22"/>
        </w:rPr>
        <w:t xml:space="preserve">    </w:t>
      </w:r>
    </w:p>
    <w:p w14:paraId="4107B9D4" w14:textId="0B14E898" w:rsidR="00BA616D" w:rsidRDefault="00BA616D" w:rsidP="00A86083">
      <w:pPr>
        <w:pStyle w:val="Body"/>
        <w:rPr>
          <w:rFonts w:ascii="Arial" w:eastAsia="Calibri" w:hAnsi="Arial" w:cs="Arial"/>
          <w:szCs w:val="22"/>
        </w:rPr>
      </w:pPr>
      <w:r w:rsidRPr="00BA616D">
        <w:rPr>
          <w:rFonts w:ascii="Arial" w:eastAsia="Calibri" w:hAnsi="Arial" w:cs="Arial"/>
          <w:szCs w:val="22"/>
        </w:rPr>
        <w:t xml:space="preserve">With </w:t>
      </w:r>
      <m:oMath>
        <m:sSub>
          <m:sSubPr>
            <m:ctrlPr>
              <w:rPr>
                <w:rFonts w:ascii="Cambria Math" w:hAnsi="Cambria Math" w:cs="Arial"/>
              </w:rPr>
            </m:ctrlPr>
          </m:sSubPr>
          <m:e>
            <m:r>
              <w:rPr>
                <w:rFonts w:ascii="Cambria Math" w:hAnsi="Cambria Math" w:cs="Arial"/>
              </w:rPr>
              <m:t>ρ</m:t>
            </m:r>
          </m:e>
          <m:sub>
            <m:r>
              <w:rPr>
                <w:rFonts w:ascii="Cambria Math" w:hAnsi="Cambria Math" w:cs="Arial"/>
              </w:rPr>
              <m:t>1</m:t>
            </m:r>
          </m:sub>
        </m:sSub>
      </m:oMath>
      <w:r w:rsidRPr="00BA616D">
        <w:rPr>
          <w:rFonts w:ascii="Arial" w:hAnsi="Arial" w:cs="Arial"/>
          <w:color w:val="000000"/>
        </w:rPr>
        <w:t xml:space="preserve"> and  </w:t>
      </w:r>
      <m:oMath>
        <m:sSub>
          <m:sSubPr>
            <m:ctrlPr>
              <w:rPr>
                <w:rFonts w:ascii="Cambria Math" w:hAnsi="Cambria Math" w:cs="Arial"/>
              </w:rPr>
            </m:ctrlPr>
          </m:sSubPr>
          <m:e>
            <m:r>
              <w:rPr>
                <w:rFonts w:ascii="Cambria Math" w:hAnsi="Cambria Math" w:cs="Arial"/>
              </w:rPr>
              <m:t>ρ</m:t>
            </m:r>
          </m:e>
          <m:sub>
            <m:r>
              <w:rPr>
                <w:rFonts w:ascii="Cambria Math" w:hAnsi="Cambria Math" w:cs="Arial"/>
              </w:rPr>
              <m:t>0</m:t>
            </m:r>
          </m:sub>
        </m:sSub>
      </m:oMath>
      <w:r>
        <w:rPr>
          <w:rFonts w:ascii="Arial" w:hAnsi="Arial" w:cs="Arial"/>
        </w:rPr>
        <w:t xml:space="preserve"> </w:t>
      </w:r>
      <w:r w:rsidRPr="00BA616D">
        <w:rPr>
          <w:rFonts w:ascii="Arial" w:eastAsia="Calibri" w:hAnsi="Arial" w:cs="Arial"/>
          <w:szCs w:val="22"/>
        </w:rPr>
        <w:t xml:space="preserve">the selectivity terms </w:t>
      </w:r>
      <w:bookmarkStart w:id="3" w:name="_Hlk204794003"/>
      <w:r w:rsidRPr="00BA616D">
        <w:rPr>
          <w:rFonts w:ascii="Arial" w:eastAsia="Calibri" w:hAnsi="Arial" w:cs="Arial"/>
          <w:szCs w:val="22"/>
        </w:rPr>
        <w:t>(</w:t>
      </w:r>
      <w:proofErr w:type="spellStart"/>
      <w:r w:rsidRPr="00BA616D">
        <w:rPr>
          <w:rFonts w:ascii="Arial" w:eastAsia="Calibri" w:hAnsi="Arial" w:cs="Arial"/>
          <w:szCs w:val="22"/>
        </w:rPr>
        <w:t>Bidzakin</w:t>
      </w:r>
      <w:proofErr w:type="spellEnd"/>
      <w:r w:rsidRPr="00BA616D">
        <w:rPr>
          <w:rFonts w:ascii="Arial" w:eastAsia="Calibri" w:hAnsi="Arial" w:cs="Arial"/>
          <w:szCs w:val="22"/>
        </w:rPr>
        <w:t xml:space="preserve"> </w:t>
      </w:r>
      <w:r w:rsidRPr="00622328">
        <w:rPr>
          <w:rFonts w:ascii="Arial" w:eastAsia="Calibri" w:hAnsi="Arial" w:cs="Arial"/>
          <w:i/>
          <w:iCs/>
          <w:szCs w:val="22"/>
        </w:rPr>
        <w:t>et al.,</w:t>
      </w:r>
      <w:r w:rsidRPr="00BA616D">
        <w:rPr>
          <w:rFonts w:ascii="Arial" w:eastAsia="Calibri" w:hAnsi="Arial" w:cs="Arial"/>
          <w:szCs w:val="22"/>
        </w:rPr>
        <w:t xml:space="preserve"> 2019</w:t>
      </w:r>
      <w:bookmarkEnd w:id="3"/>
      <w:r w:rsidRPr="00BA616D">
        <w:rPr>
          <w:rFonts w:ascii="Arial" w:eastAsia="Calibri" w:hAnsi="Arial" w:cs="Arial"/>
          <w:szCs w:val="22"/>
        </w:rPr>
        <w:t xml:space="preserve">). (5) and (6) represent the actual expectations observed in the sample. Equations (7) and (8) represent the </w:t>
      </w:r>
      <w:r w:rsidR="00622328" w:rsidRPr="00BA616D">
        <w:rPr>
          <w:rFonts w:ascii="Arial" w:eastAsia="Calibri" w:hAnsi="Arial" w:cs="Arial"/>
          <w:szCs w:val="22"/>
        </w:rPr>
        <w:t>counterfactuals</w:t>
      </w:r>
      <w:r w:rsidRPr="00BA616D">
        <w:rPr>
          <w:rFonts w:ascii="Arial" w:eastAsia="Calibri" w:hAnsi="Arial" w:cs="Arial"/>
          <w:szCs w:val="22"/>
        </w:rPr>
        <w:t xml:space="preserve"> of the expected results. From these predicted or expected incomes, two indicators can be constructed: the average treatment effect on the treated (ATT) and the average treatment effect on the untreated (ATU).</w:t>
      </w:r>
    </w:p>
    <w:p w14:paraId="3DEFDBFF" w14:textId="549A739D" w:rsidR="00BA616D" w:rsidRPr="00BA616D" w:rsidRDefault="00BA616D" w:rsidP="00BA616D">
      <w:pPr>
        <w:spacing w:afterAutospacing="1" w:line="360" w:lineRule="auto"/>
        <w:rPr>
          <w:rFonts w:ascii="Arial" w:eastAsia="Bookman Old Style" w:hAnsi="Arial" w:cs="Arial"/>
          <w:iCs/>
          <w:color w:val="000000"/>
        </w:rPr>
      </w:pPr>
      <m:oMath>
        <m:r>
          <m:rPr>
            <m:sty m:val="p"/>
          </m:rPr>
          <w:rPr>
            <w:rFonts w:ascii="Cambria Math" w:hAnsi="Cambria Math" w:cs="Arial"/>
          </w:rPr>
          <m:t>ATT=E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=1,</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e>
        </m:d>
        <m:r>
          <m:rPr>
            <m:sty m:val="p"/>
          </m:rPr>
          <w:rPr>
            <w:rFonts w:ascii="Cambria Math" w:hAnsi="Cambria Math" w:cs="Arial"/>
          </w:rPr>
          <m: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=1,</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e>
        </m:d>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9</m:t>
            </m:r>
          </m:e>
        </m:d>
      </m:oMath>
      <w:r w:rsidRPr="00BA616D">
        <w:rPr>
          <w:rFonts w:ascii="Arial" w:eastAsia="Bookman Old Style" w:hAnsi="Arial" w:cs="Arial"/>
          <w:iCs/>
          <w:color w:val="000000"/>
        </w:rPr>
        <w:t xml:space="preserve"> </w:t>
      </w:r>
    </w:p>
    <w:p w14:paraId="30C045E4" w14:textId="1109AFDB" w:rsidR="00BA616D" w:rsidRPr="00BA616D" w:rsidRDefault="0061557B" w:rsidP="00BA616D">
      <w:pPr>
        <w:spacing w:beforeAutospacing="1" w:afterAutospacing="1" w:line="360" w:lineRule="auto"/>
        <w:rPr>
          <w:rFonts w:ascii="Arial" w:eastAsia="Bookman Old Style" w:hAnsi="Arial" w:cs="Arial"/>
          <w:iCs/>
          <w:color w:val="000000"/>
        </w:rPr>
      </w:pPr>
      <m:oMath>
        <m:r>
          <m:rPr>
            <m:sty m:val="p"/>
          </m:rPr>
          <w:rPr>
            <w:rFonts w:ascii="Cambria Math" w:hAnsi="Cambria Math" w:cs="Arial"/>
          </w:rPr>
          <m:t>ATU=E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0i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=0,</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0i</m:t>
                </m:r>
              </m:sub>
            </m:sSub>
          </m:e>
        </m:d>
        <m:r>
          <m:rPr>
            <m:sty m:val="p"/>
          </m:rPr>
          <w:rPr>
            <w:rFonts w:ascii="Cambria Math" w:hAnsi="Cambria Math" w:cs="Arial"/>
          </w:rPr>
          <m:t>-E</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1i</m:t>
                </m:r>
              </m:sub>
            </m:sSub>
          </m:e>
          <m:e>
            <m:sSub>
              <m:sSubPr>
                <m:ctrlPr>
                  <w:rPr>
                    <w:rFonts w:ascii="Cambria Math" w:hAnsi="Cambria Math" w:cs="Arial"/>
                    <w:iCs/>
                  </w:rPr>
                </m:ctrlPr>
              </m:sSubPr>
              <m:e>
                <m:r>
                  <m:rPr>
                    <m:sty m:val="p"/>
                  </m:rPr>
                  <w:rPr>
                    <w:rFonts w:ascii="Cambria Math" w:hAnsi="Cambria Math" w:cs="Arial"/>
                  </w:rPr>
                  <m:t>A</m:t>
                </m:r>
              </m:e>
              <m:sub>
                <m:r>
                  <m:rPr>
                    <m:sty m:val="p"/>
                  </m:rPr>
                  <w:rPr>
                    <w:rFonts w:ascii="Cambria Math" w:hAnsi="Cambria Math" w:cs="Arial"/>
                  </w:rPr>
                  <m:t>i</m:t>
                </m:r>
              </m:sub>
            </m:sSub>
            <m:r>
              <m:rPr>
                <m:sty m:val="p"/>
              </m:rPr>
              <w:rPr>
                <w:rFonts w:ascii="Cambria Math" w:hAnsi="Cambria Math" w:cs="Arial"/>
              </w:rPr>
              <m:t>=0,</m:t>
            </m:r>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1i</m:t>
                </m:r>
              </m:sub>
            </m:sSub>
          </m:e>
        </m:d>
        <m:r>
          <m:rPr>
            <m:sty m:val="p"/>
          </m:rPr>
          <w:rPr>
            <w:rFonts w:ascii="Cambria Math" w:hAnsi="Cambria Math" w:cs="Arial"/>
          </w:rPr>
          <m:t xml:space="preserve"> </m:t>
        </m:r>
        <m:d>
          <m:dPr>
            <m:ctrlPr>
              <w:rPr>
                <w:rFonts w:ascii="Cambria Math" w:hAnsi="Cambria Math" w:cs="Arial"/>
                <w:iCs/>
              </w:rPr>
            </m:ctrlPr>
          </m:dPr>
          <m:e>
            <m:r>
              <m:rPr>
                <m:sty m:val="p"/>
              </m:rPr>
              <w:rPr>
                <w:rFonts w:ascii="Cambria Math" w:hAnsi="Cambria Math" w:cs="Arial"/>
              </w:rPr>
              <m:t>10</m:t>
            </m:r>
          </m:e>
        </m:d>
      </m:oMath>
      <w:r w:rsidR="00BA616D" w:rsidRPr="00BA616D">
        <w:rPr>
          <w:rFonts w:ascii="Arial" w:eastAsia="Bookman Old Style" w:hAnsi="Arial" w:cs="Arial"/>
          <w:iCs/>
          <w:color w:val="000000"/>
        </w:rPr>
        <w:t xml:space="preserve"> </w:t>
      </w:r>
    </w:p>
    <w:p w14:paraId="6CD4319E" w14:textId="1A57DD76" w:rsidR="00AA74E0" w:rsidRDefault="0061557B" w:rsidP="00BE484C">
      <w:pPr>
        <w:pStyle w:val="Body"/>
        <w:rPr>
          <w:rFonts w:ascii="Arial" w:eastAsia="Calibri" w:hAnsi="Arial" w:cs="Arial"/>
          <w:szCs w:val="22"/>
        </w:rPr>
      </w:pPr>
      <w:r w:rsidRPr="0061557B">
        <w:rPr>
          <w:rFonts w:ascii="Arial" w:eastAsia="Calibri" w:hAnsi="Arial" w:cs="Arial"/>
          <w:szCs w:val="22"/>
        </w:rPr>
        <w:t xml:space="preserve">ATT measures the expected income difference between producers who adopt sustainable agricultural practices and those who do not, for producers who have currently adopted such practices. If ATT is positive (negative), adopting sustainable practices is more (less) profitable than not adopting them. </w:t>
      </w:r>
      <w:r w:rsidR="00BE484C" w:rsidRPr="00BE484C">
        <w:rPr>
          <w:rFonts w:ascii="Arial" w:eastAsia="Calibri" w:hAnsi="Arial" w:cs="Arial"/>
          <w:szCs w:val="22"/>
        </w:rPr>
        <w:t xml:space="preserve">ATU measures the expected income difference between producers </w:t>
      </w:r>
      <w:r w:rsidR="00BE484C" w:rsidRPr="00BE484C">
        <w:rPr>
          <w:rFonts w:ascii="Arial" w:eastAsia="Calibri" w:hAnsi="Arial" w:cs="Arial"/>
          <w:szCs w:val="22"/>
        </w:rPr>
        <w:lastRenderedPageBreak/>
        <w:t xml:space="preserve">who adopt and those who do not, for producers who do not currently adopt </w:t>
      </w:r>
      <w:r w:rsidR="009922D2">
        <w:rPr>
          <w:rFonts w:ascii="Arial" w:eastAsia="Calibri" w:hAnsi="Arial" w:cs="Arial"/>
          <w:szCs w:val="22"/>
        </w:rPr>
        <w:t xml:space="preserve">sustainable </w:t>
      </w:r>
      <w:r w:rsidR="00BE484C" w:rsidRPr="00BE484C">
        <w:rPr>
          <w:rFonts w:ascii="Arial" w:eastAsia="Calibri" w:hAnsi="Arial" w:cs="Arial"/>
          <w:szCs w:val="22"/>
        </w:rPr>
        <w:t>agricultural practices.</w:t>
      </w:r>
    </w:p>
    <w:p w14:paraId="33253F63" w14:textId="77777777" w:rsidR="00530C7A" w:rsidRDefault="00F3336B" w:rsidP="009922D2">
      <w:pPr>
        <w:pStyle w:val="Body"/>
        <w:rPr>
          <w:rFonts w:ascii="Arial" w:eastAsia="Calibri" w:hAnsi="Arial" w:cs="Arial"/>
          <w:szCs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F3336B">
        <w:rPr>
          <w:rFonts w:ascii="Arial" w:hAnsi="Arial" w:cs="Arial"/>
          <w:b/>
          <w:sz w:val="22"/>
        </w:rPr>
        <w:t>Definition of Study Variables</w:t>
      </w:r>
    </w:p>
    <w:p w14:paraId="7062B29D" w14:textId="0CFECDD0" w:rsidR="00F3336B" w:rsidRDefault="009922D2" w:rsidP="009922D2">
      <w:pPr>
        <w:pStyle w:val="Body"/>
        <w:rPr>
          <w:rFonts w:ascii="Arial" w:eastAsia="Calibri" w:hAnsi="Arial" w:cs="Arial"/>
          <w:szCs w:val="22"/>
        </w:rPr>
      </w:pPr>
      <w:r w:rsidRPr="009922D2">
        <w:rPr>
          <w:rFonts w:ascii="Arial" w:eastAsia="Calibri" w:hAnsi="Arial" w:cs="Arial"/>
          <w:szCs w:val="22"/>
        </w:rPr>
        <w:t xml:space="preserve">The dependent variables are the adoption of sustainable practices and agricultural income. The dependent variables are composed of demographic, socioeconomic, and agronomic characteristics. These variables affect the choice of whether or not to adopt a </w:t>
      </w:r>
      <w:r>
        <w:rPr>
          <w:rFonts w:ascii="Arial" w:eastAsia="Calibri" w:hAnsi="Arial" w:cs="Arial"/>
          <w:szCs w:val="22"/>
        </w:rPr>
        <w:t xml:space="preserve">sustainable </w:t>
      </w:r>
      <w:r w:rsidRPr="009922D2">
        <w:rPr>
          <w:rFonts w:ascii="Arial" w:eastAsia="Calibri" w:hAnsi="Arial" w:cs="Arial"/>
          <w:szCs w:val="22"/>
        </w:rPr>
        <w:t>agricultural practice (</w:t>
      </w:r>
      <w:r w:rsidR="00622328">
        <w:rPr>
          <w:rFonts w:ascii="Arial" w:eastAsia="Calibri" w:hAnsi="Arial" w:cs="Arial"/>
          <w:szCs w:val="22"/>
        </w:rPr>
        <w:t>t</w:t>
      </w:r>
      <w:r w:rsidRPr="009922D2">
        <w:rPr>
          <w:rFonts w:ascii="Arial" w:eastAsia="Calibri" w:hAnsi="Arial" w:cs="Arial"/>
          <w:szCs w:val="22"/>
        </w:rPr>
        <w:t>able 1).</w:t>
      </w:r>
      <w:r>
        <w:rPr>
          <w:rFonts w:ascii="Arial" w:eastAsia="Calibri" w:hAnsi="Arial" w:cs="Arial"/>
          <w:szCs w:val="22"/>
        </w:rPr>
        <w:t xml:space="preserve"> </w:t>
      </w:r>
      <w:r w:rsidRPr="009922D2">
        <w:rPr>
          <w:rFonts w:ascii="Arial" w:eastAsia="Calibri" w:hAnsi="Arial" w:cs="Arial"/>
          <w:szCs w:val="22"/>
        </w:rPr>
        <w:t>These factors are retained</w:t>
      </w:r>
      <w:r>
        <w:rPr>
          <w:rFonts w:ascii="Arial" w:eastAsia="Calibri" w:hAnsi="Arial" w:cs="Arial"/>
          <w:szCs w:val="22"/>
        </w:rPr>
        <w:t xml:space="preserve"> </w:t>
      </w:r>
      <w:r w:rsidRPr="009922D2">
        <w:rPr>
          <w:rFonts w:ascii="Arial" w:eastAsia="Calibri" w:hAnsi="Arial" w:cs="Arial"/>
          <w:szCs w:val="22"/>
        </w:rPr>
        <w:t>based on the theory and the literature on the</w:t>
      </w:r>
      <w:r>
        <w:rPr>
          <w:rFonts w:ascii="Arial" w:eastAsia="Calibri" w:hAnsi="Arial" w:cs="Arial"/>
          <w:szCs w:val="22"/>
        </w:rPr>
        <w:t xml:space="preserve"> </w:t>
      </w:r>
      <w:r w:rsidRPr="009922D2">
        <w:rPr>
          <w:rFonts w:ascii="Arial" w:eastAsia="Calibri" w:hAnsi="Arial" w:cs="Arial"/>
          <w:szCs w:val="22"/>
        </w:rPr>
        <w:t>topic</w:t>
      </w:r>
      <w:r>
        <w:rPr>
          <w:rFonts w:ascii="Arial" w:eastAsia="Calibri" w:hAnsi="Arial" w:cs="Arial"/>
          <w:szCs w:val="22"/>
        </w:rPr>
        <w:t xml:space="preserve"> (</w:t>
      </w:r>
      <w:bookmarkStart w:id="4" w:name="_Hlk205221953"/>
      <w:proofErr w:type="spellStart"/>
      <w:r w:rsidR="00D8612F" w:rsidRPr="00D8612F">
        <w:rPr>
          <w:rFonts w:ascii="Arial" w:eastAsia="Calibri" w:hAnsi="Arial" w:cs="Arial"/>
          <w:szCs w:val="22"/>
        </w:rPr>
        <w:t>Adekambi</w:t>
      </w:r>
      <w:proofErr w:type="spellEnd"/>
      <w:r w:rsidR="00D8612F" w:rsidRPr="00D8612F">
        <w:rPr>
          <w:rFonts w:ascii="Arial" w:eastAsia="Calibri" w:hAnsi="Arial" w:cs="Arial"/>
          <w:szCs w:val="22"/>
        </w:rPr>
        <w:t xml:space="preserve"> </w:t>
      </w:r>
      <w:r w:rsidR="00D8612F" w:rsidRPr="00D8612F">
        <w:rPr>
          <w:rFonts w:ascii="Arial" w:eastAsia="Calibri" w:hAnsi="Arial" w:cs="Arial"/>
          <w:i/>
          <w:iCs/>
          <w:szCs w:val="22"/>
        </w:rPr>
        <w:t>et al.,</w:t>
      </w:r>
      <w:r w:rsidR="00D8612F">
        <w:rPr>
          <w:rFonts w:ascii="Arial" w:eastAsia="Calibri" w:hAnsi="Arial" w:cs="Arial"/>
          <w:szCs w:val="22"/>
        </w:rPr>
        <w:t xml:space="preserve"> 2021</w:t>
      </w:r>
      <w:bookmarkEnd w:id="4"/>
      <w:r w:rsidR="00D8612F">
        <w:rPr>
          <w:rFonts w:ascii="Arial" w:eastAsia="Calibri" w:hAnsi="Arial" w:cs="Arial"/>
          <w:szCs w:val="22"/>
        </w:rPr>
        <w:t xml:space="preserve">; </w:t>
      </w:r>
      <w:proofErr w:type="spellStart"/>
      <w:r w:rsidRPr="009922D2">
        <w:rPr>
          <w:rFonts w:ascii="Arial" w:eastAsia="Calibri" w:hAnsi="Arial" w:cs="Arial"/>
          <w:szCs w:val="22"/>
        </w:rPr>
        <w:t>Bidzakin</w:t>
      </w:r>
      <w:proofErr w:type="spellEnd"/>
      <w:r w:rsidRPr="009922D2">
        <w:rPr>
          <w:rFonts w:ascii="Arial" w:eastAsia="Calibri" w:hAnsi="Arial" w:cs="Arial"/>
          <w:szCs w:val="22"/>
        </w:rPr>
        <w:t xml:space="preserve"> </w:t>
      </w:r>
      <w:r w:rsidRPr="00622328">
        <w:rPr>
          <w:rFonts w:ascii="Arial" w:eastAsia="Calibri" w:hAnsi="Arial" w:cs="Arial"/>
          <w:i/>
          <w:iCs/>
          <w:szCs w:val="22"/>
        </w:rPr>
        <w:t>et al.,</w:t>
      </w:r>
      <w:r w:rsidRPr="009922D2">
        <w:rPr>
          <w:rFonts w:ascii="Arial" w:eastAsia="Calibri" w:hAnsi="Arial" w:cs="Arial"/>
          <w:szCs w:val="22"/>
        </w:rPr>
        <w:t xml:space="preserve"> 2019</w:t>
      </w:r>
      <w:r w:rsidR="008B57EC">
        <w:rPr>
          <w:rFonts w:ascii="Arial" w:eastAsia="Calibri" w:hAnsi="Arial" w:cs="Arial"/>
          <w:szCs w:val="22"/>
        </w:rPr>
        <w:t xml:space="preserve">; </w:t>
      </w:r>
      <w:proofErr w:type="spellStart"/>
      <w:r w:rsidR="008B57EC" w:rsidRPr="008B57EC">
        <w:rPr>
          <w:rFonts w:ascii="Arial" w:eastAsia="Calibri" w:hAnsi="Arial" w:cs="Arial"/>
          <w:szCs w:val="22"/>
        </w:rPr>
        <w:t>Pilo</w:t>
      </w:r>
      <w:proofErr w:type="spellEnd"/>
      <w:r w:rsidR="008B57EC" w:rsidRPr="008B57EC">
        <w:rPr>
          <w:rFonts w:ascii="Arial" w:eastAsia="Calibri" w:hAnsi="Arial" w:cs="Arial"/>
          <w:szCs w:val="22"/>
        </w:rPr>
        <w:t xml:space="preserve"> </w:t>
      </w:r>
      <w:r w:rsidR="00622328">
        <w:rPr>
          <w:rFonts w:ascii="Arial" w:eastAsia="Calibri" w:hAnsi="Arial" w:cs="Arial"/>
          <w:szCs w:val="22"/>
        </w:rPr>
        <w:t>and</w:t>
      </w:r>
      <w:r w:rsidR="008B57EC" w:rsidRPr="008B57EC">
        <w:rPr>
          <w:rFonts w:ascii="Arial" w:eastAsia="Calibri" w:hAnsi="Arial" w:cs="Arial"/>
          <w:szCs w:val="22"/>
        </w:rPr>
        <w:t xml:space="preserve"> </w:t>
      </w:r>
      <w:proofErr w:type="spellStart"/>
      <w:r w:rsidR="008B57EC" w:rsidRPr="008B57EC">
        <w:rPr>
          <w:rFonts w:ascii="Arial" w:eastAsia="Calibri" w:hAnsi="Arial" w:cs="Arial"/>
          <w:szCs w:val="22"/>
        </w:rPr>
        <w:t>Adeve</w:t>
      </w:r>
      <w:proofErr w:type="spellEnd"/>
      <w:r w:rsidR="008B57EC" w:rsidRPr="008B57EC">
        <w:rPr>
          <w:rFonts w:ascii="Arial" w:eastAsia="Calibri" w:hAnsi="Arial" w:cs="Arial"/>
          <w:szCs w:val="22"/>
        </w:rPr>
        <w:t>, 2016</w:t>
      </w:r>
      <w:r w:rsidR="008B57EC">
        <w:rPr>
          <w:rFonts w:ascii="Arial" w:eastAsia="Calibri" w:hAnsi="Arial" w:cs="Arial"/>
          <w:szCs w:val="22"/>
        </w:rPr>
        <w:t>).</w:t>
      </w:r>
    </w:p>
    <w:p w14:paraId="55B760B5" w14:textId="61B0DDFB" w:rsidR="008B57EC" w:rsidRDefault="00C71BBB" w:rsidP="00C71BBB">
      <w:pPr>
        <w:tabs>
          <w:tab w:val="left" w:pos="1080"/>
        </w:tabs>
        <w:jc w:val="center"/>
        <w:rPr>
          <w:rFonts w:ascii="Arial" w:hAnsi="Arial"/>
          <w:b/>
        </w:rPr>
      </w:pPr>
      <w:bookmarkStart w:id="5" w:name="_Hlk204960815"/>
      <w:r>
        <w:rPr>
          <w:rFonts w:ascii="Arial" w:hAnsi="Arial"/>
          <w:b/>
        </w:rPr>
        <w:t>Table 1.</w:t>
      </w:r>
      <w:r w:rsidRPr="00DC3180">
        <w:rPr>
          <w:rFonts w:ascii="Arial" w:hAnsi="Arial"/>
          <w:b/>
        </w:rPr>
        <w:tab/>
      </w:r>
      <w:r w:rsidRPr="00C71BBB">
        <w:rPr>
          <w:rFonts w:ascii="Arial" w:hAnsi="Arial"/>
          <w:b/>
        </w:rPr>
        <w:t>Variables description</w:t>
      </w:r>
    </w:p>
    <w:bookmarkEnd w:id="5"/>
    <w:p w14:paraId="6D5E7709" w14:textId="77777777" w:rsidR="00C71BBB" w:rsidRPr="00C71BBB" w:rsidRDefault="00C71BBB" w:rsidP="00C71BBB">
      <w:pPr>
        <w:tabs>
          <w:tab w:val="left" w:pos="1080"/>
        </w:tabs>
        <w:jc w:val="center"/>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19"/>
        <w:gridCol w:w="2410"/>
        <w:gridCol w:w="1739"/>
      </w:tblGrid>
      <w:tr w:rsidR="008B57EC" w:rsidRPr="00DC3180" w14:paraId="170C302A" w14:textId="77777777" w:rsidTr="00ED56C4">
        <w:trPr>
          <w:jc w:val="center"/>
        </w:trPr>
        <w:tc>
          <w:tcPr>
            <w:tcW w:w="3119" w:type="dxa"/>
            <w:tcBorders>
              <w:bottom w:val="single" w:sz="4" w:space="0" w:color="auto"/>
            </w:tcBorders>
          </w:tcPr>
          <w:p w14:paraId="71D9148B" w14:textId="64FBA7BE" w:rsidR="008B57EC" w:rsidRPr="00DC3180" w:rsidRDefault="00C71BBB" w:rsidP="00625A75">
            <w:pPr>
              <w:jc w:val="both"/>
              <w:rPr>
                <w:rFonts w:ascii="Arial" w:hAnsi="Arial"/>
                <w:b/>
                <w:bCs/>
              </w:rPr>
            </w:pPr>
            <w:bookmarkStart w:id="6" w:name="_Hlk204881131"/>
            <w:r>
              <w:rPr>
                <w:rFonts w:ascii="Arial" w:hAnsi="Arial"/>
                <w:b/>
                <w:bCs/>
              </w:rPr>
              <w:t>Variables</w:t>
            </w:r>
          </w:p>
        </w:tc>
        <w:tc>
          <w:tcPr>
            <w:tcW w:w="2410" w:type="dxa"/>
            <w:tcBorders>
              <w:bottom w:val="single" w:sz="4" w:space="0" w:color="auto"/>
            </w:tcBorders>
          </w:tcPr>
          <w:p w14:paraId="2FF6134E" w14:textId="440CD2F0" w:rsidR="008B57EC" w:rsidRPr="00DC3180" w:rsidRDefault="00C71BBB" w:rsidP="00625A75">
            <w:pPr>
              <w:jc w:val="both"/>
              <w:rPr>
                <w:rFonts w:ascii="Arial" w:hAnsi="Arial"/>
                <w:b/>
                <w:bCs/>
              </w:rPr>
            </w:pPr>
            <w:r>
              <w:rPr>
                <w:rFonts w:ascii="Arial" w:hAnsi="Arial"/>
                <w:b/>
                <w:bCs/>
              </w:rPr>
              <w:t>Description</w:t>
            </w:r>
          </w:p>
        </w:tc>
        <w:tc>
          <w:tcPr>
            <w:tcW w:w="1739" w:type="dxa"/>
            <w:tcBorders>
              <w:bottom w:val="single" w:sz="4" w:space="0" w:color="auto"/>
            </w:tcBorders>
          </w:tcPr>
          <w:p w14:paraId="0E4F6617" w14:textId="4A26EA4F" w:rsidR="008B57EC" w:rsidRPr="00DC3180" w:rsidRDefault="00C71BBB" w:rsidP="00D0601B">
            <w:pPr>
              <w:jc w:val="center"/>
              <w:rPr>
                <w:rFonts w:ascii="Arial" w:hAnsi="Arial"/>
                <w:b/>
                <w:bCs/>
              </w:rPr>
            </w:pPr>
            <w:r>
              <w:rPr>
                <w:rFonts w:ascii="Arial" w:hAnsi="Arial"/>
                <w:b/>
                <w:bCs/>
              </w:rPr>
              <w:t>Expected Signs</w:t>
            </w:r>
          </w:p>
        </w:tc>
      </w:tr>
      <w:tr w:rsidR="008B57EC" w:rsidRPr="00DC3180" w14:paraId="55E8A447" w14:textId="77777777" w:rsidTr="00ED56C4">
        <w:trPr>
          <w:jc w:val="center"/>
        </w:trPr>
        <w:tc>
          <w:tcPr>
            <w:tcW w:w="3119" w:type="dxa"/>
            <w:tcBorders>
              <w:top w:val="nil"/>
              <w:bottom w:val="nil"/>
            </w:tcBorders>
          </w:tcPr>
          <w:p w14:paraId="5C90DC46" w14:textId="4F6AFE64" w:rsidR="008B57EC" w:rsidRPr="00821E15" w:rsidRDefault="00821E15" w:rsidP="00625A75">
            <w:pPr>
              <w:jc w:val="both"/>
              <w:rPr>
                <w:rFonts w:ascii="Arial" w:hAnsi="Arial" w:cs="Arial"/>
                <w:b/>
                <w:bCs/>
                <w:vanish/>
              </w:rPr>
            </w:pPr>
            <w:r w:rsidRPr="00821E15">
              <w:rPr>
                <w:rFonts w:ascii="Arial" w:hAnsi="Arial" w:cs="Arial"/>
                <w:b/>
                <w:bCs/>
              </w:rPr>
              <w:t>Dependent variable</w:t>
            </w:r>
            <w:r>
              <w:rPr>
                <w:rFonts w:ascii="Arial" w:hAnsi="Arial" w:cs="Arial"/>
                <w:b/>
                <w:bCs/>
              </w:rPr>
              <w:t>s</w:t>
            </w:r>
          </w:p>
          <w:p w14:paraId="3C5F56FA" w14:textId="77777777" w:rsidR="008B57EC" w:rsidRPr="00DC3180" w:rsidRDefault="008B57EC" w:rsidP="00625A75">
            <w:pPr>
              <w:jc w:val="both"/>
              <w:rPr>
                <w:rFonts w:ascii="Arial" w:hAnsi="Arial" w:cs="Arial"/>
              </w:rPr>
            </w:pPr>
          </w:p>
        </w:tc>
        <w:tc>
          <w:tcPr>
            <w:tcW w:w="2410" w:type="dxa"/>
            <w:tcBorders>
              <w:top w:val="nil"/>
              <w:bottom w:val="nil"/>
            </w:tcBorders>
          </w:tcPr>
          <w:p w14:paraId="30987DBA" w14:textId="066344D4" w:rsidR="008B57EC" w:rsidRPr="00DC3180" w:rsidRDefault="008B57EC" w:rsidP="00625A75">
            <w:pPr>
              <w:jc w:val="both"/>
              <w:rPr>
                <w:rFonts w:ascii="Arial" w:hAnsi="Arial" w:cs="Arial"/>
              </w:rPr>
            </w:pPr>
          </w:p>
        </w:tc>
        <w:tc>
          <w:tcPr>
            <w:tcW w:w="1739" w:type="dxa"/>
            <w:tcBorders>
              <w:top w:val="nil"/>
              <w:bottom w:val="nil"/>
            </w:tcBorders>
          </w:tcPr>
          <w:p w14:paraId="10883F14" w14:textId="77777777" w:rsidR="008B57EC" w:rsidRPr="00DC3180" w:rsidRDefault="008B57EC" w:rsidP="00D0601B">
            <w:pPr>
              <w:jc w:val="center"/>
              <w:rPr>
                <w:rFonts w:ascii="Arial" w:hAnsi="Arial"/>
              </w:rPr>
            </w:pPr>
          </w:p>
        </w:tc>
      </w:tr>
      <w:tr w:rsidR="008B57EC" w:rsidRPr="00DC3180" w14:paraId="5545E20B" w14:textId="77777777" w:rsidTr="00ED56C4">
        <w:trPr>
          <w:jc w:val="center"/>
        </w:trPr>
        <w:tc>
          <w:tcPr>
            <w:tcW w:w="3119" w:type="dxa"/>
            <w:tcBorders>
              <w:top w:val="nil"/>
              <w:bottom w:val="nil"/>
            </w:tcBorders>
          </w:tcPr>
          <w:p w14:paraId="58F3299C" w14:textId="5272C725" w:rsidR="008B57EC" w:rsidRPr="00DC3180" w:rsidRDefault="00821E15" w:rsidP="00625A75">
            <w:pPr>
              <w:jc w:val="both"/>
              <w:rPr>
                <w:rFonts w:ascii="Arial" w:hAnsi="Arial"/>
                <w:vanish/>
              </w:rPr>
            </w:pPr>
            <w:r>
              <w:rPr>
                <w:rFonts w:ascii="Arial" w:hAnsi="Arial"/>
              </w:rPr>
              <w:t>Adoption</w:t>
            </w:r>
          </w:p>
          <w:p w14:paraId="03901C25" w14:textId="77777777" w:rsidR="008B57EC" w:rsidRPr="00DC3180" w:rsidRDefault="008B57EC" w:rsidP="00625A75">
            <w:pPr>
              <w:jc w:val="both"/>
              <w:rPr>
                <w:rFonts w:ascii="Arial" w:hAnsi="Arial"/>
              </w:rPr>
            </w:pPr>
          </w:p>
        </w:tc>
        <w:tc>
          <w:tcPr>
            <w:tcW w:w="2410" w:type="dxa"/>
            <w:tcBorders>
              <w:top w:val="nil"/>
              <w:bottom w:val="nil"/>
            </w:tcBorders>
          </w:tcPr>
          <w:p w14:paraId="4A945C15" w14:textId="3836A878" w:rsidR="008B57EC" w:rsidRPr="00DC3180" w:rsidRDefault="00D0601B" w:rsidP="00625A75">
            <w:pPr>
              <w:jc w:val="both"/>
              <w:rPr>
                <w:rFonts w:ascii="Arial" w:hAnsi="Arial"/>
              </w:rPr>
            </w:pPr>
            <w:r w:rsidRPr="00D0601B">
              <w:rPr>
                <w:rFonts w:ascii="Arial" w:hAnsi="Arial"/>
              </w:rPr>
              <w:t>adoption of the two sustainable</w:t>
            </w:r>
            <w:r>
              <w:rPr>
                <w:rFonts w:ascii="Arial" w:hAnsi="Arial"/>
              </w:rPr>
              <w:t xml:space="preserve"> </w:t>
            </w:r>
            <w:r w:rsidRPr="00D0601B">
              <w:rPr>
                <w:rFonts w:ascii="Arial" w:hAnsi="Arial"/>
              </w:rPr>
              <w:t xml:space="preserve">practices </w:t>
            </w:r>
            <w:r w:rsidRPr="00851337">
              <w:rPr>
                <w:rFonts w:ascii="Arial" w:hAnsi="Arial"/>
              </w:rPr>
              <w:t>(1 for yes, 0 otherwise)</w:t>
            </w:r>
          </w:p>
        </w:tc>
        <w:tc>
          <w:tcPr>
            <w:tcW w:w="1739" w:type="dxa"/>
            <w:tcBorders>
              <w:top w:val="nil"/>
              <w:bottom w:val="nil"/>
            </w:tcBorders>
          </w:tcPr>
          <w:p w14:paraId="092B180A" w14:textId="3AFB4D19" w:rsidR="008B57EC" w:rsidRPr="00DC3180" w:rsidRDefault="008B57EC" w:rsidP="00D0601B">
            <w:pPr>
              <w:jc w:val="center"/>
              <w:rPr>
                <w:rFonts w:ascii="Arial" w:hAnsi="Arial" w:cs="Arial"/>
              </w:rPr>
            </w:pPr>
          </w:p>
        </w:tc>
      </w:tr>
      <w:tr w:rsidR="008B57EC" w:rsidRPr="00DC3180" w14:paraId="58718E3F" w14:textId="77777777" w:rsidTr="00ED56C4">
        <w:trPr>
          <w:jc w:val="center"/>
        </w:trPr>
        <w:tc>
          <w:tcPr>
            <w:tcW w:w="3119" w:type="dxa"/>
            <w:tcBorders>
              <w:top w:val="nil"/>
              <w:bottom w:val="nil"/>
            </w:tcBorders>
          </w:tcPr>
          <w:p w14:paraId="74FD927D" w14:textId="52423617" w:rsidR="008B57EC" w:rsidRPr="00DC3180" w:rsidRDefault="00821E15" w:rsidP="00625A75">
            <w:pPr>
              <w:jc w:val="both"/>
              <w:rPr>
                <w:rFonts w:ascii="Arial" w:hAnsi="Arial"/>
              </w:rPr>
            </w:pPr>
            <w:r>
              <w:rPr>
                <w:rFonts w:ascii="Arial" w:hAnsi="Arial"/>
              </w:rPr>
              <w:t>Farm income</w:t>
            </w:r>
          </w:p>
        </w:tc>
        <w:tc>
          <w:tcPr>
            <w:tcW w:w="2410" w:type="dxa"/>
            <w:tcBorders>
              <w:top w:val="nil"/>
              <w:bottom w:val="nil"/>
            </w:tcBorders>
          </w:tcPr>
          <w:p w14:paraId="3EE9C517" w14:textId="249B3BC8" w:rsidR="008B57EC" w:rsidRPr="00DC3180" w:rsidRDefault="00D0601B" w:rsidP="00625A75">
            <w:pPr>
              <w:jc w:val="both"/>
              <w:rPr>
                <w:rFonts w:ascii="Arial" w:hAnsi="Arial"/>
              </w:rPr>
            </w:pPr>
            <w:r w:rsidRPr="00D0601B">
              <w:rPr>
                <w:rFonts w:ascii="Arial" w:hAnsi="Arial"/>
              </w:rPr>
              <w:t>In CFA</w:t>
            </w:r>
          </w:p>
        </w:tc>
        <w:tc>
          <w:tcPr>
            <w:tcW w:w="1739" w:type="dxa"/>
            <w:tcBorders>
              <w:top w:val="nil"/>
              <w:bottom w:val="nil"/>
            </w:tcBorders>
          </w:tcPr>
          <w:p w14:paraId="4F7BB8E8" w14:textId="55C97D04" w:rsidR="008B57EC" w:rsidRPr="00DC3180" w:rsidRDefault="008B57EC" w:rsidP="00D0601B">
            <w:pPr>
              <w:jc w:val="center"/>
              <w:rPr>
                <w:rFonts w:ascii="Arial" w:hAnsi="Arial" w:cs="Arial"/>
              </w:rPr>
            </w:pPr>
          </w:p>
        </w:tc>
      </w:tr>
      <w:tr w:rsidR="00821E15" w:rsidRPr="00DC3180" w14:paraId="745511C3" w14:textId="77777777" w:rsidTr="00ED56C4">
        <w:trPr>
          <w:jc w:val="center"/>
        </w:trPr>
        <w:tc>
          <w:tcPr>
            <w:tcW w:w="3119" w:type="dxa"/>
            <w:tcBorders>
              <w:top w:val="nil"/>
              <w:bottom w:val="nil"/>
            </w:tcBorders>
          </w:tcPr>
          <w:p w14:paraId="6767D9F3" w14:textId="7A7964CD" w:rsidR="00821E15" w:rsidRPr="00821E15" w:rsidRDefault="00821E15" w:rsidP="00625A75">
            <w:pPr>
              <w:jc w:val="both"/>
              <w:rPr>
                <w:rFonts w:ascii="Arial" w:hAnsi="Arial"/>
                <w:b/>
                <w:bCs/>
              </w:rPr>
            </w:pPr>
            <w:r w:rsidRPr="00821E15">
              <w:rPr>
                <w:rFonts w:ascii="Arial" w:hAnsi="Arial"/>
                <w:b/>
                <w:bCs/>
              </w:rPr>
              <w:t>Independent variables</w:t>
            </w:r>
          </w:p>
        </w:tc>
        <w:tc>
          <w:tcPr>
            <w:tcW w:w="2410" w:type="dxa"/>
            <w:tcBorders>
              <w:top w:val="nil"/>
              <w:bottom w:val="nil"/>
            </w:tcBorders>
          </w:tcPr>
          <w:p w14:paraId="16212C13" w14:textId="77777777" w:rsidR="00821E15" w:rsidRPr="00DC3180" w:rsidRDefault="00821E15" w:rsidP="00625A75">
            <w:pPr>
              <w:jc w:val="both"/>
              <w:rPr>
                <w:rFonts w:ascii="Arial" w:hAnsi="Arial"/>
              </w:rPr>
            </w:pPr>
          </w:p>
        </w:tc>
        <w:tc>
          <w:tcPr>
            <w:tcW w:w="1739" w:type="dxa"/>
            <w:tcBorders>
              <w:top w:val="nil"/>
              <w:bottom w:val="nil"/>
            </w:tcBorders>
          </w:tcPr>
          <w:p w14:paraId="11A4A4DB" w14:textId="77777777" w:rsidR="00821E15" w:rsidRPr="00DC3180" w:rsidRDefault="00821E15" w:rsidP="00D0601B">
            <w:pPr>
              <w:jc w:val="center"/>
              <w:rPr>
                <w:rFonts w:ascii="Arial" w:hAnsi="Arial" w:cs="Arial"/>
              </w:rPr>
            </w:pPr>
          </w:p>
        </w:tc>
      </w:tr>
      <w:tr w:rsidR="00821E15" w:rsidRPr="00DC3180" w14:paraId="2FCBE0DD" w14:textId="77777777" w:rsidTr="00ED56C4">
        <w:trPr>
          <w:jc w:val="center"/>
        </w:trPr>
        <w:tc>
          <w:tcPr>
            <w:tcW w:w="3119" w:type="dxa"/>
            <w:tcBorders>
              <w:top w:val="nil"/>
              <w:bottom w:val="nil"/>
            </w:tcBorders>
          </w:tcPr>
          <w:p w14:paraId="7BD4F877" w14:textId="44744247" w:rsidR="00821E15" w:rsidRPr="00DC3180" w:rsidRDefault="00821E15" w:rsidP="00625A75">
            <w:pPr>
              <w:jc w:val="both"/>
              <w:rPr>
                <w:rFonts w:ascii="Arial" w:hAnsi="Arial"/>
              </w:rPr>
            </w:pPr>
            <w:r>
              <w:rPr>
                <w:rFonts w:ascii="Arial" w:hAnsi="Arial"/>
              </w:rPr>
              <w:t>Age</w:t>
            </w:r>
          </w:p>
        </w:tc>
        <w:tc>
          <w:tcPr>
            <w:tcW w:w="2410" w:type="dxa"/>
            <w:tcBorders>
              <w:top w:val="nil"/>
              <w:bottom w:val="nil"/>
            </w:tcBorders>
          </w:tcPr>
          <w:p w14:paraId="344CE74A" w14:textId="4A1BE914" w:rsidR="00821E15" w:rsidRPr="00DC3180" w:rsidRDefault="00ED56C4" w:rsidP="00ED56C4">
            <w:pPr>
              <w:jc w:val="both"/>
              <w:rPr>
                <w:rFonts w:ascii="Arial" w:hAnsi="Arial"/>
              </w:rPr>
            </w:pPr>
            <w:r>
              <w:rPr>
                <w:rFonts w:ascii="Arial" w:hAnsi="Arial"/>
              </w:rPr>
              <w:t>N</w:t>
            </w:r>
            <w:r w:rsidRPr="00ED56C4">
              <w:rPr>
                <w:rFonts w:ascii="Arial" w:hAnsi="Arial"/>
              </w:rPr>
              <w:t>umber of</w:t>
            </w:r>
            <w:r>
              <w:rPr>
                <w:rFonts w:ascii="Arial" w:hAnsi="Arial"/>
              </w:rPr>
              <w:t xml:space="preserve"> </w:t>
            </w:r>
            <w:r w:rsidRPr="00ED56C4">
              <w:rPr>
                <w:rFonts w:ascii="Arial" w:hAnsi="Arial"/>
              </w:rPr>
              <w:t>years</w:t>
            </w:r>
          </w:p>
        </w:tc>
        <w:tc>
          <w:tcPr>
            <w:tcW w:w="1739" w:type="dxa"/>
            <w:tcBorders>
              <w:top w:val="nil"/>
              <w:bottom w:val="nil"/>
            </w:tcBorders>
          </w:tcPr>
          <w:p w14:paraId="0551D7AE" w14:textId="465DE5BC" w:rsidR="00821E15" w:rsidRPr="00DC3180" w:rsidRDefault="00851337" w:rsidP="00D0601B">
            <w:pPr>
              <w:jc w:val="center"/>
              <w:rPr>
                <w:rFonts w:ascii="Arial" w:hAnsi="Arial" w:cs="Arial"/>
              </w:rPr>
            </w:pPr>
            <w:r>
              <w:rPr>
                <w:rFonts w:ascii="Arial" w:hAnsi="Arial" w:cs="Arial"/>
              </w:rPr>
              <w:t>+/-</w:t>
            </w:r>
          </w:p>
        </w:tc>
      </w:tr>
      <w:tr w:rsidR="00821E15" w:rsidRPr="00DC3180" w14:paraId="0BB5803E" w14:textId="77777777" w:rsidTr="00ED56C4">
        <w:trPr>
          <w:jc w:val="center"/>
        </w:trPr>
        <w:tc>
          <w:tcPr>
            <w:tcW w:w="3119" w:type="dxa"/>
            <w:tcBorders>
              <w:top w:val="nil"/>
              <w:bottom w:val="nil"/>
            </w:tcBorders>
          </w:tcPr>
          <w:p w14:paraId="610984D6" w14:textId="366C83BA" w:rsidR="00821E15" w:rsidRDefault="00821E15" w:rsidP="00625A75">
            <w:pPr>
              <w:jc w:val="both"/>
              <w:rPr>
                <w:rFonts w:ascii="Arial" w:hAnsi="Arial"/>
              </w:rPr>
            </w:pPr>
            <w:r>
              <w:rPr>
                <w:rFonts w:ascii="Arial" w:hAnsi="Arial"/>
              </w:rPr>
              <w:t>Sex</w:t>
            </w:r>
          </w:p>
        </w:tc>
        <w:tc>
          <w:tcPr>
            <w:tcW w:w="2410" w:type="dxa"/>
            <w:tcBorders>
              <w:top w:val="nil"/>
              <w:bottom w:val="nil"/>
            </w:tcBorders>
          </w:tcPr>
          <w:p w14:paraId="3E58D94F" w14:textId="77777777" w:rsidR="0011571A" w:rsidRPr="0011571A" w:rsidRDefault="00ED56C4" w:rsidP="0011571A">
            <w:pPr>
              <w:jc w:val="both"/>
              <w:rPr>
                <w:rFonts w:ascii="Arial" w:hAnsi="Arial"/>
              </w:rPr>
            </w:pPr>
            <w:r>
              <w:rPr>
                <w:rFonts w:ascii="Arial" w:hAnsi="Arial"/>
              </w:rPr>
              <w:t>S</w:t>
            </w:r>
            <w:r w:rsidRPr="00ED56C4">
              <w:rPr>
                <w:rFonts w:ascii="Arial" w:hAnsi="Arial"/>
              </w:rPr>
              <w:t>ex of farmer</w:t>
            </w:r>
            <w:r w:rsidR="0011571A">
              <w:rPr>
                <w:rFonts w:ascii="Arial" w:hAnsi="Arial"/>
              </w:rPr>
              <w:t xml:space="preserve"> </w:t>
            </w:r>
            <w:r w:rsidR="0011571A" w:rsidRPr="0011571A">
              <w:rPr>
                <w:rFonts w:ascii="Arial" w:hAnsi="Arial"/>
              </w:rPr>
              <w:t>(male = 1,</w:t>
            </w:r>
          </w:p>
          <w:p w14:paraId="4539E62D" w14:textId="71956EAF" w:rsidR="00821E15" w:rsidRPr="00DC3180" w:rsidRDefault="0011571A" w:rsidP="0011571A">
            <w:pPr>
              <w:jc w:val="both"/>
              <w:rPr>
                <w:rFonts w:ascii="Arial" w:hAnsi="Arial"/>
              </w:rPr>
            </w:pPr>
            <w:r w:rsidRPr="0011571A">
              <w:rPr>
                <w:rFonts w:ascii="Arial" w:hAnsi="Arial"/>
              </w:rPr>
              <w:t>female = 0)</w:t>
            </w:r>
          </w:p>
        </w:tc>
        <w:tc>
          <w:tcPr>
            <w:tcW w:w="1739" w:type="dxa"/>
            <w:tcBorders>
              <w:top w:val="nil"/>
              <w:bottom w:val="nil"/>
            </w:tcBorders>
          </w:tcPr>
          <w:p w14:paraId="59401D6B" w14:textId="507C8215" w:rsidR="00821E15" w:rsidRPr="00DC3180" w:rsidRDefault="00851337" w:rsidP="00D0601B">
            <w:pPr>
              <w:jc w:val="center"/>
              <w:rPr>
                <w:rFonts w:ascii="Arial" w:hAnsi="Arial" w:cs="Arial"/>
              </w:rPr>
            </w:pPr>
            <w:r>
              <w:rPr>
                <w:rFonts w:ascii="Arial" w:hAnsi="Arial" w:cs="Arial"/>
              </w:rPr>
              <w:t>+/-</w:t>
            </w:r>
          </w:p>
        </w:tc>
      </w:tr>
      <w:tr w:rsidR="00821E15" w:rsidRPr="00DC3180" w14:paraId="58F26C9B" w14:textId="77777777" w:rsidTr="00ED56C4">
        <w:trPr>
          <w:jc w:val="center"/>
        </w:trPr>
        <w:tc>
          <w:tcPr>
            <w:tcW w:w="3119" w:type="dxa"/>
            <w:tcBorders>
              <w:top w:val="nil"/>
              <w:bottom w:val="nil"/>
            </w:tcBorders>
          </w:tcPr>
          <w:p w14:paraId="76860D78" w14:textId="5087C232" w:rsidR="00821E15" w:rsidRDefault="00821E15" w:rsidP="00625A75">
            <w:pPr>
              <w:jc w:val="both"/>
              <w:rPr>
                <w:rFonts w:ascii="Arial" w:hAnsi="Arial"/>
              </w:rPr>
            </w:pPr>
            <w:r>
              <w:rPr>
                <w:rFonts w:ascii="Arial" w:hAnsi="Arial"/>
              </w:rPr>
              <w:t xml:space="preserve">Education </w:t>
            </w:r>
          </w:p>
        </w:tc>
        <w:tc>
          <w:tcPr>
            <w:tcW w:w="2410" w:type="dxa"/>
            <w:tcBorders>
              <w:top w:val="nil"/>
              <w:bottom w:val="nil"/>
            </w:tcBorders>
          </w:tcPr>
          <w:p w14:paraId="0FBFBA7E" w14:textId="78019EC7" w:rsidR="00821E15" w:rsidRPr="00DC3180" w:rsidRDefault="002A1FDC" w:rsidP="00625A75">
            <w:pPr>
              <w:jc w:val="both"/>
              <w:rPr>
                <w:rFonts w:ascii="Arial" w:hAnsi="Arial"/>
              </w:rPr>
            </w:pPr>
            <w:r w:rsidRPr="002A1FDC">
              <w:rPr>
                <w:rFonts w:ascii="Arial" w:hAnsi="Arial"/>
              </w:rPr>
              <w:t>Number of years of formal education</w:t>
            </w:r>
          </w:p>
        </w:tc>
        <w:tc>
          <w:tcPr>
            <w:tcW w:w="1739" w:type="dxa"/>
            <w:tcBorders>
              <w:top w:val="nil"/>
              <w:bottom w:val="nil"/>
            </w:tcBorders>
          </w:tcPr>
          <w:p w14:paraId="49623E07" w14:textId="4D3C26EC" w:rsidR="00821E15" w:rsidRPr="00DC3180" w:rsidRDefault="00D0601B" w:rsidP="00D0601B">
            <w:pPr>
              <w:jc w:val="center"/>
              <w:rPr>
                <w:rFonts w:ascii="Arial" w:hAnsi="Arial" w:cs="Arial"/>
              </w:rPr>
            </w:pPr>
            <w:r>
              <w:rPr>
                <w:rFonts w:ascii="Arial" w:hAnsi="Arial" w:cs="Arial"/>
              </w:rPr>
              <w:t>+</w:t>
            </w:r>
          </w:p>
        </w:tc>
      </w:tr>
      <w:tr w:rsidR="00821E15" w:rsidRPr="00DC3180" w14:paraId="620AAABD" w14:textId="77777777" w:rsidTr="00ED56C4">
        <w:trPr>
          <w:jc w:val="center"/>
        </w:trPr>
        <w:tc>
          <w:tcPr>
            <w:tcW w:w="3119" w:type="dxa"/>
            <w:tcBorders>
              <w:top w:val="nil"/>
              <w:bottom w:val="nil"/>
            </w:tcBorders>
          </w:tcPr>
          <w:p w14:paraId="3B793A22" w14:textId="00CFCCF5" w:rsidR="00821E15" w:rsidRDefault="00821E15" w:rsidP="00625A75">
            <w:pPr>
              <w:jc w:val="both"/>
              <w:rPr>
                <w:rFonts w:ascii="Arial" w:hAnsi="Arial"/>
              </w:rPr>
            </w:pPr>
            <w:r>
              <w:rPr>
                <w:rFonts w:ascii="Arial" w:hAnsi="Arial"/>
              </w:rPr>
              <w:t>Size</w:t>
            </w:r>
          </w:p>
        </w:tc>
        <w:tc>
          <w:tcPr>
            <w:tcW w:w="2410" w:type="dxa"/>
            <w:tcBorders>
              <w:top w:val="nil"/>
              <w:bottom w:val="nil"/>
            </w:tcBorders>
          </w:tcPr>
          <w:p w14:paraId="34B806AA" w14:textId="1E26F65A" w:rsidR="00821E15" w:rsidRPr="00DC3180" w:rsidRDefault="00AC26E1" w:rsidP="00625A75">
            <w:pPr>
              <w:jc w:val="both"/>
              <w:rPr>
                <w:rFonts w:ascii="Arial" w:hAnsi="Arial"/>
              </w:rPr>
            </w:pPr>
            <w:r w:rsidRPr="00AC26E1">
              <w:rPr>
                <w:rFonts w:ascii="Arial" w:hAnsi="Arial"/>
              </w:rPr>
              <w:t>Household size</w:t>
            </w:r>
          </w:p>
        </w:tc>
        <w:tc>
          <w:tcPr>
            <w:tcW w:w="1739" w:type="dxa"/>
            <w:tcBorders>
              <w:top w:val="nil"/>
              <w:bottom w:val="nil"/>
            </w:tcBorders>
          </w:tcPr>
          <w:p w14:paraId="12E47935" w14:textId="206BF335" w:rsidR="00821E15" w:rsidRPr="00DC3180" w:rsidRDefault="00B267D3" w:rsidP="00D0601B">
            <w:pPr>
              <w:jc w:val="center"/>
              <w:rPr>
                <w:rFonts w:ascii="Arial" w:hAnsi="Arial" w:cs="Arial"/>
              </w:rPr>
            </w:pPr>
            <w:r>
              <w:rPr>
                <w:rFonts w:ascii="Arial" w:hAnsi="Arial" w:cs="Arial"/>
              </w:rPr>
              <w:t>+</w:t>
            </w:r>
          </w:p>
        </w:tc>
      </w:tr>
      <w:tr w:rsidR="00821E15" w:rsidRPr="00DC3180" w14:paraId="7D4A5535" w14:textId="77777777" w:rsidTr="00ED56C4">
        <w:trPr>
          <w:jc w:val="center"/>
        </w:trPr>
        <w:tc>
          <w:tcPr>
            <w:tcW w:w="3119" w:type="dxa"/>
            <w:tcBorders>
              <w:top w:val="nil"/>
              <w:bottom w:val="nil"/>
            </w:tcBorders>
          </w:tcPr>
          <w:p w14:paraId="1E335F55" w14:textId="595846C3" w:rsidR="00821E15" w:rsidRDefault="00852699" w:rsidP="00625A75">
            <w:pPr>
              <w:jc w:val="both"/>
              <w:rPr>
                <w:rFonts w:ascii="Arial" w:hAnsi="Arial"/>
              </w:rPr>
            </w:pPr>
            <w:r w:rsidRPr="00852699">
              <w:rPr>
                <w:rFonts w:ascii="Arial" w:hAnsi="Arial"/>
              </w:rPr>
              <w:t>Fertility</w:t>
            </w:r>
          </w:p>
        </w:tc>
        <w:tc>
          <w:tcPr>
            <w:tcW w:w="2410" w:type="dxa"/>
            <w:tcBorders>
              <w:top w:val="nil"/>
              <w:bottom w:val="nil"/>
            </w:tcBorders>
          </w:tcPr>
          <w:p w14:paraId="33DD0F87" w14:textId="184CEE93" w:rsidR="00821E15" w:rsidRPr="00DC3180" w:rsidRDefault="00A65A88" w:rsidP="00625A75">
            <w:pPr>
              <w:jc w:val="both"/>
              <w:rPr>
                <w:rFonts w:ascii="Arial" w:hAnsi="Arial"/>
              </w:rPr>
            </w:pPr>
            <w:r>
              <w:rPr>
                <w:rFonts w:ascii="Arial" w:hAnsi="Arial"/>
              </w:rPr>
              <w:t>F</w:t>
            </w:r>
            <w:r w:rsidRPr="00A65A88">
              <w:rPr>
                <w:rFonts w:ascii="Arial" w:hAnsi="Arial"/>
              </w:rPr>
              <w:t>armers soil fertility</w:t>
            </w:r>
            <w:r w:rsidR="00E9596B">
              <w:rPr>
                <w:rFonts w:ascii="Arial" w:hAnsi="Arial"/>
              </w:rPr>
              <w:t xml:space="preserve"> </w:t>
            </w:r>
            <w:r>
              <w:rPr>
                <w:rFonts w:ascii="Arial" w:hAnsi="Arial"/>
              </w:rPr>
              <w:t>(</w:t>
            </w:r>
            <w:r w:rsidRPr="00A65A88">
              <w:rPr>
                <w:rFonts w:ascii="Arial" w:hAnsi="Arial"/>
              </w:rPr>
              <w:t>1 for yes, 0 otherwise</w:t>
            </w:r>
            <w:r>
              <w:rPr>
                <w:rFonts w:ascii="Arial" w:hAnsi="Arial"/>
              </w:rPr>
              <w:t>)</w:t>
            </w:r>
          </w:p>
        </w:tc>
        <w:tc>
          <w:tcPr>
            <w:tcW w:w="1739" w:type="dxa"/>
            <w:tcBorders>
              <w:top w:val="nil"/>
              <w:bottom w:val="nil"/>
            </w:tcBorders>
          </w:tcPr>
          <w:p w14:paraId="42A98B1B" w14:textId="5CB5541D" w:rsidR="00821E15" w:rsidRPr="00DC3180" w:rsidRDefault="00D0601B" w:rsidP="00D0601B">
            <w:pPr>
              <w:jc w:val="center"/>
              <w:rPr>
                <w:rFonts w:ascii="Arial" w:hAnsi="Arial" w:cs="Arial"/>
              </w:rPr>
            </w:pPr>
            <w:r>
              <w:rPr>
                <w:rFonts w:ascii="Arial" w:hAnsi="Arial" w:cs="Arial"/>
              </w:rPr>
              <w:t>+/-</w:t>
            </w:r>
          </w:p>
        </w:tc>
      </w:tr>
      <w:tr w:rsidR="00FD728C" w:rsidRPr="00DC3180" w14:paraId="6DA36D96" w14:textId="77777777" w:rsidTr="00ED56C4">
        <w:trPr>
          <w:jc w:val="center"/>
        </w:trPr>
        <w:tc>
          <w:tcPr>
            <w:tcW w:w="3119" w:type="dxa"/>
            <w:tcBorders>
              <w:top w:val="nil"/>
              <w:bottom w:val="nil"/>
            </w:tcBorders>
          </w:tcPr>
          <w:p w14:paraId="2922753F" w14:textId="32388B15" w:rsidR="00FD728C" w:rsidRDefault="003F4DE8" w:rsidP="00625A75">
            <w:pPr>
              <w:jc w:val="both"/>
              <w:rPr>
                <w:rFonts w:ascii="Arial" w:hAnsi="Arial"/>
              </w:rPr>
            </w:pPr>
            <w:r w:rsidRPr="003F4DE8">
              <w:rPr>
                <w:rFonts w:ascii="Arial" w:hAnsi="Arial"/>
              </w:rPr>
              <w:t>Land acquisition by inheritance</w:t>
            </w:r>
          </w:p>
        </w:tc>
        <w:tc>
          <w:tcPr>
            <w:tcW w:w="2410" w:type="dxa"/>
            <w:tcBorders>
              <w:top w:val="nil"/>
              <w:bottom w:val="nil"/>
            </w:tcBorders>
          </w:tcPr>
          <w:p w14:paraId="29F8B4A6" w14:textId="7BA942DB" w:rsidR="00FD728C" w:rsidRPr="00DC3180" w:rsidRDefault="00A65A88" w:rsidP="00625A75">
            <w:pPr>
              <w:jc w:val="both"/>
              <w:rPr>
                <w:rFonts w:ascii="Arial" w:hAnsi="Arial"/>
              </w:rPr>
            </w:pPr>
            <w:r w:rsidRPr="00A65A88">
              <w:rPr>
                <w:rFonts w:ascii="Arial" w:hAnsi="Arial"/>
              </w:rPr>
              <w:t>1 for yes, 0 otherwise</w:t>
            </w:r>
          </w:p>
        </w:tc>
        <w:tc>
          <w:tcPr>
            <w:tcW w:w="1739" w:type="dxa"/>
            <w:tcBorders>
              <w:top w:val="nil"/>
              <w:bottom w:val="nil"/>
            </w:tcBorders>
          </w:tcPr>
          <w:p w14:paraId="45371813" w14:textId="3AA9CD28" w:rsidR="00FD728C" w:rsidRPr="00DC3180" w:rsidRDefault="00851337" w:rsidP="00D0601B">
            <w:pPr>
              <w:jc w:val="center"/>
              <w:rPr>
                <w:rFonts w:ascii="Arial" w:hAnsi="Arial" w:cs="Arial"/>
              </w:rPr>
            </w:pPr>
            <w:r>
              <w:rPr>
                <w:rFonts w:ascii="Arial" w:hAnsi="Arial" w:cs="Arial"/>
              </w:rPr>
              <w:t>+</w:t>
            </w:r>
          </w:p>
        </w:tc>
      </w:tr>
      <w:tr w:rsidR="00FD728C" w:rsidRPr="00DC3180" w14:paraId="520363B7" w14:textId="77777777" w:rsidTr="00ED56C4">
        <w:trPr>
          <w:jc w:val="center"/>
        </w:trPr>
        <w:tc>
          <w:tcPr>
            <w:tcW w:w="3119" w:type="dxa"/>
            <w:tcBorders>
              <w:top w:val="nil"/>
              <w:bottom w:val="nil"/>
            </w:tcBorders>
          </w:tcPr>
          <w:p w14:paraId="7E98B5E3" w14:textId="55C8DA3C" w:rsidR="00FD728C" w:rsidRDefault="00EC3A11" w:rsidP="00625A75">
            <w:pPr>
              <w:jc w:val="both"/>
              <w:rPr>
                <w:rFonts w:ascii="Arial" w:hAnsi="Arial"/>
              </w:rPr>
            </w:pPr>
            <w:r w:rsidRPr="00EC3A11">
              <w:rPr>
                <w:rFonts w:ascii="Arial" w:hAnsi="Arial"/>
              </w:rPr>
              <w:t>Use of Tractors</w:t>
            </w:r>
          </w:p>
        </w:tc>
        <w:tc>
          <w:tcPr>
            <w:tcW w:w="2410" w:type="dxa"/>
            <w:tcBorders>
              <w:top w:val="nil"/>
              <w:bottom w:val="nil"/>
            </w:tcBorders>
          </w:tcPr>
          <w:p w14:paraId="4386B4BC" w14:textId="5EA6FCA6" w:rsidR="00FD728C" w:rsidRPr="00DC3180" w:rsidRDefault="00A65A88" w:rsidP="00625A75">
            <w:pPr>
              <w:jc w:val="both"/>
              <w:rPr>
                <w:rFonts w:ascii="Arial" w:hAnsi="Arial"/>
              </w:rPr>
            </w:pPr>
            <w:r w:rsidRPr="00A65A88">
              <w:rPr>
                <w:rFonts w:ascii="Arial" w:hAnsi="Arial"/>
              </w:rPr>
              <w:t>1 for yes, 0 otherwise</w:t>
            </w:r>
          </w:p>
        </w:tc>
        <w:tc>
          <w:tcPr>
            <w:tcW w:w="1739" w:type="dxa"/>
            <w:tcBorders>
              <w:top w:val="nil"/>
              <w:bottom w:val="nil"/>
            </w:tcBorders>
          </w:tcPr>
          <w:p w14:paraId="21D06019" w14:textId="55EC72BB" w:rsidR="00FD728C" w:rsidRPr="00DC3180" w:rsidRDefault="00D0601B" w:rsidP="00D0601B">
            <w:pPr>
              <w:jc w:val="center"/>
              <w:rPr>
                <w:rFonts w:ascii="Arial" w:hAnsi="Arial" w:cs="Arial"/>
              </w:rPr>
            </w:pPr>
            <w:r>
              <w:rPr>
                <w:rFonts w:ascii="Arial" w:hAnsi="Arial" w:cs="Arial"/>
              </w:rPr>
              <w:t>+</w:t>
            </w:r>
          </w:p>
        </w:tc>
      </w:tr>
      <w:tr w:rsidR="002F6B16" w:rsidRPr="00DC3180" w14:paraId="104850DB" w14:textId="77777777" w:rsidTr="00ED56C4">
        <w:trPr>
          <w:jc w:val="center"/>
        </w:trPr>
        <w:tc>
          <w:tcPr>
            <w:tcW w:w="3119" w:type="dxa"/>
            <w:tcBorders>
              <w:top w:val="nil"/>
              <w:bottom w:val="nil"/>
            </w:tcBorders>
          </w:tcPr>
          <w:p w14:paraId="33FC111A" w14:textId="0EA25BD0" w:rsidR="002F6B16" w:rsidRPr="00EC3A11" w:rsidRDefault="002F6B16" w:rsidP="002F6B16">
            <w:pPr>
              <w:jc w:val="both"/>
              <w:rPr>
                <w:rFonts w:ascii="Arial" w:hAnsi="Arial"/>
              </w:rPr>
            </w:pPr>
            <w:r w:rsidRPr="009D78AF">
              <w:t>Access to credit</w:t>
            </w:r>
          </w:p>
        </w:tc>
        <w:tc>
          <w:tcPr>
            <w:tcW w:w="2410" w:type="dxa"/>
            <w:tcBorders>
              <w:top w:val="nil"/>
              <w:bottom w:val="nil"/>
            </w:tcBorders>
          </w:tcPr>
          <w:p w14:paraId="6828D953" w14:textId="05A8E068" w:rsidR="002F6B16" w:rsidRPr="00A65A88" w:rsidRDefault="002F6B16" w:rsidP="002F6B16">
            <w:pPr>
              <w:jc w:val="both"/>
              <w:rPr>
                <w:rFonts w:ascii="Arial" w:hAnsi="Arial"/>
              </w:rPr>
            </w:pPr>
            <w:r w:rsidRPr="009D78AF">
              <w:t>1 for yes, 0 otherwise</w:t>
            </w:r>
          </w:p>
        </w:tc>
        <w:tc>
          <w:tcPr>
            <w:tcW w:w="1739" w:type="dxa"/>
            <w:tcBorders>
              <w:top w:val="nil"/>
              <w:bottom w:val="nil"/>
            </w:tcBorders>
          </w:tcPr>
          <w:p w14:paraId="02263EEA" w14:textId="3AB59ED8" w:rsidR="002F6B16" w:rsidRDefault="002F6B16" w:rsidP="002F6B16">
            <w:pPr>
              <w:jc w:val="center"/>
              <w:rPr>
                <w:rFonts w:ascii="Arial" w:hAnsi="Arial" w:cs="Arial"/>
              </w:rPr>
            </w:pPr>
            <w:r w:rsidRPr="009D78AF">
              <w:t>+</w:t>
            </w:r>
          </w:p>
        </w:tc>
      </w:tr>
      <w:tr w:rsidR="00FD728C" w:rsidRPr="00DC3180" w14:paraId="5A3D9430" w14:textId="77777777" w:rsidTr="00ED56C4">
        <w:trPr>
          <w:jc w:val="center"/>
        </w:trPr>
        <w:tc>
          <w:tcPr>
            <w:tcW w:w="3119" w:type="dxa"/>
            <w:tcBorders>
              <w:top w:val="nil"/>
              <w:bottom w:val="nil"/>
            </w:tcBorders>
          </w:tcPr>
          <w:p w14:paraId="50AF2978" w14:textId="237749F0" w:rsidR="00FD728C" w:rsidRDefault="002F6B16" w:rsidP="00625A75">
            <w:pPr>
              <w:jc w:val="both"/>
              <w:rPr>
                <w:rFonts w:ascii="Arial" w:hAnsi="Arial"/>
              </w:rPr>
            </w:pPr>
            <w:r w:rsidRPr="002F6B16">
              <w:rPr>
                <w:rFonts w:ascii="Arial" w:hAnsi="Arial"/>
              </w:rPr>
              <w:t>Crop rotation</w:t>
            </w:r>
          </w:p>
        </w:tc>
        <w:tc>
          <w:tcPr>
            <w:tcW w:w="2410" w:type="dxa"/>
            <w:tcBorders>
              <w:top w:val="nil"/>
              <w:bottom w:val="nil"/>
            </w:tcBorders>
          </w:tcPr>
          <w:p w14:paraId="6AD6C5F8" w14:textId="5C041309" w:rsidR="00FD728C" w:rsidRPr="00DC3180" w:rsidRDefault="002F6B16" w:rsidP="00625A75">
            <w:pPr>
              <w:jc w:val="both"/>
              <w:rPr>
                <w:rFonts w:ascii="Arial" w:hAnsi="Arial"/>
              </w:rPr>
            </w:pPr>
            <w:r w:rsidRPr="002F6B16">
              <w:rPr>
                <w:rFonts w:ascii="Arial" w:hAnsi="Arial"/>
              </w:rPr>
              <w:t>1 for yes, 0 otherwise</w:t>
            </w:r>
          </w:p>
        </w:tc>
        <w:tc>
          <w:tcPr>
            <w:tcW w:w="1739" w:type="dxa"/>
            <w:tcBorders>
              <w:top w:val="nil"/>
              <w:bottom w:val="nil"/>
            </w:tcBorders>
          </w:tcPr>
          <w:p w14:paraId="4C75B214" w14:textId="7230EABB" w:rsidR="00FD728C" w:rsidRPr="00DC3180" w:rsidRDefault="002F6B16" w:rsidP="00D0601B">
            <w:pPr>
              <w:jc w:val="center"/>
              <w:rPr>
                <w:rFonts w:ascii="Arial" w:hAnsi="Arial" w:cs="Arial"/>
              </w:rPr>
            </w:pPr>
            <w:r>
              <w:rPr>
                <w:rFonts w:ascii="Arial" w:hAnsi="Arial" w:cs="Arial"/>
              </w:rPr>
              <w:t>+/-</w:t>
            </w:r>
          </w:p>
        </w:tc>
      </w:tr>
      <w:tr w:rsidR="00FD728C" w:rsidRPr="00DC3180" w14:paraId="687F83AE" w14:textId="77777777" w:rsidTr="00ED56C4">
        <w:trPr>
          <w:jc w:val="center"/>
        </w:trPr>
        <w:tc>
          <w:tcPr>
            <w:tcW w:w="3119" w:type="dxa"/>
            <w:tcBorders>
              <w:top w:val="nil"/>
              <w:bottom w:val="nil"/>
            </w:tcBorders>
          </w:tcPr>
          <w:p w14:paraId="495EA1F8" w14:textId="35F4261A" w:rsidR="00FD728C" w:rsidRDefault="00774752" w:rsidP="00774752">
            <w:pPr>
              <w:jc w:val="both"/>
              <w:rPr>
                <w:rFonts w:ascii="Arial" w:hAnsi="Arial"/>
              </w:rPr>
            </w:pPr>
            <w:r w:rsidRPr="00774752">
              <w:rPr>
                <w:rFonts w:ascii="Arial" w:hAnsi="Arial"/>
              </w:rPr>
              <w:t>Government</w:t>
            </w:r>
            <w:r>
              <w:rPr>
                <w:rFonts w:ascii="Arial" w:hAnsi="Arial"/>
              </w:rPr>
              <w:t xml:space="preserve"> </w:t>
            </w:r>
            <w:r w:rsidRPr="00774752">
              <w:rPr>
                <w:rFonts w:ascii="Arial" w:hAnsi="Arial"/>
              </w:rPr>
              <w:t>extension</w:t>
            </w:r>
            <w:r>
              <w:rPr>
                <w:rFonts w:ascii="Arial" w:hAnsi="Arial"/>
              </w:rPr>
              <w:t xml:space="preserve"> </w:t>
            </w:r>
            <w:r w:rsidRPr="00774752">
              <w:rPr>
                <w:rFonts w:ascii="Arial" w:hAnsi="Arial"/>
              </w:rPr>
              <w:t>services</w:t>
            </w:r>
            <w:r>
              <w:rPr>
                <w:rFonts w:ascii="Arial" w:hAnsi="Arial"/>
              </w:rPr>
              <w:t xml:space="preserve"> </w:t>
            </w:r>
            <w:r w:rsidRPr="00774752">
              <w:rPr>
                <w:rFonts w:ascii="Arial" w:hAnsi="Arial"/>
              </w:rPr>
              <w:t>access</w:t>
            </w:r>
          </w:p>
        </w:tc>
        <w:tc>
          <w:tcPr>
            <w:tcW w:w="2410" w:type="dxa"/>
            <w:tcBorders>
              <w:top w:val="nil"/>
              <w:bottom w:val="nil"/>
            </w:tcBorders>
          </w:tcPr>
          <w:p w14:paraId="4E787E16" w14:textId="6368319E" w:rsidR="00FD728C" w:rsidRPr="00DC3180" w:rsidRDefault="00A65A88" w:rsidP="00625A75">
            <w:pPr>
              <w:jc w:val="both"/>
              <w:rPr>
                <w:rFonts w:ascii="Arial" w:hAnsi="Arial"/>
              </w:rPr>
            </w:pPr>
            <w:r w:rsidRPr="00A65A88">
              <w:rPr>
                <w:rFonts w:ascii="Arial" w:hAnsi="Arial"/>
              </w:rPr>
              <w:t>1 for yes, 0 otherwise</w:t>
            </w:r>
          </w:p>
        </w:tc>
        <w:tc>
          <w:tcPr>
            <w:tcW w:w="1739" w:type="dxa"/>
            <w:tcBorders>
              <w:top w:val="nil"/>
              <w:bottom w:val="nil"/>
            </w:tcBorders>
          </w:tcPr>
          <w:p w14:paraId="7F89E768" w14:textId="2E403812" w:rsidR="00FD728C" w:rsidRPr="00DC3180" w:rsidRDefault="00D0601B" w:rsidP="00D0601B">
            <w:pPr>
              <w:jc w:val="center"/>
              <w:rPr>
                <w:rFonts w:ascii="Arial" w:hAnsi="Arial" w:cs="Arial"/>
              </w:rPr>
            </w:pPr>
            <w:r>
              <w:rPr>
                <w:rFonts w:ascii="Arial" w:hAnsi="Arial" w:cs="Arial"/>
              </w:rPr>
              <w:t>+</w:t>
            </w:r>
          </w:p>
        </w:tc>
      </w:tr>
      <w:tr w:rsidR="00774752" w:rsidRPr="00DC3180" w14:paraId="40ECCCB3" w14:textId="77777777" w:rsidTr="00ED56C4">
        <w:trPr>
          <w:jc w:val="center"/>
        </w:trPr>
        <w:tc>
          <w:tcPr>
            <w:tcW w:w="3119" w:type="dxa"/>
            <w:tcBorders>
              <w:top w:val="nil"/>
              <w:bottom w:val="nil"/>
            </w:tcBorders>
          </w:tcPr>
          <w:p w14:paraId="3111CACE" w14:textId="61302572" w:rsidR="00774752" w:rsidRPr="00774752" w:rsidRDefault="00774752" w:rsidP="00774752">
            <w:pPr>
              <w:jc w:val="both"/>
              <w:rPr>
                <w:rFonts w:ascii="Arial" w:hAnsi="Arial"/>
              </w:rPr>
            </w:pPr>
            <w:r>
              <w:rPr>
                <w:rFonts w:ascii="Arial" w:hAnsi="Arial"/>
              </w:rPr>
              <w:t>Non-g</w:t>
            </w:r>
            <w:r w:rsidRPr="00774752">
              <w:rPr>
                <w:rFonts w:ascii="Arial" w:hAnsi="Arial"/>
              </w:rPr>
              <w:t>overnment extension services access</w:t>
            </w:r>
          </w:p>
        </w:tc>
        <w:tc>
          <w:tcPr>
            <w:tcW w:w="2410" w:type="dxa"/>
            <w:tcBorders>
              <w:top w:val="nil"/>
              <w:bottom w:val="nil"/>
            </w:tcBorders>
          </w:tcPr>
          <w:p w14:paraId="129E0C4B" w14:textId="323BB824" w:rsidR="00774752" w:rsidRPr="00DC3180" w:rsidRDefault="00A65A88" w:rsidP="00625A75">
            <w:pPr>
              <w:jc w:val="both"/>
              <w:rPr>
                <w:rFonts w:ascii="Arial" w:hAnsi="Arial"/>
              </w:rPr>
            </w:pPr>
            <w:r w:rsidRPr="00A65A88">
              <w:rPr>
                <w:rFonts w:ascii="Arial" w:hAnsi="Arial"/>
              </w:rPr>
              <w:t>1 for yes, 0 otherwise</w:t>
            </w:r>
          </w:p>
        </w:tc>
        <w:tc>
          <w:tcPr>
            <w:tcW w:w="1739" w:type="dxa"/>
            <w:tcBorders>
              <w:top w:val="nil"/>
              <w:bottom w:val="nil"/>
            </w:tcBorders>
          </w:tcPr>
          <w:p w14:paraId="544A4959" w14:textId="6AC10B0F" w:rsidR="00774752" w:rsidRPr="00DC3180" w:rsidRDefault="00851337" w:rsidP="00D0601B">
            <w:pPr>
              <w:jc w:val="center"/>
              <w:rPr>
                <w:rFonts w:ascii="Arial" w:hAnsi="Arial" w:cs="Arial"/>
              </w:rPr>
            </w:pPr>
            <w:r>
              <w:rPr>
                <w:rFonts w:ascii="Arial" w:hAnsi="Arial" w:cs="Arial"/>
              </w:rPr>
              <w:t>+</w:t>
            </w:r>
          </w:p>
        </w:tc>
      </w:tr>
      <w:tr w:rsidR="00FD728C" w:rsidRPr="00DC3180" w14:paraId="32AE2C0C" w14:textId="77777777" w:rsidTr="00ED56C4">
        <w:trPr>
          <w:jc w:val="center"/>
        </w:trPr>
        <w:tc>
          <w:tcPr>
            <w:tcW w:w="3119" w:type="dxa"/>
            <w:tcBorders>
              <w:top w:val="nil"/>
              <w:bottom w:val="nil"/>
            </w:tcBorders>
          </w:tcPr>
          <w:p w14:paraId="38DD2AAE" w14:textId="5F1E509D" w:rsidR="00FD728C" w:rsidRDefault="004A0A68" w:rsidP="00625A75">
            <w:pPr>
              <w:jc w:val="both"/>
              <w:rPr>
                <w:rFonts w:ascii="Arial" w:hAnsi="Arial"/>
              </w:rPr>
            </w:pPr>
            <w:r w:rsidRPr="004A0A68">
              <w:rPr>
                <w:rFonts w:ascii="Arial" w:hAnsi="Arial"/>
              </w:rPr>
              <w:t xml:space="preserve">Access to </w:t>
            </w:r>
            <w:r>
              <w:rPr>
                <w:rFonts w:ascii="Arial" w:hAnsi="Arial"/>
              </w:rPr>
              <w:t>i</w:t>
            </w:r>
            <w:r w:rsidRPr="004A0A68">
              <w:rPr>
                <w:rFonts w:ascii="Arial" w:hAnsi="Arial"/>
              </w:rPr>
              <w:t>mproved Seeds</w:t>
            </w:r>
          </w:p>
        </w:tc>
        <w:tc>
          <w:tcPr>
            <w:tcW w:w="2410" w:type="dxa"/>
            <w:tcBorders>
              <w:top w:val="nil"/>
              <w:bottom w:val="nil"/>
            </w:tcBorders>
          </w:tcPr>
          <w:p w14:paraId="17BB28E9" w14:textId="4D87BB3C" w:rsidR="00FD728C" w:rsidRPr="00DC3180" w:rsidRDefault="00A65A88" w:rsidP="00625A75">
            <w:pPr>
              <w:jc w:val="both"/>
              <w:rPr>
                <w:rFonts w:ascii="Arial" w:hAnsi="Arial"/>
              </w:rPr>
            </w:pPr>
            <w:r w:rsidRPr="00A65A88">
              <w:rPr>
                <w:rFonts w:ascii="Arial" w:hAnsi="Arial"/>
              </w:rPr>
              <w:t>1 for yes, 0 otherwise</w:t>
            </w:r>
          </w:p>
        </w:tc>
        <w:tc>
          <w:tcPr>
            <w:tcW w:w="1739" w:type="dxa"/>
            <w:tcBorders>
              <w:top w:val="nil"/>
              <w:bottom w:val="nil"/>
            </w:tcBorders>
          </w:tcPr>
          <w:p w14:paraId="021D2201" w14:textId="0F2EB7AA" w:rsidR="00FD728C" w:rsidRPr="00DC3180" w:rsidRDefault="007E6438" w:rsidP="00D0601B">
            <w:pPr>
              <w:jc w:val="center"/>
              <w:rPr>
                <w:rFonts w:ascii="Arial" w:hAnsi="Arial" w:cs="Arial"/>
              </w:rPr>
            </w:pPr>
            <w:r>
              <w:rPr>
                <w:rFonts w:ascii="Arial" w:hAnsi="Arial" w:cs="Arial"/>
              </w:rPr>
              <w:t>+</w:t>
            </w:r>
          </w:p>
        </w:tc>
      </w:tr>
      <w:tr w:rsidR="004874D8" w:rsidRPr="00DC3180" w14:paraId="6F992B5D" w14:textId="77777777" w:rsidTr="00ED56C4">
        <w:trPr>
          <w:jc w:val="center"/>
        </w:trPr>
        <w:tc>
          <w:tcPr>
            <w:tcW w:w="3119" w:type="dxa"/>
            <w:tcBorders>
              <w:top w:val="nil"/>
              <w:bottom w:val="nil"/>
            </w:tcBorders>
          </w:tcPr>
          <w:p w14:paraId="3B6661F7" w14:textId="70D49BE8" w:rsidR="004874D8" w:rsidRDefault="004874D8" w:rsidP="004874D8">
            <w:pPr>
              <w:jc w:val="both"/>
              <w:rPr>
                <w:rFonts w:ascii="Arial" w:hAnsi="Arial"/>
              </w:rPr>
            </w:pPr>
            <w:r w:rsidRPr="004A0A68">
              <w:rPr>
                <w:rFonts w:ascii="Arial" w:hAnsi="Arial"/>
              </w:rPr>
              <w:t xml:space="preserve">Training on </w:t>
            </w:r>
            <w:r>
              <w:rPr>
                <w:rFonts w:ascii="Arial" w:hAnsi="Arial"/>
              </w:rPr>
              <w:t>i</w:t>
            </w:r>
            <w:r w:rsidRPr="004A0A68">
              <w:rPr>
                <w:rFonts w:ascii="Arial" w:hAnsi="Arial"/>
              </w:rPr>
              <w:t xml:space="preserve">ntegrated </w:t>
            </w:r>
            <w:r>
              <w:rPr>
                <w:rFonts w:ascii="Arial" w:hAnsi="Arial"/>
              </w:rPr>
              <w:t>s</w:t>
            </w:r>
            <w:r w:rsidRPr="004A0A68">
              <w:rPr>
                <w:rFonts w:ascii="Arial" w:hAnsi="Arial"/>
              </w:rPr>
              <w:t xml:space="preserve">oil </w:t>
            </w:r>
            <w:r>
              <w:rPr>
                <w:rFonts w:ascii="Arial" w:hAnsi="Arial"/>
              </w:rPr>
              <w:t>f</w:t>
            </w:r>
            <w:r w:rsidRPr="004A0A68">
              <w:rPr>
                <w:rFonts w:ascii="Arial" w:hAnsi="Arial"/>
              </w:rPr>
              <w:t xml:space="preserve">ertility </w:t>
            </w:r>
            <w:r>
              <w:rPr>
                <w:rFonts w:ascii="Arial" w:hAnsi="Arial"/>
              </w:rPr>
              <w:t>m</w:t>
            </w:r>
            <w:r w:rsidRPr="004A0A68">
              <w:rPr>
                <w:rFonts w:ascii="Arial" w:hAnsi="Arial"/>
              </w:rPr>
              <w:t>anagement</w:t>
            </w:r>
          </w:p>
        </w:tc>
        <w:tc>
          <w:tcPr>
            <w:tcW w:w="2410" w:type="dxa"/>
            <w:tcBorders>
              <w:top w:val="nil"/>
              <w:bottom w:val="nil"/>
            </w:tcBorders>
          </w:tcPr>
          <w:p w14:paraId="61C9194B" w14:textId="276E04B9" w:rsidR="004874D8" w:rsidRPr="00DC3180" w:rsidRDefault="004874D8" w:rsidP="004874D8">
            <w:pPr>
              <w:jc w:val="both"/>
              <w:rPr>
                <w:rFonts w:ascii="Arial" w:hAnsi="Arial"/>
              </w:rPr>
            </w:pPr>
            <w:r w:rsidRPr="00A65A88">
              <w:rPr>
                <w:rFonts w:ascii="Arial" w:hAnsi="Arial"/>
              </w:rPr>
              <w:t>1 for yes, 0 otherwise</w:t>
            </w:r>
          </w:p>
        </w:tc>
        <w:tc>
          <w:tcPr>
            <w:tcW w:w="1739" w:type="dxa"/>
            <w:tcBorders>
              <w:top w:val="nil"/>
              <w:bottom w:val="nil"/>
            </w:tcBorders>
          </w:tcPr>
          <w:p w14:paraId="7ADC46E8" w14:textId="42B80759" w:rsidR="004874D8" w:rsidRPr="00DC3180" w:rsidRDefault="004874D8" w:rsidP="004874D8">
            <w:pPr>
              <w:jc w:val="center"/>
              <w:rPr>
                <w:rFonts w:ascii="Arial" w:hAnsi="Arial" w:cs="Arial"/>
              </w:rPr>
            </w:pPr>
            <w:r>
              <w:rPr>
                <w:rFonts w:ascii="Arial" w:hAnsi="Arial" w:cs="Arial"/>
              </w:rPr>
              <w:t>+</w:t>
            </w:r>
          </w:p>
        </w:tc>
      </w:tr>
      <w:tr w:rsidR="004874D8" w:rsidRPr="00DC3180" w14:paraId="49DCFB52" w14:textId="77777777" w:rsidTr="00ED56C4">
        <w:trPr>
          <w:jc w:val="center"/>
        </w:trPr>
        <w:tc>
          <w:tcPr>
            <w:tcW w:w="3119" w:type="dxa"/>
            <w:tcBorders>
              <w:top w:val="nil"/>
              <w:bottom w:val="single" w:sz="4" w:space="0" w:color="auto"/>
            </w:tcBorders>
          </w:tcPr>
          <w:p w14:paraId="176AEB4B" w14:textId="50A4F63F" w:rsidR="004874D8" w:rsidRPr="00DC3180" w:rsidRDefault="002F6B16" w:rsidP="004874D8">
            <w:pPr>
              <w:jc w:val="both"/>
              <w:rPr>
                <w:rFonts w:ascii="Arial" w:hAnsi="Arial"/>
              </w:rPr>
            </w:pPr>
            <w:r w:rsidRPr="004A0A68">
              <w:rPr>
                <w:rFonts w:ascii="Arial" w:hAnsi="Arial"/>
              </w:rPr>
              <w:t xml:space="preserve">Technical </w:t>
            </w:r>
            <w:r>
              <w:rPr>
                <w:rFonts w:ascii="Arial" w:hAnsi="Arial"/>
              </w:rPr>
              <w:t>i</w:t>
            </w:r>
            <w:r w:rsidRPr="004A0A68">
              <w:rPr>
                <w:rFonts w:ascii="Arial" w:hAnsi="Arial"/>
              </w:rPr>
              <w:t>tineraries</w:t>
            </w:r>
          </w:p>
        </w:tc>
        <w:tc>
          <w:tcPr>
            <w:tcW w:w="2410" w:type="dxa"/>
            <w:tcBorders>
              <w:top w:val="nil"/>
              <w:bottom w:val="single" w:sz="4" w:space="0" w:color="auto"/>
            </w:tcBorders>
          </w:tcPr>
          <w:p w14:paraId="7BD15F01" w14:textId="341BE91D" w:rsidR="004874D8" w:rsidRPr="00DC3180" w:rsidRDefault="007E6438" w:rsidP="004874D8">
            <w:pPr>
              <w:jc w:val="both"/>
              <w:rPr>
                <w:rFonts w:ascii="Arial" w:hAnsi="Arial"/>
              </w:rPr>
            </w:pPr>
            <w:r>
              <w:rPr>
                <w:rFonts w:ascii="Arial" w:hAnsi="Arial"/>
              </w:rPr>
              <w:t>R</w:t>
            </w:r>
            <w:r w:rsidRPr="007E6438">
              <w:rPr>
                <w:rFonts w:ascii="Arial" w:hAnsi="Arial"/>
              </w:rPr>
              <w:t>espect for technical itineraries</w:t>
            </w:r>
            <w:r>
              <w:rPr>
                <w:rFonts w:ascii="Arial" w:hAnsi="Arial"/>
              </w:rPr>
              <w:t xml:space="preserve"> (</w:t>
            </w:r>
            <w:r w:rsidRPr="00A65A88">
              <w:rPr>
                <w:rFonts w:ascii="Arial" w:hAnsi="Arial"/>
              </w:rPr>
              <w:t>1 for yes, 0 otherwise</w:t>
            </w:r>
            <w:r>
              <w:rPr>
                <w:rFonts w:ascii="Arial" w:hAnsi="Arial"/>
              </w:rPr>
              <w:t>)</w:t>
            </w:r>
          </w:p>
        </w:tc>
        <w:tc>
          <w:tcPr>
            <w:tcW w:w="1739" w:type="dxa"/>
            <w:tcBorders>
              <w:top w:val="nil"/>
              <w:bottom w:val="single" w:sz="4" w:space="0" w:color="auto"/>
            </w:tcBorders>
          </w:tcPr>
          <w:p w14:paraId="0D2B1BFA" w14:textId="733FC4F1" w:rsidR="004874D8" w:rsidRPr="00DC3180" w:rsidRDefault="007E6438" w:rsidP="004874D8">
            <w:pPr>
              <w:jc w:val="center"/>
              <w:rPr>
                <w:rFonts w:ascii="Arial" w:hAnsi="Arial" w:cs="Arial"/>
              </w:rPr>
            </w:pPr>
            <w:r>
              <w:rPr>
                <w:rFonts w:ascii="Arial" w:hAnsi="Arial" w:cs="Arial"/>
              </w:rPr>
              <w:t>+</w:t>
            </w:r>
          </w:p>
        </w:tc>
      </w:tr>
    </w:tbl>
    <w:p w14:paraId="5C3F40D9" w14:textId="061581B2" w:rsidR="008B57EC" w:rsidRDefault="008B7D11" w:rsidP="00530C7A">
      <w:pPr>
        <w:pStyle w:val="Body"/>
        <w:jc w:val="center"/>
        <w:rPr>
          <w:rFonts w:ascii="Arial" w:eastAsia="Calibri" w:hAnsi="Arial" w:cs="Arial"/>
          <w:szCs w:val="22"/>
        </w:rPr>
      </w:pPr>
      <w:bookmarkStart w:id="7" w:name="_Hlk204957381"/>
      <w:bookmarkEnd w:id="6"/>
      <w:r w:rsidRPr="008B7D11">
        <w:rPr>
          <w:rFonts w:ascii="Arial" w:eastAsia="Calibri" w:hAnsi="Arial" w:cs="Arial"/>
          <w:szCs w:val="22"/>
        </w:rPr>
        <w:t>Source: Based on study data</w:t>
      </w:r>
      <w:bookmarkEnd w:id="7"/>
    </w:p>
    <w:p w14:paraId="69D97610" w14:textId="77777777" w:rsidR="003254CA" w:rsidRDefault="003254CA" w:rsidP="00530C7A">
      <w:pPr>
        <w:pStyle w:val="Body"/>
        <w:jc w:val="center"/>
        <w:rPr>
          <w:rFonts w:ascii="Arial" w:eastAsia="Calibri" w:hAnsi="Arial" w:cs="Arial"/>
          <w:szCs w:val="22"/>
        </w:rPr>
      </w:pPr>
    </w:p>
    <w:p w14:paraId="37C0C87C" w14:textId="77777777" w:rsidR="003254CA" w:rsidRPr="009922D2" w:rsidRDefault="003254CA" w:rsidP="00530C7A">
      <w:pPr>
        <w:pStyle w:val="Body"/>
        <w:jc w:val="center"/>
        <w:rPr>
          <w:rFonts w:ascii="Arial" w:eastAsia="Calibri" w:hAnsi="Arial" w:cs="Arial"/>
          <w:szCs w:val="22"/>
        </w:rPr>
      </w:pPr>
    </w:p>
    <w:p w14:paraId="1B0A4E60" w14:textId="1ECF19D4" w:rsidR="00927834" w:rsidRPr="009D6560" w:rsidRDefault="00000F8F" w:rsidP="009D656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6D86CC" w14:textId="77777777" w:rsidR="00863BD3" w:rsidRPr="00FB3A86" w:rsidRDefault="00863BD3" w:rsidP="00441B6F">
      <w:pPr>
        <w:pStyle w:val="Body"/>
        <w:spacing w:after="0"/>
        <w:rPr>
          <w:rFonts w:ascii="Arial" w:hAnsi="Arial" w:cs="Arial"/>
        </w:rPr>
      </w:pPr>
    </w:p>
    <w:p w14:paraId="05D93CB8" w14:textId="7A687C5D" w:rsidR="00C30A0F" w:rsidRDefault="00C30A0F" w:rsidP="00441B6F">
      <w:pPr>
        <w:pStyle w:val="Body"/>
        <w:spacing w:after="0"/>
        <w:rPr>
          <w:rFonts w:ascii="Arial" w:hAnsi="Arial" w:cs="Arial"/>
          <w:b/>
          <w:sz w:val="22"/>
        </w:rPr>
      </w:pPr>
      <w:bookmarkStart w:id="8" w:name="_Hlk204872551"/>
      <w:r>
        <w:rPr>
          <w:rFonts w:ascii="Arial" w:hAnsi="Arial" w:cs="Arial"/>
          <w:b/>
          <w:caps/>
          <w:sz w:val="22"/>
        </w:rPr>
        <w:t>3</w:t>
      </w:r>
      <w:r w:rsidRPr="00C30A0F">
        <w:rPr>
          <w:rFonts w:ascii="Arial" w:hAnsi="Arial" w:cs="Arial"/>
          <w:b/>
          <w:caps/>
          <w:sz w:val="22"/>
        </w:rPr>
        <w:t xml:space="preserve">.1 </w:t>
      </w:r>
      <w:r w:rsidR="00B1538B" w:rsidRPr="00B1538B">
        <w:rPr>
          <w:rFonts w:ascii="Arial" w:hAnsi="Arial" w:cs="Arial"/>
          <w:b/>
          <w:sz w:val="22"/>
        </w:rPr>
        <w:t xml:space="preserve">Descriptive Statistics </w:t>
      </w:r>
    </w:p>
    <w:p w14:paraId="735B9612" w14:textId="77777777" w:rsidR="00530C7A" w:rsidRDefault="00530C7A" w:rsidP="00441B6F">
      <w:pPr>
        <w:pStyle w:val="Body"/>
        <w:spacing w:after="0"/>
        <w:rPr>
          <w:rFonts w:ascii="Arial" w:hAnsi="Arial" w:cs="Arial"/>
        </w:rPr>
      </w:pPr>
    </w:p>
    <w:bookmarkEnd w:id="8"/>
    <w:p w14:paraId="25FCBE45" w14:textId="5325E615" w:rsidR="00B1538B" w:rsidRPr="00B1538B" w:rsidRDefault="00B1538B" w:rsidP="00B1538B">
      <w:pPr>
        <w:pStyle w:val="Body"/>
        <w:rPr>
          <w:rFonts w:ascii="Arial" w:hAnsi="Arial" w:cs="Arial"/>
        </w:rPr>
      </w:pPr>
      <w:r w:rsidRPr="00B1538B">
        <w:rPr>
          <w:rFonts w:ascii="Arial" w:hAnsi="Arial" w:cs="Arial"/>
        </w:rPr>
        <w:lastRenderedPageBreak/>
        <w:t xml:space="preserve">The sample of farmers surveyed included 145 farmers, 33.6% of whom were women and 66.4% men. Maize growing in the Maritime Region is dominated by men. The average age of those surveyed was 45, with a minimum of 22 and a maximum of 63. The breakdown by age group and gender reveals that the most represented age group is 40 to 49, with a percentage of 45.8% of the total sample. </w:t>
      </w:r>
      <w:r w:rsidR="00D258FA">
        <w:rPr>
          <w:rFonts w:ascii="Arial" w:hAnsi="Arial" w:cs="Arial"/>
        </w:rPr>
        <w:t>In</w:t>
      </w:r>
      <w:r w:rsidRPr="00B1538B">
        <w:rPr>
          <w:rFonts w:ascii="Arial" w:hAnsi="Arial" w:cs="Arial"/>
        </w:rPr>
        <w:t xml:space="preserve"> this age group, the percentage of men is the highest, 65.22% versus 34.78% for women. These results show that, overall, the population of farmers surveyed is of average age. However, although agricultural work requires physical strength, the under-30 age group is only represented by 2.3% of our sample. </w:t>
      </w:r>
    </w:p>
    <w:p w14:paraId="79FB1504" w14:textId="6C1C2AB1" w:rsidR="00505F06" w:rsidRDefault="00B1538B" w:rsidP="00B1538B">
      <w:pPr>
        <w:pStyle w:val="Body"/>
        <w:spacing w:after="0"/>
        <w:rPr>
          <w:rFonts w:ascii="Arial" w:hAnsi="Arial" w:cs="Arial"/>
        </w:rPr>
      </w:pPr>
      <w:bookmarkStart w:id="9" w:name="_Hlk204875375"/>
      <w:r w:rsidRPr="00B1538B">
        <w:rPr>
          <w:rFonts w:ascii="Arial" w:hAnsi="Arial" w:cs="Arial"/>
        </w:rPr>
        <w:t xml:space="preserve">23.6% of respondents had no formal education and 76.4% had a formal education, of which 61.8% were men and 14.6% women. 90% of farmers surveyed who had a formal education had not gone beyond junior </w:t>
      </w:r>
      <w:bookmarkEnd w:id="9"/>
      <w:r w:rsidRPr="00B1538B">
        <w:rPr>
          <w:rFonts w:ascii="Arial" w:hAnsi="Arial" w:cs="Arial"/>
        </w:rPr>
        <w:t>high school. Only 10% have completed upper secondary education. 55.6% of farmers use organic fertilization and improved fallow.</w:t>
      </w:r>
    </w:p>
    <w:p w14:paraId="1AF5DE07" w14:textId="77777777" w:rsidR="00B1538B" w:rsidRDefault="00B1538B" w:rsidP="00B1538B">
      <w:pPr>
        <w:pStyle w:val="Body"/>
        <w:spacing w:after="0"/>
        <w:rPr>
          <w:rFonts w:ascii="Arial" w:hAnsi="Arial" w:cs="Arial"/>
        </w:rPr>
      </w:pPr>
    </w:p>
    <w:p w14:paraId="74E2E4D6" w14:textId="77777777" w:rsidR="00B1538B" w:rsidRDefault="00B1538B" w:rsidP="00B1538B">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B1538B">
        <w:rPr>
          <w:rFonts w:ascii="Arial" w:hAnsi="Arial" w:cs="Arial"/>
          <w:b/>
          <w:sz w:val="22"/>
        </w:rPr>
        <w:t xml:space="preserve">Descriptive Statistics </w:t>
      </w:r>
    </w:p>
    <w:p w14:paraId="3C8D4ADB" w14:textId="77777777" w:rsidR="00B1538B" w:rsidRDefault="00B1538B" w:rsidP="00441B6F">
      <w:pPr>
        <w:pStyle w:val="Body"/>
        <w:spacing w:after="0"/>
        <w:rPr>
          <w:rFonts w:ascii="Arial" w:hAnsi="Arial" w:cs="Arial"/>
          <w:b/>
          <w:u w:val="single"/>
        </w:rPr>
      </w:pPr>
    </w:p>
    <w:p w14:paraId="031E70CC" w14:textId="72AE0A1C" w:rsidR="00AF0C2C" w:rsidRPr="00AF0C2C" w:rsidRDefault="00AF0C2C" w:rsidP="00AF0C2C">
      <w:pPr>
        <w:pStyle w:val="Body"/>
        <w:rPr>
          <w:rFonts w:ascii="Arial" w:hAnsi="Arial" w:cs="Arial"/>
        </w:rPr>
      </w:pPr>
      <w:r w:rsidRPr="00AF0C2C">
        <w:rPr>
          <w:rFonts w:ascii="Arial" w:hAnsi="Arial" w:cs="Arial"/>
        </w:rPr>
        <w:t xml:space="preserve">The sample of farmers surveyed included 145 farmers, 33.6% of whom were women and 66.4% men. The majority of maize farmers in the Maritime Region is men. The average age of those surveyed was 45, with a minimum of 22 and a maximum of 63. The breakdown by age group and gender reveals that the most represented age group is 40 to 49, with a percentage of 45.8% of the total sample. Among this age group, the percentage of men is the highest, 65.22% versus 34.78% for women. These results show that, overall, the population of farmers surveyed is of average age. However, although agricultural work requires physical strength, the under-30 age group is only represented by 2.3% of our sample. </w:t>
      </w:r>
    </w:p>
    <w:p w14:paraId="4DC48029" w14:textId="41D9ED45" w:rsidR="002317C1" w:rsidRPr="00AF0C2C" w:rsidRDefault="00AF0C2C" w:rsidP="00AF0C2C">
      <w:pPr>
        <w:pStyle w:val="Body"/>
        <w:spacing w:after="0"/>
        <w:rPr>
          <w:rFonts w:ascii="Arial" w:hAnsi="Arial" w:cs="Arial"/>
        </w:rPr>
      </w:pPr>
      <w:r w:rsidRPr="00AF0C2C">
        <w:rPr>
          <w:rFonts w:ascii="Arial" w:hAnsi="Arial" w:cs="Arial"/>
        </w:rPr>
        <w:t>23.6% of respondents had no formal education and 76.4% had a formal education, of which 61.8% were men and 14.6% women. 90% of farmers surveyed who had a formal education had not gone beyond junior high school. Only 10% have completed upper secondary education. 55.6% of farmers use organic fertilization and improved fallow.</w:t>
      </w:r>
    </w:p>
    <w:p w14:paraId="5F715B19" w14:textId="77777777" w:rsidR="00B1538B" w:rsidRDefault="00B1538B" w:rsidP="00441B6F">
      <w:pPr>
        <w:pStyle w:val="Body"/>
        <w:spacing w:after="0"/>
        <w:rPr>
          <w:rFonts w:ascii="Arial" w:hAnsi="Arial" w:cs="Arial"/>
          <w:b/>
          <w:u w:val="single"/>
        </w:rPr>
      </w:pPr>
    </w:p>
    <w:p w14:paraId="111F39C7" w14:textId="285E9135" w:rsidR="002317C1" w:rsidRDefault="002317C1" w:rsidP="002317C1">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F36662">
        <w:rPr>
          <w:rFonts w:ascii="Arial" w:hAnsi="Arial" w:cs="Arial"/>
          <w:b/>
          <w:caps/>
          <w:sz w:val="22"/>
        </w:rPr>
        <w:t>2</w:t>
      </w:r>
      <w:r w:rsidRPr="00C30A0F">
        <w:rPr>
          <w:rFonts w:ascii="Arial" w:hAnsi="Arial" w:cs="Arial"/>
          <w:b/>
          <w:caps/>
          <w:sz w:val="22"/>
        </w:rPr>
        <w:t xml:space="preserve"> </w:t>
      </w:r>
      <w:r w:rsidRPr="002317C1">
        <w:rPr>
          <w:rFonts w:ascii="Arial" w:hAnsi="Arial" w:cs="Arial"/>
          <w:b/>
          <w:sz w:val="22"/>
        </w:rPr>
        <w:t>Endogenous Switching Regression</w:t>
      </w:r>
      <w:r>
        <w:rPr>
          <w:rFonts w:ascii="Arial" w:hAnsi="Arial" w:cs="Arial"/>
          <w:b/>
          <w:sz w:val="22"/>
        </w:rPr>
        <w:t xml:space="preserve"> Model Results</w:t>
      </w:r>
    </w:p>
    <w:p w14:paraId="0BFC0125" w14:textId="77777777" w:rsidR="002317C1" w:rsidRDefault="002317C1" w:rsidP="00441B6F">
      <w:pPr>
        <w:pStyle w:val="Body"/>
        <w:spacing w:after="0"/>
        <w:rPr>
          <w:rFonts w:ascii="Arial" w:hAnsi="Arial" w:cs="Arial"/>
          <w:b/>
          <w:u w:val="single"/>
        </w:rPr>
      </w:pPr>
    </w:p>
    <w:p w14:paraId="66DD3C93" w14:textId="58EFA0A9" w:rsidR="002317C1" w:rsidRDefault="00AF0C2C" w:rsidP="00441B6F">
      <w:pPr>
        <w:pStyle w:val="Body"/>
        <w:spacing w:after="0"/>
        <w:rPr>
          <w:rFonts w:ascii="Arial" w:hAnsi="Arial" w:cs="Arial"/>
        </w:rPr>
      </w:pPr>
      <w:r w:rsidRPr="00AF0C2C">
        <w:rPr>
          <w:rFonts w:ascii="Arial" w:hAnsi="Arial" w:cs="Arial"/>
        </w:rPr>
        <w:t>This section presents</w:t>
      </w:r>
      <w:r>
        <w:rPr>
          <w:rFonts w:ascii="Arial" w:hAnsi="Arial" w:cs="Arial"/>
        </w:rPr>
        <w:t xml:space="preserve"> t</w:t>
      </w:r>
      <w:r w:rsidR="002317C1" w:rsidRPr="002317C1">
        <w:rPr>
          <w:rFonts w:ascii="Arial" w:hAnsi="Arial" w:cs="Arial"/>
        </w:rPr>
        <w:t xml:space="preserve">he Endogenous switching regression model </w:t>
      </w:r>
      <w:r>
        <w:rPr>
          <w:rFonts w:ascii="Arial" w:hAnsi="Arial" w:cs="Arial"/>
        </w:rPr>
        <w:t xml:space="preserve">results. The model </w:t>
      </w:r>
      <w:r w:rsidR="002317C1" w:rsidRPr="002317C1">
        <w:rPr>
          <w:rFonts w:ascii="Arial" w:hAnsi="Arial" w:cs="Arial"/>
        </w:rPr>
        <w:t>has a correct prediction of 71.84% of observations. This means that the variables selected explain 71.84% of the model. In addition, the prob-Chi2 value is zero, which confirms the correct specification in the classification of observations, so the model is significant (table 2).</w:t>
      </w:r>
      <w:r w:rsidR="00CD312E" w:rsidRPr="00CD312E">
        <w:t xml:space="preserve"> </w:t>
      </w:r>
      <w:r w:rsidR="00CD312E" w:rsidRPr="00CD312E">
        <w:rPr>
          <w:rFonts w:ascii="Arial" w:hAnsi="Arial" w:cs="Arial"/>
        </w:rPr>
        <w:t xml:space="preserve">The </w:t>
      </w:r>
      <w:r w:rsidR="0084614D" w:rsidRPr="00CD312E">
        <w:rPr>
          <w:rFonts w:ascii="Arial" w:hAnsi="Arial" w:cs="Arial"/>
        </w:rPr>
        <w:t xml:space="preserve">second </w:t>
      </w:r>
      <w:r w:rsidR="00CD312E" w:rsidRPr="00CD312E">
        <w:rPr>
          <w:rFonts w:ascii="Arial" w:hAnsi="Arial" w:cs="Arial"/>
        </w:rPr>
        <w:t xml:space="preserve">column presents the estimated coefficients of the equation for the adoption or non-adoption of organic fertilization and improved fallow. The </w:t>
      </w:r>
      <w:r w:rsidR="0084614D" w:rsidRPr="00CD312E">
        <w:rPr>
          <w:rFonts w:ascii="Arial" w:hAnsi="Arial" w:cs="Arial"/>
        </w:rPr>
        <w:t>third</w:t>
      </w:r>
      <w:r w:rsidR="00CD312E" w:rsidRPr="00CD312E">
        <w:rPr>
          <w:rFonts w:ascii="Arial" w:hAnsi="Arial" w:cs="Arial"/>
        </w:rPr>
        <w:t xml:space="preserve"> and</w:t>
      </w:r>
      <w:r w:rsidR="0084614D" w:rsidRPr="0084614D">
        <w:t xml:space="preserve"> </w:t>
      </w:r>
      <w:r w:rsidR="0084614D" w:rsidRPr="0084614D">
        <w:rPr>
          <w:rFonts w:ascii="Arial" w:hAnsi="Arial" w:cs="Arial"/>
        </w:rPr>
        <w:t xml:space="preserve">fourth </w:t>
      </w:r>
      <w:r w:rsidR="00CD312E" w:rsidRPr="00CD312E">
        <w:rPr>
          <w:rFonts w:ascii="Arial" w:hAnsi="Arial" w:cs="Arial"/>
        </w:rPr>
        <w:t>columns show the estimated coefficients of the farm income equation</w:t>
      </w:r>
      <w:r w:rsidR="006E3A61">
        <w:rPr>
          <w:rFonts w:ascii="Arial" w:hAnsi="Arial" w:cs="Arial"/>
        </w:rPr>
        <w:t>s</w:t>
      </w:r>
      <w:r w:rsidR="00CD312E" w:rsidRPr="00CD312E">
        <w:rPr>
          <w:rFonts w:ascii="Arial" w:hAnsi="Arial" w:cs="Arial"/>
        </w:rPr>
        <w:t xml:space="preserve"> (</w:t>
      </w:r>
      <w:r w:rsidR="0084614D">
        <w:rPr>
          <w:rFonts w:ascii="Arial" w:hAnsi="Arial" w:cs="Arial"/>
        </w:rPr>
        <w:t>2</w:t>
      </w:r>
      <w:r w:rsidR="00CD312E" w:rsidRPr="00CD312E">
        <w:rPr>
          <w:rFonts w:ascii="Arial" w:hAnsi="Arial" w:cs="Arial"/>
        </w:rPr>
        <w:t>) and (</w:t>
      </w:r>
      <w:r w:rsidR="0084614D">
        <w:rPr>
          <w:rFonts w:ascii="Arial" w:hAnsi="Arial" w:cs="Arial"/>
        </w:rPr>
        <w:t>3</w:t>
      </w:r>
      <w:r w:rsidR="00CD312E" w:rsidRPr="00CD312E">
        <w:rPr>
          <w:rFonts w:ascii="Arial" w:hAnsi="Arial" w:cs="Arial"/>
        </w:rPr>
        <w:t>) for adopters and non-adopters.</w:t>
      </w:r>
      <w:r w:rsidR="00CD312E">
        <w:rPr>
          <w:rFonts w:ascii="Arial" w:hAnsi="Arial" w:cs="Arial"/>
        </w:rPr>
        <w:t xml:space="preserve"> </w:t>
      </w:r>
      <w:r w:rsidR="002317C1" w:rsidRPr="00B1538B">
        <w:rPr>
          <w:rFonts w:ascii="Arial" w:hAnsi="Arial" w:cs="Arial"/>
        </w:rPr>
        <w:t xml:space="preserve"> </w:t>
      </w:r>
    </w:p>
    <w:p w14:paraId="4E3CC5D1" w14:textId="77777777" w:rsidR="00503D16" w:rsidRDefault="00503D16" w:rsidP="00441B6F">
      <w:pPr>
        <w:pStyle w:val="Body"/>
        <w:spacing w:after="0"/>
        <w:rPr>
          <w:rFonts w:ascii="Arial" w:hAnsi="Arial" w:cs="Arial"/>
        </w:rPr>
      </w:pPr>
    </w:p>
    <w:p w14:paraId="3C604F34" w14:textId="73013F54" w:rsidR="00F341EA" w:rsidRPr="00F341EA" w:rsidRDefault="00F341EA" w:rsidP="00F341EA">
      <w:pPr>
        <w:pStyle w:val="Body"/>
        <w:rPr>
          <w:rFonts w:ascii="Arial" w:hAnsi="Arial" w:cs="Arial"/>
        </w:rPr>
      </w:pPr>
      <w:r w:rsidRPr="00F341EA">
        <w:rPr>
          <w:rFonts w:ascii="Arial" w:hAnsi="Arial" w:cs="Arial"/>
        </w:rPr>
        <w:t>First, farmer characteristics play an important role in the adoption of sustainable farming practices. Indeed, male farmers are more likely to adopt sustainable farming practices than women. This result can be explained by the fact that male-headed households are more willing to take risks (</w:t>
      </w:r>
      <w:proofErr w:type="spellStart"/>
      <w:r w:rsidRPr="00F341EA">
        <w:rPr>
          <w:rFonts w:ascii="Arial" w:hAnsi="Arial" w:cs="Arial"/>
        </w:rPr>
        <w:t>Pilo</w:t>
      </w:r>
      <w:proofErr w:type="spellEnd"/>
      <w:r w:rsidRPr="00F341EA">
        <w:rPr>
          <w:rFonts w:ascii="Arial" w:hAnsi="Arial" w:cs="Arial"/>
        </w:rPr>
        <w:t xml:space="preserve"> and </w:t>
      </w:r>
      <w:proofErr w:type="spellStart"/>
      <w:r w:rsidRPr="00F341EA">
        <w:rPr>
          <w:rFonts w:ascii="Arial" w:hAnsi="Arial" w:cs="Arial"/>
        </w:rPr>
        <w:t>Adeve</w:t>
      </w:r>
      <w:proofErr w:type="spellEnd"/>
      <w:r w:rsidRPr="00F341EA">
        <w:rPr>
          <w:rFonts w:ascii="Arial" w:hAnsi="Arial" w:cs="Arial"/>
        </w:rPr>
        <w:t>, 2016). In the study area, men have more control over production factors. In Togo, women have little access to organic manure, which generally belongs to the man, head of the farm and owner of the animals.  In addition, they are the first to access information on agricultural innovations through their information networks, which are denser than those of women</w:t>
      </w:r>
      <w:r w:rsidR="00ED6930">
        <w:rPr>
          <w:rFonts w:ascii="Arial" w:hAnsi="Arial" w:cs="Arial"/>
        </w:rPr>
        <w:t>.</w:t>
      </w:r>
      <w:r w:rsidRPr="00F341EA">
        <w:rPr>
          <w:rFonts w:ascii="Arial" w:hAnsi="Arial" w:cs="Arial"/>
        </w:rPr>
        <w:t xml:space="preserve"> Women are most often occupied with household tasks and don't have the time to attend training courses run by support organizations for the adoption of innovations.</w:t>
      </w:r>
    </w:p>
    <w:p w14:paraId="5DDEB75B" w14:textId="2C3944B2" w:rsidR="002845ED" w:rsidRPr="002845ED" w:rsidRDefault="00F341EA" w:rsidP="002845ED">
      <w:pPr>
        <w:pStyle w:val="Body"/>
        <w:rPr>
          <w:rFonts w:ascii="Arial" w:hAnsi="Arial" w:cs="Arial"/>
        </w:rPr>
      </w:pPr>
      <w:r w:rsidRPr="00F341EA">
        <w:rPr>
          <w:rFonts w:ascii="Arial" w:hAnsi="Arial" w:cs="Arial"/>
        </w:rPr>
        <w:t>Soil fertility variables and tractor use have a positive impact on the adoption of organic matter or improved short-duration fallow. The more farmers feel their soils are fertile, the more they adopt good practices to conserve soil fertility</w:t>
      </w:r>
      <w:r w:rsidR="00503D16" w:rsidRPr="00503D16">
        <w:rPr>
          <w:rFonts w:ascii="Arial" w:hAnsi="Arial" w:cs="Arial"/>
        </w:rPr>
        <w:t>.</w:t>
      </w:r>
      <w:r w:rsidR="002845ED">
        <w:rPr>
          <w:rFonts w:ascii="Arial" w:hAnsi="Arial" w:cs="Arial"/>
        </w:rPr>
        <w:t xml:space="preserve"> </w:t>
      </w:r>
      <w:r w:rsidR="002845ED" w:rsidRPr="002845ED">
        <w:rPr>
          <w:rFonts w:ascii="Arial" w:hAnsi="Arial" w:cs="Arial"/>
        </w:rPr>
        <w:t xml:space="preserve">The farmers who use tractors have large farms </w:t>
      </w:r>
      <w:r w:rsidR="002845ED" w:rsidRPr="002845ED">
        <w:rPr>
          <w:rFonts w:ascii="Arial" w:hAnsi="Arial" w:cs="Arial"/>
        </w:rPr>
        <w:lastRenderedPageBreak/>
        <w:t xml:space="preserve">and are also well-equipped, but their membership of groups and their participation in training courses on sustainable practices lead them to adopt them. These more capitalized farmers opt for these practices following their participation in awareness-raising and experimentation schemes. This could be explained by the level of wealth of the farmers, whose cultivation of large areas is a factor of wealth in rural areas. </w:t>
      </w:r>
      <w:r w:rsidR="00622328" w:rsidRPr="002845ED">
        <w:rPr>
          <w:rFonts w:ascii="Arial" w:hAnsi="Arial" w:cs="Arial"/>
        </w:rPr>
        <w:t>Indeed,</w:t>
      </w:r>
      <w:r w:rsidR="002845ED" w:rsidRPr="002845ED">
        <w:rPr>
          <w:rFonts w:ascii="Arial" w:hAnsi="Arial" w:cs="Arial"/>
        </w:rPr>
        <w:t xml:space="preserve"> studies have shown that wealth is a determining factor in the adoption of agricultural technologies (Roussy </w:t>
      </w:r>
      <w:r w:rsidR="002845ED" w:rsidRPr="00622328">
        <w:rPr>
          <w:rFonts w:ascii="Arial" w:hAnsi="Arial" w:cs="Arial"/>
          <w:i/>
          <w:iCs/>
        </w:rPr>
        <w:t>et al.,</w:t>
      </w:r>
      <w:r w:rsidR="002845ED" w:rsidRPr="002845ED">
        <w:rPr>
          <w:rFonts w:ascii="Arial" w:hAnsi="Arial" w:cs="Arial"/>
        </w:rPr>
        <w:t xml:space="preserve"> 201</w:t>
      </w:r>
      <w:r w:rsidR="006C1D29">
        <w:rPr>
          <w:rFonts w:ascii="Arial" w:hAnsi="Arial" w:cs="Arial"/>
        </w:rPr>
        <w:t>7</w:t>
      </w:r>
      <w:r w:rsidR="002845ED" w:rsidRPr="002845ED">
        <w:rPr>
          <w:rFonts w:ascii="Arial" w:hAnsi="Arial" w:cs="Arial"/>
        </w:rPr>
        <w:t>).</w:t>
      </w:r>
    </w:p>
    <w:p w14:paraId="7239778F" w14:textId="0051840A" w:rsidR="00503D16" w:rsidRDefault="002845ED" w:rsidP="002845ED">
      <w:pPr>
        <w:pStyle w:val="Body"/>
        <w:spacing w:after="0"/>
        <w:rPr>
          <w:rFonts w:ascii="Arial" w:hAnsi="Arial" w:cs="Arial"/>
        </w:rPr>
      </w:pPr>
      <w:r w:rsidRPr="002845ED">
        <w:rPr>
          <w:rFonts w:ascii="Arial" w:hAnsi="Arial" w:cs="Arial"/>
        </w:rPr>
        <w:t>Farmers with access to non-governmental extension services adopt sustainable farming practices because these organizations promote sustainable agriculture with the use of organic matter. Participation in fertility management training increases adoption through school fields, and these farmers have knowledge of the impact on yield and income. The positive role of training and extension has been revealed in the literature (</w:t>
      </w:r>
      <w:proofErr w:type="spellStart"/>
      <w:r w:rsidR="00D8612F" w:rsidRPr="00D8612F">
        <w:rPr>
          <w:rFonts w:ascii="Arial" w:hAnsi="Arial" w:cs="Arial"/>
        </w:rPr>
        <w:t>Adekambi</w:t>
      </w:r>
      <w:proofErr w:type="spellEnd"/>
      <w:r w:rsidR="00D8612F" w:rsidRPr="00D8612F">
        <w:rPr>
          <w:rFonts w:ascii="Arial" w:hAnsi="Arial" w:cs="Arial"/>
        </w:rPr>
        <w:t xml:space="preserve"> </w:t>
      </w:r>
      <w:r w:rsidR="00D8612F" w:rsidRPr="00D8612F">
        <w:rPr>
          <w:rFonts w:ascii="Arial" w:hAnsi="Arial" w:cs="Arial"/>
          <w:i/>
          <w:iCs/>
        </w:rPr>
        <w:t>et al.,</w:t>
      </w:r>
      <w:r w:rsidR="00D8612F" w:rsidRPr="00D8612F">
        <w:rPr>
          <w:rFonts w:ascii="Arial" w:hAnsi="Arial" w:cs="Arial"/>
        </w:rPr>
        <w:t xml:space="preserve"> 2021</w:t>
      </w:r>
      <w:r w:rsidR="00D8612F">
        <w:rPr>
          <w:rFonts w:ascii="Arial" w:hAnsi="Arial" w:cs="Arial"/>
        </w:rPr>
        <w:t xml:space="preserve">; </w:t>
      </w:r>
      <w:r w:rsidRPr="002845ED">
        <w:rPr>
          <w:rFonts w:ascii="Arial" w:hAnsi="Arial" w:cs="Arial"/>
        </w:rPr>
        <w:t xml:space="preserve">Roussy </w:t>
      </w:r>
      <w:r w:rsidRPr="00622328">
        <w:rPr>
          <w:rFonts w:ascii="Arial" w:hAnsi="Arial" w:cs="Arial"/>
          <w:i/>
          <w:iCs/>
        </w:rPr>
        <w:t>et al.,</w:t>
      </w:r>
      <w:r w:rsidRPr="002845ED">
        <w:rPr>
          <w:rFonts w:ascii="Arial" w:hAnsi="Arial" w:cs="Arial"/>
        </w:rPr>
        <w:t xml:space="preserve"> 201</w:t>
      </w:r>
      <w:r w:rsidR="006C1D29">
        <w:rPr>
          <w:rFonts w:ascii="Arial" w:hAnsi="Arial" w:cs="Arial"/>
        </w:rPr>
        <w:t>7</w:t>
      </w:r>
      <w:r w:rsidRPr="002845ED">
        <w:rPr>
          <w:rFonts w:ascii="Arial" w:hAnsi="Arial" w:cs="Arial"/>
        </w:rPr>
        <w:t>).</w:t>
      </w:r>
      <w:r>
        <w:rPr>
          <w:rFonts w:ascii="Arial" w:hAnsi="Arial" w:cs="Arial"/>
        </w:rPr>
        <w:t xml:space="preserve"> </w:t>
      </w:r>
      <w:r w:rsidRPr="002845ED">
        <w:rPr>
          <w:rFonts w:ascii="Arial" w:hAnsi="Arial" w:cs="Arial"/>
        </w:rPr>
        <w:t>Trained farmers are better able to evaluate practices, so their level of uncertainty is limited. Trained farmers are more open to technological innovations. In addition, extension services are an important source of information on climate change and sustainable production practices.</w:t>
      </w:r>
    </w:p>
    <w:p w14:paraId="3678672C" w14:textId="77777777" w:rsidR="003B7F7C" w:rsidRDefault="003B7F7C" w:rsidP="002845ED">
      <w:pPr>
        <w:pStyle w:val="Body"/>
        <w:spacing w:after="0"/>
        <w:rPr>
          <w:rFonts w:ascii="Arial" w:hAnsi="Arial" w:cs="Arial"/>
        </w:rPr>
      </w:pPr>
    </w:p>
    <w:p w14:paraId="4690A808" w14:textId="0E6B0FD3" w:rsidR="003B7F7C" w:rsidRPr="003B7F7C" w:rsidRDefault="003B7F7C" w:rsidP="003B7F7C">
      <w:pPr>
        <w:pStyle w:val="Body"/>
        <w:rPr>
          <w:rFonts w:ascii="Arial" w:hAnsi="Arial" w:cs="Arial"/>
        </w:rPr>
      </w:pPr>
      <w:r w:rsidRPr="003B7F7C">
        <w:rPr>
          <w:rFonts w:ascii="Arial" w:hAnsi="Arial" w:cs="Arial"/>
        </w:rPr>
        <w:t>Analysis of the results shows a difference in the coefficients of the income equation between producers adopting sustainable agricultural practices and non-adopters. This illustrates the presence of heterogeneity in the sample. The farm income equation for farmers who have adopted organic fertilization and improved fallow is significantly different from the farm income equation for non-adopters. The level of income in both equations is explained simultaneously by gender, soil fertility, tractor use, access to credit and crop rotation. These results are consistent with agricultural production theory</w:t>
      </w:r>
      <w:r w:rsidR="00836BAE">
        <w:rPr>
          <w:rFonts w:ascii="Arial" w:hAnsi="Arial" w:cs="Arial"/>
        </w:rPr>
        <w:t>.</w:t>
      </w:r>
    </w:p>
    <w:p w14:paraId="41D8C6A9" w14:textId="4AD564FB" w:rsidR="003B7F7C" w:rsidRDefault="003B7F7C" w:rsidP="003B7F7C">
      <w:pPr>
        <w:pStyle w:val="Body"/>
        <w:spacing w:after="0"/>
        <w:rPr>
          <w:rFonts w:ascii="Arial" w:hAnsi="Arial" w:cs="Arial"/>
        </w:rPr>
      </w:pPr>
      <w:r w:rsidRPr="003B7F7C">
        <w:rPr>
          <w:rFonts w:ascii="Arial" w:hAnsi="Arial" w:cs="Arial"/>
        </w:rPr>
        <w:t>Gender simultaneously affects the income of adopters and non-adopters, meaning that men's productivity is higher than that of women. In the study area, women's access to production factors, particularly land, is difficult, despite land being the primary limiting factor in agriculture. Soil fertility enables good agricultural yields. Access to credit has a positive impact on farm income, because the more credit you have, the more you can plant large areas and manage your farm for good yields. Crop rotation and tractor use also have a positive impact on the income of adopting farmers.</w:t>
      </w:r>
    </w:p>
    <w:p w14:paraId="27AD7D4D" w14:textId="77777777" w:rsidR="002B5966" w:rsidRDefault="002B5966" w:rsidP="003B7F7C">
      <w:pPr>
        <w:pStyle w:val="Body"/>
        <w:spacing w:after="0"/>
        <w:rPr>
          <w:rFonts w:ascii="Arial" w:hAnsi="Arial" w:cs="Arial"/>
        </w:rPr>
      </w:pPr>
    </w:p>
    <w:p w14:paraId="50268502" w14:textId="577B6D57" w:rsidR="002B5966" w:rsidRDefault="002B5966" w:rsidP="002B5966">
      <w:pPr>
        <w:tabs>
          <w:tab w:val="left" w:pos="1080"/>
        </w:tabs>
        <w:jc w:val="center"/>
        <w:rPr>
          <w:rFonts w:ascii="Arial" w:hAnsi="Arial"/>
          <w:b/>
        </w:rPr>
      </w:pPr>
      <w:r>
        <w:rPr>
          <w:rFonts w:ascii="Arial" w:hAnsi="Arial"/>
          <w:b/>
        </w:rPr>
        <w:t>Table 2.</w:t>
      </w:r>
      <w:r w:rsidRPr="00DC3180">
        <w:rPr>
          <w:rFonts w:ascii="Arial" w:hAnsi="Arial"/>
          <w:b/>
        </w:rPr>
        <w:tab/>
      </w:r>
      <w:r w:rsidRPr="002B5966">
        <w:rPr>
          <w:rFonts w:ascii="Arial" w:hAnsi="Arial"/>
          <w:b/>
        </w:rPr>
        <w:t>Endogenous Switching Regression Model Results</w:t>
      </w:r>
    </w:p>
    <w:p w14:paraId="350AB05C" w14:textId="77777777" w:rsidR="003B7F7C" w:rsidRDefault="003B7F7C" w:rsidP="003B7F7C">
      <w:pPr>
        <w:pStyle w:val="Body"/>
        <w:spacing w:after="0"/>
        <w:rPr>
          <w:rFonts w:ascii="Arial" w:hAnsi="Arial" w:cs="Arial"/>
        </w:rPr>
      </w:pPr>
    </w:p>
    <w:tbl>
      <w:tblPr>
        <w:tblW w:w="745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1701"/>
        <w:gridCol w:w="1701"/>
        <w:gridCol w:w="1783"/>
      </w:tblGrid>
      <w:tr w:rsidR="00FC5C1B" w:rsidRPr="00DC3180" w14:paraId="70134213" w14:textId="77777777" w:rsidTr="00432DEB">
        <w:trPr>
          <w:trHeight w:val="455"/>
          <w:jc w:val="center"/>
        </w:trPr>
        <w:tc>
          <w:tcPr>
            <w:tcW w:w="2268" w:type="dxa"/>
            <w:tcBorders>
              <w:bottom w:val="single" w:sz="4" w:space="0" w:color="auto"/>
            </w:tcBorders>
          </w:tcPr>
          <w:p w14:paraId="660327DB" w14:textId="77777777" w:rsidR="00FC5C1B" w:rsidRPr="003B7F7C" w:rsidRDefault="00FC5C1B" w:rsidP="003B7F7C">
            <w:pPr>
              <w:jc w:val="both"/>
              <w:rPr>
                <w:rFonts w:ascii="Arial" w:hAnsi="Arial"/>
                <w:b/>
                <w:bCs/>
              </w:rPr>
            </w:pPr>
            <w:r w:rsidRPr="003B7F7C">
              <w:rPr>
                <w:rFonts w:ascii="Arial" w:hAnsi="Arial"/>
                <w:b/>
                <w:bCs/>
              </w:rPr>
              <w:t>Independent</w:t>
            </w:r>
          </w:p>
          <w:p w14:paraId="19742AD1" w14:textId="25429164" w:rsidR="00FC5C1B" w:rsidRPr="00DC3180" w:rsidRDefault="00FC5C1B" w:rsidP="003B7F7C">
            <w:pPr>
              <w:jc w:val="both"/>
              <w:rPr>
                <w:rFonts w:ascii="Arial" w:hAnsi="Arial"/>
                <w:b/>
                <w:bCs/>
              </w:rPr>
            </w:pPr>
            <w:r w:rsidRPr="003B7F7C">
              <w:rPr>
                <w:rFonts w:ascii="Arial" w:hAnsi="Arial"/>
                <w:b/>
                <w:bCs/>
              </w:rPr>
              <w:t>variables</w:t>
            </w:r>
          </w:p>
        </w:tc>
        <w:tc>
          <w:tcPr>
            <w:tcW w:w="1701" w:type="dxa"/>
            <w:tcBorders>
              <w:bottom w:val="single" w:sz="4" w:space="0" w:color="auto"/>
            </w:tcBorders>
          </w:tcPr>
          <w:p w14:paraId="189B5D36" w14:textId="09504422" w:rsidR="00FC5C1B" w:rsidRPr="00DC3180" w:rsidRDefault="00FC5C1B" w:rsidP="00CC4FB2">
            <w:pPr>
              <w:rPr>
                <w:rFonts w:ascii="Arial" w:hAnsi="Arial"/>
                <w:b/>
                <w:bCs/>
              </w:rPr>
            </w:pPr>
            <w:r>
              <w:rPr>
                <w:rFonts w:ascii="Arial" w:hAnsi="Arial"/>
                <w:b/>
                <w:bCs/>
              </w:rPr>
              <w:t>Adoption 1/0</w:t>
            </w:r>
          </w:p>
        </w:tc>
        <w:tc>
          <w:tcPr>
            <w:tcW w:w="1701" w:type="dxa"/>
            <w:tcBorders>
              <w:bottom w:val="single" w:sz="4" w:space="0" w:color="auto"/>
            </w:tcBorders>
          </w:tcPr>
          <w:p w14:paraId="4DC2E0AE" w14:textId="325BB4E1" w:rsidR="00FC5C1B" w:rsidRDefault="00FC5C1B" w:rsidP="00CC4FB2">
            <w:pPr>
              <w:rPr>
                <w:rFonts w:ascii="Arial" w:hAnsi="Arial"/>
                <w:b/>
                <w:bCs/>
              </w:rPr>
            </w:pPr>
            <w:r w:rsidRPr="00FC5C1B">
              <w:rPr>
                <w:rFonts w:ascii="Arial" w:hAnsi="Arial"/>
                <w:b/>
                <w:bCs/>
              </w:rPr>
              <w:t>Farm income for adopters</w:t>
            </w:r>
            <w:r>
              <w:rPr>
                <w:rFonts w:ascii="Arial" w:hAnsi="Arial"/>
                <w:b/>
                <w:bCs/>
              </w:rPr>
              <w:t xml:space="preserve"> 1</w:t>
            </w:r>
          </w:p>
        </w:tc>
        <w:tc>
          <w:tcPr>
            <w:tcW w:w="1783" w:type="dxa"/>
            <w:tcBorders>
              <w:bottom w:val="single" w:sz="4" w:space="0" w:color="auto"/>
            </w:tcBorders>
          </w:tcPr>
          <w:p w14:paraId="1B5391F6" w14:textId="387D8DE0" w:rsidR="00FC5C1B" w:rsidRPr="00DC3180" w:rsidRDefault="00FC5C1B" w:rsidP="00CC4FB2">
            <w:pPr>
              <w:rPr>
                <w:rFonts w:ascii="Arial" w:hAnsi="Arial"/>
                <w:b/>
                <w:bCs/>
              </w:rPr>
            </w:pPr>
            <w:r w:rsidRPr="00FC5C1B">
              <w:rPr>
                <w:rFonts w:ascii="Arial" w:hAnsi="Arial"/>
                <w:b/>
                <w:bCs/>
              </w:rPr>
              <w:t>Farm income for non-adopters</w:t>
            </w:r>
            <w:r>
              <w:rPr>
                <w:rFonts w:ascii="Arial" w:hAnsi="Arial"/>
                <w:b/>
                <w:bCs/>
              </w:rPr>
              <w:t xml:space="preserve"> 0</w:t>
            </w:r>
          </w:p>
        </w:tc>
      </w:tr>
      <w:tr w:rsidR="007E6438" w:rsidRPr="00DC3180" w14:paraId="29F49D55" w14:textId="77777777" w:rsidTr="00432DEB">
        <w:trPr>
          <w:trHeight w:val="227"/>
          <w:jc w:val="center"/>
        </w:trPr>
        <w:tc>
          <w:tcPr>
            <w:tcW w:w="2268" w:type="dxa"/>
            <w:tcBorders>
              <w:top w:val="nil"/>
              <w:bottom w:val="nil"/>
            </w:tcBorders>
          </w:tcPr>
          <w:p w14:paraId="19E2251C" w14:textId="77777777" w:rsidR="007E6438" w:rsidRPr="00DC3180" w:rsidRDefault="007E6438" w:rsidP="007E6438">
            <w:pPr>
              <w:jc w:val="both"/>
              <w:rPr>
                <w:rFonts w:ascii="Arial" w:hAnsi="Arial"/>
              </w:rPr>
            </w:pPr>
            <w:r>
              <w:rPr>
                <w:rFonts w:ascii="Arial" w:hAnsi="Arial"/>
              </w:rPr>
              <w:t>Age</w:t>
            </w:r>
          </w:p>
        </w:tc>
        <w:tc>
          <w:tcPr>
            <w:tcW w:w="1701" w:type="dxa"/>
            <w:tcBorders>
              <w:top w:val="nil"/>
              <w:bottom w:val="nil"/>
            </w:tcBorders>
          </w:tcPr>
          <w:p w14:paraId="13B669C2" w14:textId="3915BE10" w:rsidR="007E6438" w:rsidRPr="00DC3180" w:rsidRDefault="007E6438" w:rsidP="00CC4FB2">
            <w:pPr>
              <w:rPr>
                <w:rFonts w:ascii="Arial" w:hAnsi="Arial"/>
              </w:rPr>
            </w:pPr>
            <w:r w:rsidRPr="0075390E">
              <w:t>0.</w:t>
            </w:r>
            <w:r>
              <w:t>423</w:t>
            </w:r>
            <w:r w:rsidRPr="0075390E">
              <w:t xml:space="preserve"> (0.</w:t>
            </w:r>
            <w:r>
              <w:t>25</w:t>
            </w:r>
            <w:r w:rsidRPr="0075390E">
              <w:t>0)</w:t>
            </w:r>
          </w:p>
        </w:tc>
        <w:tc>
          <w:tcPr>
            <w:tcW w:w="1701" w:type="dxa"/>
            <w:tcBorders>
              <w:top w:val="nil"/>
              <w:bottom w:val="nil"/>
            </w:tcBorders>
          </w:tcPr>
          <w:p w14:paraId="4C2A6440" w14:textId="3F125ECD" w:rsidR="007E6438" w:rsidRDefault="007E6438" w:rsidP="00CC4FB2">
            <w:pPr>
              <w:rPr>
                <w:rFonts w:ascii="Arial" w:hAnsi="Arial" w:cs="Arial"/>
              </w:rPr>
            </w:pPr>
            <w:r w:rsidRPr="0075390E">
              <w:t>0.</w:t>
            </w:r>
            <w:r>
              <w:t>28</w:t>
            </w:r>
            <w:r w:rsidRPr="0075390E">
              <w:t>1 (0.</w:t>
            </w:r>
            <w:r>
              <w:t>358</w:t>
            </w:r>
            <w:r w:rsidRPr="0075390E">
              <w:t>)</w:t>
            </w:r>
          </w:p>
        </w:tc>
        <w:tc>
          <w:tcPr>
            <w:tcW w:w="1783" w:type="dxa"/>
            <w:tcBorders>
              <w:top w:val="nil"/>
              <w:bottom w:val="nil"/>
            </w:tcBorders>
          </w:tcPr>
          <w:p w14:paraId="5803EEFF" w14:textId="252FBC63" w:rsidR="007E6438" w:rsidRPr="00DC3180" w:rsidRDefault="007E6438" w:rsidP="00CC4FB2">
            <w:pPr>
              <w:rPr>
                <w:rFonts w:ascii="Arial" w:hAnsi="Arial" w:cs="Arial"/>
              </w:rPr>
            </w:pPr>
            <w:r w:rsidRPr="0075390E">
              <w:t>0.</w:t>
            </w:r>
            <w:r>
              <w:t>264</w:t>
            </w:r>
            <w:r w:rsidRPr="0075390E">
              <w:t>(0.2</w:t>
            </w:r>
            <w:r>
              <w:t>19</w:t>
            </w:r>
            <w:r w:rsidRPr="0075390E">
              <w:t>)</w:t>
            </w:r>
          </w:p>
        </w:tc>
      </w:tr>
      <w:tr w:rsidR="002A1FDC" w:rsidRPr="00DC3180" w14:paraId="6A3FC26A" w14:textId="77777777" w:rsidTr="00432DEB">
        <w:trPr>
          <w:trHeight w:val="179"/>
          <w:jc w:val="center"/>
        </w:trPr>
        <w:tc>
          <w:tcPr>
            <w:tcW w:w="2268" w:type="dxa"/>
            <w:tcBorders>
              <w:top w:val="nil"/>
              <w:bottom w:val="nil"/>
            </w:tcBorders>
          </w:tcPr>
          <w:p w14:paraId="2844808D" w14:textId="77777777" w:rsidR="002A1FDC" w:rsidRDefault="002A1FDC" w:rsidP="002A1FDC">
            <w:pPr>
              <w:jc w:val="both"/>
              <w:rPr>
                <w:rFonts w:ascii="Arial" w:hAnsi="Arial"/>
              </w:rPr>
            </w:pPr>
            <w:r>
              <w:rPr>
                <w:rFonts w:ascii="Arial" w:hAnsi="Arial"/>
              </w:rPr>
              <w:t>Sex</w:t>
            </w:r>
          </w:p>
        </w:tc>
        <w:tc>
          <w:tcPr>
            <w:tcW w:w="1701" w:type="dxa"/>
            <w:tcBorders>
              <w:top w:val="nil"/>
              <w:bottom w:val="nil"/>
            </w:tcBorders>
          </w:tcPr>
          <w:p w14:paraId="2D7CB9D4" w14:textId="2FF6F222" w:rsidR="002A1FDC" w:rsidRPr="00DC3180" w:rsidRDefault="002A1FDC" w:rsidP="00CC4FB2">
            <w:pPr>
              <w:rPr>
                <w:rFonts w:ascii="Arial" w:hAnsi="Arial"/>
              </w:rPr>
            </w:pPr>
            <w:r w:rsidRPr="002D096D">
              <w:t>0.742**(0.330)</w:t>
            </w:r>
          </w:p>
        </w:tc>
        <w:tc>
          <w:tcPr>
            <w:tcW w:w="1701" w:type="dxa"/>
            <w:tcBorders>
              <w:top w:val="nil"/>
              <w:bottom w:val="nil"/>
            </w:tcBorders>
          </w:tcPr>
          <w:p w14:paraId="7A454A1B" w14:textId="2FB3CE1B" w:rsidR="002A1FDC" w:rsidRDefault="002A1FDC" w:rsidP="00CC4FB2">
            <w:pPr>
              <w:rPr>
                <w:rFonts w:ascii="Arial" w:hAnsi="Arial" w:cs="Arial"/>
              </w:rPr>
            </w:pPr>
            <w:r w:rsidRPr="002D096D">
              <w:t>0.850***(0.232)</w:t>
            </w:r>
          </w:p>
        </w:tc>
        <w:tc>
          <w:tcPr>
            <w:tcW w:w="1783" w:type="dxa"/>
            <w:tcBorders>
              <w:top w:val="nil"/>
              <w:bottom w:val="nil"/>
            </w:tcBorders>
          </w:tcPr>
          <w:p w14:paraId="24F1C5D8" w14:textId="1077F6AF" w:rsidR="002A1FDC" w:rsidRPr="00DC3180" w:rsidRDefault="002A1FDC" w:rsidP="00CC4FB2">
            <w:pPr>
              <w:rPr>
                <w:rFonts w:ascii="Arial" w:hAnsi="Arial" w:cs="Arial"/>
              </w:rPr>
            </w:pPr>
            <w:r w:rsidRPr="002D096D">
              <w:t>1</w:t>
            </w:r>
            <w:r>
              <w:t>.</w:t>
            </w:r>
            <w:r w:rsidRPr="002D096D">
              <w:t>077***(0</w:t>
            </w:r>
            <w:r>
              <w:t>.</w:t>
            </w:r>
            <w:r w:rsidRPr="002D096D">
              <w:t>244)</w:t>
            </w:r>
          </w:p>
        </w:tc>
      </w:tr>
      <w:tr w:rsidR="002A1FDC" w:rsidRPr="00DC3180" w14:paraId="5FF90B3F" w14:textId="77777777" w:rsidTr="00432DEB">
        <w:trPr>
          <w:trHeight w:val="242"/>
          <w:jc w:val="center"/>
        </w:trPr>
        <w:tc>
          <w:tcPr>
            <w:tcW w:w="2268" w:type="dxa"/>
            <w:tcBorders>
              <w:top w:val="nil"/>
              <w:bottom w:val="nil"/>
            </w:tcBorders>
          </w:tcPr>
          <w:p w14:paraId="2B123945" w14:textId="77777777" w:rsidR="002A1FDC" w:rsidRDefault="002A1FDC" w:rsidP="002A1FDC">
            <w:pPr>
              <w:jc w:val="both"/>
              <w:rPr>
                <w:rFonts w:ascii="Arial" w:hAnsi="Arial"/>
              </w:rPr>
            </w:pPr>
            <w:r>
              <w:rPr>
                <w:rFonts w:ascii="Arial" w:hAnsi="Arial"/>
              </w:rPr>
              <w:t xml:space="preserve">Education </w:t>
            </w:r>
          </w:p>
        </w:tc>
        <w:tc>
          <w:tcPr>
            <w:tcW w:w="1701" w:type="dxa"/>
            <w:tcBorders>
              <w:top w:val="nil"/>
              <w:bottom w:val="nil"/>
            </w:tcBorders>
          </w:tcPr>
          <w:p w14:paraId="752BE0F5" w14:textId="6F9A2025" w:rsidR="002A1FDC" w:rsidRPr="00DC3180" w:rsidRDefault="002A1FDC" w:rsidP="00CC4FB2">
            <w:pPr>
              <w:rPr>
                <w:rFonts w:ascii="Arial" w:hAnsi="Arial"/>
              </w:rPr>
            </w:pPr>
            <w:r w:rsidRPr="002B1470">
              <w:t>-0.358 (0</w:t>
            </w:r>
            <w:r w:rsidR="00E50762">
              <w:t>.</w:t>
            </w:r>
            <w:r w:rsidRPr="002B1470">
              <w:t>340)</w:t>
            </w:r>
          </w:p>
        </w:tc>
        <w:tc>
          <w:tcPr>
            <w:tcW w:w="1701" w:type="dxa"/>
            <w:tcBorders>
              <w:top w:val="nil"/>
              <w:bottom w:val="nil"/>
            </w:tcBorders>
          </w:tcPr>
          <w:p w14:paraId="532CFC26" w14:textId="7A697338" w:rsidR="002A1FDC" w:rsidRDefault="002A1FDC" w:rsidP="00CC4FB2">
            <w:pPr>
              <w:rPr>
                <w:rFonts w:ascii="Arial" w:hAnsi="Arial" w:cs="Arial"/>
              </w:rPr>
            </w:pPr>
            <w:r w:rsidRPr="002B1470">
              <w:t>0.091 (0</w:t>
            </w:r>
            <w:r w:rsidR="00E50762">
              <w:t>.</w:t>
            </w:r>
            <w:r w:rsidRPr="002B1470">
              <w:t>235)</w:t>
            </w:r>
          </w:p>
        </w:tc>
        <w:tc>
          <w:tcPr>
            <w:tcW w:w="1783" w:type="dxa"/>
            <w:tcBorders>
              <w:top w:val="nil"/>
              <w:bottom w:val="nil"/>
            </w:tcBorders>
          </w:tcPr>
          <w:p w14:paraId="2F620F7D" w14:textId="778B204D" w:rsidR="002A1FDC" w:rsidRPr="00DC3180" w:rsidRDefault="002A1FDC" w:rsidP="00CC4FB2">
            <w:pPr>
              <w:rPr>
                <w:rFonts w:ascii="Arial" w:hAnsi="Arial" w:cs="Arial"/>
              </w:rPr>
            </w:pPr>
            <w:r w:rsidRPr="002B1470">
              <w:t>0</w:t>
            </w:r>
            <w:r w:rsidR="00E50762">
              <w:t>.</w:t>
            </w:r>
            <w:r w:rsidRPr="002B1470">
              <w:t>126(0</w:t>
            </w:r>
            <w:r w:rsidR="00E50762">
              <w:t>.</w:t>
            </w:r>
            <w:r w:rsidRPr="002B1470">
              <w:t>251)</w:t>
            </w:r>
          </w:p>
        </w:tc>
      </w:tr>
      <w:tr w:rsidR="00B267D3" w:rsidRPr="00DC3180" w14:paraId="5E1A5194" w14:textId="77777777" w:rsidTr="00432DEB">
        <w:trPr>
          <w:trHeight w:val="227"/>
          <w:jc w:val="center"/>
        </w:trPr>
        <w:tc>
          <w:tcPr>
            <w:tcW w:w="2268" w:type="dxa"/>
            <w:tcBorders>
              <w:top w:val="nil"/>
              <w:bottom w:val="nil"/>
            </w:tcBorders>
          </w:tcPr>
          <w:p w14:paraId="70314BBF" w14:textId="77777777" w:rsidR="00B267D3" w:rsidRDefault="00B267D3" w:rsidP="00B267D3">
            <w:pPr>
              <w:jc w:val="both"/>
              <w:rPr>
                <w:rFonts w:ascii="Arial" w:hAnsi="Arial"/>
              </w:rPr>
            </w:pPr>
            <w:r>
              <w:rPr>
                <w:rFonts w:ascii="Arial" w:hAnsi="Arial"/>
              </w:rPr>
              <w:t>Size</w:t>
            </w:r>
          </w:p>
        </w:tc>
        <w:tc>
          <w:tcPr>
            <w:tcW w:w="1701" w:type="dxa"/>
            <w:tcBorders>
              <w:top w:val="nil"/>
              <w:bottom w:val="nil"/>
            </w:tcBorders>
          </w:tcPr>
          <w:p w14:paraId="2E33D2C0" w14:textId="3FC984C2" w:rsidR="00B267D3" w:rsidRPr="00DC3180" w:rsidRDefault="00B267D3" w:rsidP="00CC4FB2">
            <w:pPr>
              <w:rPr>
                <w:rFonts w:ascii="Arial" w:hAnsi="Arial"/>
              </w:rPr>
            </w:pPr>
            <w:r w:rsidRPr="00326E35">
              <w:t>0</w:t>
            </w:r>
            <w:r w:rsidR="00E50762">
              <w:t>.</w:t>
            </w:r>
            <w:r w:rsidRPr="00326E35">
              <w:t>469 (0</w:t>
            </w:r>
            <w:r w:rsidR="00E50762">
              <w:t>.</w:t>
            </w:r>
            <w:r w:rsidRPr="00326E35">
              <w:t>406)</w:t>
            </w:r>
          </w:p>
        </w:tc>
        <w:tc>
          <w:tcPr>
            <w:tcW w:w="1701" w:type="dxa"/>
            <w:tcBorders>
              <w:top w:val="nil"/>
              <w:bottom w:val="nil"/>
            </w:tcBorders>
          </w:tcPr>
          <w:p w14:paraId="39A58954" w14:textId="6CF6FF0F" w:rsidR="00B267D3" w:rsidRPr="00DC3180" w:rsidRDefault="00B267D3" w:rsidP="00CC4FB2">
            <w:pPr>
              <w:rPr>
                <w:rFonts w:ascii="Arial" w:hAnsi="Arial" w:cs="Arial"/>
              </w:rPr>
            </w:pPr>
            <w:r w:rsidRPr="00326E35">
              <w:t>-1</w:t>
            </w:r>
            <w:r w:rsidR="00E50762">
              <w:t>.</w:t>
            </w:r>
            <w:r w:rsidRPr="00326E35">
              <w:t>138 (0</w:t>
            </w:r>
            <w:r w:rsidR="00E50762">
              <w:t>.</w:t>
            </w:r>
            <w:r w:rsidRPr="00326E35">
              <w:t>390)</w:t>
            </w:r>
          </w:p>
        </w:tc>
        <w:tc>
          <w:tcPr>
            <w:tcW w:w="1783" w:type="dxa"/>
            <w:tcBorders>
              <w:top w:val="nil"/>
              <w:bottom w:val="nil"/>
            </w:tcBorders>
          </w:tcPr>
          <w:p w14:paraId="1528ED0A" w14:textId="5408B28F" w:rsidR="00B267D3" w:rsidRPr="00DC3180" w:rsidRDefault="00B267D3" w:rsidP="00CC4FB2">
            <w:pPr>
              <w:rPr>
                <w:rFonts w:ascii="Arial" w:hAnsi="Arial" w:cs="Arial"/>
              </w:rPr>
            </w:pPr>
            <w:r w:rsidRPr="00326E35">
              <w:t>0</w:t>
            </w:r>
            <w:r w:rsidR="00E50762">
              <w:t>.</w:t>
            </w:r>
            <w:r w:rsidRPr="00326E35">
              <w:t>178(0</w:t>
            </w:r>
            <w:r w:rsidR="00E50762">
              <w:t>.</w:t>
            </w:r>
            <w:r w:rsidRPr="00326E35">
              <w:t>293)</w:t>
            </w:r>
          </w:p>
        </w:tc>
      </w:tr>
      <w:tr w:rsidR="00B267D3" w:rsidRPr="00DC3180" w14:paraId="1905C947" w14:textId="77777777" w:rsidTr="00432DEB">
        <w:trPr>
          <w:trHeight w:val="175"/>
          <w:jc w:val="center"/>
        </w:trPr>
        <w:tc>
          <w:tcPr>
            <w:tcW w:w="2268" w:type="dxa"/>
            <w:tcBorders>
              <w:top w:val="nil"/>
              <w:bottom w:val="nil"/>
            </w:tcBorders>
          </w:tcPr>
          <w:p w14:paraId="47CA0F19" w14:textId="77777777" w:rsidR="00B267D3" w:rsidRDefault="00B267D3" w:rsidP="00B267D3">
            <w:pPr>
              <w:jc w:val="both"/>
              <w:rPr>
                <w:rFonts w:ascii="Arial" w:hAnsi="Arial"/>
              </w:rPr>
            </w:pPr>
            <w:r w:rsidRPr="00852699">
              <w:rPr>
                <w:rFonts w:ascii="Arial" w:hAnsi="Arial"/>
              </w:rPr>
              <w:t>Fertility</w:t>
            </w:r>
          </w:p>
        </w:tc>
        <w:tc>
          <w:tcPr>
            <w:tcW w:w="1701" w:type="dxa"/>
            <w:tcBorders>
              <w:top w:val="nil"/>
              <w:bottom w:val="nil"/>
            </w:tcBorders>
          </w:tcPr>
          <w:p w14:paraId="2DB20242" w14:textId="6C4B61BB" w:rsidR="00B267D3" w:rsidRPr="00DC3180" w:rsidRDefault="00B267D3" w:rsidP="00CC4FB2">
            <w:pPr>
              <w:rPr>
                <w:rFonts w:ascii="Arial" w:hAnsi="Arial"/>
              </w:rPr>
            </w:pPr>
            <w:r w:rsidRPr="00777466">
              <w:t>2</w:t>
            </w:r>
            <w:r w:rsidR="00E50762">
              <w:t>.</w:t>
            </w:r>
            <w:r w:rsidRPr="00777466">
              <w:t>171*** (0</w:t>
            </w:r>
            <w:r w:rsidR="00E50762">
              <w:t>.</w:t>
            </w:r>
            <w:r w:rsidRPr="00777466">
              <w:t>481)</w:t>
            </w:r>
          </w:p>
        </w:tc>
        <w:tc>
          <w:tcPr>
            <w:tcW w:w="1701" w:type="dxa"/>
            <w:tcBorders>
              <w:top w:val="nil"/>
              <w:bottom w:val="nil"/>
            </w:tcBorders>
          </w:tcPr>
          <w:p w14:paraId="0647D801" w14:textId="5AF5E794" w:rsidR="00B267D3" w:rsidRDefault="00B267D3" w:rsidP="00CC4FB2">
            <w:pPr>
              <w:rPr>
                <w:rFonts w:ascii="Arial" w:hAnsi="Arial" w:cs="Arial"/>
              </w:rPr>
            </w:pPr>
            <w:r w:rsidRPr="00777466">
              <w:t>1</w:t>
            </w:r>
            <w:r w:rsidR="00E50762">
              <w:t>.</w:t>
            </w:r>
            <w:r w:rsidRPr="00777466">
              <w:t>112*** (0</w:t>
            </w:r>
            <w:r w:rsidR="00E50762">
              <w:t>.</w:t>
            </w:r>
            <w:r w:rsidRPr="00777466">
              <w:t>283)</w:t>
            </w:r>
          </w:p>
        </w:tc>
        <w:tc>
          <w:tcPr>
            <w:tcW w:w="1783" w:type="dxa"/>
            <w:tcBorders>
              <w:top w:val="nil"/>
              <w:bottom w:val="nil"/>
            </w:tcBorders>
          </w:tcPr>
          <w:p w14:paraId="210D5F17" w14:textId="08F8B23A" w:rsidR="00B267D3" w:rsidRPr="00DC3180" w:rsidRDefault="00B267D3" w:rsidP="00CC4FB2">
            <w:pPr>
              <w:rPr>
                <w:rFonts w:ascii="Arial" w:hAnsi="Arial" w:cs="Arial"/>
              </w:rPr>
            </w:pPr>
            <w:r w:rsidRPr="00777466">
              <w:t>0</w:t>
            </w:r>
            <w:r w:rsidR="00E50762">
              <w:t>.</w:t>
            </w:r>
            <w:r w:rsidRPr="00777466">
              <w:t>865*(0</w:t>
            </w:r>
            <w:r w:rsidR="00E50762">
              <w:t>.</w:t>
            </w:r>
            <w:r w:rsidRPr="00777466">
              <w:t>476)</w:t>
            </w:r>
          </w:p>
        </w:tc>
      </w:tr>
      <w:tr w:rsidR="00E50762" w:rsidRPr="00DC3180" w14:paraId="080D1E5F" w14:textId="77777777" w:rsidTr="00432DEB">
        <w:trPr>
          <w:trHeight w:val="470"/>
          <w:jc w:val="center"/>
        </w:trPr>
        <w:tc>
          <w:tcPr>
            <w:tcW w:w="2268" w:type="dxa"/>
            <w:tcBorders>
              <w:top w:val="nil"/>
              <w:bottom w:val="nil"/>
            </w:tcBorders>
          </w:tcPr>
          <w:p w14:paraId="0E076D0E" w14:textId="3E0D488D" w:rsidR="00E50762" w:rsidRDefault="00E50762" w:rsidP="00E50762">
            <w:pPr>
              <w:jc w:val="both"/>
              <w:rPr>
                <w:rFonts w:ascii="Arial" w:hAnsi="Arial"/>
              </w:rPr>
            </w:pPr>
            <w:r w:rsidRPr="003F4DE8">
              <w:rPr>
                <w:rFonts w:ascii="Arial" w:hAnsi="Arial"/>
              </w:rPr>
              <w:t>Land acquisition by inheritance</w:t>
            </w:r>
          </w:p>
        </w:tc>
        <w:tc>
          <w:tcPr>
            <w:tcW w:w="1701" w:type="dxa"/>
            <w:tcBorders>
              <w:top w:val="nil"/>
              <w:bottom w:val="nil"/>
            </w:tcBorders>
          </w:tcPr>
          <w:p w14:paraId="4DEF77C5" w14:textId="29FC7E08" w:rsidR="00E50762" w:rsidRPr="00DC3180" w:rsidRDefault="00E50762" w:rsidP="00CC4FB2">
            <w:pPr>
              <w:rPr>
                <w:rFonts w:ascii="Arial" w:hAnsi="Arial"/>
              </w:rPr>
            </w:pPr>
            <w:r w:rsidRPr="00EF034C">
              <w:t>-0</w:t>
            </w:r>
            <w:r>
              <w:t>.</w:t>
            </w:r>
            <w:r w:rsidRPr="00EF034C">
              <w:t>252 (0</w:t>
            </w:r>
            <w:r>
              <w:t>.</w:t>
            </w:r>
            <w:r w:rsidRPr="00EF034C">
              <w:t>299)</w:t>
            </w:r>
          </w:p>
        </w:tc>
        <w:tc>
          <w:tcPr>
            <w:tcW w:w="1701" w:type="dxa"/>
            <w:tcBorders>
              <w:top w:val="nil"/>
              <w:bottom w:val="nil"/>
            </w:tcBorders>
          </w:tcPr>
          <w:p w14:paraId="795B865A" w14:textId="657D9967" w:rsidR="00E50762" w:rsidRDefault="00E50762" w:rsidP="00CC4FB2">
            <w:pPr>
              <w:rPr>
                <w:rFonts w:ascii="Arial" w:hAnsi="Arial" w:cs="Arial"/>
              </w:rPr>
            </w:pPr>
            <w:r w:rsidRPr="00EF034C">
              <w:t>-0</w:t>
            </w:r>
            <w:r>
              <w:t>.</w:t>
            </w:r>
            <w:r w:rsidRPr="00EF034C">
              <w:t>182 (0</w:t>
            </w:r>
            <w:r>
              <w:t>.</w:t>
            </w:r>
            <w:r w:rsidRPr="00EF034C">
              <w:t>196)</w:t>
            </w:r>
          </w:p>
        </w:tc>
        <w:tc>
          <w:tcPr>
            <w:tcW w:w="1783" w:type="dxa"/>
            <w:tcBorders>
              <w:top w:val="nil"/>
              <w:bottom w:val="nil"/>
            </w:tcBorders>
          </w:tcPr>
          <w:p w14:paraId="76D2978E" w14:textId="0567B327" w:rsidR="00E50762" w:rsidRPr="00DC3180" w:rsidRDefault="00E50762" w:rsidP="00CC4FB2">
            <w:pPr>
              <w:rPr>
                <w:rFonts w:ascii="Arial" w:hAnsi="Arial" w:cs="Arial"/>
              </w:rPr>
            </w:pPr>
            <w:r w:rsidRPr="00EF034C">
              <w:t>-0</w:t>
            </w:r>
            <w:r>
              <w:t>.</w:t>
            </w:r>
            <w:r w:rsidRPr="00EF034C">
              <w:t>391*(0</w:t>
            </w:r>
            <w:r>
              <w:t>.</w:t>
            </w:r>
            <w:r w:rsidRPr="00EF034C">
              <w:t>236)</w:t>
            </w:r>
          </w:p>
        </w:tc>
      </w:tr>
      <w:tr w:rsidR="00F722AB" w:rsidRPr="00DC3180" w14:paraId="16A8E499" w14:textId="77777777" w:rsidTr="00432DEB">
        <w:trPr>
          <w:trHeight w:val="181"/>
          <w:jc w:val="center"/>
        </w:trPr>
        <w:tc>
          <w:tcPr>
            <w:tcW w:w="2268" w:type="dxa"/>
            <w:tcBorders>
              <w:top w:val="nil"/>
              <w:bottom w:val="nil"/>
            </w:tcBorders>
          </w:tcPr>
          <w:p w14:paraId="1B40B5AB" w14:textId="77777777" w:rsidR="00F722AB" w:rsidRDefault="00F722AB" w:rsidP="00F722AB">
            <w:pPr>
              <w:jc w:val="both"/>
              <w:rPr>
                <w:rFonts w:ascii="Arial" w:hAnsi="Arial"/>
              </w:rPr>
            </w:pPr>
            <w:r w:rsidRPr="00EC3A11">
              <w:rPr>
                <w:rFonts w:ascii="Arial" w:hAnsi="Arial"/>
              </w:rPr>
              <w:t>Use of Tractors</w:t>
            </w:r>
          </w:p>
        </w:tc>
        <w:tc>
          <w:tcPr>
            <w:tcW w:w="1701" w:type="dxa"/>
            <w:tcBorders>
              <w:top w:val="nil"/>
              <w:bottom w:val="nil"/>
            </w:tcBorders>
          </w:tcPr>
          <w:p w14:paraId="1C863259" w14:textId="5DFA2E7A" w:rsidR="00F722AB" w:rsidRPr="00DC3180" w:rsidRDefault="00F722AB" w:rsidP="00CC4FB2">
            <w:pPr>
              <w:rPr>
                <w:rFonts w:ascii="Arial" w:hAnsi="Arial"/>
              </w:rPr>
            </w:pPr>
            <w:r w:rsidRPr="00D30318">
              <w:t>4</w:t>
            </w:r>
            <w:r w:rsidR="00F27E01">
              <w:t>.</w:t>
            </w:r>
            <w:r w:rsidRPr="00D30318">
              <w:t>176*** (1</w:t>
            </w:r>
            <w:r w:rsidR="00F27E01">
              <w:t>.</w:t>
            </w:r>
            <w:r w:rsidRPr="00D30318">
              <w:t>112)</w:t>
            </w:r>
          </w:p>
        </w:tc>
        <w:tc>
          <w:tcPr>
            <w:tcW w:w="1701" w:type="dxa"/>
            <w:tcBorders>
              <w:top w:val="nil"/>
              <w:bottom w:val="nil"/>
            </w:tcBorders>
          </w:tcPr>
          <w:p w14:paraId="70C36E7F" w14:textId="5A0185EF" w:rsidR="00F722AB" w:rsidRDefault="00F722AB" w:rsidP="00CC4FB2">
            <w:pPr>
              <w:rPr>
                <w:rFonts w:ascii="Arial" w:hAnsi="Arial" w:cs="Arial"/>
              </w:rPr>
            </w:pPr>
            <w:r w:rsidRPr="00D30318">
              <w:t>0</w:t>
            </w:r>
            <w:r w:rsidR="00F27E01">
              <w:t>.</w:t>
            </w:r>
            <w:r w:rsidRPr="00D30318">
              <w:t>538* (0</w:t>
            </w:r>
            <w:r w:rsidR="00F27E01">
              <w:t>.</w:t>
            </w:r>
            <w:r w:rsidRPr="00D30318">
              <w:t>314)</w:t>
            </w:r>
          </w:p>
        </w:tc>
        <w:tc>
          <w:tcPr>
            <w:tcW w:w="1783" w:type="dxa"/>
            <w:tcBorders>
              <w:top w:val="nil"/>
              <w:bottom w:val="nil"/>
            </w:tcBorders>
          </w:tcPr>
          <w:p w14:paraId="63462FE9" w14:textId="52E7BF3F" w:rsidR="00F722AB" w:rsidRPr="00DC3180" w:rsidRDefault="00F722AB" w:rsidP="00CC4FB2">
            <w:pPr>
              <w:rPr>
                <w:rFonts w:ascii="Arial" w:hAnsi="Arial" w:cs="Arial"/>
              </w:rPr>
            </w:pPr>
            <w:r w:rsidRPr="00D30318">
              <w:t>1</w:t>
            </w:r>
            <w:r w:rsidR="00F27E01">
              <w:t>.</w:t>
            </w:r>
            <w:r w:rsidRPr="00D30318">
              <w:t>425*(0</w:t>
            </w:r>
            <w:r w:rsidR="00F27E01">
              <w:t>.</w:t>
            </w:r>
            <w:r w:rsidRPr="00D30318">
              <w:t>883)</w:t>
            </w:r>
          </w:p>
        </w:tc>
      </w:tr>
      <w:tr w:rsidR="002F6B16" w:rsidRPr="00DC3180" w14:paraId="51B2AF44" w14:textId="77777777" w:rsidTr="00432DEB">
        <w:trPr>
          <w:trHeight w:val="181"/>
          <w:jc w:val="center"/>
        </w:trPr>
        <w:tc>
          <w:tcPr>
            <w:tcW w:w="2268" w:type="dxa"/>
            <w:tcBorders>
              <w:top w:val="nil"/>
              <w:bottom w:val="nil"/>
            </w:tcBorders>
          </w:tcPr>
          <w:p w14:paraId="6AA58609" w14:textId="290D48DD" w:rsidR="002F6B16" w:rsidRPr="00EC3A11" w:rsidRDefault="002F6B16" w:rsidP="002F6B16">
            <w:pPr>
              <w:jc w:val="both"/>
              <w:rPr>
                <w:rFonts w:ascii="Arial" w:hAnsi="Arial"/>
              </w:rPr>
            </w:pPr>
            <w:r w:rsidRPr="004806E0">
              <w:t>Access to credit</w:t>
            </w:r>
          </w:p>
        </w:tc>
        <w:tc>
          <w:tcPr>
            <w:tcW w:w="1701" w:type="dxa"/>
            <w:tcBorders>
              <w:top w:val="nil"/>
              <w:bottom w:val="nil"/>
            </w:tcBorders>
          </w:tcPr>
          <w:p w14:paraId="6B1409DE" w14:textId="67EE7F3B" w:rsidR="002F6B16" w:rsidRPr="00D30318" w:rsidRDefault="002F6B16" w:rsidP="00CC4FB2">
            <w:r w:rsidRPr="004806E0">
              <w:t>-0</w:t>
            </w:r>
            <w:r w:rsidR="00F27E01">
              <w:t>.</w:t>
            </w:r>
            <w:r w:rsidRPr="004806E0">
              <w:t>173 (0</w:t>
            </w:r>
            <w:r w:rsidR="00F27E01">
              <w:t>.</w:t>
            </w:r>
            <w:r w:rsidRPr="004806E0">
              <w:t>293)</w:t>
            </w:r>
          </w:p>
        </w:tc>
        <w:tc>
          <w:tcPr>
            <w:tcW w:w="1701" w:type="dxa"/>
            <w:tcBorders>
              <w:top w:val="nil"/>
              <w:bottom w:val="nil"/>
            </w:tcBorders>
          </w:tcPr>
          <w:p w14:paraId="7ACB7A7D" w14:textId="3E608D2B" w:rsidR="002F6B16" w:rsidRPr="00D30318" w:rsidRDefault="002F6B16" w:rsidP="00CC4FB2">
            <w:r w:rsidRPr="004806E0">
              <w:t>0</w:t>
            </w:r>
            <w:r w:rsidR="00F27E01">
              <w:t>.</w:t>
            </w:r>
            <w:r w:rsidRPr="004806E0">
              <w:t>514*** (0</w:t>
            </w:r>
            <w:r w:rsidR="00F27E01">
              <w:t>.</w:t>
            </w:r>
            <w:r w:rsidRPr="004806E0">
              <w:t>205)</w:t>
            </w:r>
          </w:p>
        </w:tc>
        <w:tc>
          <w:tcPr>
            <w:tcW w:w="1783" w:type="dxa"/>
            <w:tcBorders>
              <w:top w:val="nil"/>
              <w:bottom w:val="nil"/>
            </w:tcBorders>
          </w:tcPr>
          <w:p w14:paraId="6B26FC87" w14:textId="2C1BECDC" w:rsidR="002F6B16" w:rsidRPr="00D30318" w:rsidRDefault="002F6B16" w:rsidP="00CC4FB2">
            <w:r w:rsidRPr="004806E0">
              <w:t>0</w:t>
            </w:r>
            <w:r w:rsidR="00F27E01">
              <w:t>.</w:t>
            </w:r>
            <w:r w:rsidRPr="004806E0">
              <w:t>340*(0</w:t>
            </w:r>
            <w:r w:rsidR="00F27E01">
              <w:t>.</w:t>
            </w:r>
            <w:r w:rsidRPr="004806E0">
              <w:t>228)</w:t>
            </w:r>
          </w:p>
        </w:tc>
      </w:tr>
      <w:tr w:rsidR="00494A09" w:rsidRPr="00DC3180" w14:paraId="64525881" w14:textId="77777777" w:rsidTr="00432DEB">
        <w:trPr>
          <w:trHeight w:val="163"/>
          <w:jc w:val="center"/>
        </w:trPr>
        <w:tc>
          <w:tcPr>
            <w:tcW w:w="2268" w:type="dxa"/>
            <w:tcBorders>
              <w:top w:val="nil"/>
              <w:bottom w:val="nil"/>
            </w:tcBorders>
          </w:tcPr>
          <w:p w14:paraId="68568B16" w14:textId="1D398CDF" w:rsidR="00494A09" w:rsidRDefault="00494A09" w:rsidP="00494A09">
            <w:pPr>
              <w:jc w:val="both"/>
              <w:rPr>
                <w:rFonts w:ascii="Arial" w:hAnsi="Arial"/>
              </w:rPr>
            </w:pPr>
            <w:r w:rsidRPr="00494A09">
              <w:rPr>
                <w:rFonts w:ascii="Arial" w:hAnsi="Arial"/>
              </w:rPr>
              <w:t>Crop rotation</w:t>
            </w:r>
          </w:p>
        </w:tc>
        <w:tc>
          <w:tcPr>
            <w:tcW w:w="1701" w:type="dxa"/>
            <w:tcBorders>
              <w:top w:val="nil"/>
              <w:bottom w:val="nil"/>
            </w:tcBorders>
          </w:tcPr>
          <w:p w14:paraId="5B22AC19" w14:textId="1D20269E" w:rsidR="00494A09" w:rsidRPr="00DC3180" w:rsidRDefault="00494A09" w:rsidP="00CC4FB2">
            <w:pPr>
              <w:rPr>
                <w:rFonts w:ascii="Arial" w:hAnsi="Arial"/>
              </w:rPr>
            </w:pPr>
            <w:r w:rsidRPr="00814F3C">
              <w:t>0</w:t>
            </w:r>
            <w:r w:rsidR="00F27E01">
              <w:t>.</w:t>
            </w:r>
            <w:r w:rsidRPr="00814F3C">
              <w:t>323 (0</w:t>
            </w:r>
            <w:r w:rsidR="00F27E01">
              <w:t>.</w:t>
            </w:r>
            <w:r w:rsidRPr="00814F3C">
              <w:t>306)</w:t>
            </w:r>
          </w:p>
        </w:tc>
        <w:tc>
          <w:tcPr>
            <w:tcW w:w="1701" w:type="dxa"/>
            <w:tcBorders>
              <w:top w:val="nil"/>
              <w:bottom w:val="nil"/>
            </w:tcBorders>
          </w:tcPr>
          <w:p w14:paraId="16C88D11" w14:textId="3FA99CE4" w:rsidR="00494A09" w:rsidRDefault="00494A09" w:rsidP="00CC4FB2">
            <w:pPr>
              <w:rPr>
                <w:rFonts w:ascii="Arial" w:hAnsi="Arial" w:cs="Arial"/>
              </w:rPr>
            </w:pPr>
            <w:r w:rsidRPr="00814F3C">
              <w:t>0</w:t>
            </w:r>
            <w:r w:rsidR="00F27E01">
              <w:t>.</w:t>
            </w:r>
            <w:r w:rsidRPr="00814F3C">
              <w:t>341* (0</w:t>
            </w:r>
            <w:r w:rsidR="00F27E01">
              <w:t>.</w:t>
            </w:r>
            <w:r w:rsidRPr="00814F3C">
              <w:t>215)</w:t>
            </w:r>
          </w:p>
        </w:tc>
        <w:tc>
          <w:tcPr>
            <w:tcW w:w="1783" w:type="dxa"/>
            <w:tcBorders>
              <w:top w:val="nil"/>
              <w:bottom w:val="nil"/>
            </w:tcBorders>
          </w:tcPr>
          <w:p w14:paraId="5C312481" w14:textId="4CB220FE" w:rsidR="00494A09" w:rsidRPr="00DC3180" w:rsidRDefault="00494A09" w:rsidP="00CC4FB2">
            <w:pPr>
              <w:rPr>
                <w:rFonts w:ascii="Arial" w:hAnsi="Arial" w:cs="Arial"/>
              </w:rPr>
            </w:pPr>
            <w:r w:rsidRPr="00814F3C">
              <w:t>0</w:t>
            </w:r>
            <w:r w:rsidR="00F27E01">
              <w:t>.</w:t>
            </w:r>
            <w:r w:rsidRPr="00814F3C">
              <w:t>576**(0</w:t>
            </w:r>
            <w:r w:rsidR="00F27E01">
              <w:t>.</w:t>
            </w:r>
            <w:r w:rsidRPr="00814F3C">
              <w:t>228)</w:t>
            </w:r>
          </w:p>
        </w:tc>
      </w:tr>
      <w:tr w:rsidR="00494A09" w:rsidRPr="00DC3180" w14:paraId="22DF860A" w14:textId="77777777" w:rsidTr="00432DEB">
        <w:trPr>
          <w:trHeight w:val="433"/>
          <w:jc w:val="center"/>
        </w:trPr>
        <w:tc>
          <w:tcPr>
            <w:tcW w:w="2268" w:type="dxa"/>
            <w:tcBorders>
              <w:top w:val="nil"/>
              <w:bottom w:val="nil"/>
            </w:tcBorders>
          </w:tcPr>
          <w:p w14:paraId="7D18D349" w14:textId="77777777" w:rsidR="00494A09" w:rsidRDefault="00494A09" w:rsidP="00494A09">
            <w:pPr>
              <w:jc w:val="both"/>
              <w:rPr>
                <w:rFonts w:ascii="Arial" w:hAnsi="Arial"/>
              </w:rPr>
            </w:pPr>
            <w:r w:rsidRPr="00774752">
              <w:rPr>
                <w:rFonts w:ascii="Arial" w:hAnsi="Arial"/>
              </w:rPr>
              <w:t>Government</w:t>
            </w:r>
            <w:r>
              <w:rPr>
                <w:rFonts w:ascii="Arial" w:hAnsi="Arial"/>
              </w:rPr>
              <w:t xml:space="preserve"> </w:t>
            </w:r>
            <w:r w:rsidRPr="00774752">
              <w:rPr>
                <w:rFonts w:ascii="Arial" w:hAnsi="Arial"/>
              </w:rPr>
              <w:t>extension</w:t>
            </w:r>
            <w:r>
              <w:rPr>
                <w:rFonts w:ascii="Arial" w:hAnsi="Arial"/>
              </w:rPr>
              <w:t xml:space="preserve"> </w:t>
            </w:r>
            <w:r w:rsidRPr="00774752">
              <w:rPr>
                <w:rFonts w:ascii="Arial" w:hAnsi="Arial"/>
              </w:rPr>
              <w:t>services</w:t>
            </w:r>
            <w:r>
              <w:rPr>
                <w:rFonts w:ascii="Arial" w:hAnsi="Arial"/>
              </w:rPr>
              <w:t xml:space="preserve"> </w:t>
            </w:r>
            <w:r w:rsidRPr="00774752">
              <w:rPr>
                <w:rFonts w:ascii="Arial" w:hAnsi="Arial"/>
              </w:rPr>
              <w:t>access</w:t>
            </w:r>
          </w:p>
        </w:tc>
        <w:tc>
          <w:tcPr>
            <w:tcW w:w="1701" w:type="dxa"/>
            <w:tcBorders>
              <w:top w:val="nil"/>
              <w:bottom w:val="nil"/>
            </w:tcBorders>
          </w:tcPr>
          <w:p w14:paraId="3C6EA2A9" w14:textId="5224D6B8" w:rsidR="00494A09" w:rsidRPr="00DC3180" w:rsidRDefault="00494A09" w:rsidP="00CC4FB2">
            <w:pPr>
              <w:rPr>
                <w:rFonts w:ascii="Arial" w:hAnsi="Arial"/>
              </w:rPr>
            </w:pPr>
            <w:r w:rsidRPr="00B70B9E">
              <w:t>0</w:t>
            </w:r>
            <w:r w:rsidR="00F27E01">
              <w:t>.</w:t>
            </w:r>
            <w:r w:rsidRPr="00B70B9E">
              <w:t>132 (0</w:t>
            </w:r>
            <w:r w:rsidR="00F27E01">
              <w:t>.</w:t>
            </w:r>
            <w:r w:rsidRPr="00B70B9E">
              <w:t>690)</w:t>
            </w:r>
          </w:p>
        </w:tc>
        <w:tc>
          <w:tcPr>
            <w:tcW w:w="1701" w:type="dxa"/>
            <w:tcBorders>
              <w:top w:val="nil"/>
              <w:bottom w:val="nil"/>
            </w:tcBorders>
          </w:tcPr>
          <w:p w14:paraId="2457D08B" w14:textId="0B5042A5" w:rsidR="00494A09" w:rsidRDefault="00494A09" w:rsidP="00CC4FB2">
            <w:pPr>
              <w:rPr>
                <w:rFonts w:ascii="Arial" w:hAnsi="Arial" w:cs="Arial"/>
              </w:rPr>
            </w:pPr>
            <w:r w:rsidRPr="00B70B9E">
              <w:t>0</w:t>
            </w:r>
            <w:r w:rsidR="00F27E01">
              <w:t>.</w:t>
            </w:r>
            <w:r w:rsidRPr="00B70B9E">
              <w:t>396 (0</w:t>
            </w:r>
            <w:r w:rsidR="00F27E01">
              <w:t>.</w:t>
            </w:r>
            <w:r w:rsidRPr="00B70B9E">
              <w:t>692)</w:t>
            </w:r>
          </w:p>
        </w:tc>
        <w:tc>
          <w:tcPr>
            <w:tcW w:w="1783" w:type="dxa"/>
            <w:tcBorders>
              <w:top w:val="nil"/>
              <w:bottom w:val="nil"/>
            </w:tcBorders>
          </w:tcPr>
          <w:p w14:paraId="7B631312" w14:textId="54CE64EC" w:rsidR="00494A09" w:rsidRPr="00DC3180" w:rsidRDefault="00494A09" w:rsidP="00CC4FB2">
            <w:pPr>
              <w:rPr>
                <w:rFonts w:ascii="Arial" w:hAnsi="Arial" w:cs="Arial"/>
              </w:rPr>
            </w:pPr>
            <w:r w:rsidRPr="00B70B9E">
              <w:t>-0</w:t>
            </w:r>
            <w:r w:rsidR="00F27E01">
              <w:t>.</w:t>
            </w:r>
            <w:r w:rsidRPr="00B70B9E">
              <w:t>150 (0.417)</w:t>
            </w:r>
          </w:p>
        </w:tc>
      </w:tr>
      <w:tr w:rsidR="00432DEB" w:rsidRPr="00DC3180" w14:paraId="2744C296" w14:textId="77777777" w:rsidTr="00432DEB">
        <w:trPr>
          <w:trHeight w:val="698"/>
          <w:jc w:val="center"/>
        </w:trPr>
        <w:tc>
          <w:tcPr>
            <w:tcW w:w="2268" w:type="dxa"/>
            <w:tcBorders>
              <w:top w:val="nil"/>
              <w:bottom w:val="nil"/>
            </w:tcBorders>
          </w:tcPr>
          <w:p w14:paraId="7425E1B5" w14:textId="77777777" w:rsidR="00432DEB" w:rsidRPr="00774752" w:rsidRDefault="00432DEB" w:rsidP="00432DEB">
            <w:pPr>
              <w:jc w:val="both"/>
              <w:rPr>
                <w:rFonts w:ascii="Arial" w:hAnsi="Arial"/>
              </w:rPr>
            </w:pPr>
            <w:r>
              <w:rPr>
                <w:rFonts w:ascii="Arial" w:hAnsi="Arial"/>
              </w:rPr>
              <w:t>Non-g</w:t>
            </w:r>
            <w:r w:rsidRPr="00774752">
              <w:rPr>
                <w:rFonts w:ascii="Arial" w:hAnsi="Arial"/>
              </w:rPr>
              <w:t>overnment extension services access</w:t>
            </w:r>
          </w:p>
        </w:tc>
        <w:tc>
          <w:tcPr>
            <w:tcW w:w="1701" w:type="dxa"/>
            <w:tcBorders>
              <w:top w:val="nil"/>
              <w:bottom w:val="nil"/>
            </w:tcBorders>
          </w:tcPr>
          <w:p w14:paraId="6C50BFCF" w14:textId="5418C9A0" w:rsidR="00432DEB" w:rsidRPr="00DC3180" w:rsidRDefault="00432DEB" w:rsidP="00CC4FB2">
            <w:pPr>
              <w:rPr>
                <w:rFonts w:ascii="Arial" w:hAnsi="Arial"/>
              </w:rPr>
            </w:pPr>
            <w:r w:rsidRPr="00F832F7">
              <w:t>0</w:t>
            </w:r>
            <w:r w:rsidR="00F27E01">
              <w:t>.</w:t>
            </w:r>
            <w:r w:rsidRPr="00F832F7">
              <w:t>853*** (0</w:t>
            </w:r>
            <w:r>
              <w:t>.</w:t>
            </w:r>
            <w:r w:rsidRPr="00F832F7">
              <w:t>319)</w:t>
            </w:r>
          </w:p>
        </w:tc>
        <w:tc>
          <w:tcPr>
            <w:tcW w:w="1701" w:type="dxa"/>
            <w:tcBorders>
              <w:top w:val="nil"/>
              <w:bottom w:val="nil"/>
            </w:tcBorders>
          </w:tcPr>
          <w:p w14:paraId="7EC1338E" w14:textId="79516B39" w:rsidR="00432DEB" w:rsidRDefault="00432DEB" w:rsidP="00CC4FB2">
            <w:pPr>
              <w:rPr>
                <w:rFonts w:ascii="Arial" w:hAnsi="Arial" w:cs="Arial"/>
              </w:rPr>
            </w:pPr>
            <w:r w:rsidRPr="00F832F7">
              <w:t>0</w:t>
            </w:r>
            <w:r>
              <w:t>.</w:t>
            </w:r>
            <w:r w:rsidRPr="00F832F7">
              <w:t>993*** (0</w:t>
            </w:r>
            <w:r>
              <w:t>.</w:t>
            </w:r>
            <w:r w:rsidRPr="00F832F7">
              <w:t>219)</w:t>
            </w:r>
          </w:p>
        </w:tc>
        <w:tc>
          <w:tcPr>
            <w:tcW w:w="1783" w:type="dxa"/>
            <w:tcBorders>
              <w:top w:val="nil"/>
              <w:bottom w:val="nil"/>
            </w:tcBorders>
          </w:tcPr>
          <w:p w14:paraId="70DB4721" w14:textId="791EDD7F" w:rsidR="00432DEB" w:rsidRPr="00DC3180" w:rsidRDefault="00432DEB" w:rsidP="00CC4FB2">
            <w:pPr>
              <w:rPr>
                <w:rFonts w:ascii="Arial" w:hAnsi="Arial" w:cs="Arial"/>
              </w:rPr>
            </w:pPr>
            <w:r w:rsidRPr="00F832F7">
              <w:t>0</w:t>
            </w:r>
            <w:r>
              <w:t>.</w:t>
            </w:r>
            <w:r w:rsidRPr="00F832F7">
              <w:t>273 (0.261)</w:t>
            </w:r>
          </w:p>
        </w:tc>
      </w:tr>
      <w:tr w:rsidR="00432DEB" w:rsidRPr="00DC3180" w14:paraId="0EBA5D7A" w14:textId="77777777" w:rsidTr="00432DEB">
        <w:trPr>
          <w:trHeight w:val="470"/>
          <w:jc w:val="center"/>
        </w:trPr>
        <w:tc>
          <w:tcPr>
            <w:tcW w:w="2268" w:type="dxa"/>
            <w:tcBorders>
              <w:top w:val="nil"/>
              <w:bottom w:val="nil"/>
            </w:tcBorders>
          </w:tcPr>
          <w:p w14:paraId="13E9C93D" w14:textId="77777777" w:rsidR="00432DEB" w:rsidRDefault="00432DEB" w:rsidP="00432DEB">
            <w:pPr>
              <w:jc w:val="both"/>
              <w:rPr>
                <w:rFonts w:ascii="Arial" w:hAnsi="Arial"/>
              </w:rPr>
            </w:pPr>
            <w:r w:rsidRPr="004A0A68">
              <w:rPr>
                <w:rFonts w:ascii="Arial" w:hAnsi="Arial"/>
              </w:rPr>
              <w:lastRenderedPageBreak/>
              <w:t xml:space="preserve">Access to </w:t>
            </w:r>
            <w:r>
              <w:rPr>
                <w:rFonts w:ascii="Arial" w:hAnsi="Arial"/>
              </w:rPr>
              <w:t>i</w:t>
            </w:r>
            <w:r w:rsidRPr="004A0A68">
              <w:rPr>
                <w:rFonts w:ascii="Arial" w:hAnsi="Arial"/>
              </w:rPr>
              <w:t>mproved Seeds</w:t>
            </w:r>
          </w:p>
        </w:tc>
        <w:tc>
          <w:tcPr>
            <w:tcW w:w="1701" w:type="dxa"/>
            <w:tcBorders>
              <w:top w:val="nil"/>
              <w:bottom w:val="nil"/>
            </w:tcBorders>
          </w:tcPr>
          <w:p w14:paraId="0AD9ED59" w14:textId="24964743" w:rsidR="00432DEB" w:rsidRPr="00DC3180" w:rsidRDefault="00432DEB" w:rsidP="00CC4FB2">
            <w:pPr>
              <w:rPr>
                <w:rFonts w:ascii="Arial" w:hAnsi="Arial"/>
              </w:rPr>
            </w:pPr>
            <w:r w:rsidRPr="000E194A">
              <w:t>-0</w:t>
            </w:r>
            <w:r>
              <w:t>.</w:t>
            </w:r>
            <w:r w:rsidRPr="000E194A">
              <w:t>055 (0</w:t>
            </w:r>
            <w:r>
              <w:t>.</w:t>
            </w:r>
            <w:r w:rsidRPr="000E194A">
              <w:t>490)</w:t>
            </w:r>
          </w:p>
        </w:tc>
        <w:tc>
          <w:tcPr>
            <w:tcW w:w="1701" w:type="dxa"/>
            <w:tcBorders>
              <w:top w:val="nil"/>
              <w:bottom w:val="nil"/>
            </w:tcBorders>
          </w:tcPr>
          <w:p w14:paraId="42BA6A8B" w14:textId="4699991C" w:rsidR="00432DEB" w:rsidRPr="00DC3180" w:rsidRDefault="00432DEB" w:rsidP="00CC4FB2">
            <w:pPr>
              <w:rPr>
                <w:rFonts w:ascii="Arial" w:hAnsi="Arial" w:cs="Arial"/>
              </w:rPr>
            </w:pPr>
            <w:r w:rsidRPr="000E194A">
              <w:t>0</w:t>
            </w:r>
            <w:r>
              <w:t>.</w:t>
            </w:r>
            <w:r w:rsidRPr="000E194A">
              <w:t>114 (0</w:t>
            </w:r>
            <w:r>
              <w:t>.</w:t>
            </w:r>
            <w:r w:rsidRPr="000E194A">
              <w:t>411)</w:t>
            </w:r>
          </w:p>
        </w:tc>
        <w:tc>
          <w:tcPr>
            <w:tcW w:w="1783" w:type="dxa"/>
            <w:tcBorders>
              <w:top w:val="nil"/>
              <w:bottom w:val="nil"/>
            </w:tcBorders>
          </w:tcPr>
          <w:p w14:paraId="65732E0C" w14:textId="1E0ED1D1" w:rsidR="00432DEB" w:rsidRPr="00DC3180" w:rsidRDefault="00432DEB" w:rsidP="00CC4FB2">
            <w:pPr>
              <w:rPr>
                <w:rFonts w:ascii="Arial" w:hAnsi="Arial" w:cs="Arial"/>
              </w:rPr>
            </w:pPr>
            <w:r w:rsidRPr="000E194A">
              <w:t>-0</w:t>
            </w:r>
            <w:r>
              <w:t>.</w:t>
            </w:r>
            <w:r w:rsidRPr="000E194A">
              <w:t>406(0</w:t>
            </w:r>
            <w:r>
              <w:t>.</w:t>
            </w:r>
            <w:r w:rsidRPr="000E194A">
              <w:t>340)</w:t>
            </w:r>
          </w:p>
        </w:tc>
      </w:tr>
      <w:tr w:rsidR="00432DEB" w:rsidRPr="00DC3180" w14:paraId="7A20669B" w14:textId="77777777" w:rsidTr="00432DEB">
        <w:trPr>
          <w:trHeight w:val="227"/>
          <w:jc w:val="center"/>
        </w:trPr>
        <w:tc>
          <w:tcPr>
            <w:tcW w:w="2268" w:type="dxa"/>
            <w:tcBorders>
              <w:top w:val="nil"/>
              <w:bottom w:val="nil"/>
            </w:tcBorders>
          </w:tcPr>
          <w:p w14:paraId="1EA0C001" w14:textId="65C14618" w:rsidR="00432DEB" w:rsidRDefault="00432DEB" w:rsidP="00432DEB">
            <w:pPr>
              <w:jc w:val="both"/>
              <w:rPr>
                <w:rFonts w:ascii="Arial" w:hAnsi="Arial"/>
              </w:rPr>
            </w:pPr>
            <w:r w:rsidRPr="004A0A68">
              <w:rPr>
                <w:rFonts w:ascii="Arial" w:hAnsi="Arial"/>
              </w:rPr>
              <w:t xml:space="preserve">Training on </w:t>
            </w:r>
            <w:r>
              <w:rPr>
                <w:rFonts w:ascii="Arial" w:hAnsi="Arial"/>
              </w:rPr>
              <w:t>i</w:t>
            </w:r>
            <w:r w:rsidRPr="004A0A68">
              <w:rPr>
                <w:rFonts w:ascii="Arial" w:hAnsi="Arial"/>
              </w:rPr>
              <w:t xml:space="preserve">ntegrated </w:t>
            </w:r>
            <w:r>
              <w:rPr>
                <w:rFonts w:ascii="Arial" w:hAnsi="Arial"/>
              </w:rPr>
              <w:t>S</w:t>
            </w:r>
            <w:r w:rsidRPr="004A0A68">
              <w:rPr>
                <w:rFonts w:ascii="Arial" w:hAnsi="Arial"/>
              </w:rPr>
              <w:t xml:space="preserve">oil </w:t>
            </w:r>
            <w:r>
              <w:rPr>
                <w:rFonts w:ascii="Arial" w:hAnsi="Arial"/>
              </w:rPr>
              <w:t>f</w:t>
            </w:r>
            <w:r w:rsidRPr="004A0A68">
              <w:rPr>
                <w:rFonts w:ascii="Arial" w:hAnsi="Arial"/>
              </w:rPr>
              <w:t xml:space="preserve">ertility </w:t>
            </w:r>
            <w:r>
              <w:rPr>
                <w:rFonts w:ascii="Arial" w:hAnsi="Arial"/>
              </w:rPr>
              <w:t>m</w:t>
            </w:r>
            <w:r w:rsidRPr="004A0A68">
              <w:rPr>
                <w:rFonts w:ascii="Arial" w:hAnsi="Arial"/>
              </w:rPr>
              <w:t>anagement</w:t>
            </w:r>
          </w:p>
        </w:tc>
        <w:tc>
          <w:tcPr>
            <w:tcW w:w="1701" w:type="dxa"/>
            <w:tcBorders>
              <w:top w:val="nil"/>
              <w:bottom w:val="nil"/>
            </w:tcBorders>
          </w:tcPr>
          <w:p w14:paraId="17F2A010" w14:textId="030DBC7B" w:rsidR="00432DEB" w:rsidRPr="00DC3180" w:rsidRDefault="00432DEB" w:rsidP="00CC4FB2">
            <w:pPr>
              <w:rPr>
                <w:rFonts w:ascii="Arial" w:hAnsi="Arial"/>
              </w:rPr>
            </w:pPr>
            <w:r w:rsidRPr="006D773B">
              <w:t>2</w:t>
            </w:r>
            <w:r w:rsidR="00F27E01">
              <w:t>.</w:t>
            </w:r>
            <w:r w:rsidRPr="006D773B">
              <w:t>149*** (0,693)</w:t>
            </w:r>
          </w:p>
        </w:tc>
        <w:tc>
          <w:tcPr>
            <w:tcW w:w="1701" w:type="dxa"/>
            <w:tcBorders>
              <w:top w:val="nil"/>
              <w:bottom w:val="nil"/>
            </w:tcBorders>
          </w:tcPr>
          <w:p w14:paraId="10E8C37F" w14:textId="6DC3C32F" w:rsidR="00432DEB" w:rsidRDefault="00F27E01" w:rsidP="00CC4FB2">
            <w:pPr>
              <w:rPr>
                <w:rFonts w:ascii="Arial" w:hAnsi="Arial" w:cs="Arial"/>
              </w:rPr>
            </w:pPr>
            <w:r>
              <w:t>1.238</w:t>
            </w:r>
            <w:r w:rsidRPr="006D773B">
              <w:t xml:space="preserve"> (0</w:t>
            </w:r>
            <w:r>
              <w:t>.59</w:t>
            </w:r>
            <w:r w:rsidRPr="006D773B">
              <w:t>3)</w:t>
            </w:r>
          </w:p>
        </w:tc>
        <w:tc>
          <w:tcPr>
            <w:tcW w:w="1783" w:type="dxa"/>
            <w:tcBorders>
              <w:top w:val="nil"/>
              <w:bottom w:val="nil"/>
            </w:tcBorders>
          </w:tcPr>
          <w:p w14:paraId="51F3340B" w14:textId="1A3FD710" w:rsidR="00432DEB" w:rsidRPr="00DC3180" w:rsidRDefault="00F27E01" w:rsidP="00CC4FB2">
            <w:pPr>
              <w:rPr>
                <w:rFonts w:ascii="Arial" w:hAnsi="Arial" w:cs="Arial"/>
              </w:rPr>
            </w:pPr>
            <w:r>
              <w:t>2.96</w:t>
            </w:r>
            <w:r w:rsidRPr="006D773B">
              <w:t>9(0</w:t>
            </w:r>
            <w:r>
              <w:t>.581</w:t>
            </w:r>
            <w:r w:rsidRPr="006D773B">
              <w:t>)</w:t>
            </w:r>
          </w:p>
        </w:tc>
      </w:tr>
      <w:tr w:rsidR="00F722AB" w:rsidRPr="00DC3180" w14:paraId="10D24932" w14:textId="77777777" w:rsidTr="00432DEB">
        <w:trPr>
          <w:trHeight w:val="227"/>
          <w:jc w:val="center"/>
        </w:trPr>
        <w:tc>
          <w:tcPr>
            <w:tcW w:w="2268" w:type="dxa"/>
            <w:tcBorders>
              <w:top w:val="nil"/>
              <w:bottom w:val="nil"/>
            </w:tcBorders>
          </w:tcPr>
          <w:p w14:paraId="084D7136" w14:textId="4963B23D" w:rsidR="00F722AB" w:rsidRPr="00852699" w:rsidRDefault="00F722AB" w:rsidP="00F722AB">
            <w:pPr>
              <w:jc w:val="both"/>
              <w:rPr>
                <w:rFonts w:ascii="Arial" w:hAnsi="Arial"/>
              </w:rPr>
            </w:pPr>
            <w:r w:rsidRPr="004A0A68">
              <w:rPr>
                <w:rFonts w:ascii="Arial" w:hAnsi="Arial"/>
              </w:rPr>
              <w:t xml:space="preserve">Technical </w:t>
            </w:r>
            <w:r>
              <w:rPr>
                <w:rFonts w:ascii="Arial" w:hAnsi="Arial"/>
              </w:rPr>
              <w:t>i</w:t>
            </w:r>
            <w:r w:rsidRPr="004A0A68">
              <w:rPr>
                <w:rFonts w:ascii="Arial" w:hAnsi="Arial"/>
              </w:rPr>
              <w:t>tineraries</w:t>
            </w:r>
          </w:p>
        </w:tc>
        <w:tc>
          <w:tcPr>
            <w:tcW w:w="1701" w:type="dxa"/>
            <w:tcBorders>
              <w:top w:val="nil"/>
              <w:bottom w:val="nil"/>
            </w:tcBorders>
          </w:tcPr>
          <w:p w14:paraId="1DFCEBBA" w14:textId="203526D4" w:rsidR="00F722AB" w:rsidRPr="0011571A" w:rsidRDefault="004874D8" w:rsidP="00CC4FB2">
            <w:pPr>
              <w:rPr>
                <w:rFonts w:ascii="Arial" w:hAnsi="Arial"/>
              </w:rPr>
            </w:pPr>
            <w:r>
              <w:rPr>
                <w:rFonts w:ascii="Times New Roman" w:hAnsi="Times New Roman"/>
              </w:rPr>
              <w:t>1</w:t>
            </w:r>
            <w:r w:rsidR="00432DEB">
              <w:rPr>
                <w:rFonts w:ascii="Times New Roman" w:hAnsi="Times New Roman"/>
              </w:rPr>
              <w:t>.</w:t>
            </w:r>
            <w:r>
              <w:rPr>
                <w:rFonts w:ascii="Times New Roman" w:hAnsi="Times New Roman"/>
              </w:rPr>
              <w:t>591*** (0</w:t>
            </w:r>
            <w:r w:rsidR="00432DEB">
              <w:rPr>
                <w:rFonts w:ascii="Times New Roman" w:hAnsi="Times New Roman"/>
              </w:rPr>
              <w:t>.</w:t>
            </w:r>
            <w:r>
              <w:rPr>
                <w:rFonts w:ascii="Times New Roman" w:hAnsi="Times New Roman"/>
              </w:rPr>
              <w:t>582)</w:t>
            </w:r>
          </w:p>
        </w:tc>
        <w:tc>
          <w:tcPr>
            <w:tcW w:w="1701" w:type="dxa"/>
            <w:tcBorders>
              <w:top w:val="nil"/>
              <w:bottom w:val="nil"/>
            </w:tcBorders>
          </w:tcPr>
          <w:p w14:paraId="0AEC0083" w14:textId="739AF7FF" w:rsidR="00F722AB" w:rsidRDefault="00F27E01" w:rsidP="00CC4FB2">
            <w:pPr>
              <w:rPr>
                <w:rFonts w:ascii="Arial" w:hAnsi="Arial" w:cs="Arial"/>
              </w:rPr>
            </w:pPr>
            <w:r>
              <w:t>1.</w:t>
            </w:r>
            <w:r w:rsidRPr="000E194A">
              <w:t>0</w:t>
            </w:r>
            <w:r>
              <w:t>1</w:t>
            </w:r>
            <w:r w:rsidRPr="000E194A">
              <w:t>5 (0</w:t>
            </w:r>
            <w:r>
              <w:t>.</w:t>
            </w:r>
            <w:r w:rsidRPr="000E194A">
              <w:t>4</w:t>
            </w:r>
            <w:r>
              <w:t>66</w:t>
            </w:r>
            <w:r w:rsidRPr="000E194A">
              <w:t>)</w:t>
            </w:r>
          </w:p>
        </w:tc>
        <w:tc>
          <w:tcPr>
            <w:tcW w:w="1783" w:type="dxa"/>
            <w:tcBorders>
              <w:top w:val="nil"/>
              <w:bottom w:val="nil"/>
            </w:tcBorders>
          </w:tcPr>
          <w:p w14:paraId="1ADC4F13" w14:textId="131AB7AE" w:rsidR="00F722AB" w:rsidRDefault="00F27E01" w:rsidP="00CC4FB2">
            <w:pPr>
              <w:rPr>
                <w:rFonts w:ascii="Arial" w:hAnsi="Arial" w:cs="Arial"/>
              </w:rPr>
            </w:pPr>
            <w:r>
              <w:t>1.</w:t>
            </w:r>
            <w:r w:rsidRPr="000E194A">
              <w:t>0</w:t>
            </w:r>
            <w:r>
              <w:t>26</w:t>
            </w:r>
            <w:r w:rsidRPr="000E194A">
              <w:t xml:space="preserve"> (0</w:t>
            </w:r>
            <w:r>
              <w:t>.3</w:t>
            </w:r>
            <w:r w:rsidRPr="000E194A">
              <w:t>9</w:t>
            </w:r>
            <w:r>
              <w:t>1</w:t>
            </w:r>
            <w:r w:rsidRPr="000E194A">
              <w:t>)</w:t>
            </w:r>
          </w:p>
        </w:tc>
      </w:tr>
      <w:tr w:rsidR="004874D8" w:rsidRPr="00DC3180" w14:paraId="0BF9B87A" w14:textId="77777777" w:rsidTr="00432DEB">
        <w:trPr>
          <w:trHeight w:val="181"/>
          <w:jc w:val="center"/>
        </w:trPr>
        <w:tc>
          <w:tcPr>
            <w:tcW w:w="2268" w:type="dxa"/>
            <w:tcBorders>
              <w:top w:val="nil"/>
              <w:bottom w:val="nil"/>
            </w:tcBorders>
          </w:tcPr>
          <w:p w14:paraId="7119F271" w14:textId="69F063C5" w:rsidR="004874D8" w:rsidRDefault="004874D8" w:rsidP="004874D8">
            <w:pPr>
              <w:jc w:val="both"/>
              <w:rPr>
                <w:rFonts w:ascii="Arial" w:hAnsi="Arial"/>
              </w:rPr>
            </w:pPr>
            <w:r w:rsidRPr="003C142F">
              <w:t>Constant</w:t>
            </w:r>
          </w:p>
        </w:tc>
        <w:tc>
          <w:tcPr>
            <w:tcW w:w="1701" w:type="dxa"/>
            <w:tcBorders>
              <w:top w:val="nil"/>
              <w:bottom w:val="nil"/>
            </w:tcBorders>
          </w:tcPr>
          <w:p w14:paraId="0B76D463" w14:textId="5755F698" w:rsidR="004874D8" w:rsidRPr="00DC3180" w:rsidRDefault="004874D8" w:rsidP="00CC4FB2">
            <w:pPr>
              <w:rPr>
                <w:rFonts w:ascii="Arial" w:hAnsi="Arial"/>
              </w:rPr>
            </w:pPr>
            <w:r w:rsidRPr="003C142F">
              <w:t>-4.911*** (1.122)</w:t>
            </w:r>
          </w:p>
        </w:tc>
        <w:tc>
          <w:tcPr>
            <w:tcW w:w="1701" w:type="dxa"/>
            <w:tcBorders>
              <w:top w:val="nil"/>
              <w:bottom w:val="nil"/>
            </w:tcBorders>
          </w:tcPr>
          <w:p w14:paraId="68BE8CD7" w14:textId="17E20DE5" w:rsidR="004874D8" w:rsidRPr="00DC3180" w:rsidRDefault="004874D8" w:rsidP="00CC4FB2">
            <w:pPr>
              <w:rPr>
                <w:rFonts w:ascii="Arial" w:hAnsi="Arial" w:cs="Arial"/>
              </w:rPr>
            </w:pPr>
            <w:r w:rsidRPr="003C142F">
              <w:t>9.832*** (0.627)</w:t>
            </w:r>
          </w:p>
        </w:tc>
        <w:tc>
          <w:tcPr>
            <w:tcW w:w="1783" w:type="dxa"/>
            <w:tcBorders>
              <w:top w:val="nil"/>
              <w:bottom w:val="nil"/>
            </w:tcBorders>
          </w:tcPr>
          <w:p w14:paraId="712DFAC1" w14:textId="563BDA83" w:rsidR="004874D8" w:rsidRPr="00DC3180" w:rsidRDefault="004874D8" w:rsidP="00CC4FB2">
            <w:pPr>
              <w:rPr>
                <w:rFonts w:ascii="Arial" w:hAnsi="Arial" w:cs="Arial"/>
              </w:rPr>
            </w:pPr>
            <w:r w:rsidRPr="003C142F">
              <w:t>11.482*** (0.516)</w:t>
            </w:r>
          </w:p>
        </w:tc>
      </w:tr>
      <w:tr w:rsidR="004874D8" w:rsidRPr="00DC3180" w14:paraId="51F275EA" w14:textId="77777777" w:rsidTr="00432DEB">
        <w:trPr>
          <w:trHeight w:val="181"/>
          <w:jc w:val="center"/>
        </w:trPr>
        <w:tc>
          <w:tcPr>
            <w:tcW w:w="2268" w:type="dxa"/>
            <w:tcBorders>
              <w:top w:val="nil"/>
              <w:bottom w:val="nil"/>
            </w:tcBorders>
          </w:tcPr>
          <w:p w14:paraId="3DE6A936" w14:textId="3E0F5A3E" w:rsidR="004874D8" w:rsidRDefault="004874D8" w:rsidP="004874D8">
            <w:pPr>
              <w:jc w:val="both"/>
              <w:rPr>
                <w:rFonts w:ascii="Arial" w:hAnsi="Arial"/>
              </w:rPr>
            </w:pPr>
            <w:r w:rsidRPr="00947E8C">
              <w:t>Sigma_1</w:t>
            </w:r>
          </w:p>
        </w:tc>
        <w:tc>
          <w:tcPr>
            <w:tcW w:w="1701" w:type="dxa"/>
            <w:tcBorders>
              <w:top w:val="nil"/>
              <w:bottom w:val="nil"/>
            </w:tcBorders>
          </w:tcPr>
          <w:p w14:paraId="54F65734" w14:textId="77777777" w:rsidR="004874D8" w:rsidRPr="00DC3180" w:rsidRDefault="004874D8" w:rsidP="00CC4FB2">
            <w:pPr>
              <w:rPr>
                <w:rFonts w:ascii="Arial" w:hAnsi="Arial"/>
              </w:rPr>
            </w:pPr>
          </w:p>
        </w:tc>
        <w:tc>
          <w:tcPr>
            <w:tcW w:w="1701" w:type="dxa"/>
            <w:tcBorders>
              <w:top w:val="nil"/>
              <w:bottom w:val="nil"/>
            </w:tcBorders>
          </w:tcPr>
          <w:p w14:paraId="097C56E3" w14:textId="6E05CBA5" w:rsidR="004874D8" w:rsidRPr="00DC3180" w:rsidRDefault="004874D8" w:rsidP="00CC4FB2">
            <w:pPr>
              <w:rPr>
                <w:rFonts w:ascii="Arial" w:hAnsi="Arial" w:cs="Arial"/>
              </w:rPr>
            </w:pPr>
            <w:r w:rsidRPr="00947E8C">
              <w:t>0.762*** (0.739)</w:t>
            </w:r>
          </w:p>
        </w:tc>
        <w:tc>
          <w:tcPr>
            <w:tcW w:w="1783" w:type="dxa"/>
            <w:tcBorders>
              <w:top w:val="nil"/>
              <w:bottom w:val="nil"/>
            </w:tcBorders>
          </w:tcPr>
          <w:p w14:paraId="021DF2A6" w14:textId="77777777" w:rsidR="004874D8" w:rsidRPr="00DC3180" w:rsidRDefault="004874D8" w:rsidP="00CC4FB2">
            <w:pPr>
              <w:rPr>
                <w:rFonts w:ascii="Arial" w:hAnsi="Arial" w:cs="Arial"/>
              </w:rPr>
            </w:pPr>
          </w:p>
        </w:tc>
      </w:tr>
      <w:tr w:rsidR="004874D8" w:rsidRPr="00DC3180" w14:paraId="73BEA011" w14:textId="77777777" w:rsidTr="00432DEB">
        <w:trPr>
          <w:trHeight w:val="181"/>
          <w:jc w:val="center"/>
        </w:trPr>
        <w:tc>
          <w:tcPr>
            <w:tcW w:w="2268" w:type="dxa"/>
            <w:tcBorders>
              <w:top w:val="nil"/>
              <w:bottom w:val="nil"/>
            </w:tcBorders>
          </w:tcPr>
          <w:p w14:paraId="1EF66885" w14:textId="6DF380BB" w:rsidR="004874D8" w:rsidRDefault="004874D8" w:rsidP="004874D8">
            <w:pPr>
              <w:jc w:val="both"/>
              <w:rPr>
                <w:rFonts w:ascii="Arial" w:hAnsi="Arial"/>
              </w:rPr>
            </w:pPr>
            <w:r w:rsidRPr="004E408E">
              <w:t>Sigma_2</w:t>
            </w:r>
          </w:p>
        </w:tc>
        <w:tc>
          <w:tcPr>
            <w:tcW w:w="1701" w:type="dxa"/>
            <w:tcBorders>
              <w:top w:val="nil"/>
              <w:bottom w:val="nil"/>
            </w:tcBorders>
          </w:tcPr>
          <w:p w14:paraId="6E1485BD" w14:textId="77777777" w:rsidR="004874D8" w:rsidRPr="00DC3180" w:rsidRDefault="004874D8" w:rsidP="00CC4FB2">
            <w:pPr>
              <w:rPr>
                <w:rFonts w:ascii="Arial" w:hAnsi="Arial"/>
              </w:rPr>
            </w:pPr>
          </w:p>
        </w:tc>
        <w:tc>
          <w:tcPr>
            <w:tcW w:w="1701" w:type="dxa"/>
            <w:tcBorders>
              <w:top w:val="nil"/>
              <w:bottom w:val="nil"/>
            </w:tcBorders>
          </w:tcPr>
          <w:p w14:paraId="245B922E" w14:textId="77777777" w:rsidR="004874D8" w:rsidRPr="00DC3180" w:rsidRDefault="004874D8" w:rsidP="00CC4FB2">
            <w:pPr>
              <w:rPr>
                <w:rFonts w:ascii="Arial" w:hAnsi="Arial" w:cs="Arial"/>
              </w:rPr>
            </w:pPr>
          </w:p>
        </w:tc>
        <w:tc>
          <w:tcPr>
            <w:tcW w:w="1783" w:type="dxa"/>
            <w:tcBorders>
              <w:top w:val="nil"/>
              <w:bottom w:val="nil"/>
            </w:tcBorders>
          </w:tcPr>
          <w:p w14:paraId="6803C58D" w14:textId="319E738E" w:rsidR="004874D8" w:rsidRPr="00DC3180" w:rsidRDefault="004874D8" w:rsidP="00CC4FB2">
            <w:pPr>
              <w:rPr>
                <w:rFonts w:ascii="Arial" w:hAnsi="Arial" w:cs="Arial"/>
              </w:rPr>
            </w:pPr>
            <w:r w:rsidRPr="004E408E">
              <w:t>0.855** (0.098)</w:t>
            </w:r>
          </w:p>
        </w:tc>
      </w:tr>
      <w:tr w:rsidR="004874D8" w:rsidRPr="00DC3180" w14:paraId="3E53DAA7" w14:textId="77777777" w:rsidTr="00432DEB">
        <w:trPr>
          <w:trHeight w:val="181"/>
          <w:jc w:val="center"/>
        </w:trPr>
        <w:tc>
          <w:tcPr>
            <w:tcW w:w="2268" w:type="dxa"/>
            <w:tcBorders>
              <w:top w:val="nil"/>
              <w:bottom w:val="nil"/>
            </w:tcBorders>
          </w:tcPr>
          <w:p w14:paraId="08BF4235" w14:textId="0461D073" w:rsidR="004874D8" w:rsidRDefault="004874D8" w:rsidP="004874D8">
            <w:pPr>
              <w:jc w:val="both"/>
              <w:rPr>
                <w:rFonts w:ascii="Arial" w:hAnsi="Arial"/>
              </w:rPr>
            </w:pPr>
            <w:r w:rsidRPr="00FC4E36">
              <w:t>Rho_1</w:t>
            </w:r>
          </w:p>
        </w:tc>
        <w:tc>
          <w:tcPr>
            <w:tcW w:w="1701" w:type="dxa"/>
            <w:tcBorders>
              <w:top w:val="nil"/>
              <w:bottom w:val="nil"/>
            </w:tcBorders>
          </w:tcPr>
          <w:p w14:paraId="2C5BA999" w14:textId="77777777" w:rsidR="004874D8" w:rsidRPr="00DC3180" w:rsidRDefault="004874D8" w:rsidP="00CC4FB2">
            <w:pPr>
              <w:rPr>
                <w:rFonts w:ascii="Arial" w:hAnsi="Arial"/>
              </w:rPr>
            </w:pPr>
          </w:p>
        </w:tc>
        <w:tc>
          <w:tcPr>
            <w:tcW w:w="1701" w:type="dxa"/>
            <w:tcBorders>
              <w:top w:val="nil"/>
              <w:bottom w:val="nil"/>
            </w:tcBorders>
          </w:tcPr>
          <w:p w14:paraId="53860ADA" w14:textId="37868F4A" w:rsidR="004874D8" w:rsidRPr="00DC3180" w:rsidRDefault="004874D8" w:rsidP="00CC4FB2">
            <w:pPr>
              <w:rPr>
                <w:rFonts w:ascii="Arial" w:hAnsi="Arial" w:cs="Arial"/>
              </w:rPr>
            </w:pPr>
            <w:r w:rsidRPr="00FC4E36">
              <w:t>0.429* (0.255)</w:t>
            </w:r>
          </w:p>
        </w:tc>
        <w:tc>
          <w:tcPr>
            <w:tcW w:w="1783" w:type="dxa"/>
            <w:tcBorders>
              <w:top w:val="nil"/>
              <w:bottom w:val="nil"/>
            </w:tcBorders>
          </w:tcPr>
          <w:p w14:paraId="585B36D8" w14:textId="77777777" w:rsidR="004874D8" w:rsidRPr="00DC3180" w:rsidRDefault="004874D8" w:rsidP="00CC4FB2">
            <w:pPr>
              <w:rPr>
                <w:rFonts w:ascii="Arial" w:hAnsi="Arial" w:cs="Arial"/>
              </w:rPr>
            </w:pPr>
          </w:p>
        </w:tc>
      </w:tr>
      <w:tr w:rsidR="004874D8" w:rsidRPr="00DC3180" w14:paraId="26B9BF34" w14:textId="77777777" w:rsidTr="00432DEB">
        <w:trPr>
          <w:trHeight w:val="181"/>
          <w:jc w:val="center"/>
        </w:trPr>
        <w:tc>
          <w:tcPr>
            <w:tcW w:w="2268" w:type="dxa"/>
            <w:tcBorders>
              <w:top w:val="nil"/>
              <w:bottom w:val="nil"/>
            </w:tcBorders>
          </w:tcPr>
          <w:p w14:paraId="00C31367" w14:textId="4A442902" w:rsidR="004874D8" w:rsidRDefault="004874D8" w:rsidP="004874D8">
            <w:pPr>
              <w:jc w:val="both"/>
              <w:rPr>
                <w:rFonts w:ascii="Arial" w:hAnsi="Arial"/>
              </w:rPr>
            </w:pPr>
            <w:r w:rsidRPr="00037D76">
              <w:t>Rho_2</w:t>
            </w:r>
          </w:p>
        </w:tc>
        <w:tc>
          <w:tcPr>
            <w:tcW w:w="1701" w:type="dxa"/>
            <w:tcBorders>
              <w:top w:val="nil"/>
              <w:bottom w:val="nil"/>
            </w:tcBorders>
          </w:tcPr>
          <w:p w14:paraId="56CBF763" w14:textId="77777777" w:rsidR="004874D8" w:rsidRPr="00DC3180" w:rsidRDefault="004874D8" w:rsidP="00CC4FB2">
            <w:pPr>
              <w:rPr>
                <w:rFonts w:ascii="Arial" w:hAnsi="Arial"/>
              </w:rPr>
            </w:pPr>
          </w:p>
        </w:tc>
        <w:tc>
          <w:tcPr>
            <w:tcW w:w="1701" w:type="dxa"/>
            <w:tcBorders>
              <w:top w:val="nil"/>
              <w:bottom w:val="nil"/>
            </w:tcBorders>
          </w:tcPr>
          <w:p w14:paraId="69DE67CE" w14:textId="77777777" w:rsidR="004874D8" w:rsidRPr="00DC3180" w:rsidRDefault="004874D8" w:rsidP="00CC4FB2">
            <w:pPr>
              <w:rPr>
                <w:rFonts w:ascii="Arial" w:hAnsi="Arial" w:cs="Arial"/>
              </w:rPr>
            </w:pPr>
          </w:p>
        </w:tc>
        <w:tc>
          <w:tcPr>
            <w:tcW w:w="1783" w:type="dxa"/>
            <w:tcBorders>
              <w:top w:val="nil"/>
              <w:bottom w:val="nil"/>
            </w:tcBorders>
          </w:tcPr>
          <w:p w14:paraId="14414326" w14:textId="33E616A8" w:rsidR="004874D8" w:rsidRPr="00DC3180" w:rsidRDefault="004874D8" w:rsidP="00CC4FB2">
            <w:pPr>
              <w:rPr>
                <w:rFonts w:ascii="Arial" w:hAnsi="Arial" w:cs="Arial"/>
              </w:rPr>
            </w:pPr>
            <w:r w:rsidRPr="00037D76">
              <w:t>0.653** (0.180)</w:t>
            </w:r>
          </w:p>
        </w:tc>
      </w:tr>
      <w:tr w:rsidR="00924E6F" w:rsidRPr="00DC3180" w14:paraId="1A4E5264" w14:textId="77777777" w:rsidTr="00432DEB">
        <w:trPr>
          <w:trHeight w:val="181"/>
          <w:jc w:val="center"/>
        </w:trPr>
        <w:tc>
          <w:tcPr>
            <w:tcW w:w="2268" w:type="dxa"/>
            <w:tcBorders>
              <w:top w:val="nil"/>
              <w:bottom w:val="nil"/>
            </w:tcBorders>
          </w:tcPr>
          <w:p w14:paraId="7778D827" w14:textId="58AE2539" w:rsidR="00924E6F" w:rsidRDefault="00924E6F" w:rsidP="00924E6F">
            <w:pPr>
              <w:jc w:val="both"/>
              <w:rPr>
                <w:rFonts w:ascii="Arial" w:hAnsi="Arial"/>
              </w:rPr>
            </w:pPr>
            <w:r w:rsidRPr="00C754C6">
              <w:t>Wald chi2</w:t>
            </w:r>
          </w:p>
        </w:tc>
        <w:tc>
          <w:tcPr>
            <w:tcW w:w="1701" w:type="dxa"/>
            <w:tcBorders>
              <w:top w:val="nil"/>
              <w:bottom w:val="nil"/>
            </w:tcBorders>
          </w:tcPr>
          <w:p w14:paraId="720939E4" w14:textId="2BD6D626" w:rsidR="00924E6F" w:rsidRPr="00DC3180" w:rsidRDefault="00924E6F" w:rsidP="00CC4FB2">
            <w:pPr>
              <w:rPr>
                <w:rFonts w:ascii="Arial" w:hAnsi="Arial"/>
              </w:rPr>
            </w:pPr>
            <w:r w:rsidRPr="00C754C6">
              <w:t>71.84***</w:t>
            </w:r>
          </w:p>
        </w:tc>
        <w:tc>
          <w:tcPr>
            <w:tcW w:w="1701" w:type="dxa"/>
            <w:tcBorders>
              <w:top w:val="nil"/>
              <w:bottom w:val="nil"/>
            </w:tcBorders>
          </w:tcPr>
          <w:p w14:paraId="66FEC50E" w14:textId="77777777" w:rsidR="00924E6F" w:rsidRPr="00DC3180" w:rsidRDefault="00924E6F" w:rsidP="00CC4FB2">
            <w:pPr>
              <w:rPr>
                <w:rFonts w:ascii="Arial" w:hAnsi="Arial" w:cs="Arial"/>
              </w:rPr>
            </w:pPr>
          </w:p>
        </w:tc>
        <w:tc>
          <w:tcPr>
            <w:tcW w:w="1783" w:type="dxa"/>
            <w:tcBorders>
              <w:top w:val="nil"/>
              <w:bottom w:val="nil"/>
            </w:tcBorders>
          </w:tcPr>
          <w:p w14:paraId="56DA9336" w14:textId="77777777" w:rsidR="00924E6F" w:rsidRPr="00DC3180" w:rsidRDefault="00924E6F" w:rsidP="00CC4FB2">
            <w:pPr>
              <w:rPr>
                <w:rFonts w:ascii="Arial" w:hAnsi="Arial" w:cs="Arial"/>
              </w:rPr>
            </w:pPr>
          </w:p>
        </w:tc>
      </w:tr>
      <w:tr w:rsidR="00924E6F" w:rsidRPr="00DC3180" w14:paraId="6D09BA33" w14:textId="77777777" w:rsidTr="00432DEB">
        <w:trPr>
          <w:trHeight w:val="181"/>
          <w:jc w:val="center"/>
        </w:trPr>
        <w:tc>
          <w:tcPr>
            <w:tcW w:w="2268" w:type="dxa"/>
            <w:tcBorders>
              <w:top w:val="nil"/>
              <w:bottom w:val="nil"/>
            </w:tcBorders>
          </w:tcPr>
          <w:p w14:paraId="4B828670" w14:textId="77A43382" w:rsidR="00924E6F" w:rsidRDefault="00924E6F" w:rsidP="00924E6F">
            <w:pPr>
              <w:jc w:val="both"/>
              <w:rPr>
                <w:rFonts w:ascii="Arial" w:hAnsi="Arial"/>
              </w:rPr>
            </w:pPr>
            <w:r w:rsidRPr="00E13588">
              <w:t>Log likelihood</w:t>
            </w:r>
          </w:p>
        </w:tc>
        <w:tc>
          <w:tcPr>
            <w:tcW w:w="1701" w:type="dxa"/>
            <w:tcBorders>
              <w:top w:val="nil"/>
              <w:bottom w:val="nil"/>
            </w:tcBorders>
          </w:tcPr>
          <w:p w14:paraId="696C461C" w14:textId="7158F2EB" w:rsidR="00924E6F" w:rsidRPr="00DC3180" w:rsidRDefault="00924E6F" w:rsidP="00CC4FB2">
            <w:pPr>
              <w:rPr>
                <w:rFonts w:ascii="Arial" w:hAnsi="Arial"/>
              </w:rPr>
            </w:pPr>
            <w:r w:rsidRPr="00E13588">
              <w:t>-218.66</w:t>
            </w:r>
          </w:p>
        </w:tc>
        <w:tc>
          <w:tcPr>
            <w:tcW w:w="1701" w:type="dxa"/>
            <w:tcBorders>
              <w:top w:val="nil"/>
              <w:bottom w:val="nil"/>
            </w:tcBorders>
          </w:tcPr>
          <w:p w14:paraId="79CA8EB0" w14:textId="77777777" w:rsidR="00924E6F" w:rsidRPr="00DC3180" w:rsidRDefault="00924E6F" w:rsidP="00CC4FB2">
            <w:pPr>
              <w:rPr>
                <w:rFonts w:ascii="Arial" w:hAnsi="Arial" w:cs="Arial"/>
              </w:rPr>
            </w:pPr>
          </w:p>
        </w:tc>
        <w:tc>
          <w:tcPr>
            <w:tcW w:w="1783" w:type="dxa"/>
            <w:tcBorders>
              <w:top w:val="nil"/>
              <w:bottom w:val="nil"/>
            </w:tcBorders>
          </w:tcPr>
          <w:p w14:paraId="6AD0F311" w14:textId="77777777" w:rsidR="00924E6F" w:rsidRPr="00DC3180" w:rsidRDefault="00924E6F" w:rsidP="00CC4FB2">
            <w:pPr>
              <w:rPr>
                <w:rFonts w:ascii="Arial" w:hAnsi="Arial" w:cs="Arial"/>
              </w:rPr>
            </w:pPr>
          </w:p>
        </w:tc>
      </w:tr>
      <w:tr w:rsidR="00EE01C3" w:rsidRPr="00DC3180" w14:paraId="308E14B0" w14:textId="77777777" w:rsidTr="00432DEB">
        <w:trPr>
          <w:trHeight w:val="276"/>
          <w:jc w:val="center"/>
        </w:trPr>
        <w:tc>
          <w:tcPr>
            <w:tcW w:w="2268" w:type="dxa"/>
            <w:tcBorders>
              <w:top w:val="nil"/>
              <w:bottom w:val="single" w:sz="4" w:space="0" w:color="auto"/>
            </w:tcBorders>
          </w:tcPr>
          <w:p w14:paraId="623185DC" w14:textId="42C4EFA6" w:rsidR="00EE01C3" w:rsidRPr="00DC3180" w:rsidRDefault="00EE01C3" w:rsidP="00EE01C3">
            <w:pPr>
              <w:jc w:val="both"/>
              <w:rPr>
                <w:rFonts w:ascii="Arial" w:hAnsi="Arial"/>
              </w:rPr>
            </w:pPr>
            <w:r w:rsidRPr="008D029E">
              <w:t>LR Test</w:t>
            </w:r>
          </w:p>
        </w:tc>
        <w:tc>
          <w:tcPr>
            <w:tcW w:w="1701" w:type="dxa"/>
            <w:tcBorders>
              <w:top w:val="nil"/>
              <w:bottom w:val="single" w:sz="4" w:space="0" w:color="auto"/>
            </w:tcBorders>
          </w:tcPr>
          <w:p w14:paraId="20E9453B" w14:textId="3219C5C3" w:rsidR="00EE01C3" w:rsidRPr="00DC3180" w:rsidRDefault="00EE01C3" w:rsidP="00CC4FB2">
            <w:pPr>
              <w:rPr>
                <w:rFonts w:ascii="Arial" w:hAnsi="Arial"/>
              </w:rPr>
            </w:pPr>
            <w:r w:rsidRPr="008D029E">
              <w:t>8.31**</w:t>
            </w:r>
          </w:p>
        </w:tc>
        <w:tc>
          <w:tcPr>
            <w:tcW w:w="1701" w:type="dxa"/>
            <w:tcBorders>
              <w:top w:val="nil"/>
              <w:bottom w:val="single" w:sz="4" w:space="0" w:color="auto"/>
            </w:tcBorders>
          </w:tcPr>
          <w:p w14:paraId="34BEBC98" w14:textId="3B518B86" w:rsidR="00EE01C3" w:rsidRDefault="00EE01C3" w:rsidP="00CC4FB2">
            <w:pPr>
              <w:rPr>
                <w:rFonts w:ascii="Arial" w:hAnsi="Arial" w:cs="Arial"/>
              </w:rPr>
            </w:pPr>
          </w:p>
        </w:tc>
        <w:tc>
          <w:tcPr>
            <w:tcW w:w="1783" w:type="dxa"/>
            <w:tcBorders>
              <w:top w:val="nil"/>
              <w:bottom w:val="single" w:sz="4" w:space="0" w:color="auto"/>
            </w:tcBorders>
          </w:tcPr>
          <w:p w14:paraId="3011A906" w14:textId="4C462DA2" w:rsidR="00EE01C3" w:rsidRPr="00DC3180" w:rsidRDefault="00EE01C3" w:rsidP="00CC4FB2">
            <w:pPr>
              <w:rPr>
                <w:rFonts w:ascii="Arial" w:hAnsi="Arial" w:cs="Arial"/>
              </w:rPr>
            </w:pPr>
          </w:p>
        </w:tc>
      </w:tr>
    </w:tbl>
    <w:p w14:paraId="2B18F3C6" w14:textId="5CA97894" w:rsidR="003B7F7C" w:rsidRDefault="0084614D" w:rsidP="0084614D">
      <w:pPr>
        <w:pStyle w:val="Body"/>
        <w:spacing w:after="0"/>
        <w:jc w:val="center"/>
        <w:rPr>
          <w:rFonts w:ascii="Arial" w:hAnsi="Arial" w:cs="Arial"/>
        </w:rPr>
      </w:pPr>
      <w:r w:rsidRPr="00836BAE">
        <w:rPr>
          <w:rFonts w:ascii="Arial" w:hAnsi="Arial" w:cs="Arial"/>
          <w:i/>
          <w:iCs/>
        </w:rPr>
        <w:t xml:space="preserve">P </w:t>
      </w:r>
      <w:r w:rsidRPr="0084614D">
        <w:rPr>
          <w:rFonts w:ascii="Arial" w:hAnsi="Arial" w:cs="Arial"/>
        </w:rPr>
        <w:t>= 0</w:t>
      </w:r>
      <w:r w:rsidR="0019305C">
        <w:rPr>
          <w:rFonts w:ascii="Arial" w:hAnsi="Arial" w:cs="Arial"/>
        </w:rPr>
        <w:t>.</w:t>
      </w:r>
      <w:r w:rsidRPr="0084614D">
        <w:rPr>
          <w:rFonts w:ascii="Arial" w:hAnsi="Arial" w:cs="Arial"/>
        </w:rPr>
        <w:t xml:space="preserve">01 ***; </w:t>
      </w:r>
      <w:r w:rsidRPr="00836BAE">
        <w:rPr>
          <w:rFonts w:ascii="Arial" w:hAnsi="Arial" w:cs="Arial"/>
          <w:i/>
          <w:iCs/>
        </w:rPr>
        <w:t>P</w:t>
      </w:r>
      <w:r w:rsidRPr="0084614D">
        <w:rPr>
          <w:rFonts w:ascii="Arial" w:hAnsi="Arial" w:cs="Arial"/>
        </w:rPr>
        <w:t xml:space="preserve"> = 0</w:t>
      </w:r>
      <w:r w:rsidR="0019305C">
        <w:rPr>
          <w:rFonts w:ascii="Arial" w:hAnsi="Arial" w:cs="Arial"/>
        </w:rPr>
        <w:t>.</w:t>
      </w:r>
      <w:r w:rsidRPr="0084614D">
        <w:rPr>
          <w:rFonts w:ascii="Arial" w:hAnsi="Arial" w:cs="Arial"/>
        </w:rPr>
        <w:t xml:space="preserve">05 **; </w:t>
      </w:r>
      <w:r w:rsidRPr="00836BAE">
        <w:rPr>
          <w:rFonts w:ascii="Arial" w:hAnsi="Arial" w:cs="Arial"/>
          <w:i/>
          <w:iCs/>
        </w:rPr>
        <w:t>P</w:t>
      </w:r>
      <w:r w:rsidRPr="0084614D">
        <w:rPr>
          <w:rFonts w:ascii="Arial" w:hAnsi="Arial" w:cs="Arial"/>
        </w:rPr>
        <w:t xml:space="preserve"> = 0</w:t>
      </w:r>
      <w:r w:rsidR="0019305C">
        <w:rPr>
          <w:rFonts w:ascii="Arial" w:hAnsi="Arial" w:cs="Arial"/>
        </w:rPr>
        <w:t>.</w:t>
      </w:r>
      <w:r w:rsidRPr="0084614D">
        <w:rPr>
          <w:rFonts w:ascii="Arial" w:hAnsi="Arial" w:cs="Arial"/>
        </w:rPr>
        <w:t>1*</w:t>
      </w:r>
    </w:p>
    <w:p w14:paraId="6C4F1D92" w14:textId="7E6AECA4" w:rsidR="003B7F7C" w:rsidRDefault="0084614D" w:rsidP="0084614D">
      <w:pPr>
        <w:pStyle w:val="Body"/>
        <w:spacing w:after="0"/>
        <w:jc w:val="center"/>
        <w:rPr>
          <w:rFonts w:ascii="Arial" w:hAnsi="Arial" w:cs="Arial"/>
        </w:rPr>
      </w:pPr>
      <w:r w:rsidRPr="0084614D">
        <w:rPr>
          <w:rFonts w:ascii="Arial" w:hAnsi="Arial" w:cs="Arial"/>
        </w:rPr>
        <w:t>Source: Based on study data</w:t>
      </w:r>
    </w:p>
    <w:p w14:paraId="574BC5C7" w14:textId="77777777" w:rsidR="003B7F7C" w:rsidRDefault="003B7F7C" w:rsidP="003B7F7C">
      <w:pPr>
        <w:pStyle w:val="Body"/>
        <w:spacing w:after="0"/>
        <w:rPr>
          <w:rFonts w:ascii="Arial" w:hAnsi="Arial" w:cs="Arial"/>
        </w:rPr>
      </w:pPr>
    </w:p>
    <w:p w14:paraId="624729AB" w14:textId="77777777" w:rsidR="00503D16" w:rsidRDefault="00503D16" w:rsidP="00441B6F">
      <w:pPr>
        <w:pStyle w:val="Body"/>
        <w:spacing w:after="0"/>
        <w:rPr>
          <w:rFonts w:ascii="Arial" w:hAnsi="Arial" w:cs="Arial"/>
          <w:b/>
          <w:u w:val="single"/>
        </w:rPr>
      </w:pPr>
    </w:p>
    <w:p w14:paraId="306220CE" w14:textId="681AD747" w:rsidR="00C30A0F" w:rsidRDefault="002B5966"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F36662" w:rsidRPr="00F36662">
        <w:rPr>
          <w:rFonts w:ascii="Arial" w:hAnsi="Arial" w:cs="Arial"/>
          <w:b/>
          <w:sz w:val="22"/>
        </w:rPr>
        <w:t xml:space="preserve">Effect of </w:t>
      </w:r>
      <w:r w:rsidR="00F36662">
        <w:rPr>
          <w:rFonts w:ascii="Arial" w:hAnsi="Arial" w:cs="Arial"/>
          <w:b/>
          <w:sz w:val="22"/>
        </w:rPr>
        <w:t>S</w:t>
      </w:r>
      <w:r w:rsidR="00F36662" w:rsidRPr="00F36662">
        <w:rPr>
          <w:rFonts w:ascii="Arial" w:hAnsi="Arial" w:cs="Arial"/>
          <w:b/>
          <w:sz w:val="22"/>
        </w:rPr>
        <w:t xml:space="preserve">ustainable </w:t>
      </w:r>
      <w:r w:rsidR="00F36662">
        <w:rPr>
          <w:rFonts w:ascii="Arial" w:hAnsi="Arial" w:cs="Arial"/>
          <w:b/>
          <w:sz w:val="22"/>
        </w:rPr>
        <w:t>F</w:t>
      </w:r>
      <w:r w:rsidR="00F36662" w:rsidRPr="00F36662">
        <w:rPr>
          <w:rFonts w:ascii="Arial" w:hAnsi="Arial" w:cs="Arial"/>
          <w:b/>
          <w:sz w:val="22"/>
        </w:rPr>
        <w:t xml:space="preserve">arming </w:t>
      </w:r>
      <w:r w:rsidR="00F36662">
        <w:rPr>
          <w:rFonts w:ascii="Arial" w:hAnsi="Arial" w:cs="Arial"/>
          <w:b/>
          <w:sz w:val="22"/>
        </w:rPr>
        <w:t>P</w:t>
      </w:r>
      <w:r w:rsidR="00F36662" w:rsidRPr="00F36662">
        <w:rPr>
          <w:rFonts w:ascii="Arial" w:hAnsi="Arial" w:cs="Arial"/>
          <w:b/>
          <w:sz w:val="22"/>
        </w:rPr>
        <w:t xml:space="preserve">ractices on </w:t>
      </w:r>
      <w:r w:rsidR="00F36662">
        <w:rPr>
          <w:rFonts w:ascii="Arial" w:hAnsi="Arial" w:cs="Arial"/>
          <w:b/>
          <w:sz w:val="22"/>
        </w:rPr>
        <w:t>F</w:t>
      </w:r>
      <w:r w:rsidR="00F36662" w:rsidRPr="00F36662">
        <w:rPr>
          <w:rFonts w:ascii="Arial" w:hAnsi="Arial" w:cs="Arial"/>
          <w:b/>
          <w:sz w:val="22"/>
        </w:rPr>
        <w:t xml:space="preserve">arm </w:t>
      </w:r>
      <w:r w:rsidR="00F36662">
        <w:rPr>
          <w:rFonts w:ascii="Arial" w:hAnsi="Arial" w:cs="Arial"/>
          <w:b/>
          <w:sz w:val="22"/>
        </w:rPr>
        <w:t>I</w:t>
      </w:r>
      <w:r w:rsidR="00F36662" w:rsidRPr="00F36662">
        <w:rPr>
          <w:rFonts w:ascii="Arial" w:hAnsi="Arial" w:cs="Arial"/>
          <w:b/>
          <w:sz w:val="22"/>
        </w:rPr>
        <w:t>ncome</w:t>
      </w:r>
      <w:r w:rsidR="00C30A0F" w:rsidRPr="00FB3A86">
        <w:rPr>
          <w:rFonts w:ascii="Arial" w:hAnsi="Arial" w:cs="Arial"/>
        </w:rPr>
        <w:t xml:space="preserve">  </w:t>
      </w:r>
    </w:p>
    <w:p w14:paraId="3F915D79" w14:textId="77777777" w:rsidR="00505F06" w:rsidRDefault="00505F06" w:rsidP="00441B6F">
      <w:pPr>
        <w:pStyle w:val="Body"/>
        <w:spacing w:after="0"/>
        <w:rPr>
          <w:rFonts w:ascii="Arial" w:hAnsi="Arial" w:cs="Arial"/>
        </w:rPr>
      </w:pPr>
    </w:p>
    <w:p w14:paraId="2DA89720" w14:textId="7A334A7C" w:rsidR="00530C7A" w:rsidRDefault="002B5966" w:rsidP="00441B6F">
      <w:pPr>
        <w:pStyle w:val="Body"/>
        <w:spacing w:after="0"/>
        <w:rPr>
          <w:rFonts w:ascii="Arial" w:hAnsi="Arial" w:cs="Arial"/>
        </w:rPr>
      </w:pPr>
      <w:r w:rsidRPr="002B5966">
        <w:rPr>
          <w:rFonts w:ascii="Arial" w:hAnsi="Arial" w:cs="Arial"/>
        </w:rPr>
        <w:t xml:space="preserve">Table 3 below presents the results of the average treatment effect on treated (ATT). It measures the </w:t>
      </w:r>
      <w:r w:rsidR="00C7164A">
        <w:rPr>
          <w:rFonts w:ascii="Arial" w:hAnsi="Arial" w:cs="Arial"/>
        </w:rPr>
        <w:t>impact</w:t>
      </w:r>
      <w:r w:rsidRPr="002B5966">
        <w:rPr>
          <w:rFonts w:ascii="Arial" w:hAnsi="Arial" w:cs="Arial"/>
        </w:rPr>
        <w:t xml:space="preserve"> of organic fertilization and improved fallow on farmers income. The bias that generally results from selection between adopting and non-adopting farmers, and which may present systematic differences, is taken into account in the ATT estimation. The result shows that organic fertilization and improved fallow increase farmers income. The </w:t>
      </w:r>
      <w:r w:rsidR="00C7164A">
        <w:rPr>
          <w:rFonts w:ascii="Arial" w:hAnsi="Arial" w:cs="Arial"/>
        </w:rPr>
        <w:t>impact</w:t>
      </w:r>
      <w:r w:rsidRPr="002B5966">
        <w:rPr>
          <w:rFonts w:ascii="Arial" w:hAnsi="Arial" w:cs="Arial"/>
        </w:rPr>
        <w:t xml:space="preserve"> of these sustainable practices on farmers income is 14.15% of that of non-adopting farmers. The adoption of d organic fertilization and improved fallow with </w:t>
      </w:r>
      <w:r w:rsidR="00CC4FB2" w:rsidRPr="00CC4FB2">
        <w:rPr>
          <w:rFonts w:ascii="Arial" w:hAnsi="Arial" w:cs="Arial"/>
          <w:i/>
          <w:iCs/>
        </w:rPr>
        <w:t>Mucuna</w:t>
      </w:r>
      <w:r w:rsidRPr="00CC4FB2">
        <w:rPr>
          <w:rFonts w:ascii="Arial" w:hAnsi="Arial" w:cs="Arial"/>
          <w:i/>
          <w:iCs/>
        </w:rPr>
        <w:t xml:space="preserve"> pruriens</w:t>
      </w:r>
      <w:r w:rsidRPr="002B5966">
        <w:rPr>
          <w:rFonts w:ascii="Arial" w:hAnsi="Arial" w:cs="Arial"/>
        </w:rPr>
        <w:t xml:space="preserve"> increases farmers income (Kidd </w:t>
      </w:r>
      <w:r w:rsidRPr="00622328">
        <w:rPr>
          <w:rFonts w:ascii="Arial" w:hAnsi="Arial" w:cs="Arial"/>
          <w:i/>
          <w:iCs/>
        </w:rPr>
        <w:t>et al.,</w:t>
      </w:r>
      <w:r w:rsidRPr="002B5966">
        <w:rPr>
          <w:rFonts w:ascii="Arial" w:hAnsi="Arial" w:cs="Arial"/>
        </w:rPr>
        <w:t xml:space="preserve"> 2017).</w:t>
      </w:r>
      <w:r w:rsidR="00C30A0F" w:rsidRPr="00FB3A86">
        <w:rPr>
          <w:rFonts w:ascii="Arial" w:hAnsi="Arial" w:cs="Arial"/>
        </w:rPr>
        <w:t xml:space="preserve"> </w:t>
      </w:r>
    </w:p>
    <w:p w14:paraId="46BBAE3E" w14:textId="675B1E5C" w:rsidR="00C30A0F" w:rsidRDefault="00C30A0F" w:rsidP="00441B6F">
      <w:pPr>
        <w:pStyle w:val="Body"/>
        <w:spacing w:after="0"/>
        <w:rPr>
          <w:rFonts w:ascii="Arial" w:hAnsi="Arial" w:cs="Arial"/>
        </w:rPr>
      </w:pPr>
      <w:r w:rsidRPr="00FB3A86">
        <w:rPr>
          <w:rFonts w:ascii="Arial" w:hAnsi="Arial" w:cs="Arial"/>
        </w:rPr>
        <w:t xml:space="preserve"> </w:t>
      </w:r>
    </w:p>
    <w:p w14:paraId="436595AF" w14:textId="60A6EF46" w:rsidR="002B5966" w:rsidRDefault="002B5966" w:rsidP="002B5966">
      <w:pPr>
        <w:tabs>
          <w:tab w:val="left" w:pos="1080"/>
        </w:tabs>
        <w:jc w:val="center"/>
        <w:rPr>
          <w:rFonts w:ascii="Arial" w:hAnsi="Arial"/>
          <w:b/>
        </w:rPr>
      </w:pPr>
      <w:r>
        <w:rPr>
          <w:rFonts w:ascii="Arial" w:hAnsi="Arial"/>
          <w:b/>
        </w:rPr>
        <w:t xml:space="preserve">Table </w:t>
      </w:r>
      <w:r w:rsidR="00530C7A">
        <w:rPr>
          <w:rFonts w:ascii="Arial" w:hAnsi="Arial"/>
          <w:b/>
        </w:rPr>
        <w:t>3</w:t>
      </w:r>
      <w:r>
        <w:rPr>
          <w:rFonts w:ascii="Arial" w:hAnsi="Arial"/>
          <w:b/>
        </w:rPr>
        <w:t>.</w:t>
      </w:r>
      <w:r w:rsidRPr="00DC3180">
        <w:rPr>
          <w:rFonts w:ascii="Arial" w:hAnsi="Arial"/>
          <w:b/>
        </w:rPr>
        <w:tab/>
      </w:r>
      <w:r w:rsidR="008335A9">
        <w:rPr>
          <w:rFonts w:ascii="Arial" w:hAnsi="Arial"/>
          <w:b/>
        </w:rPr>
        <w:t>A</w:t>
      </w:r>
      <w:r w:rsidR="008335A9" w:rsidRPr="008335A9">
        <w:rPr>
          <w:rFonts w:ascii="Arial" w:hAnsi="Arial"/>
          <w:b/>
        </w:rPr>
        <w:t xml:space="preserve">verage </w:t>
      </w:r>
      <w:r w:rsidR="008335A9">
        <w:rPr>
          <w:rFonts w:ascii="Arial" w:hAnsi="Arial"/>
          <w:b/>
        </w:rPr>
        <w:t>T</w:t>
      </w:r>
      <w:r w:rsidR="008335A9" w:rsidRPr="008335A9">
        <w:rPr>
          <w:rFonts w:ascii="Arial" w:hAnsi="Arial"/>
          <w:b/>
        </w:rPr>
        <w:t xml:space="preserve">reatment </w:t>
      </w:r>
      <w:r w:rsidR="008335A9">
        <w:rPr>
          <w:rFonts w:ascii="Arial" w:hAnsi="Arial"/>
          <w:b/>
        </w:rPr>
        <w:t>E</w:t>
      </w:r>
      <w:r w:rsidR="008335A9" w:rsidRPr="008335A9">
        <w:rPr>
          <w:rFonts w:ascii="Arial" w:hAnsi="Arial"/>
          <w:b/>
        </w:rPr>
        <w:t>ffect</w:t>
      </w:r>
      <w:r w:rsidRPr="002B5966">
        <w:rPr>
          <w:rFonts w:ascii="Arial" w:hAnsi="Arial"/>
          <w:b/>
        </w:rPr>
        <w:t xml:space="preserve"> Result</w:t>
      </w:r>
    </w:p>
    <w:p w14:paraId="2B2C2401" w14:textId="77777777" w:rsidR="002B5966" w:rsidRDefault="002B5966" w:rsidP="002B5966">
      <w:pPr>
        <w:pStyle w:val="Body"/>
        <w:spacing w:after="0"/>
        <w:rPr>
          <w:rFonts w:ascii="Arial" w:hAnsi="Arial" w:cs="Arial"/>
        </w:rPr>
      </w:pPr>
    </w:p>
    <w:tbl>
      <w:tblPr>
        <w:tblW w:w="779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10"/>
        <w:gridCol w:w="1162"/>
        <w:gridCol w:w="1557"/>
        <w:gridCol w:w="2268"/>
      </w:tblGrid>
      <w:tr w:rsidR="007309F9" w:rsidRPr="00DC3180" w14:paraId="360BE4C6" w14:textId="77777777" w:rsidTr="00536756">
        <w:trPr>
          <w:trHeight w:val="455"/>
          <w:jc w:val="center"/>
        </w:trPr>
        <w:tc>
          <w:tcPr>
            <w:tcW w:w="2810" w:type="dxa"/>
            <w:vMerge w:val="restart"/>
            <w:vAlign w:val="center"/>
          </w:tcPr>
          <w:p w14:paraId="3515600C" w14:textId="14DE873A" w:rsidR="007309F9" w:rsidRPr="00DC3180" w:rsidRDefault="007309F9" w:rsidP="007309F9">
            <w:pPr>
              <w:rPr>
                <w:rFonts w:ascii="Arial" w:hAnsi="Arial"/>
                <w:b/>
                <w:bCs/>
              </w:rPr>
            </w:pPr>
            <w:r>
              <w:rPr>
                <w:rFonts w:ascii="Arial" w:hAnsi="Arial"/>
                <w:b/>
                <w:bCs/>
              </w:rPr>
              <w:t>Sample</w:t>
            </w:r>
          </w:p>
        </w:tc>
        <w:tc>
          <w:tcPr>
            <w:tcW w:w="2719" w:type="dxa"/>
            <w:gridSpan w:val="2"/>
            <w:tcBorders>
              <w:bottom w:val="single" w:sz="4" w:space="0" w:color="auto"/>
            </w:tcBorders>
          </w:tcPr>
          <w:p w14:paraId="2F29816E" w14:textId="5A5C6B16" w:rsidR="007309F9" w:rsidRDefault="007309F9" w:rsidP="00625A75">
            <w:pPr>
              <w:jc w:val="center"/>
              <w:rPr>
                <w:rFonts w:ascii="Arial" w:hAnsi="Arial"/>
                <w:b/>
                <w:bCs/>
              </w:rPr>
            </w:pPr>
            <w:r w:rsidRPr="00530C7A">
              <w:rPr>
                <w:rFonts w:ascii="Arial" w:hAnsi="Arial"/>
                <w:b/>
                <w:bCs/>
              </w:rPr>
              <w:t xml:space="preserve">Average farm income </w:t>
            </w:r>
            <w:r w:rsidR="00FB016A">
              <w:rPr>
                <w:rFonts w:ascii="Arial" w:hAnsi="Arial"/>
                <w:b/>
                <w:bCs/>
              </w:rPr>
              <w:t>(</w:t>
            </w:r>
            <w:r w:rsidRPr="00530C7A">
              <w:rPr>
                <w:rFonts w:ascii="Arial" w:hAnsi="Arial"/>
                <w:b/>
                <w:bCs/>
              </w:rPr>
              <w:t>in CFA francs</w:t>
            </w:r>
            <w:r w:rsidR="00FB016A">
              <w:rPr>
                <w:rFonts w:ascii="Arial" w:hAnsi="Arial"/>
                <w:b/>
                <w:bCs/>
              </w:rPr>
              <w:t>)</w:t>
            </w:r>
          </w:p>
        </w:tc>
        <w:tc>
          <w:tcPr>
            <w:tcW w:w="2268" w:type="dxa"/>
            <w:vMerge w:val="restart"/>
            <w:vAlign w:val="center"/>
          </w:tcPr>
          <w:p w14:paraId="665716A0" w14:textId="72D2D3CA" w:rsidR="007309F9" w:rsidRPr="00DC3180" w:rsidRDefault="007309F9" w:rsidP="007309F9">
            <w:pPr>
              <w:jc w:val="center"/>
              <w:rPr>
                <w:rFonts w:ascii="Arial" w:hAnsi="Arial"/>
                <w:b/>
                <w:bCs/>
              </w:rPr>
            </w:pPr>
            <w:r w:rsidRPr="00C7164A">
              <w:rPr>
                <w:rFonts w:ascii="Arial" w:hAnsi="Arial"/>
                <w:b/>
                <w:bCs/>
              </w:rPr>
              <w:t>Treatment Effect</w:t>
            </w:r>
          </w:p>
        </w:tc>
      </w:tr>
      <w:tr w:rsidR="007309F9" w:rsidRPr="00DC3180" w14:paraId="78A2ADF2" w14:textId="77777777" w:rsidTr="00536756">
        <w:trPr>
          <w:trHeight w:val="455"/>
          <w:jc w:val="center"/>
        </w:trPr>
        <w:tc>
          <w:tcPr>
            <w:tcW w:w="2810" w:type="dxa"/>
            <w:vMerge/>
            <w:tcBorders>
              <w:bottom w:val="single" w:sz="4" w:space="0" w:color="auto"/>
            </w:tcBorders>
          </w:tcPr>
          <w:p w14:paraId="043825E5" w14:textId="0B995856" w:rsidR="007309F9" w:rsidRPr="00530C7A" w:rsidRDefault="007309F9" w:rsidP="00625A75">
            <w:pPr>
              <w:jc w:val="both"/>
              <w:rPr>
                <w:rFonts w:ascii="Arial" w:hAnsi="Arial"/>
                <w:b/>
                <w:bCs/>
              </w:rPr>
            </w:pPr>
          </w:p>
        </w:tc>
        <w:tc>
          <w:tcPr>
            <w:tcW w:w="1162" w:type="dxa"/>
            <w:tcBorders>
              <w:bottom w:val="single" w:sz="4" w:space="0" w:color="auto"/>
            </w:tcBorders>
          </w:tcPr>
          <w:p w14:paraId="79126927" w14:textId="5DE244A7" w:rsidR="007309F9" w:rsidRPr="00530C7A" w:rsidRDefault="007309F9" w:rsidP="00625A75">
            <w:pPr>
              <w:jc w:val="both"/>
              <w:rPr>
                <w:rFonts w:ascii="Arial" w:hAnsi="Arial"/>
                <w:b/>
                <w:bCs/>
              </w:rPr>
            </w:pPr>
            <w:r w:rsidRPr="00530C7A">
              <w:rPr>
                <w:rFonts w:ascii="Arial" w:hAnsi="Arial"/>
                <w:b/>
                <w:bCs/>
              </w:rPr>
              <w:t>Adopting farmers</w:t>
            </w:r>
          </w:p>
        </w:tc>
        <w:tc>
          <w:tcPr>
            <w:tcW w:w="1557" w:type="dxa"/>
            <w:tcBorders>
              <w:bottom w:val="single" w:sz="4" w:space="0" w:color="auto"/>
            </w:tcBorders>
          </w:tcPr>
          <w:p w14:paraId="5258E864" w14:textId="7601DB8E" w:rsidR="007309F9" w:rsidRPr="00530C7A" w:rsidRDefault="007309F9" w:rsidP="00625A75">
            <w:pPr>
              <w:jc w:val="center"/>
              <w:rPr>
                <w:rFonts w:ascii="Arial" w:hAnsi="Arial"/>
                <w:b/>
                <w:bCs/>
              </w:rPr>
            </w:pPr>
            <w:r w:rsidRPr="00530C7A">
              <w:rPr>
                <w:rFonts w:ascii="Arial" w:hAnsi="Arial"/>
                <w:b/>
                <w:bCs/>
              </w:rPr>
              <w:t>Non-adopting farmers</w:t>
            </w:r>
          </w:p>
        </w:tc>
        <w:tc>
          <w:tcPr>
            <w:tcW w:w="2268" w:type="dxa"/>
            <w:vMerge/>
            <w:tcBorders>
              <w:bottom w:val="single" w:sz="4" w:space="0" w:color="auto"/>
            </w:tcBorders>
          </w:tcPr>
          <w:p w14:paraId="37D81B78" w14:textId="77777777" w:rsidR="007309F9" w:rsidRPr="00C7164A" w:rsidRDefault="007309F9" w:rsidP="00625A75">
            <w:pPr>
              <w:jc w:val="center"/>
              <w:rPr>
                <w:rFonts w:ascii="Arial" w:hAnsi="Arial"/>
                <w:b/>
                <w:bCs/>
              </w:rPr>
            </w:pPr>
          </w:p>
        </w:tc>
      </w:tr>
      <w:tr w:rsidR="00530C7A" w:rsidRPr="00DC3180" w14:paraId="153AA8BF" w14:textId="77777777" w:rsidTr="00536756">
        <w:trPr>
          <w:trHeight w:val="276"/>
          <w:jc w:val="center"/>
        </w:trPr>
        <w:tc>
          <w:tcPr>
            <w:tcW w:w="2810" w:type="dxa"/>
            <w:tcBorders>
              <w:top w:val="nil"/>
              <w:bottom w:val="nil"/>
            </w:tcBorders>
          </w:tcPr>
          <w:p w14:paraId="0DD25B3A" w14:textId="08585B90" w:rsidR="00530C7A" w:rsidRPr="00530C7A" w:rsidRDefault="00530C7A" w:rsidP="00530C7A">
            <w:pPr>
              <w:jc w:val="both"/>
              <w:rPr>
                <w:rFonts w:ascii="Arial" w:hAnsi="Arial"/>
              </w:rPr>
            </w:pPr>
            <w:r>
              <w:t>F</w:t>
            </w:r>
            <w:r w:rsidRPr="00530C7A">
              <w:t>arm</w:t>
            </w:r>
            <w:r w:rsidR="006816C3">
              <w:t>ers who</w:t>
            </w:r>
            <w:r w:rsidRPr="00530C7A">
              <w:t xml:space="preserve"> </w:t>
            </w:r>
            <w:r w:rsidR="006816C3">
              <w:t>adopted</w:t>
            </w:r>
          </w:p>
        </w:tc>
        <w:tc>
          <w:tcPr>
            <w:tcW w:w="1162" w:type="dxa"/>
            <w:tcBorders>
              <w:top w:val="nil"/>
              <w:bottom w:val="nil"/>
            </w:tcBorders>
          </w:tcPr>
          <w:p w14:paraId="5A028980" w14:textId="5667E777" w:rsidR="00530C7A" w:rsidRPr="00DC3180" w:rsidRDefault="00530C7A" w:rsidP="00530C7A">
            <w:pPr>
              <w:jc w:val="both"/>
              <w:rPr>
                <w:rFonts w:ascii="Arial" w:hAnsi="Arial"/>
              </w:rPr>
            </w:pPr>
            <w:r w:rsidRPr="009A62A1">
              <w:t>219197</w:t>
            </w:r>
            <w:r>
              <w:t>.</w:t>
            </w:r>
            <w:r w:rsidRPr="009A62A1">
              <w:t>81</w:t>
            </w:r>
          </w:p>
        </w:tc>
        <w:tc>
          <w:tcPr>
            <w:tcW w:w="1557" w:type="dxa"/>
            <w:tcBorders>
              <w:top w:val="nil"/>
              <w:bottom w:val="nil"/>
            </w:tcBorders>
          </w:tcPr>
          <w:p w14:paraId="2E61CDA4" w14:textId="6A990756" w:rsidR="00530C7A" w:rsidRDefault="00530C7A" w:rsidP="00530C7A">
            <w:pPr>
              <w:jc w:val="center"/>
              <w:rPr>
                <w:rFonts w:ascii="Arial" w:hAnsi="Arial" w:cs="Arial"/>
              </w:rPr>
            </w:pPr>
            <w:r w:rsidRPr="009A62A1">
              <w:t>191947</w:t>
            </w:r>
            <w:r>
              <w:t>.</w:t>
            </w:r>
            <w:r w:rsidRPr="009A62A1">
              <w:t>08</w:t>
            </w:r>
          </w:p>
        </w:tc>
        <w:tc>
          <w:tcPr>
            <w:tcW w:w="2268" w:type="dxa"/>
            <w:tcBorders>
              <w:top w:val="nil"/>
              <w:bottom w:val="nil"/>
            </w:tcBorders>
          </w:tcPr>
          <w:p w14:paraId="791AD3C2" w14:textId="46E648D9" w:rsidR="00530C7A" w:rsidRPr="00DC3180" w:rsidRDefault="00E62506" w:rsidP="00530C7A">
            <w:pPr>
              <w:jc w:val="center"/>
              <w:rPr>
                <w:rFonts w:ascii="Arial" w:hAnsi="Arial" w:cs="Arial"/>
              </w:rPr>
            </w:pPr>
            <w:r>
              <w:t xml:space="preserve">ATT = </w:t>
            </w:r>
            <w:r w:rsidR="00536756">
              <w:t>27250.73</w:t>
            </w:r>
            <w:r w:rsidR="00536756" w:rsidRPr="009A62A1">
              <w:t>***</w:t>
            </w:r>
            <w:r w:rsidR="00536756">
              <w:t xml:space="preserve"> (</w:t>
            </w:r>
            <w:r w:rsidR="00530C7A" w:rsidRPr="009A62A1">
              <w:t>14</w:t>
            </w:r>
            <w:r w:rsidR="00530C7A">
              <w:t>.</w:t>
            </w:r>
            <w:r w:rsidR="00530C7A" w:rsidRPr="009A62A1">
              <w:t>15%</w:t>
            </w:r>
            <w:r w:rsidR="00536756">
              <w:t>)</w:t>
            </w:r>
            <w:r w:rsidR="00530C7A" w:rsidRPr="009A62A1">
              <w:t xml:space="preserve"> </w:t>
            </w:r>
          </w:p>
        </w:tc>
      </w:tr>
      <w:tr w:rsidR="007309F9" w:rsidRPr="00DC3180" w14:paraId="5305CB4D" w14:textId="77777777" w:rsidTr="00536756">
        <w:trPr>
          <w:trHeight w:val="276"/>
          <w:jc w:val="center"/>
        </w:trPr>
        <w:tc>
          <w:tcPr>
            <w:tcW w:w="2810" w:type="dxa"/>
            <w:tcBorders>
              <w:top w:val="nil"/>
              <w:bottom w:val="nil"/>
            </w:tcBorders>
          </w:tcPr>
          <w:p w14:paraId="66F56B65" w14:textId="45DD7A33" w:rsidR="007309F9" w:rsidRDefault="006816C3" w:rsidP="00530C7A">
            <w:pPr>
              <w:jc w:val="both"/>
            </w:pPr>
            <w:r>
              <w:t>Farmers who hadn’t adopted</w:t>
            </w:r>
          </w:p>
        </w:tc>
        <w:tc>
          <w:tcPr>
            <w:tcW w:w="1162" w:type="dxa"/>
            <w:tcBorders>
              <w:top w:val="nil"/>
              <w:bottom w:val="nil"/>
            </w:tcBorders>
          </w:tcPr>
          <w:p w14:paraId="7025E3B2" w14:textId="38358D64" w:rsidR="007309F9" w:rsidRPr="009A62A1" w:rsidRDefault="006816C3" w:rsidP="00530C7A">
            <w:pPr>
              <w:jc w:val="both"/>
            </w:pPr>
            <w:r>
              <w:t>198360.36</w:t>
            </w:r>
          </w:p>
        </w:tc>
        <w:tc>
          <w:tcPr>
            <w:tcW w:w="1557" w:type="dxa"/>
            <w:tcBorders>
              <w:top w:val="nil"/>
              <w:bottom w:val="nil"/>
            </w:tcBorders>
          </w:tcPr>
          <w:p w14:paraId="789D13FA" w14:textId="41840611" w:rsidR="007309F9" w:rsidRPr="009A62A1" w:rsidRDefault="00932825" w:rsidP="00530C7A">
            <w:pPr>
              <w:jc w:val="center"/>
            </w:pPr>
            <w:r>
              <w:t>188720.24</w:t>
            </w:r>
          </w:p>
        </w:tc>
        <w:tc>
          <w:tcPr>
            <w:tcW w:w="2268" w:type="dxa"/>
            <w:tcBorders>
              <w:top w:val="nil"/>
              <w:bottom w:val="nil"/>
            </w:tcBorders>
          </w:tcPr>
          <w:p w14:paraId="3D1468D0" w14:textId="0B857F08" w:rsidR="007309F9" w:rsidRPr="009A62A1" w:rsidRDefault="00E62506" w:rsidP="00530C7A">
            <w:pPr>
              <w:jc w:val="center"/>
            </w:pPr>
            <w:r>
              <w:t xml:space="preserve">ATU = </w:t>
            </w:r>
            <w:r w:rsidR="00273373">
              <w:t>9640.12</w:t>
            </w:r>
            <w:r w:rsidR="009E2CA4">
              <w:t>** (5.11%)</w:t>
            </w:r>
          </w:p>
        </w:tc>
      </w:tr>
      <w:tr w:rsidR="00932825" w:rsidRPr="00DC3180" w14:paraId="7D5C21D6" w14:textId="77777777" w:rsidTr="00536756">
        <w:trPr>
          <w:trHeight w:val="276"/>
          <w:jc w:val="center"/>
        </w:trPr>
        <w:tc>
          <w:tcPr>
            <w:tcW w:w="2810" w:type="dxa"/>
            <w:tcBorders>
              <w:top w:val="nil"/>
              <w:bottom w:val="single" w:sz="4" w:space="0" w:color="auto"/>
            </w:tcBorders>
          </w:tcPr>
          <w:p w14:paraId="453258A2" w14:textId="0BA69BAF" w:rsidR="00932825" w:rsidRDefault="00932825" w:rsidP="00932825">
            <w:pPr>
              <w:jc w:val="both"/>
            </w:pPr>
            <w:r>
              <w:t>Heterogeneity effects</w:t>
            </w:r>
          </w:p>
        </w:tc>
        <w:tc>
          <w:tcPr>
            <w:tcW w:w="1162" w:type="dxa"/>
            <w:tcBorders>
              <w:top w:val="nil"/>
              <w:bottom w:val="single" w:sz="4" w:space="0" w:color="auto"/>
            </w:tcBorders>
          </w:tcPr>
          <w:p w14:paraId="377F07FC" w14:textId="26750552" w:rsidR="00932825" w:rsidRDefault="00273373" w:rsidP="00530C7A">
            <w:pPr>
              <w:jc w:val="both"/>
            </w:pPr>
            <w:r>
              <w:t>20837.45</w:t>
            </w:r>
          </w:p>
        </w:tc>
        <w:tc>
          <w:tcPr>
            <w:tcW w:w="1557" w:type="dxa"/>
            <w:tcBorders>
              <w:top w:val="nil"/>
              <w:bottom w:val="single" w:sz="4" w:space="0" w:color="auto"/>
            </w:tcBorders>
          </w:tcPr>
          <w:p w14:paraId="1F620CD1" w14:textId="4EA48FC2" w:rsidR="00932825" w:rsidRPr="009A62A1" w:rsidRDefault="00536756" w:rsidP="00530C7A">
            <w:pPr>
              <w:jc w:val="center"/>
            </w:pPr>
            <w:r>
              <w:t>3226.84</w:t>
            </w:r>
          </w:p>
        </w:tc>
        <w:tc>
          <w:tcPr>
            <w:tcW w:w="2268" w:type="dxa"/>
            <w:tcBorders>
              <w:top w:val="nil"/>
              <w:bottom w:val="single" w:sz="4" w:space="0" w:color="auto"/>
            </w:tcBorders>
          </w:tcPr>
          <w:p w14:paraId="0F925F3B" w14:textId="1713560F" w:rsidR="00932825" w:rsidRPr="009A62A1" w:rsidRDefault="00536756" w:rsidP="00530C7A">
            <w:pPr>
              <w:jc w:val="center"/>
            </w:pPr>
            <w:r>
              <w:t>17610.61</w:t>
            </w:r>
          </w:p>
        </w:tc>
      </w:tr>
    </w:tbl>
    <w:p w14:paraId="730949C7" w14:textId="48D91300" w:rsidR="00E62506" w:rsidRDefault="002B5966" w:rsidP="00E62506">
      <w:pPr>
        <w:pStyle w:val="Body"/>
        <w:spacing w:after="0"/>
        <w:jc w:val="center"/>
        <w:rPr>
          <w:rFonts w:ascii="Arial" w:hAnsi="Arial" w:cs="Arial"/>
        </w:rPr>
      </w:pPr>
      <w:r w:rsidRPr="00530C7A">
        <w:rPr>
          <w:rFonts w:ascii="Arial" w:hAnsi="Arial" w:cs="Arial"/>
          <w:i/>
          <w:iCs/>
        </w:rPr>
        <w:t xml:space="preserve">P </w:t>
      </w:r>
      <w:r w:rsidRPr="0084614D">
        <w:rPr>
          <w:rFonts w:ascii="Arial" w:hAnsi="Arial" w:cs="Arial"/>
        </w:rPr>
        <w:t>= 0</w:t>
      </w:r>
      <w:r w:rsidR="0019305C">
        <w:rPr>
          <w:rFonts w:ascii="Arial" w:hAnsi="Arial" w:cs="Arial"/>
        </w:rPr>
        <w:t>.</w:t>
      </w:r>
      <w:r w:rsidRPr="0084614D">
        <w:rPr>
          <w:rFonts w:ascii="Arial" w:hAnsi="Arial" w:cs="Arial"/>
        </w:rPr>
        <w:t>01 ***</w:t>
      </w:r>
      <w:r w:rsidR="00E62506">
        <w:rPr>
          <w:rFonts w:ascii="Arial" w:hAnsi="Arial" w:cs="Arial"/>
        </w:rPr>
        <w:t xml:space="preserve">; </w:t>
      </w:r>
      <w:r w:rsidR="00E62506" w:rsidRPr="00530C7A">
        <w:rPr>
          <w:rFonts w:ascii="Arial" w:hAnsi="Arial" w:cs="Arial"/>
          <w:i/>
          <w:iCs/>
        </w:rPr>
        <w:t xml:space="preserve">P </w:t>
      </w:r>
      <w:r w:rsidR="00E62506" w:rsidRPr="0084614D">
        <w:rPr>
          <w:rFonts w:ascii="Arial" w:hAnsi="Arial" w:cs="Arial"/>
        </w:rPr>
        <w:t>= 0</w:t>
      </w:r>
      <w:r w:rsidR="00E62506">
        <w:rPr>
          <w:rFonts w:ascii="Arial" w:hAnsi="Arial" w:cs="Arial"/>
        </w:rPr>
        <w:t>.</w:t>
      </w:r>
      <w:r w:rsidR="00E62506" w:rsidRPr="0084614D">
        <w:rPr>
          <w:rFonts w:ascii="Arial" w:hAnsi="Arial" w:cs="Arial"/>
        </w:rPr>
        <w:t>0</w:t>
      </w:r>
      <w:r w:rsidR="00E62506">
        <w:rPr>
          <w:rFonts w:ascii="Arial" w:hAnsi="Arial" w:cs="Arial"/>
        </w:rPr>
        <w:t>5</w:t>
      </w:r>
      <w:r w:rsidR="00E62506" w:rsidRPr="0084614D">
        <w:rPr>
          <w:rFonts w:ascii="Arial" w:hAnsi="Arial" w:cs="Arial"/>
        </w:rPr>
        <w:t xml:space="preserve"> **</w:t>
      </w:r>
    </w:p>
    <w:p w14:paraId="06687730" w14:textId="46605F4A" w:rsidR="002B5966" w:rsidRDefault="002B5966" w:rsidP="002B5966">
      <w:pPr>
        <w:pStyle w:val="Body"/>
        <w:spacing w:after="0"/>
        <w:jc w:val="center"/>
        <w:rPr>
          <w:rFonts w:ascii="Arial" w:hAnsi="Arial" w:cs="Arial"/>
        </w:rPr>
      </w:pPr>
    </w:p>
    <w:p w14:paraId="26CA0EDA" w14:textId="71B601C2" w:rsidR="002B5966" w:rsidRDefault="002B5966" w:rsidP="002B5966">
      <w:pPr>
        <w:pStyle w:val="Body"/>
        <w:spacing w:after="0"/>
        <w:jc w:val="center"/>
        <w:rPr>
          <w:rFonts w:ascii="Arial" w:hAnsi="Arial" w:cs="Arial"/>
        </w:rPr>
      </w:pPr>
      <w:r w:rsidRPr="0084614D">
        <w:rPr>
          <w:rFonts w:ascii="Arial" w:hAnsi="Arial" w:cs="Arial"/>
        </w:rPr>
        <w:t>Source: Based on study data</w:t>
      </w:r>
    </w:p>
    <w:p w14:paraId="26F62BF5" w14:textId="77777777" w:rsidR="00790ADA" w:rsidRPr="00FB3A86" w:rsidRDefault="00790ADA" w:rsidP="00441B6F">
      <w:pPr>
        <w:pStyle w:val="Body"/>
        <w:spacing w:after="0"/>
        <w:rPr>
          <w:rFonts w:ascii="Arial" w:hAnsi="Arial" w:cs="Arial"/>
        </w:rPr>
      </w:pPr>
    </w:p>
    <w:p w14:paraId="4D0126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30D32D" w14:textId="77777777" w:rsidR="00790ADA" w:rsidRPr="00FB3A86" w:rsidRDefault="00790ADA" w:rsidP="00441B6F">
      <w:pPr>
        <w:pStyle w:val="ConcHead"/>
        <w:spacing w:after="0"/>
        <w:jc w:val="both"/>
        <w:rPr>
          <w:rFonts w:ascii="Arial" w:hAnsi="Arial" w:cs="Arial"/>
        </w:rPr>
      </w:pPr>
    </w:p>
    <w:p w14:paraId="65CCCC98" w14:textId="0F93C8D8" w:rsidR="00915BA0" w:rsidRPr="00915BA0" w:rsidRDefault="00915BA0" w:rsidP="003022D0">
      <w:pPr>
        <w:pStyle w:val="Body"/>
        <w:rPr>
          <w:rFonts w:ascii="Arial" w:hAnsi="Arial" w:cs="Arial"/>
        </w:rPr>
      </w:pPr>
      <w:r w:rsidRPr="00915BA0">
        <w:rPr>
          <w:rFonts w:ascii="Arial" w:hAnsi="Arial" w:cs="Arial"/>
        </w:rPr>
        <w:t xml:space="preserve">This </w:t>
      </w:r>
      <w:r w:rsidR="00836BAE">
        <w:rPr>
          <w:rFonts w:ascii="Arial" w:hAnsi="Arial" w:cs="Arial"/>
        </w:rPr>
        <w:t>paper</w:t>
      </w:r>
      <w:r w:rsidRPr="00915BA0">
        <w:rPr>
          <w:rFonts w:ascii="Arial" w:hAnsi="Arial" w:cs="Arial"/>
        </w:rPr>
        <w:t xml:space="preserve"> uses survey data of maize farmers to examine factors that </w:t>
      </w:r>
      <w:r w:rsidR="003022D0" w:rsidRPr="003022D0">
        <w:rPr>
          <w:rFonts w:ascii="Arial" w:hAnsi="Arial" w:cs="Arial"/>
        </w:rPr>
        <w:t>influence</w:t>
      </w:r>
      <w:r w:rsidR="003022D0" w:rsidRPr="003022D0">
        <w:t xml:space="preserve"> </w:t>
      </w:r>
      <w:r w:rsidR="003022D0" w:rsidRPr="003022D0">
        <w:rPr>
          <w:rFonts w:ascii="Arial" w:hAnsi="Arial" w:cs="Arial"/>
        </w:rPr>
        <w:t xml:space="preserve">the decision to adopt </w:t>
      </w:r>
      <w:r w:rsidR="003022D0">
        <w:rPr>
          <w:rFonts w:ascii="Arial" w:hAnsi="Arial" w:cs="Arial"/>
        </w:rPr>
        <w:t>o</w:t>
      </w:r>
      <w:r w:rsidR="003022D0" w:rsidRPr="003022D0">
        <w:rPr>
          <w:rFonts w:ascii="Arial" w:hAnsi="Arial" w:cs="Arial"/>
        </w:rPr>
        <w:t>rganic fertilization and improved fallows</w:t>
      </w:r>
      <w:r w:rsidR="003022D0">
        <w:rPr>
          <w:rFonts w:ascii="Arial" w:hAnsi="Arial" w:cs="Arial"/>
        </w:rPr>
        <w:t>, and also</w:t>
      </w:r>
      <w:r w:rsidR="00EE48CF">
        <w:rPr>
          <w:rFonts w:ascii="Arial" w:hAnsi="Arial" w:cs="Arial"/>
        </w:rPr>
        <w:t xml:space="preserve"> assess</w:t>
      </w:r>
      <w:r w:rsidRPr="00915BA0">
        <w:rPr>
          <w:rFonts w:ascii="Arial" w:hAnsi="Arial" w:cs="Arial"/>
        </w:rPr>
        <w:t xml:space="preserve"> </w:t>
      </w:r>
      <w:r w:rsidR="00EE48CF" w:rsidRPr="00EE48CF">
        <w:rPr>
          <w:rFonts w:ascii="Arial" w:hAnsi="Arial" w:cs="Arial"/>
        </w:rPr>
        <w:t>the impact of these sustainable farming practices on farm income</w:t>
      </w:r>
      <w:r w:rsidR="00EE48CF" w:rsidRPr="00EE48CF">
        <w:t xml:space="preserve"> </w:t>
      </w:r>
      <w:r w:rsidR="00EE48CF" w:rsidRPr="00EE48CF">
        <w:rPr>
          <w:rFonts w:ascii="Arial" w:hAnsi="Arial" w:cs="Arial"/>
        </w:rPr>
        <w:t>in the maritime region of Togo</w:t>
      </w:r>
      <w:r w:rsidR="00EE48CF">
        <w:rPr>
          <w:rFonts w:ascii="Arial" w:hAnsi="Arial" w:cs="Arial"/>
        </w:rPr>
        <w:t>.</w:t>
      </w:r>
      <w:r w:rsidR="00EE48CF" w:rsidRPr="00EE48CF">
        <w:rPr>
          <w:rFonts w:ascii="Arial" w:hAnsi="Arial" w:cs="Arial"/>
        </w:rPr>
        <w:t xml:space="preserve"> </w:t>
      </w:r>
      <w:r w:rsidRPr="00915BA0">
        <w:rPr>
          <w:rFonts w:ascii="Arial" w:hAnsi="Arial" w:cs="Arial"/>
        </w:rPr>
        <w:t xml:space="preserve">Endogenous switching regression model was used for the analysis, as it allows to take into account the </w:t>
      </w:r>
      <w:r w:rsidRPr="00915BA0">
        <w:rPr>
          <w:rFonts w:ascii="Arial" w:hAnsi="Arial" w:cs="Arial"/>
        </w:rPr>
        <w:lastRenderedPageBreak/>
        <w:t>selection bias and to deal with the differential impact of the adoption of organic fertilization and improved fallow on the farm income of adopting and non-adopting farmers.</w:t>
      </w:r>
    </w:p>
    <w:p w14:paraId="7CD1CFB6" w14:textId="3BA3C714" w:rsidR="00915BA0" w:rsidRPr="00915BA0" w:rsidRDefault="00915BA0" w:rsidP="00915BA0">
      <w:pPr>
        <w:pStyle w:val="Body"/>
        <w:rPr>
          <w:rFonts w:ascii="Arial" w:hAnsi="Arial" w:cs="Arial"/>
        </w:rPr>
      </w:pPr>
      <w:r w:rsidRPr="00915BA0">
        <w:rPr>
          <w:rFonts w:ascii="Arial" w:hAnsi="Arial" w:cs="Arial"/>
        </w:rPr>
        <w:t>Analysis of the factors influencing adoption of organic fertilization and improved fallow reveals that variables such as gender, soil fertility, tractor use and access to extension have a positive effect on adoption probability. Training in soil fertility management also plays a crucial role in</w:t>
      </w:r>
      <w:r w:rsidR="00CC4FB2">
        <w:rPr>
          <w:rFonts w:ascii="Arial" w:hAnsi="Arial" w:cs="Arial"/>
        </w:rPr>
        <w:t xml:space="preserve"> </w:t>
      </w:r>
      <w:r w:rsidR="00CC4FB2" w:rsidRPr="00915BA0">
        <w:rPr>
          <w:rFonts w:ascii="Arial" w:hAnsi="Arial" w:cs="Arial"/>
        </w:rPr>
        <w:t>producers’</w:t>
      </w:r>
      <w:r w:rsidRPr="00915BA0">
        <w:rPr>
          <w:rFonts w:ascii="Arial" w:hAnsi="Arial" w:cs="Arial"/>
        </w:rPr>
        <w:t xml:space="preserve"> decision to adopt sustainable farming practices. The results also reveal that the adoption of organic fertilization and improved fallow increases the farm income of adopting farmers by 14.15% more than non-adopting farmers</w:t>
      </w:r>
      <w:r w:rsidR="00B902A1">
        <w:rPr>
          <w:rFonts w:ascii="Arial" w:hAnsi="Arial" w:cs="Arial"/>
        </w:rPr>
        <w:t>.</w:t>
      </w:r>
    </w:p>
    <w:p w14:paraId="2C224B07" w14:textId="5B122115" w:rsidR="00B01FCD" w:rsidRDefault="00915BA0" w:rsidP="00915BA0">
      <w:pPr>
        <w:pStyle w:val="Body"/>
        <w:spacing w:after="0"/>
        <w:rPr>
          <w:rFonts w:ascii="Arial" w:hAnsi="Arial" w:cs="Arial"/>
        </w:rPr>
      </w:pPr>
      <w:r w:rsidRPr="00915BA0">
        <w:rPr>
          <w:rFonts w:ascii="Arial" w:hAnsi="Arial" w:cs="Arial"/>
        </w:rPr>
        <w:t>The study sheds light on the factors influencing the adoption of sustainable farming practices and the impact of these practices on farm income. On the basis of these results, the following policies are recommended: (</w:t>
      </w:r>
      <w:proofErr w:type="spellStart"/>
      <w:r w:rsidRPr="00915BA0">
        <w:rPr>
          <w:rFonts w:ascii="Arial" w:hAnsi="Arial" w:cs="Arial"/>
        </w:rPr>
        <w:t>i</w:t>
      </w:r>
      <w:proofErr w:type="spellEnd"/>
      <w:r w:rsidRPr="00915BA0">
        <w:rPr>
          <w:rFonts w:ascii="Arial" w:hAnsi="Arial" w:cs="Arial"/>
        </w:rPr>
        <w:t>) intensification of agricultural extension activities and training for farmers on the economic and environmental impact of sustainable practices in the context of climate change, (ii) continuation of the policy of mechanizing agriculture by providing farmers with machinery adapted to soil characteristics and by easing the conditions of access to such machinery.</w:t>
      </w:r>
    </w:p>
    <w:p w14:paraId="3AA511AD" w14:textId="77777777" w:rsidR="00790ADA" w:rsidRPr="00FB3A86" w:rsidRDefault="00790ADA" w:rsidP="00441B6F">
      <w:pPr>
        <w:pStyle w:val="Body"/>
        <w:spacing w:after="0"/>
        <w:rPr>
          <w:rFonts w:ascii="Arial" w:hAnsi="Arial" w:cs="Arial"/>
        </w:rPr>
      </w:pPr>
    </w:p>
    <w:p w14:paraId="58B0CEA8" w14:textId="77777777" w:rsidR="00D30922" w:rsidRDefault="00D30922" w:rsidP="00441B6F">
      <w:pPr>
        <w:pStyle w:val="ReferHead"/>
        <w:spacing w:after="0"/>
        <w:jc w:val="both"/>
        <w:rPr>
          <w:rFonts w:ascii="Arial" w:hAnsi="Arial" w:cs="Arial"/>
          <w:b w:val="0"/>
          <w:caps w:val="0"/>
          <w:sz w:val="20"/>
        </w:rPr>
      </w:pPr>
    </w:p>
    <w:p w14:paraId="492E5F0B" w14:textId="77777777" w:rsidR="00D30922" w:rsidRPr="00D30922" w:rsidRDefault="00D30922" w:rsidP="00D30922">
      <w:pPr>
        <w:pStyle w:val="ReferHead"/>
        <w:jc w:val="both"/>
        <w:rPr>
          <w:rFonts w:ascii="Arial" w:hAnsi="Arial" w:cs="Arial"/>
          <w:b w:val="0"/>
          <w:caps w:val="0"/>
          <w:sz w:val="20"/>
        </w:rPr>
      </w:pPr>
      <w:r w:rsidRPr="00D30922">
        <w:rPr>
          <w:rFonts w:ascii="Arial" w:hAnsi="Arial" w:cs="Arial"/>
          <w:b w:val="0"/>
          <w:caps w:val="0"/>
          <w:sz w:val="20"/>
        </w:rPr>
        <w:t>COMPETING INTERESTS DISCLAIMER:</w:t>
      </w:r>
    </w:p>
    <w:p w14:paraId="130104DC" w14:textId="77777777" w:rsidR="00D30922" w:rsidRPr="00D30922" w:rsidRDefault="00D30922" w:rsidP="00D30922">
      <w:pPr>
        <w:pStyle w:val="ReferHead"/>
        <w:jc w:val="both"/>
        <w:rPr>
          <w:rFonts w:ascii="Arial" w:hAnsi="Arial" w:cs="Arial"/>
          <w:b w:val="0"/>
          <w:caps w:val="0"/>
          <w:sz w:val="20"/>
        </w:rPr>
      </w:pPr>
      <w:r w:rsidRPr="00D3092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0E853F" w14:textId="77777777" w:rsidR="00D30922" w:rsidRPr="00CC4FB2" w:rsidRDefault="00D30922" w:rsidP="00441B6F">
      <w:pPr>
        <w:pStyle w:val="ReferHead"/>
        <w:spacing w:after="0"/>
        <w:jc w:val="both"/>
        <w:rPr>
          <w:rFonts w:ascii="Arial" w:hAnsi="Arial" w:cs="Arial"/>
          <w:b w:val="0"/>
          <w:caps w:val="0"/>
          <w:sz w:val="20"/>
        </w:rPr>
      </w:pPr>
    </w:p>
    <w:p w14:paraId="7AF66318" w14:textId="35C044CA" w:rsidR="00E85FA2" w:rsidRPr="007207C5" w:rsidRDefault="007207C5" w:rsidP="0060541D">
      <w:pPr>
        <w:spacing w:after="240"/>
        <w:jc w:val="both"/>
      </w:pPr>
      <w:r w:rsidRPr="007207C5">
        <w:t>DISCLAIMER (ARTIFICIAL INTELLIGENCE)</w:t>
      </w:r>
    </w:p>
    <w:p w14:paraId="380FAE83" w14:textId="77777777" w:rsidR="00E85FA2" w:rsidRPr="007207C5" w:rsidRDefault="00E85FA2" w:rsidP="0060541D">
      <w:pPr>
        <w:jc w:val="both"/>
      </w:pPr>
      <w:r w:rsidRPr="007207C5">
        <w:t xml:space="preserve">Author(s) hereby declare that NO generative AI technologies such as Large Language Models (ChatGPT, COPILOT, etc.) and text-to-image generators have been used during the writing or editing of this manuscript. </w:t>
      </w:r>
    </w:p>
    <w:p w14:paraId="5E1AAD67" w14:textId="77777777" w:rsidR="002B685A" w:rsidRDefault="002B685A" w:rsidP="00441B6F">
      <w:pPr>
        <w:pStyle w:val="ReferHead"/>
        <w:spacing w:after="0"/>
        <w:jc w:val="both"/>
        <w:rPr>
          <w:rFonts w:ascii="Arial" w:hAnsi="Arial" w:cs="Arial"/>
          <w:b w:val="0"/>
          <w:caps w:val="0"/>
          <w:sz w:val="20"/>
        </w:rPr>
      </w:pPr>
    </w:p>
    <w:p w14:paraId="20E0E00C" w14:textId="77777777" w:rsidR="00860000" w:rsidRDefault="00860000" w:rsidP="00441B6F">
      <w:pPr>
        <w:pStyle w:val="ReferHead"/>
        <w:spacing w:after="0"/>
        <w:jc w:val="both"/>
        <w:rPr>
          <w:rFonts w:ascii="Arial" w:hAnsi="Arial" w:cs="Arial"/>
        </w:rPr>
      </w:pPr>
    </w:p>
    <w:p w14:paraId="6DFFE4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EA3E87" w14:textId="77777777" w:rsidR="00790ADA" w:rsidRPr="00FB3A86" w:rsidRDefault="00790ADA" w:rsidP="00441B6F">
      <w:pPr>
        <w:pStyle w:val="ReferHead"/>
        <w:spacing w:after="0"/>
        <w:jc w:val="both"/>
        <w:rPr>
          <w:rFonts w:ascii="Arial" w:hAnsi="Arial" w:cs="Arial"/>
        </w:rPr>
      </w:pPr>
    </w:p>
    <w:p w14:paraId="5BF0FD33" w14:textId="7777777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Adekambi</w:t>
      </w:r>
      <w:proofErr w:type="spellEnd"/>
      <w:r w:rsidRPr="006562C9">
        <w:rPr>
          <w:rFonts w:ascii="Arial" w:hAnsi="Arial" w:cs="Arial"/>
        </w:rPr>
        <w:t xml:space="preserve">, S.A., </w:t>
      </w:r>
      <w:proofErr w:type="spellStart"/>
      <w:r w:rsidRPr="006562C9">
        <w:rPr>
          <w:rFonts w:ascii="Arial" w:hAnsi="Arial" w:cs="Arial"/>
        </w:rPr>
        <w:t>Codjovi</w:t>
      </w:r>
      <w:proofErr w:type="spellEnd"/>
      <w:r w:rsidRPr="006562C9">
        <w:rPr>
          <w:rFonts w:ascii="Arial" w:hAnsi="Arial" w:cs="Arial"/>
        </w:rPr>
        <w:t xml:space="preserve">, J.E.A., &amp; </w:t>
      </w:r>
      <w:proofErr w:type="spellStart"/>
      <w:r w:rsidRPr="006562C9">
        <w:rPr>
          <w:rFonts w:ascii="Arial" w:hAnsi="Arial" w:cs="Arial"/>
        </w:rPr>
        <w:t>Yabi</w:t>
      </w:r>
      <w:proofErr w:type="spellEnd"/>
      <w:r w:rsidRPr="006562C9">
        <w:rPr>
          <w:rFonts w:ascii="Arial" w:hAnsi="Arial" w:cs="Arial"/>
        </w:rPr>
        <w:t>, J.A. (2021). Adoption of integrated soil fertility management measures in northern Benin: an application of the multivariate probit model to the case of maize producers. International Journal of Biological and Chemical Sciences, 15(2), 664-678. ttps://dx.doi.org/10.4314/ijbcs.v15i2.22</w:t>
      </w:r>
    </w:p>
    <w:p w14:paraId="472E7275" w14:textId="7777777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Adofu</w:t>
      </w:r>
      <w:proofErr w:type="spellEnd"/>
      <w:r w:rsidRPr="006562C9">
        <w:rPr>
          <w:rFonts w:ascii="Arial" w:hAnsi="Arial" w:cs="Arial"/>
        </w:rPr>
        <w:t xml:space="preserve"> I., Shaibu S.O. &amp; Yakubu S. (2013). The Economic Impact of Improved Agricultural Technology on Cassava Productivity in Kogi State of Nigeria. International Journal of Food and Agricultural Economics, 1(1), 63-74.</w:t>
      </w:r>
    </w:p>
    <w:p w14:paraId="5BE9BFAE" w14:textId="7777777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Awotide</w:t>
      </w:r>
      <w:proofErr w:type="spellEnd"/>
      <w:r w:rsidRPr="006562C9">
        <w:rPr>
          <w:rFonts w:ascii="Arial" w:hAnsi="Arial" w:cs="Arial"/>
        </w:rPr>
        <w:t xml:space="preserve">, B.A., </w:t>
      </w:r>
      <w:proofErr w:type="spellStart"/>
      <w:r w:rsidRPr="006562C9">
        <w:rPr>
          <w:rFonts w:ascii="Arial" w:hAnsi="Arial" w:cs="Arial"/>
        </w:rPr>
        <w:t>Karimov</w:t>
      </w:r>
      <w:proofErr w:type="spellEnd"/>
      <w:r w:rsidRPr="006562C9">
        <w:rPr>
          <w:rFonts w:ascii="Arial" w:hAnsi="Arial" w:cs="Arial"/>
        </w:rPr>
        <w:t>, A.A., &amp; Diagne, A. (2016). Agricultural technology adoption, commercialization and smallholder rice farmers’ welfare in rural Nigeria. Agricultural and Food Economics, 4(3), 1-24.</w:t>
      </w:r>
    </w:p>
    <w:p w14:paraId="316B537F" w14:textId="77777777" w:rsidR="006562C9" w:rsidRPr="006562C9" w:rsidRDefault="006562C9" w:rsidP="00625A75">
      <w:pPr>
        <w:pStyle w:val="Body"/>
        <w:numPr>
          <w:ilvl w:val="0"/>
          <w:numId w:val="31"/>
        </w:numPr>
        <w:rPr>
          <w:rFonts w:ascii="Arial" w:hAnsi="Arial" w:cs="Arial"/>
        </w:rPr>
      </w:pPr>
      <w:r w:rsidRPr="006562C9">
        <w:rPr>
          <w:rFonts w:ascii="Arial" w:hAnsi="Arial" w:cs="Arial"/>
        </w:rPr>
        <w:t xml:space="preserve">Balaka, M. M., &amp; </w:t>
      </w:r>
      <w:proofErr w:type="spellStart"/>
      <w:r w:rsidRPr="006562C9">
        <w:rPr>
          <w:rFonts w:ascii="Arial" w:hAnsi="Arial" w:cs="Arial"/>
        </w:rPr>
        <w:t>Yovo</w:t>
      </w:r>
      <w:proofErr w:type="spellEnd"/>
      <w:r w:rsidRPr="006562C9">
        <w:rPr>
          <w:rFonts w:ascii="Arial" w:hAnsi="Arial" w:cs="Arial"/>
        </w:rPr>
        <w:t xml:space="preserve">, K. (2021). </w:t>
      </w:r>
      <w:proofErr w:type="spellStart"/>
      <w:r w:rsidRPr="006562C9">
        <w:rPr>
          <w:rFonts w:ascii="Arial" w:hAnsi="Arial" w:cs="Arial"/>
        </w:rPr>
        <w:t>Spatio</w:t>
      </w:r>
      <w:proofErr w:type="spellEnd"/>
      <w:r w:rsidRPr="006562C9">
        <w:rPr>
          <w:rFonts w:ascii="Arial" w:hAnsi="Arial" w:cs="Arial"/>
        </w:rPr>
        <w:t>-Temporal Dynamics of Climatic Parameters in Togo. Journal of Agricultural Economics and Rural Development, 7(1), 978-996.</w:t>
      </w:r>
    </w:p>
    <w:p w14:paraId="7D6F0E71" w14:textId="7777777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Balogoun</w:t>
      </w:r>
      <w:proofErr w:type="spellEnd"/>
      <w:r w:rsidRPr="006562C9">
        <w:rPr>
          <w:rFonts w:ascii="Arial" w:hAnsi="Arial" w:cs="Arial"/>
        </w:rPr>
        <w:t xml:space="preserve">, I., </w:t>
      </w:r>
      <w:proofErr w:type="spellStart"/>
      <w:r w:rsidRPr="006562C9">
        <w:rPr>
          <w:rFonts w:ascii="Arial" w:hAnsi="Arial" w:cs="Arial"/>
        </w:rPr>
        <w:t>Ogoudjobi</w:t>
      </w:r>
      <w:proofErr w:type="spellEnd"/>
      <w:r w:rsidRPr="006562C9">
        <w:rPr>
          <w:rFonts w:ascii="Arial" w:hAnsi="Arial" w:cs="Arial"/>
        </w:rPr>
        <w:t xml:space="preserve">, S. L., </w:t>
      </w:r>
      <w:proofErr w:type="spellStart"/>
      <w:r w:rsidRPr="006562C9">
        <w:rPr>
          <w:rFonts w:ascii="Arial" w:hAnsi="Arial" w:cs="Arial"/>
        </w:rPr>
        <w:t>Orou</w:t>
      </w:r>
      <w:proofErr w:type="spellEnd"/>
      <w:r w:rsidRPr="006562C9">
        <w:rPr>
          <w:rFonts w:ascii="Arial" w:hAnsi="Arial" w:cs="Arial"/>
        </w:rPr>
        <w:t xml:space="preserve"> </w:t>
      </w:r>
      <w:proofErr w:type="spellStart"/>
      <w:r w:rsidRPr="006562C9">
        <w:rPr>
          <w:rFonts w:ascii="Arial" w:hAnsi="Arial" w:cs="Arial"/>
        </w:rPr>
        <w:t>Bero</w:t>
      </w:r>
      <w:proofErr w:type="spellEnd"/>
      <w:r w:rsidRPr="006562C9">
        <w:rPr>
          <w:rFonts w:ascii="Arial" w:hAnsi="Arial" w:cs="Arial"/>
        </w:rPr>
        <w:t xml:space="preserve">, E., </w:t>
      </w:r>
      <w:proofErr w:type="spellStart"/>
      <w:r w:rsidRPr="006562C9">
        <w:rPr>
          <w:rFonts w:ascii="Arial" w:hAnsi="Arial" w:cs="Arial"/>
        </w:rPr>
        <w:t>Dahodo</w:t>
      </w:r>
      <w:proofErr w:type="spellEnd"/>
      <w:r w:rsidRPr="006562C9">
        <w:rPr>
          <w:rFonts w:ascii="Arial" w:hAnsi="Arial" w:cs="Arial"/>
        </w:rPr>
        <w:t xml:space="preserve">, B., </w:t>
      </w:r>
      <w:proofErr w:type="spellStart"/>
      <w:r w:rsidRPr="006562C9">
        <w:rPr>
          <w:rFonts w:ascii="Arial" w:hAnsi="Arial" w:cs="Arial"/>
        </w:rPr>
        <w:t>Vidinhouede</w:t>
      </w:r>
      <w:proofErr w:type="spellEnd"/>
      <w:r w:rsidRPr="006562C9">
        <w:rPr>
          <w:rFonts w:ascii="Arial" w:hAnsi="Arial" w:cs="Arial"/>
        </w:rPr>
        <w:t xml:space="preserve">, R., &amp; </w:t>
      </w:r>
      <w:proofErr w:type="spellStart"/>
      <w:r w:rsidRPr="006562C9">
        <w:rPr>
          <w:rFonts w:ascii="Arial" w:hAnsi="Arial" w:cs="Arial"/>
        </w:rPr>
        <w:t>Houngnandan</w:t>
      </w:r>
      <w:proofErr w:type="spellEnd"/>
      <w:r w:rsidRPr="006562C9">
        <w:rPr>
          <w:rFonts w:ascii="Arial" w:hAnsi="Arial" w:cs="Arial"/>
        </w:rPr>
        <w:t xml:space="preserve"> P. (2022). Agronomic performance of Mucuna pruriens on maize </w:t>
      </w:r>
      <w:r w:rsidRPr="006562C9">
        <w:rPr>
          <w:rFonts w:ascii="Arial" w:hAnsi="Arial" w:cs="Arial"/>
        </w:rPr>
        <w:lastRenderedPageBreak/>
        <w:t xml:space="preserve">cultivation and chemical fertility of </w:t>
      </w:r>
      <w:proofErr w:type="spellStart"/>
      <w:r w:rsidRPr="006562C9">
        <w:rPr>
          <w:rFonts w:ascii="Arial" w:hAnsi="Arial" w:cs="Arial"/>
        </w:rPr>
        <w:t>ferralitic</w:t>
      </w:r>
      <w:proofErr w:type="spellEnd"/>
      <w:r w:rsidRPr="006562C9">
        <w:rPr>
          <w:rFonts w:ascii="Arial" w:hAnsi="Arial" w:cs="Arial"/>
        </w:rPr>
        <w:t xml:space="preserve"> soils in southern Benin. International Journal for Biological and Chemical Sciences, 16(5), 2202-2211.</w:t>
      </w:r>
    </w:p>
    <w:p w14:paraId="288A070E" w14:textId="68986F1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Bidzakin</w:t>
      </w:r>
      <w:proofErr w:type="spellEnd"/>
      <w:r w:rsidRPr="006562C9">
        <w:rPr>
          <w:rFonts w:ascii="Arial" w:hAnsi="Arial" w:cs="Arial"/>
        </w:rPr>
        <w:t xml:space="preserve">, J.K., </w:t>
      </w:r>
      <w:proofErr w:type="spellStart"/>
      <w:r w:rsidRPr="006562C9">
        <w:rPr>
          <w:rFonts w:ascii="Arial" w:hAnsi="Arial" w:cs="Arial"/>
        </w:rPr>
        <w:t>Fialor</w:t>
      </w:r>
      <w:proofErr w:type="spellEnd"/>
      <w:r w:rsidRPr="006562C9">
        <w:rPr>
          <w:rFonts w:ascii="Arial" w:hAnsi="Arial" w:cs="Arial"/>
        </w:rPr>
        <w:t xml:space="preserve">, S.C., </w:t>
      </w:r>
      <w:proofErr w:type="spellStart"/>
      <w:r w:rsidRPr="006562C9">
        <w:rPr>
          <w:rFonts w:ascii="Arial" w:hAnsi="Arial" w:cs="Arial"/>
        </w:rPr>
        <w:t>Awunyo</w:t>
      </w:r>
      <w:proofErr w:type="spellEnd"/>
      <w:r w:rsidRPr="006562C9">
        <w:rPr>
          <w:rFonts w:ascii="Arial" w:hAnsi="Arial" w:cs="Arial"/>
        </w:rPr>
        <w:t>, V.D., &amp; Yahaya, I. (2019). Impact of contract farming on rice farm performance: Endogenous switching regression. Cogent Economics &amp; Finance, 7(1), 1618229, doi.org/10.1080/23322039.2019.1618229</w:t>
      </w:r>
      <w:r w:rsidR="00FB016A">
        <w:rPr>
          <w:rFonts w:ascii="Arial" w:hAnsi="Arial" w:cs="Arial"/>
        </w:rPr>
        <w:t>.</w:t>
      </w:r>
    </w:p>
    <w:p w14:paraId="172F7729" w14:textId="77777777" w:rsidR="006562C9" w:rsidRPr="00ED6930" w:rsidRDefault="006562C9" w:rsidP="00625A75">
      <w:pPr>
        <w:pStyle w:val="Body"/>
        <w:numPr>
          <w:ilvl w:val="0"/>
          <w:numId w:val="31"/>
        </w:numPr>
        <w:rPr>
          <w:rFonts w:ascii="Arial" w:hAnsi="Arial" w:cs="Arial"/>
          <w:highlight w:val="yellow"/>
        </w:rPr>
      </w:pPr>
      <w:proofErr w:type="spellStart"/>
      <w:r w:rsidRPr="00ED6930">
        <w:rPr>
          <w:rFonts w:ascii="Arial" w:hAnsi="Arial" w:cs="Arial"/>
          <w:highlight w:val="yellow"/>
        </w:rPr>
        <w:t>Fellegi</w:t>
      </w:r>
      <w:proofErr w:type="spellEnd"/>
      <w:r w:rsidRPr="00ED6930">
        <w:rPr>
          <w:rFonts w:ascii="Arial" w:hAnsi="Arial" w:cs="Arial"/>
          <w:highlight w:val="yellow"/>
        </w:rPr>
        <w:t>, I.P. (2003). Survey methods and practices, Ottawa - Ontario: Statistics Canada, 434 pp. 12-587-x2003001-eng.pdf (PDF, 2559 KB).</w:t>
      </w:r>
    </w:p>
    <w:p w14:paraId="12FB0CA1" w14:textId="77777777" w:rsidR="006562C9" w:rsidRPr="006562C9" w:rsidRDefault="006562C9" w:rsidP="00625A75">
      <w:pPr>
        <w:pStyle w:val="Body"/>
        <w:numPr>
          <w:ilvl w:val="0"/>
          <w:numId w:val="31"/>
        </w:numPr>
        <w:rPr>
          <w:rFonts w:ascii="Arial" w:hAnsi="Arial" w:cs="Arial"/>
        </w:rPr>
      </w:pPr>
      <w:r w:rsidRPr="006562C9">
        <w:rPr>
          <w:rFonts w:ascii="Arial" w:hAnsi="Arial" w:cs="Arial"/>
        </w:rPr>
        <w:t>Iglesias, A., Garrote, L., Flores, F., &amp; Moneo M. (2007). Challenges to manage the risk of water scarcity and climate change in the Mediterranean. Water Resources Management, 21(5), 227-288.</w:t>
      </w:r>
    </w:p>
    <w:p w14:paraId="442040D3" w14:textId="296D5082" w:rsidR="006562C9" w:rsidRPr="006562C9" w:rsidRDefault="006562C9" w:rsidP="00625A75">
      <w:pPr>
        <w:pStyle w:val="Body"/>
        <w:numPr>
          <w:ilvl w:val="0"/>
          <w:numId w:val="31"/>
        </w:numPr>
        <w:rPr>
          <w:rFonts w:ascii="Arial" w:hAnsi="Arial" w:cs="Arial"/>
        </w:rPr>
      </w:pPr>
      <w:r w:rsidRPr="006562C9">
        <w:rPr>
          <w:rFonts w:ascii="Arial" w:hAnsi="Arial" w:cs="Arial"/>
        </w:rPr>
        <w:t>IPPC (2022). Climate Change 2022: Impacts, Adaptation and Vulnerability. Working Group II Contribution to the IPCC Sixth Assessment Report.</w:t>
      </w:r>
      <w:r w:rsidR="00625A75">
        <w:rPr>
          <w:rFonts w:ascii="Arial" w:hAnsi="Arial" w:cs="Arial"/>
        </w:rPr>
        <w:t xml:space="preserve">  </w:t>
      </w:r>
    </w:p>
    <w:p w14:paraId="2463AB4E" w14:textId="77777777" w:rsidR="006562C9" w:rsidRPr="006562C9" w:rsidRDefault="006562C9" w:rsidP="00625A75">
      <w:pPr>
        <w:pStyle w:val="Body"/>
        <w:numPr>
          <w:ilvl w:val="0"/>
          <w:numId w:val="31"/>
        </w:numPr>
        <w:rPr>
          <w:rFonts w:ascii="Arial" w:hAnsi="Arial" w:cs="Arial"/>
        </w:rPr>
      </w:pPr>
      <w:r w:rsidRPr="00A966AF">
        <w:rPr>
          <w:rFonts w:ascii="Arial" w:hAnsi="Arial" w:cs="Arial"/>
          <w:lang w:val="de-DE"/>
        </w:rPr>
        <w:t xml:space="preserve">Kibebsii, N., Angwafo, T., &amp; Egwu, B. (2024). </w:t>
      </w:r>
      <w:r w:rsidRPr="006562C9">
        <w:rPr>
          <w:rFonts w:ascii="Arial" w:hAnsi="Arial" w:cs="Arial"/>
        </w:rPr>
        <w:t xml:space="preserve">Sustainable Agriculture and Livelihood Outcomes: Evidence from Farmers Organizations in </w:t>
      </w:r>
      <w:proofErr w:type="spellStart"/>
      <w:r w:rsidRPr="006562C9">
        <w:rPr>
          <w:rFonts w:ascii="Arial" w:hAnsi="Arial" w:cs="Arial"/>
        </w:rPr>
        <w:t>Tubah</w:t>
      </w:r>
      <w:proofErr w:type="spellEnd"/>
      <w:r w:rsidRPr="006562C9">
        <w:rPr>
          <w:rFonts w:ascii="Arial" w:hAnsi="Arial" w:cs="Arial"/>
        </w:rPr>
        <w:t xml:space="preserve"> Sub-Division, Cameroon. International Journal of Agricultural Extension, 12(1), 107-117. doi.org/10.33687/ijae.012.001.4955</w:t>
      </w:r>
    </w:p>
    <w:p w14:paraId="1EAFA236" w14:textId="77777777" w:rsidR="006562C9" w:rsidRPr="006562C9" w:rsidRDefault="006562C9" w:rsidP="00625A75">
      <w:pPr>
        <w:pStyle w:val="Body"/>
        <w:numPr>
          <w:ilvl w:val="0"/>
          <w:numId w:val="31"/>
        </w:numPr>
        <w:rPr>
          <w:rFonts w:ascii="Arial" w:hAnsi="Arial" w:cs="Arial"/>
        </w:rPr>
      </w:pPr>
      <w:r w:rsidRPr="006562C9">
        <w:rPr>
          <w:rFonts w:ascii="Arial" w:hAnsi="Arial" w:cs="Arial"/>
        </w:rPr>
        <w:t xml:space="preserve">Kidd, J, Manning, P, Simkin, J, Peacock, S, &amp; Stockdale, E (2017). Impacts of 120 years of fertilizer addition on a temperate grassland ecosystem. </w:t>
      </w:r>
      <w:proofErr w:type="spellStart"/>
      <w:r w:rsidRPr="006562C9">
        <w:rPr>
          <w:rFonts w:ascii="Arial" w:hAnsi="Arial" w:cs="Arial"/>
        </w:rPr>
        <w:t>Plos</w:t>
      </w:r>
      <w:proofErr w:type="spellEnd"/>
      <w:r w:rsidRPr="006562C9">
        <w:rPr>
          <w:rFonts w:ascii="Arial" w:hAnsi="Arial" w:cs="Arial"/>
        </w:rPr>
        <w:t xml:space="preserve"> One, 12(3). doi.org/10.1371/journal.pone.0174632</w:t>
      </w:r>
    </w:p>
    <w:p w14:paraId="52EEA10C" w14:textId="77777777" w:rsidR="006562C9" w:rsidRPr="006562C9" w:rsidRDefault="006562C9" w:rsidP="00625A75">
      <w:pPr>
        <w:pStyle w:val="Body"/>
        <w:numPr>
          <w:ilvl w:val="0"/>
          <w:numId w:val="31"/>
        </w:numPr>
        <w:rPr>
          <w:rFonts w:ascii="Arial" w:hAnsi="Arial" w:cs="Arial"/>
        </w:rPr>
      </w:pPr>
      <w:proofErr w:type="spellStart"/>
      <w:r w:rsidRPr="006562C9">
        <w:rPr>
          <w:rFonts w:ascii="Arial" w:hAnsi="Arial" w:cs="Arial"/>
        </w:rPr>
        <w:t>Koull</w:t>
      </w:r>
      <w:proofErr w:type="spellEnd"/>
      <w:r w:rsidRPr="006562C9">
        <w:rPr>
          <w:rFonts w:ascii="Arial" w:hAnsi="Arial" w:cs="Arial"/>
        </w:rPr>
        <w:t xml:space="preserve">, N., &amp; </w:t>
      </w:r>
      <w:proofErr w:type="spellStart"/>
      <w:r w:rsidRPr="006562C9">
        <w:rPr>
          <w:rFonts w:ascii="Arial" w:hAnsi="Arial" w:cs="Arial"/>
        </w:rPr>
        <w:t>Halilat</w:t>
      </w:r>
      <w:proofErr w:type="spellEnd"/>
      <w:r w:rsidRPr="006562C9">
        <w:rPr>
          <w:rFonts w:ascii="Arial" w:hAnsi="Arial" w:cs="Arial"/>
        </w:rPr>
        <w:t>, M. T. (2016). Effect of organic matter on the physical and chemical properties of sandy soils in the Ouargla region (Algeria). Soil Studies and Management, 23, 9-19</w:t>
      </w:r>
    </w:p>
    <w:p w14:paraId="2EBD48C4" w14:textId="77777777" w:rsidR="006562C9" w:rsidRDefault="006562C9" w:rsidP="00625A75">
      <w:pPr>
        <w:pStyle w:val="Body"/>
        <w:numPr>
          <w:ilvl w:val="0"/>
          <w:numId w:val="31"/>
        </w:numPr>
        <w:spacing w:after="0"/>
        <w:rPr>
          <w:rFonts w:ascii="Arial" w:hAnsi="Arial" w:cs="Arial"/>
        </w:rPr>
      </w:pPr>
      <w:proofErr w:type="spellStart"/>
      <w:r w:rsidRPr="006562C9">
        <w:rPr>
          <w:rFonts w:ascii="Arial" w:hAnsi="Arial" w:cs="Arial"/>
        </w:rPr>
        <w:t>Levard</w:t>
      </w:r>
      <w:proofErr w:type="spellEnd"/>
      <w:r w:rsidRPr="006562C9">
        <w:rPr>
          <w:rFonts w:ascii="Arial" w:hAnsi="Arial" w:cs="Arial"/>
        </w:rPr>
        <w:t xml:space="preserve">, L., &amp; Mathieu, B. (2018). Agroecology: Capitalizing on experiences in West Africa. Favorable and limiting factors for the development of agroecological practices. Evaluation of socioeconomic and </w:t>
      </w:r>
      <w:proofErr w:type="spellStart"/>
      <w:r w:rsidRPr="006562C9">
        <w:rPr>
          <w:rFonts w:ascii="Arial" w:hAnsi="Arial" w:cs="Arial"/>
        </w:rPr>
        <w:t>agro</w:t>
      </w:r>
      <w:proofErr w:type="spellEnd"/>
      <w:r w:rsidRPr="006562C9">
        <w:rPr>
          <w:rFonts w:ascii="Arial" w:hAnsi="Arial" w:cs="Arial"/>
        </w:rPr>
        <w:t>-environmental effects. CALAO, ECOWAS-AFD capitalization document.</w:t>
      </w:r>
    </w:p>
    <w:p w14:paraId="20303549" w14:textId="77777777" w:rsidR="006562C9" w:rsidRDefault="006562C9" w:rsidP="006562C9">
      <w:pPr>
        <w:pStyle w:val="Body"/>
        <w:spacing w:after="0"/>
        <w:rPr>
          <w:rFonts w:ascii="Arial" w:hAnsi="Arial" w:cs="Arial"/>
        </w:rPr>
      </w:pPr>
    </w:p>
    <w:p w14:paraId="400DD559" w14:textId="77777777" w:rsidR="006562C9" w:rsidRPr="00A966AF" w:rsidRDefault="006562C9" w:rsidP="00625A75">
      <w:pPr>
        <w:pStyle w:val="Body"/>
        <w:numPr>
          <w:ilvl w:val="0"/>
          <w:numId w:val="31"/>
        </w:numPr>
        <w:rPr>
          <w:rFonts w:ascii="Arial" w:hAnsi="Arial" w:cs="Arial"/>
        </w:rPr>
      </w:pPr>
      <w:r w:rsidRPr="0099142D">
        <w:rPr>
          <w:rFonts w:ascii="Arial" w:hAnsi="Arial" w:cs="Arial"/>
          <w:lang w:val="de-DE"/>
        </w:rPr>
        <w:t xml:space="preserve">Liniger, H.P., Mekdaschi S.R. Hauert, C., &amp; Gurtner, M. (2011). </w:t>
      </w:r>
      <w:r w:rsidRPr="0099142D">
        <w:rPr>
          <w:rFonts w:ascii="Arial" w:hAnsi="Arial" w:cs="Arial"/>
        </w:rPr>
        <w:t xml:space="preserve">The Practice of Sustainable Land Management: Guidelines and Best Practices in Sub-Saharan Africa. </w:t>
      </w:r>
      <w:proofErr w:type="spellStart"/>
      <w:r w:rsidRPr="00A966AF">
        <w:rPr>
          <w:rFonts w:ascii="Arial" w:hAnsi="Arial" w:cs="Arial"/>
        </w:rPr>
        <w:t>TerrAfrica</w:t>
      </w:r>
      <w:proofErr w:type="spellEnd"/>
      <w:r w:rsidRPr="00A966AF">
        <w:rPr>
          <w:rFonts w:ascii="Arial" w:hAnsi="Arial" w:cs="Arial"/>
        </w:rPr>
        <w:t>, World Overview of Conservation Approaches and Technologies (WOCAT), and Food and Agriculture Organization of the United Nations (FAO).</w:t>
      </w:r>
    </w:p>
    <w:p w14:paraId="6DBE8A93" w14:textId="77777777" w:rsidR="006562C9" w:rsidRPr="00A966AF" w:rsidRDefault="006562C9" w:rsidP="00625A75">
      <w:pPr>
        <w:pStyle w:val="Body"/>
        <w:numPr>
          <w:ilvl w:val="0"/>
          <w:numId w:val="31"/>
        </w:numPr>
        <w:rPr>
          <w:rFonts w:ascii="Arial" w:hAnsi="Arial" w:cs="Arial"/>
        </w:rPr>
      </w:pPr>
      <w:r w:rsidRPr="00A966AF">
        <w:rPr>
          <w:rFonts w:ascii="Arial" w:hAnsi="Arial" w:cs="Arial"/>
        </w:rPr>
        <w:t>Lokshin, M., &amp; Sajaia, Z. (2004). Maximum Likelihood Estimation of Endogenous Switching Regression Models. The Stata Journal, 4(3), 282–289.</w:t>
      </w:r>
    </w:p>
    <w:p w14:paraId="41D7220A" w14:textId="77777777" w:rsidR="006562C9" w:rsidRPr="00ED6930" w:rsidRDefault="006562C9" w:rsidP="00625A75">
      <w:pPr>
        <w:pStyle w:val="Body"/>
        <w:numPr>
          <w:ilvl w:val="0"/>
          <w:numId w:val="31"/>
        </w:numPr>
        <w:rPr>
          <w:rFonts w:ascii="Arial" w:hAnsi="Arial" w:cs="Arial"/>
          <w:highlight w:val="yellow"/>
        </w:rPr>
      </w:pPr>
      <w:r w:rsidRPr="00ED6930">
        <w:rPr>
          <w:rFonts w:ascii="Arial" w:hAnsi="Arial" w:cs="Arial"/>
          <w:highlight w:val="yellow"/>
        </w:rPr>
        <w:t>MAEH (2017). National Agricultural Investment, Food and Nutrition Security Program (2017–2026). Lomé, Togo</w:t>
      </w:r>
    </w:p>
    <w:p w14:paraId="75419E30" w14:textId="77777777" w:rsidR="006562C9" w:rsidRPr="006F2A32" w:rsidRDefault="006562C9" w:rsidP="00625A75">
      <w:pPr>
        <w:pStyle w:val="Body"/>
        <w:numPr>
          <w:ilvl w:val="0"/>
          <w:numId w:val="31"/>
        </w:numPr>
        <w:rPr>
          <w:rFonts w:ascii="Arial" w:hAnsi="Arial" w:cs="Arial"/>
        </w:rPr>
      </w:pPr>
      <w:r w:rsidRPr="00A966AF">
        <w:rPr>
          <w:rFonts w:ascii="Arial" w:hAnsi="Arial" w:cs="Arial"/>
        </w:rPr>
        <w:t xml:space="preserve">Martey, E., </w:t>
      </w:r>
      <w:proofErr w:type="spellStart"/>
      <w:r w:rsidRPr="00A966AF">
        <w:rPr>
          <w:rFonts w:ascii="Arial" w:hAnsi="Arial" w:cs="Arial"/>
        </w:rPr>
        <w:t>Etwire</w:t>
      </w:r>
      <w:proofErr w:type="spellEnd"/>
      <w:r w:rsidRPr="00A966AF">
        <w:rPr>
          <w:rFonts w:ascii="Arial" w:hAnsi="Arial" w:cs="Arial"/>
        </w:rPr>
        <w:t xml:space="preserve">, P.E., &amp; </w:t>
      </w:r>
      <w:proofErr w:type="spellStart"/>
      <w:r w:rsidRPr="00A966AF">
        <w:rPr>
          <w:rFonts w:ascii="Arial" w:hAnsi="Arial" w:cs="Arial"/>
        </w:rPr>
        <w:t>Mockshel</w:t>
      </w:r>
      <w:proofErr w:type="spellEnd"/>
      <w:r w:rsidRPr="00A966AF">
        <w:rPr>
          <w:rFonts w:ascii="Arial" w:hAnsi="Arial" w:cs="Arial"/>
        </w:rPr>
        <w:t xml:space="preserve">, J. (2021). Climate-smart cowpea adoption and welfare effects of comprehensive agricultural training programs. </w:t>
      </w:r>
      <w:r w:rsidRPr="006F2A32">
        <w:rPr>
          <w:rFonts w:ascii="Arial" w:hAnsi="Arial" w:cs="Arial"/>
        </w:rPr>
        <w:t>Technology in Society, 64, 101468</w:t>
      </w:r>
    </w:p>
    <w:p w14:paraId="715E9F5B" w14:textId="77777777" w:rsidR="006562C9" w:rsidRPr="00ED6930" w:rsidRDefault="006562C9" w:rsidP="00625A75">
      <w:pPr>
        <w:pStyle w:val="Body"/>
        <w:numPr>
          <w:ilvl w:val="0"/>
          <w:numId w:val="31"/>
        </w:numPr>
        <w:rPr>
          <w:rFonts w:ascii="Arial" w:hAnsi="Arial" w:cs="Arial"/>
          <w:highlight w:val="yellow"/>
        </w:rPr>
      </w:pPr>
      <w:r w:rsidRPr="00ED6930">
        <w:rPr>
          <w:rFonts w:ascii="Arial" w:hAnsi="Arial" w:cs="Arial"/>
          <w:highlight w:val="yellow"/>
        </w:rPr>
        <w:t>OECD (2024), Review of Togo’s Economic Transformation Policies: Towards Shared Prosperity, Development Pathways, OECD Publishing, Paris, https://doi.org/10.1787/2c837a76-fr</w:t>
      </w:r>
    </w:p>
    <w:p w14:paraId="56145314" w14:textId="77777777" w:rsidR="006562C9" w:rsidRPr="00A966AF" w:rsidRDefault="006562C9" w:rsidP="00625A75">
      <w:pPr>
        <w:pStyle w:val="Body"/>
        <w:numPr>
          <w:ilvl w:val="0"/>
          <w:numId w:val="31"/>
        </w:numPr>
        <w:rPr>
          <w:rFonts w:ascii="Arial" w:hAnsi="Arial" w:cs="Arial"/>
        </w:rPr>
      </w:pPr>
      <w:r w:rsidRPr="00A966AF">
        <w:rPr>
          <w:rFonts w:ascii="Arial" w:hAnsi="Arial" w:cs="Arial"/>
        </w:rPr>
        <w:lastRenderedPageBreak/>
        <w:t>UN, (2023). Socio-Economic Profile of West Africa 2023, Economic Commission for Africa, Subregional Office for West Africa</w:t>
      </w:r>
    </w:p>
    <w:p w14:paraId="64C40B31" w14:textId="77777777" w:rsidR="006562C9" w:rsidRPr="006F2A32" w:rsidRDefault="006562C9" w:rsidP="00625A75">
      <w:pPr>
        <w:pStyle w:val="Body"/>
        <w:numPr>
          <w:ilvl w:val="0"/>
          <w:numId w:val="31"/>
        </w:numPr>
        <w:rPr>
          <w:rFonts w:ascii="Arial" w:hAnsi="Arial" w:cs="Arial"/>
        </w:rPr>
      </w:pPr>
      <w:proofErr w:type="spellStart"/>
      <w:r w:rsidRPr="0099142D">
        <w:rPr>
          <w:rFonts w:ascii="Arial" w:hAnsi="Arial" w:cs="Arial"/>
        </w:rPr>
        <w:t>Pilo</w:t>
      </w:r>
      <w:proofErr w:type="spellEnd"/>
      <w:r w:rsidRPr="0099142D">
        <w:rPr>
          <w:rFonts w:ascii="Arial" w:hAnsi="Arial" w:cs="Arial"/>
        </w:rPr>
        <w:t xml:space="preserve">, M, &amp; </w:t>
      </w:r>
      <w:proofErr w:type="spellStart"/>
      <w:r w:rsidRPr="0099142D">
        <w:rPr>
          <w:rFonts w:ascii="Arial" w:hAnsi="Arial" w:cs="Arial"/>
        </w:rPr>
        <w:t>Adeve</w:t>
      </w:r>
      <w:proofErr w:type="spellEnd"/>
      <w:r w:rsidRPr="0099142D">
        <w:rPr>
          <w:rFonts w:ascii="Arial" w:hAnsi="Arial" w:cs="Arial"/>
        </w:rPr>
        <w:t xml:space="preserve">, K. A. (2016). Adaptation and Farm Income: Insights from the Savanna Region of Togo. </w:t>
      </w:r>
      <w:r w:rsidRPr="006F2A32">
        <w:rPr>
          <w:rFonts w:ascii="Arial" w:hAnsi="Arial" w:cs="Arial"/>
        </w:rPr>
        <w:t>Asian Journal of Agricultural Extension, Economics &amp; Sociology, 8(3), 1-11, 10.9734/AJAEES/2016/21364</w:t>
      </w:r>
    </w:p>
    <w:p w14:paraId="4FEE4A57" w14:textId="77777777" w:rsidR="006562C9" w:rsidRPr="00A966AF" w:rsidRDefault="006562C9" w:rsidP="00625A75">
      <w:pPr>
        <w:pStyle w:val="Body"/>
        <w:numPr>
          <w:ilvl w:val="0"/>
          <w:numId w:val="31"/>
        </w:numPr>
        <w:rPr>
          <w:rFonts w:ascii="Arial" w:hAnsi="Arial" w:cs="Arial"/>
        </w:rPr>
      </w:pPr>
      <w:proofErr w:type="spellStart"/>
      <w:r w:rsidRPr="006F2A32">
        <w:rPr>
          <w:rFonts w:ascii="Arial" w:hAnsi="Arial" w:cs="Arial"/>
        </w:rPr>
        <w:t>Rasse</w:t>
      </w:r>
      <w:proofErr w:type="spellEnd"/>
      <w:r w:rsidRPr="006F2A32">
        <w:rPr>
          <w:rFonts w:ascii="Arial" w:hAnsi="Arial" w:cs="Arial"/>
        </w:rPr>
        <w:t xml:space="preserve">, C, </w:t>
      </w:r>
      <w:proofErr w:type="spellStart"/>
      <w:r w:rsidRPr="006F2A32">
        <w:rPr>
          <w:rFonts w:ascii="Arial" w:hAnsi="Arial" w:cs="Arial"/>
        </w:rPr>
        <w:t>Andrieu</w:t>
      </w:r>
      <w:proofErr w:type="spellEnd"/>
      <w:r w:rsidRPr="006F2A32">
        <w:rPr>
          <w:rFonts w:ascii="Arial" w:hAnsi="Arial" w:cs="Arial"/>
        </w:rPr>
        <w:t xml:space="preserve">, N, </w:t>
      </w:r>
      <w:proofErr w:type="spellStart"/>
      <w:r w:rsidRPr="006F2A32">
        <w:rPr>
          <w:rFonts w:ascii="Arial" w:hAnsi="Arial" w:cs="Arial"/>
        </w:rPr>
        <w:t>Diman</w:t>
      </w:r>
      <w:proofErr w:type="spellEnd"/>
      <w:r w:rsidRPr="006F2A32">
        <w:rPr>
          <w:rFonts w:ascii="Arial" w:hAnsi="Arial" w:cs="Arial"/>
        </w:rPr>
        <w:t xml:space="preserve">, J-L, </w:t>
      </w:r>
      <w:proofErr w:type="spellStart"/>
      <w:r w:rsidRPr="006F2A32">
        <w:rPr>
          <w:rFonts w:ascii="Arial" w:hAnsi="Arial" w:cs="Arial"/>
        </w:rPr>
        <w:t>Fanchone</w:t>
      </w:r>
      <w:proofErr w:type="spellEnd"/>
      <w:r w:rsidRPr="006F2A32">
        <w:rPr>
          <w:rFonts w:ascii="Arial" w:hAnsi="Arial" w:cs="Arial"/>
        </w:rPr>
        <w:t xml:space="preserve">, A., &amp; Chia, E. (2018). </w:t>
      </w:r>
      <w:r w:rsidRPr="0099142D">
        <w:rPr>
          <w:rFonts w:ascii="Arial" w:hAnsi="Arial" w:cs="Arial"/>
        </w:rPr>
        <w:t xml:space="preserve">Use of agroecological practices and performance of small-scale family farming: The case of Guadeloupe. </w:t>
      </w:r>
      <w:r w:rsidRPr="00A966AF">
        <w:rPr>
          <w:rFonts w:ascii="Arial" w:hAnsi="Arial" w:cs="Arial"/>
        </w:rPr>
        <w:t>Cahiers Agricultures, 27(5), 1-10. https://doi.org/10.1051/cagri/2018032</w:t>
      </w:r>
    </w:p>
    <w:p w14:paraId="03A6C8E5" w14:textId="77777777" w:rsidR="006562C9" w:rsidRPr="00ED6930" w:rsidRDefault="006562C9" w:rsidP="00625A75">
      <w:pPr>
        <w:pStyle w:val="Body"/>
        <w:numPr>
          <w:ilvl w:val="0"/>
          <w:numId w:val="31"/>
        </w:numPr>
        <w:rPr>
          <w:rFonts w:ascii="Arial" w:hAnsi="Arial" w:cs="Arial"/>
          <w:highlight w:val="yellow"/>
        </w:rPr>
      </w:pPr>
      <w:r w:rsidRPr="00ED6930">
        <w:rPr>
          <w:rFonts w:ascii="Arial" w:hAnsi="Arial" w:cs="Arial"/>
          <w:highlight w:val="yellow"/>
        </w:rPr>
        <w:t>RNA (2014). Report of the 4th National Census of Togolese Agriculture. MAPAH, Togo, 129 p.</w:t>
      </w:r>
    </w:p>
    <w:p w14:paraId="3075B223" w14:textId="77777777" w:rsidR="006562C9" w:rsidRPr="0099142D" w:rsidRDefault="006562C9" w:rsidP="00625A75">
      <w:pPr>
        <w:pStyle w:val="Body"/>
        <w:numPr>
          <w:ilvl w:val="0"/>
          <w:numId w:val="31"/>
        </w:numPr>
        <w:rPr>
          <w:rFonts w:ascii="Arial" w:hAnsi="Arial" w:cs="Arial"/>
        </w:rPr>
      </w:pPr>
      <w:bookmarkStart w:id="10" w:name="_GoBack"/>
      <w:bookmarkEnd w:id="10"/>
      <w:proofErr w:type="spellStart"/>
      <w:r w:rsidRPr="006F2A32">
        <w:rPr>
          <w:rFonts w:ascii="Arial" w:hAnsi="Arial" w:cs="Arial"/>
        </w:rPr>
        <w:t>Roussy</w:t>
      </w:r>
      <w:proofErr w:type="spellEnd"/>
      <w:r w:rsidRPr="006F2A32">
        <w:rPr>
          <w:rFonts w:ascii="Arial" w:hAnsi="Arial" w:cs="Arial"/>
        </w:rPr>
        <w:t xml:space="preserve">, C., </w:t>
      </w:r>
      <w:proofErr w:type="spellStart"/>
      <w:r w:rsidRPr="006F2A32">
        <w:rPr>
          <w:rFonts w:ascii="Arial" w:hAnsi="Arial" w:cs="Arial"/>
        </w:rPr>
        <w:t>Ridier</w:t>
      </w:r>
      <w:proofErr w:type="spellEnd"/>
      <w:r w:rsidRPr="006F2A32">
        <w:rPr>
          <w:rFonts w:ascii="Arial" w:hAnsi="Arial" w:cs="Arial"/>
        </w:rPr>
        <w:t xml:space="preserve">, A., &amp; Chaib, K. (2017). </w:t>
      </w:r>
      <w:r w:rsidRPr="0099142D">
        <w:rPr>
          <w:rFonts w:ascii="Arial" w:hAnsi="Arial" w:cs="Arial"/>
        </w:rPr>
        <w:t>Farmers' innovation adoption behavior: Role of perceptions and preferences. International Journal of Agricultural Resources Governance and Ecology,13(2), 138-161. DOI:10.1504/IJARGE.2017.086439</w:t>
      </w:r>
    </w:p>
    <w:p w14:paraId="25B98258" w14:textId="2E3FC45B" w:rsidR="00AD72F3" w:rsidRPr="007F1601" w:rsidRDefault="006562C9" w:rsidP="00625A75">
      <w:pPr>
        <w:pStyle w:val="Body"/>
        <w:numPr>
          <w:ilvl w:val="0"/>
          <w:numId w:val="31"/>
        </w:numPr>
        <w:spacing w:after="0"/>
        <w:rPr>
          <w:rFonts w:ascii="Arial" w:hAnsi="Arial" w:cs="Arial"/>
          <w:lang w:val="fr-FR"/>
        </w:rPr>
      </w:pPr>
      <w:r w:rsidRPr="00A966AF">
        <w:rPr>
          <w:rFonts w:ascii="Arial" w:hAnsi="Arial" w:cs="Arial"/>
        </w:rPr>
        <w:t xml:space="preserve">Roy, A.D. (1951). Some Thoughts on the Distribution of Earnings. </w:t>
      </w:r>
      <w:r w:rsidRPr="006562C9">
        <w:rPr>
          <w:rFonts w:ascii="Arial" w:hAnsi="Arial" w:cs="Arial"/>
          <w:lang w:val="fr-FR"/>
        </w:rPr>
        <w:t xml:space="preserve">Oxford </w:t>
      </w:r>
      <w:proofErr w:type="spellStart"/>
      <w:r w:rsidRPr="006562C9">
        <w:rPr>
          <w:rFonts w:ascii="Arial" w:hAnsi="Arial" w:cs="Arial"/>
          <w:lang w:val="fr-FR"/>
        </w:rPr>
        <w:t>Economic</w:t>
      </w:r>
      <w:proofErr w:type="spellEnd"/>
      <w:r w:rsidRPr="006562C9">
        <w:rPr>
          <w:rFonts w:ascii="Arial" w:hAnsi="Arial" w:cs="Arial"/>
          <w:lang w:val="fr-FR"/>
        </w:rPr>
        <w:t xml:space="preserve"> Papers, 3, 135-146.</w:t>
      </w:r>
    </w:p>
    <w:sectPr w:rsidR="00AD72F3" w:rsidRPr="007F1601" w:rsidSect="000977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459D" w14:textId="77777777" w:rsidR="008E79C1" w:rsidRDefault="008E79C1" w:rsidP="00C37E61">
      <w:r>
        <w:separator/>
      </w:r>
    </w:p>
  </w:endnote>
  <w:endnote w:type="continuationSeparator" w:id="0">
    <w:p w14:paraId="5DB25D6C" w14:textId="77777777" w:rsidR="008E79C1" w:rsidRDefault="008E79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393A" w14:textId="77777777" w:rsidR="00625A75" w:rsidRDefault="0062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36C5" w14:textId="77777777" w:rsidR="00625A75" w:rsidRDefault="00625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47E8" w14:textId="0BCC70C0" w:rsidR="00625A75" w:rsidRPr="00097711" w:rsidRDefault="00625A75" w:rsidP="0009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6EE76" w14:textId="77777777" w:rsidR="008E79C1" w:rsidRDefault="008E79C1" w:rsidP="00C37E61">
      <w:r>
        <w:separator/>
      </w:r>
    </w:p>
  </w:footnote>
  <w:footnote w:type="continuationSeparator" w:id="0">
    <w:p w14:paraId="0D38C66E" w14:textId="77777777" w:rsidR="008E79C1" w:rsidRDefault="008E79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7023" w14:textId="2BE26EB2" w:rsidR="00625A75" w:rsidRDefault="00ED6930">
    <w:pPr>
      <w:pStyle w:val="Header"/>
    </w:pPr>
    <w:r>
      <w:rPr>
        <w:noProof/>
      </w:rPr>
      <w:pict w14:anchorId="078C4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153B" w14:textId="54F64E1A" w:rsidR="00625A75" w:rsidRDefault="00ED6930">
    <w:pPr>
      <w:pStyle w:val="Header"/>
    </w:pPr>
    <w:r>
      <w:rPr>
        <w:noProof/>
      </w:rPr>
      <w:pict w14:anchorId="645CB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F6FA" w14:textId="66EBCC14" w:rsidR="00625A75" w:rsidRPr="00296529" w:rsidRDefault="00ED6930" w:rsidP="00296529">
    <w:pPr>
      <w:ind w:left="2160"/>
      <w:jc w:val="center"/>
      <w:rPr>
        <w:rFonts w:ascii="Times New Roman" w:eastAsia="Calibri" w:hAnsi="Times New Roman"/>
        <w:i/>
        <w:sz w:val="18"/>
        <w:szCs w:val="22"/>
      </w:rPr>
    </w:pPr>
    <w:r>
      <w:rPr>
        <w:noProof/>
      </w:rPr>
      <w:pict w14:anchorId="066E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76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059E54" w14:textId="77777777" w:rsidR="00625A75" w:rsidRPr="00296529" w:rsidRDefault="00625A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97B743" w14:textId="77777777" w:rsidR="00625A75" w:rsidRPr="00296529" w:rsidRDefault="00625A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5E4867" w14:textId="77777777" w:rsidR="00625A75" w:rsidRPr="00296529" w:rsidRDefault="00625A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0C60B3" w14:textId="77777777" w:rsidR="00625A75" w:rsidRDefault="00625A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E67F3A" w14:textId="77777777" w:rsidR="00625A75" w:rsidRDefault="00625A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ABC9DB" w14:textId="77777777" w:rsidR="00625A75" w:rsidRDefault="00625A7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F261D0"/>
    <w:multiLevelType w:val="hybridMultilevel"/>
    <w:tmpl w:val="70341B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xNrEwNjMwMTUzNzdR0lEKTi0uzszPAykwrAUAReMcrywAAAA="/>
  </w:docVars>
  <w:rsids>
    <w:rsidRoot w:val="00AA6219"/>
    <w:rsid w:val="00000F8F"/>
    <w:rsid w:val="000236E8"/>
    <w:rsid w:val="00030174"/>
    <w:rsid w:val="00034708"/>
    <w:rsid w:val="0004579C"/>
    <w:rsid w:val="00087FBA"/>
    <w:rsid w:val="00097711"/>
    <w:rsid w:val="000A47C0"/>
    <w:rsid w:val="000A47FA"/>
    <w:rsid w:val="000A65D3"/>
    <w:rsid w:val="000B1E33"/>
    <w:rsid w:val="000B35C4"/>
    <w:rsid w:val="000B7564"/>
    <w:rsid w:val="000C2DDE"/>
    <w:rsid w:val="000D249C"/>
    <w:rsid w:val="000D689F"/>
    <w:rsid w:val="000E7B7B"/>
    <w:rsid w:val="000E7D62"/>
    <w:rsid w:val="000F42A3"/>
    <w:rsid w:val="00103357"/>
    <w:rsid w:val="0011571A"/>
    <w:rsid w:val="00123C9F"/>
    <w:rsid w:val="00126190"/>
    <w:rsid w:val="00130F17"/>
    <w:rsid w:val="001320BF"/>
    <w:rsid w:val="00163BC4"/>
    <w:rsid w:val="001679B4"/>
    <w:rsid w:val="00191062"/>
    <w:rsid w:val="00192B72"/>
    <w:rsid w:val="0019305C"/>
    <w:rsid w:val="00193C9E"/>
    <w:rsid w:val="001A22F7"/>
    <w:rsid w:val="001A29D8"/>
    <w:rsid w:val="001A5CAA"/>
    <w:rsid w:val="001B0427"/>
    <w:rsid w:val="001B359A"/>
    <w:rsid w:val="001D3A51"/>
    <w:rsid w:val="001E10D2"/>
    <w:rsid w:val="001E25B4"/>
    <w:rsid w:val="001E44FE"/>
    <w:rsid w:val="001E5CA6"/>
    <w:rsid w:val="00200595"/>
    <w:rsid w:val="00204835"/>
    <w:rsid w:val="00226B44"/>
    <w:rsid w:val="002317C1"/>
    <w:rsid w:val="00231920"/>
    <w:rsid w:val="0023195C"/>
    <w:rsid w:val="00233323"/>
    <w:rsid w:val="0024282C"/>
    <w:rsid w:val="002460DC"/>
    <w:rsid w:val="00250985"/>
    <w:rsid w:val="002556F6"/>
    <w:rsid w:val="0025703A"/>
    <w:rsid w:val="002639C2"/>
    <w:rsid w:val="002708D1"/>
    <w:rsid w:val="00273373"/>
    <w:rsid w:val="00276FC1"/>
    <w:rsid w:val="00283105"/>
    <w:rsid w:val="002845ED"/>
    <w:rsid w:val="00284C4C"/>
    <w:rsid w:val="00287E68"/>
    <w:rsid w:val="00291F77"/>
    <w:rsid w:val="00296529"/>
    <w:rsid w:val="002A1FDC"/>
    <w:rsid w:val="002B27FB"/>
    <w:rsid w:val="002B3AE3"/>
    <w:rsid w:val="002B5966"/>
    <w:rsid w:val="002B685A"/>
    <w:rsid w:val="002C57D2"/>
    <w:rsid w:val="002E0D56"/>
    <w:rsid w:val="002E2188"/>
    <w:rsid w:val="002F6B16"/>
    <w:rsid w:val="003022D0"/>
    <w:rsid w:val="00306AF6"/>
    <w:rsid w:val="00315186"/>
    <w:rsid w:val="003254CA"/>
    <w:rsid w:val="0033343E"/>
    <w:rsid w:val="0034531A"/>
    <w:rsid w:val="003512C2"/>
    <w:rsid w:val="00352986"/>
    <w:rsid w:val="00363A6B"/>
    <w:rsid w:val="00363ABA"/>
    <w:rsid w:val="00371FB6"/>
    <w:rsid w:val="003763C1"/>
    <w:rsid w:val="00376487"/>
    <w:rsid w:val="00376BBE"/>
    <w:rsid w:val="003800D9"/>
    <w:rsid w:val="0038028A"/>
    <w:rsid w:val="00386B6E"/>
    <w:rsid w:val="0039224F"/>
    <w:rsid w:val="003A43A4"/>
    <w:rsid w:val="003A7E18"/>
    <w:rsid w:val="003B7F7C"/>
    <w:rsid w:val="003C39D3"/>
    <w:rsid w:val="003C4C86"/>
    <w:rsid w:val="003C6258"/>
    <w:rsid w:val="003C7FF2"/>
    <w:rsid w:val="003D0EA6"/>
    <w:rsid w:val="003D61CB"/>
    <w:rsid w:val="003E2904"/>
    <w:rsid w:val="003E67E8"/>
    <w:rsid w:val="003F4DE8"/>
    <w:rsid w:val="00401927"/>
    <w:rsid w:val="004072C1"/>
    <w:rsid w:val="0041027F"/>
    <w:rsid w:val="00412475"/>
    <w:rsid w:val="004232F6"/>
    <w:rsid w:val="00423789"/>
    <w:rsid w:val="00432DEB"/>
    <w:rsid w:val="004336EC"/>
    <w:rsid w:val="00440F43"/>
    <w:rsid w:val="00441B6F"/>
    <w:rsid w:val="00446221"/>
    <w:rsid w:val="00450E62"/>
    <w:rsid w:val="00452264"/>
    <w:rsid w:val="004539DB"/>
    <w:rsid w:val="00471A80"/>
    <w:rsid w:val="004874D8"/>
    <w:rsid w:val="00494A09"/>
    <w:rsid w:val="004A0A68"/>
    <w:rsid w:val="004B7326"/>
    <w:rsid w:val="004D305E"/>
    <w:rsid w:val="004D4277"/>
    <w:rsid w:val="004D61B1"/>
    <w:rsid w:val="004E377F"/>
    <w:rsid w:val="004F5220"/>
    <w:rsid w:val="00502516"/>
    <w:rsid w:val="00503D16"/>
    <w:rsid w:val="00505F06"/>
    <w:rsid w:val="00506828"/>
    <w:rsid w:val="005159D4"/>
    <w:rsid w:val="0052685C"/>
    <w:rsid w:val="0053056E"/>
    <w:rsid w:val="00530C7A"/>
    <w:rsid w:val="005324E5"/>
    <w:rsid w:val="00536756"/>
    <w:rsid w:val="00552D62"/>
    <w:rsid w:val="00554FDA"/>
    <w:rsid w:val="00586E8D"/>
    <w:rsid w:val="00594C56"/>
    <w:rsid w:val="00594F25"/>
    <w:rsid w:val="005A04B5"/>
    <w:rsid w:val="005C77EB"/>
    <w:rsid w:val="005C784C"/>
    <w:rsid w:val="005D17F6"/>
    <w:rsid w:val="005E5539"/>
    <w:rsid w:val="005F406A"/>
    <w:rsid w:val="005F4618"/>
    <w:rsid w:val="00602BF5"/>
    <w:rsid w:val="0060541D"/>
    <w:rsid w:val="0061557B"/>
    <w:rsid w:val="00617FDD"/>
    <w:rsid w:val="00622328"/>
    <w:rsid w:val="00625A75"/>
    <w:rsid w:val="00633614"/>
    <w:rsid w:val="00633F68"/>
    <w:rsid w:val="00636EB2"/>
    <w:rsid w:val="006375B8"/>
    <w:rsid w:val="00646E93"/>
    <w:rsid w:val="00650E76"/>
    <w:rsid w:val="006562C9"/>
    <w:rsid w:val="00657073"/>
    <w:rsid w:val="0066170F"/>
    <w:rsid w:val="0066510A"/>
    <w:rsid w:val="00667AAC"/>
    <w:rsid w:val="00673F9F"/>
    <w:rsid w:val="006816C3"/>
    <w:rsid w:val="00686953"/>
    <w:rsid w:val="00687DEA"/>
    <w:rsid w:val="00687E67"/>
    <w:rsid w:val="0069368B"/>
    <w:rsid w:val="006967F7"/>
    <w:rsid w:val="006A250C"/>
    <w:rsid w:val="006A6272"/>
    <w:rsid w:val="006B21D3"/>
    <w:rsid w:val="006B57D0"/>
    <w:rsid w:val="006C1D29"/>
    <w:rsid w:val="006D30FF"/>
    <w:rsid w:val="006D6940"/>
    <w:rsid w:val="006E0434"/>
    <w:rsid w:val="006E0814"/>
    <w:rsid w:val="006E3A61"/>
    <w:rsid w:val="006E77CC"/>
    <w:rsid w:val="006F11EC"/>
    <w:rsid w:val="006F2A32"/>
    <w:rsid w:val="006F3248"/>
    <w:rsid w:val="006F33C1"/>
    <w:rsid w:val="0070082C"/>
    <w:rsid w:val="007057BB"/>
    <w:rsid w:val="00706869"/>
    <w:rsid w:val="00710A9F"/>
    <w:rsid w:val="007207C5"/>
    <w:rsid w:val="00723D21"/>
    <w:rsid w:val="007309F9"/>
    <w:rsid w:val="007369E6"/>
    <w:rsid w:val="00743810"/>
    <w:rsid w:val="00746E59"/>
    <w:rsid w:val="00754C9A"/>
    <w:rsid w:val="0075599A"/>
    <w:rsid w:val="00761D52"/>
    <w:rsid w:val="00774752"/>
    <w:rsid w:val="0077749E"/>
    <w:rsid w:val="007868DC"/>
    <w:rsid w:val="00790ADA"/>
    <w:rsid w:val="007C7826"/>
    <w:rsid w:val="007D15CA"/>
    <w:rsid w:val="007D2288"/>
    <w:rsid w:val="007E088F"/>
    <w:rsid w:val="007E6438"/>
    <w:rsid w:val="007E6F67"/>
    <w:rsid w:val="007F1601"/>
    <w:rsid w:val="007F7B32"/>
    <w:rsid w:val="00804BC2"/>
    <w:rsid w:val="00810DC2"/>
    <w:rsid w:val="0081431A"/>
    <w:rsid w:val="00821E15"/>
    <w:rsid w:val="0083216F"/>
    <w:rsid w:val="008335A9"/>
    <w:rsid w:val="00836BAE"/>
    <w:rsid w:val="00842579"/>
    <w:rsid w:val="0084614D"/>
    <w:rsid w:val="00851337"/>
    <w:rsid w:val="00852699"/>
    <w:rsid w:val="00856167"/>
    <w:rsid w:val="00860000"/>
    <w:rsid w:val="00863BD3"/>
    <w:rsid w:val="008641ED"/>
    <w:rsid w:val="0086681A"/>
    <w:rsid w:val="00866D66"/>
    <w:rsid w:val="008671C6"/>
    <w:rsid w:val="00872B59"/>
    <w:rsid w:val="0087378D"/>
    <w:rsid w:val="00875803"/>
    <w:rsid w:val="008B459E"/>
    <w:rsid w:val="008B57EC"/>
    <w:rsid w:val="008B5B17"/>
    <w:rsid w:val="008B7D11"/>
    <w:rsid w:val="008E13AE"/>
    <w:rsid w:val="008E1506"/>
    <w:rsid w:val="008E710C"/>
    <w:rsid w:val="008E79C1"/>
    <w:rsid w:val="008F69D6"/>
    <w:rsid w:val="00902823"/>
    <w:rsid w:val="009135DC"/>
    <w:rsid w:val="00915BA0"/>
    <w:rsid w:val="00915CA6"/>
    <w:rsid w:val="00924E6F"/>
    <w:rsid w:val="00927834"/>
    <w:rsid w:val="00932825"/>
    <w:rsid w:val="00933AE9"/>
    <w:rsid w:val="009340D4"/>
    <w:rsid w:val="00946293"/>
    <w:rsid w:val="009467AD"/>
    <w:rsid w:val="009468C4"/>
    <w:rsid w:val="009500A6"/>
    <w:rsid w:val="00957C18"/>
    <w:rsid w:val="00964547"/>
    <w:rsid w:val="009659BA"/>
    <w:rsid w:val="00983040"/>
    <w:rsid w:val="0099142D"/>
    <w:rsid w:val="009922D2"/>
    <w:rsid w:val="009B3FB9"/>
    <w:rsid w:val="009C2465"/>
    <w:rsid w:val="009C372B"/>
    <w:rsid w:val="009D35A0"/>
    <w:rsid w:val="009D6560"/>
    <w:rsid w:val="009D7EB7"/>
    <w:rsid w:val="009E048A"/>
    <w:rsid w:val="009E08E9"/>
    <w:rsid w:val="009E2CA4"/>
    <w:rsid w:val="009E2E50"/>
    <w:rsid w:val="009E3DB9"/>
    <w:rsid w:val="009E6E35"/>
    <w:rsid w:val="009F0EDA"/>
    <w:rsid w:val="00A03B96"/>
    <w:rsid w:val="00A05B19"/>
    <w:rsid w:val="00A1134E"/>
    <w:rsid w:val="00A24E7E"/>
    <w:rsid w:val="00A258C3"/>
    <w:rsid w:val="00A347C0"/>
    <w:rsid w:val="00A44626"/>
    <w:rsid w:val="00A51431"/>
    <w:rsid w:val="00A539AD"/>
    <w:rsid w:val="00A65A88"/>
    <w:rsid w:val="00A70A76"/>
    <w:rsid w:val="00A86083"/>
    <w:rsid w:val="00A93483"/>
    <w:rsid w:val="00A94063"/>
    <w:rsid w:val="00A966AF"/>
    <w:rsid w:val="00AA6219"/>
    <w:rsid w:val="00AA74E0"/>
    <w:rsid w:val="00AB703F"/>
    <w:rsid w:val="00AB799B"/>
    <w:rsid w:val="00AC26E1"/>
    <w:rsid w:val="00AC6BB8"/>
    <w:rsid w:val="00AD107B"/>
    <w:rsid w:val="00AD1A57"/>
    <w:rsid w:val="00AD2E99"/>
    <w:rsid w:val="00AD72F3"/>
    <w:rsid w:val="00AE008F"/>
    <w:rsid w:val="00AF0C2C"/>
    <w:rsid w:val="00AF76B0"/>
    <w:rsid w:val="00B01FCD"/>
    <w:rsid w:val="00B03518"/>
    <w:rsid w:val="00B1538B"/>
    <w:rsid w:val="00B1776C"/>
    <w:rsid w:val="00B2356B"/>
    <w:rsid w:val="00B267D3"/>
    <w:rsid w:val="00B52583"/>
    <w:rsid w:val="00B52896"/>
    <w:rsid w:val="00B61CA2"/>
    <w:rsid w:val="00B902A1"/>
    <w:rsid w:val="00B95236"/>
    <w:rsid w:val="00B96BD9"/>
    <w:rsid w:val="00BA1B01"/>
    <w:rsid w:val="00BA2641"/>
    <w:rsid w:val="00BA616D"/>
    <w:rsid w:val="00BA7DF4"/>
    <w:rsid w:val="00BB37AA"/>
    <w:rsid w:val="00BB5736"/>
    <w:rsid w:val="00BC53A0"/>
    <w:rsid w:val="00BE484C"/>
    <w:rsid w:val="00BE62AD"/>
    <w:rsid w:val="00BF121F"/>
    <w:rsid w:val="00BF1F80"/>
    <w:rsid w:val="00C15816"/>
    <w:rsid w:val="00C166EF"/>
    <w:rsid w:val="00C17779"/>
    <w:rsid w:val="00C17EB0"/>
    <w:rsid w:val="00C27F5F"/>
    <w:rsid w:val="00C30A0F"/>
    <w:rsid w:val="00C37E61"/>
    <w:rsid w:val="00C43EDB"/>
    <w:rsid w:val="00C70F1B"/>
    <w:rsid w:val="00C7164A"/>
    <w:rsid w:val="00C71A47"/>
    <w:rsid w:val="00C71BBB"/>
    <w:rsid w:val="00C7464C"/>
    <w:rsid w:val="00C84C35"/>
    <w:rsid w:val="00C85588"/>
    <w:rsid w:val="00C8586F"/>
    <w:rsid w:val="00C85D1F"/>
    <w:rsid w:val="00CC04BF"/>
    <w:rsid w:val="00CC4FB2"/>
    <w:rsid w:val="00CD312E"/>
    <w:rsid w:val="00CD6755"/>
    <w:rsid w:val="00CD6856"/>
    <w:rsid w:val="00CE0089"/>
    <w:rsid w:val="00CE793C"/>
    <w:rsid w:val="00CF193C"/>
    <w:rsid w:val="00D0601B"/>
    <w:rsid w:val="00D173F1"/>
    <w:rsid w:val="00D258FA"/>
    <w:rsid w:val="00D30922"/>
    <w:rsid w:val="00D74CB0"/>
    <w:rsid w:val="00D8295D"/>
    <w:rsid w:val="00D8612F"/>
    <w:rsid w:val="00DB156A"/>
    <w:rsid w:val="00DB5CB3"/>
    <w:rsid w:val="00DC2A65"/>
    <w:rsid w:val="00DE15F0"/>
    <w:rsid w:val="00DE5663"/>
    <w:rsid w:val="00DE78AA"/>
    <w:rsid w:val="00E053D0"/>
    <w:rsid w:val="00E15994"/>
    <w:rsid w:val="00E3114E"/>
    <w:rsid w:val="00E31A70"/>
    <w:rsid w:val="00E35B02"/>
    <w:rsid w:val="00E50762"/>
    <w:rsid w:val="00E52A72"/>
    <w:rsid w:val="00E52FF2"/>
    <w:rsid w:val="00E546AF"/>
    <w:rsid w:val="00E62506"/>
    <w:rsid w:val="00E66496"/>
    <w:rsid w:val="00E66B35"/>
    <w:rsid w:val="00E66E10"/>
    <w:rsid w:val="00E73FCD"/>
    <w:rsid w:val="00E769F6"/>
    <w:rsid w:val="00E8407C"/>
    <w:rsid w:val="00E84F3C"/>
    <w:rsid w:val="00E85FA2"/>
    <w:rsid w:val="00E9596B"/>
    <w:rsid w:val="00EA012C"/>
    <w:rsid w:val="00EB20B1"/>
    <w:rsid w:val="00EC3A11"/>
    <w:rsid w:val="00EC6A55"/>
    <w:rsid w:val="00ED0288"/>
    <w:rsid w:val="00ED56C4"/>
    <w:rsid w:val="00ED602E"/>
    <w:rsid w:val="00ED6930"/>
    <w:rsid w:val="00EE01C3"/>
    <w:rsid w:val="00EE48CF"/>
    <w:rsid w:val="00EE52CB"/>
    <w:rsid w:val="00EF581D"/>
    <w:rsid w:val="00EF7FD8"/>
    <w:rsid w:val="00F019C5"/>
    <w:rsid w:val="00F06F59"/>
    <w:rsid w:val="00F11938"/>
    <w:rsid w:val="00F17988"/>
    <w:rsid w:val="00F27E01"/>
    <w:rsid w:val="00F3336B"/>
    <w:rsid w:val="00F341EA"/>
    <w:rsid w:val="00F36662"/>
    <w:rsid w:val="00F469F0"/>
    <w:rsid w:val="00F53273"/>
    <w:rsid w:val="00F5475F"/>
    <w:rsid w:val="00F63431"/>
    <w:rsid w:val="00F66B86"/>
    <w:rsid w:val="00F67446"/>
    <w:rsid w:val="00F71513"/>
    <w:rsid w:val="00F722AB"/>
    <w:rsid w:val="00F755E4"/>
    <w:rsid w:val="00F77D02"/>
    <w:rsid w:val="00FA1D56"/>
    <w:rsid w:val="00FA2256"/>
    <w:rsid w:val="00FB016A"/>
    <w:rsid w:val="00FB3A86"/>
    <w:rsid w:val="00FC5C1B"/>
    <w:rsid w:val="00FD36C8"/>
    <w:rsid w:val="00FD6D68"/>
    <w:rsid w:val="00FD728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E71E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96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86083"/>
    <w:rPr>
      <w:rFonts w:ascii="Helvetica" w:hAnsi="Helvetica"/>
      <w:b/>
      <w:bCs/>
      <w:lang w:val="en-US" w:eastAsia="en-US"/>
    </w:rPr>
  </w:style>
  <w:style w:type="character" w:customStyle="1" w:styleId="CommentSubjectChar">
    <w:name w:val="Comment Subject Char"/>
    <w:basedOn w:val="CommentTextChar"/>
    <w:link w:val="CommentSubject"/>
    <w:semiHidden/>
    <w:rsid w:val="00A86083"/>
    <w:rPr>
      <w:rFonts w:ascii="Helvetica" w:hAnsi="Helvetica"/>
      <w:b/>
      <w:bCs/>
      <w:lang w:val="nb-NO" w:eastAsia="nb-NO"/>
    </w:rPr>
  </w:style>
  <w:style w:type="character" w:customStyle="1" w:styleId="FooterChar">
    <w:name w:val="Footer Char"/>
    <w:basedOn w:val="DefaultParagraphFont"/>
    <w:link w:val="Footer"/>
    <w:uiPriority w:val="99"/>
    <w:qFormat/>
    <w:rsid w:val="00A8608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4698072">
      <w:bodyDiv w:val="1"/>
      <w:marLeft w:val="0"/>
      <w:marRight w:val="0"/>
      <w:marTop w:val="0"/>
      <w:marBottom w:val="0"/>
      <w:divBdr>
        <w:top w:val="none" w:sz="0" w:space="0" w:color="auto"/>
        <w:left w:val="none" w:sz="0" w:space="0" w:color="auto"/>
        <w:bottom w:val="none" w:sz="0" w:space="0" w:color="auto"/>
        <w:right w:val="none" w:sz="0" w:space="0" w:color="auto"/>
      </w:divBdr>
    </w:div>
    <w:div w:id="1627588086">
      <w:bodyDiv w:val="1"/>
      <w:marLeft w:val="0"/>
      <w:marRight w:val="0"/>
      <w:marTop w:val="0"/>
      <w:marBottom w:val="0"/>
      <w:divBdr>
        <w:top w:val="none" w:sz="0" w:space="0" w:color="auto"/>
        <w:left w:val="none" w:sz="0" w:space="0" w:color="auto"/>
        <w:bottom w:val="none" w:sz="0" w:space="0" w:color="auto"/>
        <w:right w:val="none" w:sz="0" w:space="0" w:color="auto"/>
      </w:divBdr>
    </w:div>
    <w:div w:id="1641154706">
      <w:bodyDiv w:val="1"/>
      <w:marLeft w:val="0"/>
      <w:marRight w:val="0"/>
      <w:marTop w:val="0"/>
      <w:marBottom w:val="0"/>
      <w:divBdr>
        <w:top w:val="none" w:sz="0" w:space="0" w:color="auto"/>
        <w:left w:val="none" w:sz="0" w:space="0" w:color="auto"/>
        <w:bottom w:val="none" w:sz="0" w:space="0" w:color="auto"/>
        <w:right w:val="none" w:sz="0" w:space="0" w:color="auto"/>
      </w:divBdr>
      <w:divsChild>
        <w:div w:id="2022387347">
          <w:marLeft w:val="0"/>
          <w:marRight w:val="0"/>
          <w:marTop w:val="0"/>
          <w:marBottom w:val="0"/>
          <w:divBdr>
            <w:top w:val="none" w:sz="0" w:space="0" w:color="auto"/>
            <w:left w:val="none" w:sz="0" w:space="0" w:color="auto"/>
            <w:bottom w:val="none" w:sz="0" w:space="0" w:color="auto"/>
            <w:right w:val="none" w:sz="0" w:space="0" w:color="auto"/>
          </w:divBdr>
        </w:div>
        <w:div w:id="1554661203">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D76D-982C-4983-8DDE-F9C81F38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233</TotalTime>
  <Pages>12</Pages>
  <Words>5152</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2025-09-25T12:35:00Z</dcterms:created>
  <dcterms:modified xsi:type="dcterms:W3CDTF">2025-10-04T09:49:00Z</dcterms:modified>
</cp:coreProperties>
</file>