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6DF" w:rsidRDefault="008A5356">
      <w:pPr>
        <w:suppressLineNumbers/>
        <w:spacing w:after="120" w:line="360" w:lineRule="auto"/>
        <w:ind w:left="720" w:firstLine="72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lang w:val="en-GB"/>
        </w:rPr>
        <w:t xml:space="preserve">Achieving Sustainable Development Goals 2 of Food Security and Zero Hunger in Nigeria Through Land </w:t>
      </w:r>
      <w:r>
        <w:rPr>
          <w:rFonts w:ascii="Times New Roman" w:hAnsi="Times New Roman" w:cs="Times New Roman"/>
          <w:b/>
          <w:sz w:val="24"/>
          <w:szCs w:val="24"/>
        </w:rPr>
        <w:t xml:space="preserve">Remediation </w:t>
      </w:r>
    </w:p>
    <w:p w:rsidR="00E106DF" w:rsidRDefault="008A5356">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E106DF" w:rsidRDefault="00E106DF">
      <w:pPr>
        <w:suppressLineNumbers/>
        <w:spacing w:line="480" w:lineRule="auto"/>
        <w:jc w:val="center"/>
        <w:rPr>
          <w:rFonts w:ascii="Times New Roman" w:hAnsi="Times New Roman" w:cs="Times New Roman"/>
          <w:bCs/>
          <w:sz w:val="24"/>
          <w:szCs w:val="24"/>
        </w:rPr>
      </w:pPr>
    </w:p>
    <w:p w:rsidR="00E106DF" w:rsidRDefault="008A5356">
      <w:pPr>
        <w:suppressLineNumbers/>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E106DF" w:rsidRDefault="008A5356">
      <w:pPr>
        <w:widowControl w:val="0"/>
        <w:spacing w:line="240" w:lineRule="auto"/>
        <w:ind w:right="-540"/>
        <w:jc w:val="both"/>
        <w:rPr>
          <w:rFonts w:ascii="Times New Roman" w:eastAsia="Times New Roman" w:hAnsi="Times New Roman" w:cs="Times New Roman"/>
          <w:i/>
          <w:iCs/>
          <w:sz w:val="24"/>
          <w:szCs w:val="24"/>
          <w:lang w:val="en-GB"/>
        </w:rPr>
      </w:pPr>
      <w:r>
        <w:rPr>
          <w:rFonts w:ascii="Times New Roman" w:hAnsi="Times New Roman" w:cs="Times New Roman"/>
          <w:i/>
          <w:iCs/>
          <w:sz w:val="24"/>
          <w:szCs w:val="24"/>
        </w:rPr>
        <w:t>The study was carried out to analyze the cost of remediation of arable crops farmland from sand mining in Ondo State, Nigeria</w:t>
      </w:r>
      <w:r>
        <w:rPr>
          <w:rFonts w:ascii="Times New Roman" w:hAnsi="Times New Roman" w:cs="Times New Roman"/>
          <w:i/>
          <w:iCs/>
          <w:sz w:val="24"/>
          <w:szCs w:val="24"/>
          <w:lang w:val="en-GB"/>
        </w:rPr>
        <w:t xml:space="preserve"> to ensure availability of land for farming</w:t>
      </w:r>
      <w:r>
        <w:rPr>
          <w:rFonts w:ascii="Times New Roman" w:hAnsi="Times New Roman" w:cs="Times New Roman"/>
          <w:i/>
          <w:iCs/>
          <w:sz w:val="24"/>
          <w:szCs w:val="24"/>
        </w:rPr>
        <w:t xml:space="preserve">. </w:t>
      </w:r>
      <w:r>
        <w:rPr>
          <w:rFonts w:ascii="Times New Roman" w:hAnsi="Times New Roman" w:cs="Times New Roman"/>
          <w:i/>
          <w:iCs/>
          <w:sz w:val="24"/>
          <w:szCs w:val="24"/>
          <w:lang w:val="en-GB"/>
        </w:rPr>
        <w:t xml:space="preserve">This will enhance the achievement of SDGs 2 of food security and zero hunger. </w:t>
      </w:r>
      <w:r>
        <w:rPr>
          <w:rFonts w:ascii="Times New Roman" w:hAnsi="Times New Roman" w:cs="Times New Roman"/>
          <w:i/>
          <w:iCs/>
          <w:sz w:val="24"/>
          <w:szCs w:val="24"/>
        </w:rPr>
        <w:t>A total of 120 respondents using multistage sampling technique</w:t>
      </w:r>
      <w:r>
        <w:rPr>
          <w:rFonts w:ascii="Times New Roman" w:hAnsi="Times New Roman" w:cs="Times New Roman"/>
          <w:i/>
          <w:iCs/>
          <w:sz w:val="24"/>
          <w:szCs w:val="24"/>
          <w:lang w:val="en-GB"/>
        </w:rPr>
        <w:t xml:space="preserve"> were sampled. </w:t>
      </w:r>
      <w:r>
        <w:rPr>
          <w:rFonts w:ascii="Times New Roman" w:hAnsi="Times New Roman" w:cs="Times New Roman"/>
          <w:i/>
          <w:iCs/>
          <w:sz w:val="24"/>
          <w:szCs w:val="24"/>
        </w:rPr>
        <w:t xml:space="preserve">Data were analyzed using descriptive statistics, soil analysis and Net Present Value (NPV). The study showed that there is a severe nutrient depletion of the physical and chemical properties of </w:t>
      </w:r>
      <w:r>
        <w:rPr>
          <w:rFonts w:ascii="Times New Roman" w:hAnsi="Times New Roman" w:cs="Times New Roman"/>
          <w:i/>
          <w:iCs/>
          <w:sz w:val="24"/>
          <w:szCs w:val="24"/>
          <w:lang w:val="en-GB"/>
        </w:rPr>
        <w:t>farmland</w:t>
      </w:r>
      <w:r>
        <w:rPr>
          <w:rFonts w:ascii="Times New Roman" w:hAnsi="Times New Roman" w:cs="Times New Roman"/>
          <w:i/>
          <w:iCs/>
          <w:sz w:val="24"/>
          <w:szCs w:val="24"/>
        </w:rPr>
        <w:t xml:space="preserve"> </w:t>
      </w:r>
      <w:r>
        <w:rPr>
          <w:rFonts w:ascii="Times New Roman" w:hAnsi="Times New Roman" w:cs="Times New Roman"/>
          <w:i/>
          <w:iCs/>
          <w:sz w:val="24"/>
          <w:szCs w:val="24"/>
          <w:lang w:val="en-GB"/>
        </w:rPr>
        <w:t>due to</w:t>
      </w:r>
      <w:r>
        <w:rPr>
          <w:rFonts w:ascii="Times New Roman" w:hAnsi="Times New Roman" w:cs="Times New Roman"/>
          <w:i/>
          <w:iCs/>
          <w:sz w:val="24"/>
          <w:szCs w:val="24"/>
        </w:rPr>
        <w:t xml:space="preserve"> sand mining activities. The study further revealed that </w:t>
      </w:r>
      <w:r>
        <w:rPr>
          <w:rFonts w:ascii="Times New Roman" w:hAnsi="Times New Roman" w:cs="Times New Roman"/>
          <w:i/>
          <w:iCs/>
          <w:sz w:val="24"/>
          <w:szCs w:val="24"/>
          <w:lang w:val="en-GB"/>
        </w:rPr>
        <w:t>arable crop farmer</w:t>
      </w:r>
      <w:r>
        <w:rPr>
          <w:rFonts w:ascii="Times New Roman" w:hAnsi="Times New Roman" w:cs="Times New Roman"/>
          <w:i/>
          <w:iCs/>
          <w:sz w:val="24"/>
          <w:szCs w:val="24"/>
        </w:rPr>
        <w:t xml:space="preserve">s are losing money by giving out their farmland to the sand miners in the study area. </w:t>
      </w:r>
      <w:r>
        <w:rPr>
          <w:rFonts w:ascii="Times New Roman" w:hAnsi="Times New Roman" w:cs="Times New Roman"/>
          <w:i/>
          <w:iCs/>
          <w:sz w:val="24"/>
          <w:szCs w:val="24"/>
          <w:lang w:val="en-GB"/>
        </w:rPr>
        <w:t xml:space="preserve">From the study, it will cost </w:t>
      </w:r>
      <w:r>
        <w:rPr>
          <w:rFonts w:ascii="Times New Roman" w:hAnsi="Times New Roman" w:cs="Times New Roman"/>
          <w:i/>
          <w:iCs/>
          <w:strike/>
          <w:sz w:val="24"/>
          <w:szCs w:val="24"/>
          <w:lang w:val="en-GB"/>
        </w:rPr>
        <w:t>N</w:t>
      </w:r>
      <w:r>
        <w:rPr>
          <w:rFonts w:ascii="Times New Roman" w:hAnsi="Times New Roman" w:cs="Times New Roman"/>
          <w:i/>
          <w:iCs/>
          <w:sz w:val="24"/>
          <w:szCs w:val="24"/>
        </w:rPr>
        <w:t>2,586,000</w:t>
      </w:r>
      <w:r>
        <w:rPr>
          <w:rFonts w:ascii="Times New Roman" w:hAnsi="Times New Roman" w:cs="Times New Roman"/>
          <w:i/>
          <w:iCs/>
          <w:sz w:val="24"/>
          <w:szCs w:val="24"/>
          <w:lang w:val="en-GB"/>
        </w:rPr>
        <w:t xml:space="preserve"> ($1,668.39) to r</w:t>
      </w:r>
      <w:proofErr w:type="spellStart"/>
      <w:r>
        <w:rPr>
          <w:rFonts w:ascii="Times New Roman" w:hAnsi="Times New Roman" w:cs="Times New Roman"/>
          <w:bCs/>
          <w:i/>
          <w:iCs/>
          <w:sz w:val="24"/>
          <w:szCs w:val="24"/>
        </w:rPr>
        <w:t>emediat</w:t>
      </w:r>
      <w:proofErr w:type="spellEnd"/>
      <w:r>
        <w:rPr>
          <w:rFonts w:ascii="Times New Roman" w:hAnsi="Times New Roman" w:cs="Times New Roman"/>
          <w:bCs/>
          <w:i/>
          <w:iCs/>
          <w:sz w:val="24"/>
          <w:szCs w:val="24"/>
          <w:lang w:val="en-GB"/>
        </w:rPr>
        <w:t>e a hectare of</w:t>
      </w:r>
      <w:r>
        <w:rPr>
          <w:rFonts w:ascii="Times New Roman" w:hAnsi="Times New Roman" w:cs="Times New Roman"/>
          <w:bCs/>
          <w:i/>
          <w:iCs/>
          <w:sz w:val="24"/>
          <w:szCs w:val="24"/>
        </w:rPr>
        <w:t xml:space="preserve"> </w:t>
      </w:r>
      <w:r>
        <w:rPr>
          <w:rFonts w:ascii="Times New Roman" w:hAnsi="Times New Roman" w:cs="Times New Roman"/>
          <w:bCs/>
          <w:i/>
          <w:iCs/>
          <w:sz w:val="24"/>
          <w:szCs w:val="24"/>
          <w:lang w:val="en-GB"/>
        </w:rPr>
        <w:t>farmland that has been mined by sand miner for at least two years</w:t>
      </w:r>
      <w:r>
        <w:rPr>
          <w:rFonts w:ascii="Times New Roman" w:hAnsi="Times New Roman" w:cs="Times New Roman"/>
          <w:bCs/>
          <w:sz w:val="24"/>
          <w:szCs w:val="24"/>
          <w:lang w:val="en-GB"/>
        </w:rPr>
        <w:t xml:space="preserve">. </w:t>
      </w:r>
      <w:r>
        <w:rPr>
          <w:rFonts w:ascii="Times New Roman" w:hAnsi="Times New Roman" w:cs="Times New Roman"/>
          <w:i/>
          <w:iCs/>
          <w:sz w:val="24"/>
          <w:szCs w:val="24"/>
        </w:rPr>
        <w:t xml:space="preserve">The result of the NPV </w:t>
      </w:r>
      <w:r>
        <w:rPr>
          <w:rFonts w:ascii="Times New Roman" w:hAnsi="Times New Roman" w:cs="Times New Roman"/>
          <w:i/>
          <w:iCs/>
          <w:sz w:val="24"/>
          <w:szCs w:val="24"/>
          <w:lang w:val="en-GB"/>
        </w:rPr>
        <w:t xml:space="preserve">revealed that </w:t>
      </w:r>
      <w:r>
        <w:rPr>
          <w:rFonts w:ascii="Times New Roman" w:hAnsi="Times New Roman"/>
          <w:i/>
          <w:iCs/>
          <w:sz w:val="24"/>
          <w:szCs w:val="24"/>
          <w:lang w:val="en-GB"/>
        </w:rPr>
        <w:t xml:space="preserve">in the long run, the arable crop farmers who continue with their arable crop farming for five years will make </w:t>
      </w:r>
      <w:r>
        <w:rPr>
          <w:rFonts w:ascii="Times New Roman" w:hAnsi="Times New Roman" w:cs="Times New Roman"/>
          <w:i/>
          <w:iCs/>
          <w:strike/>
          <w:sz w:val="24"/>
          <w:szCs w:val="24"/>
          <w:lang w:val="en-GB"/>
        </w:rPr>
        <w:t>N</w:t>
      </w:r>
      <w:r>
        <w:rPr>
          <w:rFonts w:ascii="Times New Roman" w:hAnsi="Times New Roman"/>
          <w:i/>
          <w:iCs/>
          <w:sz w:val="24"/>
          <w:szCs w:val="24"/>
          <w:lang w:val="en-GB"/>
        </w:rPr>
        <w:t xml:space="preserve">12,377,023 ($7,985.18) while their counterpart who lease their farmland to sand miners will only earn </w:t>
      </w:r>
      <w:r>
        <w:rPr>
          <w:rFonts w:ascii="Times New Roman" w:hAnsi="Times New Roman" w:cs="Times New Roman"/>
          <w:i/>
          <w:iCs/>
          <w:strike/>
          <w:sz w:val="24"/>
          <w:szCs w:val="24"/>
          <w:lang w:val="en-GB"/>
        </w:rPr>
        <w:t>N</w:t>
      </w:r>
      <w:r>
        <w:rPr>
          <w:rFonts w:ascii="Times New Roman" w:hAnsi="Times New Roman"/>
          <w:i/>
          <w:iCs/>
          <w:sz w:val="24"/>
          <w:szCs w:val="24"/>
          <w:lang w:val="en-GB"/>
        </w:rPr>
        <w:t xml:space="preserve">7,245,240 ($4,674.35). </w:t>
      </w:r>
      <w:r>
        <w:rPr>
          <w:rFonts w:ascii="Times New Roman" w:hAnsi="Times New Roman" w:cs="Times New Roman"/>
          <w:i/>
          <w:iCs/>
          <w:sz w:val="24"/>
          <w:szCs w:val="24"/>
        </w:rPr>
        <w:t>The study therefore recommends that agricultural landowners should stop leasing out their land to sand miners in the study area</w:t>
      </w:r>
      <w:r>
        <w:rPr>
          <w:rFonts w:ascii="Times New Roman" w:hAnsi="Times New Roman" w:cs="Times New Roman"/>
          <w:i/>
          <w:iCs/>
          <w:sz w:val="24"/>
          <w:szCs w:val="24"/>
          <w:lang w:val="en-GB"/>
        </w:rPr>
        <w:t>. G</w:t>
      </w:r>
      <w:proofErr w:type="spellStart"/>
      <w:r>
        <w:rPr>
          <w:rFonts w:ascii="Times New Roman" w:hAnsi="Times New Roman" w:cs="Times New Roman"/>
          <w:i/>
          <w:iCs/>
          <w:sz w:val="24"/>
          <w:szCs w:val="24"/>
        </w:rPr>
        <w:t>overnment</w:t>
      </w:r>
      <w:proofErr w:type="spellEnd"/>
      <w:r>
        <w:rPr>
          <w:rFonts w:ascii="Times New Roman" w:hAnsi="Times New Roman" w:cs="Times New Roman"/>
          <w:i/>
          <w:iCs/>
          <w:sz w:val="24"/>
          <w:szCs w:val="24"/>
        </w:rPr>
        <w:t xml:space="preserve"> and other stakeholders should aim to </w:t>
      </w:r>
      <w:r>
        <w:rPr>
          <w:rFonts w:ascii="Times New Roman" w:eastAsia="Times New Roman" w:hAnsi="Times New Roman" w:cs="Times New Roman"/>
          <w:i/>
          <w:iCs/>
          <w:sz w:val="24"/>
          <w:szCs w:val="24"/>
          <w:lang w:val="en-GB"/>
        </w:rPr>
        <w:t>regulate the activities of sand miners and assist the arable crop farmers to diversify their income especially during off season farming.</w:t>
      </w:r>
    </w:p>
    <w:p w:rsidR="00E106DF" w:rsidRDefault="00E106DF">
      <w:pPr>
        <w:widowControl w:val="0"/>
        <w:spacing w:line="240" w:lineRule="auto"/>
        <w:ind w:right="90"/>
        <w:jc w:val="both"/>
        <w:rPr>
          <w:rFonts w:ascii="Times New Roman" w:eastAsia="Times New Roman" w:hAnsi="Times New Roman" w:cs="Times New Roman"/>
          <w:sz w:val="24"/>
          <w:szCs w:val="24"/>
          <w:lang w:val="en-GB"/>
        </w:rPr>
      </w:pPr>
    </w:p>
    <w:p w:rsidR="00E106DF" w:rsidRDefault="008A5356">
      <w:pPr>
        <w:widowControl w:val="0"/>
        <w:spacing w:line="240" w:lineRule="auto"/>
        <w:ind w:right="90"/>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 xml:space="preserve">Keywords: </w:t>
      </w:r>
      <w:r>
        <w:rPr>
          <w:rFonts w:ascii="Times New Roman" w:hAnsi="Times New Roman" w:cs="Times New Roman"/>
          <w:bCs/>
          <w:sz w:val="24"/>
          <w:szCs w:val="24"/>
          <w:lang w:val="en-GB"/>
        </w:rPr>
        <w:t xml:space="preserve">Sustainable Development Goals 2, Sand mining, Food security, </w:t>
      </w:r>
      <w:r>
        <w:rPr>
          <w:rFonts w:ascii="Times New Roman" w:hAnsi="Times New Roman" w:cs="Times New Roman"/>
          <w:sz w:val="24"/>
          <w:szCs w:val="24"/>
        </w:rPr>
        <w:t>soil analysis and Net Present Value (NPV)</w:t>
      </w:r>
    </w:p>
    <w:p w:rsidR="00E106DF" w:rsidRDefault="00E106DF">
      <w:bookmarkStart w:id="1" w:name="_Toc69331275"/>
      <w:bookmarkStart w:id="2" w:name="_Toc69370600"/>
    </w:p>
    <w:p w:rsidR="00E106DF" w:rsidRDefault="00E106DF"/>
    <w:p w:rsidR="00E106DF" w:rsidRDefault="008A5356">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Introduction</w:t>
      </w:r>
      <w:bookmarkEnd w:id="1"/>
      <w:bookmarkEnd w:id="2"/>
    </w:p>
    <w:p w:rsidR="00E106DF" w:rsidRDefault="008A5356">
      <w:pPr>
        <w:widowControl w:val="0"/>
        <w:spacing w:after="120" w:line="240" w:lineRule="auto"/>
        <w:ind w:right="4"/>
        <w:jc w:val="both"/>
        <w:rPr>
          <w:rFonts w:ascii="Times New Roman" w:hAnsi="Times New Roman" w:cs="Times New Roman"/>
          <w:color w:val="000000"/>
          <w:sz w:val="24"/>
          <w:szCs w:val="24"/>
          <w:lang w:val="en-GB"/>
        </w:rPr>
      </w:pPr>
      <w:r>
        <w:rPr>
          <w:rFonts w:ascii="Times New Roman" w:hAnsi="Times New Roman" w:cs="Times New Roman"/>
          <w:color w:val="000000"/>
          <w:sz w:val="24"/>
          <w:szCs w:val="24"/>
        </w:rPr>
        <w:t xml:space="preserve">Sand mining </w:t>
      </w:r>
      <w:r>
        <w:rPr>
          <w:rFonts w:ascii="Times New Roman" w:hAnsi="Times New Roman" w:cs="Times New Roman"/>
          <w:color w:val="000000"/>
          <w:sz w:val="24"/>
          <w:szCs w:val="24"/>
          <w:lang w:val="en-GB"/>
        </w:rPr>
        <w:t xml:space="preserve">which involves the </w:t>
      </w:r>
      <w:r>
        <w:rPr>
          <w:rFonts w:ascii="Times New Roman" w:hAnsi="Times New Roman" w:cs="Times New Roman"/>
          <w:color w:val="000000"/>
          <w:sz w:val="24"/>
          <w:szCs w:val="24"/>
        </w:rPr>
        <w:t>extract</w:t>
      </w:r>
      <w:r>
        <w:rPr>
          <w:rFonts w:ascii="Times New Roman" w:hAnsi="Times New Roman" w:cs="Times New Roman"/>
          <w:color w:val="000000"/>
          <w:sz w:val="24"/>
          <w:szCs w:val="24"/>
          <w:lang w:val="en-GB"/>
        </w:rPr>
        <w:t>ion of</w:t>
      </w:r>
      <w:r>
        <w:rPr>
          <w:rFonts w:ascii="Times New Roman" w:hAnsi="Times New Roman" w:cs="Times New Roman"/>
          <w:color w:val="000000"/>
          <w:sz w:val="24"/>
          <w:szCs w:val="24"/>
        </w:rPr>
        <w:t xml:space="preserve"> sand m</w:t>
      </w:r>
      <w:proofErr w:type="spellStart"/>
      <w:r>
        <w:rPr>
          <w:rFonts w:ascii="Times New Roman" w:hAnsi="Times New Roman" w:cs="Times New Roman"/>
          <w:color w:val="000000"/>
          <w:sz w:val="24"/>
          <w:szCs w:val="24"/>
          <w:lang w:val="en-GB"/>
        </w:rPr>
        <w:t>ainly</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from a</w:t>
      </w:r>
      <w:r>
        <w:rPr>
          <w:rFonts w:ascii="Times New Roman" w:hAnsi="Times New Roman" w:cs="Times New Roman"/>
          <w:color w:val="000000"/>
          <w:sz w:val="24"/>
          <w:szCs w:val="24"/>
        </w:rPr>
        <w:t xml:space="preserve">n open pit. It is a </w:t>
      </w:r>
      <w:r>
        <w:rPr>
          <w:rFonts w:ascii="Times New Roman" w:hAnsi="Times New Roman" w:cs="Times New Roman"/>
          <w:color w:val="000000"/>
          <w:sz w:val="24"/>
          <w:szCs w:val="24"/>
          <w:lang w:val="en-GB"/>
        </w:rPr>
        <w:t xml:space="preserve">process </w:t>
      </w:r>
      <w:r>
        <w:rPr>
          <w:rFonts w:ascii="Times New Roman" w:hAnsi="Times New Roman" w:cs="Times New Roman"/>
          <w:color w:val="000000"/>
          <w:sz w:val="24"/>
          <w:szCs w:val="24"/>
        </w:rPr>
        <w:t xml:space="preserve">of open-cast mining that </w:t>
      </w:r>
      <w:r>
        <w:rPr>
          <w:rFonts w:ascii="Times New Roman" w:hAnsi="Times New Roman" w:cs="Times New Roman"/>
          <w:color w:val="000000"/>
          <w:sz w:val="24"/>
          <w:szCs w:val="24"/>
          <w:lang w:val="en-GB"/>
        </w:rPr>
        <w:t>provides</w:t>
      </w:r>
      <w:r>
        <w:rPr>
          <w:rFonts w:ascii="Times New Roman" w:hAnsi="Times New Roman" w:cs="Times New Roman"/>
          <w:color w:val="000000"/>
          <w:sz w:val="24"/>
          <w:szCs w:val="24"/>
        </w:rPr>
        <w:t xml:space="preserve"> materials for the construction </w:t>
      </w:r>
      <w:r>
        <w:rPr>
          <w:rFonts w:ascii="Times New Roman" w:hAnsi="Times New Roman" w:cs="Times New Roman"/>
          <w:color w:val="000000"/>
          <w:sz w:val="24"/>
          <w:szCs w:val="24"/>
          <w:lang w:val="en-GB"/>
        </w:rPr>
        <w:t>sector of the economy</w:t>
      </w:r>
      <w:r>
        <w:rPr>
          <w:rFonts w:ascii="Times New Roman" w:hAnsi="Times New Roman" w:cs="Times New Roman"/>
          <w:color w:val="000000"/>
          <w:sz w:val="24"/>
          <w:szCs w:val="24"/>
        </w:rPr>
        <w:t xml:space="preserve"> [1]. Sand and gravel </w:t>
      </w:r>
      <w:r>
        <w:rPr>
          <w:rFonts w:ascii="Times New Roman" w:hAnsi="Times New Roman" w:cs="Times New Roman"/>
          <w:color w:val="000000"/>
          <w:sz w:val="24"/>
          <w:szCs w:val="24"/>
          <w:lang w:val="en-GB"/>
        </w:rPr>
        <w:t>make up</w:t>
      </w:r>
      <w:r>
        <w:rPr>
          <w:rFonts w:ascii="Times New Roman" w:hAnsi="Times New Roman" w:cs="Times New Roman"/>
          <w:color w:val="000000"/>
          <w:sz w:val="24"/>
          <w:szCs w:val="24"/>
        </w:rPr>
        <w:t xml:space="preserve"> the sizeable </w:t>
      </w:r>
      <w:r>
        <w:rPr>
          <w:rFonts w:ascii="Times New Roman" w:hAnsi="Times New Roman" w:cs="Times New Roman"/>
          <w:color w:val="000000"/>
          <w:sz w:val="24"/>
          <w:szCs w:val="24"/>
          <w:lang w:val="en-GB"/>
        </w:rPr>
        <w:t>amount</w:t>
      </w:r>
      <w:r>
        <w:rPr>
          <w:rFonts w:ascii="Times New Roman" w:hAnsi="Times New Roman" w:cs="Times New Roman"/>
          <w:color w:val="000000"/>
          <w:sz w:val="24"/>
          <w:szCs w:val="24"/>
        </w:rPr>
        <w:t xml:space="preserve"> of </w:t>
      </w:r>
      <w:r>
        <w:rPr>
          <w:rFonts w:ascii="Times New Roman" w:hAnsi="Times New Roman" w:cs="Times New Roman"/>
          <w:color w:val="000000"/>
          <w:sz w:val="24"/>
          <w:szCs w:val="24"/>
          <w:lang w:val="en-GB"/>
        </w:rPr>
        <w:t xml:space="preserve">mining </w:t>
      </w:r>
      <w:r>
        <w:rPr>
          <w:rFonts w:ascii="Times New Roman" w:hAnsi="Times New Roman" w:cs="Times New Roman"/>
          <w:color w:val="000000"/>
          <w:sz w:val="24"/>
          <w:szCs w:val="24"/>
        </w:rPr>
        <w:t xml:space="preserve">materials in different parts of the world. </w:t>
      </w:r>
      <w:r>
        <w:rPr>
          <w:rFonts w:ascii="Times New Roman" w:hAnsi="Times New Roman"/>
          <w:color w:val="000000"/>
          <w:sz w:val="24"/>
          <w:szCs w:val="24"/>
        </w:rPr>
        <w:t>Sand and gravel are the most</w:t>
      </w:r>
      <w:r>
        <w:rPr>
          <w:rFonts w:ascii="Times New Roman" w:hAnsi="Times New Roman"/>
          <w:color w:val="000000"/>
          <w:sz w:val="24"/>
          <w:szCs w:val="24"/>
          <w:lang w:val="en-GB"/>
        </w:rPr>
        <w:t xml:space="preserve"> </w:t>
      </w:r>
      <w:r>
        <w:rPr>
          <w:rFonts w:ascii="Times New Roman" w:hAnsi="Times New Roman"/>
          <w:color w:val="000000"/>
          <w:sz w:val="24"/>
          <w:szCs w:val="24"/>
        </w:rPr>
        <w:t>extract</w:t>
      </w:r>
      <w:r>
        <w:rPr>
          <w:rFonts w:ascii="Times New Roman" w:hAnsi="Times New Roman"/>
          <w:color w:val="000000"/>
          <w:sz w:val="24"/>
          <w:szCs w:val="24"/>
          <w:lang w:val="en-GB"/>
        </w:rPr>
        <w:t xml:space="preserve">ed </w:t>
      </w:r>
      <w:r>
        <w:rPr>
          <w:rFonts w:ascii="Times New Roman" w:hAnsi="Times New Roman"/>
          <w:color w:val="000000"/>
          <w:sz w:val="24"/>
          <w:szCs w:val="24"/>
        </w:rPr>
        <w:t xml:space="preserve">materials in the world, </w:t>
      </w:r>
      <w:r>
        <w:rPr>
          <w:rFonts w:ascii="Times New Roman" w:hAnsi="Times New Roman"/>
          <w:color w:val="000000"/>
          <w:sz w:val="24"/>
          <w:szCs w:val="24"/>
          <w:lang w:val="en-GB"/>
        </w:rPr>
        <w:t>about</w:t>
      </w:r>
      <w:r>
        <w:rPr>
          <w:rFonts w:ascii="Times New Roman" w:hAnsi="Times New Roman"/>
          <w:color w:val="000000"/>
          <w:sz w:val="24"/>
          <w:szCs w:val="24"/>
        </w:rPr>
        <w:t xml:space="preserve"> 32 and 50 billion tons extracted </w:t>
      </w:r>
      <w:r>
        <w:rPr>
          <w:rFonts w:ascii="Times New Roman" w:hAnsi="Times New Roman"/>
          <w:color w:val="000000"/>
          <w:sz w:val="24"/>
          <w:szCs w:val="24"/>
          <w:lang w:val="en-GB"/>
        </w:rPr>
        <w:t xml:space="preserve">all over the world </w:t>
      </w:r>
      <w:r>
        <w:rPr>
          <w:rFonts w:ascii="Times New Roman" w:hAnsi="Times New Roman"/>
          <w:color w:val="000000"/>
          <w:sz w:val="24"/>
          <w:szCs w:val="24"/>
        </w:rPr>
        <w:t>each year. The</w:t>
      </w:r>
      <w:proofErr w:type="spellStart"/>
      <w:r>
        <w:rPr>
          <w:rFonts w:ascii="Times New Roman" w:hAnsi="Times New Roman"/>
          <w:color w:val="000000"/>
          <w:sz w:val="24"/>
          <w:szCs w:val="24"/>
          <w:lang w:val="en-GB"/>
        </w:rPr>
        <w:t>ir</w:t>
      </w:r>
      <w:proofErr w:type="spellEnd"/>
      <w:r>
        <w:rPr>
          <w:rFonts w:ascii="Times New Roman" w:hAnsi="Times New Roman"/>
          <w:color w:val="000000"/>
          <w:sz w:val="24"/>
          <w:szCs w:val="24"/>
          <w:lang w:val="en-GB"/>
        </w:rPr>
        <w:t xml:space="preserve"> rate of extraction is faster than</w:t>
      </w:r>
      <w:r>
        <w:rPr>
          <w:rFonts w:ascii="Times New Roman" w:hAnsi="Times New Roman"/>
          <w:color w:val="000000"/>
          <w:sz w:val="24"/>
          <w:szCs w:val="24"/>
        </w:rPr>
        <w:t xml:space="preserve"> replace</w:t>
      </w:r>
      <w:proofErr w:type="spellStart"/>
      <w:r>
        <w:rPr>
          <w:rFonts w:ascii="Times New Roman" w:hAnsi="Times New Roman"/>
          <w:color w:val="000000"/>
          <w:sz w:val="24"/>
          <w:szCs w:val="24"/>
          <w:lang w:val="en-GB"/>
        </w:rPr>
        <w:t>ment</w:t>
      </w:r>
      <w:proofErr w:type="spellEnd"/>
      <w:r>
        <w:rPr>
          <w:rFonts w:ascii="Times New Roman" w:hAnsi="Times New Roman"/>
          <w:color w:val="000000"/>
          <w:sz w:val="24"/>
          <w:szCs w:val="24"/>
        </w:rPr>
        <w:t xml:space="preserve">. </w:t>
      </w:r>
      <w:r>
        <w:rPr>
          <w:rFonts w:ascii="Times New Roman" w:hAnsi="Times New Roman"/>
          <w:color w:val="000000"/>
          <w:sz w:val="24"/>
          <w:szCs w:val="24"/>
          <w:lang w:val="en-GB"/>
        </w:rPr>
        <w:t xml:space="preserve">However, </w:t>
      </w:r>
      <w:r>
        <w:rPr>
          <w:rFonts w:ascii="Times New Roman" w:hAnsi="Times New Roman"/>
          <w:color w:val="000000"/>
          <w:sz w:val="24"/>
          <w:szCs w:val="24"/>
        </w:rPr>
        <w:t>stud</w:t>
      </w:r>
      <w:proofErr w:type="spellStart"/>
      <w:r>
        <w:rPr>
          <w:rFonts w:ascii="Times New Roman" w:hAnsi="Times New Roman"/>
          <w:color w:val="000000"/>
          <w:sz w:val="24"/>
          <w:szCs w:val="24"/>
          <w:lang w:val="en-GB"/>
        </w:rPr>
        <w:t>ies</w:t>
      </w:r>
      <w:proofErr w:type="spellEnd"/>
      <w:r>
        <w:rPr>
          <w:rFonts w:ascii="Times New Roman" w:hAnsi="Times New Roman"/>
          <w:color w:val="000000"/>
          <w:sz w:val="24"/>
          <w:szCs w:val="24"/>
          <w:lang w:val="en-GB"/>
        </w:rPr>
        <w:t xml:space="preserve"> revealed that </w:t>
      </w:r>
      <w:r>
        <w:rPr>
          <w:rFonts w:ascii="Times New Roman" w:hAnsi="Times New Roman"/>
          <w:color w:val="000000"/>
          <w:sz w:val="24"/>
          <w:szCs w:val="24"/>
        </w:rPr>
        <w:t xml:space="preserve">environmental </w:t>
      </w:r>
      <w:r>
        <w:rPr>
          <w:rFonts w:ascii="Times New Roman" w:hAnsi="Times New Roman"/>
          <w:color w:val="000000"/>
          <w:sz w:val="24"/>
          <w:szCs w:val="24"/>
          <w:lang w:val="en-GB"/>
        </w:rPr>
        <w:t xml:space="preserve">and livelihood </w:t>
      </w:r>
      <w:r>
        <w:rPr>
          <w:rFonts w:ascii="Times New Roman" w:hAnsi="Times New Roman"/>
          <w:color w:val="000000"/>
          <w:sz w:val="24"/>
          <w:szCs w:val="24"/>
        </w:rPr>
        <w:t>costs of</w:t>
      </w:r>
      <w:r>
        <w:rPr>
          <w:rFonts w:ascii="Times New Roman" w:hAnsi="Times New Roman"/>
          <w:color w:val="000000"/>
          <w:sz w:val="24"/>
          <w:szCs w:val="24"/>
          <w:lang w:val="en-GB"/>
        </w:rPr>
        <w:t xml:space="preserve"> sand mining</w:t>
      </w:r>
      <w:r>
        <w:rPr>
          <w:rFonts w:ascii="Times New Roman" w:hAnsi="Times New Roman"/>
          <w:color w:val="000000"/>
          <w:sz w:val="24"/>
          <w:szCs w:val="24"/>
        </w:rPr>
        <w:t xml:space="preserve"> on </w:t>
      </w:r>
      <w:r>
        <w:rPr>
          <w:rFonts w:ascii="Times New Roman" w:hAnsi="Times New Roman"/>
          <w:color w:val="000000"/>
          <w:sz w:val="24"/>
          <w:szCs w:val="24"/>
          <w:lang w:val="en-GB"/>
        </w:rPr>
        <w:t xml:space="preserve">emerging </w:t>
      </w:r>
      <w:r>
        <w:rPr>
          <w:rFonts w:ascii="Times New Roman" w:hAnsi="Times New Roman"/>
          <w:color w:val="000000"/>
          <w:sz w:val="24"/>
          <w:szCs w:val="24"/>
        </w:rPr>
        <w:t xml:space="preserve">countries have been largely </w:t>
      </w:r>
      <w:r>
        <w:rPr>
          <w:rFonts w:ascii="Times New Roman" w:hAnsi="Times New Roman"/>
          <w:color w:val="000000"/>
          <w:sz w:val="24"/>
          <w:szCs w:val="24"/>
          <w:lang w:val="en-GB"/>
        </w:rPr>
        <w:t>ignored [2]</w:t>
      </w:r>
      <w:r>
        <w:rPr>
          <w:rFonts w:ascii="Times New Roman" w:hAnsi="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S</w:t>
      </w:r>
      <w:r>
        <w:rPr>
          <w:rFonts w:ascii="Times New Roman" w:hAnsi="Times New Roman" w:cs="Times New Roman"/>
          <w:color w:val="000000"/>
          <w:sz w:val="24"/>
          <w:szCs w:val="24"/>
        </w:rPr>
        <w:t xml:space="preserve">and is </w:t>
      </w:r>
      <w:r>
        <w:rPr>
          <w:rFonts w:ascii="Times New Roman" w:hAnsi="Times New Roman" w:cs="Times New Roman"/>
          <w:color w:val="000000"/>
          <w:sz w:val="24"/>
          <w:szCs w:val="24"/>
          <w:lang w:val="en-GB"/>
        </w:rPr>
        <w:t>one of</w:t>
      </w:r>
      <w:r>
        <w:rPr>
          <w:rFonts w:ascii="Times New Roman" w:hAnsi="Times New Roman" w:cs="Times New Roman"/>
          <w:color w:val="000000"/>
          <w:sz w:val="24"/>
          <w:szCs w:val="24"/>
        </w:rPr>
        <w:t xml:space="preserve"> the </w:t>
      </w:r>
      <w:r>
        <w:rPr>
          <w:rFonts w:ascii="Times New Roman" w:hAnsi="Times New Roman" w:cs="Times New Roman"/>
          <w:color w:val="000000"/>
          <w:sz w:val="24"/>
          <w:szCs w:val="24"/>
          <w:lang w:val="en-GB"/>
        </w:rPr>
        <w:t xml:space="preserve">natural resources that should be manage properly, </w:t>
      </w:r>
      <w:r>
        <w:rPr>
          <w:rFonts w:ascii="Times New Roman" w:hAnsi="Times New Roman" w:cs="Times New Roman"/>
          <w:color w:val="000000"/>
          <w:sz w:val="24"/>
          <w:szCs w:val="24"/>
        </w:rPr>
        <w:t>h</w:t>
      </w:r>
      <w:proofErr w:type="spellStart"/>
      <w:r>
        <w:rPr>
          <w:rFonts w:ascii="Times New Roman" w:hAnsi="Times New Roman" w:cs="Times New Roman"/>
          <w:color w:val="000000"/>
          <w:sz w:val="24"/>
          <w:szCs w:val="24"/>
          <w:lang w:val="en-GB"/>
        </w:rPr>
        <w:t>ence</w:t>
      </w:r>
      <w:proofErr w:type="spellEnd"/>
      <w:r>
        <w:rPr>
          <w:rFonts w:ascii="Times New Roman" w:hAnsi="Times New Roman" w:cs="Times New Roman"/>
          <w:color w:val="000000"/>
          <w:sz w:val="24"/>
          <w:szCs w:val="24"/>
          <w:lang w:val="en-GB"/>
        </w:rPr>
        <w:t xml:space="preserve">, the need to regulate the mining its mining and ensure its effective and efficient management. Likewise, black sand which is often use for planting flowers for beautification of individual houses, private and public edifice which are extracted from farmland falls within this concept. </w:t>
      </w:r>
      <w:r>
        <w:rPr>
          <w:rFonts w:ascii="Times New Roman" w:hAnsi="Times New Roman"/>
          <w:color w:val="000000"/>
          <w:sz w:val="24"/>
          <w:szCs w:val="24"/>
          <w:lang w:val="en-GB"/>
        </w:rPr>
        <w:t>Estimating the total amount of sand on Earth is an immense challenge, but the most accurate estimates suggest there are approximately 7.5 x 10^18 kilograms, or 7.5 quintillion kilograms, of sand [3].</w:t>
      </w:r>
    </w:p>
    <w:p w:rsidR="00E106DF" w:rsidRDefault="008A5356">
      <w:pPr>
        <w:widowControl w:val="0"/>
        <w:spacing w:after="120" w:line="240" w:lineRule="auto"/>
        <w:ind w:right="4"/>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Rapid urbanization is putting pressure on demand for sand and making demand for sand-based products becoming inevitable. </w:t>
      </w:r>
      <w:r>
        <w:rPr>
          <w:rFonts w:ascii="Times New Roman" w:hAnsi="Times New Roman"/>
          <w:color w:val="000000"/>
          <w:sz w:val="24"/>
          <w:szCs w:val="24"/>
          <w:lang w:val="en-GB"/>
        </w:rPr>
        <w:t>By</w:t>
      </w:r>
      <w:r>
        <w:rPr>
          <w:rFonts w:ascii="Times New Roman" w:hAnsi="Times New Roman"/>
          <w:color w:val="000000"/>
          <w:sz w:val="24"/>
          <w:szCs w:val="24"/>
        </w:rPr>
        <w:t xml:space="preserve"> 2024, the worldwide construction industry is valued at approximately $12 trillion, making it one of the </w:t>
      </w:r>
      <w:r>
        <w:rPr>
          <w:rFonts w:ascii="Times New Roman" w:hAnsi="Times New Roman"/>
          <w:color w:val="000000"/>
          <w:sz w:val="24"/>
          <w:szCs w:val="24"/>
          <w:lang w:val="en-GB"/>
        </w:rPr>
        <w:t>biggest</w:t>
      </w:r>
      <w:r>
        <w:rPr>
          <w:rFonts w:ascii="Times New Roman" w:hAnsi="Times New Roman"/>
          <w:color w:val="000000"/>
          <w:sz w:val="24"/>
          <w:szCs w:val="24"/>
        </w:rPr>
        <w:t xml:space="preserve"> economic sectors </w:t>
      </w:r>
      <w:r>
        <w:rPr>
          <w:rFonts w:ascii="Times New Roman" w:hAnsi="Times New Roman"/>
          <w:color w:val="000000"/>
          <w:sz w:val="24"/>
          <w:szCs w:val="24"/>
          <w:lang w:val="en-GB"/>
        </w:rPr>
        <w:t xml:space="preserve">all over the </w:t>
      </w:r>
      <w:r>
        <w:rPr>
          <w:rFonts w:ascii="Times New Roman" w:hAnsi="Times New Roman"/>
          <w:color w:val="000000"/>
          <w:sz w:val="24"/>
          <w:szCs w:val="24"/>
        </w:rPr>
        <w:t>world. Th</w:t>
      </w:r>
      <w:r>
        <w:rPr>
          <w:rFonts w:ascii="Times New Roman" w:hAnsi="Times New Roman"/>
          <w:color w:val="000000"/>
          <w:sz w:val="24"/>
          <w:szCs w:val="24"/>
          <w:lang w:val="en-GB"/>
        </w:rPr>
        <w:t>e</w:t>
      </w:r>
      <w:r>
        <w:rPr>
          <w:rFonts w:ascii="Times New Roman" w:hAnsi="Times New Roman"/>
          <w:color w:val="000000"/>
          <w:sz w:val="24"/>
          <w:szCs w:val="24"/>
        </w:rPr>
        <w:t xml:space="preserve"> appraisal </w:t>
      </w:r>
      <w:r>
        <w:rPr>
          <w:rFonts w:ascii="Times New Roman" w:hAnsi="Times New Roman"/>
          <w:color w:val="000000"/>
          <w:sz w:val="24"/>
          <w:szCs w:val="24"/>
          <w:lang w:val="en-GB"/>
        </w:rPr>
        <w:t>show</w:t>
      </w:r>
      <w:proofErr w:type="spellStart"/>
      <w:r>
        <w:rPr>
          <w:rFonts w:ascii="Times New Roman" w:hAnsi="Times New Roman"/>
          <w:color w:val="000000"/>
          <w:sz w:val="24"/>
          <w:szCs w:val="24"/>
        </w:rPr>
        <w:t>s</w:t>
      </w:r>
      <w:proofErr w:type="spellEnd"/>
      <w:r>
        <w:rPr>
          <w:rFonts w:ascii="Times New Roman" w:hAnsi="Times New Roman"/>
          <w:color w:val="000000"/>
          <w:sz w:val="24"/>
          <w:szCs w:val="24"/>
        </w:rPr>
        <w:t xml:space="preserve"> the industry’s </w:t>
      </w:r>
      <w:r>
        <w:rPr>
          <w:rFonts w:ascii="Times New Roman" w:hAnsi="Times New Roman"/>
          <w:color w:val="000000"/>
          <w:sz w:val="24"/>
          <w:szCs w:val="24"/>
          <w:lang w:val="en-GB"/>
        </w:rPr>
        <w:t xml:space="preserve">empirical </w:t>
      </w:r>
      <w:proofErr w:type="spellStart"/>
      <w:r>
        <w:rPr>
          <w:rFonts w:ascii="Times New Roman" w:hAnsi="Times New Roman"/>
          <w:color w:val="000000"/>
          <w:sz w:val="24"/>
          <w:szCs w:val="24"/>
        </w:rPr>
        <w:t>contribut</w:t>
      </w:r>
      <w:proofErr w:type="spellEnd"/>
      <w:r>
        <w:rPr>
          <w:rFonts w:ascii="Times New Roman" w:hAnsi="Times New Roman"/>
          <w:color w:val="000000"/>
          <w:sz w:val="24"/>
          <w:szCs w:val="24"/>
          <w:lang w:val="en-GB"/>
        </w:rPr>
        <w:t>ions</w:t>
      </w:r>
      <w:r>
        <w:rPr>
          <w:rFonts w:ascii="Times New Roman" w:hAnsi="Times New Roman"/>
          <w:color w:val="000000"/>
          <w:sz w:val="24"/>
          <w:szCs w:val="24"/>
        </w:rPr>
        <w:t xml:space="preserve"> to the </w:t>
      </w:r>
      <w:r>
        <w:rPr>
          <w:rFonts w:ascii="Times New Roman" w:hAnsi="Times New Roman"/>
          <w:color w:val="000000"/>
          <w:sz w:val="24"/>
          <w:szCs w:val="24"/>
          <w:lang w:val="en-GB"/>
        </w:rPr>
        <w:t>entire world economy</w:t>
      </w:r>
      <w:r>
        <w:rPr>
          <w:rFonts w:ascii="Times New Roman" w:hAnsi="Times New Roman"/>
          <w:color w:val="000000"/>
          <w:sz w:val="24"/>
          <w:szCs w:val="24"/>
        </w:rPr>
        <w:t xml:space="preserve"> and its </w:t>
      </w:r>
      <w:r>
        <w:rPr>
          <w:rFonts w:ascii="Times New Roman" w:hAnsi="Times New Roman"/>
          <w:color w:val="000000"/>
          <w:sz w:val="24"/>
          <w:szCs w:val="24"/>
          <w:lang w:val="en-GB"/>
        </w:rPr>
        <w:t>important</w:t>
      </w:r>
      <w:r>
        <w:rPr>
          <w:rFonts w:ascii="Times New Roman" w:hAnsi="Times New Roman"/>
          <w:color w:val="000000"/>
          <w:sz w:val="24"/>
          <w:szCs w:val="24"/>
        </w:rPr>
        <w:t xml:space="preserve"> in economic development.</w:t>
      </w:r>
      <w:r>
        <w:rPr>
          <w:rFonts w:ascii="Times New Roman" w:hAnsi="Times New Roman"/>
          <w:color w:val="000000"/>
          <w:sz w:val="24"/>
          <w:szCs w:val="24"/>
          <w:lang w:val="en-GB"/>
        </w:rPr>
        <w:t xml:space="preserve"> The construction sector contributes about 6% to the global Gross Domestic Product (GDP) [4]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T</w:t>
      </w:r>
      <w:r>
        <w:rPr>
          <w:rFonts w:ascii="Times New Roman" w:hAnsi="Times New Roman" w:cs="Times New Roman"/>
          <w:color w:val="000000"/>
          <w:sz w:val="24"/>
          <w:szCs w:val="24"/>
        </w:rPr>
        <w:t xml:space="preserve">he </w:t>
      </w:r>
      <w:r>
        <w:rPr>
          <w:rFonts w:ascii="Times New Roman" w:hAnsi="Times New Roman" w:cs="Times New Roman"/>
          <w:color w:val="000000"/>
          <w:sz w:val="24"/>
          <w:szCs w:val="24"/>
          <w:lang w:val="en-GB"/>
        </w:rPr>
        <w:t>importance</w:t>
      </w:r>
      <w:r>
        <w:rPr>
          <w:rFonts w:ascii="Times New Roman" w:hAnsi="Times New Roman" w:cs="Times New Roman"/>
          <w:color w:val="000000"/>
          <w:sz w:val="24"/>
          <w:szCs w:val="24"/>
        </w:rPr>
        <w:t xml:space="preserve"> of sand mining to the </w:t>
      </w:r>
      <w:r>
        <w:rPr>
          <w:rFonts w:ascii="Times New Roman" w:hAnsi="Times New Roman" w:cs="Times New Roman"/>
          <w:color w:val="000000"/>
          <w:sz w:val="24"/>
          <w:szCs w:val="24"/>
          <w:lang w:val="en-GB"/>
        </w:rPr>
        <w:t xml:space="preserve">entire world economic </w:t>
      </w:r>
      <w:r>
        <w:rPr>
          <w:rFonts w:ascii="Times New Roman" w:hAnsi="Times New Roman" w:cs="Times New Roman"/>
          <w:color w:val="000000"/>
          <w:sz w:val="24"/>
          <w:szCs w:val="24"/>
          <w:lang w:val="en-GB"/>
        </w:rPr>
        <w:lastRenderedPageBreak/>
        <w:t xml:space="preserve">advancement </w:t>
      </w:r>
      <w:r>
        <w:rPr>
          <w:rFonts w:ascii="Times New Roman" w:hAnsi="Times New Roman" w:cs="Times New Roman"/>
          <w:color w:val="000000"/>
          <w:sz w:val="24"/>
          <w:szCs w:val="24"/>
        </w:rPr>
        <w:t>cannot be overemphasized</w:t>
      </w:r>
      <w:r>
        <w:rPr>
          <w:rFonts w:ascii="Times New Roman" w:hAnsi="Times New Roman" w:cs="Times New Roman"/>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 xml:space="preserve">However, this is seriously affecting the agricultural sector, especially the arable crop farmers whose farm sand miners are collecting the agricultural productive sand [5].  This is affecting the achievement of Sustaining Development Goals (SDGs) 2 of food security and zero hunger. </w:t>
      </w:r>
      <w:r>
        <w:rPr>
          <w:rFonts w:ascii="Times New Roman" w:eastAsia="Cambria" w:hAnsi="Times New Roman" w:cs="Times New Roman"/>
          <w:color w:val="1B1B1B"/>
          <w:sz w:val="24"/>
          <w:szCs w:val="24"/>
          <w:shd w:val="clear" w:color="auto" w:fill="FFFFFF"/>
        </w:rPr>
        <w:t>SDG-2 aims to “End hunger, achieve food security and improved nutrition and promote sustainable agriculture”</w:t>
      </w:r>
      <w:r>
        <w:rPr>
          <w:rFonts w:ascii="Times New Roman" w:eastAsia="Cambria" w:hAnsi="Times New Roman" w:cs="Times New Roman"/>
          <w:color w:val="1B1B1B"/>
          <w:sz w:val="24"/>
          <w:szCs w:val="24"/>
          <w:shd w:val="clear" w:color="auto" w:fill="FFFFFF"/>
          <w:lang w:val="en-GB"/>
        </w:rPr>
        <w:t xml:space="preserve"> [6]</w:t>
      </w:r>
      <w:r>
        <w:rPr>
          <w:rFonts w:ascii="Times New Roman" w:eastAsia="Cambria" w:hAnsi="Times New Roman" w:cs="Times New Roman"/>
          <w:color w:val="1B1B1B"/>
          <w:sz w:val="24"/>
          <w:szCs w:val="24"/>
          <w:shd w:val="clear" w:color="auto" w:fill="FFFFFF"/>
        </w:rPr>
        <w:t xml:space="preserve">. </w:t>
      </w:r>
      <w:r>
        <w:rPr>
          <w:rFonts w:ascii="Times New Roman" w:eastAsia="Cambria" w:hAnsi="Times New Roman" w:cs="Times New Roman"/>
          <w:color w:val="1B1B1B"/>
          <w:sz w:val="24"/>
          <w:szCs w:val="24"/>
          <w:shd w:val="clear" w:color="auto" w:fill="FFFFFF"/>
          <w:lang w:val="en-GB"/>
        </w:rPr>
        <w:t>Unfortunately, sand mining is negatively affecting the success of</w:t>
      </w:r>
      <w:r>
        <w:rPr>
          <w:rFonts w:ascii="Times New Roman" w:eastAsia="Cambria" w:hAnsi="Times New Roman" w:cs="Times New Roman"/>
          <w:color w:val="1B1B1B"/>
          <w:sz w:val="24"/>
          <w:szCs w:val="24"/>
          <w:shd w:val="clear" w:color="auto" w:fill="FFFFFF"/>
        </w:rPr>
        <w:t xml:space="preserve"> SDG-2. </w:t>
      </w:r>
      <w:r>
        <w:rPr>
          <w:rFonts w:ascii="Times New Roman" w:eastAsia="Cambria" w:hAnsi="Times New Roman" w:cs="Times New Roman"/>
          <w:color w:val="1B1B1B"/>
          <w:sz w:val="24"/>
          <w:szCs w:val="24"/>
          <w:shd w:val="clear" w:color="auto" w:fill="FFFFFF"/>
          <w:lang w:val="en-GB"/>
        </w:rPr>
        <w:t>The implication of sand mining is that it</w:t>
      </w:r>
      <w:r>
        <w:rPr>
          <w:rFonts w:ascii="Times New Roman" w:eastAsia="Cambria" w:hAnsi="Times New Roman" w:cs="Times New Roman"/>
          <w:color w:val="1B1B1B"/>
          <w:sz w:val="24"/>
          <w:szCs w:val="24"/>
          <w:shd w:val="clear" w:color="auto" w:fill="FFFFFF"/>
        </w:rPr>
        <w:t xml:space="preserve"> tend</w:t>
      </w:r>
      <w:r>
        <w:rPr>
          <w:rFonts w:ascii="Times New Roman" w:eastAsia="Cambria" w:hAnsi="Times New Roman" w:cs="Times New Roman"/>
          <w:color w:val="1B1B1B"/>
          <w:sz w:val="24"/>
          <w:szCs w:val="24"/>
          <w:shd w:val="clear" w:color="auto" w:fill="FFFFFF"/>
          <w:lang w:val="en-GB"/>
        </w:rPr>
        <w:t>s</w:t>
      </w:r>
      <w:r>
        <w:rPr>
          <w:rFonts w:ascii="Times New Roman" w:eastAsia="Cambria" w:hAnsi="Times New Roman" w:cs="Times New Roman"/>
          <w:color w:val="1B1B1B"/>
          <w:sz w:val="24"/>
          <w:szCs w:val="24"/>
          <w:shd w:val="clear" w:color="auto" w:fill="FFFFFF"/>
        </w:rPr>
        <w:t xml:space="preserve"> to show greater </w:t>
      </w:r>
      <w:r>
        <w:rPr>
          <w:rFonts w:ascii="Times New Roman" w:eastAsia="Cambria" w:hAnsi="Times New Roman" w:cs="Times New Roman"/>
          <w:color w:val="1B1B1B"/>
          <w:sz w:val="24"/>
          <w:szCs w:val="24"/>
          <w:shd w:val="clear" w:color="auto" w:fill="FFFFFF"/>
          <w:lang w:val="en-GB"/>
        </w:rPr>
        <w:t xml:space="preserve">lack of </w:t>
      </w:r>
      <w:r>
        <w:rPr>
          <w:rFonts w:ascii="Times New Roman" w:eastAsia="Cambria" w:hAnsi="Times New Roman" w:cs="Times New Roman"/>
          <w:color w:val="1B1B1B"/>
          <w:sz w:val="24"/>
          <w:szCs w:val="24"/>
          <w:shd w:val="clear" w:color="auto" w:fill="FFFFFF"/>
        </w:rPr>
        <w:t>reliance on farming activities</w:t>
      </w:r>
      <w:r>
        <w:rPr>
          <w:rFonts w:ascii="Times New Roman" w:eastAsia="Cambria" w:hAnsi="Times New Roman" w:cs="Times New Roman"/>
          <w:color w:val="1B1B1B"/>
          <w:sz w:val="24"/>
          <w:szCs w:val="24"/>
          <w:shd w:val="clear" w:color="auto" w:fill="FFFFFF"/>
          <w:lang w:val="en-GB"/>
        </w:rPr>
        <w:t xml:space="preserve"> and</w:t>
      </w:r>
      <w:r>
        <w:rPr>
          <w:rFonts w:ascii="Times New Roman" w:eastAsia="Cambria" w:hAnsi="Times New Roman" w:cs="Times New Roman"/>
          <w:color w:val="1B1B1B"/>
          <w:sz w:val="24"/>
          <w:szCs w:val="24"/>
          <w:shd w:val="clear" w:color="auto" w:fill="FFFFFF"/>
        </w:rPr>
        <w:t xml:space="preserve"> food production</w:t>
      </w:r>
      <w:r>
        <w:rPr>
          <w:rFonts w:ascii="Times New Roman" w:eastAsia="Cambria" w:hAnsi="Times New Roman" w:cs="Times New Roman"/>
          <w:color w:val="1B1B1B"/>
          <w:sz w:val="24"/>
          <w:szCs w:val="24"/>
          <w:shd w:val="clear" w:color="auto" w:fill="FFFFFF"/>
          <w:lang w:val="en-GB"/>
        </w:rPr>
        <w:t xml:space="preserve"> </w:t>
      </w:r>
      <w:r>
        <w:rPr>
          <w:rFonts w:ascii="Times New Roman" w:hAnsi="Times New Roman" w:cs="Times New Roman"/>
          <w:color w:val="000000"/>
          <w:sz w:val="24"/>
          <w:szCs w:val="24"/>
          <w:lang w:val="en-GB"/>
        </w:rPr>
        <w:t>[7]</w:t>
      </w:r>
      <w:r>
        <w:rPr>
          <w:rFonts w:ascii="Times New Roman" w:eastAsia="Cambria" w:hAnsi="Times New Roman" w:cs="Times New Roman"/>
          <w:color w:val="1B1B1B"/>
          <w:sz w:val="24"/>
          <w:szCs w:val="24"/>
          <w:shd w:val="clear" w:color="auto" w:fill="FFFFFF"/>
        </w:rPr>
        <w:t xml:space="preserve">. </w:t>
      </w:r>
    </w:p>
    <w:p w:rsidR="00E106DF" w:rsidRDefault="008A5356">
      <w:pPr>
        <w:widowControl w:val="0"/>
        <w:spacing w:after="120" w:line="240" w:lineRule="auto"/>
        <w:ind w:right="4"/>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Currently in most developing countries in Sub-</w:t>
      </w:r>
      <w:proofErr w:type="spellStart"/>
      <w:r>
        <w:rPr>
          <w:rFonts w:ascii="Times New Roman" w:hAnsi="Times New Roman" w:cs="Times New Roman"/>
          <w:color w:val="000000"/>
          <w:sz w:val="24"/>
          <w:szCs w:val="24"/>
          <w:lang w:val="en-GB"/>
        </w:rPr>
        <w:t>Sarahan</w:t>
      </w:r>
      <w:proofErr w:type="spellEnd"/>
      <w:r>
        <w:rPr>
          <w:rFonts w:ascii="Times New Roman" w:hAnsi="Times New Roman" w:cs="Times New Roman"/>
          <w:color w:val="000000"/>
          <w:sz w:val="24"/>
          <w:szCs w:val="24"/>
          <w:lang w:val="en-GB"/>
        </w:rPr>
        <w:t xml:space="preserve"> Africa (SSA), and precisely Nigeria, s</w:t>
      </w:r>
      <w:r>
        <w:rPr>
          <w:rFonts w:ascii="Times New Roman" w:hAnsi="Times New Roman" w:cs="Times New Roman"/>
          <w:color w:val="000000"/>
          <w:sz w:val="24"/>
          <w:szCs w:val="24"/>
        </w:rPr>
        <w:t>and mining is a ma</w:t>
      </w:r>
      <w:r>
        <w:rPr>
          <w:rFonts w:ascii="Times New Roman" w:hAnsi="Times New Roman" w:cs="Times New Roman"/>
          <w:color w:val="000000"/>
          <w:sz w:val="24"/>
          <w:szCs w:val="24"/>
          <w:lang w:val="en-GB"/>
        </w:rPr>
        <w:t>in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means</w:t>
      </w:r>
      <w:r>
        <w:rPr>
          <w:rFonts w:ascii="Times New Roman" w:hAnsi="Times New Roman" w:cs="Times New Roman"/>
          <w:color w:val="000000"/>
          <w:sz w:val="24"/>
          <w:szCs w:val="24"/>
        </w:rPr>
        <w:t xml:space="preserve"> of </w:t>
      </w:r>
      <w:r>
        <w:rPr>
          <w:rFonts w:ascii="Times New Roman" w:hAnsi="Times New Roman" w:cs="Times New Roman"/>
          <w:color w:val="000000"/>
          <w:sz w:val="24"/>
          <w:szCs w:val="24"/>
          <w:lang w:val="en-GB"/>
        </w:rPr>
        <w:t>livelihood</w:t>
      </w:r>
      <w:r>
        <w:rPr>
          <w:rFonts w:ascii="Times New Roman" w:hAnsi="Times New Roman" w:cs="Times New Roman"/>
          <w:color w:val="000000"/>
          <w:sz w:val="24"/>
          <w:szCs w:val="24"/>
        </w:rPr>
        <w:t xml:space="preserve"> for some people</w:t>
      </w:r>
      <w:r>
        <w:rPr>
          <w:rFonts w:ascii="Times New Roman" w:hAnsi="Times New Roman" w:cs="Times New Roman"/>
          <w:color w:val="000000"/>
          <w:sz w:val="24"/>
          <w:szCs w:val="24"/>
          <w:lang w:val="en-GB"/>
        </w:rPr>
        <w:t xml:space="preserve"> [8]</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Worldwide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 xml:space="preserve">a lot </w:t>
      </w:r>
      <w:proofErr w:type="gramStart"/>
      <w:r>
        <w:rPr>
          <w:rFonts w:ascii="Times New Roman" w:hAnsi="Times New Roman" w:cs="Times New Roman"/>
          <w:color w:val="000000"/>
          <w:sz w:val="24"/>
          <w:szCs w:val="24"/>
          <w:lang w:val="en-GB"/>
        </w:rPr>
        <w:t xml:space="preserve">of </w:t>
      </w:r>
      <w:r>
        <w:rPr>
          <w:rFonts w:ascii="Times New Roman" w:hAnsi="Times New Roman" w:cs="Times New Roman"/>
          <w:color w:val="000000"/>
          <w:sz w:val="24"/>
          <w:szCs w:val="24"/>
        </w:rPr>
        <w:t xml:space="preserve"> people</w:t>
      </w:r>
      <w:proofErr w:type="gramEnd"/>
      <w:r>
        <w:rPr>
          <w:rFonts w:ascii="Times New Roman" w:hAnsi="Times New Roman" w:cs="Times New Roman"/>
          <w:color w:val="000000"/>
          <w:sz w:val="24"/>
          <w:szCs w:val="24"/>
        </w:rPr>
        <w:t xml:space="preserve"> are </w:t>
      </w:r>
      <w:r>
        <w:rPr>
          <w:rFonts w:ascii="Times New Roman" w:hAnsi="Times New Roman" w:cs="Times New Roman"/>
          <w:color w:val="000000"/>
          <w:sz w:val="24"/>
          <w:szCs w:val="24"/>
          <w:lang w:val="en-GB"/>
        </w:rPr>
        <w:t xml:space="preserve">getting involved in sand mining </w:t>
      </w:r>
      <w:r>
        <w:rPr>
          <w:rFonts w:ascii="Times New Roman" w:hAnsi="Times New Roman" w:cs="Times New Roman"/>
          <w:color w:val="000000"/>
          <w:sz w:val="24"/>
          <w:szCs w:val="24"/>
        </w:rPr>
        <w:t>on every day. This</w:t>
      </w:r>
      <w:r>
        <w:rPr>
          <w:rFonts w:ascii="Times New Roman" w:hAnsi="Times New Roman" w:cs="Times New Roman"/>
          <w:color w:val="000000"/>
          <w:sz w:val="24"/>
          <w:szCs w:val="24"/>
          <w:lang w:val="en-GB"/>
        </w:rPr>
        <w:t xml:space="preserve"> s becoming a great concern for people living around the sand mining communities</w:t>
      </w:r>
      <w:r>
        <w:rPr>
          <w:rFonts w:ascii="Times New Roman" w:hAnsi="Times New Roman" w:cs="Times New Roman"/>
          <w:color w:val="000000"/>
          <w:sz w:val="24"/>
          <w:szCs w:val="24"/>
        </w:rPr>
        <w:t xml:space="preserve"> especially </w:t>
      </w:r>
      <w:r>
        <w:rPr>
          <w:rFonts w:ascii="Times New Roman" w:hAnsi="Times New Roman" w:cs="Times New Roman"/>
          <w:color w:val="000000"/>
          <w:sz w:val="24"/>
          <w:szCs w:val="24"/>
          <w:lang w:val="en-GB"/>
        </w:rPr>
        <w:t xml:space="preserve">the arable crop </w:t>
      </w:r>
      <w:r>
        <w:rPr>
          <w:rFonts w:ascii="Times New Roman" w:hAnsi="Times New Roman" w:cs="Times New Roman"/>
          <w:color w:val="000000"/>
          <w:sz w:val="24"/>
          <w:szCs w:val="24"/>
        </w:rPr>
        <w:t>farmers [</w:t>
      </w:r>
      <w:r>
        <w:rPr>
          <w:rFonts w:ascii="Times New Roman" w:hAnsi="Times New Roman" w:cs="Times New Roman"/>
          <w:color w:val="000000"/>
          <w:sz w:val="24"/>
          <w:szCs w:val="24"/>
          <w:lang w:val="en-GB"/>
        </w:rPr>
        <w:t>9</w:t>
      </w:r>
      <w:r>
        <w:rPr>
          <w:rFonts w:ascii="Times New Roman" w:hAnsi="Times New Roman" w:cs="Times New Roman"/>
          <w:color w:val="000000"/>
          <w:sz w:val="24"/>
          <w:szCs w:val="24"/>
        </w:rPr>
        <w:t>].</w:t>
      </w:r>
      <w:r>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rPr>
        <w:t>The demand for sand</w:t>
      </w:r>
      <w:r>
        <w:rPr>
          <w:rFonts w:ascii="Times New Roman" w:hAnsi="Times New Roman" w:cs="Times New Roman"/>
          <w:color w:val="000000"/>
          <w:sz w:val="24"/>
          <w:szCs w:val="24"/>
          <w:lang w:val="en-GB"/>
        </w:rPr>
        <w:t xml:space="preserve"> (laterite and black sand) </w:t>
      </w:r>
      <w:r>
        <w:rPr>
          <w:rFonts w:ascii="Times New Roman" w:hAnsi="Times New Roman" w:cs="Times New Roman"/>
          <w:color w:val="000000"/>
          <w:sz w:val="24"/>
          <w:szCs w:val="24"/>
        </w:rPr>
        <w:t xml:space="preserve">for building, </w:t>
      </w:r>
      <w:r>
        <w:rPr>
          <w:rFonts w:ascii="Times New Roman" w:hAnsi="Times New Roman" w:cs="Times New Roman"/>
          <w:color w:val="000000"/>
          <w:sz w:val="24"/>
          <w:szCs w:val="24"/>
          <w:lang w:val="en-GB"/>
        </w:rPr>
        <w:t>backfill,</w:t>
      </w:r>
      <w:r>
        <w:rPr>
          <w:rFonts w:ascii="Times New Roman" w:hAnsi="Times New Roman" w:cs="Times New Roman"/>
          <w:color w:val="000000"/>
          <w:sz w:val="24"/>
          <w:szCs w:val="24"/>
        </w:rPr>
        <w:t xml:space="preserve"> road construction</w:t>
      </w:r>
      <w:r>
        <w:rPr>
          <w:rFonts w:ascii="Times New Roman" w:hAnsi="Times New Roman" w:cs="Times New Roman"/>
          <w:color w:val="000000"/>
          <w:sz w:val="24"/>
          <w:szCs w:val="24"/>
          <w:lang w:val="en-GB"/>
        </w:rPr>
        <w:t xml:space="preserve"> and beautification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are</w:t>
      </w:r>
      <w:r>
        <w:rPr>
          <w:rFonts w:ascii="Times New Roman" w:hAnsi="Times New Roman" w:cs="Times New Roman"/>
          <w:color w:val="000000"/>
          <w:sz w:val="24"/>
          <w:szCs w:val="24"/>
        </w:rPr>
        <w:t xml:space="preserve"> on the increase </w:t>
      </w:r>
      <w:r>
        <w:rPr>
          <w:rFonts w:ascii="Times New Roman" w:hAnsi="Times New Roman" w:cs="Times New Roman"/>
          <w:color w:val="000000"/>
          <w:sz w:val="24"/>
          <w:szCs w:val="24"/>
          <w:lang w:val="en-GB"/>
        </w:rPr>
        <w:t>as a result of increase in the number of projects</w:t>
      </w:r>
      <w:r>
        <w:rPr>
          <w:rFonts w:ascii="Times New Roman" w:hAnsi="Times New Roman" w:cs="Times New Roman"/>
          <w:color w:val="000000"/>
          <w:sz w:val="24"/>
          <w:szCs w:val="24"/>
        </w:rPr>
        <w:t xml:space="preserve"> in Ondo State</w:t>
      </w:r>
      <w:r>
        <w:rPr>
          <w:rFonts w:ascii="Times New Roman" w:hAnsi="Times New Roman" w:cs="Times New Roman"/>
          <w:color w:val="000000"/>
          <w:sz w:val="24"/>
          <w:szCs w:val="24"/>
          <w:lang w:val="en-GB"/>
        </w:rPr>
        <w:t>, Nigeria and most developing countries</w:t>
      </w:r>
      <w:r>
        <w:rPr>
          <w:rFonts w:ascii="Times New Roman" w:hAnsi="Times New Roman" w:cs="Times New Roman"/>
          <w:color w:val="000000"/>
          <w:sz w:val="24"/>
          <w:szCs w:val="24"/>
        </w:rPr>
        <w:t>. Sand mining has invariably, become a primary activity that is competing with farming in Ondo State</w:t>
      </w:r>
      <w:r>
        <w:rPr>
          <w:rFonts w:ascii="Times New Roman" w:hAnsi="Times New Roman" w:cs="Times New Roman"/>
          <w:color w:val="000000"/>
          <w:sz w:val="24"/>
          <w:szCs w:val="24"/>
          <w:lang w:val="en-GB"/>
        </w:rPr>
        <w:t>, Nigeria and other emerging countries [10]</w:t>
      </w:r>
      <w:r>
        <w:rPr>
          <w:rFonts w:ascii="Times New Roman" w:hAnsi="Times New Roman" w:cs="Times New Roman"/>
          <w:color w:val="000000"/>
          <w:sz w:val="24"/>
          <w:szCs w:val="24"/>
        </w:rPr>
        <w:t xml:space="preserve">. </w:t>
      </w:r>
    </w:p>
    <w:p w:rsidR="00E106DF" w:rsidRDefault="008A5356">
      <w:pPr>
        <w:widowControl w:val="0"/>
        <w:spacing w:after="120" w:line="240" w:lineRule="auto"/>
        <w:jc w:val="both"/>
        <w:rPr>
          <w:rFonts w:ascii="Times New Roman" w:hAnsi="Times New Roman" w:cs="Times New Roman"/>
          <w:color w:val="000000"/>
          <w:sz w:val="24"/>
          <w:szCs w:val="24"/>
        </w:rPr>
        <w:sectPr w:rsidR="00E106D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0" w:footer="720" w:gutter="0"/>
          <w:cols w:space="800"/>
        </w:sectPr>
      </w:pPr>
      <w:r>
        <w:rPr>
          <w:rFonts w:ascii="Times New Roman" w:hAnsi="Times New Roman" w:cs="Times New Roman"/>
          <w:color w:val="000000"/>
          <w:sz w:val="24"/>
          <w:szCs w:val="24"/>
        </w:rPr>
        <w:t xml:space="preserve">Sand mining activities in these communities are done on farmlands and places with vegetation cover. The effect of sand mining on food crop production has not been researched in the </w:t>
      </w:r>
      <w:r>
        <w:rPr>
          <w:rFonts w:ascii="Times New Roman" w:hAnsi="Times New Roman" w:cs="Times New Roman"/>
          <w:color w:val="000000"/>
          <w:sz w:val="24"/>
          <w:szCs w:val="24"/>
          <w:lang w:val="en-GB"/>
        </w:rPr>
        <w:t>S</w:t>
      </w:r>
      <w:proofErr w:type="spellStart"/>
      <w:r>
        <w:rPr>
          <w:rFonts w:ascii="Times New Roman" w:hAnsi="Times New Roman" w:cs="Times New Roman"/>
          <w:color w:val="000000"/>
          <w:sz w:val="24"/>
          <w:szCs w:val="24"/>
        </w:rPr>
        <w:t>tate</w:t>
      </w:r>
      <w:proofErr w:type="spellEnd"/>
      <w:r>
        <w:rPr>
          <w:rFonts w:ascii="Times New Roman" w:hAnsi="Times New Roman" w:cs="Times New Roman"/>
          <w:color w:val="000000"/>
          <w:sz w:val="24"/>
          <w:szCs w:val="24"/>
          <w:lang w:val="en-GB"/>
        </w:rPr>
        <w:t xml:space="preserve"> and Nigeria as a whole</w:t>
      </w:r>
      <w:r>
        <w:rPr>
          <w:rFonts w:ascii="Times New Roman" w:hAnsi="Times New Roman" w:cs="Times New Roman"/>
          <w:color w:val="000000"/>
          <w:sz w:val="24"/>
          <w:szCs w:val="24"/>
        </w:rPr>
        <w:t xml:space="preserve">, hence the need for further investigations into </w:t>
      </w:r>
      <w:r>
        <w:rPr>
          <w:rFonts w:ascii="Times New Roman" w:hAnsi="Times New Roman" w:cs="Times New Roman"/>
          <w:color w:val="000000"/>
          <w:sz w:val="24"/>
          <w:szCs w:val="24"/>
          <w:lang w:val="en-GB"/>
        </w:rPr>
        <w:t>it</w:t>
      </w:r>
      <w:r>
        <w:rPr>
          <w:rFonts w:ascii="Times New Roman" w:hAnsi="Times New Roman" w:cs="Times New Roman"/>
          <w:color w:val="000000"/>
          <w:sz w:val="24"/>
          <w:szCs w:val="24"/>
        </w:rPr>
        <w:t xml:space="preserve">. It is against this background that the </w:t>
      </w:r>
      <w:r>
        <w:rPr>
          <w:rFonts w:ascii="Times New Roman" w:hAnsi="Times New Roman" w:cs="Times New Roman"/>
          <w:color w:val="000000"/>
          <w:sz w:val="24"/>
          <w:szCs w:val="24"/>
          <w:lang w:val="en-GB"/>
        </w:rPr>
        <w:t>manuscript</w:t>
      </w:r>
      <w:r>
        <w:rPr>
          <w:rFonts w:ascii="Times New Roman" w:hAnsi="Times New Roman" w:cs="Times New Roman"/>
          <w:color w:val="000000"/>
          <w:sz w:val="24"/>
          <w:szCs w:val="24"/>
        </w:rPr>
        <w:t xml:space="preserve"> was designed to analyze </w:t>
      </w:r>
      <w:r>
        <w:rPr>
          <w:rFonts w:ascii="Times New Roman" w:hAnsi="Times New Roman" w:cs="Times New Roman"/>
          <w:color w:val="000000"/>
          <w:sz w:val="24"/>
          <w:szCs w:val="24"/>
          <w:lang w:val="en-GB"/>
        </w:rPr>
        <w:t xml:space="preserve">how to </w:t>
      </w:r>
      <w:r>
        <w:rPr>
          <w:rFonts w:ascii="Times New Roman" w:hAnsi="Times New Roman" w:cs="Times New Roman"/>
          <w:bCs/>
          <w:sz w:val="24"/>
          <w:szCs w:val="24"/>
          <w:lang w:val="en-GB"/>
        </w:rPr>
        <w:t>achieve Sustainable Development Goals (SDGs) 2 of food security and zero hunger in Ondo State, Nigeria through r</w:t>
      </w:r>
      <w:proofErr w:type="spellStart"/>
      <w:r>
        <w:rPr>
          <w:rFonts w:ascii="Times New Roman" w:hAnsi="Times New Roman" w:cs="Times New Roman"/>
          <w:bCs/>
          <w:sz w:val="24"/>
          <w:szCs w:val="24"/>
        </w:rPr>
        <w:t>emediation</w:t>
      </w:r>
      <w:proofErr w:type="spellEnd"/>
      <w:r>
        <w:rPr>
          <w:rFonts w:ascii="Times New Roman" w:hAnsi="Times New Roman" w:cs="Times New Roman"/>
          <w:bCs/>
          <w:sz w:val="24"/>
          <w:szCs w:val="24"/>
        </w:rPr>
        <w:t xml:space="preserve"> </w:t>
      </w:r>
      <w:r>
        <w:rPr>
          <w:rFonts w:ascii="Times New Roman" w:hAnsi="Times New Roman" w:cs="Times New Roman"/>
          <w:bCs/>
          <w:sz w:val="24"/>
          <w:szCs w:val="24"/>
          <w:lang w:val="en-GB"/>
        </w:rPr>
        <w:t>of farmland f</w:t>
      </w:r>
      <w:r>
        <w:rPr>
          <w:rFonts w:ascii="Times New Roman" w:hAnsi="Times New Roman" w:cs="Times New Roman"/>
          <w:bCs/>
          <w:sz w:val="24"/>
          <w:szCs w:val="24"/>
        </w:rPr>
        <w:t xml:space="preserve">rom </w:t>
      </w:r>
      <w:r>
        <w:rPr>
          <w:rFonts w:ascii="Times New Roman" w:hAnsi="Times New Roman" w:cs="Times New Roman"/>
          <w:bCs/>
          <w:sz w:val="24"/>
          <w:szCs w:val="24"/>
          <w:lang w:val="en-GB"/>
        </w:rPr>
        <w:t>l</w:t>
      </w:r>
      <w:r>
        <w:rPr>
          <w:rFonts w:ascii="Times New Roman" w:hAnsi="Times New Roman" w:cs="Times New Roman"/>
          <w:bCs/>
          <w:sz w:val="24"/>
          <w:szCs w:val="24"/>
        </w:rPr>
        <w:t xml:space="preserve">and </w:t>
      </w:r>
      <w:r>
        <w:rPr>
          <w:rFonts w:ascii="Times New Roman" w:hAnsi="Times New Roman" w:cs="Times New Roman"/>
          <w:bCs/>
          <w:sz w:val="24"/>
          <w:szCs w:val="24"/>
          <w:lang w:val="en-GB"/>
        </w:rPr>
        <w:t>m</w:t>
      </w:r>
      <w:proofErr w:type="spellStart"/>
      <w:r>
        <w:rPr>
          <w:rFonts w:ascii="Times New Roman" w:hAnsi="Times New Roman" w:cs="Times New Roman"/>
          <w:bCs/>
          <w:sz w:val="24"/>
          <w:szCs w:val="24"/>
        </w:rPr>
        <w:t>ining</w:t>
      </w:r>
      <w:proofErr w:type="spellEnd"/>
      <w:r>
        <w:rPr>
          <w:rFonts w:ascii="Times New Roman" w:hAnsi="Times New Roman" w:cs="Times New Roman"/>
          <w:bCs/>
          <w:sz w:val="24"/>
          <w:szCs w:val="24"/>
          <w:lang w:val="en-GB"/>
        </w:rPr>
        <w:t xml:space="preserve"> by examining the </w:t>
      </w:r>
      <w:r>
        <w:rPr>
          <w:rFonts w:ascii="Times New Roman" w:hAnsi="Times New Roman" w:cs="Times New Roman"/>
          <w:color w:val="000000"/>
          <w:sz w:val="24"/>
          <w:szCs w:val="24"/>
        </w:rPr>
        <w:t xml:space="preserve">effect of sand milling on arable crop farmers’ </w:t>
      </w:r>
      <w:r>
        <w:rPr>
          <w:rFonts w:ascii="Times New Roman" w:hAnsi="Times New Roman" w:cs="Times New Roman"/>
          <w:color w:val="000000"/>
          <w:sz w:val="24"/>
          <w:szCs w:val="24"/>
          <w:lang w:val="en-GB"/>
        </w:rPr>
        <w:t>income</w:t>
      </w:r>
      <w:r>
        <w:rPr>
          <w:rFonts w:ascii="Times New Roman" w:hAnsi="Times New Roman" w:cs="Times New Roman"/>
          <w:color w:val="000000"/>
          <w:sz w:val="24"/>
          <w:szCs w:val="24"/>
        </w:rPr>
        <w:t xml:space="preserve"> in Ondo State. </w:t>
      </w:r>
      <w:r>
        <w:rPr>
          <w:rFonts w:ascii="Times New Roman" w:hAnsi="Times New Roman" w:cs="Times New Roman"/>
          <w:color w:val="000000"/>
          <w:sz w:val="24"/>
          <w:szCs w:val="24"/>
          <w:lang w:val="en-GB"/>
        </w:rPr>
        <w:t xml:space="preserve">Therefore, the manuscript </w:t>
      </w:r>
      <w:proofErr w:type="spellStart"/>
      <w:r>
        <w:rPr>
          <w:rFonts w:ascii="Times New Roman" w:hAnsi="Times New Roman" w:cs="Times New Roman"/>
          <w:color w:val="000000"/>
          <w:sz w:val="24"/>
          <w:szCs w:val="24"/>
        </w:rPr>
        <w:t>identif</w:t>
      </w:r>
      <w:r>
        <w:rPr>
          <w:rFonts w:ascii="Times New Roman" w:hAnsi="Times New Roman" w:cs="Times New Roman"/>
          <w:color w:val="000000"/>
          <w:sz w:val="24"/>
          <w:szCs w:val="24"/>
          <w:lang w:val="en-GB"/>
        </w:rPr>
        <w:t>ies</w:t>
      </w:r>
      <w:proofErr w:type="spellEnd"/>
      <w:r>
        <w:rPr>
          <w:rFonts w:ascii="Times New Roman" w:hAnsi="Times New Roman" w:cs="Times New Roman"/>
          <w:color w:val="000000"/>
          <w:sz w:val="24"/>
          <w:szCs w:val="24"/>
        </w:rPr>
        <w:t xml:space="preserve"> the perceived factors influencing lease of agricultural land to sand miners</w:t>
      </w:r>
      <w:r>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rPr>
        <w:t>evaluate soil management requirements for remediating mined agricultural land and</w:t>
      </w:r>
      <w:r>
        <w:rPr>
          <w:rFonts w:ascii="Times New Roman" w:hAnsi="Times New Roman" w:cs="Times New Roman"/>
          <w:color w:val="000000"/>
          <w:sz w:val="24"/>
          <w:szCs w:val="24"/>
          <w:lang w:val="en-GB"/>
        </w:rPr>
        <w:t xml:space="preserve"> </w:t>
      </w:r>
      <w:r>
        <w:rPr>
          <w:rFonts w:ascii="Times New Roman" w:hAnsi="Times New Roman" w:cs="Times New Roman"/>
          <w:color w:val="000000"/>
          <w:sz w:val="24"/>
          <w:szCs w:val="24"/>
        </w:rPr>
        <w:t xml:space="preserve">estimate the opportunity cost of leasing agricultural land to sand miners by </w:t>
      </w:r>
      <w:r>
        <w:rPr>
          <w:rFonts w:ascii="Times New Roman" w:hAnsi="Times New Roman" w:cs="Times New Roman"/>
          <w:color w:val="000000"/>
          <w:sz w:val="24"/>
          <w:szCs w:val="24"/>
          <w:lang w:val="en-GB"/>
        </w:rPr>
        <w:t xml:space="preserve">arable crop </w:t>
      </w:r>
      <w:r>
        <w:rPr>
          <w:rFonts w:ascii="Times New Roman" w:hAnsi="Times New Roman" w:cs="Times New Roman"/>
          <w:color w:val="000000"/>
          <w:sz w:val="24"/>
          <w:szCs w:val="24"/>
        </w:rPr>
        <w:t>farm</w:t>
      </w:r>
      <w:proofErr w:type="spellStart"/>
      <w:r>
        <w:rPr>
          <w:rFonts w:ascii="Times New Roman" w:hAnsi="Times New Roman" w:cs="Times New Roman"/>
          <w:color w:val="000000"/>
          <w:sz w:val="24"/>
          <w:szCs w:val="24"/>
          <w:lang w:val="en-GB"/>
        </w:rPr>
        <w:t>ers</w:t>
      </w:r>
      <w:proofErr w:type="spellEnd"/>
      <w:r>
        <w:rPr>
          <w:rFonts w:ascii="Times New Roman" w:hAnsi="Times New Roman" w:cs="Times New Roman"/>
          <w:color w:val="000000"/>
          <w:sz w:val="24"/>
          <w:szCs w:val="24"/>
          <w:lang w:val="en-GB"/>
        </w:rPr>
        <w:t xml:space="preserve"> in the study area</w:t>
      </w:r>
      <w:r>
        <w:rPr>
          <w:rFonts w:ascii="Times New Roman" w:hAnsi="Times New Roman" w:cs="Times New Roman"/>
          <w:color w:val="000000"/>
          <w:sz w:val="24"/>
          <w:szCs w:val="24"/>
        </w:rPr>
        <w:t>.</w:t>
      </w:r>
    </w:p>
    <w:p w:rsidR="00E106DF" w:rsidRDefault="00E106DF">
      <w:pPr>
        <w:pStyle w:val="Heading1"/>
        <w:spacing w:before="0" w:line="240" w:lineRule="auto"/>
        <w:rPr>
          <w:rFonts w:ascii="Times New Roman" w:hAnsi="Times New Roman" w:cs="Times New Roman"/>
          <w:color w:val="000000"/>
          <w:sz w:val="24"/>
          <w:szCs w:val="24"/>
        </w:rPr>
      </w:pPr>
    </w:p>
    <w:p w:rsidR="00E106DF" w:rsidRDefault="008A5356">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Materials and Methods</w:t>
      </w:r>
      <w:bookmarkStart w:id="3" w:name="_Toc69331303"/>
      <w:bookmarkStart w:id="4" w:name="_Toc69370628"/>
    </w:p>
    <w:p w:rsidR="00E106DF" w:rsidRDefault="008A5356">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Study Area</w:t>
      </w:r>
      <w:bookmarkEnd w:id="3"/>
      <w:bookmarkEnd w:id="4"/>
      <w:r>
        <w:rPr>
          <w:rFonts w:ascii="Times New Roman" w:hAnsi="Times New Roman" w:cs="Times New Roman"/>
          <w:color w:val="000000"/>
          <w:sz w:val="24"/>
          <w:szCs w:val="24"/>
        </w:rPr>
        <w:t xml:space="preserve"> </w:t>
      </w:r>
    </w:p>
    <w:p w:rsidR="00E106DF" w:rsidRDefault="008A5356">
      <w:pPr>
        <w:spacing w:after="120" w:line="240" w:lineRule="auto"/>
        <w:jc w:val="both"/>
        <w:rPr>
          <w:rFonts w:ascii="Times New Roman" w:hAnsi="Times New Roman" w:cs="Times New Roman"/>
          <w:sz w:val="24"/>
          <w:szCs w:val="24"/>
        </w:rPr>
      </w:pPr>
      <w:r>
        <w:rPr>
          <w:rFonts w:ascii="Times New Roman" w:hAnsi="Times New Roman" w:cs="Times New Roman"/>
          <w:color w:val="000000"/>
          <w:sz w:val="24"/>
          <w:szCs w:val="24"/>
        </w:rPr>
        <w:t>The study was carried out in Ondo State, Nigeria due to sand and gravel excavations in Ondo State</w:t>
      </w:r>
      <w:r>
        <w:rPr>
          <w:rFonts w:ascii="Times New Roman" w:hAnsi="Times New Roman" w:cs="Times New Roman"/>
          <w:color w:val="000000"/>
          <w:sz w:val="24"/>
          <w:szCs w:val="24"/>
          <w:lang w:val="en-GB"/>
        </w:rPr>
        <w:t xml:space="preserve"> in the recent times as a result of urbanization in the State</w:t>
      </w:r>
      <w:r>
        <w:rPr>
          <w:rFonts w:ascii="Times New Roman" w:hAnsi="Times New Roman" w:cs="Times New Roman"/>
          <w:color w:val="000000"/>
          <w:sz w:val="24"/>
          <w:szCs w:val="24"/>
        </w:rPr>
        <w:t>. As mining is a primary activity that is competing with farming in the</w:t>
      </w:r>
      <w:r>
        <w:rPr>
          <w:rFonts w:ascii="Times New Roman" w:hAnsi="Times New Roman" w:cs="Times New Roman"/>
          <w:color w:val="000000"/>
          <w:sz w:val="24"/>
          <w:szCs w:val="24"/>
          <w:lang w:val="en-GB"/>
        </w:rPr>
        <w:t xml:space="preserve"> State [11]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This</w:t>
      </w:r>
      <w:r>
        <w:rPr>
          <w:rFonts w:ascii="Times New Roman" w:hAnsi="Times New Roman" w:cs="Times New Roman"/>
          <w:color w:val="000000"/>
          <w:sz w:val="24"/>
          <w:szCs w:val="24"/>
        </w:rPr>
        <w:t xml:space="preserve"> is in </w:t>
      </w:r>
      <w:r>
        <w:rPr>
          <w:rFonts w:ascii="Times New Roman" w:hAnsi="Times New Roman" w:cs="Times New Roman"/>
          <w:color w:val="000000"/>
          <w:sz w:val="24"/>
          <w:szCs w:val="24"/>
          <w:lang w:val="en-GB"/>
        </w:rPr>
        <w:t xml:space="preserve">the </w:t>
      </w:r>
      <w:r>
        <w:rPr>
          <w:rFonts w:ascii="Times New Roman" w:hAnsi="Times New Roman" w:cs="Times New Roman"/>
          <w:color w:val="000000"/>
          <w:sz w:val="24"/>
          <w:szCs w:val="24"/>
        </w:rPr>
        <w:t xml:space="preserve">Southwest Nigeria. </w:t>
      </w:r>
      <w:r>
        <w:rPr>
          <w:rFonts w:ascii="Times New Roman" w:hAnsi="Times New Roman" w:cs="Times New Roman"/>
          <w:sz w:val="24"/>
          <w:szCs w:val="24"/>
        </w:rPr>
        <w:t xml:space="preserve">The </w:t>
      </w:r>
      <w:r>
        <w:rPr>
          <w:rFonts w:ascii="Times New Roman" w:hAnsi="Times New Roman" w:cs="Times New Roman"/>
          <w:sz w:val="24"/>
          <w:szCs w:val="24"/>
          <w:lang w:val="en-GB"/>
        </w:rPr>
        <w:t>location of the s</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between latitude 7</w:t>
      </w:r>
      <m:oMath>
        <m:r>
          <w:rPr>
            <w:rFonts w:ascii="Cambria Math" w:hAnsi="Cambria Math" w:cs="Times New Roman"/>
            <w:sz w:val="24"/>
            <w:szCs w:val="24"/>
          </w:rPr>
          <m:t>°</m:t>
        </m:r>
      </m:oMath>
      <w:r>
        <w:rPr>
          <w:rFonts w:ascii="Times New Roman" w:hAnsi="Times New Roman" w:cs="Times New Roman"/>
          <w:sz w:val="24"/>
          <w:szCs w:val="24"/>
        </w:rPr>
        <w:t>52’N and longitudes 4</w:t>
      </w:r>
      <m:oMath>
        <m:r>
          <w:rPr>
            <w:rFonts w:ascii="Cambria Math" w:hAnsi="Cambria Math" w:cs="Times New Roman"/>
            <w:sz w:val="24"/>
            <w:szCs w:val="24"/>
          </w:rPr>
          <m:t>°</m:t>
        </m:r>
      </m:oMath>
      <w:r>
        <w:rPr>
          <w:rFonts w:ascii="Times New Roman" w:hAnsi="Times New Roman" w:cs="Times New Roman"/>
          <w:sz w:val="24"/>
          <w:szCs w:val="24"/>
        </w:rPr>
        <w:t>20’ and 6</w:t>
      </w:r>
      <m:oMath>
        <m:r>
          <w:rPr>
            <w:rFonts w:ascii="Cambria Math" w:hAnsi="Cambria Math" w:cs="Times New Roman"/>
            <w:sz w:val="24"/>
            <w:szCs w:val="24"/>
          </w:rPr>
          <m:t>°</m:t>
        </m:r>
      </m:oMath>
      <w:r>
        <w:rPr>
          <w:rFonts w:ascii="Times New Roman" w:hAnsi="Times New Roman" w:cs="Times New Roman"/>
          <w:sz w:val="24"/>
          <w:szCs w:val="24"/>
        </w:rPr>
        <w:t xml:space="preserve">05’E. </w:t>
      </w:r>
      <w:r>
        <w:rPr>
          <w:rFonts w:ascii="Times New Roman" w:hAnsi="Times New Roman" w:cs="Times New Roman"/>
          <w:sz w:val="24"/>
          <w:szCs w:val="24"/>
          <w:lang w:val="en-GB"/>
        </w:rPr>
        <w:t xml:space="preserve">The land area of the state </w:t>
      </w:r>
      <w:r>
        <w:rPr>
          <w:rFonts w:ascii="Times New Roman" w:hAnsi="Times New Roman" w:cs="Times New Roman"/>
          <w:sz w:val="24"/>
          <w:szCs w:val="24"/>
        </w:rPr>
        <w:t>is about 15,500 km</w:t>
      </w:r>
      <m:oMath>
        <m:r>
          <w:rPr>
            <w:rFonts w:ascii="Cambria Math" w:hAnsi="Cambria Math" w:cs="Times New Roman"/>
            <w:sz w:val="24"/>
            <w:szCs w:val="24"/>
          </w:rPr>
          <m:t>²</m:t>
        </m:r>
      </m:oMath>
      <w:r>
        <w:rPr>
          <w:rFonts w:ascii="Times New Roman" w:hAnsi="Times New Roman" w:cs="Times New Roman"/>
          <w:sz w:val="24"/>
          <w:szCs w:val="24"/>
        </w:rPr>
        <w:t xml:space="preserve">. </w:t>
      </w:r>
      <w:r>
        <w:rPr>
          <w:rFonts w:ascii="Times New Roman" w:hAnsi="Times New Roman" w:cs="Times New Roman"/>
          <w:sz w:val="24"/>
          <w:szCs w:val="24"/>
          <w:lang w:val="en-GB"/>
        </w:rPr>
        <w:t xml:space="preserve">Its </w:t>
      </w:r>
      <w:r>
        <w:rPr>
          <w:rFonts w:ascii="Times New Roman" w:hAnsi="Times New Roman" w:cs="Times New Roman"/>
          <w:sz w:val="24"/>
          <w:szCs w:val="24"/>
        </w:rPr>
        <w:t xml:space="preserve">shares boundary with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Kogi</w:t>
      </w:r>
      <w:proofErr w:type="spellEnd"/>
      <w:r>
        <w:rPr>
          <w:rFonts w:ascii="Times New Roman" w:hAnsi="Times New Roman" w:cs="Times New Roman"/>
          <w:sz w:val="24"/>
          <w:szCs w:val="24"/>
        </w:rPr>
        <w:t xml:space="preserve"> States to the North, Edo State to East, Delta State to the Southeast, Osun and Ogun States to the West and the Atlantic Ocean to the South. The annual rainfall varies from 1,150 mm in the northern parts to 2,000 mm in the southern area; the </w:t>
      </w:r>
      <w:proofErr w:type="gramStart"/>
      <w:r>
        <w:rPr>
          <w:rFonts w:ascii="Times New Roman" w:hAnsi="Times New Roman" w:cs="Times New Roman"/>
          <w:sz w:val="24"/>
          <w:szCs w:val="24"/>
        </w:rPr>
        <w:t xml:space="preserve">State  </w:t>
      </w:r>
      <w:r>
        <w:rPr>
          <w:rFonts w:ascii="Times New Roman" w:hAnsi="Times New Roman" w:cs="Times New Roman"/>
          <w:sz w:val="24"/>
          <w:szCs w:val="24"/>
          <w:lang w:val="en-GB"/>
        </w:rPr>
        <w:t>has</w:t>
      </w:r>
      <w:proofErr w:type="gramEnd"/>
      <w:r>
        <w:rPr>
          <w:rFonts w:ascii="Times New Roman" w:hAnsi="Times New Roman" w:cs="Times New Roman"/>
          <w:sz w:val="24"/>
          <w:szCs w:val="24"/>
        </w:rPr>
        <w:t xml:space="preserve"> luxuriant vegetation [1</w:t>
      </w:r>
      <w:r>
        <w:rPr>
          <w:rFonts w:ascii="Times New Roman" w:hAnsi="Times New Roman" w:cs="Times New Roman"/>
          <w:sz w:val="24"/>
          <w:szCs w:val="24"/>
          <w:lang w:val="en-GB"/>
        </w:rPr>
        <w:t>1</w:t>
      </w:r>
      <w:r>
        <w:rPr>
          <w:rFonts w:ascii="Times New Roman" w:hAnsi="Times New Roman" w:cs="Times New Roman"/>
          <w:sz w:val="24"/>
          <w:szCs w:val="24"/>
        </w:rPr>
        <w:t>].</w:t>
      </w:r>
    </w:p>
    <w:p w:rsidR="00E106DF" w:rsidRDefault="008A53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Ondo State is made up of eighteen (18) Local Government Areas. The population of Ondo State according to the National Population Commission</w:t>
      </w:r>
      <w:r>
        <w:rPr>
          <w:rFonts w:ascii="Times New Roman" w:hAnsi="Times New Roman" w:cs="Times New Roman"/>
          <w:sz w:val="24"/>
          <w:szCs w:val="24"/>
          <w:lang w:val="en-GB"/>
        </w:rPr>
        <w:t xml:space="preserve"> (NPC)</w:t>
      </w:r>
      <w:r>
        <w:rPr>
          <w:rFonts w:ascii="Times New Roman" w:hAnsi="Times New Roman" w:cs="Times New Roman"/>
          <w:sz w:val="24"/>
          <w:szCs w:val="24"/>
        </w:rPr>
        <w:t xml:space="preserve"> is 3,460,877 [1</w:t>
      </w:r>
      <w:r>
        <w:rPr>
          <w:rFonts w:ascii="Times New Roman" w:hAnsi="Times New Roman" w:cs="Times New Roman"/>
          <w:sz w:val="24"/>
          <w:szCs w:val="24"/>
          <w:lang w:val="en-GB"/>
        </w:rPr>
        <w:t>2</w:t>
      </w:r>
      <w:r>
        <w:rPr>
          <w:rFonts w:ascii="Times New Roman" w:hAnsi="Times New Roman" w:cs="Times New Roman"/>
          <w:sz w:val="24"/>
          <w:szCs w:val="24"/>
        </w:rPr>
        <w:t>]. Agriculture is the ma</w:t>
      </w:r>
      <w:proofErr w:type="spellStart"/>
      <w:r>
        <w:rPr>
          <w:rFonts w:ascii="Times New Roman" w:hAnsi="Times New Roman" w:cs="Times New Roman"/>
          <w:sz w:val="24"/>
          <w:szCs w:val="24"/>
          <w:lang w:val="en-GB"/>
        </w:rPr>
        <w:t>jor</w:t>
      </w:r>
      <w:proofErr w:type="spellEnd"/>
      <w:r>
        <w:rPr>
          <w:rFonts w:ascii="Times New Roman" w:hAnsi="Times New Roman" w:cs="Times New Roman"/>
          <w:sz w:val="24"/>
          <w:szCs w:val="24"/>
        </w:rPr>
        <w:t xml:space="preserve"> occupation of Ondo people with 65% of the population involved in various forms of agriculture. Ondo State is the </w:t>
      </w:r>
      <w:r>
        <w:rPr>
          <w:rFonts w:ascii="Times New Roman" w:hAnsi="Times New Roman" w:cs="Times New Roman"/>
          <w:sz w:val="24"/>
          <w:szCs w:val="24"/>
          <w:lang w:val="en-GB"/>
        </w:rPr>
        <w:t>leading</w:t>
      </w:r>
      <w:r>
        <w:rPr>
          <w:rFonts w:ascii="Times New Roman" w:hAnsi="Times New Roman" w:cs="Times New Roman"/>
          <w:sz w:val="24"/>
          <w:szCs w:val="24"/>
        </w:rPr>
        <w:t xml:space="preserve"> cocoa producing state in Nigeria; other crops grown include rice, yam, maize, cassava and oil palm. The</w:t>
      </w:r>
      <w:r>
        <w:rPr>
          <w:rFonts w:ascii="Times New Roman" w:hAnsi="Times New Roman" w:cs="Times New Roman"/>
          <w:sz w:val="24"/>
          <w:szCs w:val="24"/>
          <w:lang w:val="en-GB"/>
        </w:rPr>
        <w:t>y</w:t>
      </w:r>
      <w:r>
        <w:rPr>
          <w:rFonts w:ascii="Times New Roman" w:hAnsi="Times New Roman" w:cs="Times New Roman"/>
          <w:sz w:val="24"/>
          <w:szCs w:val="24"/>
        </w:rPr>
        <w:t xml:space="preserve"> are m</w:t>
      </w:r>
      <w:proofErr w:type="spellStart"/>
      <w:r>
        <w:rPr>
          <w:rFonts w:ascii="Times New Roman" w:hAnsi="Times New Roman" w:cs="Times New Roman"/>
          <w:sz w:val="24"/>
          <w:szCs w:val="24"/>
          <w:lang w:val="en-GB"/>
        </w:rPr>
        <w:t>ain</w:t>
      </w:r>
      <w:r>
        <w:rPr>
          <w:rFonts w:ascii="Times New Roman" w:hAnsi="Times New Roman" w:cs="Times New Roman"/>
          <w:sz w:val="24"/>
          <w:szCs w:val="24"/>
        </w:rPr>
        <w:t>ly</w:t>
      </w:r>
      <w:proofErr w:type="spellEnd"/>
      <w:r>
        <w:rPr>
          <w:rFonts w:ascii="Times New Roman" w:hAnsi="Times New Roman" w:cs="Times New Roman"/>
          <w:sz w:val="24"/>
          <w:szCs w:val="24"/>
        </w:rPr>
        <w:t xml:space="preserve"> subsistence farmers, fishermen and traders. The</w:t>
      </w:r>
      <w:r>
        <w:rPr>
          <w:rFonts w:ascii="Times New Roman" w:hAnsi="Times New Roman" w:cs="Times New Roman"/>
          <w:sz w:val="24"/>
          <w:szCs w:val="24"/>
          <w:lang w:val="en-GB"/>
        </w:rPr>
        <w:t>y</w:t>
      </w:r>
      <w:r>
        <w:rPr>
          <w:rFonts w:ascii="Times New Roman" w:hAnsi="Times New Roman" w:cs="Times New Roman"/>
          <w:sz w:val="24"/>
          <w:szCs w:val="24"/>
        </w:rPr>
        <w:t xml:space="preserve"> are lovers of arts, music and literature. The </w:t>
      </w:r>
      <w:r>
        <w:rPr>
          <w:rFonts w:ascii="Times New Roman" w:hAnsi="Times New Roman" w:cs="Times New Roman"/>
          <w:sz w:val="24"/>
          <w:szCs w:val="24"/>
          <w:lang w:val="en-GB"/>
        </w:rPr>
        <w:t>S</w:t>
      </w:r>
      <w:proofErr w:type="spellStart"/>
      <w:r>
        <w:rPr>
          <w:rFonts w:ascii="Times New Roman" w:hAnsi="Times New Roman" w:cs="Times New Roman"/>
          <w:sz w:val="24"/>
          <w:szCs w:val="24"/>
        </w:rPr>
        <w:t>tate</w:t>
      </w:r>
      <w:proofErr w:type="spellEnd"/>
      <w:r>
        <w:rPr>
          <w:rFonts w:ascii="Times New Roman" w:hAnsi="Times New Roman" w:cs="Times New Roman"/>
          <w:sz w:val="24"/>
          <w:szCs w:val="24"/>
        </w:rPr>
        <w:t xml:space="preserve"> is also one of the oil-producing states in Nigeria</w:t>
      </w:r>
      <w:r>
        <w:rPr>
          <w:rFonts w:ascii="Times New Roman" w:hAnsi="Times New Roman" w:cs="Times New Roman"/>
          <w:sz w:val="24"/>
          <w:szCs w:val="24"/>
          <w:lang w:val="en-GB"/>
        </w:rPr>
        <w:t xml:space="preserve"> </w:t>
      </w:r>
      <w:r>
        <w:rPr>
          <w:rFonts w:ascii="Times New Roman" w:hAnsi="Times New Roman" w:cs="Times New Roman"/>
          <w:sz w:val="24"/>
          <w:szCs w:val="24"/>
        </w:rPr>
        <w:t>[1</w:t>
      </w:r>
      <w:r>
        <w:rPr>
          <w:rFonts w:ascii="Times New Roman" w:hAnsi="Times New Roman" w:cs="Times New Roman"/>
          <w:sz w:val="24"/>
          <w:szCs w:val="24"/>
          <w:lang w:val="en-GB"/>
        </w:rPr>
        <w:t>1</w:t>
      </w:r>
      <w:r>
        <w:rPr>
          <w:rFonts w:ascii="Times New Roman" w:hAnsi="Times New Roman" w:cs="Times New Roman"/>
          <w:sz w:val="24"/>
          <w:szCs w:val="24"/>
        </w:rPr>
        <w:t xml:space="preserve">]. </w:t>
      </w:r>
    </w:p>
    <w:p w:rsidR="00E106DF" w:rsidRDefault="00E106DF">
      <w:pPr>
        <w:widowControl w:val="0"/>
        <w:spacing w:before="240" w:line="360" w:lineRule="auto"/>
        <w:ind w:right="57"/>
        <w:jc w:val="both"/>
        <w:rPr>
          <w:rFonts w:ascii="Times New Roman" w:hAnsi="Times New Roman" w:cs="Times New Roman"/>
          <w:b/>
          <w:color w:val="000000"/>
          <w:sz w:val="24"/>
          <w:szCs w:val="24"/>
        </w:rPr>
      </w:pPr>
      <w:bookmarkStart w:id="5" w:name="_Hlk69373500"/>
    </w:p>
    <w:p w:rsidR="00E106DF" w:rsidRDefault="00E106DF">
      <w:pPr>
        <w:widowControl w:val="0"/>
        <w:spacing w:before="240" w:line="360" w:lineRule="auto"/>
        <w:ind w:right="57"/>
        <w:jc w:val="both"/>
        <w:rPr>
          <w:rFonts w:ascii="Times New Roman" w:hAnsi="Times New Roman" w:cs="Times New Roman"/>
          <w:b/>
          <w:color w:val="000000"/>
          <w:sz w:val="24"/>
          <w:szCs w:val="24"/>
        </w:rPr>
      </w:pPr>
    </w:p>
    <w:p w:rsidR="00E106DF" w:rsidRDefault="00E106DF">
      <w:pPr>
        <w:widowControl w:val="0"/>
        <w:spacing w:before="240" w:line="360" w:lineRule="auto"/>
        <w:ind w:right="57"/>
        <w:jc w:val="both"/>
        <w:rPr>
          <w:rFonts w:ascii="Times New Roman" w:hAnsi="Times New Roman" w:cs="Times New Roman"/>
          <w:b/>
          <w:color w:val="000000"/>
          <w:sz w:val="24"/>
          <w:szCs w:val="24"/>
        </w:rPr>
      </w:pPr>
    </w:p>
    <w:p w:rsidR="00E106DF" w:rsidRDefault="008A5356">
      <w:pPr>
        <w:widowControl w:val="0"/>
        <w:spacing w:before="240" w:line="360" w:lineRule="auto"/>
        <w:ind w:right="57"/>
        <w:jc w:val="both"/>
        <w:rPr>
          <w:rFonts w:ascii="Times New Roman" w:hAnsi="Times New Roman" w:cs="Times New Roman"/>
          <w:b/>
          <w:color w:val="000000"/>
          <w:sz w:val="24"/>
          <w:szCs w:val="24"/>
        </w:rPr>
      </w:pPr>
      <w:r>
        <w:rPr>
          <w:noProof/>
        </w:rPr>
        <w:drawing>
          <wp:anchor distT="0" distB="0" distL="114300" distR="114300" simplePos="0" relativeHeight="251659264" behindDoc="0" locked="0" layoutInCell="1" allowOverlap="1">
            <wp:simplePos x="0" y="0"/>
            <wp:positionH relativeFrom="margin">
              <wp:posOffset>0</wp:posOffset>
            </wp:positionH>
            <wp:positionV relativeFrom="margin">
              <wp:posOffset>353695</wp:posOffset>
            </wp:positionV>
            <wp:extent cx="5836285" cy="3940175"/>
            <wp:effectExtent l="0" t="0" r="1206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b="6648"/>
                    <a:stretch>
                      <a:fillRect/>
                    </a:stretch>
                  </pic:blipFill>
                  <pic:spPr>
                    <a:xfrm>
                      <a:off x="0" y="0"/>
                      <a:ext cx="5836285" cy="3940175"/>
                    </a:xfrm>
                    <a:prstGeom prst="rect">
                      <a:avLst/>
                    </a:prstGeom>
                    <a:noFill/>
                    <a:ln>
                      <a:noFill/>
                    </a:ln>
                  </pic:spPr>
                </pic:pic>
              </a:graphicData>
            </a:graphic>
          </wp:anchor>
        </w:drawing>
      </w:r>
    </w:p>
    <w:p w:rsidR="00E106DF" w:rsidRDefault="008A5356">
      <w:pPr>
        <w:widowControl w:val="0"/>
        <w:spacing w:before="240" w:line="360" w:lineRule="auto"/>
        <w:ind w:right="57"/>
        <w:jc w:val="both"/>
        <w:rPr>
          <w:rFonts w:ascii="Times New Roman" w:hAnsi="Times New Roman" w:cs="Times New Roman"/>
          <w:b/>
          <w:color w:val="000000"/>
          <w:sz w:val="24"/>
          <w:szCs w:val="24"/>
        </w:rPr>
      </w:pPr>
      <w:r>
        <w:rPr>
          <w:rFonts w:ascii="Times New Roman" w:hAnsi="Times New Roman" w:cs="Times New Roman"/>
          <w:b/>
          <w:color w:val="000000"/>
          <w:sz w:val="24"/>
          <w:szCs w:val="24"/>
        </w:rPr>
        <w:t>Figure 1: Map of Ondo State Showing the Study Areas</w:t>
      </w:r>
      <w:bookmarkEnd w:id="5"/>
      <w:r>
        <w:rPr>
          <w:rFonts w:ascii="Times New Roman" w:hAnsi="Times New Roman" w:cs="Times New Roman"/>
          <w:b/>
          <w:color w:val="000000"/>
          <w:sz w:val="24"/>
          <w:szCs w:val="24"/>
        </w:rPr>
        <w:t xml:space="preserve">. </w:t>
      </w:r>
    </w:p>
    <w:p w:rsidR="00E106DF" w:rsidRDefault="008A5356">
      <w:pPr>
        <w:widowControl w:val="0"/>
        <w:spacing w:line="360" w:lineRule="auto"/>
        <w:jc w:val="both"/>
        <w:rPr>
          <w:rFonts w:ascii="Times New Roman" w:hAnsi="Times New Roman" w:cs="Times New Roman"/>
          <w:b/>
          <w:i/>
          <w:color w:val="000000"/>
          <w:sz w:val="24"/>
          <w:szCs w:val="24"/>
        </w:rPr>
      </w:pPr>
      <w:r>
        <w:rPr>
          <w:rFonts w:ascii="Times New Roman" w:hAnsi="Times New Roman" w:cs="Times New Roman"/>
          <w:b/>
          <w:i/>
          <w:color w:val="000000"/>
          <w:sz w:val="24"/>
          <w:szCs w:val="24"/>
        </w:rPr>
        <w:t>(Source: Ondo State Surveys, 20</w:t>
      </w:r>
      <w:r>
        <w:rPr>
          <w:rFonts w:ascii="Times New Roman" w:hAnsi="Times New Roman" w:cs="Times New Roman"/>
          <w:b/>
          <w:i/>
          <w:color w:val="000000"/>
          <w:sz w:val="24"/>
          <w:szCs w:val="24"/>
          <w:lang w:val="en-GB"/>
        </w:rPr>
        <w:t>25</w:t>
      </w:r>
      <w:r>
        <w:rPr>
          <w:rFonts w:ascii="Times New Roman" w:hAnsi="Times New Roman" w:cs="Times New Roman"/>
          <w:b/>
          <w:i/>
          <w:color w:val="000000"/>
          <w:sz w:val="24"/>
          <w:szCs w:val="24"/>
        </w:rPr>
        <w:t>)</w:t>
      </w:r>
      <w:bookmarkStart w:id="6" w:name="_Toc69370629"/>
      <w:bookmarkStart w:id="7" w:name="_Toc69331304"/>
    </w:p>
    <w:bookmarkEnd w:id="6"/>
    <w:bookmarkEnd w:id="7"/>
    <w:p w:rsidR="00E106DF" w:rsidRDefault="00E106DF">
      <w:pPr>
        <w:pStyle w:val="Heading1"/>
        <w:spacing w:before="0" w:line="240" w:lineRule="auto"/>
        <w:rPr>
          <w:rFonts w:ascii="Times New Roman" w:hAnsi="Times New Roman" w:cs="Times New Roman"/>
          <w:color w:val="000000"/>
          <w:sz w:val="24"/>
          <w:szCs w:val="24"/>
        </w:rPr>
      </w:pPr>
    </w:p>
    <w:p w:rsidR="00E106DF" w:rsidRDefault="008A5356">
      <w:pPr>
        <w:pStyle w:val="Heading1"/>
        <w:spacing w:before="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t>Data Collection and Sampling Methods</w:t>
      </w:r>
    </w:p>
    <w:p w:rsidR="00E106DF" w:rsidRDefault="008A5356">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The respondents for study were selected through a</w:t>
      </w:r>
      <w:r>
        <w:rPr>
          <w:rFonts w:ascii="Times New Roman" w:hAnsi="Times New Roman" w:cs="Times New Roman"/>
          <w:color w:val="000000"/>
          <w:sz w:val="24"/>
          <w:szCs w:val="24"/>
        </w:rPr>
        <w:t xml:space="preserve"> multi-stage sampling </w:t>
      </w:r>
      <w:r>
        <w:rPr>
          <w:rFonts w:ascii="Times New Roman" w:hAnsi="Times New Roman" w:cs="Times New Roman"/>
          <w:color w:val="000000"/>
          <w:sz w:val="24"/>
          <w:szCs w:val="24"/>
          <w:lang w:val="en-GB"/>
        </w:rPr>
        <w:t>technique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In the first stage, four</w:t>
      </w:r>
      <w:r>
        <w:rPr>
          <w:rFonts w:ascii="Times New Roman" w:hAnsi="Times New Roman" w:cs="Times New Roman"/>
          <w:color w:val="000000"/>
          <w:sz w:val="24"/>
          <w:szCs w:val="24"/>
        </w:rPr>
        <w:t xml:space="preserve"> (4) locations in Ondo State noted for sand mining activities</w:t>
      </w:r>
      <w:r>
        <w:rPr>
          <w:rFonts w:ascii="Times New Roman" w:hAnsi="Times New Roman" w:cs="Times New Roman"/>
          <w:color w:val="000000"/>
          <w:sz w:val="24"/>
          <w:szCs w:val="24"/>
          <w:lang w:val="en-GB"/>
        </w:rPr>
        <w:t xml:space="preserve"> were </w:t>
      </w:r>
      <w:proofErr w:type="spellStart"/>
      <w:r>
        <w:rPr>
          <w:rFonts w:ascii="Times New Roman" w:hAnsi="Times New Roman" w:cs="Times New Roman"/>
          <w:color w:val="000000"/>
          <w:sz w:val="24"/>
          <w:szCs w:val="24"/>
        </w:rPr>
        <w:t>purpos</w:t>
      </w:r>
      <w:r>
        <w:rPr>
          <w:rFonts w:ascii="Times New Roman" w:hAnsi="Times New Roman" w:cs="Times New Roman"/>
          <w:color w:val="000000"/>
          <w:sz w:val="24"/>
          <w:szCs w:val="24"/>
          <w:lang w:val="en-GB"/>
        </w:rPr>
        <w:t>ely</w:t>
      </w:r>
      <w:proofErr w:type="spellEnd"/>
      <w:r>
        <w:rPr>
          <w:rFonts w:ascii="Times New Roman" w:hAnsi="Times New Roman" w:cs="Times New Roman"/>
          <w:color w:val="000000"/>
          <w:sz w:val="24"/>
          <w:szCs w:val="24"/>
        </w:rPr>
        <w:t xml:space="preserve"> select</w:t>
      </w:r>
      <w:r>
        <w:rPr>
          <w:rFonts w:ascii="Times New Roman" w:hAnsi="Times New Roman" w:cs="Times New Roman"/>
          <w:color w:val="000000"/>
          <w:sz w:val="24"/>
          <w:szCs w:val="24"/>
          <w:lang w:val="en-GB"/>
        </w:rPr>
        <w:t>ed</w:t>
      </w:r>
      <w:r>
        <w:rPr>
          <w:rFonts w:ascii="Times New Roman" w:hAnsi="Times New Roman" w:cs="Times New Roman"/>
          <w:color w:val="000000"/>
          <w:sz w:val="24"/>
          <w:szCs w:val="24"/>
        </w:rPr>
        <w:t xml:space="preserve">. In the second stage, thirty (30) </w:t>
      </w:r>
      <w:r>
        <w:rPr>
          <w:rFonts w:ascii="Times New Roman" w:hAnsi="Times New Roman" w:cs="Times New Roman"/>
          <w:color w:val="000000"/>
          <w:sz w:val="24"/>
          <w:szCs w:val="24"/>
          <w:lang w:val="en-GB"/>
        </w:rPr>
        <w:t>farmers who lease their farmland to sand miners</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were randomly sampled</w:t>
      </w:r>
      <w:r>
        <w:rPr>
          <w:rFonts w:ascii="Times New Roman" w:hAnsi="Times New Roman" w:cs="Times New Roman"/>
          <w:color w:val="000000"/>
          <w:sz w:val="24"/>
          <w:szCs w:val="24"/>
        </w:rPr>
        <w:t xml:space="preserve">. This led to a total of 120 respondents. </w:t>
      </w:r>
      <w:r>
        <w:rPr>
          <w:rFonts w:ascii="Times New Roman" w:hAnsi="Times New Roman" w:cs="Times New Roman"/>
          <w:color w:val="000000"/>
          <w:sz w:val="24"/>
          <w:szCs w:val="24"/>
          <w:lang w:val="en-GB"/>
        </w:rPr>
        <w:t>T</w:t>
      </w:r>
      <w:proofErr w:type="spellStart"/>
      <w:r>
        <w:rPr>
          <w:rFonts w:ascii="Times New Roman" w:hAnsi="Times New Roman" w:cs="Times New Roman"/>
          <w:color w:val="000000"/>
          <w:sz w:val="24"/>
          <w:szCs w:val="24"/>
        </w:rPr>
        <w:t>hree</w:t>
      </w:r>
      <w:proofErr w:type="spellEnd"/>
      <w:r>
        <w:rPr>
          <w:rFonts w:ascii="Times New Roman" w:hAnsi="Times New Roman" w:cs="Times New Roman"/>
          <w:color w:val="000000"/>
          <w:sz w:val="24"/>
          <w:szCs w:val="24"/>
        </w:rPr>
        <w:t xml:space="preserve"> sample locations were selected for detailed studies of the </w:t>
      </w:r>
      <w:r>
        <w:rPr>
          <w:rFonts w:ascii="Times New Roman" w:hAnsi="Times New Roman" w:cs="Times New Roman"/>
          <w:color w:val="000000"/>
          <w:sz w:val="24"/>
          <w:szCs w:val="24"/>
          <w:lang w:val="en-GB"/>
        </w:rPr>
        <w:t xml:space="preserve">mined farmland soil nutrients </w:t>
      </w:r>
      <w:r>
        <w:rPr>
          <w:rFonts w:ascii="Times New Roman" w:eastAsia="Times New Roman" w:hAnsi="Times New Roman" w:cs="Times New Roman"/>
          <w:sz w:val="24"/>
          <w:szCs w:val="24"/>
        </w:rPr>
        <w:t xml:space="preserve">using </w:t>
      </w:r>
      <w:r>
        <w:rPr>
          <w:rFonts w:ascii="Times New Roman" w:eastAsia="Times New Roman" w:hAnsi="Times New Roman"/>
          <w:sz w:val="24"/>
          <w:szCs w:val="24"/>
        </w:rPr>
        <w:t>American Society for Testing and Materials</w:t>
      </w:r>
      <w:r>
        <w:rPr>
          <w:rFonts w:ascii="Times New Roman" w:eastAsia="Times New Roman" w:hAnsi="Times New Roman"/>
          <w:sz w:val="24"/>
          <w:szCs w:val="24"/>
          <w:lang w:val="en-GB"/>
        </w:rPr>
        <w:t xml:space="preserve"> (</w:t>
      </w:r>
      <w:r>
        <w:rPr>
          <w:rFonts w:ascii="Times New Roman" w:eastAsia="Times New Roman" w:hAnsi="Times New Roman" w:cs="Times New Roman"/>
          <w:sz w:val="24"/>
          <w:szCs w:val="24"/>
        </w:rPr>
        <w:t>ASTMD</w:t>
      </w:r>
      <w:r>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rPr>
        <w:t xml:space="preserve"> standard [1</w:t>
      </w:r>
      <w:r>
        <w:rPr>
          <w:rFonts w:ascii="Times New Roman" w:eastAsia="Times New Roman" w:hAnsi="Times New Roman" w:cs="Times New Roman"/>
          <w:sz w:val="24"/>
          <w:szCs w:val="24"/>
          <w:lang w:val="en-GB"/>
        </w:rPr>
        <w:t>3</w:t>
      </w:r>
      <w:r>
        <w:rPr>
          <w:rFonts w:ascii="Times New Roman" w:eastAsia="Times New Roman" w:hAnsi="Times New Roman" w:cs="Times New Roman"/>
          <w:sz w:val="24"/>
          <w:szCs w:val="24"/>
        </w:rPr>
        <w:t>]</w:t>
      </w:r>
      <w:r>
        <w:rPr>
          <w:rFonts w:ascii="Times New Roman" w:hAnsi="Times New Roman" w:cs="Times New Roman"/>
          <w:color w:val="000000"/>
          <w:sz w:val="24"/>
          <w:szCs w:val="24"/>
        </w:rPr>
        <w:t xml:space="preserve">. </w:t>
      </w:r>
    </w:p>
    <w:p w:rsidR="00E106DF" w:rsidRDefault="00E106DF">
      <w:pPr>
        <w:widowControl w:val="0"/>
        <w:spacing w:after="120" w:line="240" w:lineRule="auto"/>
        <w:jc w:val="both"/>
        <w:rPr>
          <w:rFonts w:ascii="Times New Roman" w:hAnsi="Times New Roman" w:cs="Times New Roman"/>
          <w:color w:val="000000"/>
          <w:sz w:val="24"/>
          <w:szCs w:val="24"/>
        </w:rPr>
      </w:pPr>
    </w:p>
    <w:p w:rsidR="00E106DF" w:rsidRDefault="008A5356">
      <w:pPr>
        <w:pStyle w:val="Heading2"/>
        <w:spacing w:before="0" w:after="120" w:line="240" w:lineRule="auto"/>
        <w:rPr>
          <w:rFonts w:ascii="Times New Roman" w:hAnsi="Times New Roman" w:cs="Times New Roman"/>
          <w:b w:val="0"/>
          <w:color w:val="000000"/>
          <w:sz w:val="24"/>
          <w:szCs w:val="24"/>
        </w:rPr>
      </w:pPr>
      <w:r>
        <w:rPr>
          <w:rFonts w:ascii="Times New Roman" w:hAnsi="Times New Roman" w:cs="Times New Roman"/>
          <w:color w:val="000000"/>
          <w:sz w:val="24"/>
          <w:szCs w:val="24"/>
        </w:rPr>
        <w:lastRenderedPageBreak/>
        <w:t>Analytical Tools</w:t>
      </w:r>
    </w:p>
    <w:p w:rsidR="00E106DF" w:rsidRDefault="008A5356">
      <w:pPr>
        <w:widowControl w:val="0"/>
        <w:spacing w:after="120" w:line="240" w:lineRule="auto"/>
        <w:ind w:right="432"/>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T</w:t>
      </w:r>
      <w:r>
        <w:rPr>
          <w:rFonts w:ascii="Times New Roman" w:hAnsi="Times New Roman" w:cs="Times New Roman"/>
          <w:color w:val="000000"/>
          <w:sz w:val="24"/>
          <w:szCs w:val="24"/>
        </w:rPr>
        <w:t>he socio-economic characteristics of landowners</w:t>
      </w:r>
      <w:r>
        <w:rPr>
          <w:rFonts w:ascii="Times New Roman" w:hAnsi="Times New Roman" w:cs="Times New Roman"/>
          <w:color w:val="000000"/>
          <w:sz w:val="24"/>
          <w:szCs w:val="24"/>
          <w:lang w:val="en-GB"/>
        </w:rPr>
        <w:t xml:space="preserve"> was described using the d</w:t>
      </w:r>
      <w:proofErr w:type="spellStart"/>
      <w:r>
        <w:rPr>
          <w:rFonts w:ascii="Times New Roman" w:hAnsi="Times New Roman" w:cs="Times New Roman"/>
          <w:color w:val="000000"/>
          <w:sz w:val="24"/>
          <w:szCs w:val="24"/>
        </w:rPr>
        <w:t>escriptive</w:t>
      </w:r>
      <w:proofErr w:type="spellEnd"/>
      <w:r>
        <w:rPr>
          <w:rFonts w:ascii="Times New Roman" w:hAnsi="Times New Roman" w:cs="Times New Roman"/>
          <w:color w:val="000000"/>
          <w:sz w:val="24"/>
          <w:szCs w:val="24"/>
        </w:rPr>
        <w:t xml:space="preserve"> statistics</w:t>
      </w:r>
      <w:r>
        <w:rPr>
          <w:rFonts w:ascii="Times New Roman" w:hAnsi="Times New Roman" w:cs="Times New Roman"/>
          <w:color w:val="000000"/>
          <w:sz w:val="24"/>
          <w:szCs w:val="24"/>
          <w:lang w:val="en-GB"/>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GB"/>
        </w:rPr>
        <w:t>T</w:t>
      </w:r>
      <w:r>
        <w:rPr>
          <w:rFonts w:ascii="Times New Roman" w:hAnsi="Times New Roman" w:cs="Times New Roman"/>
          <w:color w:val="000000"/>
          <w:sz w:val="24"/>
          <w:szCs w:val="24"/>
        </w:rPr>
        <w:t>he perceived factors influencing lease of agricultural land to sand miners in the study area</w:t>
      </w:r>
      <w:r>
        <w:rPr>
          <w:rFonts w:ascii="Times New Roman" w:hAnsi="Times New Roman" w:cs="Times New Roman"/>
          <w:color w:val="000000"/>
          <w:sz w:val="24"/>
          <w:szCs w:val="24"/>
          <w:lang w:val="en-GB"/>
        </w:rPr>
        <w:t xml:space="preserve"> by the arable crop farmers was identified using </w:t>
      </w:r>
      <w:r>
        <w:rPr>
          <w:rFonts w:ascii="Times New Roman" w:hAnsi="Times New Roman" w:cs="Times New Roman"/>
          <w:color w:val="000000"/>
          <w:sz w:val="24"/>
          <w:szCs w:val="24"/>
        </w:rPr>
        <w:t xml:space="preserve">Likert scale. </w:t>
      </w:r>
      <w:r>
        <w:rPr>
          <w:rFonts w:ascii="Times New Roman" w:eastAsia="Times New Roman" w:hAnsi="Times New Roman" w:cs="Times New Roman"/>
          <w:sz w:val="24"/>
          <w:szCs w:val="24"/>
        </w:rPr>
        <w:t xml:space="preserve">Soil analysis was conducted for soil samples collected from the sample sites using ASTMD standard. The analysis gives detailed information about the physio-chemical properties of the mined land to </w:t>
      </w:r>
      <w:r>
        <w:rPr>
          <w:rFonts w:ascii="Times New Roman" w:eastAsia="Times New Roman" w:hAnsi="Times New Roman" w:cs="Times New Roman"/>
          <w:sz w:val="24"/>
          <w:szCs w:val="24"/>
          <w:lang w:val="en-GB"/>
        </w:rPr>
        <w:t>proffer</w:t>
      </w:r>
      <w:r>
        <w:rPr>
          <w:rFonts w:ascii="Times New Roman" w:eastAsia="Times New Roman" w:hAnsi="Times New Roman" w:cs="Times New Roman"/>
          <w:sz w:val="24"/>
          <w:szCs w:val="24"/>
        </w:rPr>
        <w:t xml:space="preserve"> the appropriate soil management requirement for the sand. </w:t>
      </w:r>
      <w:r>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rPr>
        <w:t>oil auger and shovel</w:t>
      </w:r>
      <w:r>
        <w:rPr>
          <w:rFonts w:ascii="Times New Roman" w:eastAsia="Times New Roman" w:hAnsi="Times New Roman" w:cs="Times New Roman"/>
          <w:sz w:val="24"/>
          <w:szCs w:val="24"/>
          <w:lang w:val="en-GB"/>
        </w:rPr>
        <w:t xml:space="preserve"> were used to collect s</w:t>
      </w:r>
      <w:r>
        <w:rPr>
          <w:rFonts w:ascii="Times New Roman" w:eastAsia="Times New Roman" w:hAnsi="Times New Roman" w:cs="Times New Roman"/>
          <w:sz w:val="24"/>
          <w:szCs w:val="24"/>
        </w:rPr>
        <w:t xml:space="preserve">oil samples </w:t>
      </w:r>
      <w:r>
        <w:rPr>
          <w:rFonts w:ascii="Times New Roman" w:eastAsia="Times New Roman" w:hAnsi="Times New Roman" w:cs="Times New Roman"/>
          <w:sz w:val="24"/>
          <w:szCs w:val="24"/>
          <w:lang w:val="en-GB"/>
        </w:rPr>
        <w:t>randomly from the fields</w:t>
      </w:r>
      <w:r>
        <w:rPr>
          <w:rFonts w:ascii="Times New Roman" w:eastAsia="Times New Roman" w:hAnsi="Times New Roman" w:cs="Times New Roman"/>
          <w:sz w:val="24"/>
          <w:szCs w:val="24"/>
        </w:rPr>
        <w:t xml:space="preserve"> at depths</w:t>
      </w:r>
      <w:r>
        <w:rPr>
          <w:rFonts w:ascii="Times New Roman" w:eastAsia="Times New Roman" w:hAnsi="Times New Roman" w:cs="Times New Roman"/>
          <w:sz w:val="24"/>
          <w:szCs w:val="24"/>
          <w:lang w:val="en-GB"/>
        </w:rPr>
        <w:t xml:space="preserve"> of</w:t>
      </w:r>
      <w:r>
        <w:rPr>
          <w:rFonts w:ascii="Times New Roman" w:eastAsia="Times New Roman" w:hAnsi="Times New Roman" w:cs="Times New Roman"/>
          <w:sz w:val="24"/>
          <w:szCs w:val="24"/>
        </w:rPr>
        <w:t xml:space="preserve"> 0-20cm to have a good sample representation. The </w:t>
      </w:r>
      <w:r>
        <w:rPr>
          <w:rFonts w:ascii="Times New Roman" w:eastAsia="Times New Roman" w:hAnsi="Times New Roman" w:cs="Times New Roman"/>
          <w:sz w:val="24"/>
          <w:szCs w:val="24"/>
          <w:lang w:val="en-GB"/>
        </w:rPr>
        <w:t xml:space="preserve">collected </w:t>
      </w:r>
      <w:r>
        <w:rPr>
          <w:rFonts w:ascii="Times New Roman" w:eastAsia="Times New Roman" w:hAnsi="Times New Roman" w:cs="Times New Roman"/>
          <w:sz w:val="24"/>
          <w:szCs w:val="24"/>
        </w:rPr>
        <w:t>soil</w:t>
      </w:r>
      <w:r>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lang w:val="en-GB"/>
        </w:rPr>
        <w:t>ere</w:t>
      </w:r>
      <w:r>
        <w:rPr>
          <w:rFonts w:ascii="Times New Roman" w:eastAsia="Times New Roman" w:hAnsi="Times New Roman" w:cs="Times New Roman"/>
          <w:sz w:val="24"/>
          <w:szCs w:val="24"/>
        </w:rPr>
        <w:t xml:space="preserve"> air-dried for three days, ground and sieved through a 2 mm sieve. The</w:t>
      </w:r>
      <w:r>
        <w:rPr>
          <w:rFonts w:ascii="Times New Roman" w:eastAsia="Times New Roman" w:hAnsi="Times New Roman" w:cs="Times New Roman"/>
          <w:sz w:val="24"/>
          <w:szCs w:val="24"/>
          <w:lang w:val="en-GB"/>
        </w:rPr>
        <w:t>y</w:t>
      </w:r>
      <w:r>
        <w:rPr>
          <w:rFonts w:ascii="Times New Roman" w:eastAsia="Times New Roman" w:hAnsi="Times New Roman" w:cs="Times New Roman"/>
          <w:sz w:val="24"/>
          <w:szCs w:val="24"/>
        </w:rPr>
        <w:t xml:space="preserve"> were stored in labeled crucibles in the laboratory for analysis. </w:t>
      </w:r>
    </w:p>
    <w:p w:rsidR="00E106DF" w:rsidRDefault="00E106DF">
      <w:pPr>
        <w:spacing w:after="120" w:line="240" w:lineRule="auto"/>
        <w:jc w:val="both"/>
        <w:rPr>
          <w:rFonts w:ascii="Times New Roman" w:eastAsia="Times New Roman" w:hAnsi="Times New Roman" w:cs="Times New Roman"/>
          <w:b/>
          <w:i/>
          <w:sz w:val="24"/>
          <w:szCs w:val="24"/>
        </w:rPr>
      </w:pPr>
    </w:p>
    <w:p w:rsidR="00E106DF" w:rsidRDefault="008A535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Analyses of Some Physical and Chemical Parameters of Soil Samples  </w:t>
      </w:r>
    </w:p>
    <w:p w:rsidR="00E106DF" w:rsidRDefault="008A535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In line with [11], p</w:t>
      </w:r>
      <w:r>
        <w:rPr>
          <w:rFonts w:ascii="Times New Roman" w:eastAsia="Times New Roman" w:hAnsi="Times New Roman" w:cs="Times New Roman"/>
          <w:sz w:val="24"/>
          <w:szCs w:val="24"/>
        </w:rPr>
        <w:t>article size distribution analysis was determined by the hydrometer method using sodium hexametaphosphate as a dispersant. The texture class was also determined using the texture triangular diagram [1</w:t>
      </w:r>
      <w:r>
        <w:rPr>
          <w:rFonts w:ascii="Times New Roman" w:eastAsia="Times New Roman" w:hAnsi="Times New Roman" w:cs="Times New Roman"/>
          <w:sz w:val="24"/>
          <w:szCs w:val="24"/>
          <w:lang w:val="en-GB"/>
        </w:rPr>
        <w:t>4</w:t>
      </w:r>
      <w:r>
        <w:rPr>
          <w:rFonts w:ascii="Times New Roman" w:eastAsia="Times New Roman" w:hAnsi="Times New Roman" w:cs="Times New Roman"/>
          <w:sz w:val="24"/>
          <w:szCs w:val="24"/>
        </w:rPr>
        <w:t xml:space="preserve">].  The soil pH was measured using the glass electrode coupled pH meter. The </w:t>
      </w:r>
      <w:r>
        <w:rPr>
          <w:rFonts w:ascii="Times New Roman" w:eastAsia="Times New Roman" w:hAnsi="Times New Roman" w:cs="Times New Roman"/>
          <w:sz w:val="24"/>
          <w:szCs w:val="24"/>
          <w:lang w:val="en-GB"/>
        </w:rPr>
        <w:t>C</w:t>
      </w:r>
      <w:proofErr w:type="spellStart"/>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E</w:t>
      </w:r>
      <w:proofErr w:type="spellStart"/>
      <w:r>
        <w:rPr>
          <w:rFonts w:ascii="Times New Roman" w:eastAsia="Times New Roman" w:hAnsi="Times New Roman" w:cs="Times New Roman"/>
          <w:sz w:val="24"/>
          <w:szCs w:val="24"/>
        </w:rPr>
        <w:t>xchange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GB"/>
        </w:rPr>
        <w:t>C</w:t>
      </w:r>
      <w:proofErr w:type="spellStart"/>
      <w:r>
        <w:rPr>
          <w:rFonts w:ascii="Times New Roman" w:eastAsia="Times New Roman" w:hAnsi="Times New Roman" w:cs="Times New Roman"/>
          <w:sz w:val="24"/>
          <w:szCs w:val="24"/>
        </w:rPr>
        <w:t>apacity</w:t>
      </w:r>
      <w:proofErr w:type="spellEnd"/>
      <w:r>
        <w:rPr>
          <w:rFonts w:ascii="Times New Roman" w:eastAsia="Times New Roman" w:hAnsi="Times New Roman" w:cs="Times New Roman"/>
          <w:sz w:val="24"/>
          <w:szCs w:val="24"/>
        </w:rPr>
        <w:t xml:space="preserve"> (CEC) was determined by extracting the cations with 10ml Ammonium Acetate (NH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OAC (</w:t>
      </w:r>
      <w:proofErr w:type="spellStart"/>
      <w:r>
        <w:rPr>
          <w:rFonts w:ascii="Times New Roman" w:eastAsia="Times New Roman" w:hAnsi="Times New Roman" w:cs="Times New Roman"/>
          <w:sz w:val="24"/>
          <w:szCs w:val="24"/>
        </w:rPr>
        <w:t>aq</w:t>
      </w:r>
      <w:proofErr w:type="spellEnd"/>
      <w:r>
        <w:rPr>
          <w:rFonts w:ascii="Times New Roman" w:eastAsia="Times New Roman" w:hAnsi="Times New Roman" w:cs="Times New Roman"/>
          <w:sz w:val="24"/>
          <w:szCs w:val="24"/>
        </w:rPr>
        <w:t>)) added to 10g of soil sample. The suspension was stirred for one hour filtered and the filtrate collected. After centrifugation and filtration, the filtrate was transferred into a 100 ml flask of ammonium acetate solution.  Calcium (Ca2+) and Magnesium (Mg2+) were determined by Ethylene De-amine Tetra Acetic (EDTA) titration while Potassium (K) and Sodium (Na) were determined by flame photometer.   The percent Organic matter (%</w:t>
      </w: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rPr>
        <w:t xml:space="preserve">OM) was calculated from the organic carbon (OC) measured using </w:t>
      </w:r>
      <w:proofErr w:type="spellStart"/>
      <w:r>
        <w:rPr>
          <w:rFonts w:ascii="Times New Roman" w:eastAsia="Times New Roman" w:hAnsi="Times New Roman" w:cs="Times New Roman"/>
          <w:sz w:val="24"/>
          <w:szCs w:val="24"/>
        </w:rPr>
        <w:t>Walkely</w:t>
      </w:r>
      <w:proofErr w:type="spellEnd"/>
      <w:r>
        <w:rPr>
          <w:rFonts w:ascii="Times New Roman" w:eastAsia="Times New Roman" w:hAnsi="Times New Roman" w:cs="Times New Roman"/>
          <w:sz w:val="24"/>
          <w:szCs w:val="24"/>
        </w:rPr>
        <w:t>-Black wet oxidation method. Total</w:t>
      </w:r>
      <w:r>
        <w:rPr>
          <w:rFonts w:ascii="Times New Roman" w:eastAsia="Times New Roman" w:hAnsi="Times New Roman" w:cs="Times New Roman"/>
          <w:sz w:val="24"/>
          <w:szCs w:val="24"/>
          <w:lang w:val="en-GB"/>
        </w:rPr>
        <w:t xml:space="preserve"> N</w:t>
      </w:r>
      <w:proofErr w:type="spellStart"/>
      <w:r>
        <w:rPr>
          <w:rFonts w:ascii="Times New Roman" w:eastAsia="Times New Roman" w:hAnsi="Times New Roman" w:cs="Times New Roman"/>
          <w:sz w:val="24"/>
          <w:szCs w:val="24"/>
        </w:rPr>
        <w:t>itrogen</w:t>
      </w:r>
      <w:proofErr w:type="spellEnd"/>
      <w:r>
        <w:rPr>
          <w:rFonts w:ascii="Times New Roman" w:eastAsia="Times New Roman" w:hAnsi="Times New Roman" w:cs="Times New Roman"/>
          <w:sz w:val="24"/>
          <w:szCs w:val="24"/>
        </w:rPr>
        <w:t xml:space="preserve"> (TN) was determined using the modified </w:t>
      </w:r>
      <w:proofErr w:type="spellStart"/>
      <w:r>
        <w:rPr>
          <w:rFonts w:ascii="Times New Roman" w:eastAsia="Times New Roman" w:hAnsi="Times New Roman" w:cs="Times New Roman"/>
          <w:sz w:val="24"/>
          <w:szCs w:val="24"/>
        </w:rPr>
        <w:t>Kjeldahl</w:t>
      </w:r>
      <w:proofErr w:type="spellEnd"/>
      <w:r>
        <w:rPr>
          <w:rFonts w:ascii="Times New Roman" w:eastAsia="Times New Roman" w:hAnsi="Times New Roman" w:cs="Times New Roman"/>
          <w:sz w:val="24"/>
          <w:szCs w:val="24"/>
        </w:rPr>
        <w:t xml:space="preserve"> distillation methods.</w:t>
      </w:r>
    </w:p>
    <w:p w:rsidR="00E106DF" w:rsidRDefault="008A535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Nitrogen content on the soil was calculated as follows: </w:t>
      </w:r>
    </w:p>
    <w:p w:rsidR="00E106DF" w:rsidRDefault="008A5356">
      <w:pPr>
        <w:spacing w:after="12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%N=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T ×M ×14 ×100</m:t>
            </m:r>
          </m:num>
          <m:den>
            <m:r>
              <w:rPr>
                <w:rFonts w:ascii="Cambria Math" w:eastAsia="Times New Roman" w:hAnsi="Cambria Math" w:cs="Times New Roman"/>
                <w:sz w:val="24"/>
                <w:szCs w:val="24"/>
              </w:rPr>
              <m:t>weight of soil used</m:t>
            </m:r>
          </m:den>
        </m:f>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(1)</w:t>
      </w:r>
    </w:p>
    <w:p w:rsidR="00E106DF" w:rsidRDefault="008A535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T is the </w:t>
      </w:r>
      <w:proofErr w:type="spellStart"/>
      <w:r>
        <w:rPr>
          <w:rFonts w:ascii="Times New Roman" w:eastAsia="Times New Roman" w:hAnsi="Times New Roman" w:cs="Times New Roman"/>
          <w:sz w:val="24"/>
          <w:szCs w:val="24"/>
        </w:rPr>
        <w:t>titre</w:t>
      </w:r>
      <w:proofErr w:type="spellEnd"/>
      <w:r>
        <w:rPr>
          <w:rFonts w:ascii="Times New Roman" w:eastAsia="Times New Roman" w:hAnsi="Times New Roman" w:cs="Times New Roman"/>
          <w:sz w:val="24"/>
          <w:szCs w:val="24"/>
        </w:rPr>
        <w:t xml:space="preserve"> value and M is the molarity of HCL. </w:t>
      </w:r>
    </w:p>
    <w:p w:rsidR="00E106DF" w:rsidRDefault="008A535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 Organic Carbon (C) in the soil is thus calculated using the formula:</w:t>
      </w:r>
    </w:p>
    <w:p w:rsidR="00E106DF" w:rsidRDefault="008A5356">
      <w:pPr>
        <w:spacing w:after="12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 xml:space="preserve">%C= </m:t>
        </m:r>
        <m:f>
          <m:fPr>
            <m:ctrlPr>
              <w:rPr>
                <w:rFonts w:ascii="Cambria Math" w:eastAsia="Times New Roman" w:hAnsi="Cambria Math" w:cs="Times New Roman"/>
                <w:i/>
                <w:sz w:val="24"/>
                <w:szCs w:val="24"/>
              </w:rPr>
            </m:ctrlPr>
          </m:fPr>
          <m:num>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Me</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K</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Cr</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-MeFeS</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O</m:t>
                    </m:r>
                  </m:e>
                  <m:sub>
                    <m:r>
                      <w:rPr>
                        <w:rFonts w:ascii="Cambria Math" w:eastAsia="Times New Roman" w:hAnsi="Cambria Math" w:cs="Times New Roman"/>
                        <w:sz w:val="24"/>
                        <w:szCs w:val="24"/>
                      </w:rPr>
                      <m:t>4</m:t>
                    </m:r>
                  </m:sub>
                </m:sSub>
              </m:e>
            </m:d>
            <m:r>
              <w:rPr>
                <w:rFonts w:ascii="Cambria Math" w:eastAsia="Times New Roman" w:hAnsi="Cambria Math" w:cs="Times New Roman"/>
                <w:sz w:val="24"/>
                <w:szCs w:val="24"/>
              </w:rPr>
              <m:t xml:space="preserve"> ×0.003 ×10 ×F</m:t>
            </m:r>
          </m:num>
          <m:den>
            <m:r>
              <w:rPr>
                <w:rFonts w:ascii="Cambria Math" w:eastAsia="Times New Roman" w:hAnsi="Cambria Math" w:cs="Times New Roman"/>
                <w:sz w:val="24"/>
                <w:szCs w:val="24"/>
              </w:rPr>
              <m:t>gm of air dried soil</m:t>
            </m:r>
          </m:den>
        </m:f>
      </m:oMath>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rPr>
        <w:t xml:space="preserve">  (2)</w:t>
      </w:r>
    </w:p>
    <w:p w:rsidR="00E106DF" w:rsidRDefault="008A535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F, is the correction factor which is 1.33 and</w:t>
      </w:r>
    </w:p>
    <w:p w:rsidR="00E106DF" w:rsidRDefault="008A535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 is the Normality of solution + Volume of solution used in ml. </w:t>
      </w:r>
    </w:p>
    <w:p w:rsidR="00E106DF" w:rsidRDefault="00E106DF">
      <w:pPr>
        <w:pStyle w:val="Heading2"/>
        <w:spacing w:before="0" w:after="120" w:line="240" w:lineRule="auto"/>
        <w:jc w:val="both"/>
        <w:rPr>
          <w:rFonts w:ascii="Times New Roman" w:eastAsia="Times New Roman" w:hAnsi="Times New Roman" w:cs="Times New Roman"/>
          <w:sz w:val="24"/>
          <w:szCs w:val="24"/>
        </w:rPr>
      </w:pPr>
      <w:bookmarkStart w:id="8" w:name="_Toc69370634"/>
      <w:bookmarkStart w:id="9" w:name="_Toc69331309"/>
    </w:p>
    <w:p w:rsidR="00E106DF" w:rsidRDefault="008A5356">
      <w:pPr>
        <w:pStyle w:val="Heading2"/>
        <w:spacing w:before="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Estimating the Opportunity Cost of Leasing Land by Farming Household</w:t>
      </w:r>
      <w:bookmarkEnd w:id="8"/>
      <w:bookmarkEnd w:id="9"/>
    </w:p>
    <w:p w:rsidR="00E106DF" w:rsidRDefault="008A5356">
      <w:pPr>
        <w:widowControl w:val="0"/>
        <w:spacing w:after="120" w:line="240" w:lineRule="auto"/>
        <w:jc w:val="both"/>
        <w:rPr>
          <w:rFonts w:ascii="Times New Roman" w:hAnsi="Times New Roman"/>
          <w:color w:val="000000"/>
          <w:sz w:val="24"/>
          <w:szCs w:val="24"/>
          <w:lang w:val="en-GB"/>
        </w:rPr>
      </w:pPr>
      <w:r>
        <w:rPr>
          <w:rFonts w:ascii="Times New Roman" w:hAnsi="Times New Roman" w:cs="Times New Roman"/>
          <w:color w:val="000000"/>
          <w:sz w:val="24"/>
          <w:szCs w:val="24"/>
        </w:rPr>
        <w:t>The streams of</w:t>
      </w:r>
      <w:r>
        <w:rPr>
          <w:rFonts w:ascii="Times New Roman" w:hAnsi="Times New Roman" w:cs="Times New Roman"/>
          <w:color w:val="000000"/>
          <w:sz w:val="24"/>
          <w:szCs w:val="24"/>
          <w:lang w:val="en-GB"/>
        </w:rPr>
        <w:t xml:space="preserve"> income</w:t>
      </w:r>
      <w:r>
        <w:rPr>
          <w:rFonts w:ascii="Times New Roman" w:hAnsi="Times New Roman" w:cs="Times New Roman"/>
          <w:color w:val="000000"/>
          <w:sz w:val="24"/>
          <w:szCs w:val="24"/>
        </w:rPr>
        <w:t xml:space="preserve"> were discounted to ascertain the </w:t>
      </w:r>
      <w:r>
        <w:rPr>
          <w:rFonts w:ascii="Times New Roman" w:hAnsi="Times New Roman" w:cs="Times New Roman"/>
          <w:color w:val="000000"/>
          <w:sz w:val="24"/>
          <w:szCs w:val="24"/>
          <w:lang w:val="en-GB"/>
        </w:rPr>
        <w:t>Net Present Value (</w:t>
      </w:r>
      <w:r>
        <w:rPr>
          <w:rFonts w:ascii="Times New Roman" w:hAnsi="Times New Roman" w:cs="Times New Roman"/>
          <w:color w:val="000000"/>
          <w:sz w:val="24"/>
          <w:szCs w:val="24"/>
        </w:rPr>
        <w:t>NPV</w:t>
      </w:r>
      <w:r>
        <w:rPr>
          <w:rFonts w:ascii="Times New Roman" w:hAnsi="Times New Roman" w:cs="Times New Roman"/>
          <w:color w:val="000000"/>
          <w:sz w:val="24"/>
          <w:szCs w:val="24"/>
          <w:lang w:val="en-GB"/>
        </w:rPr>
        <w:t>)</w:t>
      </w:r>
      <w:r>
        <w:rPr>
          <w:rFonts w:ascii="Times New Roman" w:hAnsi="Times New Roman" w:cs="Times New Roman"/>
          <w:color w:val="000000"/>
          <w:sz w:val="24"/>
          <w:szCs w:val="24"/>
        </w:rPr>
        <w:t xml:space="preserve"> in comparison with the amount gotten from leasing land to sand miners</w:t>
      </w:r>
      <w:r>
        <w:rPr>
          <w:rFonts w:ascii="Times New Roman" w:hAnsi="Times New Roman" w:cs="Times New Roman"/>
          <w:color w:val="000000"/>
          <w:sz w:val="24"/>
          <w:szCs w:val="24"/>
          <w:lang w:val="en-GB"/>
        </w:rPr>
        <w:t xml:space="preserve"> and using it for arable crops farming</w:t>
      </w:r>
      <w:r>
        <w:rPr>
          <w:rFonts w:ascii="Times New Roman" w:hAnsi="Times New Roman" w:cs="Times New Roman"/>
          <w:color w:val="000000"/>
          <w:sz w:val="24"/>
          <w:szCs w:val="24"/>
        </w:rPr>
        <w:t xml:space="preserve">. </w:t>
      </w:r>
      <w:r>
        <w:rPr>
          <w:rFonts w:ascii="Times New Roman" w:hAnsi="Times New Roman"/>
          <w:color w:val="000000"/>
          <w:sz w:val="24"/>
          <w:szCs w:val="24"/>
        </w:rPr>
        <w:t xml:space="preserve">NPV </w:t>
      </w:r>
      <w:r>
        <w:rPr>
          <w:rFonts w:ascii="Times New Roman" w:hAnsi="Times New Roman"/>
          <w:color w:val="000000"/>
          <w:sz w:val="24"/>
          <w:szCs w:val="24"/>
          <w:lang w:val="en-GB"/>
        </w:rPr>
        <w:t xml:space="preserve">was used because it </w:t>
      </w:r>
      <w:r>
        <w:rPr>
          <w:rFonts w:ascii="Times New Roman" w:hAnsi="Times New Roman"/>
          <w:color w:val="000000"/>
          <w:sz w:val="24"/>
          <w:szCs w:val="24"/>
        </w:rPr>
        <w:t xml:space="preserve">is </w:t>
      </w:r>
      <w:r>
        <w:rPr>
          <w:rFonts w:ascii="Times New Roman" w:hAnsi="Times New Roman"/>
          <w:color w:val="000000"/>
          <w:sz w:val="24"/>
          <w:szCs w:val="24"/>
          <w:lang w:val="en-GB"/>
        </w:rPr>
        <w:t>the</w:t>
      </w:r>
      <w:r>
        <w:rPr>
          <w:rFonts w:ascii="Times New Roman" w:hAnsi="Times New Roman"/>
          <w:color w:val="000000"/>
          <w:sz w:val="24"/>
          <w:szCs w:val="24"/>
        </w:rPr>
        <w:t xml:space="preserve"> standard financial measure by which a</w:t>
      </w:r>
      <w:r>
        <w:rPr>
          <w:rFonts w:ascii="Times New Roman" w:hAnsi="Times New Roman"/>
          <w:color w:val="000000"/>
          <w:sz w:val="24"/>
          <w:szCs w:val="24"/>
          <w:lang w:val="en-GB"/>
        </w:rPr>
        <w:t xml:space="preserve">n </w:t>
      </w:r>
      <w:r>
        <w:rPr>
          <w:rFonts w:ascii="Times New Roman" w:hAnsi="Times New Roman"/>
          <w:color w:val="000000"/>
          <w:sz w:val="24"/>
          <w:szCs w:val="24"/>
        </w:rPr>
        <w:t>investment firm’s profitability</w:t>
      </w:r>
      <w:r>
        <w:rPr>
          <w:rFonts w:ascii="Times New Roman" w:hAnsi="Times New Roman"/>
          <w:color w:val="000000"/>
          <w:sz w:val="24"/>
          <w:szCs w:val="24"/>
          <w:lang w:val="en-GB"/>
        </w:rPr>
        <w:t xml:space="preserve"> can be assessed</w:t>
      </w:r>
      <w:r>
        <w:rPr>
          <w:rFonts w:ascii="Times New Roman" w:hAnsi="Times New Roman"/>
          <w:color w:val="000000"/>
          <w:sz w:val="24"/>
          <w:szCs w:val="24"/>
        </w:rPr>
        <w:t xml:space="preserve">. The merits of employing </w:t>
      </w:r>
      <w:r>
        <w:rPr>
          <w:rFonts w:ascii="Times New Roman" w:hAnsi="Times New Roman"/>
          <w:color w:val="000000"/>
          <w:sz w:val="24"/>
          <w:szCs w:val="24"/>
          <w:lang w:val="en-GB"/>
        </w:rPr>
        <w:t>NPV</w:t>
      </w:r>
      <w:r>
        <w:rPr>
          <w:rFonts w:ascii="Times New Roman" w:hAnsi="Times New Roman"/>
          <w:color w:val="000000"/>
          <w:sz w:val="24"/>
          <w:szCs w:val="24"/>
        </w:rPr>
        <w:t xml:space="preserve"> theory include that it accounts for the time value of money</w:t>
      </w:r>
      <w:r>
        <w:rPr>
          <w:rFonts w:ascii="Times New Roman" w:hAnsi="Times New Roman"/>
          <w:color w:val="000000"/>
          <w:sz w:val="24"/>
          <w:szCs w:val="24"/>
          <w:lang w:val="en-GB"/>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en-GB"/>
        </w:rPr>
        <w:t>5</w:t>
      </w:r>
      <w:r>
        <w:rPr>
          <w:rFonts w:ascii="Times New Roman" w:eastAsia="Times New Roman" w:hAnsi="Times New Roman" w:cs="Times New Roman"/>
          <w:sz w:val="24"/>
          <w:szCs w:val="24"/>
        </w:rPr>
        <w:t>]</w:t>
      </w:r>
      <w:r>
        <w:rPr>
          <w:rFonts w:ascii="Times New Roman" w:hAnsi="Times New Roman"/>
          <w:color w:val="000000"/>
          <w:sz w:val="24"/>
          <w:szCs w:val="24"/>
          <w:lang w:val="en-GB"/>
        </w:rPr>
        <w:t xml:space="preserve">. </w:t>
      </w:r>
    </w:p>
    <w:p w:rsidR="00E106DF" w:rsidRDefault="008A5356">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mathematical Equation underlying the computation of NPV is given below. The NPV i.e., the present value of the benefits minus the present value of costs where cash flows are summed up. </w:t>
      </w:r>
      <w:r>
        <w:rPr>
          <w:rFonts w:ascii="Times New Roman" w:hAnsi="Times New Roman" w:cs="Times New Roman"/>
          <w:color w:val="000000"/>
          <w:sz w:val="24"/>
          <w:szCs w:val="24"/>
        </w:rPr>
        <w:lastRenderedPageBreak/>
        <w:t>Hence,</w:t>
      </w:r>
    </w:p>
    <w:p w:rsidR="00E106DF" w:rsidRDefault="00046D2C">
      <w:pPr>
        <w:widowControl w:val="0"/>
        <w:spacing w:after="120" w:line="240" w:lineRule="auto"/>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NPV</m:t>
            </m:r>
          </m:e>
          <m:sub>
            <m:r>
              <w:rPr>
                <w:rFonts w:ascii="Cambria Math" w:hAnsi="Cambria Math" w:cs="Times New Roman"/>
                <w:color w:val="000000"/>
                <w:sz w:val="24"/>
                <w:szCs w:val="24"/>
              </w:rPr>
              <m:t>s</m:t>
            </m:r>
          </m:sub>
        </m:sSub>
        <m:r>
          <w:rPr>
            <w:rFonts w:ascii="Cambria Math" w:hAnsi="Cambria Math" w:cs="Times New Roman"/>
            <w:color w:val="000000"/>
            <w:sz w:val="24"/>
            <w:szCs w:val="24"/>
          </w:rPr>
          <m:t xml:space="preserve">= </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t=1</m:t>
            </m:r>
          </m:sub>
          <m:sup>
            <m:r>
              <w:rPr>
                <w:rFonts w:ascii="Cambria Math" w:hAnsi="Cambria Math" w:cs="Times New Roman"/>
                <w:color w:val="000000"/>
                <w:sz w:val="24"/>
                <w:szCs w:val="24"/>
              </w:rPr>
              <m:t>n</m:t>
            </m:r>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t</m:t>
                </m:r>
              </m:sub>
            </m:sSub>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1+r</m:t>
                            </m:r>
                          </m:e>
                        </m:d>
                      </m:e>
                      <m:sup>
                        <m:r>
                          <w:rPr>
                            <w:rFonts w:ascii="Cambria Math" w:hAnsi="Cambria Math" w:cs="Times New Roman"/>
                            <w:color w:val="000000"/>
                            <w:sz w:val="24"/>
                            <w:szCs w:val="24"/>
                          </w:rPr>
                          <m:t>t</m:t>
                        </m:r>
                      </m:sup>
                    </m:sSup>
                  </m:den>
                </m:f>
              </m:e>
            </m:d>
          </m:e>
        </m:nary>
        <m:r>
          <w:rPr>
            <w:rFonts w:ascii="Cambria Math" w:hAnsi="Cambria Math" w:cs="Times New Roman"/>
            <w:color w:val="000000"/>
            <w:sz w:val="24"/>
            <w:szCs w:val="24"/>
          </w:rPr>
          <m:t xml:space="preserve">- </m:t>
        </m:r>
        <m:nary>
          <m:naryPr>
            <m:chr m:val="∑"/>
            <m:limLoc m:val="undOvr"/>
            <m:ctrlPr>
              <w:rPr>
                <w:rFonts w:ascii="Cambria Math" w:hAnsi="Cambria Math" w:cs="Times New Roman"/>
                <w:i/>
                <w:color w:val="000000"/>
                <w:sz w:val="24"/>
                <w:szCs w:val="24"/>
              </w:rPr>
            </m:ctrlPr>
          </m:naryPr>
          <m:sub>
            <m:r>
              <w:rPr>
                <w:rFonts w:ascii="Cambria Math" w:hAnsi="Cambria Math" w:cs="Times New Roman"/>
                <w:color w:val="000000"/>
                <w:sz w:val="24"/>
                <w:szCs w:val="24"/>
              </w:rPr>
              <m:t>t=1</m:t>
            </m:r>
          </m:sub>
          <m:sup>
            <m:r>
              <w:rPr>
                <w:rFonts w:ascii="Cambria Math" w:hAnsi="Cambria Math" w:cs="Times New Roman"/>
                <w:color w:val="000000"/>
                <w:sz w:val="24"/>
                <w:szCs w:val="24"/>
              </w:rPr>
              <m:t>n</m:t>
            </m:r>
          </m:sup>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t</m:t>
                </m:r>
              </m:sub>
            </m:sSub>
            <m:d>
              <m:dPr>
                <m:ctrlPr>
                  <w:rPr>
                    <w:rFonts w:ascii="Cambria Math" w:hAnsi="Cambria Math" w:cs="Times New Roman"/>
                    <w:i/>
                    <w:color w:val="000000"/>
                    <w:sz w:val="24"/>
                    <w:szCs w:val="24"/>
                  </w:rPr>
                </m:ctrlPr>
              </m:dPr>
              <m:e>
                <m:f>
                  <m:fPr>
                    <m:ctrlPr>
                      <w:rPr>
                        <w:rFonts w:ascii="Cambria Math" w:hAnsi="Cambria Math" w:cs="Times New Roman"/>
                        <w:i/>
                        <w:color w:val="000000"/>
                        <w:sz w:val="24"/>
                        <w:szCs w:val="24"/>
                      </w:rPr>
                    </m:ctrlPr>
                  </m:fPr>
                  <m:num>
                    <m:r>
                      <w:rPr>
                        <w:rFonts w:ascii="Cambria Math" w:hAnsi="Cambria Math" w:cs="Times New Roman"/>
                        <w:color w:val="000000"/>
                        <w:sz w:val="24"/>
                        <w:szCs w:val="24"/>
                      </w:rPr>
                      <m:t>1</m:t>
                    </m:r>
                  </m:num>
                  <m:den>
                    <m:sSup>
                      <m:sSupPr>
                        <m:ctrlPr>
                          <w:rPr>
                            <w:rFonts w:ascii="Cambria Math" w:hAnsi="Cambria Math" w:cs="Times New Roman"/>
                            <w:i/>
                            <w:color w:val="000000"/>
                            <w:sz w:val="24"/>
                            <w:szCs w:val="24"/>
                          </w:rPr>
                        </m:ctrlPr>
                      </m:sSupPr>
                      <m:e>
                        <m:d>
                          <m:dPr>
                            <m:ctrlPr>
                              <w:rPr>
                                <w:rFonts w:ascii="Cambria Math" w:hAnsi="Cambria Math" w:cs="Times New Roman"/>
                                <w:i/>
                                <w:color w:val="000000"/>
                                <w:sz w:val="24"/>
                                <w:szCs w:val="24"/>
                              </w:rPr>
                            </m:ctrlPr>
                          </m:dPr>
                          <m:e>
                            <m:r>
                              <w:rPr>
                                <w:rFonts w:ascii="Cambria Math" w:hAnsi="Cambria Math" w:cs="Times New Roman"/>
                                <w:color w:val="000000"/>
                                <w:sz w:val="24"/>
                                <w:szCs w:val="24"/>
                              </w:rPr>
                              <m:t>1+r</m:t>
                            </m:r>
                          </m:e>
                        </m:d>
                      </m:e>
                      <m:sup>
                        <m:r>
                          <w:rPr>
                            <w:rFonts w:ascii="Cambria Math" w:hAnsi="Cambria Math" w:cs="Times New Roman"/>
                            <w:color w:val="000000"/>
                            <w:sz w:val="24"/>
                            <w:szCs w:val="24"/>
                          </w:rPr>
                          <m:t>t</m:t>
                        </m:r>
                      </m:sup>
                    </m:sSup>
                  </m:den>
                </m:f>
              </m:e>
            </m:d>
          </m:e>
        </m:nary>
      </m:oMath>
      <w:r w:rsidR="008A5356">
        <w:rPr>
          <w:rFonts w:ascii="Times New Roman" w:hAnsi="Times New Roman" w:cs="Times New Roman"/>
          <w:color w:val="000000"/>
          <w:sz w:val="24"/>
          <w:szCs w:val="24"/>
        </w:rPr>
        <w:t xml:space="preserve">   </w:t>
      </w:r>
      <w:r w:rsidR="008A5356">
        <w:rPr>
          <w:rFonts w:ascii="Times New Roman" w:hAnsi="Times New Roman" w:cs="Times New Roman"/>
          <w:color w:val="000000"/>
          <w:sz w:val="24"/>
          <w:szCs w:val="24"/>
        </w:rPr>
        <w:tab/>
      </w:r>
      <w:r w:rsidR="008A5356">
        <w:rPr>
          <w:rFonts w:ascii="Times New Roman" w:hAnsi="Times New Roman" w:cs="Times New Roman"/>
          <w:color w:val="000000"/>
          <w:sz w:val="24"/>
          <w:szCs w:val="24"/>
        </w:rPr>
        <w:tab/>
      </w:r>
      <w:r w:rsidR="008A5356">
        <w:rPr>
          <w:rFonts w:ascii="Times New Roman" w:hAnsi="Times New Roman" w:cs="Times New Roman"/>
          <w:color w:val="000000"/>
          <w:sz w:val="24"/>
          <w:szCs w:val="24"/>
        </w:rPr>
        <w:tab/>
      </w:r>
      <w:r w:rsidR="008A5356">
        <w:rPr>
          <w:rFonts w:ascii="Times New Roman" w:hAnsi="Times New Roman" w:cs="Times New Roman"/>
          <w:color w:val="000000"/>
          <w:sz w:val="24"/>
          <w:szCs w:val="24"/>
        </w:rPr>
        <w:tab/>
      </w:r>
      <w:r w:rsidR="008A5356">
        <w:rPr>
          <w:rFonts w:ascii="Times New Roman" w:hAnsi="Times New Roman" w:cs="Times New Roman"/>
          <w:color w:val="000000"/>
          <w:sz w:val="24"/>
          <w:szCs w:val="24"/>
        </w:rPr>
        <w:tab/>
      </w:r>
      <w:r w:rsidR="008A5356">
        <w:rPr>
          <w:rFonts w:ascii="Times New Roman" w:hAnsi="Times New Roman" w:cs="Times New Roman"/>
          <w:color w:val="000000"/>
          <w:sz w:val="24"/>
          <w:szCs w:val="24"/>
        </w:rPr>
        <w:tab/>
        <w:t xml:space="preserve">    (3)</w:t>
      </w:r>
    </w:p>
    <w:p w:rsidR="00E106DF" w:rsidRDefault="00E106DF">
      <w:pPr>
        <w:widowControl w:val="0"/>
        <w:spacing w:after="120" w:line="240" w:lineRule="auto"/>
        <w:jc w:val="both"/>
        <w:rPr>
          <w:rFonts w:ascii="Times New Roman" w:hAnsi="Times New Roman" w:cs="Times New Roman"/>
          <w:color w:val="000000"/>
          <w:sz w:val="24"/>
          <w:szCs w:val="24"/>
        </w:rPr>
      </w:pPr>
    </w:p>
    <w:p w:rsidR="00E106DF" w:rsidRDefault="008A5356">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Where, </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NPV</m:t>
            </m:r>
          </m:e>
          <m:sub>
            <m:r>
              <w:rPr>
                <w:rFonts w:ascii="Cambria Math" w:hAnsi="Cambria Math" w:cs="Times New Roman"/>
                <w:color w:val="000000"/>
                <w:sz w:val="24"/>
                <w:szCs w:val="24"/>
              </w:rPr>
              <m:t xml:space="preserve">s </m:t>
            </m:r>
          </m:sub>
        </m:sSub>
      </m:oMath>
      <w:r>
        <w:rPr>
          <w:rFonts w:ascii="Times New Roman" w:hAnsi="Times New Roman" w:cs="Times New Roman"/>
          <w:color w:val="000000"/>
          <w:sz w:val="24"/>
          <w:szCs w:val="24"/>
        </w:rPr>
        <w:t>= Net Present Value of the scheme (</w:t>
      </w:r>
      <w:r>
        <w:rPr>
          <w:rFonts w:ascii="Times New Roman" w:hAnsi="Times New Roman" w:cs="Times New Roman"/>
          <w:dstrike/>
          <w:color w:val="000000"/>
          <w:sz w:val="24"/>
          <w:szCs w:val="24"/>
        </w:rPr>
        <w:t>N</w:t>
      </w:r>
      <w:r>
        <w:rPr>
          <w:rFonts w:ascii="Times New Roman" w:hAnsi="Times New Roman" w:cs="Times New Roman"/>
          <w:color w:val="000000"/>
          <w:sz w:val="24"/>
          <w:szCs w:val="24"/>
        </w:rPr>
        <w:t>),</w:t>
      </w:r>
    </w:p>
    <w:p w:rsidR="00E106DF" w:rsidRDefault="00046D2C">
      <w:pPr>
        <w:widowControl w:val="0"/>
        <w:spacing w:after="120" w:line="240" w:lineRule="auto"/>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t</m:t>
            </m:r>
          </m:sub>
        </m:sSub>
      </m:oMath>
      <w:r w:rsidR="008A5356">
        <w:rPr>
          <w:rFonts w:ascii="Times New Roman" w:hAnsi="Times New Roman" w:cs="Times New Roman"/>
          <w:color w:val="000000"/>
          <w:sz w:val="24"/>
          <w:szCs w:val="24"/>
        </w:rPr>
        <w:t>= revenue in year, t (</w:t>
      </w:r>
      <w:r w:rsidR="008A5356">
        <w:rPr>
          <w:rFonts w:ascii="Times New Roman" w:hAnsi="Times New Roman" w:cs="Times New Roman"/>
          <w:dstrike/>
          <w:color w:val="000000"/>
          <w:sz w:val="24"/>
          <w:szCs w:val="24"/>
        </w:rPr>
        <w:t>N</w:t>
      </w:r>
      <w:r w:rsidR="008A5356">
        <w:rPr>
          <w:rFonts w:ascii="Times New Roman" w:hAnsi="Times New Roman" w:cs="Times New Roman"/>
          <w:color w:val="000000"/>
          <w:sz w:val="24"/>
          <w:szCs w:val="24"/>
        </w:rPr>
        <w:t xml:space="preserve">), </w:t>
      </w:r>
    </w:p>
    <w:p w:rsidR="00E106DF" w:rsidRDefault="00046D2C">
      <w:pPr>
        <w:widowControl w:val="0"/>
        <w:spacing w:after="120" w:line="240" w:lineRule="auto"/>
        <w:jc w:val="both"/>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C</m:t>
            </m:r>
          </m:e>
          <m:sub>
            <m:r>
              <w:rPr>
                <w:rFonts w:ascii="Cambria Math" w:hAnsi="Cambria Math" w:cs="Times New Roman"/>
                <w:color w:val="000000"/>
                <w:sz w:val="24"/>
                <w:szCs w:val="24"/>
              </w:rPr>
              <m:t>t</m:t>
            </m:r>
          </m:sub>
        </m:sSub>
      </m:oMath>
      <w:r w:rsidR="008A5356">
        <w:rPr>
          <w:rFonts w:ascii="Times New Roman" w:hAnsi="Times New Roman" w:cs="Times New Roman"/>
          <w:color w:val="000000"/>
          <w:sz w:val="24"/>
          <w:szCs w:val="24"/>
        </w:rPr>
        <w:t>= costs in year, t (</w:t>
      </w:r>
      <w:r w:rsidR="008A5356">
        <w:rPr>
          <w:rFonts w:ascii="Times New Roman" w:hAnsi="Times New Roman" w:cs="Times New Roman"/>
          <w:dstrike/>
          <w:color w:val="000000"/>
          <w:sz w:val="24"/>
          <w:szCs w:val="24"/>
        </w:rPr>
        <w:t>N</w:t>
      </w:r>
      <w:r w:rsidR="008A5356">
        <w:rPr>
          <w:rFonts w:ascii="Times New Roman" w:hAnsi="Times New Roman" w:cs="Times New Roman"/>
          <w:color w:val="000000"/>
          <w:sz w:val="24"/>
          <w:szCs w:val="24"/>
        </w:rPr>
        <w:t xml:space="preserve">), </w:t>
      </w:r>
    </w:p>
    <w:p w:rsidR="00E106DF" w:rsidRDefault="008A5356">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 = discount rate, </w:t>
      </w:r>
    </w:p>
    <w:p w:rsidR="00E106DF" w:rsidRDefault="008A5356">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t…n = year t to nth of the project time horizon, </w:t>
      </w:r>
    </w:p>
    <w:p w:rsidR="00E106DF" w:rsidRDefault="008A5356">
      <w:pPr>
        <w:widowControl w:val="0"/>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the sum of each of the years’ discounted net benefit stream. </w:t>
      </w:r>
    </w:p>
    <w:p w:rsidR="00E106DF" w:rsidRDefault="00E106DF">
      <w:pPr>
        <w:spacing w:after="120" w:line="240" w:lineRule="auto"/>
        <w:rPr>
          <w:rFonts w:ascii="Times New Roman" w:hAnsi="Times New Roman" w:cs="Times New Roman"/>
          <w:b/>
          <w:bCs/>
          <w:sz w:val="24"/>
          <w:szCs w:val="24"/>
        </w:rPr>
      </w:pPr>
    </w:p>
    <w:p w:rsidR="00E106DF" w:rsidRDefault="008A5356">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Results </w:t>
      </w:r>
      <w:r>
        <w:rPr>
          <w:rFonts w:ascii="Times New Roman" w:hAnsi="Times New Roman" w:cs="Times New Roman"/>
          <w:b/>
          <w:bCs/>
          <w:sz w:val="24"/>
          <w:szCs w:val="24"/>
          <w:lang w:val="en-GB"/>
        </w:rPr>
        <w:t>a</w:t>
      </w:r>
      <w:proofErr w:type="spellStart"/>
      <w:r>
        <w:rPr>
          <w:rFonts w:ascii="Times New Roman" w:hAnsi="Times New Roman" w:cs="Times New Roman"/>
          <w:b/>
          <w:bCs/>
          <w:sz w:val="24"/>
          <w:szCs w:val="24"/>
        </w:rPr>
        <w:t>nd</w:t>
      </w:r>
      <w:proofErr w:type="spellEnd"/>
      <w:r>
        <w:rPr>
          <w:rFonts w:ascii="Times New Roman" w:hAnsi="Times New Roman" w:cs="Times New Roman"/>
          <w:b/>
          <w:bCs/>
          <w:sz w:val="24"/>
          <w:szCs w:val="24"/>
        </w:rPr>
        <w:t xml:space="preserve"> Discussion</w:t>
      </w:r>
    </w:p>
    <w:p w:rsidR="00E106DF" w:rsidRDefault="008A5356">
      <w:pPr>
        <w:widowControl w:val="0"/>
        <w:spacing w:after="120" w:line="240" w:lineRule="auto"/>
        <w:jc w:val="both"/>
        <w:rPr>
          <w:rFonts w:ascii="Times New Roman" w:hAnsi="Times New Roman" w:cs="Times New Roman"/>
          <w:b/>
          <w:bCs/>
          <w:sz w:val="24"/>
          <w:szCs w:val="24"/>
        </w:rPr>
      </w:pPr>
      <w:bookmarkStart w:id="10" w:name="_Hlk69371436"/>
      <w:r>
        <w:rPr>
          <w:rFonts w:ascii="Times New Roman" w:hAnsi="Times New Roman" w:cs="Times New Roman"/>
          <w:b/>
          <w:bCs/>
          <w:sz w:val="24"/>
          <w:szCs w:val="24"/>
        </w:rPr>
        <w:t>Descriptive Statistics of the Respondents</w:t>
      </w:r>
      <w:bookmarkEnd w:id="10"/>
    </w:p>
    <w:p w:rsidR="00E106DF" w:rsidRDefault="008A5356">
      <w:pPr>
        <w:pStyle w:val="NormalWeb"/>
        <w:spacing w:before="0" w:beforeAutospacing="0" w:after="120" w:afterAutospacing="0"/>
        <w:jc w:val="both"/>
      </w:pPr>
      <w:r>
        <w:t xml:space="preserve">Table 1 shows the socio-economic characteristics of the respondents. From the Table, </w:t>
      </w:r>
      <w:bookmarkStart w:id="11" w:name="_Hlk69330300"/>
      <w:r>
        <w:t>the mean age of the landowners was 59.6 years</w:t>
      </w:r>
      <w:bookmarkEnd w:id="11"/>
      <w:r>
        <w:t xml:space="preserve">. This shows that many of the respondents are old farmers who are very close to 60 years or above. So, they may not be active in farming activities like the young farmers. This may account for one of the reasons why they area leasing out their farmland to sand miners. This support the findings </w:t>
      </w:r>
      <w:proofErr w:type="gramStart"/>
      <w:r>
        <w:t>of  [</w:t>
      </w:r>
      <w:proofErr w:type="gramEnd"/>
      <w:r>
        <w:t xml:space="preserve">16] that older farmers tend to be discourage from farming due to a lot of factors such as climate change effect on agricultural produces and pest attack on crops, like the case in China. This may account for one of the reasons why they decided to lease their farmland to the sand miners. </w:t>
      </w:r>
    </w:p>
    <w:p w:rsidR="00E106DF" w:rsidRDefault="008A5356">
      <w:pPr>
        <w:pStyle w:val="NormalWeb"/>
        <w:spacing w:before="0" w:beforeAutospacing="0" w:after="120" w:afterAutospacing="0"/>
        <w:jc w:val="both"/>
      </w:pPr>
      <w:r>
        <w:t>Sex distribution of the respondents shows that 95% were males while 5% were females. This shows that the majority of the farmland owners in the locations are mostly males.  This buttresses the findings of [17] that in most of Nigeria and other African countries, most women do not have farmland title, few who has one may widow who inherited their husband farmland. So, most times, women cannot lay claim to ownership of farmland in such countries. As shown in the Table, 20% had higher institution education (</w:t>
      </w:r>
      <w:proofErr w:type="spellStart"/>
      <w:proofErr w:type="gramStart"/>
      <w:r>
        <w:t>B.Sc</w:t>
      </w:r>
      <w:proofErr w:type="spellEnd"/>
      <w:proofErr w:type="gramEnd"/>
      <w:r>
        <w:t xml:space="preserve">/HND). This reflects the low level of education of the respondents, hence, such may not have other means of livelihood, because level of education positively influences livelihood diversification among smallholder arable crop farmers. Therefore, most farmers who are often involve in farmland leasing are those who have limited livelihood diversification opportunities [18]. Also, it is ascertained that the </w:t>
      </w:r>
      <w:r>
        <w:rPr>
          <w:rFonts w:eastAsia="Arial"/>
        </w:rPr>
        <w:t>formal sector of the economy demands high level of education and skill from job applicant and unlike informal sector of the economy that sand miners belong to [19].</w:t>
      </w:r>
    </w:p>
    <w:p w:rsidR="00E106DF" w:rsidRDefault="008A5356">
      <w:pPr>
        <w:pStyle w:val="NormalWeb"/>
        <w:spacing w:before="0" w:beforeAutospacing="0" w:after="120" w:afterAutospacing="0"/>
        <w:jc w:val="both"/>
      </w:pPr>
      <w:r>
        <w:t xml:space="preserve">The mean household size of six (6) reflects the compact family size of the respondents and 95% of them were married. </w:t>
      </w:r>
      <w:proofErr w:type="gramStart"/>
      <w:r>
        <w:t>Thus</w:t>
      </w:r>
      <w:proofErr w:type="gramEnd"/>
      <w:r>
        <w:t xml:space="preserve"> their involvement in farmland leasing to sand miners may likely be out of family financial pressure. This align with the assertion of [20] like the situation in southern Bulgaria that most farmers are abandoning farming to look for alternative meaning of livelihood, hence, leading to food insecurity and hunger. The Table equally showed that mean farming experience of the respondents was 30.9 years. This shows that most of the arable crop farmers interviewed had over 25 years farming experience. This lay credence to the fact that they are old </w:t>
      </w:r>
      <w:r>
        <w:lastRenderedPageBreak/>
        <w:t>farmers with several years of farming experience. Several years of farming without alternative means of livelihood can make farming boredom chore and this could be very discouraging [21].</w:t>
      </w:r>
    </w:p>
    <w:p w:rsidR="00E106DF" w:rsidRDefault="00E106DF">
      <w:pPr>
        <w:pStyle w:val="NormalWeb"/>
        <w:spacing w:before="0" w:beforeAutospacing="0" w:after="120" w:afterAutospacing="0"/>
        <w:jc w:val="both"/>
      </w:pPr>
    </w:p>
    <w:p w:rsidR="00E106DF" w:rsidRDefault="00E106DF">
      <w:pPr>
        <w:pStyle w:val="NormalWeb"/>
        <w:spacing w:before="0" w:beforeAutospacing="0" w:after="120" w:afterAutospacing="0"/>
        <w:jc w:val="both"/>
      </w:pPr>
    </w:p>
    <w:p w:rsidR="00E106DF" w:rsidRDefault="008A5356">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bookmarkStart w:id="12" w:name="_Hlk69374266"/>
      <w:r>
        <w:rPr>
          <w:rFonts w:ascii="Times New Roman" w:hAnsi="Times New Roman" w:cs="Times New Roman"/>
          <w:b/>
          <w:sz w:val="24"/>
          <w:szCs w:val="24"/>
        </w:rPr>
        <w:t xml:space="preserve">Socioeconomic Characteristics of Respondents </w:t>
      </w:r>
      <w:bookmarkEnd w:id="12"/>
    </w:p>
    <w:tbl>
      <w:tblPr>
        <w:tblW w:w="10382" w:type="dxa"/>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2677"/>
        <w:gridCol w:w="4962"/>
      </w:tblGrid>
      <w:tr w:rsidR="00E106DF">
        <w:tc>
          <w:tcPr>
            <w:tcW w:w="2743" w:type="dxa"/>
            <w:vMerge w:val="restart"/>
            <w:tcBorders>
              <w:left w:val="nil"/>
              <w:right w:val="nil"/>
            </w:tcBorders>
          </w:tcPr>
          <w:p w:rsidR="00E106DF" w:rsidRDefault="008A5356">
            <w:pPr>
              <w:spacing w:line="240" w:lineRule="auto"/>
              <w:rPr>
                <w:rFonts w:ascii="Times New Roman" w:hAnsi="Times New Roman" w:cs="Times New Roman"/>
                <w:b/>
              </w:rPr>
            </w:pPr>
            <w:bookmarkStart w:id="13" w:name="_Hlk69371626"/>
            <w:bookmarkStart w:id="14" w:name="_Hlk69371586"/>
            <w:r>
              <w:rPr>
                <w:rFonts w:ascii="Times New Roman" w:hAnsi="Times New Roman" w:cs="Times New Roman"/>
                <w:b/>
              </w:rPr>
              <w:t>Variable</w:t>
            </w:r>
          </w:p>
        </w:tc>
        <w:tc>
          <w:tcPr>
            <w:tcW w:w="7639" w:type="dxa"/>
            <w:gridSpan w:val="2"/>
            <w:tcBorders>
              <w:left w:val="nil"/>
              <w:right w:val="nil"/>
            </w:tcBorders>
          </w:tcPr>
          <w:p w:rsidR="00E106DF" w:rsidRDefault="008A5356">
            <w:pPr>
              <w:pStyle w:val="Caption"/>
              <w:spacing w:after="0"/>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 xml:space="preserve">Aquaculture Fish Farmers’ Key Socioeconomic Characteristic Values </w:t>
            </w:r>
          </w:p>
        </w:tc>
      </w:tr>
      <w:tr w:rsidR="00E106DF">
        <w:tc>
          <w:tcPr>
            <w:tcW w:w="2743" w:type="dxa"/>
            <w:vMerge/>
            <w:tcBorders>
              <w:left w:val="nil"/>
              <w:bottom w:val="nil"/>
              <w:right w:val="nil"/>
            </w:tcBorders>
          </w:tcPr>
          <w:p w:rsidR="00E106DF" w:rsidRDefault="00E106DF">
            <w:pPr>
              <w:spacing w:line="240" w:lineRule="auto"/>
              <w:rPr>
                <w:rFonts w:ascii="Times New Roman" w:hAnsi="Times New Roman" w:cs="Times New Roman"/>
              </w:rPr>
            </w:pPr>
          </w:p>
        </w:tc>
        <w:tc>
          <w:tcPr>
            <w:tcW w:w="2677" w:type="dxa"/>
            <w:tcBorders>
              <w:left w:val="nil"/>
              <w:bottom w:val="nil"/>
              <w:right w:val="nil"/>
            </w:tcBorders>
          </w:tcPr>
          <w:p w:rsidR="00E106DF" w:rsidRDefault="008A5356">
            <w:pPr>
              <w:pStyle w:val="Caption"/>
              <w:spacing w:after="0"/>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Mean</w:t>
            </w:r>
          </w:p>
        </w:tc>
        <w:tc>
          <w:tcPr>
            <w:tcW w:w="4962" w:type="dxa"/>
            <w:tcBorders>
              <w:left w:val="nil"/>
              <w:bottom w:val="nil"/>
              <w:right w:val="nil"/>
            </w:tcBorders>
          </w:tcPr>
          <w:p w:rsidR="00E106DF" w:rsidRDefault="008A5356">
            <w:pPr>
              <w:pStyle w:val="Caption"/>
              <w:spacing w:after="0"/>
              <w:jc w:val="both"/>
              <w:rPr>
                <w:rFonts w:ascii="Times New Roman" w:hAnsi="Times New Roman" w:cs="Times New Roman"/>
                <w:b/>
                <w:i w:val="0"/>
                <w:color w:val="auto"/>
                <w:sz w:val="22"/>
                <w:szCs w:val="22"/>
              </w:rPr>
            </w:pPr>
            <w:r>
              <w:rPr>
                <w:rFonts w:ascii="Times New Roman" w:hAnsi="Times New Roman" w:cs="Times New Roman"/>
                <w:b/>
                <w:i w:val="0"/>
                <w:color w:val="auto"/>
                <w:sz w:val="22"/>
                <w:szCs w:val="22"/>
              </w:rPr>
              <w:t>Dominant Indicator</w:t>
            </w:r>
          </w:p>
        </w:tc>
      </w:tr>
      <w:tr w:rsidR="00E106DF">
        <w:tc>
          <w:tcPr>
            <w:tcW w:w="2743" w:type="dxa"/>
            <w:tcBorders>
              <w:top w:val="nil"/>
              <w:left w:val="nil"/>
              <w:bottom w:val="nil"/>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Age</w:t>
            </w:r>
          </w:p>
        </w:tc>
        <w:tc>
          <w:tcPr>
            <w:tcW w:w="2677" w:type="dxa"/>
            <w:tcBorders>
              <w:top w:val="nil"/>
              <w:left w:val="nil"/>
              <w:bottom w:val="nil"/>
              <w:right w:val="nil"/>
            </w:tcBorders>
          </w:tcPr>
          <w:p w:rsidR="00E106DF" w:rsidRDefault="008A5356">
            <w:pPr>
              <w:pStyle w:val="Caption"/>
              <w:spacing w:after="0"/>
              <w:jc w:val="center"/>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59.6 years</w:t>
            </w:r>
          </w:p>
        </w:tc>
        <w:tc>
          <w:tcPr>
            <w:tcW w:w="4962" w:type="dxa"/>
            <w:tcBorders>
              <w:top w:val="nil"/>
              <w:left w:val="nil"/>
              <w:bottom w:val="nil"/>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55</w:t>
            </w:r>
            <w:r>
              <w:rPr>
                <w:rFonts w:ascii="Times New Roman" w:hAnsi="Times New Roman" w:cs="Times New Roman"/>
                <w:i w:val="0"/>
                <w:color w:val="auto"/>
                <w:sz w:val="22"/>
                <w:szCs w:val="22"/>
              </w:rPr>
              <w:t xml:space="preserve">% falls </w:t>
            </w:r>
            <w:r>
              <w:rPr>
                <w:rFonts w:ascii="Times New Roman" w:hAnsi="Times New Roman" w:cs="Times New Roman"/>
                <w:i w:val="0"/>
                <w:color w:val="auto"/>
                <w:sz w:val="22"/>
                <w:szCs w:val="22"/>
                <w:lang w:val="en-GB"/>
              </w:rPr>
              <w:t>above</w:t>
            </w:r>
            <w:r>
              <w:rPr>
                <w:rFonts w:ascii="Times New Roman" w:hAnsi="Times New Roman" w:cs="Times New Roman"/>
                <w:i w:val="0"/>
                <w:color w:val="auto"/>
                <w:sz w:val="22"/>
                <w:szCs w:val="22"/>
              </w:rPr>
              <w:t xml:space="preserve"> or equals </w:t>
            </w:r>
            <w:r>
              <w:rPr>
                <w:rFonts w:ascii="Times New Roman" w:hAnsi="Times New Roman" w:cs="Times New Roman"/>
                <w:i w:val="0"/>
                <w:color w:val="auto"/>
                <w:sz w:val="22"/>
                <w:szCs w:val="22"/>
                <w:lang w:val="en-GB"/>
              </w:rPr>
              <w:t>55</w:t>
            </w:r>
            <w:r>
              <w:rPr>
                <w:rFonts w:ascii="Times New Roman" w:hAnsi="Times New Roman" w:cs="Times New Roman"/>
                <w:i w:val="0"/>
                <w:color w:val="auto"/>
                <w:sz w:val="22"/>
                <w:szCs w:val="22"/>
              </w:rPr>
              <w:t xml:space="preserve"> years </w:t>
            </w:r>
          </w:p>
        </w:tc>
      </w:tr>
      <w:tr w:rsidR="00E106DF">
        <w:tc>
          <w:tcPr>
            <w:tcW w:w="2743" w:type="dxa"/>
            <w:tcBorders>
              <w:top w:val="nil"/>
              <w:left w:val="nil"/>
              <w:bottom w:val="nil"/>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Gender</w:t>
            </w:r>
          </w:p>
        </w:tc>
        <w:tc>
          <w:tcPr>
            <w:tcW w:w="2677" w:type="dxa"/>
            <w:tcBorders>
              <w:top w:val="nil"/>
              <w:left w:val="nil"/>
              <w:bottom w:val="nil"/>
              <w:right w:val="nil"/>
            </w:tcBorders>
          </w:tcPr>
          <w:p w:rsidR="00E106DF" w:rsidRDefault="00E106DF">
            <w:pPr>
              <w:pStyle w:val="Caption"/>
              <w:spacing w:after="0"/>
              <w:jc w:val="center"/>
              <w:rPr>
                <w:rFonts w:ascii="Times New Roman" w:hAnsi="Times New Roman" w:cs="Times New Roman"/>
                <w:i w:val="0"/>
                <w:color w:val="auto"/>
                <w:sz w:val="22"/>
                <w:szCs w:val="22"/>
              </w:rPr>
            </w:pPr>
          </w:p>
        </w:tc>
        <w:tc>
          <w:tcPr>
            <w:tcW w:w="4962" w:type="dxa"/>
            <w:tcBorders>
              <w:top w:val="nil"/>
              <w:left w:val="nil"/>
              <w:bottom w:val="nil"/>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95</w:t>
            </w:r>
            <w:r>
              <w:rPr>
                <w:rFonts w:ascii="Times New Roman" w:hAnsi="Times New Roman" w:cs="Times New Roman"/>
                <w:i w:val="0"/>
                <w:color w:val="auto"/>
                <w:sz w:val="22"/>
                <w:szCs w:val="22"/>
              </w:rPr>
              <w:t>.</w:t>
            </w:r>
            <w:r>
              <w:rPr>
                <w:rFonts w:ascii="Times New Roman" w:hAnsi="Times New Roman" w:cs="Times New Roman"/>
                <w:i w:val="0"/>
                <w:color w:val="auto"/>
                <w:sz w:val="22"/>
                <w:szCs w:val="22"/>
                <w:lang w:val="en-GB"/>
              </w:rPr>
              <w:t>0</w:t>
            </w:r>
            <w:r>
              <w:rPr>
                <w:rFonts w:ascii="Times New Roman" w:hAnsi="Times New Roman" w:cs="Times New Roman"/>
                <w:i w:val="0"/>
                <w:color w:val="auto"/>
                <w:sz w:val="22"/>
                <w:szCs w:val="22"/>
              </w:rPr>
              <w:t>% were male</w:t>
            </w:r>
          </w:p>
        </w:tc>
      </w:tr>
      <w:tr w:rsidR="00E106DF">
        <w:tc>
          <w:tcPr>
            <w:tcW w:w="2743" w:type="dxa"/>
            <w:tcBorders>
              <w:top w:val="nil"/>
              <w:left w:val="nil"/>
              <w:bottom w:val="nil"/>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Education Level</w:t>
            </w:r>
          </w:p>
        </w:tc>
        <w:tc>
          <w:tcPr>
            <w:tcW w:w="2677" w:type="dxa"/>
            <w:tcBorders>
              <w:top w:val="nil"/>
              <w:left w:val="nil"/>
              <w:bottom w:val="nil"/>
              <w:right w:val="nil"/>
            </w:tcBorders>
          </w:tcPr>
          <w:p w:rsidR="00E106DF" w:rsidRDefault="00E106DF">
            <w:pPr>
              <w:pStyle w:val="Caption"/>
              <w:spacing w:after="0"/>
              <w:jc w:val="center"/>
              <w:rPr>
                <w:rFonts w:ascii="Times New Roman" w:hAnsi="Times New Roman" w:cs="Times New Roman"/>
                <w:i w:val="0"/>
                <w:color w:val="auto"/>
                <w:sz w:val="22"/>
                <w:szCs w:val="22"/>
              </w:rPr>
            </w:pPr>
          </w:p>
        </w:tc>
        <w:tc>
          <w:tcPr>
            <w:tcW w:w="4962" w:type="dxa"/>
            <w:tcBorders>
              <w:top w:val="nil"/>
              <w:left w:val="nil"/>
              <w:bottom w:val="nil"/>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20</w:t>
            </w:r>
            <w:r>
              <w:rPr>
                <w:rFonts w:ascii="Times New Roman" w:hAnsi="Times New Roman" w:cs="Times New Roman"/>
                <w:i w:val="0"/>
                <w:color w:val="auto"/>
                <w:sz w:val="22"/>
                <w:szCs w:val="22"/>
              </w:rPr>
              <w:t>.</w:t>
            </w:r>
            <w:r>
              <w:rPr>
                <w:rFonts w:ascii="Times New Roman" w:hAnsi="Times New Roman" w:cs="Times New Roman"/>
                <w:i w:val="0"/>
                <w:color w:val="auto"/>
                <w:sz w:val="22"/>
                <w:szCs w:val="22"/>
                <w:lang w:val="en-GB"/>
              </w:rPr>
              <w:t>0</w:t>
            </w:r>
            <w:r>
              <w:rPr>
                <w:rFonts w:ascii="Times New Roman" w:hAnsi="Times New Roman" w:cs="Times New Roman"/>
                <w:i w:val="0"/>
                <w:color w:val="auto"/>
                <w:sz w:val="22"/>
                <w:szCs w:val="22"/>
              </w:rPr>
              <w:t>% had Higher Institution education (B.sc/HND)</w:t>
            </w:r>
          </w:p>
        </w:tc>
      </w:tr>
      <w:tr w:rsidR="00E106DF">
        <w:tc>
          <w:tcPr>
            <w:tcW w:w="2743" w:type="dxa"/>
            <w:tcBorders>
              <w:top w:val="nil"/>
              <w:left w:val="nil"/>
              <w:bottom w:val="nil"/>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 xml:space="preserve">Household Size (Number) </w:t>
            </w:r>
          </w:p>
        </w:tc>
        <w:tc>
          <w:tcPr>
            <w:tcW w:w="2677" w:type="dxa"/>
            <w:tcBorders>
              <w:top w:val="nil"/>
              <w:left w:val="nil"/>
              <w:bottom w:val="nil"/>
              <w:right w:val="nil"/>
            </w:tcBorders>
          </w:tcPr>
          <w:p w:rsidR="00E106DF" w:rsidRDefault="008A5356">
            <w:pPr>
              <w:pStyle w:val="Caption"/>
              <w:spacing w:after="0"/>
              <w:jc w:val="center"/>
              <w:rPr>
                <w:rFonts w:ascii="Times New Roman" w:hAnsi="Times New Roman" w:cs="Times New Roman"/>
                <w:i w:val="0"/>
                <w:color w:val="auto"/>
                <w:sz w:val="22"/>
                <w:szCs w:val="22"/>
                <w:lang w:val="en-GB"/>
              </w:rPr>
            </w:pPr>
            <w:r>
              <w:rPr>
                <w:rFonts w:ascii="Times New Roman" w:hAnsi="Times New Roman" w:cs="Times New Roman"/>
                <w:i w:val="0"/>
                <w:color w:val="auto"/>
                <w:sz w:val="22"/>
                <w:szCs w:val="22"/>
                <w:lang w:val="en-GB"/>
              </w:rPr>
              <w:t>6</w:t>
            </w:r>
          </w:p>
        </w:tc>
        <w:tc>
          <w:tcPr>
            <w:tcW w:w="4962" w:type="dxa"/>
            <w:tcBorders>
              <w:top w:val="nil"/>
              <w:left w:val="nil"/>
              <w:bottom w:val="nil"/>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60</w:t>
            </w:r>
            <w:r>
              <w:rPr>
                <w:rFonts w:ascii="Times New Roman" w:hAnsi="Times New Roman" w:cs="Times New Roman"/>
                <w:i w:val="0"/>
                <w:color w:val="auto"/>
                <w:sz w:val="22"/>
                <w:szCs w:val="22"/>
              </w:rPr>
              <w:t>.</w:t>
            </w:r>
            <w:r>
              <w:rPr>
                <w:rFonts w:ascii="Times New Roman" w:hAnsi="Times New Roman" w:cs="Times New Roman"/>
                <w:i w:val="0"/>
                <w:color w:val="auto"/>
                <w:sz w:val="22"/>
                <w:szCs w:val="22"/>
                <w:lang w:val="en-GB"/>
              </w:rPr>
              <w:t>0</w:t>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lang w:val="en-GB"/>
              </w:rPr>
              <w:t>were above</w:t>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lang w:val="en-GB"/>
              </w:rPr>
              <w:t>5</w:t>
            </w:r>
            <w:r>
              <w:rPr>
                <w:rFonts w:ascii="Times New Roman" w:hAnsi="Times New Roman" w:cs="Times New Roman"/>
                <w:i w:val="0"/>
                <w:color w:val="auto"/>
                <w:sz w:val="22"/>
                <w:szCs w:val="22"/>
              </w:rPr>
              <w:t xml:space="preserve"> persons</w:t>
            </w:r>
          </w:p>
        </w:tc>
      </w:tr>
      <w:tr w:rsidR="00E106DF">
        <w:tc>
          <w:tcPr>
            <w:tcW w:w="2743" w:type="dxa"/>
            <w:tcBorders>
              <w:top w:val="nil"/>
              <w:left w:val="nil"/>
              <w:bottom w:val="nil"/>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Marital Status</w:t>
            </w:r>
          </w:p>
        </w:tc>
        <w:tc>
          <w:tcPr>
            <w:tcW w:w="2677" w:type="dxa"/>
            <w:tcBorders>
              <w:top w:val="nil"/>
              <w:left w:val="nil"/>
              <w:bottom w:val="nil"/>
              <w:right w:val="nil"/>
            </w:tcBorders>
          </w:tcPr>
          <w:p w:rsidR="00E106DF" w:rsidRDefault="00E106DF">
            <w:pPr>
              <w:pStyle w:val="Caption"/>
              <w:spacing w:after="0"/>
              <w:jc w:val="center"/>
              <w:rPr>
                <w:rFonts w:ascii="Times New Roman" w:hAnsi="Times New Roman" w:cs="Times New Roman"/>
                <w:i w:val="0"/>
                <w:color w:val="auto"/>
                <w:sz w:val="22"/>
                <w:szCs w:val="22"/>
              </w:rPr>
            </w:pPr>
          </w:p>
        </w:tc>
        <w:tc>
          <w:tcPr>
            <w:tcW w:w="4962" w:type="dxa"/>
            <w:tcBorders>
              <w:top w:val="nil"/>
              <w:left w:val="nil"/>
              <w:bottom w:val="nil"/>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95</w:t>
            </w:r>
            <w:r>
              <w:rPr>
                <w:rFonts w:ascii="Times New Roman" w:hAnsi="Times New Roman" w:cs="Times New Roman"/>
                <w:i w:val="0"/>
                <w:color w:val="auto"/>
                <w:sz w:val="22"/>
                <w:szCs w:val="22"/>
              </w:rPr>
              <w:t>.</w:t>
            </w:r>
            <w:r>
              <w:rPr>
                <w:rFonts w:ascii="Times New Roman" w:hAnsi="Times New Roman" w:cs="Times New Roman"/>
                <w:i w:val="0"/>
                <w:color w:val="auto"/>
                <w:sz w:val="22"/>
                <w:szCs w:val="22"/>
                <w:lang w:val="en-GB"/>
              </w:rPr>
              <w:t>0</w:t>
            </w:r>
            <w:r>
              <w:rPr>
                <w:rFonts w:ascii="Times New Roman" w:hAnsi="Times New Roman" w:cs="Times New Roman"/>
                <w:i w:val="0"/>
                <w:color w:val="auto"/>
                <w:sz w:val="22"/>
                <w:szCs w:val="22"/>
              </w:rPr>
              <w:t>% married</w:t>
            </w:r>
          </w:p>
        </w:tc>
      </w:tr>
      <w:tr w:rsidR="00E106DF">
        <w:tc>
          <w:tcPr>
            <w:tcW w:w="2743" w:type="dxa"/>
            <w:tcBorders>
              <w:top w:val="nil"/>
              <w:left w:val="nil"/>
              <w:bottom w:val="single" w:sz="4" w:space="0" w:color="auto"/>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Farming Experience (Years)</w:t>
            </w:r>
          </w:p>
        </w:tc>
        <w:tc>
          <w:tcPr>
            <w:tcW w:w="2677" w:type="dxa"/>
            <w:tcBorders>
              <w:top w:val="nil"/>
              <w:left w:val="nil"/>
              <w:bottom w:val="single" w:sz="4" w:space="0" w:color="auto"/>
              <w:right w:val="nil"/>
            </w:tcBorders>
          </w:tcPr>
          <w:p w:rsidR="00E106DF" w:rsidRDefault="008A5356">
            <w:pPr>
              <w:pStyle w:val="Caption"/>
              <w:spacing w:after="0"/>
              <w:jc w:val="center"/>
              <w:rPr>
                <w:rFonts w:ascii="Times New Roman" w:hAnsi="Times New Roman" w:cs="Times New Roman"/>
                <w:i w:val="0"/>
                <w:color w:val="auto"/>
                <w:sz w:val="22"/>
                <w:szCs w:val="22"/>
              </w:rPr>
            </w:pPr>
            <w:r>
              <w:rPr>
                <w:rFonts w:ascii="Times New Roman" w:hAnsi="Times New Roman" w:cs="Times New Roman"/>
                <w:i w:val="0"/>
                <w:color w:val="auto"/>
                <w:sz w:val="22"/>
                <w:szCs w:val="22"/>
                <w:lang w:val="en-GB"/>
              </w:rPr>
              <w:t>30</w:t>
            </w:r>
            <w:r>
              <w:rPr>
                <w:rFonts w:ascii="Times New Roman" w:hAnsi="Times New Roman" w:cs="Times New Roman"/>
                <w:i w:val="0"/>
                <w:color w:val="auto"/>
                <w:sz w:val="22"/>
                <w:szCs w:val="22"/>
              </w:rPr>
              <w:t>.9</w:t>
            </w:r>
          </w:p>
        </w:tc>
        <w:tc>
          <w:tcPr>
            <w:tcW w:w="4962" w:type="dxa"/>
            <w:tcBorders>
              <w:top w:val="nil"/>
              <w:left w:val="nil"/>
              <w:bottom w:val="single" w:sz="4" w:space="0" w:color="auto"/>
              <w:right w:val="nil"/>
            </w:tcBorders>
          </w:tcPr>
          <w:p w:rsidR="00E106DF" w:rsidRDefault="008A5356">
            <w:pPr>
              <w:pStyle w:val="Caption"/>
              <w:spacing w:after="0"/>
              <w:jc w:val="both"/>
              <w:rPr>
                <w:rFonts w:ascii="Times New Roman" w:hAnsi="Times New Roman" w:cs="Times New Roman"/>
                <w:i w:val="0"/>
                <w:color w:val="auto"/>
                <w:sz w:val="22"/>
                <w:szCs w:val="22"/>
              </w:rPr>
            </w:pPr>
            <w:r>
              <w:rPr>
                <w:rFonts w:ascii="Times New Roman" w:hAnsi="Times New Roman" w:cs="Times New Roman"/>
                <w:i w:val="0"/>
                <w:color w:val="auto"/>
                <w:sz w:val="22"/>
                <w:szCs w:val="22"/>
              </w:rPr>
              <w:t>88.</w:t>
            </w:r>
            <w:r>
              <w:rPr>
                <w:rFonts w:ascii="Times New Roman" w:hAnsi="Times New Roman" w:cs="Times New Roman"/>
                <w:i w:val="0"/>
                <w:color w:val="auto"/>
                <w:sz w:val="22"/>
                <w:szCs w:val="22"/>
                <w:lang w:val="en-GB"/>
              </w:rPr>
              <w:t>3</w:t>
            </w:r>
            <w:r>
              <w:rPr>
                <w:rFonts w:ascii="Times New Roman" w:hAnsi="Times New Roman" w:cs="Times New Roman"/>
                <w:i w:val="0"/>
                <w:color w:val="auto"/>
                <w:sz w:val="22"/>
                <w:szCs w:val="22"/>
              </w:rPr>
              <w:t xml:space="preserve">% </w:t>
            </w:r>
            <w:r>
              <w:rPr>
                <w:rFonts w:ascii="Times New Roman" w:hAnsi="Times New Roman" w:cs="Times New Roman"/>
                <w:i w:val="0"/>
                <w:color w:val="auto"/>
                <w:sz w:val="22"/>
                <w:szCs w:val="22"/>
                <w:lang w:val="en-GB"/>
              </w:rPr>
              <w:t>more</w:t>
            </w:r>
            <w:r>
              <w:rPr>
                <w:rFonts w:ascii="Times New Roman" w:hAnsi="Times New Roman" w:cs="Times New Roman"/>
                <w:i w:val="0"/>
                <w:color w:val="auto"/>
                <w:sz w:val="22"/>
                <w:szCs w:val="22"/>
              </w:rPr>
              <w:t xml:space="preserve"> or equal </w:t>
            </w:r>
            <w:r>
              <w:rPr>
                <w:rFonts w:ascii="Times New Roman" w:hAnsi="Times New Roman" w:cs="Times New Roman"/>
                <w:i w:val="0"/>
                <w:color w:val="auto"/>
                <w:sz w:val="22"/>
                <w:szCs w:val="22"/>
                <w:lang w:val="en-GB"/>
              </w:rPr>
              <w:t>25</w:t>
            </w:r>
            <w:r>
              <w:rPr>
                <w:rFonts w:ascii="Times New Roman" w:hAnsi="Times New Roman" w:cs="Times New Roman"/>
                <w:i w:val="0"/>
                <w:color w:val="auto"/>
                <w:sz w:val="22"/>
                <w:szCs w:val="22"/>
              </w:rPr>
              <w:t xml:space="preserve"> years</w:t>
            </w:r>
          </w:p>
        </w:tc>
      </w:tr>
    </w:tbl>
    <w:p w:rsidR="00E106DF" w:rsidRDefault="008A535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Source: Author’s estimations based on data from survey 202</w:t>
      </w:r>
      <w:r>
        <w:rPr>
          <w:rFonts w:ascii="Times New Roman" w:hAnsi="Times New Roman" w:cs="Times New Roman"/>
          <w:sz w:val="24"/>
          <w:szCs w:val="24"/>
          <w:lang w:val="en-GB"/>
        </w:rPr>
        <w:t>5</w:t>
      </w:r>
      <w:r>
        <w:rPr>
          <w:rFonts w:ascii="Times New Roman" w:hAnsi="Times New Roman" w:cs="Times New Roman"/>
          <w:sz w:val="24"/>
          <w:szCs w:val="24"/>
        </w:rPr>
        <w:t>.</w:t>
      </w:r>
    </w:p>
    <w:p w:rsidR="00E106DF" w:rsidRDefault="00E106DF">
      <w:pPr>
        <w:widowControl w:val="0"/>
        <w:spacing w:after="120" w:line="240" w:lineRule="auto"/>
        <w:jc w:val="both"/>
        <w:rPr>
          <w:rFonts w:ascii="Times New Roman" w:hAnsi="Times New Roman" w:cs="Times New Roman"/>
          <w:b/>
          <w:sz w:val="24"/>
          <w:szCs w:val="24"/>
        </w:rPr>
      </w:pPr>
      <w:bookmarkStart w:id="15" w:name="_Hlk78718430"/>
      <w:bookmarkEnd w:id="13"/>
    </w:p>
    <w:p w:rsidR="00E106DF" w:rsidRDefault="008A5356">
      <w:pPr>
        <w:widowControl w:val="0"/>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Perceived Factors Influencing Farmland Owners to Lease Land to Sand Miners</w:t>
      </w:r>
      <w:bookmarkEnd w:id="15"/>
    </w:p>
    <w:bookmarkEnd w:id="14"/>
    <w:p w:rsidR="00E106DF" w:rsidRDefault="008A5356">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In determining perceived factors influencing </w:t>
      </w:r>
      <w:r>
        <w:rPr>
          <w:rFonts w:ascii="Times New Roman" w:hAnsi="Times New Roman" w:cs="Times New Roman"/>
          <w:sz w:val="24"/>
          <w:szCs w:val="24"/>
          <w:lang w:val="en-GB"/>
        </w:rPr>
        <w:t>arable crop farmers</w:t>
      </w:r>
      <w:r>
        <w:rPr>
          <w:rFonts w:ascii="Times New Roman" w:hAnsi="Times New Roman" w:cs="Times New Roman"/>
          <w:sz w:val="24"/>
          <w:szCs w:val="24"/>
        </w:rPr>
        <w:t xml:space="preserve"> to lease </w:t>
      </w:r>
      <w:r>
        <w:rPr>
          <w:rFonts w:ascii="Times New Roman" w:hAnsi="Times New Roman" w:cs="Times New Roman"/>
          <w:sz w:val="24"/>
          <w:szCs w:val="24"/>
          <w:lang w:val="en-GB"/>
        </w:rPr>
        <w:t>their farm</w:t>
      </w:r>
      <w:r>
        <w:rPr>
          <w:rFonts w:ascii="Times New Roman" w:hAnsi="Times New Roman" w:cs="Times New Roman"/>
          <w:sz w:val="24"/>
          <w:szCs w:val="24"/>
        </w:rPr>
        <w:t xml:space="preserve">land to sand miners in the </w:t>
      </w:r>
      <w:r>
        <w:rPr>
          <w:rFonts w:ascii="Times New Roman" w:hAnsi="Times New Roman" w:cs="Times New Roman"/>
          <w:sz w:val="24"/>
          <w:szCs w:val="24"/>
          <w:lang w:val="en-GB"/>
        </w:rPr>
        <w:t xml:space="preserve">area of </w:t>
      </w:r>
      <w:r>
        <w:rPr>
          <w:rFonts w:ascii="Times New Roman" w:hAnsi="Times New Roman" w:cs="Times New Roman"/>
          <w:sz w:val="24"/>
          <w:szCs w:val="24"/>
        </w:rPr>
        <w:t xml:space="preserve">study, the study </w:t>
      </w:r>
      <w:r>
        <w:rPr>
          <w:rFonts w:ascii="Times New Roman" w:hAnsi="Times New Roman" w:cs="Times New Roman"/>
          <w:sz w:val="24"/>
          <w:szCs w:val="24"/>
          <w:lang w:val="en-GB"/>
        </w:rPr>
        <w:t>showed</w:t>
      </w:r>
      <w:r>
        <w:rPr>
          <w:rFonts w:ascii="Times New Roman" w:hAnsi="Times New Roman" w:cs="Times New Roman"/>
          <w:sz w:val="24"/>
          <w:szCs w:val="24"/>
        </w:rPr>
        <w:t xml:space="preserve"> that the responses of the farmland</w:t>
      </w:r>
      <w:r>
        <w:rPr>
          <w:rFonts w:ascii="Times New Roman" w:hAnsi="Times New Roman" w:cs="Times New Roman"/>
          <w:sz w:val="24"/>
          <w:szCs w:val="24"/>
          <w:lang w:val="en-GB"/>
        </w:rPr>
        <w:t xml:space="preserve"> farmers</w:t>
      </w:r>
      <w:r>
        <w:rPr>
          <w:rFonts w:ascii="Times New Roman" w:hAnsi="Times New Roman" w:cs="Times New Roman"/>
          <w:sz w:val="24"/>
          <w:szCs w:val="24"/>
        </w:rPr>
        <w:t xml:space="preserve"> to the perception statement of what influences them into leasing their </w:t>
      </w:r>
      <w:r>
        <w:rPr>
          <w:rFonts w:ascii="Times New Roman" w:hAnsi="Times New Roman" w:cs="Times New Roman"/>
          <w:sz w:val="24"/>
          <w:szCs w:val="24"/>
          <w:lang w:val="en-GB"/>
        </w:rPr>
        <w:t>farm</w:t>
      </w:r>
      <w:r>
        <w:rPr>
          <w:rFonts w:ascii="Times New Roman" w:hAnsi="Times New Roman" w:cs="Times New Roman"/>
          <w:sz w:val="24"/>
          <w:szCs w:val="24"/>
        </w:rPr>
        <w:t xml:space="preserve">lands as </w:t>
      </w:r>
      <w:r>
        <w:rPr>
          <w:rFonts w:ascii="Times New Roman" w:hAnsi="Times New Roman" w:cs="Times New Roman"/>
          <w:sz w:val="24"/>
          <w:szCs w:val="24"/>
          <w:lang w:val="en-GB"/>
        </w:rPr>
        <w:t>shown</w:t>
      </w:r>
      <w:r>
        <w:rPr>
          <w:rFonts w:ascii="Times New Roman" w:hAnsi="Times New Roman" w:cs="Times New Roman"/>
          <w:sz w:val="24"/>
          <w:szCs w:val="24"/>
        </w:rPr>
        <w:t xml:space="preserve"> in Table </w:t>
      </w:r>
      <w:r>
        <w:rPr>
          <w:rFonts w:ascii="Times New Roman" w:hAnsi="Times New Roman" w:cs="Times New Roman"/>
          <w:sz w:val="24"/>
          <w:szCs w:val="24"/>
          <w:lang w:val="en-GB"/>
        </w:rPr>
        <w:t>2</w:t>
      </w:r>
      <w:r>
        <w:rPr>
          <w:rFonts w:ascii="Times New Roman" w:hAnsi="Times New Roman" w:cs="Times New Roman"/>
          <w:sz w:val="24"/>
          <w:szCs w:val="24"/>
        </w:rPr>
        <w:t xml:space="preserve"> </w:t>
      </w:r>
      <w:r>
        <w:rPr>
          <w:rFonts w:ascii="Times New Roman" w:hAnsi="Times New Roman" w:cs="Times New Roman"/>
          <w:sz w:val="24"/>
          <w:szCs w:val="24"/>
          <w:lang w:val="en-GB"/>
        </w:rPr>
        <w:t>reveals</w:t>
      </w:r>
      <w:r>
        <w:rPr>
          <w:rFonts w:ascii="Times New Roman" w:hAnsi="Times New Roman" w:cs="Times New Roman"/>
          <w:sz w:val="24"/>
          <w:szCs w:val="24"/>
        </w:rPr>
        <w:t xml:space="preserve"> that farmers had positive perception towards the first</w:t>
      </w:r>
      <w:r>
        <w:rPr>
          <w:rFonts w:ascii="Times New Roman" w:hAnsi="Times New Roman" w:cs="Times New Roman"/>
          <w:sz w:val="24"/>
          <w:szCs w:val="24"/>
          <w:lang w:val="en-GB"/>
        </w:rPr>
        <w:t xml:space="preserve"> reason that</w:t>
      </w:r>
      <w:r>
        <w:rPr>
          <w:rFonts w:ascii="Times New Roman" w:hAnsi="Times New Roman" w:cs="Times New Roman"/>
          <w:sz w:val="24"/>
          <w:szCs w:val="24"/>
        </w:rPr>
        <w:t xml:space="preserve"> </w:t>
      </w:r>
      <w:r>
        <w:rPr>
          <w:rFonts w:ascii="Times New Roman" w:hAnsi="Times New Roman" w:cs="Times New Roman"/>
          <w:sz w:val="24"/>
          <w:szCs w:val="24"/>
          <w:lang w:val="en-GB"/>
        </w:rPr>
        <w:t>leasing their farmland</w:t>
      </w:r>
      <w:r>
        <w:rPr>
          <w:rFonts w:ascii="Times New Roman" w:hAnsi="Times New Roman" w:cs="Times New Roman"/>
          <w:sz w:val="24"/>
          <w:szCs w:val="24"/>
        </w:rPr>
        <w:t xml:space="preserve"> is economically more rewarding than farming</w:t>
      </w:r>
      <w:r>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n-GB"/>
        </w:rPr>
        <w:t>4.96</w:t>
      </w:r>
      <w:r>
        <w:rPr>
          <w:rFonts w:ascii="Times New Roman" w:eastAsia="Times New Roman" w:hAnsi="Times New Roman" w:cs="Times New Roman"/>
          <w:sz w:val="24"/>
          <w:szCs w:val="24"/>
          <w:lang w:eastAsia="en-GB"/>
        </w:rPr>
        <w:t>)</w:t>
      </w:r>
      <w:r>
        <w:rPr>
          <w:rFonts w:ascii="Times New Roman" w:hAnsi="Times New Roman" w:cs="Times New Roman"/>
          <w:sz w:val="24"/>
          <w:szCs w:val="24"/>
          <w:lang w:val="en-GB"/>
        </w:rPr>
        <w:t xml:space="preserve">. The notion that income received from leasing their farmland is higher compare to farming is a critical factor that is influencing most arable crop farmers to lease their farmland to the sand miner in the study area. This buttresses the finding of [22] </w:t>
      </w:r>
      <w:proofErr w:type="gramStart"/>
      <w:r>
        <w:rPr>
          <w:rFonts w:ascii="Times New Roman" w:hAnsi="Times New Roman" w:cs="Times New Roman"/>
          <w:sz w:val="24"/>
          <w:szCs w:val="24"/>
          <w:lang w:val="en-GB"/>
        </w:rPr>
        <w:t>of  that</w:t>
      </w:r>
      <w:proofErr w:type="gramEnd"/>
      <w:r>
        <w:rPr>
          <w:rFonts w:ascii="Times New Roman" w:hAnsi="Times New Roman" w:cs="Times New Roman"/>
          <w:sz w:val="24"/>
          <w:szCs w:val="24"/>
          <w:lang w:val="en-GB"/>
        </w:rPr>
        <w:t xml:space="preserve"> due to </w:t>
      </w:r>
      <w:proofErr w:type="spellStart"/>
      <w:r>
        <w:rPr>
          <w:rFonts w:ascii="Times New Roman" w:hAnsi="Times New Roman" w:cs="Times New Roman"/>
          <w:sz w:val="24"/>
          <w:szCs w:val="24"/>
          <w:lang w:val="en-GB"/>
        </w:rPr>
        <w:t>shortsightedness</w:t>
      </w:r>
      <w:proofErr w:type="spellEnd"/>
      <w:r>
        <w:rPr>
          <w:rFonts w:ascii="Times New Roman" w:hAnsi="Times New Roman" w:cs="Times New Roman"/>
          <w:sz w:val="24"/>
          <w:szCs w:val="24"/>
          <w:lang w:val="en-GB"/>
        </w:rPr>
        <w:t xml:space="preserve"> of most arable crop farmers, they often consider immediate income that will destroy their farmland as more lucrative to steady income from farming that will preserve their farmland for the next generation. </w:t>
      </w:r>
    </w:p>
    <w:p w:rsidR="00E106DF" w:rsidRDefault="008A5356">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w:t>
      </w:r>
      <w:r>
        <w:rPr>
          <w:rFonts w:ascii="Times New Roman" w:hAnsi="Times New Roman" w:cs="Times New Roman"/>
          <w:sz w:val="24"/>
          <w:szCs w:val="24"/>
        </w:rPr>
        <w:t>econ</w:t>
      </w:r>
      <w:r>
        <w:rPr>
          <w:rFonts w:ascii="Times New Roman" w:hAnsi="Times New Roman" w:cs="Times New Roman"/>
          <w:sz w:val="24"/>
          <w:szCs w:val="24"/>
          <w:lang w:val="en-GB"/>
        </w:rPr>
        <w:t>d is farmers perceive leasing their farmland to sand miners</w:t>
      </w:r>
      <w:r>
        <w:rPr>
          <w:rFonts w:ascii="Times New Roman" w:hAnsi="Times New Roman" w:cs="Times New Roman"/>
          <w:sz w:val="24"/>
          <w:szCs w:val="24"/>
        </w:rPr>
        <w:t xml:space="preserve"> provides quick access to income</w:t>
      </w:r>
      <w:r>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GB" w:eastAsia="en-GB"/>
        </w:rPr>
        <w:t>4.91</w:t>
      </w:r>
      <w:r>
        <w:rPr>
          <w:rFonts w:ascii="Times New Roman" w:eastAsia="Times New Roman" w:hAnsi="Times New Roman" w:cs="Times New Roman"/>
          <w:sz w:val="24"/>
          <w:szCs w:val="24"/>
          <w:lang w:eastAsia="en-GB"/>
        </w:rPr>
        <w:t>)</w:t>
      </w:r>
      <w:r>
        <w:rPr>
          <w:rFonts w:ascii="Times New Roman" w:hAnsi="Times New Roman" w:cs="Times New Roman"/>
          <w:sz w:val="24"/>
          <w:szCs w:val="24"/>
          <w:lang w:val="en-GB"/>
        </w:rPr>
        <w:t>. Most farmers want immediate income to take care of their economic responsibility. This is in line with [12], most arable crop farmers who lease their land to sand miner do that for immediate income.</w:t>
      </w:r>
      <w:r>
        <w:rPr>
          <w:rFonts w:ascii="Times New Roman" w:hAnsi="Times New Roman" w:cs="Times New Roman"/>
          <w:sz w:val="24"/>
          <w:szCs w:val="24"/>
        </w:rPr>
        <w:t xml:space="preserve"> </w:t>
      </w:r>
      <w:r>
        <w:rPr>
          <w:rFonts w:ascii="Times New Roman" w:hAnsi="Times New Roman" w:cs="Times New Roman"/>
          <w:sz w:val="24"/>
          <w:szCs w:val="24"/>
          <w:lang w:val="en-GB"/>
        </w:rPr>
        <w:t>T</w:t>
      </w:r>
      <w:proofErr w:type="spellStart"/>
      <w:r>
        <w:rPr>
          <w:rFonts w:ascii="Times New Roman" w:hAnsi="Times New Roman" w:cs="Times New Roman"/>
          <w:sz w:val="24"/>
          <w:szCs w:val="24"/>
        </w:rPr>
        <w:t>hird</w:t>
      </w:r>
      <w:proofErr w:type="spellEnd"/>
      <w:r>
        <w:rPr>
          <w:rFonts w:ascii="Times New Roman" w:hAnsi="Times New Roman" w:cs="Times New Roman"/>
          <w:sz w:val="24"/>
          <w:szCs w:val="24"/>
          <w:lang w:val="en-GB"/>
        </w:rPr>
        <w:t xml:space="preserve"> is income from leasing farmland can be used to start another small scale </w:t>
      </w:r>
      <w:proofErr w:type="gramStart"/>
      <w:r>
        <w:rPr>
          <w:rFonts w:ascii="Times New Roman" w:hAnsi="Times New Roman" w:cs="Times New Roman"/>
          <w:sz w:val="24"/>
          <w:szCs w:val="24"/>
          <w:lang w:val="en-GB"/>
        </w:rPr>
        <w:t xml:space="preserve">business </w:t>
      </w:r>
      <w:r>
        <w:rPr>
          <w:rFonts w:ascii="Times New Roman" w:hAnsi="Times New Roman" w:cs="Times New Roman"/>
          <w:sz w:val="24"/>
          <w:szCs w:val="24"/>
        </w:rPr>
        <w:t xml:space="preserve"> </w:t>
      </w:r>
      <w:r>
        <w:rPr>
          <w:rFonts w:ascii="Times New Roman" w:hAnsi="Times New Roman" w:cs="Times New Roman"/>
          <w:sz w:val="24"/>
          <w:szCs w:val="24"/>
          <w:lang w:val="en-GB"/>
        </w:rPr>
        <w:t>that</w:t>
      </w:r>
      <w:proofErr w:type="gramEnd"/>
      <w:r>
        <w:rPr>
          <w:rFonts w:ascii="Times New Roman" w:hAnsi="Times New Roman" w:cs="Times New Roman"/>
          <w:sz w:val="24"/>
          <w:szCs w:val="24"/>
          <w:lang w:val="en-GB"/>
        </w:rPr>
        <w:t xml:space="preserve"> is less risky and tedious like farming (</w:t>
      </w:r>
      <w:r>
        <w:rPr>
          <w:rFonts w:ascii="Times New Roman" w:eastAsia="Times New Roman" w:hAnsi="Times New Roman" w:cs="Times New Roman"/>
          <w:sz w:val="24"/>
          <w:szCs w:val="24"/>
          <w:lang w:val="en-GB" w:eastAsia="en-GB"/>
        </w:rPr>
        <w:t>4.71</w:t>
      </w:r>
      <w:r>
        <w:rPr>
          <w:rFonts w:ascii="Times New Roman" w:eastAsia="Times New Roman" w:hAnsi="Times New Roman" w:cs="Times New Roman"/>
          <w:sz w:val="24"/>
          <w:szCs w:val="24"/>
          <w:lang w:eastAsia="en-GB"/>
        </w:rPr>
        <w:t>)</w:t>
      </w:r>
      <w:r>
        <w:rPr>
          <w:rFonts w:ascii="Times New Roman" w:hAnsi="Times New Roman" w:cs="Times New Roman"/>
          <w:sz w:val="24"/>
          <w:szCs w:val="24"/>
          <w:lang w:val="en-GB"/>
        </w:rPr>
        <w:t xml:space="preserve">. Due to various shock experience by most arable crop farmers especially climate change shock over time, most </w:t>
      </w:r>
      <w:proofErr w:type="gramStart"/>
      <w:r>
        <w:rPr>
          <w:rFonts w:ascii="Times New Roman" w:hAnsi="Times New Roman" w:cs="Times New Roman"/>
          <w:sz w:val="24"/>
          <w:szCs w:val="24"/>
          <w:lang w:val="en-GB"/>
        </w:rPr>
        <w:t>of  them</w:t>
      </w:r>
      <w:proofErr w:type="gramEnd"/>
      <w:r>
        <w:rPr>
          <w:rFonts w:ascii="Times New Roman" w:hAnsi="Times New Roman" w:cs="Times New Roman"/>
          <w:sz w:val="24"/>
          <w:szCs w:val="24"/>
          <w:lang w:val="en-GB"/>
        </w:rPr>
        <w:t xml:space="preserve"> are discourage from farming. They see leasing out their farmland to the sand miners as an easy way out from rigorous farming activities. This tally with the findings of [23] that most smallholders arable crop farmers are looking for easy way out of farming and this is a threat to the achievement of SGDs 2 of food security and zero hunger.</w:t>
      </w:r>
    </w:p>
    <w:p w:rsidR="00E106DF" w:rsidRDefault="008A5356">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w:t>
      </w:r>
      <w:proofErr w:type="spellStart"/>
      <w:r>
        <w:rPr>
          <w:rFonts w:ascii="Times New Roman" w:hAnsi="Times New Roman" w:cs="Times New Roman"/>
          <w:sz w:val="24"/>
          <w:szCs w:val="24"/>
        </w:rPr>
        <w:t>ourth</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sz w:val="24"/>
          <w:szCs w:val="24"/>
          <w:lang w:val="en-GB"/>
        </w:rPr>
        <w:t xml:space="preserve">is </w:t>
      </w:r>
      <w:r>
        <w:rPr>
          <w:rFonts w:ascii="Times New Roman" w:hAnsi="Times New Roman" w:cs="Times New Roman"/>
          <w:sz w:val="24"/>
          <w:szCs w:val="24"/>
        </w:rPr>
        <w:t xml:space="preserve"> </w:t>
      </w:r>
      <w:r>
        <w:rPr>
          <w:rFonts w:ascii="Times New Roman" w:hAnsi="Times New Roman" w:cs="Times New Roman"/>
          <w:sz w:val="24"/>
          <w:szCs w:val="24"/>
          <w:lang w:val="en-GB"/>
        </w:rPr>
        <w:t>seasonal</w:t>
      </w:r>
      <w:proofErr w:type="gramEnd"/>
      <w:r>
        <w:rPr>
          <w:rFonts w:ascii="Times New Roman" w:hAnsi="Times New Roman" w:cs="Times New Roman"/>
          <w:sz w:val="24"/>
          <w:szCs w:val="24"/>
          <w:lang w:val="en-GB"/>
        </w:rPr>
        <w:t xml:space="preserve"> nature of arable crop farming often create u</w:t>
      </w:r>
      <w:proofErr w:type="spellStart"/>
      <w:r>
        <w:rPr>
          <w:rFonts w:ascii="Times New Roman" w:hAnsi="Times New Roman" w:cs="Times New Roman"/>
          <w:sz w:val="24"/>
          <w:szCs w:val="24"/>
        </w:rPr>
        <w:t>nemployment</w:t>
      </w:r>
      <w:proofErr w:type="spellEnd"/>
      <w:r>
        <w:rPr>
          <w:rFonts w:ascii="Times New Roman" w:hAnsi="Times New Roman" w:cs="Times New Roman"/>
          <w:sz w:val="24"/>
          <w:szCs w:val="24"/>
        </w:rPr>
        <w:t xml:space="preserve">/underemployment </w:t>
      </w:r>
      <w:r>
        <w:rPr>
          <w:rFonts w:ascii="Times New Roman" w:hAnsi="Times New Roman" w:cs="Times New Roman"/>
          <w:sz w:val="24"/>
          <w:szCs w:val="24"/>
          <w:lang w:val="en-GB"/>
        </w:rPr>
        <w:t xml:space="preserve">during off season for most farmers compelling them </w:t>
      </w:r>
      <w:r>
        <w:rPr>
          <w:rFonts w:ascii="Times New Roman" w:hAnsi="Times New Roman" w:cs="Times New Roman"/>
          <w:sz w:val="24"/>
          <w:szCs w:val="24"/>
        </w:rPr>
        <w:t xml:space="preserve">to </w:t>
      </w:r>
      <w:r>
        <w:rPr>
          <w:rFonts w:ascii="Times New Roman" w:hAnsi="Times New Roman" w:cs="Times New Roman"/>
          <w:sz w:val="24"/>
          <w:szCs w:val="24"/>
          <w:lang w:val="en-GB"/>
        </w:rPr>
        <w:t>lease their farmland to sand miners (</w:t>
      </w:r>
      <w:r>
        <w:rPr>
          <w:rFonts w:ascii="Times New Roman" w:eastAsia="Times New Roman" w:hAnsi="Times New Roman" w:cs="Times New Roman"/>
          <w:bCs/>
          <w:sz w:val="21"/>
          <w:szCs w:val="21"/>
          <w:lang w:val="en-GB" w:eastAsia="en-GB"/>
        </w:rPr>
        <w:t>4.56</w:t>
      </w:r>
      <w:r>
        <w:rPr>
          <w:rFonts w:ascii="Times New Roman" w:hAnsi="Times New Roman" w:cs="Times New Roman"/>
          <w:sz w:val="24"/>
          <w:szCs w:val="24"/>
        </w:rPr>
        <w:t>)</w:t>
      </w:r>
      <w:r>
        <w:rPr>
          <w:rFonts w:ascii="Times New Roman" w:hAnsi="Times New Roman" w:cs="Times New Roman"/>
          <w:sz w:val="24"/>
          <w:szCs w:val="24"/>
          <w:lang w:val="en-GB"/>
        </w:rPr>
        <w:t xml:space="preserve">. Farming is highly seasonal in some developing countries like Nigeria, so, during off season, most arable crop farmers prefer to lease out their farmland to the sand miners [10]. During off season, many smallholder arable crop farmers are often jobless, this often compel them to lease their farmland to sand miners to ensure they have income to sustainable their family.   </w:t>
      </w:r>
    </w:p>
    <w:p w:rsidR="00E106DF" w:rsidRDefault="008A5356">
      <w:pPr>
        <w:widowControl w:val="0"/>
        <w:spacing w:after="120" w:line="240" w:lineRule="auto"/>
        <w:jc w:val="both"/>
        <w:rPr>
          <w:rFonts w:ascii="Times New Roman" w:hAnsi="Times New Roman" w:cs="Times New Roman"/>
          <w:b/>
          <w:sz w:val="24"/>
          <w:szCs w:val="24"/>
        </w:rPr>
      </w:pPr>
      <w:r>
        <w:rPr>
          <w:rFonts w:ascii="Times New Roman" w:hAnsi="Times New Roman" w:cs="Times New Roman"/>
          <w:sz w:val="24"/>
          <w:szCs w:val="24"/>
          <w:lang w:val="en-GB"/>
        </w:rPr>
        <w:t xml:space="preserve"> </w:t>
      </w:r>
      <w:bookmarkStart w:id="16" w:name="_Hlk69374428"/>
      <w:r>
        <w:rPr>
          <w:rFonts w:ascii="Times New Roman" w:hAnsi="Times New Roman" w:cs="Times New Roman"/>
          <w:b/>
          <w:sz w:val="24"/>
          <w:szCs w:val="24"/>
        </w:rPr>
        <w:t xml:space="preserve">Table </w:t>
      </w:r>
      <w:r>
        <w:rPr>
          <w:rFonts w:ascii="Times New Roman" w:hAnsi="Times New Roman" w:cs="Times New Roman"/>
          <w:b/>
          <w:sz w:val="24"/>
          <w:szCs w:val="24"/>
          <w:lang w:val="en-GB"/>
        </w:rPr>
        <w:t>2</w:t>
      </w:r>
      <w:r>
        <w:rPr>
          <w:rFonts w:ascii="Times New Roman" w:hAnsi="Times New Roman" w:cs="Times New Roman"/>
          <w:b/>
          <w:sz w:val="24"/>
          <w:szCs w:val="24"/>
        </w:rPr>
        <w:t xml:space="preserve">: Perceived Factors Influencing Farmland Owners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Lease Land To Sand Miners</w:t>
      </w:r>
    </w:p>
    <w:tbl>
      <w:tblPr>
        <w:tblStyle w:val="TableGrid"/>
        <w:tblW w:w="10136" w:type="dxa"/>
        <w:tblInd w:w="-373" w:type="dxa"/>
        <w:tblLayout w:type="fixed"/>
        <w:tblLook w:val="04A0" w:firstRow="1" w:lastRow="0" w:firstColumn="1" w:lastColumn="0" w:noHBand="0" w:noVBand="1"/>
      </w:tblPr>
      <w:tblGrid>
        <w:gridCol w:w="3514"/>
        <w:gridCol w:w="1072"/>
        <w:gridCol w:w="910"/>
        <w:gridCol w:w="482"/>
        <w:gridCol w:w="943"/>
        <w:gridCol w:w="943"/>
        <w:gridCol w:w="1222"/>
        <w:gridCol w:w="1050"/>
      </w:tblGrid>
      <w:tr w:rsidR="00E106DF">
        <w:tc>
          <w:tcPr>
            <w:tcW w:w="3514" w:type="dxa"/>
          </w:tcPr>
          <w:bookmarkEnd w:id="16"/>
          <w:p w:rsidR="00E106DF" w:rsidRDefault="008A5356">
            <w:pPr>
              <w:widowControl w:val="0"/>
              <w:spacing w:line="240" w:lineRule="auto"/>
              <w:ind w:left="140" w:right="142"/>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lastRenderedPageBreak/>
              <w:t>Perception Statements</w:t>
            </w:r>
          </w:p>
        </w:tc>
        <w:tc>
          <w:tcPr>
            <w:tcW w:w="1072" w:type="dxa"/>
          </w:tcPr>
          <w:p w:rsidR="00E106DF" w:rsidRDefault="008A5356">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SA</w:t>
            </w:r>
          </w:p>
          <w:p w:rsidR="00E106DF" w:rsidRDefault="00E106DF">
            <w:pPr>
              <w:widowControl w:val="0"/>
              <w:spacing w:line="240" w:lineRule="auto"/>
              <w:ind w:left="140" w:right="142"/>
              <w:jc w:val="center"/>
              <w:rPr>
                <w:rFonts w:ascii="Times New Roman" w:eastAsia="Times New Roman" w:hAnsi="Times New Roman" w:cs="Times New Roman"/>
                <w:sz w:val="21"/>
                <w:szCs w:val="21"/>
                <w:lang w:val="en-GB" w:eastAsia="en-GB"/>
              </w:rPr>
            </w:pPr>
          </w:p>
        </w:tc>
        <w:tc>
          <w:tcPr>
            <w:tcW w:w="910" w:type="dxa"/>
          </w:tcPr>
          <w:p w:rsidR="00E106DF" w:rsidRDefault="008A5356">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A</w:t>
            </w:r>
          </w:p>
          <w:p w:rsidR="00E106DF" w:rsidRDefault="00E106DF">
            <w:pPr>
              <w:widowControl w:val="0"/>
              <w:spacing w:line="240" w:lineRule="auto"/>
              <w:ind w:left="140" w:right="142"/>
              <w:jc w:val="center"/>
              <w:rPr>
                <w:rFonts w:ascii="Times New Roman" w:eastAsia="Times New Roman" w:hAnsi="Times New Roman" w:cs="Times New Roman"/>
                <w:sz w:val="21"/>
                <w:szCs w:val="21"/>
                <w:lang w:val="en-GB" w:eastAsia="en-GB"/>
              </w:rPr>
            </w:pPr>
          </w:p>
        </w:tc>
        <w:tc>
          <w:tcPr>
            <w:tcW w:w="482" w:type="dxa"/>
          </w:tcPr>
          <w:p w:rsidR="00E106DF" w:rsidRDefault="008A5356">
            <w:pPr>
              <w:widowControl w:val="0"/>
              <w:spacing w:line="240" w:lineRule="auto"/>
              <w:ind w:left="140" w:right="142"/>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U</w:t>
            </w:r>
          </w:p>
          <w:p w:rsidR="00E106DF" w:rsidRDefault="00E106DF">
            <w:pPr>
              <w:widowControl w:val="0"/>
              <w:spacing w:line="240" w:lineRule="auto"/>
              <w:ind w:left="140" w:right="142"/>
              <w:rPr>
                <w:rFonts w:ascii="Times New Roman" w:eastAsia="Times New Roman" w:hAnsi="Times New Roman" w:cs="Times New Roman"/>
                <w:sz w:val="21"/>
                <w:szCs w:val="21"/>
                <w:lang w:val="en-GB" w:eastAsia="en-GB"/>
              </w:rPr>
            </w:pPr>
          </w:p>
        </w:tc>
        <w:tc>
          <w:tcPr>
            <w:tcW w:w="943" w:type="dxa"/>
          </w:tcPr>
          <w:p w:rsidR="00E106DF" w:rsidRDefault="008A5356">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D</w:t>
            </w:r>
          </w:p>
          <w:p w:rsidR="00E106DF" w:rsidRDefault="00E106DF">
            <w:pPr>
              <w:widowControl w:val="0"/>
              <w:spacing w:line="240" w:lineRule="auto"/>
              <w:ind w:left="140" w:right="142"/>
              <w:jc w:val="center"/>
              <w:rPr>
                <w:rFonts w:ascii="Times New Roman" w:eastAsia="Times New Roman" w:hAnsi="Times New Roman" w:cs="Times New Roman"/>
                <w:sz w:val="21"/>
                <w:szCs w:val="21"/>
                <w:lang w:val="en-GB" w:eastAsia="en-GB"/>
              </w:rPr>
            </w:pPr>
          </w:p>
        </w:tc>
        <w:tc>
          <w:tcPr>
            <w:tcW w:w="943" w:type="dxa"/>
          </w:tcPr>
          <w:p w:rsidR="00E106DF" w:rsidRDefault="008A5356">
            <w:pPr>
              <w:widowControl w:val="0"/>
              <w:spacing w:line="240" w:lineRule="auto"/>
              <w:ind w:left="140" w:right="142"/>
              <w:jc w:val="center"/>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SD</w:t>
            </w:r>
          </w:p>
        </w:tc>
        <w:tc>
          <w:tcPr>
            <w:tcW w:w="1222" w:type="dxa"/>
          </w:tcPr>
          <w:p w:rsidR="00E106DF" w:rsidRDefault="008A5356">
            <w:pPr>
              <w:widowControl w:val="0"/>
              <w:spacing w:line="240" w:lineRule="auto"/>
              <w:ind w:right="142"/>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Mean Score (X)</w:t>
            </w:r>
          </w:p>
        </w:tc>
        <w:tc>
          <w:tcPr>
            <w:tcW w:w="1050" w:type="dxa"/>
          </w:tcPr>
          <w:p w:rsidR="00E106DF" w:rsidRDefault="008A5356">
            <w:pPr>
              <w:widowControl w:val="0"/>
              <w:spacing w:line="240" w:lineRule="auto"/>
              <w:ind w:right="142"/>
              <w:rPr>
                <w:rFonts w:ascii="Times New Roman" w:eastAsia="Times New Roman" w:hAnsi="Times New Roman" w:cs="Times New Roman"/>
                <w:sz w:val="21"/>
                <w:szCs w:val="21"/>
                <w:lang w:val="en-GB" w:eastAsia="en-GB"/>
              </w:rPr>
            </w:pPr>
            <w:r>
              <w:rPr>
                <w:rFonts w:ascii="Times New Roman" w:eastAsia="Times New Roman" w:hAnsi="Times New Roman" w:cs="Times New Roman"/>
                <w:sz w:val="21"/>
                <w:szCs w:val="21"/>
                <w:lang w:val="en-GB" w:eastAsia="en-GB"/>
              </w:rPr>
              <w:t>Remark</w:t>
            </w:r>
          </w:p>
        </w:tc>
      </w:tr>
      <w:tr w:rsidR="00E106DF">
        <w:tc>
          <w:tcPr>
            <w:tcW w:w="3514" w:type="dxa"/>
          </w:tcPr>
          <w:p w:rsidR="00E106DF" w:rsidRDefault="008A5356">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Leasing their farmland</w:t>
            </w:r>
            <w:r>
              <w:rPr>
                <w:rFonts w:ascii="Times New Roman" w:hAnsi="Times New Roman" w:cs="Times New Roman"/>
                <w:sz w:val="21"/>
                <w:szCs w:val="21"/>
              </w:rPr>
              <w:t xml:space="preserve"> is economically more rewarding than farming</w:t>
            </w:r>
          </w:p>
        </w:tc>
        <w:tc>
          <w:tcPr>
            <w:tcW w:w="107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(96.0)</w:t>
            </w:r>
          </w:p>
        </w:tc>
        <w:tc>
          <w:tcPr>
            <w:tcW w:w="910"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(4.0)</w:t>
            </w:r>
          </w:p>
        </w:tc>
        <w:tc>
          <w:tcPr>
            <w:tcW w:w="48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122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4.96</w:t>
            </w:r>
          </w:p>
        </w:tc>
        <w:tc>
          <w:tcPr>
            <w:tcW w:w="1050"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r w:rsidR="00E106DF">
        <w:trPr>
          <w:trHeight w:val="434"/>
        </w:trPr>
        <w:tc>
          <w:tcPr>
            <w:tcW w:w="3514" w:type="dxa"/>
          </w:tcPr>
          <w:p w:rsidR="00E106DF" w:rsidRDefault="008A5356">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Leasing their farmland to sand miners</w:t>
            </w:r>
            <w:r>
              <w:rPr>
                <w:rFonts w:ascii="Times New Roman" w:hAnsi="Times New Roman" w:cs="Times New Roman"/>
                <w:sz w:val="21"/>
                <w:szCs w:val="21"/>
              </w:rPr>
              <w:t xml:space="preserve"> provides quick access to income</w:t>
            </w:r>
          </w:p>
        </w:tc>
        <w:tc>
          <w:tcPr>
            <w:tcW w:w="107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(94.0)</w:t>
            </w:r>
          </w:p>
        </w:tc>
        <w:tc>
          <w:tcPr>
            <w:tcW w:w="910"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(5.0)</w:t>
            </w:r>
          </w:p>
        </w:tc>
        <w:tc>
          <w:tcPr>
            <w:tcW w:w="48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(1.0)</w:t>
            </w:r>
          </w:p>
        </w:tc>
        <w:tc>
          <w:tcPr>
            <w:tcW w:w="122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4.91</w:t>
            </w:r>
          </w:p>
        </w:tc>
        <w:tc>
          <w:tcPr>
            <w:tcW w:w="1050"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r w:rsidR="00E106DF">
        <w:tc>
          <w:tcPr>
            <w:tcW w:w="3514" w:type="dxa"/>
          </w:tcPr>
          <w:p w:rsidR="00E106DF" w:rsidRDefault="008A5356">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 xml:space="preserve">Income from leasing farmland can be used to start another small scale </w:t>
            </w:r>
            <w:proofErr w:type="gramStart"/>
            <w:r>
              <w:rPr>
                <w:rFonts w:ascii="Times New Roman" w:hAnsi="Times New Roman" w:cs="Times New Roman"/>
                <w:sz w:val="21"/>
                <w:szCs w:val="21"/>
                <w:lang w:val="en-GB"/>
              </w:rPr>
              <w:t xml:space="preserve">business </w:t>
            </w:r>
            <w:r>
              <w:rPr>
                <w:rFonts w:ascii="Times New Roman" w:hAnsi="Times New Roman" w:cs="Times New Roman"/>
                <w:sz w:val="21"/>
                <w:szCs w:val="21"/>
              </w:rPr>
              <w:t xml:space="preserve"> </w:t>
            </w:r>
            <w:r>
              <w:rPr>
                <w:rFonts w:ascii="Times New Roman" w:hAnsi="Times New Roman" w:cs="Times New Roman"/>
                <w:sz w:val="21"/>
                <w:szCs w:val="21"/>
                <w:lang w:val="en-GB"/>
              </w:rPr>
              <w:t>that</w:t>
            </w:r>
            <w:proofErr w:type="gramEnd"/>
            <w:r>
              <w:rPr>
                <w:rFonts w:ascii="Times New Roman" w:hAnsi="Times New Roman" w:cs="Times New Roman"/>
                <w:sz w:val="21"/>
                <w:szCs w:val="21"/>
                <w:lang w:val="en-GB"/>
              </w:rPr>
              <w:t xml:space="preserve"> is less risky and tedious like farming</w:t>
            </w:r>
          </w:p>
        </w:tc>
        <w:tc>
          <w:tcPr>
            <w:tcW w:w="107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(71.0)</w:t>
            </w:r>
          </w:p>
        </w:tc>
        <w:tc>
          <w:tcPr>
            <w:tcW w:w="910"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(29.0)</w:t>
            </w:r>
          </w:p>
        </w:tc>
        <w:tc>
          <w:tcPr>
            <w:tcW w:w="48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122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4.71</w:t>
            </w:r>
          </w:p>
        </w:tc>
        <w:tc>
          <w:tcPr>
            <w:tcW w:w="1050"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r w:rsidR="00E106DF">
        <w:tc>
          <w:tcPr>
            <w:tcW w:w="3514" w:type="dxa"/>
          </w:tcPr>
          <w:p w:rsidR="00E106DF" w:rsidRDefault="008A5356">
            <w:pPr>
              <w:widowControl w:val="0"/>
              <w:spacing w:line="240" w:lineRule="auto"/>
              <w:ind w:left="140" w:right="142"/>
              <w:jc w:val="both"/>
              <w:rPr>
                <w:rFonts w:ascii="Times New Roman" w:eastAsia="Times New Roman" w:hAnsi="Times New Roman" w:cs="Times New Roman"/>
                <w:sz w:val="21"/>
                <w:szCs w:val="21"/>
                <w:lang w:val="en-GB" w:eastAsia="en-GB"/>
              </w:rPr>
            </w:pPr>
            <w:r>
              <w:rPr>
                <w:rFonts w:ascii="Times New Roman" w:hAnsi="Times New Roman" w:cs="Times New Roman"/>
                <w:sz w:val="21"/>
                <w:szCs w:val="21"/>
                <w:lang w:val="en-GB"/>
              </w:rPr>
              <w:t xml:space="preserve">Seasonal nature of arable crop farming often </w:t>
            </w:r>
            <w:proofErr w:type="gramStart"/>
            <w:r>
              <w:rPr>
                <w:rFonts w:ascii="Times New Roman" w:hAnsi="Times New Roman" w:cs="Times New Roman"/>
                <w:sz w:val="21"/>
                <w:szCs w:val="21"/>
                <w:lang w:val="en-GB"/>
              </w:rPr>
              <w:t>create</w:t>
            </w:r>
            <w:proofErr w:type="gramEnd"/>
            <w:r>
              <w:rPr>
                <w:rFonts w:ascii="Times New Roman" w:hAnsi="Times New Roman" w:cs="Times New Roman"/>
                <w:sz w:val="21"/>
                <w:szCs w:val="21"/>
                <w:lang w:val="en-GB"/>
              </w:rPr>
              <w:t xml:space="preserve"> u</w:t>
            </w:r>
            <w:proofErr w:type="spellStart"/>
            <w:r>
              <w:rPr>
                <w:rFonts w:ascii="Times New Roman" w:hAnsi="Times New Roman" w:cs="Times New Roman"/>
                <w:sz w:val="21"/>
                <w:szCs w:val="21"/>
              </w:rPr>
              <w:t>nemployment</w:t>
            </w:r>
            <w:proofErr w:type="spellEnd"/>
            <w:r>
              <w:rPr>
                <w:rFonts w:ascii="Times New Roman" w:hAnsi="Times New Roman" w:cs="Times New Roman"/>
                <w:sz w:val="21"/>
                <w:szCs w:val="21"/>
              </w:rPr>
              <w:t xml:space="preserve">/underemployment </w:t>
            </w:r>
            <w:r>
              <w:rPr>
                <w:rFonts w:ascii="Times New Roman" w:hAnsi="Times New Roman" w:cs="Times New Roman"/>
                <w:sz w:val="21"/>
                <w:szCs w:val="21"/>
                <w:lang w:val="en-GB"/>
              </w:rPr>
              <w:t xml:space="preserve">during off season for most farmers compelling them </w:t>
            </w:r>
            <w:r>
              <w:rPr>
                <w:rFonts w:ascii="Times New Roman" w:hAnsi="Times New Roman" w:cs="Times New Roman"/>
                <w:sz w:val="21"/>
                <w:szCs w:val="21"/>
              </w:rPr>
              <w:t xml:space="preserve">to </w:t>
            </w:r>
            <w:r>
              <w:rPr>
                <w:rFonts w:ascii="Times New Roman" w:hAnsi="Times New Roman" w:cs="Times New Roman"/>
                <w:sz w:val="21"/>
                <w:szCs w:val="21"/>
                <w:lang w:val="en-GB"/>
              </w:rPr>
              <w:t>lease their farmland to sand miners</w:t>
            </w:r>
          </w:p>
        </w:tc>
        <w:tc>
          <w:tcPr>
            <w:tcW w:w="107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(82.0)</w:t>
            </w:r>
          </w:p>
        </w:tc>
        <w:tc>
          <w:tcPr>
            <w:tcW w:w="910"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(7.0)</w:t>
            </w:r>
          </w:p>
        </w:tc>
        <w:tc>
          <w:tcPr>
            <w:tcW w:w="48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w:t>
            </w:r>
          </w:p>
        </w:tc>
        <w:tc>
          <w:tcPr>
            <w:tcW w:w="943"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(7.0)</w:t>
            </w:r>
          </w:p>
        </w:tc>
        <w:tc>
          <w:tcPr>
            <w:tcW w:w="943"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(4.0)</w:t>
            </w:r>
          </w:p>
        </w:tc>
        <w:tc>
          <w:tcPr>
            <w:tcW w:w="1222"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4.56</w:t>
            </w:r>
          </w:p>
        </w:tc>
        <w:tc>
          <w:tcPr>
            <w:tcW w:w="1050" w:type="dxa"/>
          </w:tcPr>
          <w:p w:rsidR="00E106DF" w:rsidRDefault="008A5356">
            <w:pPr>
              <w:widowControl w:val="0"/>
              <w:spacing w:line="240" w:lineRule="auto"/>
              <w:ind w:left="140" w:right="142"/>
              <w:jc w:val="center"/>
              <w:rPr>
                <w:rFonts w:ascii="Times New Roman" w:eastAsia="Times New Roman" w:hAnsi="Times New Roman" w:cs="Times New Roman"/>
                <w:b/>
                <w:sz w:val="21"/>
                <w:szCs w:val="21"/>
                <w:lang w:val="en-GB" w:eastAsia="en-GB"/>
              </w:rPr>
            </w:pPr>
            <w:r>
              <w:rPr>
                <w:rFonts w:ascii="Times New Roman" w:eastAsia="Times New Roman" w:hAnsi="Times New Roman" w:cs="Times New Roman"/>
                <w:b/>
                <w:sz w:val="21"/>
                <w:szCs w:val="21"/>
                <w:lang w:val="en-GB" w:eastAsia="en-GB"/>
              </w:rPr>
              <w:t>SA</w:t>
            </w:r>
          </w:p>
        </w:tc>
      </w:tr>
    </w:tbl>
    <w:p w:rsidR="00E106DF" w:rsidRDefault="008A5356">
      <w:pPr>
        <w:widowControl w:val="0"/>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Figures in parenthesis are percentages.</w:t>
      </w:r>
    </w:p>
    <w:p w:rsidR="00E106DF" w:rsidRDefault="008A5356">
      <w:pPr>
        <w:widowControl w:val="0"/>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Note: Strongly Agree (SA), Agree (A), Undecided (U), Disagree (D), Strongly Disagree (SD)</w:t>
      </w:r>
    </w:p>
    <w:p w:rsidR="00E106DF" w:rsidRDefault="008A5356">
      <w:pPr>
        <w:widowControl w:val="0"/>
        <w:spacing w:after="120" w:line="240" w:lineRule="auto"/>
        <w:jc w:val="both"/>
        <w:rPr>
          <w:rFonts w:ascii="Times New Roman" w:hAnsi="Times New Roman" w:cs="Times New Roman"/>
          <w:bCs/>
          <w:i/>
          <w:sz w:val="24"/>
          <w:szCs w:val="24"/>
        </w:rPr>
      </w:pPr>
      <w:r>
        <w:rPr>
          <w:rFonts w:ascii="Times New Roman" w:hAnsi="Times New Roman" w:cs="Times New Roman"/>
          <w:bCs/>
          <w:i/>
          <w:sz w:val="24"/>
          <w:szCs w:val="24"/>
        </w:rPr>
        <w:t>SA (&gt;4.50), A (3.50-4.49), U (2.50-3.49), D (1.50-2.49), SD (&lt;1.50)</w:t>
      </w:r>
    </w:p>
    <w:p w:rsidR="00E106DF" w:rsidRDefault="008A5356">
      <w:pPr>
        <w:autoSpaceDE w:val="0"/>
        <w:autoSpaceDN w:val="0"/>
        <w:adjustRightInd w:val="0"/>
        <w:rPr>
          <w:rFonts w:ascii="Times New Roman" w:hAnsi="Times New Roman" w:cs="Times New Roman"/>
          <w:sz w:val="24"/>
          <w:szCs w:val="24"/>
        </w:rPr>
      </w:pPr>
      <w:bookmarkStart w:id="17" w:name="_Hlk69372380"/>
      <w:r>
        <w:rPr>
          <w:rFonts w:ascii="Times New Roman" w:hAnsi="Times New Roman" w:cs="Times New Roman"/>
          <w:sz w:val="24"/>
          <w:szCs w:val="24"/>
        </w:rPr>
        <w:t>Source: Author’s estimations based on data from survey 202</w:t>
      </w:r>
      <w:r>
        <w:rPr>
          <w:rFonts w:ascii="Times New Roman" w:hAnsi="Times New Roman" w:cs="Times New Roman"/>
          <w:sz w:val="24"/>
          <w:szCs w:val="24"/>
          <w:lang w:val="en-GB"/>
        </w:rPr>
        <w:t>5</w:t>
      </w:r>
      <w:r>
        <w:rPr>
          <w:rFonts w:ascii="Times New Roman" w:hAnsi="Times New Roman" w:cs="Times New Roman"/>
          <w:sz w:val="24"/>
          <w:szCs w:val="24"/>
        </w:rPr>
        <w:t>.</w:t>
      </w:r>
    </w:p>
    <w:p w:rsidR="00E106DF" w:rsidRDefault="00E106DF">
      <w:pPr>
        <w:autoSpaceDE w:val="0"/>
        <w:autoSpaceDN w:val="0"/>
        <w:adjustRightInd w:val="0"/>
        <w:rPr>
          <w:sz w:val="20"/>
          <w:szCs w:val="20"/>
        </w:rPr>
      </w:pPr>
    </w:p>
    <w:p w:rsidR="00E106DF" w:rsidRDefault="008A5356">
      <w:pPr>
        <w:widowControl w:val="0"/>
        <w:spacing w:after="120" w:line="240" w:lineRule="auto"/>
        <w:jc w:val="both"/>
        <w:rPr>
          <w:rFonts w:ascii="Times New Roman" w:hAnsi="Times New Roman" w:cs="Times New Roman"/>
          <w:sz w:val="24"/>
          <w:szCs w:val="24"/>
        </w:rPr>
      </w:pPr>
      <w:r>
        <w:rPr>
          <w:rFonts w:ascii="Times New Roman" w:hAnsi="Times New Roman" w:cs="Times New Roman"/>
          <w:b/>
          <w:sz w:val="24"/>
          <w:szCs w:val="24"/>
        </w:rPr>
        <w:t>Determination of Soil Nutrient Balances of The Respondents' Locations in The Study Area</w:t>
      </w:r>
    </w:p>
    <w:p w:rsidR="00E106DF" w:rsidRDefault="008A5356">
      <w:pPr>
        <w:widowControl w:val="0"/>
        <w:spacing w:after="120" w:line="240" w:lineRule="auto"/>
        <w:jc w:val="both"/>
        <w:rPr>
          <w:rFonts w:ascii="Times New Roman" w:hAnsi="Times New Roman" w:cs="Times New Roman"/>
          <w:sz w:val="24"/>
          <w:szCs w:val="24"/>
        </w:rPr>
      </w:pPr>
      <w:bookmarkStart w:id="18" w:name="_Hlk34806183"/>
      <w:bookmarkEnd w:id="17"/>
      <w:r>
        <w:rPr>
          <w:rFonts w:ascii="Times New Roman" w:hAnsi="Times New Roman" w:cs="Times New Roman"/>
          <w:sz w:val="24"/>
          <w:szCs w:val="24"/>
          <w:lang w:val="en-GB"/>
        </w:rPr>
        <w:t>T</w:t>
      </w:r>
      <w:r>
        <w:rPr>
          <w:rFonts w:ascii="Times New Roman" w:hAnsi="Times New Roman" w:cs="Times New Roman"/>
          <w:sz w:val="24"/>
          <w:szCs w:val="24"/>
        </w:rPr>
        <w:t xml:space="preserve">he soil chemical and physical properties of the </w:t>
      </w:r>
      <w:r>
        <w:rPr>
          <w:rFonts w:ascii="Times New Roman" w:hAnsi="Times New Roman" w:cs="Times New Roman"/>
          <w:sz w:val="24"/>
          <w:szCs w:val="24"/>
          <w:lang w:val="en-GB"/>
        </w:rPr>
        <w:t>mined farmland</w:t>
      </w:r>
      <w:r>
        <w:rPr>
          <w:rFonts w:ascii="Times New Roman" w:hAnsi="Times New Roman" w:cs="Times New Roman"/>
          <w:sz w:val="24"/>
          <w:szCs w:val="24"/>
        </w:rPr>
        <w:t xml:space="preserve"> locations are presented </w:t>
      </w:r>
      <w:r>
        <w:rPr>
          <w:rFonts w:ascii="Times New Roman" w:hAnsi="Times New Roman" w:cs="Times New Roman"/>
          <w:sz w:val="24"/>
          <w:szCs w:val="24"/>
          <w:lang w:val="en-GB"/>
        </w:rPr>
        <w:t xml:space="preserve">in Table 3 </w:t>
      </w:r>
      <w:r>
        <w:rPr>
          <w:rFonts w:ascii="Times New Roman" w:hAnsi="Times New Roman" w:cs="Times New Roman"/>
          <w:sz w:val="24"/>
          <w:szCs w:val="24"/>
        </w:rPr>
        <w:t>(</w:t>
      </w:r>
      <w:r>
        <w:rPr>
          <w:rFonts w:ascii="Times New Roman" w:hAnsi="Times New Roman" w:cs="Times New Roman"/>
          <w:sz w:val="24"/>
          <w:szCs w:val="24"/>
          <w:lang w:val="en-GB"/>
        </w:rPr>
        <w:t xml:space="preserve">dept </w:t>
      </w:r>
      <w:r>
        <w:rPr>
          <w:rFonts w:ascii="Times New Roman" w:hAnsi="Times New Roman" w:cs="Times New Roman"/>
          <w:sz w:val="24"/>
          <w:szCs w:val="24"/>
        </w:rPr>
        <w:t xml:space="preserve">0 to 30 cm). </w:t>
      </w:r>
      <w:r>
        <w:rPr>
          <w:rFonts w:ascii="Times New Roman" w:hAnsi="Times New Roman" w:cs="Times New Roman"/>
          <w:sz w:val="24"/>
          <w:szCs w:val="24"/>
          <w:lang w:val="en-GB"/>
        </w:rPr>
        <w:t>This guided in determine the c</w:t>
      </w:r>
      <w:r>
        <w:rPr>
          <w:rFonts w:ascii="Times New Roman" w:hAnsi="Times New Roman"/>
          <w:sz w:val="24"/>
          <w:szCs w:val="24"/>
          <w:lang w:val="en-GB"/>
        </w:rPr>
        <w:t xml:space="preserve">ost of replacing lost soil nutrients of mined farmland. </w:t>
      </w:r>
      <w:r>
        <w:rPr>
          <w:rFonts w:ascii="Times New Roman" w:hAnsi="Times New Roman" w:cs="Times New Roman"/>
          <w:sz w:val="24"/>
          <w:szCs w:val="24"/>
          <w:lang w:val="en-GB"/>
        </w:rPr>
        <w:t xml:space="preserve"> </w:t>
      </w:r>
      <w:r>
        <w:rPr>
          <w:rFonts w:ascii="Times New Roman" w:hAnsi="Times New Roman"/>
          <w:sz w:val="24"/>
          <w:szCs w:val="24"/>
          <w:lang w:val="en-GB"/>
        </w:rPr>
        <w:t>As shown in Table 3, t</w:t>
      </w:r>
      <w:r>
        <w:rPr>
          <w:rFonts w:ascii="Times New Roman" w:hAnsi="Times New Roman" w:cs="Times New Roman"/>
          <w:sz w:val="24"/>
          <w:szCs w:val="24"/>
        </w:rPr>
        <w:t xml:space="preserve">he soil pH on the respondents' locations were below the critical level. The implication of this is that the soils of the respondents' locations were acidic after sand mining from the locations. </w:t>
      </w:r>
      <w:r>
        <w:rPr>
          <w:rFonts w:ascii="Times New Roman" w:hAnsi="Times New Roman" w:cs="Times New Roman"/>
          <w:bCs/>
          <w:sz w:val="24"/>
          <w:szCs w:val="24"/>
        </w:rPr>
        <w:t xml:space="preserve">The organic carbon of the soils was less than 2%. </w:t>
      </w:r>
      <w:r>
        <w:rPr>
          <w:rFonts w:ascii="Times New Roman" w:hAnsi="Times New Roman" w:cs="Times New Roman"/>
          <w:sz w:val="24"/>
          <w:szCs w:val="24"/>
        </w:rPr>
        <w:t>The total nitrogen content of soils w</w:t>
      </w:r>
      <w:r>
        <w:rPr>
          <w:rFonts w:ascii="Times New Roman" w:hAnsi="Times New Roman" w:cs="Times New Roman"/>
          <w:sz w:val="24"/>
          <w:szCs w:val="24"/>
          <w:lang w:val="en-GB"/>
        </w:rPr>
        <w:t>as</w:t>
      </w:r>
      <w:r>
        <w:rPr>
          <w:rFonts w:ascii="Times New Roman" w:hAnsi="Times New Roman" w:cs="Times New Roman"/>
          <w:sz w:val="24"/>
          <w:szCs w:val="24"/>
        </w:rPr>
        <w:t xml:space="preserve"> slightly higher than the critical value. This finding showed that there is no enough Nitrogen (N) content that the soil is capable of supplying to plants through mineralization. Exchangeable potassium (K) is below the desirable range which indicated that potassium was depleted from the soil. exchangeable sodium (Na) for the locations was far below the critical level. The level of calcium (Ca) in the soils of respondents' locations was below the critical range. This low level of calcium was attributed to the low level of pH in the study areas. Cation Exchange Capacity (CEC) of the soils respectively were very low (having a value less than 3). </w:t>
      </w:r>
    </w:p>
    <w:p w:rsidR="00E106DF" w:rsidRDefault="008A5356">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Soil Organic Matter (SOM) content was below the critical value. This reduction in SOM will likely reduce the Nitrogen content that may be available to plant growth. Table </w:t>
      </w:r>
      <w:r>
        <w:rPr>
          <w:rFonts w:ascii="Times New Roman" w:hAnsi="Times New Roman" w:cs="Times New Roman"/>
          <w:sz w:val="24"/>
          <w:szCs w:val="24"/>
          <w:lang w:val="en-GB"/>
        </w:rPr>
        <w:t>3</w:t>
      </w:r>
      <w:r>
        <w:rPr>
          <w:rFonts w:ascii="Times New Roman" w:hAnsi="Times New Roman" w:cs="Times New Roman"/>
          <w:sz w:val="24"/>
          <w:szCs w:val="24"/>
        </w:rPr>
        <w:t xml:space="preserve"> also showed that all the soils under study still have higher nutrient stocks from which nutrient-depleted from the soil tended to be replenished naturally for the depths considered. </w:t>
      </w:r>
      <w:bookmarkStart w:id="19" w:name="_Hlk69374514"/>
      <w:r>
        <w:rPr>
          <w:rFonts w:ascii="Times New Roman" w:hAnsi="Times New Roman" w:cs="Times New Roman"/>
          <w:sz w:val="24"/>
          <w:szCs w:val="24"/>
          <w:lang w:val="en-GB"/>
        </w:rPr>
        <w:t>This supports the assertion of [20] that sand mining always depletes s</w:t>
      </w:r>
      <w:r>
        <w:rPr>
          <w:rFonts w:ascii="Times New Roman" w:hAnsi="Times New Roman"/>
          <w:sz w:val="24"/>
          <w:szCs w:val="24"/>
          <w:lang w:val="en-GB"/>
        </w:rPr>
        <w:t xml:space="preserve">oil nutrients. So, it makes it difficult for farmers to regain their farmland for farming for several years. This is one of the major problem of farmers leasing their farmland to sand miners. It takes several years for the soil nutrients to replenish except there is a deliberate effort by the farmers to do that.  </w:t>
      </w:r>
    </w:p>
    <w:p w:rsidR="00E106DF" w:rsidRDefault="008A5356">
      <w:pPr>
        <w:widowControl w:val="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3</w:t>
      </w:r>
      <w:r>
        <w:rPr>
          <w:rFonts w:ascii="Times New Roman" w:hAnsi="Times New Roman" w:cs="Times New Roman"/>
          <w:b/>
          <w:bCs/>
          <w:sz w:val="24"/>
          <w:szCs w:val="24"/>
        </w:rPr>
        <w:t xml:space="preserve">: Mean Values of Selected Soil Chemical and Physical </w:t>
      </w:r>
      <w:r>
        <w:rPr>
          <w:rFonts w:ascii="Times New Roman" w:hAnsi="Times New Roman" w:cs="Times New Roman"/>
          <w:b/>
          <w:bCs/>
          <w:sz w:val="24"/>
          <w:szCs w:val="24"/>
          <w:lang w:val="en-GB"/>
        </w:rPr>
        <w:t>P</w:t>
      </w:r>
      <w:proofErr w:type="spellStart"/>
      <w:r>
        <w:rPr>
          <w:rFonts w:ascii="Times New Roman" w:hAnsi="Times New Roman" w:cs="Times New Roman"/>
          <w:b/>
          <w:bCs/>
          <w:sz w:val="24"/>
          <w:szCs w:val="24"/>
        </w:rPr>
        <w:t>roperties</w:t>
      </w:r>
      <w:proofErr w:type="spellEnd"/>
      <w:r>
        <w:rPr>
          <w:rFonts w:ascii="Times New Roman" w:hAnsi="Times New Roman" w:cs="Times New Roman"/>
          <w:b/>
          <w:bCs/>
          <w:sz w:val="24"/>
          <w:szCs w:val="24"/>
        </w:rPr>
        <w:t xml:space="preserve"> of Locations in the Study Area</w:t>
      </w:r>
    </w:p>
    <w:tbl>
      <w:tblPr>
        <w:tblStyle w:val="1"/>
        <w:tblW w:w="9660" w:type="dxa"/>
        <w:tblBorders>
          <w:top w:val="single" w:sz="4" w:space="0" w:color="auto"/>
          <w:bottom w:val="single" w:sz="4" w:space="0" w:color="auto"/>
        </w:tblBorders>
        <w:tblLook w:val="04A0" w:firstRow="1" w:lastRow="0" w:firstColumn="1" w:lastColumn="0" w:noHBand="0" w:noVBand="1"/>
      </w:tblPr>
      <w:tblGrid>
        <w:gridCol w:w="2201"/>
        <w:gridCol w:w="1060"/>
        <w:gridCol w:w="1213"/>
        <w:gridCol w:w="1275"/>
        <w:gridCol w:w="1683"/>
        <w:gridCol w:w="2228"/>
      </w:tblGrid>
      <w:tr w:rsidR="00E106DF">
        <w:tc>
          <w:tcPr>
            <w:tcW w:w="0" w:type="auto"/>
            <w:tcBorders>
              <w:top w:val="single" w:sz="4" w:space="0" w:color="auto"/>
              <w:bottom w:val="single" w:sz="4" w:space="0" w:color="auto"/>
            </w:tcBorders>
            <w:tcMar>
              <w:top w:w="100" w:type="dxa"/>
              <w:left w:w="100" w:type="dxa"/>
              <w:bottom w:w="100" w:type="dxa"/>
              <w:right w:w="100" w:type="dxa"/>
            </w:tcMar>
          </w:tcPr>
          <w:bookmarkEnd w:id="19"/>
          <w:p w:rsidR="00E106DF" w:rsidRDefault="008A5356">
            <w:pPr>
              <w:widowControl w:val="0"/>
              <w:spacing w:line="240" w:lineRule="auto"/>
              <w:jc w:val="both"/>
              <w:rPr>
                <w:rFonts w:ascii="Times New Roman" w:hAnsi="Times New Roman" w:cs="Times New Roman"/>
                <w:b/>
                <w:bCs/>
                <w:lang w:val="en-GB" w:eastAsia="en-GB"/>
              </w:rPr>
            </w:pPr>
            <w:r>
              <w:rPr>
                <w:rFonts w:ascii="Times New Roman" w:hAnsi="Times New Roman" w:cs="Times New Roman"/>
                <w:b/>
                <w:bCs/>
                <w:lang w:val="en-GB" w:eastAsia="en-GB"/>
              </w:rPr>
              <w:lastRenderedPageBreak/>
              <w:t>Soil Characteristics</w:t>
            </w:r>
          </w:p>
        </w:tc>
        <w:tc>
          <w:tcPr>
            <w:tcW w:w="0" w:type="auto"/>
            <w:tcBorders>
              <w:top w:val="single" w:sz="4" w:space="0" w:color="auto"/>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proofErr w:type="spellStart"/>
            <w:r>
              <w:rPr>
                <w:rFonts w:ascii="Times New Roman" w:hAnsi="Times New Roman" w:cs="Times New Roman"/>
                <w:b/>
                <w:bCs/>
                <w:lang w:val="en-GB" w:eastAsia="en-GB"/>
              </w:rPr>
              <w:t>Eleyewo</w:t>
            </w:r>
            <w:proofErr w:type="spellEnd"/>
          </w:p>
        </w:tc>
        <w:tc>
          <w:tcPr>
            <w:tcW w:w="1213" w:type="dxa"/>
            <w:tcBorders>
              <w:top w:val="single" w:sz="4" w:space="0" w:color="auto"/>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Ilu-Abo</w:t>
            </w:r>
          </w:p>
        </w:tc>
        <w:tc>
          <w:tcPr>
            <w:tcW w:w="1275" w:type="dxa"/>
            <w:tcBorders>
              <w:top w:val="single" w:sz="4" w:space="0" w:color="auto"/>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proofErr w:type="spellStart"/>
            <w:r>
              <w:rPr>
                <w:rFonts w:ascii="Times New Roman" w:hAnsi="Times New Roman" w:cs="Times New Roman"/>
                <w:b/>
                <w:bCs/>
                <w:lang w:val="en-GB" w:eastAsia="en-GB"/>
              </w:rPr>
              <w:t>Kajola</w:t>
            </w:r>
            <w:proofErr w:type="spellEnd"/>
          </w:p>
        </w:tc>
        <w:tc>
          <w:tcPr>
            <w:tcW w:w="1683" w:type="dxa"/>
            <w:tcBorders>
              <w:top w:val="single" w:sz="4" w:space="0" w:color="auto"/>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Shagari</w:t>
            </w:r>
          </w:p>
        </w:tc>
        <w:tc>
          <w:tcPr>
            <w:tcW w:w="2228" w:type="dxa"/>
            <w:tcBorders>
              <w:top w:val="single" w:sz="4" w:space="0" w:color="auto"/>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Critical Value</w:t>
            </w:r>
          </w:p>
        </w:tc>
      </w:tr>
      <w:tr w:rsidR="00E106DF">
        <w:trPr>
          <w:trHeight w:val="300"/>
        </w:trPr>
        <w:tc>
          <w:tcPr>
            <w:tcW w:w="0" w:type="auto"/>
            <w:tcBorders>
              <w:top w:val="single" w:sz="4" w:space="0" w:color="auto"/>
            </w:tcBorders>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vertAlign w:val="subscript"/>
                <w:lang w:val="en-GB" w:eastAsia="en-GB"/>
              </w:rPr>
            </w:pPr>
            <w:r>
              <w:rPr>
                <w:rFonts w:ascii="Times New Roman" w:hAnsi="Times New Roman" w:cs="Times New Roman"/>
                <w:lang w:val="en-GB" w:eastAsia="en-GB"/>
              </w:rPr>
              <w:t>pH (H</w:t>
            </w:r>
            <w:r>
              <w:rPr>
                <w:rFonts w:ascii="Times New Roman" w:hAnsi="Times New Roman" w:cs="Times New Roman"/>
                <w:vertAlign w:val="subscript"/>
                <w:lang w:val="en-GB" w:eastAsia="en-GB"/>
              </w:rPr>
              <w:t>2</w:t>
            </w:r>
            <w:r>
              <w:rPr>
                <w:rFonts w:ascii="Times New Roman" w:hAnsi="Times New Roman" w:cs="Times New Roman"/>
                <w:lang w:val="en-GB" w:eastAsia="en-GB"/>
              </w:rPr>
              <w:t>O)</w:t>
            </w:r>
          </w:p>
        </w:tc>
        <w:tc>
          <w:tcPr>
            <w:tcW w:w="0" w:type="auto"/>
            <w:tcBorders>
              <w:top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5.05†</w:t>
            </w:r>
          </w:p>
        </w:tc>
        <w:tc>
          <w:tcPr>
            <w:tcW w:w="1213" w:type="dxa"/>
            <w:tcBorders>
              <w:top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5.78†</w:t>
            </w:r>
          </w:p>
        </w:tc>
        <w:tc>
          <w:tcPr>
            <w:tcW w:w="1275" w:type="dxa"/>
            <w:tcBorders>
              <w:top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5.18†</w:t>
            </w:r>
          </w:p>
        </w:tc>
        <w:tc>
          <w:tcPr>
            <w:tcW w:w="1683" w:type="dxa"/>
            <w:tcBorders>
              <w:top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5.10†</w:t>
            </w:r>
          </w:p>
        </w:tc>
        <w:tc>
          <w:tcPr>
            <w:tcW w:w="2228" w:type="dxa"/>
            <w:tcBorders>
              <w:top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6.0-8.0</w:t>
            </w:r>
          </w:p>
        </w:tc>
      </w:tr>
      <w:tr w:rsidR="00E106DF">
        <w:tc>
          <w:tcPr>
            <w:tcW w:w="0" w:type="auto"/>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Organic C (%)</w:t>
            </w:r>
          </w:p>
        </w:tc>
        <w:tc>
          <w:tcPr>
            <w:tcW w:w="0" w:type="auto"/>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0.25†</w:t>
            </w:r>
          </w:p>
        </w:tc>
        <w:tc>
          <w:tcPr>
            <w:tcW w:w="121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0.21†</w:t>
            </w:r>
          </w:p>
        </w:tc>
        <w:tc>
          <w:tcPr>
            <w:tcW w:w="1275"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0.15†</w:t>
            </w:r>
          </w:p>
        </w:tc>
        <w:tc>
          <w:tcPr>
            <w:tcW w:w="168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0.43†</w:t>
            </w:r>
          </w:p>
        </w:tc>
        <w:tc>
          <w:tcPr>
            <w:tcW w:w="2228"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2</w:t>
            </w:r>
          </w:p>
        </w:tc>
      </w:tr>
      <w:tr w:rsidR="00E106DF">
        <w:trPr>
          <w:trHeight w:val="115"/>
        </w:trPr>
        <w:tc>
          <w:tcPr>
            <w:tcW w:w="0" w:type="auto"/>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Total N (%)</w:t>
            </w:r>
          </w:p>
        </w:tc>
        <w:tc>
          <w:tcPr>
            <w:tcW w:w="0" w:type="auto"/>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0.21±</w:t>
            </w:r>
          </w:p>
        </w:tc>
        <w:tc>
          <w:tcPr>
            <w:tcW w:w="121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0.10†</w:t>
            </w:r>
          </w:p>
        </w:tc>
        <w:tc>
          <w:tcPr>
            <w:tcW w:w="1275"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0.13†</w:t>
            </w:r>
          </w:p>
        </w:tc>
        <w:tc>
          <w:tcPr>
            <w:tcW w:w="168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0.32±</w:t>
            </w:r>
          </w:p>
        </w:tc>
        <w:tc>
          <w:tcPr>
            <w:tcW w:w="2228"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0.16-0.20</w:t>
            </w:r>
          </w:p>
        </w:tc>
      </w:tr>
      <w:tr w:rsidR="00E106DF">
        <w:tc>
          <w:tcPr>
            <w:tcW w:w="0" w:type="auto"/>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Total P (%)</w:t>
            </w:r>
          </w:p>
        </w:tc>
        <w:tc>
          <w:tcPr>
            <w:tcW w:w="0" w:type="auto"/>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8.60‡</w:t>
            </w:r>
          </w:p>
        </w:tc>
        <w:tc>
          <w:tcPr>
            <w:tcW w:w="121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8.10‡</w:t>
            </w:r>
          </w:p>
        </w:tc>
        <w:tc>
          <w:tcPr>
            <w:tcW w:w="1275"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8.10‡</w:t>
            </w:r>
          </w:p>
        </w:tc>
        <w:tc>
          <w:tcPr>
            <w:tcW w:w="168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7.60‡</w:t>
            </w:r>
          </w:p>
        </w:tc>
        <w:tc>
          <w:tcPr>
            <w:tcW w:w="2228"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7-20</w:t>
            </w:r>
          </w:p>
        </w:tc>
      </w:tr>
      <w:tr w:rsidR="00E106DF">
        <w:tc>
          <w:tcPr>
            <w:tcW w:w="0" w:type="auto"/>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K (</w:t>
            </w:r>
            <w:proofErr w:type="spellStart"/>
            <w:r>
              <w:rPr>
                <w:rFonts w:ascii="Times New Roman" w:hAnsi="Times New Roman" w:cs="Times New Roman"/>
                <w:lang w:val="en-GB" w:eastAsia="en-GB"/>
              </w:rPr>
              <w:t>cmol</w:t>
            </w:r>
            <w:proofErr w:type="spellEnd"/>
            <w:r>
              <w:rPr>
                <w:rFonts w:ascii="Times New Roman" w:hAnsi="Times New Roman" w:cs="Times New Roman"/>
                <w:lang w:val="en-GB" w:eastAsia="en-GB"/>
              </w:rPr>
              <w:t>/kg)</w:t>
            </w:r>
          </w:p>
        </w:tc>
        <w:tc>
          <w:tcPr>
            <w:tcW w:w="0" w:type="auto"/>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0.17†</w:t>
            </w:r>
          </w:p>
        </w:tc>
        <w:tc>
          <w:tcPr>
            <w:tcW w:w="121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0.18†</w:t>
            </w:r>
          </w:p>
        </w:tc>
        <w:tc>
          <w:tcPr>
            <w:tcW w:w="1275"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0.17†</w:t>
            </w:r>
          </w:p>
        </w:tc>
        <w:tc>
          <w:tcPr>
            <w:tcW w:w="168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0.19†</w:t>
            </w:r>
          </w:p>
        </w:tc>
        <w:tc>
          <w:tcPr>
            <w:tcW w:w="2228"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0.31-0.60</w:t>
            </w:r>
          </w:p>
        </w:tc>
      </w:tr>
      <w:tr w:rsidR="00E106DF">
        <w:tc>
          <w:tcPr>
            <w:tcW w:w="0" w:type="auto"/>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Na</w:t>
            </w:r>
          </w:p>
        </w:tc>
        <w:tc>
          <w:tcPr>
            <w:tcW w:w="0" w:type="auto"/>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0.17†</w:t>
            </w:r>
          </w:p>
        </w:tc>
        <w:tc>
          <w:tcPr>
            <w:tcW w:w="121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0.16†</w:t>
            </w:r>
          </w:p>
        </w:tc>
        <w:tc>
          <w:tcPr>
            <w:tcW w:w="1275"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0.18†</w:t>
            </w:r>
          </w:p>
        </w:tc>
        <w:tc>
          <w:tcPr>
            <w:tcW w:w="168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0.51†</w:t>
            </w:r>
          </w:p>
        </w:tc>
        <w:tc>
          <w:tcPr>
            <w:tcW w:w="2228"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2.5</w:t>
            </w:r>
          </w:p>
        </w:tc>
      </w:tr>
      <w:tr w:rsidR="00E106DF">
        <w:trPr>
          <w:trHeight w:val="90"/>
        </w:trPr>
        <w:tc>
          <w:tcPr>
            <w:tcW w:w="0" w:type="auto"/>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Ca</w:t>
            </w:r>
          </w:p>
        </w:tc>
        <w:tc>
          <w:tcPr>
            <w:tcW w:w="0" w:type="auto"/>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3.10†</w:t>
            </w:r>
          </w:p>
        </w:tc>
        <w:tc>
          <w:tcPr>
            <w:tcW w:w="121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3.20†</w:t>
            </w:r>
          </w:p>
        </w:tc>
        <w:tc>
          <w:tcPr>
            <w:tcW w:w="1275"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2.60†</w:t>
            </w:r>
          </w:p>
        </w:tc>
        <w:tc>
          <w:tcPr>
            <w:tcW w:w="168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2.50†</w:t>
            </w:r>
          </w:p>
        </w:tc>
        <w:tc>
          <w:tcPr>
            <w:tcW w:w="2228"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5.01-5.85</w:t>
            </w:r>
          </w:p>
        </w:tc>
      </w:tr>
      <w:tr w:rsidR="00E106DF">
        <w:tc>
          <w:tcPr>
            <w:tcW w:w="0" w:type="auto"/>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Exch. Mg</w:t>
            </w:r>
          </w:p>
        </w:tc>
        <w:tc>
          <w:tcPr>
            <w:tcW w:w="0" w:type="auto"/>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1.10‡</w:t>
            </w:r>
          </w:p>
        </w:tc>
        <w:tc>
          <w:tcPr>
            <w:tcW w:w="121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0.80†</w:t>
            </w:r>
          </w:p>
        </w:tc>
        <w:tc>
          <w:tcPr>
            <w:tcW w:w="1275"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1.30‡</w:t>
            </w:r>
          </w:p>
        </w:tc>
        <w:tc>
          <w:tcPr>
            <w:tcW w:w="168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1.20‡</w:t>
            </w:r>
          </w:p>
        </w:tc>
        <w:tc>
          <w:tcPr>
            <w:tcW w:w="2228"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1.01-3.00</w:t>
            </w:r>
          </w:p>
        </w:tc>
      </w:tr>
      <w:tr w:rsidR="00E106DF">
        <w:tc>
          <w:tcPr>
            <w:tcW w:w="0" w:type="auto"/>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CEC</w:t>
            </w:r>
          </w:p>
        </w:tc>
        <w:tc>
          <w:tcPr>
            <w:tcW w:w="0" w:type="auto"/>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2.16†</w:t>
            </w:r>
          </w:p>
        </w:tc>
        <w:tc>
          <w:tcPr>
            <w:tcW w:w="1213"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2.43†</w:t>
            </w:r>
          </w:p>
        </w:tc>
        <w:tc>
          <w:tcPr>
            <w:tcW w:w="1275"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2.56†</w:t>
            </w:r>
          </w:p>
        </w:tc>
        <w:tc>
          <w:tcPr>
            <w:tcW w:w="1683" w:type="dxa"/>
            <w:tcMar>
              <w:top w:w="100" w:type="dxa"/>
              <w:left w:w="100" w:type="dxa"/>
              <w:bottom w:w="100" w:type="dxa"/>
              <w:right w:w="100" w:type="dxa"/>
            </w:tcMar>
          </w:tcPr>
          <w:p w:rsidR="00E106DF" w:rsidRDefault="00E106DF">
            <w:pPr>
              <w:widowControl w:val="0"/>
              <w:spacing w:line="240" w:lineRule="auto"/>
              <w:jc w:val="center"/>
              <w:rPr>
                <w:rFonts w:ascii="Times New Roman" w:hAnsi="Times New Roman" w:cs="Times New Roman"/>
                <w:lang w:val="en-GB" w:eastAsia="en-GB"/>
              </w:rPr>
            </w:pPr>
          </w:p>
        </w:tc>
        <w:tc>
          <w:tcPr>
            <w:tcW w:w="2228" w:type="dxa"/>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10</w:t>
            </w:r>
          </w:p>
        </w:tc>
      </w:tr>
      <w:tr w:rsidR="00E106DF">
        <w:tc>
          <w:tcPr>
            <w:tcW w:w="0" w:type="auto"/>
            <w:tcBorders>
              <w:bottom w:val="single" w:sz="4" w:space="0" w:color="auto"/>
            </w:tcBorders>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Organic matter %</w:t>
            </w:r>
          </w:p>
        </w:tc>
        <w:tc>
          <w:tcPr>
            <w:tcW w:w="0" w:type="auto"/>
            <w:tcBorders>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0.50†</w:t>
            </w:r>
          </w:p>
        </w:tc>
        <w:tc>
          <w:tcPr>
            <w:tcW w:w="1213" w:type="dxa"/>
            <w:tcBorders>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0.10†</w:t>
            </w:r>
          </w:p>
        </w:tc>
        <w:tc>
          <w:tcPr>
            <w:tcW w:w="1275" w:type="dxa"/>
            <w:tcBorders>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0.60†</w:t>
            </w:r>
          </w:p>
        </w:tc>
        <w:tc>
          <w:tcPr>
            <w:tcW w:w="1683" w:type="dxa"/>
            <w:tcBorders>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1.30†</w:t>
            </w:r>
          </w:p>
        </w:tc>
        <w:tc>
          <w:tcPr>
            <w:tcW w:w="2228" w:type="dxa"/>
            <w:tcBorders>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b/>
                <w:bCs/>
                <w:lang w:val="en-GB" w:eastAsia="en-GB"/>
              </w:rPr>
            </w:pPr>
            <w:r>
              <w:rPr>
                <w:rFonts w:ascii="Times New Roman" w:hAnsi="Times New Roman" w:cs="Times New Roman"/>
                <w:b/>
                <w:bCs/>
                <w:lang w:val="en-GB" w:eastAsia="en-GB"/>
              </w:rPr>
              <w:t>3.4%</w:t>
            </w:r>
          </w:p>
        </w:tc>
      </w:tr>
      <w:tr w:rsidR="00E106DF">
        <w:tc>
          <w:tcPr>
            <w:tcW w:w="0" w:type="auto"/>
            <w:tcBorders>
              <w:top w:val="single" w:sz="4" w:space="0" w:color="auto"/>
              <w:bottom w:val="nil"/>
            </w:tcBorders>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Sand%</w:t>
            </w:r>
          </w:p>
        </w:tc>
        <w:tc>
          <w:tcPr>
            <w:tcW w:w="0" w:type="auto"/>
            <w:tcBorders>
              <w:top w:val="single" w:sz="4" w:space="0" w:color="auto"/>
              <w:bottom w:val="nil"/>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60</w:t>
            </w:r>
          </w:p>
        </w:tc>
        <w:tc>
          <w:tcPr>
            <w:tcW w:w="1213" w:type="dxa"/>
            <w:tcBorders>
              <w:top w:val="single" w:sz="4" w:space="0" w:color="auto"/>
              <w:bottom w:val="nil"/>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57</w:t>
            </w:r>
          </w:p>
        </w:tc>
        <w:tc>
          <w:tcPr>
            <w:tcW w:w="1275" w:type="dxa"/>
            <w:tcBorders>
              <w:top w:val="single" w:sz="4" w:space="0" w:color="auto"/>
              <w:bottom w:val="nil"/>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65</w:t>
            </w:r>
          </w:p>
        </w:tc>
        <w:tc>
          <w:tcPr>
            <w:tcW w:w="1683" w:type="dxa"/>
            <w:tcBorders>
              <w:top w:val="single" w:sz="4" w:space="0" w:color="auto"/>
              <w:bottom w:val="nil"/>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46</w:t>
            </w:r>
          </w:p>
        </w:tc>
        <w:tc>
          <w:tcPr>
            <w:tcW w:w="2228" w:type="dxa"/>
            <w:tcBorders>
              <w:top w:val="single" w:sz="4" w:space="0" w:color="auto"/>
              <w:bottom w:val="nil"/>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w:t>
            </w:r>
          </w:p>
        </w:tc>
      </w:tr>
      <w:tr w:rsidR="00E106DF">
        <w:tc>
          <w:tcPr>
            <w:tcW w:w="0" w:type="auto"/>
            <w:tcBorders>
              <w:top w:val="nil"/>
              <w:bottom w:val="nil"/>
            </w:tcBorders>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Clay%</w:t>
            </w:r>
          </w:p>
        </w:tc>
        <w:tc>
          <w:tcPr>
            <w:tcW w:w="0" w:type="auto"/>
            <w:tcBorders>
              <w:top w:val="nil"/>
              <w:bottom w:val="nil"/>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26</w:t>
            </w:r>
          </w:p>
        </w:tc>
        <w:tc>
          <w:tcPr>
            <w:tcW w:w="1213" w:type="dxa"/>
            <w:tcBorders>
              <w:top w:val="nil"/>
              <w:bottom w:val="nil"/>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w:t>
            </w:r>
          </w:p>
        </w:tc>
        <w:tc>
          <w:tcPr>
            <w:tcW w:w="1275" w:type="dxa"/>
            <w:tcBorders>
              <w:top w:val="nil"/>
              <w:bottom w:val="nil"/>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22</w:t>
            </w:r>
          </w:p>
        </w:tc>
        <w:tc>
          <w:tcPr>
            <w:tcW w:w="1683" w:type="dxa"/>
            <w:tcBorders>
              <w:top w:val="nil"/>
              <w:bottom w:val="nil"/>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25</w:t>
            </w:r>
          </w:p>
        </w:tc>
        <w:tc>
          <w:tcPr>
            <w:tcW w:w="2228" w:type="dxa"/>
            <w:tcBorders>
              <w:top w:val="nil"/>
              <w:bottom w:val="nil"/>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w:t>
            </w:r>
          </w:p>
        </w:tc>
      </w:tr>
      <w:tr w:rsidR="00E106DF">
        <w:tc>
          <w:tcPr>
            <w:tcW w:w="0" w:type="auto"/>
            <w:tcBorders>
              <w:top w:val="nil"/>
              <w:bottom w:val="single" w:sz="4" w:space="0" w:color="auto"/>
            </w:tcBorders>
            <w:tcMar>
              <w:top w:w="100" w:type="dxa"/>
              <w:left w:w="100" w:type="dxa"/>
              <w:bottom w:w="100" w:type="dxa"/>
              <w:right w:w="100" w:type="dxa"/>
            </w:tcMar>
          </w:tcPr>
          <w:p w:rsidR="00E106DF" w:rsidRDefault="008A5356">
            <w:pPr>
              <w:widowControl w:val="0"/>
              <w:spacing w:line="240" w:lineRule="auto"/>
              <w:jc w:val="both"/>
              <w:rPr>
                <w:rFonts w:ascii="Times New Roman" w:hAnsi="Times New Roman" w:cs="Times New Roman"/>
                <w:lang w:val="en-GB" w:eastAsia="en-GB"/>
              </w:rPr>
            </w:pPr>
            <w:r>
              <w:rPr>
                <w:rFonts w:ascii="Times New Roman" w:hAnsi="Times New Roman" w:cs="Times New Roman"/>
                <w:lang w:val="en-GB" w:eastAsia="en-GB"/>
              </w:rPr>
              <w:t>Silt%</w:t>
            </w:r>
          </w:p>
        </w:tc>
        <w:tc>
          <w:tcPr>
            <w:tcW w:w="0" w:type="auto"/>
            <w:tcBorders>
              <w:top w:val="nil"/>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14</w:t>
            </w:r>
          </w:p>
        </w:tc>
        <w:tc>
          <w:tcPr>
            <w:tcW w:w="1213" w:type="dxa"/>
            <w:tcBorders>
              <w:top w:val="nil"/>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17</w:t>
            </w:r>
          </w:p>
        </w:tc>
        <w:tc>
          <w:tcPr>
            <w:tcW w:w="1275" w:type="dxa"/>
            <w:tcBorders>
              <w:top w:val="nil"/>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13</w:t>
            </w:r>
          </w:p>
        </w:tc>
        <w:tc>
          <w:tcPr>
            <w:tcW w:w="1683" w:type="dxa"/>
            <w:tcBorders>
              <w:top w:val="nil"/>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39</w:t>
            </w:r>
          </w:p>
        </w:tc>
        <w:tc>
          <w:tcPr>
            <w:tcW w:w="2228" w:type="dxa"/>
            <w:tcBorders>
              <w:top w:val="nil"/>
              <w:bottom w:val="single" w:sz="4" w:space="0" w:color="auto"/>
            </w:tcBorders>
            <w:tcMar>
              <w:top w:w="100" w:type="dxa"/>
              <w:left w:w="100" w:type="dxa"/>
              <w:bottom w:w="100" w:type="dxa"/>
              <w:right w:w="100" w:type="dxa"/>
            </w:tcMar>
          </w:tcPr>
          <w:p w:rsidR="00E106DF" w:rsidRDefault="008A5356">
            <w:pPr>
              <w:widowControl w:val="0"/>
              <w:spacing w:line="240" w:lineRule="auto"/>
              <w:jc w:val="center"/>
              <w:rPr>
                <w:rFonts w:ascii="Times New Roman" w:hAnsi="Times New Roman" w:cs="Times New Roman"/>
                <w:lang w:val="en-GB" w:eastAsia="en-GB"/>
              </w:rPr>
            </w:pPr>
            <w:r>
              <w:rPr>
                <w:rFonts w:ascii="Times New Roman" w:hAnsi="Times New Roman" w:cs="Times New Roman"/>
                <w:lang w:val="en-GB" w:eastAsia="en-GB"/>
              </w:rPr>
              <w:t>-</w:t>
            </w:r>
          </w:p>
        </w:tc>
      </w:tr>
    </w:tbl>
    <w:p w:rsidR="00E106DF" w:rsidRDefault="008A5356">
      <w:pPr>
        <w:widowControl w:val="0"/>
        <w:spacing w:line="240" w:lineRule="auto"/>
        <w:jc w:val="both"/>
        <w:rPr>
          <w:rFonts w:ascii="Times New Roman" w:hAnsi="Times New Roman" w:cs="Times New Roman"/>
          <w:bCs/>
          <w:iCs/>
          <w:sz w:val="24"/>
          <w:szCs w:val="24"/>
        </w:rPr>
      </w:pPr>
      <w:r>
        <w:rPr>
          <w:rFonts w:ascii="Times New Roman" w:hAnsi="Times New Roman" w:cs="Times New Roman"/>
          <w:sz w:val="24"/>
          <w:szCs w:val="24"/>
        </w:rPr>
        <w:t>† = below critical level; ‡ = within critical level; ± = above critical level</w:t>
      </w:r>
      <w:bookmarkStart w:id="20" w:name="_Hlk69372418"/>
      <w:bookmarkEnd w:id="18"/>
    </w:p>
    <w:p w:rsidR="00E106DF" w:rsidRDefault="00E106DF">
      <w:pPr>
        <w:autoSpaceDE w:val="0"/>
        <w:autoSpaceDN w:val="0"/>
        <w:adjustRightInd w:val="0"/>
        <w:rPr>
          <w:sz w:val="20"/>
          <w:szCs w:val="20"/>
        </w:rPr>
      </w:pPr>
    </w:p>
    <w:p w:rsidR="00E106DF" w:rsidRDefault="008A535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Source: Author’s </w:t>
      </w:r>
      <w:r>
        <w:rPr>
          <w:rFonts w:ascii="Times New Roman" w:hAnsi="Times New Roman" w:cs="Times New Roman"/>
          <w:sz w:val="24"/>
          <w:szCs w:val="24"/>
          <w:lang w:val="en-GB"/>
        </w:rPr>
        <w:t>Laboratory Analysis</w:t>
      </w:r>
      <w:r>
        <w:rPr>
          <w:rFonts w:ascii="Times New Roman" w:hAnsi="Times New Roman" w:cs="Times New Roman"/>
          <w:sz w:val="24"/>
          <w:szCs w:val="24"/>
        </w:rPr>
        <w:t xml:space="preserve"> 202</w:t>
      </w:r>
      <w:r>
        <w:rPr>
          <w:rFonts w:ascii="Times New Roman" w:hAnsi="Times New Roman" w:cs="Times New Roman"/>
          <w:sz w:val="24"/>
          <w:szCs w:val="24"/>
          <w:lang w:val="en-GB"/>
        </w:rPr>
        <w:t>5</w:t>
      </w:r>
      <w:r>
        <w:rPr>
          <w:rFonts w:ascii="Times New Roman" w:hAnsi="Times New Roman" w:cs="Times New Roman"/>
          <w:sz w:val="24"/>
          <w:szCs w:val="24"/>
        </w:rPr>
        <w:t>.</w:t>
      </w:r>
    </w:p>
    <w:p w:rsidR="00E106DF" w:rsidRDefault="00E106DF">
      <w:pPr>
        <w:widowControl w:val="0"/>
        <w:spacing w:after="120" w:line="240" w:lineRule="auto"/>
        <w:jc w:val="both"/>
        <w:rPr>
          <w:rFonts w:ascii="Times New Roman" w:hAnsi="Times New Roman" w:cs="Times New Roman"/>
          <w:b/>
          <w:bCs/>
          <w:sz w:val="24"/>
          <w:szCs w:val="24"/>
          <w:lang w:val="en-GB"/>
        </w:rPr>
      </w:pPr>
      <w:bookmarkStart w:id="21" w:name="_Hlk69372447"/>
      <w:bookmarkEnd w:id="20"/>
    </w:p>
    <w:p w:rsidR="00E106DF" w:rsidRDefault="008A5356">
      <w:pPr>
        <w:widowControl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lang w:val="en-GB"/>
        </w:rPr>
        <w:t xml:space="preserve">Cost of </w:t>
      </w:r>
      <w:proofErr w:type="spellStart"/>
      <w:r>
        <w:rPr>
          <w:rFonts w:ascii="Times New Roman" w:hAnsi="Times New Roman" w:cs="Times New Roman"/>
          <w:b/>
          <w:bCs/>
          <w:sz w:val="24"/>
          <w:szCs w:val="24"/>
        </w:rPr>
        <w:t>Replac</w:t>
      </w:r>
      <w:r>
        <w:rPr>
          <w:rFonts w:ascii="Times New Roman" w:hAnsi="Times New Roman" w:cs="Times New Roman"/>
          <w:b/>
          <w:bCs/>
          <w:sz w:val="24"/>
          <w:szCs w:val="24"/>
          <w:lang w:val="en-GB"/>
        </w:rPr>
        <w:t>ing</w:t>
      </w:r>
      <w:proofErr w:type="spellEnd"/>
      <w:r>
        <w:rPr>
          <w:rFonts w:ascii="Times New Roman" w:hAnsi="Times New Roman" w:cs="Times New Roman"/>
          <w:b/>
          <w:bCs/>
          <w:sz w:val="24"/>
          <w:szCs w:val="24"/>
        </w:rPr>
        <w:t xml:space="preserve"> Lost Soil Nutrients </w:t>
      </w:r>
      <w:r>
        <w:rPr>
          <w:rFonts w:ascii="Times New Roman" w:hAnsi="Times New Roman" w:cs="Times New Roman"/>
          <w:b/>
          <w:bCs/>
          <w:sz w:val="24"/>
          <w:szCs w:val="24"/>
          <w:lang w:val="en-GB"/>
        </w:rPr>
        <w:t>of Mined Farmland</w:t>
      </w:r>
    </w:p>
    <w:bookmarkEnd w:id="21"/>
    <w:p w:rsidR="00E106DF" w:rsidRDefault="008A5356">
      <w:pPr>
        <w:widowControl w:val="0"/>
        <w:spacing w:after="120" w:line="240" w:lineRule="auto"/>
        <w:jc w:val="both"/>
        <w:rPr>
          <w:rFonts w:ascii="Times New Roman" w:hAnsi="Times New Roman" w:cs="Times New Roman"/>
          <w:sz w:val="24"/>
          <w:szCs w:val="24"/>
        </w:rPr>
      </w:pPr>
      <w:r>
        <w:rPr>
          <w:rFonts w:ascii="Times New Roman" w:hAnsi="Times New Roman" w:cs="Times New Roman"/>
          <w:sz w:val="24"/>
          <w:szCs w:val="24"/>
          <w:lang w:val="en-GB"/>
        </w:rPr>
        <w:t>Based on Table 3 that presents the m</w:t>
      </w:r>
      <w:r>
        <w:rPr>
          <w:rFonts w:ascii="Times New Roman" w:hAnsi="Times New Roman"/>
          <w:sz w:val="24"/>
          <w:szCs w:val="24"/>
          <w:lang w:val="en-GB"/>
        </w:rPr>
        <w:t>ean values of selected soil chemical and physical properties of the study locations</w:t>
      </w:r>
      <w:r>
        <w:rPr>
          <w:rFonts w:ascii="Times New Roman" w:hAnsi="Times New Roman" w:cs="Times New Roman"/>
          <w:sz w:val="24"/>
          <w:szCs w:val="24"/>
          <w:lang w:val="en-GB"/>
        </w:rPr>
        <w:t>, Table 4 presents the cost of replacing the soil nutrients of mined farmland in the study area. The type and quantity of animal manures that will be used to replenish the soil nutrients of mined farmland are presented (per hectare). According [24], a</w:t>
      </w:r>
      <w:proofErr w:type="spellStart"/>
      <w:r>
        <w:rPr>
          <w:rFonts w:ascii="Times New Roman" w:hAnsi="Times New Roman" w:cs="Times New Roman"/>
          <w:sz w:val="24"/>
          <w:szCs w:val="24"/>
        </w:rPr>
        <w:t>nimal</w:t>
      </w:r>
      <w:proofErr w:type="spellEnd"/>
      <w:r>
        <w:rPr>
          <w:rFonts w:ascii="Times New Roman" w:hAnsi="Times New Roman" w:cs="Times New Roman"/>
          <w:sz w:val="24"/>
          <w:szCs w:val="24"/>
        </w:rPr>
        <w:t xml:space="preserve"> manures have soil amendment and plant nutrient values. Animal manures also can improve soil's physical properties. </w:t>
      </w:r>
      <w:r>
        <w:rPr>
          <w:rFonts w:ascii="Times New Roman" w:hAnsi="Times New Roman" w:cs="Times New Roman"/>
          <w:sz w:val="24"/>
          <w:szCs w:val="24"/>
          <w:lang w:val="en-GB"/>
        </w:rPr>
        <w:t>Hence, t</w:t>
      </w:r>
      <w:r>
        <w:rPr>
          <w:rFonts w:ascii="Times New Roman" w:hAnsi="Times New Roman" w:cs="Times New Roman"/>
          <w:sz w:val="24"/>
          <w:szCs w:val="24"/>
        </w:rPr>
        <w:t xml:space="preserve">he value of manure in restoring productivity to eroded soils, soils with topsoil removed, and generally marginal, low fertility soils has been recognized for some time. </w:t>
      </w:r>
      <w:r>
        <w:rPr>
          <w:rFonts w:ascii="Times New Roman" w:hAnsi="Times New Roman" w:cs="Times New Roman"/>
          <w:sz w:val="24"/>
          <w:szCs w:val="24"/>
          <w:lang w:val="en-GB"/>
        </w:rPr>
        <w:t>T</w:t>
      </w:r>
      <w:r>
        <w:rPr>
          <w:rFonts w:ascii="Times New Roman" w:hAnsi="Times New Roman" w:cs="Times New Roman"/>
          <w:sz w:val="24"/>
          <w:szCs w:val="24"/>
        </w:rPr>
        <w:t xml:space="preserve">he costs of replacing the reduced amounts of soil nutrients were estimated in the </w:t>
      </w:r>
      <w:r>
        <w:rPr>
          <w:rFonts w:ascii="Times New Roman" w:hAnsi="Times New Roman" w:cs="Times New Roman"/>
          <w:sz w:val="24"/>
          <w:szCs w:val="24"/>
          <w:lang w:val="en-GB"/>
        </w:rPr>
        <w:t>T</w:t>
      </w:r>
      <w:r>
        <w:rPr>
          <w:rFonts w:ascii="Times New Roman" w:hAnsi="Times New Roman" w:cs="Times New Roman"/>
          <w:sz w:val="24"/>
          <w:szCs w:val="24"/>
        </w:rPr>
        <w:t>able</w:t>
      </w:r>
      <w:r>
        <w:rPr>
          <w:rFonts w:ascii="Times New Roman" w:hAnsi="Times New Roman" w:cs="Times New Roman"/>
          <w:sz w:val="24"/>
          <w:szCs w:val="24"/>
          <w:lang w:val="en-GB"/>
        </w:rPr>
        <w:t xml:space="preserve"> 4</w:t>
      </w:r>
      <w:r>
        <w:rPr>
          <w:rFonts w:ascii="Times New Roman" w:hAnsi="Times New Roman" w:cs="Times New Roman"/>
          <w:sz w:val="24"/>
          <w:szCs w:val="24"/>
        </w:rPr>
        <w:t xml:space="preserve">. </w:t>
      </w:r>
    </w:p>
    <w:p w:rsidR="00E106DF" w:rsidRDefault="008A5356">
      <w:pPr>
        <w:widowControl w:val="0"/>
        <w:spacing w:after="120" w:line="240" w:lineRule="auto"/>
        <w:jc w:val="both"/>
        <w:rPr>
          <w:rFonts w:ascii="Times New Roman" w:hAnsi="Times New Roman" w:cs="Times New Roman"/>
          <w:b/>
          <w:bCs/>
          <w:sz w:val="24"/>
          <w:szCs w:val="24"/>
        </w:rPr>
      </w:pPr>
      <w:r>
        <w:rPr>
          <w:rFonts w:ascii="Times New Roman" w:hAnsi="Times New Roman" w:cs="Times New Roman"/>
          <w:sz w:val="24"/>
          <w:szCs w:val="24"/>
          <w:lang w:val="en-GB"/>
        </w:rPr>
        <w:t xml:space="preserve">From the Table, it will cost </w:t>
      </w:r>
      <w:r>
        <w:rPr>
          <w:rFonts w:ascii="Times New Roman" w:hAnsi="Times New Roman" w:cs="Times New Roman"/>
          <w:strike/>
          <w:sz w:val="24"/>
          <w:szCs w:val="24"/>
          <w:lang w:val="en-GB"/>
        </w:rPr>
        <w:t>N</w:t>
      </w:r>
      <w:r>
        <w:rPr>
          <w:rFonts w:ascii="Times New Roman" w:hAnsi="Times New Roman" w:cs="Times New Roman"/>
          <w:sz w:val="24"/>
          <w:szCs w:val="24"/>
        </w:rPr>
        <w:t>2,586,000</w:t>
      </w:r>
      <w:r>
        <w:rPr>
          <w:rFonts w:ascii="Times New Roman" w:hAnsi="Times New Roman" w:cs="Times New Roman"/>
          <w:sz w:val="24"/>
          <w:szCs w:val="24"/>
          <w:lang w:val="en-GB"/>
        </w:rPr>
        <w:t xml:space="preserve"> ($1,668.39) to </w:t>
      </w:r>
      <w:bookmarkStart w:id="22" w:name="_Hlk69374576"/>
      <w:r>
        <w:rPr>
          <w:rFonts w:ascii="Times New Roman" w:hAnsi="Times New Roman" w:cs="Times New Roman"/>
          <w:sz w:val="24"/>
          <w:szCs w:val="24"/>
          <w:lang w:val="en-GB"/>
        </w:rPr>
        <w:t>r</w:t>
      </w:r>
      <w:proofErr w:type="spellStart"/>
      <w:r>
        <w:rPr>
          <w:rFonts w:ascii="Times New Roman" w:hAnsi="Times New Roman" w:cs="Times New Roman"/>
          <w:bCs/>
          <w:sz w:val="24"/>
          <w:szCs w:val="24"/>
        </w:rPr>
        <w:t>emediat</w:t>
      </w:r>
      <w:proofErr w:type="spellEnd"/>
      <w:r>
        <w:rPr>
          <w:rFonts w:ascii="Times New Roman" w:hAnsi="Times New Roman" w:cs="Times New Roman"/>
          <w:bCs/>
          <w:sz w:val="24"/>
          <w:szCs w:val="24"/>
          <w:lang w:val="en-GB"/>
        </w:rPr>
        <w:t>e a hectare of</w:t>
      </w:r>
      <w:r>
        <w:rPr>
          <w:rFonts w:ascii="Times New Roman" w:hAnsi="Times New Roman" w:cs="Times New Roman"/>
          <w:bCs/>
          <w:sz w:val="24"/>
          <w:szCs w:val="24"/>
        </w:rPr>
        <w:t xml:space="preserve"> </w:t>
      </w:r>
      <w:r>
        <w:rPr>
          <w:rFonts w:ascii="Times New Roman" w:hAnsi="Times New Roman" w:cs="Times New Roman"/>
          <w:bCs/>
          <w:sz w:val="24"/>
          <w:szCs w:val="24"/>
          <w:lang w:val="en-GB"/>
        </w:rPr>
        <w:t xml:space="preserve">farmland that has been mined by sand miner for at least two years which is the most year of sand mining leasing agreement by the arable crop farmers in the area of study. This cost is expensive and could be avoided by farmers. This is in line with the findings of </w:t>
      </w:r>
      <w:r>
        <w:rPr>
          <w:rFonts w:ascii="Times New Roman" w:hAnsi="Times New Roman" w:cs="Times New Roman"/>
          <w:sz w:val="24"/>
          <w:szCs w:val="24"/>
          <w:lang w:val="en-GB"/>
        </w:rPr>
        <w:t xml:space="preserve">[19], that is expensive to replenish the soil nutrients of farmland that has been mined by sand miners. </w:t>
      </w:r>
    </w:p>
    <w:p w:rsidR="00E106DF" w:rsidRDefault="00E106DF">
      <w:pPr>
        <w:widowControl w:val="0"/>
        <w:spacing w:after="120" w:line="240" w:lineRule="auto"/>
        <w:jc w:val="both"/>
        <w:rPr>
          <w:rFonts w:ascii="Times New Roman" w:hAnsi="Times New Roman" w:cs="Times New Roman"/>
          <w:b/>
          <w:bCs/>
          <w:sz w:val="24"/>
          <w:szCs w:val="24"/>
        </w:rPr>
      </w:pPr>
    </w:p>
    <w:p w:rsidR="00E106DF" w:rsidRDefault="008A5356">
      <w:pPr>
        <w:widowControl w:val="0"/>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4</w:t>
      </w:r>
      <w:r>
        <w:rPr>
          <w:rFonts w:ascii="Times New Roman" w:hAnsi="Times New Roman" w:cs="Times New Roman"/>
          <w:b/>
          <w:bCs/>
          <w:sz w:val="24"/>
          <w:szCs w:val="24"/>
        </w:rPr>
        <w:t xml:space="preserve">: Naira Value of Primary Nutrients from Selected Animal Manures and Handling Systems Per </w:t>
      </w:r>
      <w:r>
        <w:rPr>
          <w:rFonts w:ascii="Times New Roman" w:hAnsi="Times New Roman" w:cs="Times New Roman"/>
          <w:b/>
          <w:bCs/>
          <w:sz w:val="24"/>
          <w:szCs w:val="24"/>
          <w:lang w:val="en-GB"/>
        </w:rPr>
        <w:t>Hectare/</w:t>
      </w:r>
      <w:r>
        <w:rPr>
          <w:rFonts w:ascii="Times New Roman" w:hAnsi="Times New Roman" w:cs="Times New Roman"/>
          <w:b/>
          <w:bCs/>
          <w:sz w:val="24"/>
          <w:szCs w:val="24"/>
        </w:rPr>
        <w:t xml:space="preserve">Year </w:t>
      </w:r>
      <w:proofErr w:type="gramStart"/>
      <w:r>
        <w:rPr>
          <w:rFonts w:ascii="Times New Roman" w:hAnsi="Times New Roman" w:cs="Times New Roman"/>
          <w:b/>
          <w:bCs/>
          <w:sz w:val="24"/>
          <w:szCs w:val="24"/>
        </w:rPr>
        <w:t>To</w:t>
      </w:r>
      <w:proofErr w:type="gramEnd"/>
      <w:r>
        <w:rPr>
          <w:rFonts w:ascii="Times New Roman" w:hAnsi="Times New Roman" w:cs="Times New Roman"/>
          <w:b/>
          <w:bCs/>
          <w:sz w:val="24"/>
          <w:szCs w:val="24"/>
        </w:rPr>
        <w:t xml:space="preserve"> Remediate </w:t>
      </w:r>
      <w:r>
        <w:rPr>
          <w:rFonts w:ascii="Times New Roman" w:hAnsi="Times New Roman" w:cs="Times New Roman"/>
          <w:b/>
          <w:bCs/>
          <w:sz w:val="24"/>
          <w:szCs w:val="24"/>
          <w:lang w:val="en-GB"/>
        </w:rPr>
        <w:t>t</w:t>
      </w:r>
      <w:r>
        <w:rPr>
          <w:rFonts w:ascii="Times New Roman" w:hAnsi="Times New Roman" w:cs="Times New Roman"/>
          <w:b/>
          <w:bCs/>
          <w:sz w:val="24"/>
          <w:szCs w:val="24"/>
        </w:rPr>
        <w:t xml:space="preserve">he Mined </w:t>
      </w:r>
      <w:proofErr w:type="spellStart"/>
      <w:r>
        <w:rPr>
          <w:rFonts w:ascii="Times New Roman" w:hAnsi="Times New Roman" w:cs="Times New Roman"/>
          <w:b/>
          <w:bCs/>
          <w:sz w:val="24"/>
          <w:szCs w:val="24"/>
          <w:lang w:val="en-GB"/>
        </w:rPr>
        <w:t>Farml</w:t>
      </w:r>
      <w:proofErr w:type="spellEnd"/>
      <w:r>
        <w:rPr>
          <w:rFonts w:ascii="Times New Roman" w:hAnsi="Times New Roman" w:cs="Times New Roman"/>
          <w:b/>
          <w:bCs/>
          <w:sz w:val="24"/>
          <w:szCs w:val="24"/>
        </w:rPr>
        <w:t>and</w:t>
      </w:r>
    </w:p>
    <w:tbl>
      <w:tblPr>
        <w:tblStyle w:val="TableGrid"/>
        <w:tblW w:w="1012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1554"/>
        <w:gridCol w:w="1799"/>
        <w:gridCol w:w="1769"/>
        <w:gridCol w:w="1037"/>
        <w:gridCol w:w="2091"/>
      </w:tblGrid>
      <w:tr w:rsidR="00E106DF">
        <w:tc>
          <w:tcPr>
            <w:tcW w:w="1875" w:type="dxa"/>
            <w:tcBorders>
              <w:top w:val="single" w:sz="4" w:space="0" w:color="auto"/>
              <w:bottom w:val="single" w:sz="4" w:space="0" w:color="auto"/>
            </w:tcBorders>
          </w:tcPr>
          <w:bookmarkEnd w:id="22"/>
          <w:p w:rsidR="00E106DF" w:rsidRDefault="008A5356">
            <w:pPr>
              <w:widowControl w:val="0"/>
              <w:spacing w:after="120" w:line="240" w:lineRule="auto"/>
              <w:jc w:val="both"/>
              <w:rPr>
                <w:rFonts w:ascii="Times New Roman" w:hAnsi="Times New Roman" w:cs="Times New Roman"/>
                <w:b/>
                <w:bCs/>
                <w:sz w:val="21"/>
                <w:szCs w:val="21"/>
              </w:rPr>
            </w:pPr>
            <w:r>
              <w:rPr>
                <w:rFonts w:ascii="Times New Roman" w:hAnsi="Times New Roman" w:cs="Times New Roman"/>
                <w:b/>
                <w:bCs/>
                <w:sz w:val="21"/>
                <w:szCs w:val="21"/>
              </w:rPr>
              <w:lastRenderedPageBreak/>
              <w:t>Type of Livestock</w:t>
            </w:r>
          </w:p>
        </w:tc>
        <w:tc>
          <w:tcPr>
            <w:tcW w:w="1554" w:type="dxa"/>
            <w:tcBorders>
              <w:top w:val="single" w:sz="4" w:space="0" w:color="auto"/>
              <w:bottom w:val="single" w:sz="4" w:space="0" w:color="auto"/>
            </w:tcBorders>
          </w:tcPr>
          <w:p w:rsidR="00E106DF" w:rsidRDefault="008A5356">
            <w:pPr>
              <w:widowControl w:val="0"/>
              <w:spacing w:after="120" w:line="240" w:lineRule="auto"/>
              <w:jc w:val="both"/>
              <w:rPr>
                <w:rFonts w:ascii="Times New Roman" w:hAnsi="Times New Roman" w:cs="Times New Roman"/>
                <w:b/>
                <w:bCs/>
                <w:sz w:val="21"/>
                <w:szCs w:val="21"/>
              </w:rPr>
            </w:pPr>
            <w:r>
              <w:rPr>
                <w:rFonts w:ascii="Times New Roman" w:hAnsi="Times New Roman" w:cs="Times New Roman"/>
                <w:b/>
                <w:bCs/>
                <w:sz w:val="21"/>
                <w:szCs w:val="21"/>
              </w:rPr>
              <w:t>Waste System</w:t>
            </w:r>
          </w:p>
        </w:tc>
        <w:tc>
          <w:tcPr>
            <w:tcW w:w="1799" w:type="dxa"/>
            <w:tcBorders>
              <w:top w:val="single" w:sz="4" w:space="0" w:color="auto"/>
              <w:bottom w:val="single" w:sz="4" w:space="0" w:color="auto"/>
            </w:tcBorders>
          </w:tcPr>
          <w:p w:rsidR="00E106DF" w:rsidRDefault="008A5356">
            <w:pPr>
              <w:widowControl w:val="0"/>
              <w:spacing w:after="120" w:line="240" w:lineRule="auto"/>
              <w:jc w:val="both"/>
              <w:rPr>
                <w:rFonts w:ascii="Times New Roman" w:hAnsi="Times New Roman" w:cs="Times New Roman"/>
                <w:b/>
                <w:bCs/>
                <w:sz w:val="21"/>
                <w:szCs w:val="21"/>
                <w:lang w:val="en-GB"/>
              </w:rPr>
            </w:pPr>
            <w:r>
              <w:rPr>
                <w:rFonts w:ascii="Times New Roman" w:hAnsi="Times New Roman" w:cs="Times New Roman"/>
                <w:b/>
                <w:bCs/>
                <w:sz w:val="21"/>
                <w:szCs w:val="21"/>
              </w:rPr>
              <w:t>Naira/25kg</w:t>
            </w:r>
            <w:r>
              <w:rPr>
                <w:rFonts w:ascii="Times New Roman" w:hAnsi="Times New Roman" w:cs="Times New Roman"/>
                <w:b/>
                <w:bCs/>
                <w:sz w:val="21"/>
                <w:szCs w:val="21"/>
                <w:lang w:val="en-GB"/>
              </w:rPr>
              <w:t xml:space="preserve"> bag ($)</w:t>
            </w:r>
          </w:p>
        </w:tc>
        <w:tc>
          <w:tcPr>
            <w:tcW w:w="1769" w:type="dxa"/>
            <w:tcBorders>
              <w:top w:val="single" w:sz="4" w:space="0" w:color="auto"/>
              <w:bottom w:val="single" w:sz="4" w:space="0" w:color="auto"/>
            </w:tcBorders>
          </w:tcPr>
          <w:p w:rsidR="00E106DF" w:rsidRDefault="008A5356">
            <w:pPr>
              <w:widowControl w:val="0"/>
              <w:spacing w:after="120" w:line="240" w:lineRule="auto"/>
              <w:ind w:left="105" w:hangingChars="50" w:hanging="105"/>
              <w:jc w:val="both"/>
              <w:rPr>
                <w:rFonts w:ascii="Times New Roman" w:hAnsi="Times New Roman" w:cs="Times New Roman"/>
                <w:b/>
                <w:bCs/>
                <w:sz w:val="21"/>
                <w:szCs w:val="21"/>
                <w:lang w:val="en-GB"/>
              </w:rPr>
            </w:pPr>
            <w:r>
              <w:rPr>
                <w:rFonts w:ascii="Times New Roman" w:hAnsi="Times New Roman" w:cs="Times New Roman"/>
                <w:b/>
                <w:bCs/>
                <w:sz w:val="21"/>
                <w:szCs w:val="21"/>
                <w:lang w:val="en-GB"/>
              </w:rPr>
              <w:t xml:space="preserve">Number of </w:t>
            </w:r>
            <w:r>
              <w:rPr>
                <w:rFonts w:ascii="Times New Roman" w:hAnsi="Times New Roman" w:cs="Times New Roman"/>
                <w:b/>
                <w:bCs/>
                <w:sz w:val="21"/>
                <w:szCs w:val="21"/>
              </w:rPr>
              <w:t>25kg</w:t>
            </w:r>
            <w:r>
              <w:rPr>
                <w:rFonts w:ascii="Times New Roman" w:hAnsi="Times New Roman" w:cs="Times New Roman"/>
                <w:b/>
                <w:bCs/>
                <w:sz w:val="21"/>
                <w:szCs w:val="21"/>
                <w:lang w:val="en-GB"/>
              </w:rPr>
              <w:t xml:space="preserve"> bags   Require</w:t>
            </w:r>
          </w:p>
        </w:tc>
        <w:tc>
          <w:tcPr>
            <w:tcW w:w="1037" w:type="dxa"/>
            <w:tcBorders>
              <w:top w:val="single" w:sz="4" w:space="0" w:color="auto"/>
              <w:bottom w:val="single" w:sz="4" w:space="0" w:color="auto"/>
            </w:tcBorders>
          </w:tcPr>
          <w:p w:rsidR="00E106DF" w:rsidRDefault="008A5356">
            <w:pPr>
              <w:widowControl w:val="0"/>
              <w:spacing w:after="120" w:line="240" w:lineRule="auto"/>
              <w:jc w:val="both"/>
              <w:rPr>
                <w:rFonts w:ascii="Times New Roman" w:hAnsi="Times New Roman" w:cs="Times New Roman"/>
                <w:b/>
                <w:bCs/>
                <w:sz w:val="21"/>
                <w:szCs w:val="21"/>
              </w:rPr>
            </w:pPr>
            <w:r>
              <w:rPr>
                <w:rFonts w:ascii="Times New Roman" w:hAnsi="Times New Roman" w:cs="Times New Roman"/>
                <w:b/>
                <w:bCs/>
                <w:sz w:val="21"/>
                <w:szCs w:val="21"/>
              </w:rPr>
              <w:t>Rate (months)</w:t>
            </w:r>
          </w:p>
        </w:tc>
        <w:tc>
          <w:tcPr>
            <w:tcW w:w="2091" w:type="dxa"/>
            <w:tcBorders>
              <w:top w:val="single" w:sz="4" w:space="0" w:color="auto"/>
              <w:bottom w:val="single" w:sz="4" w:space="0" w:color="auto"/>
            </w:tcBorders>
          </w:tcPr>
          <w:p w:rsidR="00E106DF" w:rsidRDefault="008A5356">
            <w:pPr>
              <w:widowControl w:val="0"/>
              <w:spacing w:after="120" w:line="240" w:lineRule="auto"/>
              <w:jc w:val="both"/>
              <w:rPr>
                <w:rFonts w:ascii="Times New Roman" w:hAnsi="Times New Roman" w:cs="Times New Roman"/>
                <w:b/>
                <w:bCs/>
                <w:sz w:val="21"/>
                <w:szCs w:val="21"/>
                <w:lang w:val="en-GB"/>
              </w:rPr>
            </w:pPr>
            <w:r>
              <w:rPr>
                <w:rFonts w:ascii="Times New Roman" w:hAnsi="Times New Roman" w:cs="Times New Roman"/>
                <w:b/>
                <w:bCs/>
                <w:sz w:val="21"/>
                <w:szCs w:val="21"/>
              </w:rPr>
              <w:t>Total Value (#)</w:t>
            </w:r>
            <w:r>
              <w:rPr>
                <w:rFonts w:ascii="Times New Roman" w:hAnsi="Times New Roman" w:cs="Times New Roman"/>
                <w:b/>
                <w:bCs/>
                <w:sz w:val="21"/>
                <w:szCs w:val="21"/>
                <w:lang w:val="en-GB"/>
              </w:rPr>
              <w:t xml:space="preserve"> ($)</w:t>
            </w:r>
          </w:p>
        </w:tc>
      </w:tr>
      <w:tr w:rsidR="00E106DF">
        <w:tc>
          <w:tcPr>
            <w:tcW w:w="1875"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Broiler litter</w:t>
            </w:r>
          </w:p>
        </w:tc>
        <w:tc>
          <w:tcPr>
            <w:tcW w:w="1554"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Solid</w:t>
            </w:r>
          </w:p>
        </w:tc>
        <w:tc>
          <w:tcPr>
            <w:tcW w:w="1799"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10,</w:t>
            </w:r>
            <w:r>
              <w:rPr>
                <w:rFonts w:ascii="Times New Roman" w:hAnsi="Times New Roman" w:cs="Times New Roman"/>
                <w:sz w:val="21"/>
                <w:szCs w:val="21"/>
              </w:rPr>
              <w:t>00</w:t>
            </w:r>
            <w:r>
              <w:rPr>
                <w:rFonts w:ascii="Times New Roman" w:hAnsi="Times New Roman" w:cs="Times New Roman"/>
                <w:sz w:val="21"/>
                <w:szCs w:val="21"/>
                <w:lang w:val="en-GB"/>
              </w:rPr>
              <w:t>0 (</w:t>
            </w:r>
            <w:r>
              <w:rPr>
                <w:rFonts w:ascii="Times New Roman" w:hAnsi="Times New Roman"/>
                <w:sz w:val="21"/>
                <w:szCs w:val="21"/>
                <w:lang w:val="en-GB"/>
              </w:rPr>
              <w:t>6.45)</w:t>
            </w:r>
          </w:p>
        </w:tc>
        <w:tc>
          <w:tcPr>
            <w:tcW w:w="1769"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5</w:t>
            </w:r>
          </w:p>
        </w:tc>
        <w:tc>
          <w:tcPr>
            <w:tcW w:w="1037"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rPr>
              <w:t>12</w:t>
            </w:r>
            <w:r>
              <w:rPr>
                <w:rFonts w:ascii="Times New Roman" w:hAnsi="Times New Roman" w:cs="Times New Roman"/>
                <w:sz w:val="21"/>
                <w:szCs w:val="21"/>
                <w:lang w:val="en-GB"/>
              </w:rPr>
              <w:t xml:space="preserve"> </w:t>
            </w:r>
          </w:p>
        </w:tc>
        <w:tc>
          <w:tcPr>
            <w:tcW w:w="2091" w:type="dxa"/>
          </w:tcPr>
          <w:p w:rsidR="00E106DF" w:rsidRDefault="008A5356">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rPr>
              <w:t>6</w:t>
            </w:r>
            <w:r>
              <w:rPr>
                <w:rFonts w:ascii="Times New Roman" w:hAnsi="Times New Roman" w:cs="Times New Roman"/>
                <w:sz w:val="21"/>
                <w:szCs w:val="21"/>
                <w:lang w:val="en-GB"/>
              </w:rPr>
              <w:t>00</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387.10)</w:t>
            </w:r>
          </w:p>
        </w:tc>
      </w:tr>
      <w:tr w:rsidR="00E106DF">
        <w:tc>
          <w:tcPr>
            <w:tcW w:w="1875"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Hen litter</w:t>
            </w:r>
          </w:p>
        </w:tc>
        <w:tc>
          <w:tcPr>
            <w:tcW w:w="1554"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Solid</w:t>
            </w:r>
          </w:p>
        </w:tc>
        <w:tc>
          <w:tcPr>
            <w:tcW w:w="1799"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10,</w:t>
            </w:r>
            <w:r>
              <w:rPr>
                <w:rFonts w:ascii="Times New Roman" w:hAnsi="Times New Roman" w:cs="Times New Roman"/>
                <w:sz w:val="21"/>
                <w:szCs w:val="21"/>
              </w:rPr>
              <w:t>00</w:t>
            </w:r>
            <w:r>
              <w:rPr>
                <w:rFonts w:ascii="Times New Roman" w:hAnsi="Times New Roman" w:cs="Times New Roman"/>
                <w:sz w:val="21"/>
                <w:szCs w:val="21"/>
                <w:lang w:val="en-GB"/>
              </w:rPr>
              <w:t>0 (</w:t>
            </w:r>
            <w:r>
              <w:rPr>
                <w:rFonts w:ascii="Times New Roman" w:hAnsi="Times New Roman"/>
                <w:sz w:val="21"/>
                <w:szCs w:val="21"/>
                <w:lang w:val="en-GB"/>
              </w:rPr>
              <w:t>6.45)</w:t>
            </w:r>
          </w:p>
        </w:tc>
        <w:tc>
          <w:tcPr>
            <w:tcW w:w="1769"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5</w:t>
            </w:r>
          </w:p>
        </w:tc>
        <w:tc>
          <w:tcPr>
            <w:tcW w:w="1037"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8</w:t>
            </w:r>
          </w:p>
        </w:tc>
        <w:tc>
          <w:tcPr>
            <w:tcW w:w="2091" w:type="dxa"/>
          </w:tcPr>
          <w:p w:rsidR="00E106DF" w:rsidRDefault="008A5356">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rPr>
              <w:t>4</w:t>
            </w:r>
            <w:r>
              <w:rPr>
                <w:rFonts w:ascii="Times New Roman" w:hAnsi="Times New Roman" w:cs="Times New Roman"/>
                <w:sz w:val="21"/>
                <w:szCs w:val="21"/>
                <w:lang w:val="en-GB"/>
              </w:rPr>
              <w:t>00</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258.06)</w:t>
            </w:r>
          </w:p>
        </w:tc>
      </w:tr>
      <w:tr w:rsidR="00E106DF">
        <w:tc>
          <w:tcPr>
            <w:tcW w:w="1875"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Hens</w:t>
            </w:r>
          </w:p>
        </w:tc>
        <w:tc>
          <w:tcPr>
            <w:tcW w:w="1554"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Battery</w:t>
            </w:r>
          </w:p>
        </w:tc>
        <w:tc>
          <w:tcPr>
            <w:tcW w:w="1799"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11,</w:t>
            </w:r>
            <w:r>
              <w:rPr>
                <w:rFonts w:ascii="Times New Roman" w:hAnsi="Times New Roman" w:cs="Times New Roman"/>
                <w:sz w:val="21"/>
                <w:szCs w:val="21"/>
              </w:rPr>
              <w:t>00</w:t>
            </w:r>
            <w:r>
              <w:rPr>
                <w:rFonts w:ascii="Times New Roman" w:hAnsi="Times New Roman" w:cs="Times New Roman"/>
                <w:sz w:val="21"/>
                <w:szCs w:val="21"/>
                <w:lang w:val="en-GB"/>
              </w:rPr>
              <w:t>0 (7.10)</w:t>
            </w:r>
          </w:p>
        </w:tc>
        <w:tc>
          <w:tcPr>
            <w:tcW w:w="1769"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6</w:t>
            </w:r>
          </w:p>
        </w:tc>
        <w:tc>
          <w:tcPr>
            <w:tcW w:w="1037"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8</w:t>
            </w:r>
          </w:p>
        </w:tc>
        <w:tc>
          <w:tcPr>
            <w:tcW w:w="2091" w:type="dxa"/>
          </w:tcPr>
          <w:p w:rsidR="00E106DF" w:rsidRDefault="008A5356">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lang w:val="en-GB"/>
              </w:rPr>
              <w:t>528</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340.64)</w:t>
            </w:r>
          </w:p>
        </w:tc>
      </w:tr>
      <w:tr w:rsidR="00E106DF">
        <w:tc>
          <w:tcPr>
            <w:tcW w:w="1875"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Swine</w:t>
            </w:r>
          </w:p>
        </w:tc>
        <w:tc>
          <w:tcPr>
            <w:tcW w:w="1554"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FYM</w:t>
            </w:r>
          </w:p>
        </w:tc>
        <w:tc>
          <w:tcPr>
            <w:tcW w:w="1799"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9,5</w:t>
            </w:r>
            <w:r>
              <w:rPr>
                <w:rFonts w:ascii="Times New Roman" w:hAnsi="Times New Roman" w:cs="Times New Roman"/>
                <w:sz w:val="21"/>
                <w:szCs w:val="21"/>
              </w:rPr>
              <w:t>0</w:t>
            </w:r>
            <w:r>
              <w:rPr>
                <w:rFonts w:ascii="Times New Roman" w:hAnsi="Times New Roman" w:cs="Times New Roman"/>
                <w:sz w:val="21"/>
                <w:szCs w:val="21"/>
                <w:lang w:val="en-GB"/>
              </w:rPr>
              <w:t>0 (</w:t>
            </w:r>
            <w:r>
              <w:rPr>
                <w:rFonts w:ascii="Times New Roman" w:hAnsi="Times New Roman"/>
                <w:sz w:val="21"/>
                <w:szCs w:val="21"/>
                <w:lang w:val="en-GB"/>
              </w:rPr>
              <w:t>6.13)</w:t>
            </w:r>
          </w:p>
        </w:tc>
        <w:tc>
          <w:tcPr>
            <w:tcW w:w="1769"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8</w:t>
            </w:r>
          </w:p>
        </w:tc>
        <w:tc>
          <w:tcPr>
            <w:tcW w:w="1037"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8</w:t>
            </w:r>
          </w:p>
        </w:tc>
        <w:tc>
          <w:tcPr>
            <w:tcW w:w="2091" w:type="dxa"/>
          </w:tcPr>
          <w:p w:rsidR="00E106DF" w:rsidRDefault="008A5356">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lang w:val="en-GB"/>
              </w:rPr>
              <w:t>608</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392.26)</w:t>
            </w:r>
          </w:p>
        </w:tc>
      </w:tr>
      <w:tr w:rsidR="00E106DF">
        <w:tc>
          <w:tcPr>
            <w:tcW w:w="1875"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Beef/Dairy</w:t>
            </w:r>
          </w:p>
        </w:tc>
        <w:tc>
          <w:tcPr>
            <w:tcW w:w="1554"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Feedlot/FYM</w:t>
            </w:r>
          </w:p>
        </w:tc>
        <w:tc>
          <w:tcPr>
            <w:tcW w:w="1799"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12,5</w:t>
            </w:r>
            <w:r>
              <w:rPr>
                <w:rFonts w:ascii="Times New Roman" w:hAnsi="Times New Roman" w:cs="Times New Roman"/>
                <w:sz w:val="21"/>
                <w:szCs w:val="21"/>
              </w:rPr>
              <w:t>0</w:t>
            </w:r>
            <w:r>
              <w:rPr>
                <w:rFonts w:ascii="Times New Roman" w:hAnsi="Times New Roman" w:cs="Times New Roman"/>
                <w:sz w:val="21"/>
                <w:szCs w:val="21"/>
                <w:lang w:val="en-GB"/>
              </w:rPr>
              <w:t>0 (</w:t>
            </w:r>
            <w:r>
              <w:rPr>
                <w:rFonts w:ascii="Times New Roman" w:hAnsi="Times New Roman"/>
                <w:sz w:val="21"/>
                <w:szCs w:val="21"/>
                <w:lang w:val="en-GB"/>
              </w:rPr>
              <w:t>8.06)</w:t>
            </w:r>
          </w:p>
        </w:tc>
        <w:tc>
          <w:tcPr>
            <w:tcW w:w="1769" w:type="dxa"/>
          </w:tcPr>
          <w:p w:rsidR="00E106DF" w:rsidRDefault="008A5356">
            <w:pPr>
              <w:widowControl w:val="0"/>
              <w:spacing w:after="120" w:line="240" w:lineRule="auto"/>
              <w:jc w:val="both"/>
              <w:rPr>
                <w:rFonts w:ascii="Times New Roman" w:hAnsi="Times New Roman" w:cs="Times New Roman"/>
                <w:sz w:val="21"/>
                <w:szCs w:val="21"/>
                <w:lang w:val="en-GB"/>
              </w:rPr>
            </w:pPr>
            <w:r>
              <w:rPr>
                <w:rFonts w:ascii="Times New Roman" w:hAnsi="Times New Roman" w:cs="Times New Roman"/>
                <w:sz w:val="21"/>
                <w:szCs w:val="21"/>
                <w:lang w:val="en-GB"/>
              </w:rPr>
              <w:t>6</w:t>
            </w:r>
          </w:p>
        </w:tc>
        <w:tc>
          <w:tcPr>
            <w:tcW w:w="1037" w:type="dxa"/>
          </w:tcPr>
          <w:p w:rsidR="00E106DF" w:rsidRDefault="008A5356">
            <w:pPr>
              <w:widowControl w:val="0"/>
              <w:spacing w:after="120" w:line="240" w:lineRule="auto"/>
              <w:jc w:val="both"/>
              <w:rPr>
                <w:rFonts w:ascii="Times New Roman" w:hAnsi="Times New Roman" w:cs="Times New Roman"/>
                <w:sz w:val="21"/>
                <w:szCs w:val="21"/>
              </w:rPr>
            </w:pPr>
            <w:r>
              <w:rPr>
                <w:rFonts w:ascii="Times New Roman" w:hAnsi="Times New Roman" w:cs="Times New Roman"/>
                <w:sz w:val="21"/>
                <w:szCs w:val="21"/>
              </w:rPr>
              <w:t>6</w:t>
            </w:r>
          </w:p>
        </w:tc>
        <w:tc>
          <w:tcPr>
            <w:tcW w:w="2091" w:type="dxa"/>
            <w:tcBorders>
              <w:bottom w:val="single" w:sz="4" w:space="0" w:color="auto"/>
            </w:tcBorders>
          </w:tcPr>
          <w:p w:rsidR="00E106DF" w:rsidRDefault="008A5356">
            <w:pPr>
              <w:widowControl w:val="0"/>
              <w:spacing w:after="120" w:line="240" w:lineRule="auto"/>
              <w:rPr>
                <w:rFonts w:ascii="Times New Roman" w:hAnsi="Times New Roman" w:cs="Times New Roman"/>
                <w:sz w:val="21"/>
                <w:szCs w:val="21"/>
                <w:lang w:val="en-GB"/>
              </w:rPr>
            </w:pPr>
            <w:r>
              <w:rPr>
                <w:rFonts w:ascii="Times New Roman" w:hAnsi="Times New Roman" w:cs="Times New Roman"/>
                <w:sz w:val="21"/>
                <w:szCs w:val="21"/>
                <w:lang w:val="en-GB"/>
              </w:rPr>
              <w:t>450</w:t>
            </w:r>
            <w:r>
              <w:rPr>
                <w:rFonts w:ascii="Times New Roman" w:hAnsi="Times New Roman" w:cs="Times New Roman"/>
                <w:sz w:val="21"/>
                <w:szCs w:val="21"/>
              </w:rPr>
              <w:t>,000</w:t>
            </w:r>
            <w:r>
              <w:rPr>
                <w:rFonts w:ascii="Times New Roman" w:hAnsi="Times New Roman" w:cs="Times New Roman"/>
                <w:sz w:val="21"/>
                <w:szCs w:val="21"/>
                <w:lang w:val="en-GB"/>
              </w:rPr>
              <w:t xml:space="preserve"> (</w:t>
            </w:r>
            <w:r>
              <w:rPr>
                <w:rFonts w:ascii="Times New Roman" w:hAnsi="Times New Roman"/>
                <w:sz w:val="21"/>
                <w:szCs w:val="21"/>
                <w:lang w:val="en-GB"/>
              </w:rPr>
              <w:t>290.32)</w:t>
            </w:r>
          </w:p>
        </w:tc>
      </w:tr>
      <w:tr w:rsidR="00E106DF">
        <w:tc>
          <w:tcPr>
            <w:tcW w:w="1875" w:type="dxa"/>
            <w:tcBorders>
              <w:bottom w:val="single" w:sz="4" w:space="0" w:color="auto"/>
            </w:tcBorders>
          </w:tcPr>
          <w:p w:rsidR="00E106DF" w:rsidRDefault="00E106DF">
            <w:pPr>
              <w:widowControl w:val="0"/>
              <w:spacing w:after="120" w:line="240" w:lineRule="auto"/>
              <w:jc w:val="both"/>
              <w:rPr>
                <w:rFonts w:ascii="Times New Roman" w:hAnsi="Times New Roman" w:cs="Times New Roman"/>
                <w:sz w:val="21"/>
                <w:szCs w:val="21"/>
              </w:rPr>
            </w:pPr>
          </w:p>
        </w:tc>
        <w:tc>
          <w:tcPr>
            <w:tcW w:w="1554" w:type="dxa"/>
            <w:tcBorders>
              <w:bottom w:val="single" w:sz="4" w:space="0" w:color="auto"/>
            </w:tcBorders>
          </w:tcPr>
          <w:p w:rsidR="00E106DF" w:rsidRDefault="00E106DF">
            <w:pPr>
              <w:widowControl w:val="0"/>
              <w:spacing w:after="120" w:line="240" w:lineRule="auto"/>
              <w:jc w:val="both"/>
              <w:rPr>
                <w:rFonts w:ascii="Times New Roman" w:hAnsi="Times New Roman" w:cs="Times New Roman"/>
                <w:sz w:val="21"/>
                <w:szCs w:val="21"/>
              </w:rPr>
            </w:pPr>
          </w:p>
        </w:tc>
        <w:tc>
          <w:tcPr>
            <w:tcW w:w="1799" w:type="dxa"/>
            <w:tcBorders>
              <w:bottom w:val="single" w:sz="4" w:space="0" w:color="auto"/>
            </w:tcBorders>
          </w:tcPr>
          <w:p w:rsidR="00E106DF" w:rsidRDefault="00E106DF">
            <w:pPr>
              <w:widowControl w:val="0"/>
              <w:spacing w:after="120" w:line="240" w:lineRule="auto"/>
              <w:jc w:val="both"/>
              <w:rPr>
                <w:rFonts w:ascii="Times New Roman" w:hAnsi="Times New Roman" w:cs="Times New Roman"/>
                <w:sz w:val="21"/>
                <w:szCs w:val="21"/>
              </w:rPr>
            </w:pPr>
          </w:p>
        </w:tc>
        <w:tc>
          <w:tcPr>
            <w:tcW w:w="1769" w:type="dxa"/>
            <w:tcBorders>
              <w:bottom w:val="single" w:sz="4" w:space="0" w:color="auto"/>
            </w:tcBorders>
          </w:tcPr>
          <w:p w:rsidR="00E106DF" w:rsidRDefault="00E106DF">
            <w:pPr>
              <w:widowControl w:val="0"/>
              <w:spacing w:after="120" w:line="240" w:lineRule="auto"/>
              <w:jc w:val="both"/>
              <w:rPr>
                <w:rFonts w:ascii="Times New Roman" w:hAnsi="Times New Roman" w:cs="Times New Roman"/>
                <w:sz w:val="21"/>
                <w:szCs w:val="21"/>
              </w:rPr>
            </w:pPr>
          </w:p>
        </w:tc>
        <w:tc>
          <w:tcPr>
            <w:tcW w:w="1037" w:type="dxa"/>
            <w:tcBorders>
              <w:bottom w:val="single" w:sz="4" w:space="0" w:color="auto"/>
            </w:tcBorders>
          </w:tcPr>
          <w:p w:rsidR="00E106DF" w:rsidRDefault="00E106DF">
            <w:pPr>
              <w:widowControl w:val="0"/>
              <w:spacing w:after="120" w:line="240" w:lineRule="auto"/>
              <w:jc w:val="both"/>
              <w:rPr>
                <w:rFonts w:ascii="Times New Roman" w:hAnsi="Times New Roman" w:cs="Times New Roman"/>
                <w:sz w:val="21"/>
                <w:szCs w:val="21"/>
              </w:rPr>
            </w:pPr>
          </w:p>
        </w:tc>
        <w:tc>
          <w:tcPr>
            <w:tcW w:w="2091" w:type="dxa"/>
            <w:tcBorders>
              <w:top w:val="single" w:sz="4" w:space="0" w:color="auto"/>
              <w:bottom w:val="single" w:sz="4" w:space="0" w:color="auto"/>
            </w:tcBorders>
          </w:tcPr>
          <w:p w:rsidR="00E106DF" w:rsidRDefault="008A5356">
            <w:pPr>
              <w:widowControl w:val="0"/>
              <w:spacing w:after="120" w:line="240" w:lineRule="auto"/>
              <w:rPr>
                <w:rFonts w:ascii="Times New Roman" w:hAnsi="Times New Roman" w:cs="Times New Roman"/>
                <w:b/>
                <w:bCs/>
                <w:sz w:val="21"/>
                <w:szCs w:val="21"/>
                <w:lang w:val="en-GB"/>
              </w:rPr>
            </w:pPr>
            <w:r>
              <w:rPr>
                <w:rFonts w:ascii="Times New Roman" w:hAnsi="Times New Roman"/>
                <w:b/>
                <w:bCs/>
                <w:sz w:val="21"/>
                <w:szCs w:val="21"/>
              </w:rPr>
              <w:t>2,586,000</w:t>
            </w:r>
            <w:r>
              <w:rPr>
                <w:rFonts w:ascii="Times New Roman" w:hAnsi="Times New Roman"/>
                <w:b/>
                <w:bCs/>
                <w:sz w:val="21"/>
                <w:szCs w:val="21"/>
                <w:lang w:val="en-GB"/>
              </w:rPr>
              <w:t xml:space="preserve"> (1,668.39)</w:t>
            </w:r>
          </w:p>
        </w:tc>
      </w:tr>
    </w:tbl>
    <w:p w:rsidR="00E106DF" w:rsidRDefault="008A535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Source: Author’s estimations based on data from survey 202</w:t>
      </w:r>
      <w:r>
        <w:rPr>
          <w:rFonts w:ascii="Times New Roman" w:hAnsi="Times New Roman" w:cs="Times New Roman"/>
          <w:sz w:val="24"/>
          <w:szCs w:val="24"/>
          <w:lang w:val="en-GB"/>
        </w:rPr>
        <w:t>5</w:t>
      </w:r>
      <w:r>
        <w:rPr>
          <w:rFonts w:ascii="Times New Roman" w:hAnsi="Times New Roman" w:cs="Times New Roman"/>
          <w:sz w:val="24"/>
          <w:szCs w:val="24"/>
        </w:rPr>
        <w:t>.</w:t>
      </w:r>
    </w:p>
    <w:p w:rsidR="00E106DF" w:rsidRDefault="008A5356">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w:t>
      </w:r>
      <w:r>
        <w:rPr>
          <w:rFonts w:ascii="Times New Roman" w:hAnsi="Times New Roman" w:cs="Times New Roman"/>
          <w:strike/>
          <w:sz w:val="24"/>
          <w:szCs w:val="24"/>
          <w:lang w:val="en-GB"/>
        </w:rPr>
        <w:t>N</w:t>
      </w:r>
      <w:r>
        <w:rPr>
          <w:rFonts w:ascii="Times New Roman" w:hAnsi="Times New Roman" w:cs="Times New Roman"/>
          <w:sz w:val="24"/>
          <w:szCs w:val="24"/>
          <w:lang w:val="en-GB"/>
        </w:rPr>
        <w:t>1550</w:t>
      </w:r>
    </w:p>
    <w:p w:rsidR="00E106DF" w:rsidRDefault="00E106DF">
      <w:pPr>
        <w:widowControl w:val="0"/>
        <w:spacing w:after="120" w:line="240" w:lineRule="auto"/>
        <w:jc w:val="both"/>
        <w:rPr>
          <w:rFonts w:ascii="Times New Roman" w:hAnsi="Times New Roman" w:cs="Times New Roman"/>
          <w:sz w:val="24"/>
          <w:szCs w:val="24"/>
        </w:rPr>
      </w:pPr>
    </w:p>
    <w:p w:rsidR="00E106DF" w:rsidRDefault="008A5356">
      <w:pPr>
        <w:pStyle w:val="Heading2"/>
        <w:spacing w:before="0" w:after="120" w:line="240" w:lineRule="auto"/>
        <w:jc w:val="both"/>
        <w:rPr>
          <w:rFonts w:ascii="Times New Roman" w:eastAsia="Times New Roman" w:hAnsi="Times New Roman" w:cs="Times New Roman"/>
          <w:sz w:val="24"/>
          <w:szCs w:val="24"/>
        </w:rPr>
      </w:pPr>
      <w:bookmarkStart w:id="23" w:name="_Toc69370635"/>
      <w:bookmarkStart w:id="24" w:name="_Toc69331310"/>
      <w:bookmarkStart w:id="25" w:name="_Hlk69372477"/>
      <w:r>
        <w:rPr>
          <w:rFonts w:ascii="Times New Roman" w:eastAsia="Times New Roman" w:hAnsi="Times New Roman" w:cs="Times New Roman"/>
          <w:sz w:val="24"/>
          <w:szCs w:val="24"/>
        </w:rPr>
        <w:t xml:space="preserve">Estimating the Opportunity Cost of Leasing </w:t>
      </w:r>
      <w:proofErr w:type="spellStart"/>
      <w:r>
        <w:rPr>
          <w:rFonts w:ascii="Times New Roman" w:eastAsia="Times New Roman" w:hAnsi="Times New Roman" w:cs="Times New Roman"/>
          <w:sz w:val="24"/>
          <w:szCs w:val="24"/>
          <w:lang w:val="en-GB"/>
        </w:rPr>
        <w:t>Farml</w:t>
      </w:r>
      <w:proofErr w:type="spellEnd"/>
      <w:r>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lang w:val="en-GB"/>
        </w:rPr>
        <w:t xml:space="preserve">to Sand Miners </w:t>
      </w:r>
      <w:r>
        <w:rPr>
          <w:rFonts w:ascii="Times New Roman" w:eastAsia="Times New Roman" w:hAnsi="Times New Roman" w:cs="Times New Roman"/>
          <w:sz w:val="24"/>
          <w:szCs w:val="24"/>
        </w:rPr>
        <w:t>by Farming Household</w:t>
      </w:r>
      <w:bookmarkEnd w:id="23"/>
      <w:bookmarkEnd w:id="24"/>
    </w:p>
    <w:bookmarkEnd w:id="25"/>
    <w:p w:rsidR="00E106DF" w:rsidRDefault="008A5356">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5 presents the opportunity cost of leasing farmland to sand miners in the area of study. It should be noted that sand miners on the average mine the farmland for at most two years and after that they go to another farmland to mine. Hence, the stream of income from leasing farmland to sand miners is only for two years at most. While most of the arable crop farmers in the area of study practice farm rotation within five years, so, they will leave the farm for five years to replenish again for at least two years to improve soil health. </w:t>
      </w:r>
    </w:p>
    <w:p w:rsidR="00E106DF" w:rsidRDefault="008A5356">
      <w:pPr>
        <w:widowControl w:val="0"/>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spellStart"/>
      <w:r>
        <w:rPr>
          <w:rFonts w:ascii="Times New Roman" w:hAnsi="Times New Roman" w:cs="Times New Roman"/>
          <w:sz w:val="24"/>
          <w:szCs w:val="24"/>
          <w:lang w:val="en-GB"/>
        </w:rPr>
        <w:t>refore</w:t>
      </w:r>
      <w:proofErr w:type="spellEnd"/>
      <w:r>
        <w:rPr>
          <w:rFonts w:ascii="Times New Roman" w:hAnsi="Times New Roman" w:cs="Times New Roman"/>
          <w:sz w:val="24"/>
          <w:szCs w:val="24"/>
          <w:lang w:val="en-GB"/>
        </w:rPr>
        <w:t>,  five</w:t>
      </w:r>
      <w:proofErr w:type="gramEnd"/>
      <w:r>
        <w:rPr>
          <w:rFonts w:ascii="Times New Roman" w:hAnsi="Times New Roman" w:cs="Times New Roman"/>
          <w:sz w:val="24"/>
          <w:szCs w:val="24"/>
          <w:lang w:val="en-GB"/>
        </w:rPr>
        <w:t xml:space="preserve"> years</w:t>
      </w:r>
      <w:r>
        <w:rPr>
          <w:rFonts w:ascii="Times New Roman" w:hAnsi="Times New Roman" w:cs="Times New Roman"/>
          <w:sz w:val="24"/>
          <w:szCs w:val="24"/>
        </w:rPr>
        <w:t xml:space="preserve"> financial streams of </w:t>
      </w:r>
      <w:r>
        <w:rPr>
          <w:rFonts w:ascii="Times New Roman" w:hAnsi="Times New Roman" w:cs="Times New Roman"/>
          <w:sz w:val="24"/>
          <w:szCs w:val="24"/>
          <w:lang w:val="en-GB"/>
        </w:rPr>
        <w:t>net income</w:t>
      </w:r>
      <w:r>
        <w:rPr>
          <w:rFonts w:ascii="Times New Roman" w:hAnsi="Times New Roman" w:cs="Times New Roman"/>
          <w:sz w:val="24"/>
          <w:szCs w:val="24"/>
        </w:rPr>
        <w:t xml:space="preserve"> from </w:t>
      </w:r>
      <w:r>
        <w:rPr>
          <w:rFonts w:ascii="Times New Roman" w:hAnsi="Times New Roman" w:cs="Times New Roman"/>
          <w:sz w:val="24"/>
          <w:szCs w:val="24"/>
          <w:lang w:val="en-GB"/>
        </w:rPr>
        <w:t xml:space="preserve">arable crops </w:t>
      </w:r>
      <w:r>
        <w:rPr>
          <w:rFonts w:ascii="Times New Roman" w:hAnsi="Times New Roman" w:cs="Times New Roman"/>
          <w:sz w:val="24"/>
          <w:szCs w:val="24"/>
        </w:rPr>
        <w:t xml:space="preserve">farmland per </w:t>
      </w:r>
      <w:r>
        <w:rPr>
          <w:rFonts w:ascii="Times New Roman" w:hAnsi="Times New Roman" w:cs="Times New Roman"/>
          <w:sz w:val="24"/>
          <w:szCs w:val="24"/>
          <w:lang w:val="en-GB"/>
        </w:rPr>
        <w:t xml:space="preserve">hectare in the study area is presented in the Table and two years financial streams of revenue from a hectare of arable crop farmland that was mined in the study area are equally presented in the Table. </w:t>
      </w:r>
      <w:r>
        <w:rPr>
          <w:rFonts w:ascii="Times New Roman" w:hAnsi="Times New Roman" w:cs="Times New Roman"/>
          <w:sz w:val="24"/>
          <w:szCs w:val="24"/>
        </w:rPr>
        <w:t xml:space="preserve">The cost of remediating the mined land was </w:t>
      </w:r>
      <w:r>
        <w:rPr>
          <w:rFonts w:ascii="Times New Roman" w:hAnsi="Times New Roman" w:cs="Times New Roman"/>
          <w:sz w:val="24"/>
          <w:szCs w:val="24"/>
          <w:lang w:val="en-GB"/>
        </w:rPr>
        <w:t xml:space="preserve">subtracted from the income of farmland that was mined, because is a cost of remediation of the farmland to replenish its soil nutrients. </w:t>
      </w:r>
      <w:r>
        <w:rPr>
          <w:rFonts w:ascii="Times New Roman" w:hAnsi="Times New Roman" w:cs="Times New Roman"/>
          <w:sz w:val="24"/>
          <w:szCs w:val="24"/>
        </w:rPr>
        <w:t>9% discount rate was used to determine the Net Present Value (NPV) because that is the approved rate for an agricultural loan by the Central Bank of Nigeria</w:t>
      </w:r>
      <w:r>
        <w:rPr>
          <w:rFonts w:ascii="Times New Roman" w:hAnsi="Times New Roman" w:cs="Times New Roman"/>
          <w:sz w:val="24"/>
          <w:szCs w:val="24"/>
          <w:lang w:val="en-GB"/>
        </w:rPr>
        <w:t xml:space="preserve"> (CBN)</w:t>
      </w:r>
      <w:r>
        <w:rPr>
          <w:rFonts w:ascii="Times New Roman" w:hAnsi="Times New Roman" w:cs="Times New Roman"/>
          <w:sz w:val="24"/>
          <w:szCs w:val="24"/>
        </w:rPr>
        <w:t>.</w:t>
      </w:r>
    </w:p>
    <w:p w:rsidR="00E106DF" w:rsidRDefault="008A5356">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Therefore, in the </w:t>
      </w:r>
      <w:r>
        <w:rPr>
          <w:rFonts w:ascii="Times New Roman" w:hAnsi="Times New Roman" w:cs="Times New Roman"/>
          <w:sz w:val="24"/>
          <w:szCs w:val="24"/>
          <w:lang w:val="en-GB"/>
        </w:rPr>
        <w:t xml:space="preserve">short </w:t>
      </w:r>
      <w:r>
        <w:rPr>
          <w:rFonts w:ascii="Times New Roman" w:hAnsi="Times New Roman" w:cs="Times New Roman"/>
          <w:sz w:val="24"/>
          <w:szCs w:val="24"/>
        </w:rPr>
        <w:t>run</w:t>
      </w:r>
      <w:r>
        <w:rPr>
          <w:rFonts w:ascii="Times New Roman" w:hAnsi="Times New Roman" w:cs="Times New Roman"/>
          <w:sz w:val="24"/>
          <w:szCs w:val="24"/>
          <w:lang w:val="en-GB"/>
        </w:rPr>
        <w:t xml:space="preserve"> (i.e. two years), arable crop </w:t>
      </w:r>
      <w:r>
        <w:rPr>
          <w:rFonts w:ascii="Times New Roman" w:hAnsi="Times New Roman" w:cs="Times New Roman"/>
          <w:sz w:val="24"/>
          <w:szCs w:val="24"/>
        </w:rPr>
        <w:t xml:space="preserve">farmers </w:t>
      </w:r>
      <w:r>
        <w:rPr>
          <w:rFonts w:ascii="Times New Roman" w:hAnsi="Times New Roman" w:cs="Times New Roman"/>
          <w:sz w:val="24"/>
          <w:szCs w:val="24"/>
          <w:lang w:val="en-GB"/>
        </w:rPr>
        <w:t xml:space="preserve">who lease out their farmland to the sand miners </w:t>
      </w:r>
      <w:r>
        <w:rPr>
          <w:rFonts w:ascii="Times New Roman" w:hAnsi="Times New Roman" w:cs="Times New Roman"/>
          <w:sz w:val="24"/>
          <w:szCs w:val="24"/>
        </w:rPr>
        <w:t xml:space="preserve">are </w:t>
      </w:r>
      <w:r>
        <w:rPr>
          <w:rFonts w:ascii="Times New Roman" w:hAnsi="Times New Roman" w:cs="Times New Roman"/>
          <w:sz w:val="24"/>
          <w:szCs w:val="24"/>
          <w:lang w:val="en-GB"/>
        </w:rPr>
        <w:t>gaining compare to their counterpart (</w:t>
      </w:r>
      <w:r>
        <w:rPr>
          <w:rFonts w:ascii="Times New Roman" w:hAnsi="Times New Roman" w:cs="Times New Roman"/>
          <w:strike/>
          <w:sz w:val="24"/>
          <w:szCs w:val="24"/>
          <w:lang w:val="en-GB"/>
        </w:rPr>
        <w:t>N</w:t>
      </w:r>
      <w:r>
        <w:rPr>
          <w:rFonts w:ascii="Times New Roman" w:hAnsi="Times New Roman"/>
          <w:sz w:val="24"/>
          <w:szCs w:val="24"/>
          <w:lang w:val="en-GB"/>
        </w:rPr>
        <w:t>7,245,240 ($4,674.35) who are using the farmland for arable crops farming (</w:t>
      </w:r>
      <w:r>
        <w:rPr>
          <w:rFonts w:ascii="Times New Roman" w:hAnsi="Times New Roman" w:cs="Times New Roman"/>
          <w:strike/>
          <w:sz w:val="24"/>
          <w:szCs w:val="24"/>
          <w:lang w:val="en-GB"/>
        </w:rPr>
        <w:t>N</w:t>
      </w:r>
      <w:r>
        <w:rPr>
          <w:rFonts w:ascii="Times New Roman" w:hAnsi="Times New Roman"/>
          <w:sz w:val="24"/>
          <w:szCs w:val="24"/>
          <w:lang w:val="en-GB"/>
        </w:rPr>
        <w:t xml:space="preserve">5,777,195 ($3,727.22). So, those who gave their farmland to sand miners gained </w:t>
      </w:r>
      <w:r>
        <w:rPr>
          <w:rFonts w:ascii="Times New Roman" w:hAnsi="Times New Roman" w:cs="Times New Roman"/>
          <w:strike/>
          <w:sz w:val="24"/>
          <w:szCs w:val="24"/>
          <w:lang w:val="en-GB"/>
        </w:rPr>
        <w:t>N</w:t>
      </w:r>
      <w:r>
        <w:rPr>
          <w:rFonts w:ascii="Times New Roman" w:hAnsi="Times New Roman"/>
          <w:sz w:val="24"/>
          <w:szCs w:val="24"/>
          <w:lang w:val="en-GB"/>
        </w:rPr>
        <w:t xml:space="preserve">1,468,045 ($947.12) compare to their </w:t>
      </w:r>
      <w:r>
        <w:rPr>
          <w:rFonts w:ascii="Times New Roman" w:hAnsi="Times New Roman" w:cs="Times New Roman"/>
          <w:sz w:val="24"/>
          <w:szCs w:val="24"/>
          <w:lang w:val="en-GB"/>
        </w:rPr>
        <w:t>counterpart</w:t>
      </w:r>
      <w:r>
        <w:rPr>
          <w:rFonts w:ascii="Times New Roman" w:hAnsi="Times New Roman"/>
          <w:sz w:val="24"/>
          <w:szCs w:val="24"/>
          <w:lang w:val="en-GB"/>
        </w:rPr>
        <w:t xml:space="preserve"> who were farming on their farmland within two years. This support the assertion </w:t>
      </w:r>
      <w:proofErr w:type="gramStart"/>
      <w:r>
        <w:rPr>
          <w:rFonts w:ascii="Times New Roman" w:hAnsi="Times New Roman"/>
          <w:sz w:val="24"/>
          <w:szCs w:val="24"/>
          <w:lang w:val="en-GB"/>
        </w:rPr>
        <w:t xml:space="preserve">of </w:t>
      </w:r>
      <w:r>
        <w:rPr>
          <w:rFonts w:ascii="Times New Roman" w:hAnsi="Times New Roman" w:cs="Times New Roman"/>
          <w:bCs/>
          <w:sz w:val="24"/>
          <w:szCs w:val="24"/>
          <w:lang w:val="en-GB"/>
        </w:rPr>
        <w:t xml:space="preserve"> </w:t>
      </w:r>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7] that</w:t>
      </w:r>
      <w:r>
        <w:rPr>
          <w:rFonts w:ascii="Times New Roman" w:hAnsi="Times New Roman"/>
          <w:sz w:val="24"/>
          <w:szCs w:val="24"/>
          <w:lang w:val="en-GB"/>
        </w:rPr>
        <w:t xml:space="preserve"> farmers should not be induced by temporary gain of leasing out their farmland to sand miners. In the long run, the arable crop farmers who continue with their arable crop farming for five years will make </w:t>
      </w:r>
      <w:r>
        <w:rPr>
          <w:rFonts w:ascii="Times New Roman" w:hAnsi="Times New Roman" w:cs="Times New Roman"/>
          <w:strike/>
          <w:sz w:val="24"/>
          <w:szCs w:val="24"/>
          <w:lang w:val="en-GB"/>
        </w:rPr>
        <w:t>N</w:t>
      </w:r>
      <w:r>
        <w:rPr>
          <w:rFonts w:ascii="Times New Roman" w:hAnsi="Times New Roman"/>
          <w:sz w:val="24"/>
          <w:szCs w:val="24"/>
          <w:lang w:val="en-GB"/>
        </w:rPr>
        <w:t xml:space="preserve">12,377,023 ($7,985.18) while their counterpart who lease their farmland to sand miners will only earn </w:t>
      </w:r>
      <w:r>
        <w:rPr>
          <w:rFonts w:ascii="Times New Roman" w:hAnsi="Times New Roman" w:cs="Times New Roman"/>
          <w:strike/>
          <w:sz w:val="24"/>
          <w:szCs w:val="24"/>
          <w:lang w:val="en-GB"/>
        </w:rPr>
        <w:t>N</w:t>
      </w:r>
      <w:r>
        <w:rPr>
          <w:rFonts w:ascii="Times New Roman" w:hAnsi="Times New Roman"/>
          <w:sz w:val="24"/>
          <w:szCs w:val="24"/>
          <w:lang w:val="en-GB"/>
        </w:rPr>
        <w:t xml:space="preserve">7,245,240 ($4,674.35). Thus, at the end, the arable crop farmers who continue with his/her farming </w:t>
      </w:r>
      <w:proofErr w:type="gramStart"/>
      <w:r>
        <w:rPr>
          <w:rFonts w:ascii="Times New Roman" w:hAnsi="Times New Roman"/>
          <w:sz w:val="24"/>
          <w:szCs w:val="24"/>
          <w:lang w:val="en-GB"/>
        </w:rPr>
        <w:t>will  be</w:t>
      </w:r>
      <w:proofErr w:type="gramEnd"/>
      <w:r>
        <w:rPr>
          <w:rFonts w:ascii="Times New Roman" w:hAnsi="Times New Roman"/>
          <w:sz w:val="24"/>
          <w:szCs w:val="24"/>
          <w:lang w:val="en-GB"/>
        </w:rPr>
        <w:t xml:space="preserve"> gaining </w:t>
      </w:r>
      <w:r>
        <w:rPr>
          <w:rFonts w:ascii="Times New Roman" w:hAnsi="Times New Roman" w:cs="Times New Roman"/>
          <w:strike/>
          <w:sz w:val="24"/>
          <w:szCs w:val="24"/>
          <w:lang w:val="en-GB"/>
        </w:rPr>
        <w:t>N</w:t>
      </w:r>
      <w:r>
        <w:rPr>
          <w:rFonts w:ascii="Times New Roman" w:hAnsi="Times New Roman"/>
          <w:sz w:val="24"/>
          <w:szCs w:val="24"/>
          <w:lang w:val="en-GB"/>
        </w:rPr>
        <w:t xml:space="preserve">5,131,783 ($3,310.82) within the five years of their continuous arable crop farming. Again, if those who lease their farmland intend to remediate their land for farming after two years of leasing, they will spend </w:t>
      </w:r>
      <w:r>
        <w:rPr>
          <w:rFonts w:ascii="Times New Roman" w:hAnsi="Times New Roman" w:cs="Times New Roman"/>
          <w:strike/>
          <w:sz w:val="24"/>
          <w:szCs w:val="24"/>
          <w:lang w:val="en-GB"/>
        </w:rPr>
        <w:t>N</w:t>
      </w:r>
      <w:r>
        <w:rPr>
          <w:rFonts w:ascii="Times New Roman" w:hAnsi="Times New Roman"/>
          <w:sz w:val="24"/>
          <w:szCs w:val="24"/>
          <w:lang w:val="en-GB"/>
        </w:rPr>
        <w:t xml:space="preserve">2,586,000 ($1,668.39). In line with the assertion of </w:t>
      </w:r>
      <w:r>
        <w:rPr>
          <w:rFonts w:ascii="Times New Roman" w:hAnsi="Times New Roman" w:cs="Times New Roman"/>
          <w:sz w:val="24"/>
          <w:szCs w:val="24"/>
          <w:lang w:val="en-GB"/>
        </w:rPr>
        <w:t xml:space="preserve">[18] that arable crop farmers should stop leasing their farmland to sand miners in the developing countries. They should always count the cost and do the proper analysis before leasing their farmland to the sand miners. </w:t>
      </w:r>
    </w:p>
    <w:p w:rsidR="00E106DF" w:rsidRDefault="008A5356">
      <w:pPr>
        <w:widowControl w:val="0"/>
        <w:spacing w:after="120" w:line="240" w:lineRule="auto"/>
        <w:jc w:val="both"/>
        <w:rPr>
          <w:rFonts w:ascii="Times New Roman" w:hAnsi="Times New Roman"/>
          <w:sz w:val="24"/>
          <w:szCs w:val="24"/>
          <w:lang w:val="en-GB"/>
        </w:rPr>
      </w:pPr>
      <w:r>
        <w:rPr>
          <w:rFonts w:ascii="Times New Roman" w:hAnsi="Times New Roman" w:cs="Times New Roman"/>
          <w:sz w:val="24"/>
          <w:szCs w:val="24"/>
          <w:lang w:val="en-GB"/>
        </w:rPr>
        <w:t>It has been confirmed that s</w:t>
      </w:r>
      <w:r>
        <w:rPr>
          <w:rFonts w:ascii="Times New Roman" w:hAnsi="Times New Roman" w:cs="Times New Roman"/>
          <w:sz w:val="24"/>
          <w:szCs w:val="24"/>
        </w:rPr>
        <w:t xml:space="preserve">and mining removes the top soils </w:t>
      </w:r>
      <w:r>
        <w:rPr>
          <w:rFonts w:ascii="Times New Roman" w:hAnsi="Times New Roman" w:cs="Times New Roman"/>
          <w:sz w:val="24"/>
          <w:szCs w:val="24"/>
          <w:lang w:val="en-GB"/>
        </w:rPr>
        <w:t>that is useful</w:t>
      </w:r>
      <w:r>
        <w:rPr>
          <w:rFonts w:ascii="Times New Roman" w:hAnsi="Times New Roman" w:cs="Times New Roman"/>
          <w:sz w:val="24"/>
          <w:szCs w:val="24"/>
        </w:rPr>
        <w:t xml:space="preserve"> for agricultural </w:t>
      </w:r>
      <w:r>
        <w:rPr>
          <w:rFonts w:ascii="Times New Roman" w:hAnsi="Times New Roman" w:cs="Times New Roman"/>
          <w:sz w:val="24"/>
          <w:szCs w:val="24"/>
        </w:rPr>
        <w:lastRenderedPageBreak/>
        <w:t>activities. This</w:t>
      </w:r>
      <w:r>
        <w:rPr>
          <w:rFonts w:ascii="Times New Roman" w:hAnsi="Times New Roman" w:cs="Times New Roman"/>
          <w:sz w:val="24"/>
          <w:szCs w:val="24"/>
          <w:lang w:val="en-GB"/>
        </w:rPr>
        <w:t xml:space="preserve"> is impairing </w:t>
      </w:r>
      <w:r>
        <w:rPr>
          <w:rFonts w:ascii="Times New Roman" w:hAnsi="Times New Roman" w:cs="Times New Roman"/>
          <w:sz w:val="24"/>
          <w:szCs w:val="24"/>
        </w:rPr>
        <w:t xml:space="preserve">such lands for </w:t>
      </w:r>
      <w:r>
        <w:rPr>
          <w:rFonts w:ascii="Times New Roman" w:hAnsi="Times New Roman" w:cs="Times New Roman"/>
          <w:sz w:val="24"/>
          <w:szCs w:val="24"/>
          <w:lang w:val="en-GB"/>
        </w:rPr>
        <w:t xml:space="preserve">crops </w:t>
      </w:r>
      <w:r>
        <w:rPr>
          <w:rFonts w:ascii="Times New Roman" w:hAnsi="Times New Roman" w:cs="Times New Roman"/>
          <w:sz w:val="24"/>
          <w:szCs w:val="24"/>
        </w:rPr>
        <w:t>production</w:t>
      </w:r>
      <w:r>
        <w:rPr>
          <w:rFonts w:ascii="Times New Roman" w:hAnsi="Times New Roman" w:cs="Times New Roman"/>
          <w:sz w:val="24"/>
          <w:szCs w:val="24"/>
          <w:lang w:val="en-GB"/>
        </w:rPr>
        <w:t xml:space="preserve"> [14]</w:t>
      </w:r>
      <w:r>
        <w:rPr>
          <w:rFonts w:ascii="Times New Roman" w:hAnsi="Times New Roman" w:cs="Times New Roman"/>
          <w:sz w:val="24"/>
          <w:szCs w:val="24"/>
        </w:rPr>
        <w:t>.</w:t>
      </w:r>
      <w:r>
        <w:rPr>
          <w:rFonts w:ascii="Times New Roman" w:hAnsi="Times New Roman" w:cs="Times New Roman"/>
          <w:sz w:val="24"/>
          <w:szCs w:val="24"/>
          <w:lang w:val="en-GB"/>
        </w:rPr>
        <w:t xml:space="preserve"> In spite of</w:t>
      </w:r>
      <w:r>
        <w:rPr>
          <w:rFonts w:ascii="Times New Roman" w:hAnsi="Times New Roman"/>
          <w:sz w:val="24"/>
          <w:szCs w:val="24"/>
          <w:lang w:val="en-GB"/>
        </w:rPr>
        <w:t xml:space="preserve"> sand mining ability to create wealth, it has a negative impact on the livelihoods of people’s, notably the farmers </w:t>
      </w:r>
      <w:r>
        <w:rPr>
          <w:rFonts w:ascii="Times New Roman" w:hAnsi="Times New Roman" w:cs="Times New Roman"/>
          <w:sz w:val="24"/>
          <w:szCs w:val="24"/>
          <w:lang w:val="en-GB"/>
        </w:rPr>
        <w:t>[2</w:t>
      </w:r>
      <w:proofErr w:type="gramStart"/>
      <w:r>
        <w:rPr>
          <w:rFonts w:ascii="Times New Roman" w:hAnsi="Times New Roman" w:cs="Times New Roman"/>
          <w:sz w:val="24"/>
          <w:szCs w:val="24"/>
          <w:lang w:val="en-GB"/>
        </w:rPr>
        <w:t>]</w:t>
      </w:r>
      <w:r>
        <w:rPr>
          <w:rFonts w:ascii="Times New Roman" w:hAnsi="Times New Roman"/>
          <w:sz w:val="24"/>
          <w:szCs w:val="24"/>
          <w:lang w:val="en-GB"/>
        </w:rPr>
        <w:t xml:space="preserve"> .</w:t>
      </w:r>
      <w:proofErr w:type="gramEnd"/>
      <w:r>
        <w:rPr>
          <w:rFonts w:ascii="Times New Roman" w:hAnsi="Times New Roman"/>
          <w:sz w:val="24"/>
          <w:szCs w:val="24"/>
          <w:lang w:val="en-GB"/>
        </w:rPr>
        <w:t xml:space="preserve"> Majorly because sand mining is often carried out on farmlands in the area of study. [6] corroborated the impression that sand mining leads to the decrease of farmlands. Therefore, the overall impact of sand mining is that farmlands are lost reducing food crops availability, hence, the affected farmers become desperate and poorer. The source of livelihood of the affected farmer becomes threaten </w:t>
      </w:r>
      <w:proofErr w:type="gramStart"/>
      <w:r>
        <w:rPr>
          <w:rFonts w:ascii="Times New Roman" w:hAnsi="Times New Roman"/>
          <w:sz w:val="24"/>
          <w:szCs w:val="24"/>
          <w:lang w:val="en-GB"/>
        </w:rPr>
        <w:t>and  impact</w:t>
      </w:r>
      <w:proofErr w:type="gramEnd"/>
      <w:r>
        <w:rPr>
          <w:rFonts w:ascii="Times New Roman" w:hAnsi="Times New Roman"/>
          <w:sz w:val="24"/>
          <w:szCs w:val="24"/>
          <w:lang w:val="en-GB"/>
        </w:rPr>
        <w:t xml:space="preserve"> their living standards negatively. </w:t>
      </w:r>
    </w:p>
    <w:p w:rsidR="00E106DF" w:rsidRDefault="008A5356">
      <w:pPr>
        <w:widowControl w:val="0"/>
        <w:spacing w:after="120" w:line="240" w:lineRule="auto"/>
        <w:jc w:val="both"/>
        <w:rPr>
          <w:rFonts w:ascii="Times New Roman" w:hAnsi="Times New Roman" w:cs="Times New Roman"/>
          <w:sz w:val="24"/>
          <w:szCs w:val="24"/>
          <w:lang w:val="en-GB"/>
        </w:rPr>
      </w:pPr>
      <w:r>
        <w:rPr>
          <w:rFonts w:ascii="Times New Roman" w:hAnsi="Times New Roman"/>
          <w:sz w:val="24"/>
          <w:szCs w:val="24"/>
          <w:lang w:val="en-GB"/>
        </w:rPr>
        <w:t>This confirms the findings of [25] that, frequent mining of sand leads to conflicts among land-users. Many farmlands are lost due to sand mining activities and which mostly lead to unemployment among the farmers. This scenario is causing increased poverty in the communities involved. With the activities of s</w:t>
      </w:r>
      <w:r>
        <w:rPr>
          <w:rFonts w:ascii="Times New Roman" w:hAnsi="Times New Roman" w:cs="Times New Roman"/>
          <w:sz w:val="24"/>
          <w:szCs w:val="24"/>
        </w:rPr>
        <w:t>and min</w:t>
      </w:r>
      <w:proofErr w:type="spellStart"/>
      <w:r>
        <w:rPr>
          <w:rFonts w:ascii="Times New Roman" w:hAnsi="Times New Roman" w:cs="Times New Roman"/>
          <w:sz w:val="24"/>
          <w:szCs w:val="24"/>
          <w:lang w:val="en-GB"/>
        </w:rPr>
        <w:t>ers</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rPr>
        <w:t>deforestation</w:t>
      </w:r>
      <w:r>
        <w:rPr>
          <w:rFonts w:ascii="Times New Roman" w:hAnsi="Times New Roman" w:cs="Times New Roman"/>
          <w:sz w:val="24"/>
          <w:szCs w:val="24"/>
          <w:lang w:val="en-GB"/>
        </w:rPr>
        <w:t xml:space="preserve"> becomes inevitable, sand mining activities mostly cause</w:t>
      </w:r>
      <w:r>
        <w:rPr>
          <w:rFonts w:ascii="Times New Roman" w:hAnsi="Times New Roman" w:cs="Times New Roman"/>
          <w:sz w:val="24"/>
          <w:szCs w:val="24"/>
        </w:rPr>
        <w:t xml:space="preserve"> loss of vegetation and forest cover</w:t>
      </w:r>
      <w:r>
        <w:rPr>
          <w:rFonts w:ascii="Times New Roman" w:hAnsi="Times New Roman" w:cs="Times New Roman"/>
          <w:sz w:val="24"/>
          <w:szCs w:val="24"/>
          <w:lang w:val="en-GB"/>
        </w:rPr>
        <w:t xml:space="preserve"> [26]. </w:t>
      </w:r>
    </w:p>
    <w:p w:rsidR="00E106DF" w:rsidRDefault="00E106DF">
      <w:pPr>
        <w:widowControl w:val="0"/>
        <w:spacing w:after="120" w:line="240" w:lineRule="auto"/>
        <w:jc w:val="both"/>
        <w:rPr>
          <w:rFonts w:ascii="Times New Roman" w:hAnsi="Times New Roman" w:cs="Times New Roman"/>
          <w:b/>
          <w:bCs/>
          <w:sz w:val="24"/>
          <w:szCs w:val="24"/>
        </w:rPr>
      </w:pPr>
      <w:bookmarkStart w:id="26" w:name="_Hlk69374644"/>
    </w:p>
    <w:p w:rsidR="00E106DF" w:rsidRDefault="008A5356">
      <w:pPr>
        <w:widowControl w:val="0"/>
        <w:spacing w:after="120" w:line="240" w:lineRule="auto"/>
        <w:jc w:val="both"/>
        <w:rPr>
          <w:rFonts w:ascii="Times New Roman" w:hAnsi="Times New Roman" w:cs="Times New Roman"/>
          <w:b/>
          <w:bCs/>
          <w:sz w:val="24"/>
          <w:szCs w:val="24"/>
          <w:lang w:val="en-GB"/>
        </w:rPr>
      </w:pPr>
      <w:r>
        <w:rPr>
          <w:rFonts w:ascii="Times New Roman" w:hAnsi="Times New Roman" w:cs="Times New Roman"/>
          <w:b/>
          <w:bCs/>
          <w:sz w:val="24"/>
          <w:szCs w:val="24"/>
        </w:rPr>
        <w:t xml:space="preserve">Table </w:t>
      </w:r>
      <w:r>
        <w:rPr>
          <w:rFonts w:ascii="Times New Roman" w:hAnsi="Times New Roman" w:cs="Times New Roman"/>
          <w:b/>
          <w:bCs/>
          <w:sz w:val="24"/>
          <w:szCs w:val="24"/>
          <w:lang w:val="en-GB"/>
        </w:rPr>
        <w:t>5</w:t>
      </w:r>
      <w:r>
        <w:rPr>
          <w:rFonts w:ascii="Times New Roman" w:hAnsi="Times New Roman" w:cs="Times New Roman"/>
          <w:b/>
          <w:bCs/>
          <w:sz w:val="24"/>
          <w:szCs w:val="24"/>
        </w:rPr>
        <w:t>: Net Present Value Calculation of Income from Leasing Farmland to Miners Compare to Using it for Farming</w:t>
      </w:r>
      <w:r>
        <w:rPr>
          <w:rFonts w:ascii="Times New Roman" w:hAnsi="Times New Roman" w:cs="Times New Roman"/>
          <w:b/>
          <w:bCs/>
          <w:sz w:val="24"/>
          <w:szCs w:val="24"/>
          <w:lang w:val="en-GB"/>
        </w:rPr>
        <w:t xml:space="preserve"> Per/Hectare</w:t>
      </w:r>
    </w:p>
    <w:tbl>
      <w:tblPr>
        <w:tblStyle w:val="TableGrid"/>
        <w:tblW w:w="10350" w:type="dxa"/>
        <w:tblInd w:w="-210" w:type="dxa"/>
        <w:tblBorders>
          <w:insideH w:val="none" w:sz="0" w:space="0" w:color="auto"/>
          <w:insideV w:val="none" w:sz="0" w:space="0" w:color="auto"/>
        </w:tblBorders>
        <w:tblLayout w:type="fixed"/>
        <w:tblLook w:val="04A0" w:firstRow="1" w:lastRow="0" w:firstColumn="1" w:lastColumn="0" w:noHBand="0" w:noVBand="1"/>
      </w:tblPr>
      <w:tblGrid>
        <w:gridCol w:w="696"/>
        <w:gridCol w:w="1554"/>
        <w:gridCol w:w="1371"/>
        <w:gridCol w:w="1650"/>
        <w:gridCol w:w="2132"/>
        <w:gridCol w:w="1318"/>
        <w:gridCol w:w="1629"/>
      </w:tblGrid>
      <w:tr w:rsidR="00E106DF">
        <w:tc>
          <w:tcPr>
            <w:tcW w:w="696" w:type="dxa"/>
            <w:tcBorders>
              <w:top w:val="single" w:sz="4" w:space="0" w:color="auto"/>
              <w:left w:val="nil"/>
              <w:bottom w:val="single" w:sz="4" w:space="0" w:color="auto"/>
            </w:tcBorders>
          </w:tcPr>
          <w:bookmarkEnd w:id="26"/>
          <w:p w:rsidR="00E106DF" w:rsidRDefault="008A5356">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Year</w:t>
            </w:r>
          </w:p>
        </w:tc>
        <w:tc>
          <w:tcPr>
            <w:tcW w:w="1554" w:type="dxa"/>
            <w:tcBorders>
              <w:top w:val="single" w:sz="4" w:space="0" w:color="auto"/>
              <w:bottom w:val="single" w:sz="4" w:space="0" w:color="auto"/>
            </w:tcBorders>
          </w:tcPr>
          <w:p w:rsidR="00E106DF" w:rsidRDefault="008A5356">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rPr>
              <w:t xml:space="preserve">Farm </w:t>
            </w:r>
            <w:r>
              <w:rPr>
                <w:rFonts w:ascii="Times New Roman" w:hAnsi="Times New Roman" w:cs="Times New Roman"/>
                <w:sz w:val="20"/>
                <w:szCs w:val="20"/>
                <w:lang w:val="en-GB"/>
              </w:rPr>
              <w:t xml:space="preserve">Net Income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p w:rsidR="00E106DF" w:rsidRDefault="00E106DF">
            <w:pPr>
              <w:widowControl w:val="0"/>
              <w:spacing w:line="240" w:lineRule="auto"/>
              <w:jc w:val="both"/>
              <w:rPr>
                <w:rFonts w:ascii="Times New Roman" w:hAnsi="Times New Roman" w:cs="Times New Roman"/>
                <w:sz w:val="20"/>
                <w:szCs w:val="20"/>
                <w:lang w:val="en-GB"/>
              </w:rPr>
            </w:pPr>
          </w:p>
        </w:tc>
        <w:tc>
          <w:tcPr>
            <w:tcW w:w="1371" w:type="dxa"/>
            <w:tcBorders>
              <w:top w:val="single" w:sz="4" w:space="0" w:color="auto"/>
              <w:bottom w:val="single" w:sz="4" w:space="0" w:color="auto"/>
            </w:tcBorders>
          </w:tcPr>
          <w:p w:rsidR="00E106DF" w:rsidRDefault="008A5356">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rPr>
              <w:t>Discounting Factor</w:t>
            </w:r>
            <w:r>
              <w:rPr>
                <w:rFonts w:ascii="Times New Roman" w:hAnsi="Times New Roman" w:cs="Times New Roman"/>
                <w:sz w:val="20"/>
                <w:szCs w:val="20"/>
                <w:lang w:val="en-GB"/>
              </w:rPr>
              <w:t xml:space="preserve"> Using 9%</w:t>
            </w:r>
          </w:p>
        </w:tc>
        <w:tc>
          <w:tcPr>
            <w:tcW w:w="1650" w:type="dxa"/>
            <w:tcBorders>
              <w:top w:val="single" w:sz="4" w:space="0" w:color="auto"/>
              <w:bottom w:val="single" w:sz="4" w:space="0" w:color="auto"/>
            </w:tcBorders>
          </w:tcPr>
          <w:p w:rsidR="00E106DF" w:rsidRDefault="008A5356">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Actual Value of Income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p w:rsidR="00E106DF" w:rsidRDefault="00E106DF">
            <w:pPr>
              <w:widowControl w:val="0"/>
              <w:spacing w:line="240" w:lineRule="auto"/>
              <w:jc w:val="both"/>
              <w:rPr>
                <w:rFonts w:ascii="Times New Roman" w:hAnsi="Times New Roman" w:cs="Times New Roman"/>
                <w:sz w:val="20"/>
                <w:szCs w:val="20"/>
                <w:lang w:val="en-GB"/>
              </w:rPr>
            </w:pPr>
          </w:p>
        </w:tc>
        <w:tc>
          <w:tcPr>
            <w:tcW w:w="2132" w:type="dxa"/>
            <w:tcBorders>
              <w:top w:val="single" w:sz="4" w:space="0" w:color="auto"/>
              <w:bottom w:val="single" w:sz="4" w:space="0" w:color="auto"/>
            </w:tcBorders>
          </w:tcPr>
          <w:p w:rsidR="00E106DF" w:rsidRDefault="008A5356">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Income to Farmland Owner </w:t>
            </w:r>
            <w:r>
              <w:rPr>
                <w:rFonts w:ascii="Times New Roman" w:hAnsi="Times New Roman" w:cs="Times New Roman"/>
                <w:sz w:val="20"/>
                <w:szCs w:val="20"/>
              </w:rPr>
              <w:t>from Sand mining</w:t>
            </w:r>
            <w:r>
              <w:rPr>
                <w:rFonts w:ascii="Times New Roman" w:hAnsi="Times New Roman" w:cs="Times New Roman"/>
                <w:sz w:val="20"/>
                <w:szCs w:val="20"/>
                <w:lang w:val="en-GB"/>
              </w:rPr>
              <w:t xml:space="preserv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tc>
        <w:tc>
          <w:tcPr>
            <w:tcW w:w="1318" w:type="dxa"/>
            <w:tcBorders>
              <w:top w:val="single" w:sz="4" w:space="0" w:color="auto"/>
              <w:bottom w:val="single" w:sz="4" w:space="0" w:color="auto"/>
            </w:tcBorders>
          </w:tcPr>
          <w:p w:rsidR="00E106DF" w:rsidRDefault="008A5356">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Discounting Factor</w:t>
            </w:r>
          </w:p>
        </w:tc>
        <w:tc>
          <w:tcPr>
            <w:tcW w:w="1629" w:type="dxa"/>
            <w:tcBorders>
              <w:top w:val="single" w:sz="4" w:space="0" w:color="auto"/>
              <w:bottom w:val="single" w:sz="4" w:space="0" w:color="auto"/>
              <w:right w:val="nil"/>
            </w:tcBorders>
          </w:tcPr>
          <w:p w:rsidR="00E106DF" w:rsidRDefault="008A5356">
            <w:pPr>
              <w:widowControl w:val="0"/>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Actual Value of Income </w:t>
            </w:r>
            <w:r>
              <w:rPr>
                <w:rFonts w:ascii="Times New Roman" w:hAnsi="Times New Roman" w:cs="Times New Roman"/>
                <w:b/>
                <w:bCs/>
                <w:strike/>
                <w:sz w:val="20"/>
                <w:szCs w:val="20"/>
                <w:lang w:val="en-GB"/>
              </w:rPr>
              <w:t>N</w:t>
            </w:r>
            <w:r>
              <w:rPr>
                <w:rFonts w:ascii="Times New Roman" w:hAnsi="Times New Roman" w:cs="Times New Roman"/>
                <w:b/>
                <w:bCs/>
                <w:sz w:val="20"/>
                <w:szCs w:val="20"/>
                <w:lang w:val="en-GB"/>
              </w:rPr>
              <w:t>/$</w:t>
            </w:r>
          </w:p>
          <w:p w:rsidR="00E106DF" w:rsidRDefault="00E106DF">
            <w:pPr>
              <w:widowControl w:val="0"/>
              <w:spacing w:line="240" w:lineRule="auto"/>
              <w:jc w:val="both"/>
              <w:rPr>
                <w:rFonts w:ascii="Times New Roman" w:hAnsi="Times New Roman" w:cs="Times New Roman"/>
                <w:sz w:val="20"/>
                <w:szCs w:val="20"/>
                <w:lang w:val="en-GB"/>
              </w:rPr>
            </w:pPr>
          </w:p>
        </w:tc>
      </w:tr>
      <w:tr w:rsidR="00E106DF">
        <w:tc>
          <w:tcPr>
            <w:tcW w:w="696" w:type="dxa"/>
            <w:tcBorders>
              <w:top w:val="single" w:sz="4" w:space="0" w:color="auto"/>
              <w:left w:val="nil"/>
            </w:tcBorders>
          </w:tcPr>
          <w:p w:rsidR="00E106DF" w:rsidRDefault="008A5356">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1</w:t>
            </w:r>
          </w:p>
        </w:tc>
        <w:tc>
          <w:tcPr>
            <w:tcW w:w="1554" w:type="dxa"/>
            <w:tcBorders>
              <w:top w:val="single" w:sz="4" w:space="0" w:color="auto"/>
            </w:tcBorders>
          </w:tcPr>
          <w:p w:rsidR="00E106DF" w:rsidRDefault="008A5356">
            <w:pPr>
              <w:widowControl w:val="0"/>
              <w:spacing w:line="240" w:lineRule="auto"/>
              <w:jc w:val="both"/>
              <w:rPr>
                <w:rFonts w:ascii="Times New Roman" w:hAnsi="Times New Roman"/>
                <w:sz w:val="20"/>
                <w:szCs w:val="20"/>
              </w:rPr>
            </w:pPr>
            <w:r>
              <w:rPr>
                <w:rFonts w:ascii="Times New Roman" w:hAnsi="Times New Roman"/>
                <w:sz w:val="20"/>
                <w:szCs w:val="20"/>
              </w:rPr>
              <w:t>3,452,500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rPr>
              <w:t>2,227.4</w:t>
            </w:r>
            <w:r>
              <w:rPr>
                <w:rFonts w:ascii="Times New Roman" w:hAnsi="Times New Roman"/>
                <w:sz w:val="20"/>
                <w:szCs w:val="20"/>
                <w:lang w:val="en-GB"/>
              </w:rPr>
              <w:t>2)</w:t>
            </w:r>
          </w:p>
        </w:tc>
        <w:tc>
          <w:tcPr>
            <w:tcW w:w="1371" w:type="dxa"/>
            <w:tcBorders>
              <w:top w:val="single" w:sz="4" w:space="0" w:color="auto"/>
            </w:tcBorders>
          </w:tcPr>
          <w:p w:rsidR="00E106DF" w:rsidRDefault="008A5356">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0.917</w:t>
            </w:r>
          </w:p>
        </w:tc>
        <w:tc>
          <w:tcPr>
            <w:tcW w:w="1650" w:type="dxa"/>
            <w:tcBorders>
              <w:top w:val="single" w:sz="4" w:space="0" w:color="auto"/>
            </w:tcBorders>
          </w:tcPr>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rPr>
              <w:t>3,165,942.5</w:t>
            </w:r>
            <w:r>
              <w:rPr>
                <w:rFonts w:ascii="Times New Roman" w:hAnsi="Times New Roman"/>
                <w:sz w:val="20"/>
                <w:szCs w:val="20"/>
                <w:lang w:val="en-GB"/>
              </w:rPr>
              <w:t>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(2,042.54)</w:t>
            </w:r>
          </w:p>
        </w:tc>
        <w:tc>
          <w:tcPr>
            <w:tcW w:w="2132" w:type="dxa"/>
            <w:tcBorders>
              <w:top w:val="single" w:sz="4" w:space="0" w:color="auto"/>
            </w:tcBorders>
          </w:tcPr>
          <w:p w:rsidR="00E106DF" w:rsidRDefault="008A5356">
            <w:pPr>
              <w:widowControl w:val="0"/>
              <w:spacing w:line="240" w:lineRule="auto"/>
              <w:jc w:val="both"/>
              <w:rPr>
                <w:rFonts w:ascii="Times New Roman" w:hAnsi="Times New Roman"/>
                <w:sz w:val="20"/>
                <w:szCs w:val="20"/>
              </w:rPr>
            </w:pPr>
            <w:r>
              <w:rPr>
                <w:rFonts w:ascii="Times New Roman" w:hAnsi="Times New Roman"/>
                <w:sz w:val="20"/>
                <w:szCs w:val="20"/>
              </w:rPr>
              <w:t>4,320,000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rPr>
              <w:t>2,787.</w:t>
            </w:r>
            <w:r>
              <w:rPr>
                <w:rFonts w:ascii="Times New Roman" w:hAnsi="Times New Roman"/>
                <w:sz w:val="20"/>
                <w:szCs w:val="20"/>
                <w:lang w:val="en-GB"/>
              </w:rPr>
              <w:t>10)</w:t>
            </w:r>
          </w:p>
        </w:tc>
        <w:tc>
          <w:tcPr>
            <w:tcW w:w="1318" w:type="dxa"/>
            <w:tcBorders>
              <w:top w:val="single" w:sz="4" w:space="0" w:color="auto"/>
            </w:tcBorders>
          </w:tcPr>
          <w:p w:rsidR="00E106DF" w:rsidRDefault="008A5356">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0.917</w:t>
            </w:r>
          </w:p>
        </w:tc>
        <w:tc>
          <w:tcPr>
            <w:tcW w:w="1629" w:type="dxa"/>
            <w:tcBorders>
              <w:top w:val="single" w:sz="4" w:space="0" w:color="auto"/>
              <w:right w:val="nil"/>
            </w:tcBorders>
          </w:tcPr>
          <w:p w:rsidR="00E106DF" w:rsidRDefault="008A5356">
            <w:pPr>
              <w:widowControl w:val="0"/>
              <w:spacing w:line="240" w:lineRule="auto"/>
              <w:jc w:val="both"/>
              <w:rPr>
                <w:rFonts w:ascii="Times New Roman" w:hAnsi="Times New Roman"/>
                <w:sz w:val="20"/>
                <w:szCs w:val="20"/>
              </w:rPr>
            </w:pPr>
            <w:r>
              <w:rPr>
                <w:rFonts w:ascii="Times New Roman" w:hAnsi="Times New Roman"/>
                <w:sz w:val="20"/>
                <w:szCs w:val="20"/>
              </w:rPr>
              <w:t>3,961,440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(2,555.77)</w:t>
            </w:r>
          </w:p>
        </w:tc>
      </w:tr>
      <w:tr w:rsidR="00E106DF">
        <w:tc>
          <w:tcPr>
            <w:tcW w:w="696" w:type="dxa"/>
            <w:tcBorders>
              <w:left w:val="nil"/>
            </w:tcBorders>
          </w:tcPr>
          <w:p w:rsidR="00E106DF" w:rsidRDefault="008A5356">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2</w:t>
            </w:r>
          </w:p>
        </w:tc>
        <w:tc>
          <w:tcPr>
            <w:tcW w:w="1554" w:type="dxa"/>
          </w:tcPr>
          <w:p w:rsidR="00E106DF" w:rsidRDefault="008A5356">
            <w:pPr>
              <w:widowControl w:val="0"/>
              <w:spacing w:line="240" w:lineRule="auto"/>
              <w:jc w:val="both"/>
              <w:rPr>
                <w:rFonts w:ascii="Times New Roman" w:hAnsi="Times New Roman"/>
                <w:sz w:val="20"/>
                <w:szCs w:val="20"/>
              </w:rPr>
            </w:pPr>
            <w:r>
              <w:rPr>
                <w:rFonts w:ascii="Times New Roman" w:hAnsi="Times New Roman"/>
                <w:sz w:val="20"/>
                <w:szCs w:val="20"/>
              </w:rPr>
              <w:t>3,101,250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(2,000.81)</w:t>
            </w:r>
          </w:p>
        </w:tc>
        <w:tc>
          <w:tcPr>
            <w:tcW w:w="1371" w:type="dxa"/>
          </w:tcPr>
          <w:p w:rsidR="00E106DF" w:rsidRDefault="008A5356">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0.842</w:t>
            </w:r>
          </w:p>
        </w:tc>
        <w:tc>
          <w:tcPr>
            <w:tcW w:w="1650" w:type="dxa"/>
          </w:tcPr>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rPr>
              <w:t>2,611,252.5</w:t>
            </w:r>
            <w:r>
              <w:rPr>
                <w:rFonts w:ascii="Times New Roman" w:hAnsi="Times New Roman"/>
                <w:sz w:val="20"/>
                <w:szCs w:val="20"/>
                <w:lang w:val="en-GB"/>
              </w:rPr>
              <w:t>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(1,684.68)</w:t>
            </w:r>
          </w:p>
        </w:tc>
        <w:tc>
          <w:tcPr>
            <w:tcW w:w="2132" w:type="dxa"/>
          </w:tcPr>
          <w:p w:rsidR="00E106DF" w:rsidRDefault="008A5356">
            <w:pPr>
              <w:widowControl w:val="0"/>
              <w:spacing w:line="240" w:lineRule="auto"/>
              <w:jc w:val="both"/>
              <w:rPr>
                <w:rFonts w:ascii="Times New Roman" w:hAnsi="Times New Roman"/>
                <w:sz w:val="20"/>
                <w:szCs w:val="20"/>
              </w:rPr>
            </w:pPr>
            <w:r>
              <w:rPr>
                <w:rFonts w:ascii="Times New Roman" w:hAnsi="Times New Roman"/>
                <w:sz w:val="20"/>
                <w:szCs w:val="20"/>
              </w:rPr>
              <w:t>3,900,000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(2,516.13)</w:t>
            </w:r>
          </w:p>
        </w:tc>
        <w:tc>
          <w:tcPr>
            <w:tcW w:w="1318" w:type="dxa"/>
          </w:tcPr>
          <w:p w:rsidR="00E106DF" w:rsidRDefault="008A5356">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0.842</w:t>
            </w:r>
          </w:p>
        </w:tc>
        <w:tc>
          <w:tcPr>
            <w:tcW w:w="1629" w:type="dxa"/>
            <w:tcBorders>
              <w:right w:val="nil"/>
            </w:tcBorders>
          </w:tcPr>
          <w:p w:rsidR="00E106DF" w:rsidRDefault="008A5356">
            <w:pPr>
              <w:widowControl w:val="0"/>
              <w:spacing w:line="240" w:lineRule="auto"/>
              <w:jc w:val="both"/>
              <w:rPr>
                <w:rFonts w:ascii="Times New Roman" w:hAnsi="Times New Roman"/>
                <w:sz w:val="20"/>
                <w:szCs w:val="20"/>
              </w:rPr>
            </w:pPr>
            <w:r>
              <w:rPr>
                <w:rFonts w:ascii="Times New Roman" w:hAnsi="Times New Roman"/>
                <w:sz w:val="20"/>
                <w:szCs w:val="20"/>
              </w:rPr>
              <w:t>3,283,800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(2,118.58)</w:t>
            </w:r>
          </w:p>
        </w:tc>
      </w:tr>
      <w:tr w:rsidR="00E106DF">
        <w:tc>
          <w:tcPr>
            <w:tcW w:w="696" w:type="dxa"/>
            <w:tcBorders>
              <w:left w:val="nil"/>
            </w:tcBorders>
          </w:tcPr>
          <w:p w:rsidR="00E106DF" w:rsidRDefault="008A5356">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1554" w:type="dxa"/>
          </w:tcPr>
          <w:p w:rsidR="00E106DF" w:rsidRDefault="008A5356">
            <w:pPr>
              <w:widowControl w:val="0"/>
              <w:spacing w:line="240" w:lineRule="auto"/>
              <w:jc w:val="both"/>
              <w:rPr>
                <w:rFonts w:ascii="Times New Roman" w:hAnsi="Times New Roman"/>
                <w:sz w:val="20"/>
                <w:szCs w:val="20"/>
              </w:rPr>
            </w:pPr>
            <w:r>
              <w:rPr>
                <w:rFonts w:ascii="Times New Roman" w:hAnsi="Times New Roman"/>
                <w:sz w:val="20"/>
                <w:szCs w:val="20"/>
              </w:rPr>
              <w:t>3,051,500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(1,968.71)</w:t>
            </w:r>
          </w:p>
        </w:tc>
        <w:tc>
          <w:tcPr>
            <w:tcW w:w="1371" w:type="dxa"/>
          </w:tcPr>
          <w:p w:rsidR="00E106DF" w:rsidRDefault="008A5356">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0.772</w:t>
            </w:r>
          </w:p>
        </w:tc>
        <w:tc>
          <w:tcPr>
            <w:tcW w:w="1650" w:type="dxa"/>
          </w:tcPr>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rPr>
              <w:t>2,355,758</w:t>
            </w:r>
            <w:r>
              <w:rPr>
                <w:rFonts w:ascii="Times New Roman" w:hAnsi="Times New Roman"/>
                <w:sz w:val="20"/>
                <w:szCs w:val="20"/>
                <w:lang w:val="en-GB"/>
              </w:rPr>
              <w:t>.00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(1,519.84)</w:t>
            </w:r>
          </w:p>
        </w:tc>
        <w:tc>
          <w:tcPr>
            <w:tcW w:w="2132" w:type="dxa"/>
          </w:tcPr>
          <w:p w:rsidR="00E106DF" w:rsidRDefault="008A5356">
            <w:pPr>
              <w:widowControl w:val="0"/>
              <w:spacing w:line="240" w:lineRule="auto"/>
              <w:jc w:val="both"/>
              <w:rPr>
                <w:rFonts w:ascii="Times New Roman" w:hAnsi="Times New Roman" w:cs="Times New Roman"/>
                <w:sz w:val="20"/>
                <w:szCs w:val="20"/>
                <w:lang w:val="en-GB"/>
              </w:rPr>
            </w:pPr>
            <w:r>
              <w:rPr>
                <w:rFonts w:ascii="Times New Roman" w:hAnsi="Times New Roman" w:cs="Times New Roman"/>
                <w:b/>
                <w:bCs/>
                <w:sz w:val="20"/>
                <w:szCs w:val="20"/>
              </w:rPr>
              <w:t>Total</w:t>
            </w:r>
            <w:r>
              <w:rPr>
                <w:rFonts w:ascii="Times New Roman" w:hAnsi="Times New Roman" w:cs="Times New Roman"/>
                <w:b/>
                <w:bCs/>
                <w:sz w:val="20"/>
                <w:szCs w:val="20"/>
                <w:lang w:val="en-GB"/>
              </w:rPr>
              <w:t xml:space="preserve"> Actual Value of Income Without Remediation Cost</w:t>
            </w:r>
          </w:p>
        </w:tc>
        <w:tc>
          <w:tcPr>
            <w:tcW w:w="1318" w:type="dxa"/>
          </w:tcPr>
          <w:p w:rsidR="00E106DF" w:rsidRDefault="00E106DF">
            <w:pPr>
              <w:widowControl w:val="0"/>
              <w:spacing w:line="240" w:lineRule="auto"/>
              <w:jc w:val="both"/>
              <w:rPr>
                <w:rFonts w:ascii="Times New Roman" w:hAnsi="Times New Roman" w:cs="Times New Roman"/>
                <w:sz w:val="20"/>
                <w:szCs w:val="20"/>
              </w:rPr>
            </w:pPr>
          </w:p>
        </w:tc>
        <w:tc>
          <w:tcPr>
            <w:tcW w:w="1629" w:type="dxa"/>
            <w:tcBorders>
              <w:right w:val="nil"/>
            </w:tcBorders>
          </w:tcPr>
          <w:p w:rsidR="00E106DF" w:rsidRDefault="00E106DF">
            <w:pPr>
              <w:widowControl w:val="0"/>
              <w:spacing w:line="240" w:lineRule="auto"/>
              <w:jc w:val="both"/>
              <w:rPr>
                <w:rFonts w:ascii="Times New Roman" w:hAnsi="Times New Roman" w:cs="Times New Roman"/>
                <w:sz w:val="20"/>
                <w:szCs w:val="20"/>
              </w:rPr>
            </w:pPr>
          </w:p>
        </w:tc>
      </w:tr>
      <w:tr w:rsidR="00E106DF">
        <w:tc>
          <w:tcPr>
            <w:tcW w:w="696" w:type="dxa"/>
            <w:tcBorders>
              <w:left w:val="nil"/>
            </w:tcBorders>
          </w:tcPr>
          <w:p w:rsidR="00E106DF" w:rsidRDefault="008A5356">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4</w:t>
            </w:r>
          </w:p>
        </w:tc>
        <w:tc>
          <w:tcPr>
            <w:tcW w:w="1554" w:type="dxa"/>
          </w:tcPr>
          <w:p w:rsidR="00E106DF" w:rsidRDefault="008A5356">
            <w:pPr>
              <w:widowControl w:val="0"/>
              <w:spacing w:line="240" w:lineRule="auto"/>
              <w:jc w:val="both"/>
              <w:rPr>
                <w:rFonts w:ascii="Times New Roman" w:hAnsi="Times New Roman"/>
                <w:sz w:val="20"/>
                <w:szCs w:val="20"/>
              </w:rPr>
            </w:pPr>
            <w:r>
              <w:rPr>
                <w:rFonts w:ascii="Times New Roman" w:hAnsi="Times New Roman"/>
                <w:sz w:val="20"/>
                <w:szCs w:val="20"/>
              </w:rPr>
              <w:t>3,102,500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(2,001.61)</w:t>
            </w:r>
          </w:p>
        </w:tc>
        <w:tc>
          <w:tcPr>
            <w:tcW w:w="1371" w:type="dxa"/>
          </w:tcPr>
          <w:p w:rsidR="00E106DF" w:rsidRDefault="008A5356">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0.708</w:t>
            </w:r>
          </w:p>
        </w:tc>
        <w:tc>
          <w:tcPr>
            <w:tcW w:w="1650" w:type="dxa"/>
          </w:tcPr>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rPr>
              <w:t>2,196,570</w:t>
            </w:r>
            <w:r>
              <w:rPr>
                <w:rFonts w:ascii="Times New Roman" w:hAnsi="Times New Roman"/>
                <w:sz w:val="20"/>
                <w:szCs w:val="20"/>
                <w:lang w:val="en-GB"/>
              </w:rPr>
              <w:t>.00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(1,417.14)</w:t>
            </w:r>
          </w:p>
          <w:p w:rsidR="00E106DF" w:rsidRDefault="00E106DF">
            <w:pPr>
              <w:widowControl w:val="0"/>
              <w:spacing w:line="240" w:lineRule="auto"/>
              <w:jc w:val="both"/>
              <w:rPr>
                <w:rFonts w:ascii="Times New Roman" w:hAnsi="Times New Roman"/>
                <w:sz w:val="20"/>
                <w:szCs w:val="20"/>
              </w:rPr>
            </w:pPr>
          </w:p>
        </w:tc>
        <w:tc>
          <w:tcPr>
            <w:tcW w:w="2132" w:type="dxa"/>
          </w:tcPr>
          <w:p w:rsidR="00E106DF" w:rsidRDefault="00E106DF">
            <w:pPr>
              <w:widowControl w:val="0"/>
              <w:spacing w:line="240" w:lineRule="auto"/>
              <w:jc w:val="both"/>
              <w:rPr>
                <w:rFonts w:ascii="Times New Roman" w:hAnsi="Times New Roman" w:cs="Times New Roman"/>
                <w:sz w:val="20"/>
                <w:szCs w:val="20"/>
              </w:rPr>
            </w:pPr>
          </w:p>
        </w:tc>
        <w:tc>
          <w:tcPr>
            <w:tcW w:w="1318" w:type="dxa"/>
          </w:tcPr>
          <w:p w:rsidR="00E106DF" w:rsidRDefault="00E106DF">
            <w:pPr>
              <w:widowControl w:val="0"/>
              <w:spacing w:line="240" w:lineRule="auto"/>
              <w:jc w:val="both"/>
              <w:rPr>
                <w:rFonts w:ascii="Times New Roman" w:hAnsi="Times New Roman" w:cs="Times New Roman"/>
                <w:sz w:val="20"/>
                <w:szCs w:val="20"/>
              </w:rPr>
            </w:pPr>
          </w:p>
        </w:tc>
        <w:tc>
          <w:tcPr>
            <w:tcW w:w="1629" w:type="dxa"/>
            <w:tcBorders>
              <w:right w:val="nil"/>
            </w:tcBorders>
          </w:tcPr>
          <w:p w:rsidR="00E106DF" w:rsidRDefault="00E106DF">
            <w:pPr>
              <w:widowControl w:val="0"/>
              <w:spacing w:line="240" w:lineRule="auto"/>
              <w:jc w:val="both"/>
              <w:rPr>
                <w:rFonts w:ascii="Times New Roman" w:hAnsi="Times New Roman" w:cs="Times New Roman"/>
                <w:sz w:val="20"/>
                <w:szCs w:val="20"/>
              </w:rPr>
            </w:pPr>
          </w:p>
        </w:tc>
      </w:tr>
      <w:tr w:rsidR="00E106DF">
        <w:tc>
          <w:tcPr>
            <w:tcW w:w="696" w:type="dxa"/>
            <w:tcBorders>
              <w:left w:val="nil"/>
            </w:tcBorders>
          </w:tcPr>
          <w:p w:rsidR="00E106DF" w:rsidRDefault="008A5356">
            <w:pPr>
              <w:pStyle w:val="ListParagraph"/>
              <w:widowControl w:val="0"/>
              <w:spacing w:line="240" w:lineRule="auto"/>
              <w:ind w:left="360"/>
              <w:jc w:val="both"/>
              <w:rPr>
                <w:rFonts w:ascii="Times New Roman" w:hAnsi="Times New Roman" w:cs="Times New Roman"/>
                <w:sz w:val="20"/>
                <w:szCs w:val="20"/>
                <w:lang w:val="en-GB"/>
              </w:rPr>
            </w:pPr>
            <w:r>
              <w:rPr>
                <w:rFonts w:ascii="Times New Roman" w:hAnsi="Times New Roman" w:cs="Times New Roman"/>
                <w:sz w:val="20"/>
                <w:szCs w:val="20"/>
                <w:lang w:val="en-GB"/>
              </w:rPr>
              <w:t>5</w:t>
            </w:r>
          </w:p>
        </w:tc>
        <w:tc>
          <w:tcPr>
            <w:tcW w:w="1554" w:type="dxa"/>
          </w:tcPr>
          <w:p w:rsidR="00E106DF" w:rsidRDefault="008A5356">
            <w:pPr>
              <w:widowControl w:val="0"/>
              <w:spacing w:line="240" w:lineRule="auto"/>
              <w:jc w:val="both"/>
              <w:rPr>
                <w:rFonts w:ascii="Times New Roman" w:hAnsi="Times New Roman"/>
                <w:sz w:val="20"/>
                <w:szCs w:val="20"/>
              </w:rPr>
            </w:pPr>
            <w:r>
              <w:rPr>
                <w:rFonts w:ascii="Times New Roman" w:hAnsi="Times New Roman"/>
                <w:sz w:val="20"/>
                <w:szCs w:val="20"/>
              </w:rPr>
              <w:t>3,150,000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(2,032.26)</w:t>
            </w:r>
          </w:p>
        </w:tc>
        <w:tc>
          <w:tcPr>
            <w:tcW w:w="1371" w:type="dxa"/>
          </w:tcPr>
          <w:p w:rsidR="00E106DF" w:rsidRDefault="008A5356">
            <w:pPr>
              <w:widowControl w:val="0"/>
              <w:spacing w:line="240" w:lineRule="auto"/>
              <w:jc w:val="both"/>
              <w:rPr>
                <w:rFonts w:ascii="Times New Roman" w:hAnsi="Times New Roman" w:cs="Times New Roman"/>
                <w:sz w:val="20"/>
                <w:szCs w:val="20"/>
              </w:rPr>
            </w:pPr>
            <w:r>
              <w:rPr>
                <w:rFonts w:ascii="Times New Roman" w:hAnsi="Times New Roman" w:cs="Times New Roman"/>
                <w:sz w:val="20"/>
                <w:szCs w:val="20"/>
              </w:rPr>
              <w:t>0.650</w:t>
            </w:r>
          </w:p>
        </w:tc>
        <w:tc>
          <w:tcPr>
            <w:tcW w:w="1650" w:type="dxa"/>
          </w:tcPr>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rPr>
              <w:t>2,047,500</w:t>
            </w:r>
            <w:r>
              <w:rPr>
                <w:rFonts w:ascii="Times New Roman" w:hAnsi="Times New Roman"/>
                <w:sz w:val="20"/>
                <w:szCs w:val="20"/>
                <w:lang w:val="en-GB"/>
              </w:rPr>
              <w:t>.00</w:t>
            </w:r>
          </w:p>
          <w:p w:rsidR="00E106DF" w:rsidRDefault="008A5356">
            <w:pPr>
              <w:widowControl w:val="0"/>
              <w:spacing w:line="240" w:lineRule="auto"/>
              <w:jc w:val="both"/>
              <w:rPr>
                <w:rFonts w:ascii="Times New Roman" w:hAnsi="Times New Roman"/>
                <w:sz w:val="20"/>
                <w:szCs w:val="20"/>
                <w:lang w:val="en-GB"/>
              </w:rPr>
            </w:pPr>
            <w:r>
              <w:rPr>
                <w:rFonts w:ascii="Times New Roman" w:hAnsi="Times New Roman"/>
                <w:sz w:val="20"/>
                <w:szCs w:val="20"/>
                <w:lang w:val="en-GB"/>
              </w:rPr>
              <w:t>(1,320.97)</w:t>
            </w:r>
          </w:p>
        </w:tc>
        <w:tc>
          <w:tcPr>
            <w:tcW w:w="2132" w:type="dxa"/>
          </w:tcPr>
          <w:p w:rsidR="00E106DF" w:rsidRDefault="00E106DF">
            <w:pPr>
              <w:widowControl w:val="0"/>
              <w:spacing w:line="240" w:lineRule="auto"/>
              <w:jc w:val="both"/>
              <w:rPr>
                <w:rFonts w:ascii="Times New Roman" w:hAnsi="Times New Roman" w:cs="Times New Roman"/>
                <w:sz w:val="20"/>
                <w:szCs w:val="20"/>
              </w:rPr>
            </w:pPr>
          </w:p>
        </w:tc>
        <w:tc>
          <w:tcPr>
            <w:tcW w:w="1318" w:type="dxa"/>
          </w:tcPr>
          <w:p w:rsidR="00E106DF" w:rsidRDefault="00E106DF">
            <w:pPr>
              <w:widowControl w:val="0"/>
              <w:spacing w:line="240" w:lineRule="auto"/>
              <w:jc w:val="both"/>
              <w:rPr>
                <w:rFonts w:ascii="Times New Roman" w:hAnsi="Times New Roman" w:cs="Times New Roman"/>
                <w:sz w:val="20"/>
                <w:szCs w:val="20"/>
              </w:rPr>
            </w:pPr>
          </w:p>
        </w:tc>
        <w:tc>
          <w:tcPr>
            <w:tcW w:w="1629" w:type="dxa"/>
            <w:tcBorders>
              <w:right w:val="nil"/>
            </w:tcBorders>
          </w:tcPr>
          <w:p w:rsidR="00E106DF" w:rsidRDefault="00E106DF">
            <w:pPr>
              <w:widowControl w:val="0"/>
              <w:spacing w:line="240" w:lineRule="auto"/>
              <w:jc w:val="both"/>
              <w:rPr>
                <w:rFonts w:ascii="Times New Roman" w:hAnsi="Times New Roman" w:cs="Times New Roman"/>
                <w:sz w:val="20"/>
                <w:szCs w:val="20"/>
              </w:rPr>
            </w:pPr>
          </w:p>
        </w:tc>
      </w:tr>
      <w:tr w:rsidR="00E106DF">
        <w:tc>
          <w:tcPr>
            <w:tcW w:w="3621" w:type="dxa"/>
            <w:gridSpan w:val="3"/>
            <w:tcBorders>
              <w:top w:val="single" w:sz="4" w:space="0" w:color="auto"/>
              <w:left w:val="nil"/>
              <w:bottom w:val="single" w:sz="4" w:space="0" w:color="auto"/>
            </w:tcBorders>
          </w:tcPr>
          <w:p w:rsidR="00E106DF" w:rsidRDefault="008A5356">
            <w:pPr>
              <w:widowControl w:val="0"/>
              <w:spacing w:line="240" w:lineRule="auto"/>
              <w:jc w:val="center"/>
              <w:rPr>
                <w:rFonts w:ascii="Times New Roman" w:hAnsi="Times New Roman" w:cs="Times New Roman"/>
                <w:b/>
                <w:bCs/>
                <w:sz w:val="20"/>
                <w:szCs w:val="20"/>
                <w:lang w:val="en-GB"/>
              </w:rPr>
            </w:pPr>
            <w:r>
              <w:rPr>
                <w:rFonts w:ascii="Times New Roman" w:hAnsi="Times New Roman" w:cs="Times New Roman"/>
                <w:b/>
                <w:bCs/>
                <w:sz w:val="20"/>
                <w:szCs w:val="20"/>
              </w:rPr>
              <w:t>Total</w:t>
            </w:r>
            <w:r>
              <w:rPr>
                <w:rFonts w:ascii="Times New Roman" w:hAnsi="Times New Roman" w:cs="Times New Roman"/>
                <w:b/>
                <w:bCs/>
                <w:sz w:val="20"/>
                <w:szCs w:val="20"/>
                <w:lang w:val="en-GB"/>
              </w:rPr>
              <w:t xml:space="preserve"> Actual Value of Income</w:t>
            </w:r>
          </w:p>
        </w:tc>
        <w:tc>
          <w:tcPr>
            <w:tcW w:w="3782" w:type="dxa"/>
            <w:gridSpan w:val="2"/>
            <w:tcBorders>
              <w:top w:val="single" w:sz="4" w:space="0" w:color="auto"/>
              <w:bottom w:val="single" w:sz="4" w:space="0" w:color="auto"/>
            </w:tcBorders>
          </w:tcPr>
          <w:p w:rsidR="00E106DF" w:rsidRDefault="008A5356">
            <w:pPr>
              <w:widowControl w:val="0"/>
              <w:spacing w:line="240" w:lineRule="auto"/>
              <w:jc w:val="both"/>
              <w:rPr>
                <w:rFonts w:ascii="Times New Roman" w:hAnsi="Times New Roman"/>
                <w:b/>
                <w:bCs/>
                <w:sz w:val="20"/>
                <w:szCs w:val="20"/>
              </w:rPr>
            </w:pPr>
            <w:r>
              <w:rPr>
                <w:rFonts w:ascii="Times New Roman" w:hAnsi="Times New Roman"/>
                <w:b/>
                <w:bCs/>
                <w:sz w:val="20"/>
                <w:szCs w:val="20"/>
              </w:rPr>
              <w:t>12,377,023</w:t>
            </w:r>
          </w:p>
          <w:p w:rsidR="00E106DF" w:rsidRDefault="008A5356">
            <w:pPr>
              <w:widowControl w:val="0"/>
              <w:spacing w:line="240" w:lineRule="auto"/>
              <w:jc w:val="both"/>
              <w:rPr>
                <w:rFonts w:ascii="Times New Roman" w:hAnsi="Times New Roman"/>
                <w:b/>
                <w:bCs/>
                <w:sz w:val="20"/>
                <w:szCs w:val="20"/>
                <w:lang w:val="en-GB"/>
              </w:rPr>
            </w:pPr>
            <w:r>
              <w:rPr>
                <w:rFonts w:ascii="Times New Roman" w:hAnsi="Times New Roman"/>
                <w:b/>
                <w:bCs/>
                <w:sz w:val="20"/>
                <w:szCs w:val="20"/>
                <w:lang w:val="en-GB"/>
              </w:rPr>
              <w:t>(7,985.18)</w:t>
            </w:r>
          </w:p>
        </w:tc>
        <w:tc>
          <w:tcPr>
            <w:tcW w:w="2947" w:type="dxa"/>
            <w:gridSpan w:val="2"/>
            <w:tcBorders>
              <w:top w:val="single" w:sz="4" w:space="0" w:color="auto"/>
              <w:bottom w:val="single" w:sz="4" w:space="0" w:color="auto"/>
              <w:right w:val="nil"/>
            </w:tcBorders>
          </w:tcPr>
          <w:p w:rsidR="00E106DF" w:rsidRDefault="008A5356">
            <w:pPr>
              <w:widowControl w:val="0"/>
              <w:spacing w:line="240" w:lineRule="auto"/>
              <w:jc w:val="right"/>
              <w:rPr>
                <w:rFonts w:ascii="Times New Roman" w:hAnsi="Times New Roman"/>
                <w:b/>
                <w:bCs/>
                <w:sz w:val="20"/>
                <w:szCs w:val="20"/>
              </w:rPr>
            </w:pPr>
            <w:r>
              <w:rPr>
                <w:rFonts w:ascii="Times New Roman" w:hAnsi="Times New Roman"/>
                <w:b/>
                <w:bCs/>
                <w:sz w:val="20"/>
                <w:szCs w:val="20"/>
              </w:rPr>
              <w:t>7,245,240</w:t>
            </w:r>
          </w:p>
          <w:p w:rsidR="00E106DF" w:rsidRDefault="008A5356">
            <w:pPr>
              <w:widowControl w:val="0"/>
              <w:spacing w:line="240" w:lineRule="auto"/>
              <w:jc w:val="right"/>
              <w:rPr>
                <w:rFonts w:ascii="Times New Roman" w:hAnsi="Times New Roman"/>
                <w:b/>
                <w:bCs/>
                <w:sz w:val="20"/>
                <w:szCs w:val="20"/>
                <w:lang w:val="en-GB"/>
              </w:rPr>
            </w:pPr>
            <w:r>
              <w:rPr>
                <w:rFonts w:ascii="Times New Roman" w:hAnsi="Times New Roman"/>
                <w:b/>
                <w:bCs/>
                <w:sz w:val="20"/>
                <w:szCs w:val="20"/>
                <w:lang w:val="en-GB"/>
              </w:rPr>
              <w:t>(4,674.35)</w:t>
            </w:r>
          </w:p>
        </w:tc>
      </w:tr>
    </w:tbl>
    <w:p w:rsidR="00E106DF" w:rsidRDefault="008A535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Source: Author’s estimations based on data from survey 202</w:t>
      </w:r>
      <w:r>
        <w:rPr>
          <w:rFonts w:ascii="Times New Roman" w:hAnsi="Times New Roman" w:cs="Times New Roman"/>
          <w:sz w:val="24"/>
          <w:szCs w:val="24"/>
          <w:lang w:val="en-GB"/>
        </w:rPr>
        <w:t>5</w:t>
      </w:r>
      <w:r>
        <w:rPr>
          <w:rFonts w:ascii="Times New Roman" w:hAnsi="Times New Roman" w:cs="Times New Roman"/>
          <w:sz w:val="24"/>
          <w:szCs w:val="24"/>
        </w:rPr>
        <w:t>.</w:t>
      </w:r>
    </w:p>
    <w:p w:rsidR="00E106DF" w:rsidRDefault="008A5356">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$1 = </w:t>
      </w:r>
      <w:r>
        <w:rPr>
          <w:rFonts w:ascii="Times New Roman" w:hAnsi="Times New Roman" w:cs="Times New Roman"/>
          <w:strike/>
          <w:sz w:val="24"/>
          <w:szCs w:val="24"/>
          <w:lang w:val="en-GB"/>
        </w:rPr>
        <w:t>N</w:t>
      </w:r>
      <w:r>
        <w:rPr>
          <w:rFonts w:ascii="Times New Roman" w:hAnsi="Times New Roman" w:cs="Times New Roman"/>
          <w:sz w:val="24"/>
          <w:szCs w:val="24"/>
          <w:lang w:val="en-GB"/>
        </w:rPr>
        <w:t>1550</w:t>
      </w:r>
    </w:p>
    <w:p w:rsidR="00E106DF" w:rsidRDefault="008A5356">
      <w:pPr>
        <w:widowControl w:val="0"/>
        <w:spacing w:after="12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Figures in bracket are dollar equivalent of naira  </w:t>
      </w:r>
    </w:p>
    <w:p w:rsidR="00E106DF" w:rsidRDefault="00E106DF">
      <w:pPr>
        <w:widowControl w:val="0"/>
        <w:spacing w:after="120" w:line="240" w:lineRule="auto"/>
        <w:rPr>
          <w:rFonts w:ascii="Times New Roman" w:hAnsi="Times New Roman" w:cs="Times New Roman"/>
          <w:b/>
          <w:bCs/>
          <w:sz w:val="24"/>
          <w:szCs w:val="24"/>
        </w:rPr>
      </w:pPr>
    </w:p>
    <w:p w:rsidR="00E106DF" w:rsidRDefault="008A5356">
      <w:pPr>
        <w:widowControl w:val="0"/>
        <w:spacing w:after="120" w:line="24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 xml:space="preserve">Conclusion </w:t>
      </w:r>
      <w:r>
        <w:rPr>
          <w:rFonts w:ascii="Times New Roman" w:hAnsi="Times New Roman" w:cs="Times New Roman"/>
          <w:b/>
          <w:bCs/>
          <w:sz w:val="24"/>
          <w:szCs w:val="24"/>
          <w:lang w:val="en-GB"/>
        </w:rPr>
        <w:t>a</w:t>
      </w:r>
      <w:proofErr w:type="spellStart"/>
      <w:r>
        <w:rPr>
          <w:rFonts w:ascii="Times New Roman" w:hAnsi="Times New Roman" w:cs="Times New Roman"/>
          <w:b/>
          <w:bCs/>
          <w:sz w:val="24"/>
          <w:szCs w:val="24"/>
        </w:rPr>
        <w:t>nd</w:t>
      </w:r>
      <w:proofErr w:type="spellEnd"/>
      <w:r>
        <w:rPr>
          <w:rFonts w:ascii="Times New Roman" w:hAnsi="Times New Roman" w:cs="Times New Roman"/>
          <w:b/>
          <w:bCs/>
          <w:sz w:val="24"/>
          <w:szCs w:val="24"/>
        </w:rPr>
        <w:t xml:space="preserve"> Recommendations </w:t>
      </w:r>
    </w:p>
    <w:p w:rsidR="00E106DF" w:rsidRDefault="008A5356">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concluded that there was a severe soil nutrient depletion in the study areas. The depletion was caused by sand mining. The study revealed that </w:t>
      </w:r>
      <w:r>
        <w:rPr>
          <w:rFonts w:ascii="Times New Roman" w:eastAsia="Times New Roman" w:hAnsi="Times New Roman" w:cs="Times New Roman"/>
          <w:sz w:val="24"/>
          <w:szCs w:val="24"/>
          <w:lang w:val="en-GB"/>
        </w:rPr>
        <w:t xml:space="preserve">in </w:t>
      </w:r>
      <w:r>
        <w:rPr>
          <w:rFonts w:ascii="Times New Roman" w:eastAsia="Times New Roman" w:hAnsi="Times New Roman" w:cs="Times New Roman"/>
          <w:sz w:val="24"/>
          <w:szCs w:val="24"/>
        </w:rPr>
        <w:t>the long run renting farmland to the sand miners in the study area is not profitable taking into cognizance the cost of remediation of the land.</w:t>
      </w:r>
      <w:bookmarkStart w:id="27" w:name="_Hlk69372784"/>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The result of the NPV from leasing the land to sand mining activities as against remediating the land for agricultural practices </w:t>
      </w:r>
      <w:r>
        <w:rPr>
          <w:rFonts w:ascii="Times New Roman" w:hAnsi="Times New Roman" w:cs="Times New Roman"/>
          <w:sz w:val="24"/>
          <w:szCs w:val="24"/>
          <w:lang w:val="en-GB"/>
        </w:rPr>
        <w:t>revealed that is not empirically economical for arable crop farmers to rent their farmland to sand miners</w:t>
      </w:r>
      <w:r>
        <w:rPr>
          <w:rFonts w:ascii="Times New Roman" w:hAnsi="Times New Roman" w:cs="Times New Roman"/>
          <w:sz w:val="24"/>
          <w:szCs w:val="24"/>
        </w:rPr>
        <w:t xml:space="preserve">. </w:t>
      </w:r>
    </w:p>
    <w:bookmarkEnd w:id="27"/>
    <w:p w:rsidR="00E106DF" w:rsidRDefault="008A5356">
      <w:pPr>
        <w:spacing w:after="12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Also, </w:t>
      </w:r>
      <w:r>
        <w:rPr>
          <w:rFonts w:ascii="Times New Roman" w:eastAsia="Times New Roman" w:hAnsi="Times New Roman" w:cs="Times New Roman"/>
          <w:sz w:val="24"/>
          <w:szCs w:val="24"/>
        </w:rPr>
        <w:t xml:space="preserve">findings </w:t>
      </w:r>
      <w:r>
        <w:rPr>
          <w:rFonts w:ascii="Times New Roman" w:eastAsia="Times New Roman" w:hAnsi="Times New Roman" w:cs="Times New Roman"/>
          <w:sz w:val="24"/>
          <w:szCs w:val="24"/>
          <w:lang w:val="en-GB"/>
        </w:rPr>
        <w:t xml:space="preserve">revealed that arable crop farmers should be encouraged to diversify their income, especially during off farming season. This is to guide against leasing their farmland to sand miners </w:t>
      </w:r>
      <w:r>
        <w:rPr>
          <w:rFonts w:ascii="Times New Roman" w:eastAsia="Times New Roman" w:hAnsi="Times New Roman" w:cs="Times New Roman"/>
          <w:sz w:val="24"/>
          <w:szCs w:val="24"/>
          <w:lang w:val="en-GB"/>
        </w:rPr>
        <w:lastRenderedPageBreak/>
        <w:t xml:space="preserve">because of livelihood sustainability.  Likewise, all stakeholders should make concerted efforts </w:t>
      </w:r>
      <w:r>
        <w:rPr>
          <w:rFonts w:ascii="Times New Roman" w:eastAsia="Times New Roman" w:hAnsi="Times New Roman" w:cs="Times New Roman"/>
          <w:sz w:val="24"/>
          <w:szCs w:val="24"/>
        </w:rPr>
        <w:t xml:space="preserve">to rehabilitate the degraded agricultural land </w:t>
      </w:r>
      <w:r>
        <w:rPr>
          <w:rFonts w:ascii="Times New Roman" w:eastAsia="Times New Roman" w:hAnsi="Times New Roman" w:cs="Times New Roman"/>
          <w:sz w:val="24"/>
          <w:szCs w:val="24"/>
          <w:lang w:val="en-GB"/>
        </w:rPr>
        <w:t>due to sand mining activities. Furthermore, active involvement and collaboration among institutions to control sand mining activities and assist the communities where necessary to guide against the activities of sand miners on agricultural land.</w:t>
      </w:r>
    </w:p>
    <w:p w:rsidR="00E106DF" w:rsidRDefault="00E106DF">
      <w:pPr>
        <w:spacing w:after="120" w:line="240" w:lineRule="auto"/>
        <w:jc w:val="both"/>
        <w:rPr>
          <w:rFonts w:ascii="Times New Roman" w:eastAsia="Times New Roman" w:hAnsi="Times New Roman" w:cs="Times New Roman"/>
          <w:sz w:val="24"/>
          <w:szCs w:val="24"/>
          <w:lang w:val="en-GB"/>
        </w:rPr>
      </w:pPr>
    </w:p>
    <w:p w:rsidR="00E106DF" w:rsidRDefault="008A5356">
      <w:pPr>
        <w:spacing w:after="200"/>
        <w:jc w:val="both"/>
        <w:outlineLvl w:val="0"/>
        <w:rPr>
          <w:rFonts w:eastAsia="Times New Roman"/>
          <w:lang w:val="en-GB" w:eastAsia="en-GB"/>
        </w:rPr>
      </w:pPr>
      <w:r>
        <w:rPr>
          <w:rFonts w:eastAsia="Times New Roman"/>
          <w:b/>
          <w:bCs/>
          <w:lang w:val="en-GB" w:eastAsia="en-GB"/>
        </w:rPr>
        <w:t>COMPETING INTERESTS DISCLAIMER:</w:t>
      </w:r>
    </w:p>
    <w:p w:rsidR="00E106DF" w:rsidRDefault="008A5356">
      <w:pPr>
        <w:spacing w:after="200"/>
        <w:rPr>
          <w:rFonts w:ascii="Calibri" w:eastAsia="Times New Roman" w:hAnsi="Calibri" w:cs="Times New Roman"/>
          <w:lang w:val="en-GB" w:eastAsia="en-GB"/>
        </w:rPr>
      </w:pPr>
      <w:r>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E106DF" w:rsidRDefault="008A5356">
      <w:pPr>
        <w:rPr>
          <w:rFonts w:ascii="Calibri" w:eastAsia="Calibri" w:hAnsi="Calibri" w:cs="Times New Roman"/>
          <w:kern w:val="2"/>
          <w:highlight w:val="yellow"/>
        </w:rPr>
      </w:pPr>
      <w:bookmarkStart w:id="28" w:name="_Hlk197682619"/>
      <w:bookmarkStart w:id="29" w:name="_Hlk180402183"/>
      <w:bookmarkStart w:id="30" w:name="_Hlk183680988"/>
      <w:r>
        <w:rPr>
          <w:rFonts w:ascii="Calibri" w:eastAsia="Calibri" w:hAnsi="Calibri" w:cs="Times New Roman"/>
          <w:kern w:val="2"/>
          <w:highlight w:val="yellow"/>
        </w:rPr>
        <w:t>Disclaimer (Artificial intelligence)</w:t>
      </w:r>
    </w:p>
    <w:p w:rsidR="00E106DF" w:rsidRDefault="008A5356">
      <w:pPr>
        <w:rPr>
          <w:rFonts w:ascii="Calibri" w:eastAsia="Calibri" w:hAnsi="Calibri" w:cs="Times New Roman"/>
          <w:kern w:val="2"/>
          <w:highlight w:val="yellow"/>
        </w:rPr>
      </w:pPr>
      <w:r>
        <w:rPr>
          <w:rFonts w:ascii="Calibri" w:eastAsia="Calibri" w:hAnsi="Calibri" w:cs="Times New Roman"/>
          <w:kern w:val="2"/>
          <w:highlight w:val="yellow"/>
        </w:rPr>
        <w:t xml:space="preserve">Option 1: </w:t>
      </w:r>
    </w:p>
    <w:p w:rsidR="00E106DF" w:rsidRDefault="008A5356">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p>
    <w:bookmarkEnd w:id="28"/>
    <w:bookmarkEnd w:id="29"/>
    <w:bookmarkEnd w:id="30"/>
    <w:p w:rsidR="00E106DF" w:rsidRDefault="00E106DF">
      <w:pPr>
        <w:spacing w:after="200"/>
        <w:rPr>
          <w:rFonts w:ascii="Calibri" w:eastAsia="Times New Roman" w:hAnsi="Calibri" w:cs="Times New Roman"/>
          <w:lang w:val="en-GB" w:eastAsia="en-GB"/>
        </w:rPr>
      </w:pPr>
    </w:p>
    <w:p w:rsidR="00E106DF" w:rsidRDefault="00E106DF">
      <w:pPr>
        <w:spacing w:after="200"/>
        <w:rPr>
          <w:rFonts w:ascii="Calibri" w:eastAsia="Times New Roman" w:hAnsi="Calibri" w:cs="Times New Roman"/>
          <w:lang w:val="en-GB" w:eastAsia="en-GB"/>
        </w:rPr>
      </w:pPr>
    </w:p>
    <w:p w:rsidR="00E106DF" w:rsidRDefault="00E106DF">
      <w:pPr>
        <w:spacing w:after="120" w:line="240" w:lineRule="auto"/>
        <w:jc w:val="both"/>
        <w:rPr>
          <w:rFonts w:ascii="Times New Roman" w:eastAsia="Times New Roman" w:hAnsi="Times New Roman" w:cs="Times New Roman"/>
          <w:sz w:val="24"/>
          <w:szCs w:val="24"/>
          <w:lang w:val="en-GB"/>
        </w:rPr>
      </w:pPr>
    </w:p>
    <w:p w:rsidR="00E106DF" w:rsidRDefault="00E106DF">
      <w:pPr>
        <w:widowControl w:val="0"/>
        <w:spacing w:after="120" w:line="240" w:lineRule="auto"/>
        <w:ind w:right="432"/>
        <w:jc w:val="both"/>
        <w:rPr>
          <w:rFonts w:ascii="Times New Roman" w:hAnsi="Times New Roman" w:cs="Times New Roman"/>
          <w:color w:val="000000"/>
          <w:sz w:val="24"/>
          <w:szCs w:val="24"/>
        </w:rPr>
      </w:pPr>
    </w:p>
    <w:p w:rsidR="00E106DF" w:rsidRDefault="008A5356">
      <w:pPr>
        <w:pStyle w:val="Default"/>
        <w:spacing w:after="120"/>
        <w:jc w:val="both"/>
      </w:pPr>
      <w:r>
        <w:rPr>
          <w:b/>
          <w:bCs/>
        </w:rPr>
        <w:t>References</w:t>
      </w:r>
      <w:r>
        <w:rPr>
          <w:i/>
          <w:iCs/>
        </w:rPr>
        <w:t xml:space="preserve"> </w:t>
      </w:r>
    </w:p>
    <w:p w:rsidR="00E106DF" w:rsidRDefault="008A5356">
      <w:pPr>
        <w:numPr>
          <w:ilvl w:val="0"/>
          <w:numId w:val="2"/>
        </w:numPr>
        <w:spacing w:afterLines="50" w:after="120" w:line="240" w:lineRule="auto"/>
        <w:rPr>
          <w:rFonts w:ascii="Times New Roman" w:hAnsi="Times New Roman" w:cs="Times New Roman"/>
          <w:sz w:val="24"/>
          <w:szCs w:val="24"/>
          <w:lang w:val="en-GB"/>
        </w:rPr>
      </w:pPr>
      <w:proofErr w:type="gramStart"/>
      <w:r>
        <w:rPr>
          <w:rFonts w:ascii="Times New Roman" w:hAnsi="Times New Roman" w:cs="Times New Roman"/>
          <w:sz w:val="24"/>
          <w:szCs w:val="24"/>
          <w:lang w:val="en-GB"/>
        </w:rPr>
        <w:t>Indra,  M.T.</w:t>
      </w:r>
      <w:proofErr w:type="gramEnd"/>
      <w:r>
        <w:rPr>
          <w:rFonts w:ascii="Times New Roman" w:hAnsi="Times New Roman" w:cs="Times New Roman"/>
          <w:sz w:val="24"/>
          <w:szCs w:val="24"/>
          <w:lang w:val="en-GB"/>
        </w:rPr>
        <w:t>, Shanti, S.M., Chandrashekhar, B., Ankit, M., Vikrant, J &amp; Pranab, K. M. (2025), A review of river sand mining: Methods, impacts, and implications.</w:t>
      </w:r>
      <w:r>
        <w:rPr>
          <w:rFonts w:ascii="Times New Roman" w:hAnsi="Times New Roman" w:cs="Times New Roman"/>
          <w:i/>
          <w:iCs/>
          <w:sz w:val="24"/>
          <w:szCs w:val="24"/>
          <w:lang w:val="en-GB"/>
        </w:rPr>
        <w:t xml:space="preserve"> Next Research,</w:t>
      </w:r>
      <w:r>
        <w:rPr>
          <w:rFonts w:ascii="Times New Roman" w:hAnsi="Times New Roman" w:cs="Times New Roman"/>
          <w:sz w:val="24"/>
          <w:szCs w:val="24"/>
          <w:lang w:val="en-GB"/>
        </w:rPr>
        <w:t xml:space="preserve"> 2(1):32-41. </w:t>
      </w:r>
      <w:hyperlink r:id="rId16" w:history="1">
        <w:r>
          <w:rPr>
            <w:rStyle w:val="Hyperlink"/>
            <w:rFonts w:ascii="Times New Roman" w:hAnsi="Times New Roman" w:cs="Times New Roman"/>
            <w:color w:val="auto"/>
            <w:sz w:val="24"/>
            <w:szCs w:val="24"/>
            <w:u w:val="none"/>
            <w:lang w:val="en-GB"/>
          </w:rPr>
          <w:t>https://doi.org/10.1016/j.nexres.2025.100149.</w:t>
        </w:r>
      </w:hyperlink>
    </w:p>
    <w:p w:rsidR="00E106DF" w:rsidRDefault="008A5356">
      <w:pPr>
        <w:numPr>
          <w:ilvl w:val="0"/>
          <w:numId w:val="2"/>
        </w:numPr>
        <w:spacing w:afterLines="50" w:after="120" w:line="240" w:lineRule="auto"/>
        <w:jc w:val="both"/>
        <w:rPr>
          <w:sz w:val="20"/>
          <w:szCs w:val="20"/>
          <w:lang w:val="en-GB"/>
        </w:rPr>
      </w:pPr>
      <w:r>
        <w:rPr>
          <w:rFonts w:ascii="Times New Roman" w:eastAsia="Helvetica" w:hAnsi="Times New Roman" w:cs="Times New Roman"/>
          <w:sz w:val="24"/>
          <w:szCs w:val="24"/>
          <w:shd w:val="clear" w:color="auto" w:fill="FFFFFF"/>
        </w:rPr>
        <w:t>McGill University. (2021). Global sand and gravel extraction conflicts with half of UN Sustainable Development Goals. </w:t>
      </w:r>
      <w:r>
        <w:rPr>
          <w:rStyle w:val="Emphasis"/>
          <w:rFonts w:ascii="Times New Roman" w:eastAsia="Helvetica" w:hAnsi="Times New Roman" w:cs="Times New Roman"/>
          <w:sz w:val="24"/>
          <w:szCs w:val="24"/>
          <w:shd w:val="clear" w:color="auto" w:fill="FFFFFF"/>
        </w:rPr>
        <w:t>ScienceDaily</w:t>
      </w:r>
      <w:r>
        <w:rPr>
          <w:rFonts w:ascii="Times New Roman" w:eastAsia="Helvetica" w:hAnsi="Times New Roman" w:cs="Times New Roman"/>
          <w:sz w:val="24"/>
          <w:szCs w:val="24"/>
          <w:shd w:val="clear" w:color="auto" w:fill="FFFFFF"/>
        </w:rPr>
        <w:t xml:space="preserve">. Retrieved September 5, 2025 from </w:t>
      </w:r>
      <w:hyperlink r:id="rId17" w:history="1">
        <w:r>
          <w:rPr>
            <w:rStyle w:val="Hyperlink"/>
            <w:rFonts w:eastAsia="Helvetica"/>
            <w:color w:val="auto"/>
            <w:sz w:val="20"/>
            <w:szCs w:val="20"/>
            <w:u w:val="none"/>
            <w:shd w:val="clear" w:color="auto" w:fill="FFFFFF"/>
          </w:rPr>
          <w:t>www.sciencedaily.com/releases/2021/08/210827133754.htm</w:t>
        </w:r>
        <w:r>
          <w:rPr>
            <w:rStyle w:val="Hyperlink"/>
            <w:rFonts w:eastAsia="Helvetica"/>
            <w:color w:val="auto"/>
            <w:sz w:val="20"/>
            <w:szCs w:val="20"/>
            <w:u w:val="none"/>
            <w:shd w:val="clear" w:color="auto" w:fill="FFFFFF"/>
            <w:lang w:val="en-GB"/>
          </w:rPr>
          <w:t>.</w:t>
        </w:r>
      </w:hyperlink>
    </w:p>
    <w:p w:rsidR="00E106DF" w:rsidRDefault="00046D2C">
      <w:pPr>
        <w:numPr>
          <w:ilvl w:val="0"/>
          <w:numId w:val="2"/>
        </w:numPr>
        <w:spacing w:afterLines="50" w:after="120" w:line="240" w:lineRule="auto"/>
        <w:jc w:val="both"/>
        <w:rPr>
          <w:sz w:val="20"/>
          <w:szCs w:val="20"/>
          <w:lang w:val="en-GB"/>
        </w:rPr>
      </w:pPr>
      <w:hyperlink r:id="rId18" w:tooltip="View all posts by IERE Team" w:history="1">
        <w:r w:rsidR="008A5356">
          <w:rPr>
            <w:rStyle w:val="Hyperlink"/>
            <w:rFonts w:eastAsia="Segoe UI"/>
            <w:color w:val="auto"/>
            <w:sz w:val="20"/>
            <w:szCs w:val="20"/>
            <w:u w:val="none"/>
            <w:shd w:val="clear" w:color="auto" w:fill="FFFFFF"/>
          </w:rPr>
          <w:t>IERE Team</w:t>
        </w:r>
      </w:hyperlink>
      <w:r w:rsidR="008A5356">
        <w:rPr>
          <w:rFonts w:eastAsia="Segoe UI"/>
          <w:sz w:val="20"/>
          <w:szCs w:val="20"/>
          <w:shd w:val="clear" w:color="auto" w:fill="FFFFFF"/>
          <w:lang w:val="en-GB"/>
        </w:rPr>
        <w:t xml:space="preserve"> (2025): </w:t>
      </w:r>
      <w:r w:rsidR="008A5356">
        <w:rPr>
          <w:rFonts w:eastAsia="Segoe UI"/>
          <w:sz w:val="20"/>
          <w:szCs w:val="20"/>
          <w:shd w:val="clear" w:color="auto" w:fill="FFFFFF"/>
        </w:rPr>
        <w:t>The Institute for Environmental Research and Education</w:t>
      </w:r>
      <w:r w:rsidR="008A5356">
        <w:rPr>
          <w:rFonts w:eastAsia="Segoe UI"/>
          <w:sz w:val="20"/>
          <w:szCs w:val="20"/>
          <w:shd w:val="clear" w:color="auto" w:fill="FFFFFF"/>
          <w:lang w:val="en-GB"/>
        </w:rPr>
        <w:t xml:space="preserve">. Available; </w:t>
      </w:r>
      <w:hyperlink r:id="rId19" w:history="1">
        <w:r w:rsidR="008A5356">
          <w:rPr>
            <w:rStyle w:val="Hyperlink"/>
            <w:rFonts w:eastAsia="Segoe UI"/>
            <w:color w:val="auto"/>
            <w:sz w:val="20"/>
            <w:szCs w:val="20"/>
            <w:u w:val="none"/>
            <w:shd w:val="clear" w:color="auto" w:fill="FFFFFF"/>
            <w:lang w:val="en-GB"/>
          </w:rPr>
          <w:t>https://iere.org/how-much-sand-is-on-earth/</w:t>
        </w:r>
        <w:r w:rsidR="008A5356">
          <w:rPr>
            <w:rStyle w:val="Hyperlink"/>
            <w:rFonts w:eastAsia="Segoe UI"/>
            <w:sz w:val="20"/>
            <w:szCs w:val="20"/>
            <w:shd w:val="clear" w:color="auto" w:fill="FFFFFF"/>
            <w:lang w:val="en-GB"/>
          </w:rPr>
          <w:t>.</w:t>
        </w:r>
      </w:hyperlink>
      <w:r w:rsidR="008A5356">
        <w:rPr>
          <w:rFonts w:eastAsia="Segoe UI"/>
          <w:sz w:val="20"/>
          <w:szCs w:val="20"/>
          <w:shd w:val="clear" w:color="auto" w:fill="FFFFFF"/>
          <w:lang w:val="en-GB"/>
        </w:rPr>
        <w:t xml:space="preserve"> Accessed on January 18 2025. </w:t>
      </w:r>
    </w:p>
    <w:p w:rsidR="00E106DF" w:rsidRDefault="00046D2C">
      <w:pPr>
        <w:pStyle w:val="Heading1"/>
        <w:keepNext w:val="0"/>
        <w:keepLines w:val="0"/>
        <w:numPr>
          <w:ilvl w:val="0"/>
          <w:numId w:val="2"/>
        </w:numPr>
        <w:pBdr>
          <w:top w:val="none" w:sz="0" w:space="0" w:color="E1E1E1"/>
          <w:left w:val="none" w:sz="0" w:space="0" w:color="E1E1E1"/>
          <w:bottom w:val="none" w:sz="0" w:space="0" w:color="E1E1E1"/>
          <w:right w:val="none" w:sz="0" w:space="0" w:color="E1E1E1"/>
        </w:pBdr>
        <w:shd w:val="clear" w:color="auto" w:fill="FFFFFF"/>
        <w:spacing w:before="0" w:afterLines="50" w:line="240" w:lineRule="auto"/>
        <w:jc w:val="both"/>
        <w:textAlignment w:val="baseline"/>
        <w:rPr>
          <w:rFonts w:ascii="Times New Roman" w:eastAsia="Helvetica" w:hAnsi="Times New Roman"/>
          <w:b w:val="0"/>
          <w:sz w:val="24"/>
          <w:szCs w:val="24"/>
          <w:shd w:val="clear" w:color="auto" w:fill="FFFFFF"/>
          <w:lang w:val="en-GB"/>
        </w:rPr>
      </w:pPr>
      <w:hyperlink r:id="rId20" w:tooltip="Posts by Muhammad Zeeshan" w:history="1">
        <w:r w:rsidR="008A5356">
          <w:rPr>
            <w:rStyle w:val="Hyperlink"/>
            <w:rFonts w:ascii="Times New Roman" w:eastAsia="Helvetica" w:hAnsi="Times New Roman" w:cs="Times New Roman"/>
            <w:b w:val="0"/>
            <w:color w:val="auto"/>
            <w:sz w:val="24"/>
            <w:szCs w:val="24"/>
            <w:u w:val="none"/>
            <w:shd w:val="clear" w:color="auto" w:fill="FFFFFF"/>
          </w:rPr>
          <w:t>Muhammad</w:t>
        </w:r>
        <w:r w:rsidR="008A5356">
          <w:rPr>
            <w:rStyle w:val="Hyperlink"/>
            <w:rFonts w:ascii="Times New Roman" w:eastAsia="Helvetica" w:hAnsi="Times New Roman" w:cs="Times New Roman"/>
            <w:b w:val="0"/>
            <w:color w:val="auto"/>
            <w:sz w:val="24"/>
            <w:szCs w:val="24"/>
            <w:u w:val="none"/>
            <w:shd w:val="clear" w:color="auto" w:fill="FFFFFF"/>
            <w:lang w:val="en-GB"/>
          </w:rPr>
          <w:t>,</w:t>
        </w:r>
        <w:r w:rsidR="008A5356">
          <w:rPr>
            <w:rStyle w:val="Hyperlink"/>
            <w:rFonts w:ascii="Times New Roman" w:eastAsia="Helvetica" w:hAnsi="Times New Roman" w:cs="Times New Roman"/>
            <w:b w:val="0"/>
            <w:color w:val="auto"/>
            <w:sz w:val="24"/>
            <w:szCs w:val="24"/>
            <w:u w:val="none"/>
            <w:shd w:val="clear" w:color="auto" w:fill="FFFFFF"/>
          </w:rPr>
          <w:t xml:space="preserve"> Z</w:t>
        </w:r>
      </w:hyperlink>
      <w:r w:rsidR="008A5356">
        <w:rPr>
          <w:rFonts w:ascii="Times New Roman" w:eastAsia="Helvetica" w:hAnsi="Times New Roman" w:cs="Times New Roman"/>
          <w:b w:val="0"/>
          <w:sz w:val="24"/>
          <w:szCs w:val="24"/>
          <w:shd w:val="clear" w:color="auto" w:fill="FFFFFF"/>
          <w:lang w:val="en-GB"/>
        </w:rPr>
        <w:t xml:space="preserve">. (2024): </w:t>
      </w:r>
      <w:r w:rsidR="008A5356">
        <w:rPr>
          <w:rFonts w:ascii="Times New Roman" w:hAnsi="Times New Roman" w:cs="Times New Roman"/>
          <w:b w:val="0"/>
          <w:spacing w:val="18"/>
          <w:sz w:val="24"/>
          <w:szCs w:val="24"/>
          <w:shd w:val="clear" w:color="auto" w:fill="FFFFFF"/>
        </w:rPr>
        <w:t>How Big is the Construction Industry Worldwide?</w:t>
      </w:r>
      <w:r w:rsidR="008A5356">
        <w:rPr>
          <w:rFonts w:ascii="Times New Roman" w:hAnsi="Times New Roman" w:cs="Times New Roman"/>
          <w:b w:val="0"/>
          <w:spacing w:val="18"/>
          <w:sz w:val="24"/>
          <w:szCs w:val="24"/>
          <w:shd w:val="clear" w:color="auto" w:fill="FFFFFF"/>
          <w:lang w:val="en-GB"/>
        </w:rPr>
        <w:t xml:space="preserve"> </w:t>
      </w:r>
      <w:proofErr w:type="spellStart"/>
      <w:r w:rsidR="008A5356">
        <w:rPr>
          <w:rFonts w:ascii="Times New Roman" w:hAnsi="Times New Roman"/>
          <w:b w:val="0"/>
          <w:spacing w:val="18"/>
          <w:sz w:val="24"/>
          <w:szCs w:val="24"/>
          <w:shd w:val="clear" w:color="auto" w:fill="FFFFFF"/>
        </w:rPr>
        <w:t>AlSyed</w:t>
      </w:r>
      <w:proofErr w:type="spellEnd"/>
      <w:r w:rsidR="008A5356">
        <w:rPr>
          <w:rFonts w:ascii="Times New Roman" w:hAnsi="Times New Roman"/>
          <w:b w:val="0"/>
          <w:spacing w:val="18"/>
          <w:sz w:val="24"/>
          <w:szCs w:val="24"/>
          <w:shd w:val="clear" w:color="auto" w:fill="FFFFFF"/>
        </w:rPr>
        <w:t xml:space="preserve"> Construction company, Gujrat, Punjab, Pakistan</w:t>
      </w:r>
      <w:r w:rsidR="008A5356">
        <w:rPr>
          <w:rFonts w:ascii="Times New Roman" w:hAnsi="Times New Roman"/>
          <w:b w:val="0"/>
          <w:spacing w:val="18"/>
          <w:sz w:val="24"/>
          <w:szCs w:val="24"/>
          <w:shd w:val="clear" w:color="auto" w:fill="FFFFFF"/>
          <w:lang w:val="en-GB"/>
        </w:rPr>
        <w:t xml:space="preserve">. </w:t>
      </w:r>
      <w:r w:rsidR="008A5356">
        <w:rPr>
          <w:rFonts w:ascii="Times New Roman" w:eastAsia="Helvetica" w:hAnsi="Times New Roman" w:cs="Times New Roman"/>
          <w:b w:val="0"/>
          <w:sz w:val="24"/>
          <w:szCs w:val="24"/>
          <w:shd w:val="clear" w:color="auto" w:fill="FFFFFF"/>
        </w:rPr>
        <w:t xml:space="preserve">Retrieved </w:t>
      </w:r>
      <w:r w:rsidR="008A5356">
        <w:rPr>
          <w:rFonts w:ascii="Times New Roman" w:eastAsia="Helvetica" w:hAnsi="Times New Roman" w:cs="Times New Roman"/>
          <w:b w:val="0"/>
          <w:sz w:val="24"/>
          <w:szCs w:val="24"/>
          <w:shd w:val="clear" w:color="auto" w:fill="FFFFFF"/>
          <w:lang w:val="en-GB"/>
        </w:rPr>
        <w:t>August 7</w:t>
      </w:r>
      <w:r w:rsidR="008A5356">
        <w:rPr>
          <w:rFonts w:ascii="Times New Roman" w:eastAsia="Helvetica" w:hAnsi="Times New Roman" w:cs="Times New Roman"/>
          <w:b w:val="0"/>
          <w:sz w:val="24"/>
          <w:szCs w:val="24"/>
          <w:shd w:val="clear" w:color="auto" w:fill="FFFFFF"/>
        </w:rPr>
        <w:t xml:space="preserve">, </w:t>
      </w:r>
      <w:r w:rsidR="008A5356">
        <w:rPr>
          <w:rFonts w:ascii="Times New Roman" w:eastAsia="Helvetica" w:hAnsi="Times New Roman" w:cs="Times New Roman"/>
          <w:b w:val="0"/>
          <w:sz w:val="24"/>
          <w:szCs w:val="24"/>
          <w:shd w:val="clear" w:color="auto" w:fill="FFFFFF"/>
          <w:lang w:val="en-GB"/>
        </w:rPr>
        <w:t>2</w:t>
      </w:r>
      <w:r w:rsidR="008A5356">
        <w:rPr>
          <w:rFonts w:ascii="Times New Roman" w:eastAsia="Helvetica" w:hAnsi="Times New Roman" w:cs="Times New Roman"/>
          <w:b w:val="0"/>
          <w:sz w:val="24"/>
          <w:szCs w:val="24"/>
          <w:shd w:val="clear" w:color="auto" w:fill="FFFFFF"/>
        </w:rPr>
        <w:t>02</w:t>
      </w:r>
      <w:r w:rsidR="008A5356">
        <w:rPr>
          <w:rFonts w:ascii="Times New Roman" w:eastAsia="Helvetica" w:hAnsi="Times New Roman" w:cs="Times New Roman"/>
          <w:b w:val="0"/>
          <w:sz w:val="24"/>
          <w:szCs w:val="24"/>
          <w:shd w:val="clear" w:color="auto" w:fill="FFFFFF"/>
          <w:lang w:val="en-GB"/>
        </w:rPr>
        <w:t>4</w:t>
      </w:r>
      <w:r w:rsidR="008A5356">
        <w:rPr>
          <w:rFonts w:ascii="Times New Roman" w:eastAsia="Helvetica" w:hAnsi="Times New Roman" w:cs="Times New Roman"/>
          <w:b w:val="0"/>
          <w:sz w:val="24"/>
          <w:szCs w:val="24"/>
          <w:shd w:val="clear" w:color="auto" w:fill="FFFFFF"/>
        </w:rPr>
        <w:t xml:space="preserve"> from</w:t>
      </w:r>
      <w:r w:rsidR="008A5356">
        <w:rPr>
          <w:rFonts w:ascii="Times New Roman" w:eastAsia="Helvetica" w:hAnsi="Times New Roman" w:cs="Times New Roman"/>
          <w:b w:val="0"/>
          <w:sz w:val="24"/>
          <w:szCs w:val="24"/>
          <w:shd w:val="clear" w:color="auto" w:fill="FFFFFF"/>
          <w:lang w:val="en-GB"/>
        </w:rPr>
        <w:t xml:space="preserve"> </w:t>
      </w:r>
      <w:hyperlink r:id="rId21" w:history="1">
        <w:r w:rsidR="008A5356">
          <w:rPr>
            <w:rStyle w:val="Hyperlink"/>
            <w:rFonts w:ascii="Times New Roman" w:eastAsia="Helvetica" w:hAnsi="Times New Roman"/>
            <w:b w:val="0"/>
            <w:color w:val="auto"/>
            <w:sz w:val="24"/>
            <w:szCs w:val="24"/>
            <w:u w:val="none"/>
            <w:shd w:val="clear" w:color="auto" w:fill="FFFFFF"/>
            <w:lang w:val="en-GB"/>
          </w:rPr>
          <w:t>https://alsyedconstruction.com/how-big-is-the-construction-industry-worldwide/</w:t>
        </w:r>
      </w:hyperlink>
    </w:p>
    <w:p w:rsidR="00E106DF" w:rsidRDefault="008A5356">
      <w:pPr>
        <w:pStyle w:val="Heading1"/>
        <w:keepNext w:val="0"/>
        <w:keepLines w:val="0"/>
        <w:numPr>
          <w:ilvl w:val="0"/>
          <w:numId w:val="2"/>
        </w:numPr>
        <w:pBdr>
          <w:top w:val="none" w:sz="0" w:space="0" w:color="E1E1E1"/>
          <w:left w:val="none" w:sz="0" w:space="0" w:color="E1E1E1"/>
          <w:bottom w:val="none" w:sz="0" w:space="0" w:color="E1E1E1"/>
          <w:right w:val="none" w:sz="0" w:space="0" w:color="E1E1E1"/>
        </w:pBdr>
        <w:shd w:val="clear" w:color="auto" w:fill="FFFFFF"/>
        <w:spacing w:before="0" w:afterLines="50" w:line="240" w:lineRule="auto"/>
        <w:jc w:val="both"/>
        <w:textAlignment w:val="baseline"/>
        <w:rPr>
          <w:rFonts w:ascii="Times New Roman" w:hAnsi="Times New Roman" w:cs="Times New Roman"/>
          <w:b w:val="0"/>
          <w:spacing w:val="18"/>
          <w:sz w:val="24"/>
          <w:szCs w:val="24"/>
          <w:lang w:val="en-GB"/>
        </w:rPr>
      </w:pPr>
      <w:r>
        <w:rPr>
          <w:rFonts w:ascii="Times New Roman" w:eastAsia="Helvetica" w:hAnsi="Times New Roman" w:cs="Times New Roman"/>
          <w:b w:val="0"/>
          <w:color w:val="222222"/>
          <w:sz w:val="24"/>
          <w:szCs w:val="24"/>
          <w:shd w:val="clear" w:color="auto" w:fill="FFFFFF"/>
        </w:rPr>
        <w:t>Zambrano-Medina, Y.G. </w:t>
      </w:r>
      <w:r>
        <w:rPr>
          <w:rFonts w:ascii="Times New Roman" w:eastAsia="Helvetica" w:hAnsi="Times New Roman" w:cs="Times New Roman"/>
          <w:b w:val="0"/>
          <w:i/>
          <w:iCs/>
          <w:color w:val="222222"/>
          <w:sz w:val="24"/>
          <w:szCs w:val="24"/>
          <w:shd w:val="clear" w:color="auto" w:fill="FFFFFF"/>
        </w:rPr>
        <w:t>et al.</w:t>
      </w:r>
      <w:r>
        <w:rPr>
          <w:rFonts w:ascii="Times New Roman" w:eastAsia="Helvetica" w:hAnsi="Times New Roman" w:cs="Times New Roman"/>
          <w:b w:val="0"/>
          <w:color w:val="222222"/>
          <w:sz w:val="24"/>
          <w:szCs w:val="24"/>
          <w:shd w:val="clear" w:color="auto" w:fill="FFFFFF"/>
        </w:rPr>
        <w:t xml:space="preserve"> (2024). The Impact of Climate Change on Crop Productivity and Adaptation and Mitigation Strategies in Agriculture. In: Kanga, S., Singh, S.K., </w:t>
      </w:r>
      <w:proofErr w:type="spellStart"/>
      <w:r>
        <w:rPr>
          <w:rFonts w:ascii="Times New Roman" w:eastAsia="Helvetica" w:hAnsi="Times New Roman" w:cs="Times New Roman"/>
          <w:b w:val="0"/>
          <w:color w:val="222222"/>
          <w:sz w:val="24"/>
          <w:szCs w:val="24"/>
          <w:shd w:val="clear" w:color="auto" w:fill="FFFFFF"/>
        </w:rPr>
        <w:t>Shevkani</w:t>
      </w:r>
      <w:proofErr w:type="spellEnd"/>
      <w:r>
        <w:rPr>
          <w:rFonts w:ascii="Times New Roman" w:eastAsia="Helvetica" w:hAnsi="Times New Roman" w:cs="Times New Roman"/>
          <w:b w:val="0"/>
          <w:color w:val="222222"/>
          <w:sz w:val="24"/>
          <w:szCs w:val="24"/>
          <w:shd w:val="clear" w:color="auto" w:fill="FFFFFF"/>
        </w:rPr>
        <w:t xml:space="preserve">, K., Pathak, V., </w:t>
      </w:r>
      <w:proofErr w:type="spellStart"/>
      <w:r>
        <w:rPr>
          <w:rFonts w:ascii="Times New Roman" w:eastAsia="Helvetica" w:hAnsi="Times New Roman" w:cs="Times New Roman"/>
          <w:b w:val="0"/>
          <w:color w:val="222222"/>
          <w:sz w:val="24"/>
          <w:szCs w:val="24"/>
          <w:shd w:val="clear" w:color="auto" w:fill="FFFFFF"/>
        </w:rPr>
        <w:t>Sajan</w:t>
      </w:r>
      <w:proofErr w:type="spellEnd"/>
      <w:r>
        <w:rPr>
          <w:rFonts w:ascii="Times New Roman" w:eastAsia="Helvetica" w:hAnsi="Times New Roman" w:cs="Times New Roman"/>
          <w:b w:val="0"/>
          <w:color w:val="222222"/>
          <w:sz w:val="24"/>
          <w:szCs w:val="24"/>
          <w:shd w:val="clear" w:color="auto" w:fill="FFFFFF"/>
        </w:rPr>
        <w:t xml:space="preserve">, B. (eds) Transforming Agricultural Management for a Sustainable Future. World Sustainability Series. Springer, Cham. </w:t>
      </w:r>
      <w:hyperlink r:id="rId22" w:history="1">
        <w:r>
          <w:rPr>
            <w:rStyle w:val="Hyperlink"/>
            <w:rFonts w:ascii="Times New Roman" w:eastAsia="Helvetica" w:hAnsi="Times New Roman" w:cs="Times New Roman"/>
            <w:b w:val="0"/>
            <w:color w:val="auto"/>
            <w:sz w:val="24"/>
            <w:szCs w:val="24"/>
            <w:u w:val="none"/>
            <w:shd w:val="clear" w:color="auto" w:fill="FFFFFF"/>
          </w:rPr>
          <w:t>https://doi.org/10.1007/978-3-031-63430-7_1</w:t>
        </w:r>
      </w:hyperlink>
    </w:p>
    <w:p w:rsidR="00E106DF" w:rsidRDefault="00046D2C">
      <w:pPr>
        <w:numPr>
          <w:ilvl w:val="0"/>
          <w:numId w:val="2"/>
        </w:numPr>
        <w:spacing w:afterLines="50" w:after="120" w:line="240" w:lineRule="auto"/>
        <w:jc w:val="both"/>
        <w:rPr>
          <w:rFonts w:ascii="Times New Roman" w:eastAsia="sans-serif" w:hAnsi="Times New Roman" w:cs="Times New Roman"/>
          <w:sz w:val="24"/>
          <w:szCs w:val="24"/>
        </w:rPr>
      </w:pPr>
      <w:hyperlink r:id="rId23" w:history="1">
        <w:r w:rsidR="008A5356">
          <w:rPr>
            <w:rStyle w:val="Hyperlink"/>
            <w:rFonts w:ascii="Times New Roman" w:eastAsia="sans-serif" w:hAnsi="Times New Roman" w:cs="Times New Roman"/>
            <w:color w:val="auto"/>
            <w:sz w:val="24"/>
            <w:szCs w:val="24"/>
            <w:u w:val="none"/>
            <w:shd w:val="clear" w:color="auto" w:fill="FFFFFF"/>
          </w:rPr>
          <w:t>Guillamón</w:t>
        </w:r>
      </w:hyperlink>
      <w:r w:rsidR="008A5356">
        <w:rPr>
          <w:rFonts w:ascii="Times New Roman" w:eastAsia="sans-serif" w:hAnsi="Times New Roman" w:cs="Times New Roman"/>
          <w:sz w:val="24"/>
          <w:szCs w:val="24"/>
          <w:shd w:val="clear" w:color="auto" w:fill="FFFFFF"/>
        </w:rPr>
        <w:t>, </w:t>
      </w:r>
      <w:r w:rsidR="008A5356">
        <w:rPr>
          <w:rFonts w:ascii="Times New Roman" w:eastAsia="sans-serif" w:hAnsi="Times New Roman" w:cs="Times New Roman"/>
          <w:sz w:val="24"/>
          <w:szCs w:val="24"/>
          <w:shd w:val="clear" w:color="auto" w:fill="FFFFFF"/>
          <w:lang w:val="en-GB"/>
        </w:rPr>
        <w:t xml:space="preserve">M., </w:t>
      </w:r>
      <w:hyperlink r:id="rId24" w:history="1">
        <w:r w:rsidR="008A5356">
          <w:rPr>
            <w:rStyle w:val="Hyperlink"/>
            <w:rFonts w:ascii="Times New Roman" w:eastAsia="sans-serif" w:hAnsi="Times New Roman" w:cs="Times New Roman"/>
            <w:color w:val="auto"/>
            <w:sz w:val="24"/>
            <w:szCs w:val="24"/>
            <w:u w:val="none"/>
            <w:shd w:val="clear" w:color="auto" w:fill="FFFFFF"/>
          </w:rPr>
          <w:t xml:space="preserve"> Ríos</w:t>
        </w:r>
      </w:hyperlink>
      <w:r w:rsidR="008A5356">
        <w:rPr>
          <w:rFonts w:ascii="Times New Roman" w:eastAsia="sans-serif" w:hAnsi="Times New Roman" w:cs="Times New Roman"/>
          <w:sz w:val="24"/>
          <w:szCs w:val="24"/>
          <w:shd w:val="clear" w:color="auto" w:fill="FFFFFF"/>
        </w:rPr>
        <w:t>, </w:t>
      </w:r>
      <w:r w:rsidR="008A5356">
        <w:rPr>
          <w:rFonts w:ascii="Times New Roman" w:eastAsia="sans-serif" w:hAnsi="Times New Roman" w:cs="Times New Roman"/>
          <w:sz w:val="24"/>
          <w:szCs w:val="24"/>
          <w:shd w:val="clear" w:color="auto" w:fill="FFFFFF"/>
          <w:lang w:val="en-GB"/>
        </w:rPr>
        <w:t xml:space="preserve">A &amp; </w:t>
      </w:r>
      <w:hyperlink r:id="rId25" w:history="1">
        <w:r w:rsidR="008A5356">
          <w:rPr>
            <w:rStyle w:val="Hyperlink"/>
            <w:rFonts w:ascii="Times New Roman" w:eastAsia="sans-serif" w:hAnsi="Times New Roman" w:cs="Times New Roman"/>
            <w:color w:val="auto"/>
            <w:sz w:val="24"/>
            <w:szCs w:val="24"/>
            <w:u w:val="none"/>
            <w:shd w:val="clear" w:color="auto" w:fill="FFFFFF"/>
          </w:rPr>
          <w:t>Benito</w:t>
        </w:r>
      </w:hyperlink>
      <w:r w:rsidR="008A5356">
        <w:rPr>
          <w:rFonts w:ascii="Times New Roman" w:eastAsia="sans-serif" w:hAnsi="Times New Roman" w:cs="Times New Roman"/>
          <w:sz w:val="24"/>
          <w:szCs w:val="24"/>
          <w:shd w:val="clear" w:color="auto" w:fill="FFFFFF"/>
          <w:lang w:val="en-GB"/>
        </w:rPr>
        <w:t xml:space="preserve">, B. (2025). </w:t>
      </w:r>
      <w:r w:rsidR="008A5356">
        <w:rPr>
          <w:rFonts w:ascii="Times New Roman" w:eastAsia="sans-serif" w:hAnsi="Times New Roman" w:cs="Times New Roman"/>
          <w:sz w:val="24"/>
          <w:szCs w:val="24"/>
          <w:shd w:val="clear" w:color="auto" w:fill="FFFFFF"/>
        </w:rPr>
        <w:t>Understanding the Factors Influencing SDG Achievement Across Nations: A Comprehensive Study</w:t>
      </w:r>
      <w:r w:rsidR="008A5356">
        <w:rPr>
          <w:rFonts w:ascii="Times New Roman" w:eastAsia="sans-serif" w:hAnsi="Times New Roman" w:cs="Times New Roman"/>
          <w:sz w:val="24"/>
          <w:szCs w:val="24"/>
          <w:shd w:val="clear" w:color="auto" w:fill="FFFFFF"/>
          <w:lang w:val="en-GB"/>
        </w:rPr>
        <w:t xml:space="preserve">. </w:t>
      </w:r>
      <w:r w:rsidR="008A5356">
        <w:rPr>
          <w:rFonts w:ascii="Times New Roman" w:eastAsia="sans-serif" w:hAnsi="Times New Roman" w:cs="Times New Roman"/>
          <w:i/>
          <w:iCs/>
          <w:sz w:val="24"/>
          <w:szCs w:val="24"/>
          <w:shd w:val="clear" w:color="auto" w:fill="FFFFFF"/>
          <w:lang w:val="en-GB"/>
        </w:rPr>
        <w:t xml:space="preserve">Sustainable Development, </w:t>
      </w:r>
      <w:r w:rsidR="008A5356">
        <w:rPr>
          <w:rFonts w:ascii="Times New Roman" w:eastAsia="sans-serif" w:hAnsi="Times New Roman" w:cs="Times New Roman"/>
          <w:sz w:val="24"/>
          <w:szCs w:val="24"/>
          <w:shd w:val="clear" w:color="auto" w:fill="FFFFFF"/>
          <w:lang w:val="en-GB"/>
        </w:rPr>
        <w:t>33(4):</w:t>
      </w:r>
      <w:r w:rsidR="008A5356">
        <w:rPr>
          <w:rFonts w:ascii="Times New Roman" w:eastAsia="sans-serif" w:hAnsi="Times New Roman" w:cs="Times New Roman"/>
          <w:sz w:val="24"/>
          <w:szCs w:val="24"/>
          <w:shd w:val="clear" w:color="auto" w:fill="FFFFFF"/>
        </w:rPr>
        <w:t>5336-5350</w:t>
      </w:r>
      <w:r w:rsidR="008A5356">
        <w:rPr>
          <w:rFonts w:ascii="Times New Roman" w:eastAsia="sans-serif" w:hAnsi="Times New Roman" w:cs="Times New Roman"/>
          <w:sz w:val="24"/>
          <w:szCs w:val="24"/>
          <w:shd w:val="clear" w:color="auto" w:fill="FFFFFF"/>
          <w:lang w:val="en-GB"/>
        </w:rPr>
        <w:t xml:space="preserve">. </w:t>
      </w:r>
      <w:r w:rsidR="008A5356">
        <w:rPr>
          <w:rFonts w:ascii="sans-serif" w:eastAsia="sans-serif" w:hAnsi="sans-serif" w:cs="sans-serif"/>
          <w:color w:val="767676"/>
          <w:sz w:val="21"/>
          <w:szCs w:val="21"/>
          <w:shd w:val="clear" w:color="auto" w:fill="FFFFFF"/>
          <w:lang w:eastAsia="zh-CN" w:bidi="ar"/>
        </w:rPr>
        <w:t> </w:t>
      </w:r>
      <w:hyperlink r:id="rId26" w:history="1">
        <w:r w:rsidR="008A5356">
          <w:rPr>
            <w:rStyle w:val="Hyperlink"/>
            <w:rFonts w:ascii="Times New Roman" w:eastAsia="sans-serif" w:hAnsi="Times New Roman" w:cs="Times New Roman"/>
            <w:color w:val="auto"/>
            <w:sz w:val="24"/>
            <w:szCs w:val="24"/>
            <w:u w:val="none"/>
            <w:shd w:val="clear" w:color="auto" w:fill="FFFFFF"/>
          </w:rPr>
          <w:t>https://doi.org/10.1002/sd.3405</w:t>
        </w:r>
      </w:hyperlink>
    </w:p>
    <w:p w:rsidR="00E106DF" w:rsidRDefault="008A5356">
      <w:pPr>
        <w:pStyle w:val="Heading1"/>
        <w:keepNext w:val="0"/>
        <w:keepLines w:val="0"/>
        <w:numPr>
          <w:ilvl w:val="0"/>
          <w:numId w:val="2"/>
        </w:numPr>
        <w:shd w:val="clear" w:color="auto" w:fill="FFFFFF"/>
        <w:spacing w:before="0" w:after="0" w:line="240" w:lineRule="auto"/>
        <w:jc w:val="both"/>
        <w:rPr>
          <w:rFonts w:ascii="Times New Roman" w:eastAsia="sans-serif" w:hAnsi="Times New Roman" w:cs="Times New Roman"/>
          <w:b w:val="0"/>
          <w:sz w:val="24"/>
          <w:szCs w:val="24"/>
        </w:rPr>
      </w:pPr>
      <w:r>
        <w:rPr>
          <w:rFonts w:ascii="Times New Roman" w:eastAsia="sans-serif" w:hAnsi="Times New Roman" w:cs="Times New Roman"/>
          <w:b w:val="0"/>
          <w:sz w:val="24"/>
          <w:szCs w:val="24"/>
        </w:rPr>
        <w:lastRenderedPageBreak/>
        <w:t xml:space="preserve">Torres, A., </w:t>
      </w:r>
      <w:proofErr w:type="spellStart"/>
      <w:r>
        <w:rPr>
          <w:rFonts w:ascii="Times New Roman" w:eastAsia="sans-serif" w:hAnsi="Times New Roman" w:cs="Times New Roman"/>
          <w:b w:val="0"/>
          <w:sz w:val="24"/>
          <w:szCs w:val="24"/>
        </w:rPr>
        <w:t>Jouffray</w:t>
      </w:r>
      <w:proofErr w:type="spellEnd"/>
      <w:r>
        <w:rPr>
          <w:rFonts w:ascii="Times New Roman" w:eastAsia="sans-serif" w:hAnsi="Times New Roman" w:cs="Times New Roman"/>
          <w:b w:val="0"/>
          <w:sz w:val="24"/>
          <w:szCs w:val="24"/>
        </w:rPr>
        <w:t xml:space="preserve">, J.-B., Van Lancker, V., Vander </w:t>
      </w:r>
      <w:proofErr w:type="spellStart"/>
      <w:r>
        <w:rPr>
          <w:rFonts w:ascii="Times New Roman" w:eastAsia="sans-serif" w:hAnsi="Times New Roman" w:cs="Times New Roman"/>
          <w:b w:val="0"/>
          <w:sz w:val="24"/>
          <w:szCs w:val="24"/>
        </w:rPr>
        <w:t>Velpen</w:t>
      </w:r>
      <w:proofErr w:type="spellEnd"/>
      <w:r>
        <w:rPr>
          <w:rFonts w:ascii="Times New Roman" w:eastAsia="sans-serif" w:hAnsi="Times New Roman" w:cs="Times New Roman"/>
          <w:b w:val="0"/>
          <w:sz w:val="24"/>
          <w:szCs w:val="24"/>
        </w:rPr>
        <w:t xml:space="preserve">, A., </w:t>
      </w:r>
      <w:r>
        <w:rPr>
          <w:rFonts w:ascii="Times New Roman" w:eastAsia="sans-serif" w:hAnsi="Times New Roman" w:cs="Times New Roman"/>
          <w:b w:val="0"/>
          <w:sz w:val="24"/>
          <w:szCs w:val="24"/>
          <w:lang w:val="en-GB"/>
        </w:rPr>
        <w:t>&amp;</w:t>
      </w:r>
      <w:r>
        <w:rPr>
          <w:rFonts w:ascii="Times New Roman" w:eastAsia="sans-serif" w:hAnsi="Times New Roman" w:cs="Times New Roman"/>
          <w:b w:val="0"/>
          <w:sz w:val="24"/>
          <w:szCs w:val="24"/>
        </w:rPr>
        <w:t xml:space="preserve"> Liu, J. (2025). Reducing sand mining’s growing toll on marine biodiversity. </w:t>
      </w:r>
      <w:r>
        <w:rPr>
          <w:rFonts w:ascii="Times New Roman" w:eastAsia="sans-serif" w:hAnsi="Times New Roman" w:cs="Times New Roman"/>
          <w:b w:val="0"/>
          <w:i/>
          <w:iCs/>
          <w:sz w:val="24"/>
          <w:szCs w:val="24"/>
        </w:rPr>
        <w:t>One Earth</w:t>
      </w:r>
      <w:r>
        <w:rPr>
          <w:rFonts w:ascii="Times New Roman" w:eastAsia="sans-serif" w:hAnsi="Times New Roman" w:cs="Times New Roman"/>
          <w:b w:val="0"/>
          <w:sz w:val="24"/>
          <w:szCs w:val="24"/>
        </w:rPr>
        <w:t xml:space="preserve">, 8(2), 101202. </w:t>
      </w:r>
      <w:hyperlink r:id="rId27" w:tooltip="Link to publication" w:history="1">
        <w:r>
          <w:rPr>
            <w:rStyle w:val="Hyperlink"/>
            <w:rFonts w:ascii="Times New Roman" w:eastAsia="sans-serif" w:hAnsi="Times New Roman" w:cs="Times New Roman"/>
            <w:b w:val="0"/>
            <w:color w:val="auto"/>
            <w:sz w:val="24"/>
            <w:szCs w:val="24"/>
            <w:u w:val="none"/>
          </w:rPr>
          <w:t>https://doi.org/10.1016/j.oneear.2025.101202</w:t>
        </w:r>
      </w:hyperlink>
    </w:p>
    <w:p w:rsidR="00E106DF" w:rsidRDefault="008A5356">
      <w:pPr>
        <w:numPr>
          <w:ilvl w:val="0"/>
          <w:numId w:val="2"/>
        </w:numPr>
        <w:spacing w:afterLines="50" w:after="120" w:line="240" w:lineRule="auto"/>
        <w:jc w:val="both"/>
        <w:rPr>
          <w:rFonts w:ascii="Times New Roman" w:hAnsi="Times New Roman" w:cs="Times New Roman"/>
          <w:sz w:val="24"/>
          <w:szCs w:val="24"/>
          <w:lang w:val="en-GB"/>
        </w:rPr>
      </w:pPr>
      <w:r>
        <w:rPr>
          <w:rFonts w:ascii="Times New Roman" w:hAnsi="Times New Roman"/>
          <w:sz w:val="24"/>
          <w:szCs w:val="24"/>
          <w:lang w:val="en-GB"/>
        </w:rPr>
        <w:t xml:space="preserve">Bendixen, M., </w:t>
      </w:r>
      <w:proofErr w:type="spellStart"/>
      <w:r>
        <w:rPr>
          <w:rFonts w:ascii="Times New Roman" w:hAnsi="Times New Roman"/>
          <w:sz w:val="24"/>
          <w:szCs w:val="24"/>
          <w:lang w:val="en-GB"/>
        </w:rPr>
        <w:t>Noorbhai</w:t>
      </w:r>
      <w:proofErr w:type="spellEnd"/>
      <w:r>
        <w:rPr>
          <w:rFonts w:ascii="Times New Roman" w:hAnsi="Times New Roman"/>
          <w:sz w:val="24"/>
          <w:szCs w:val="24"/>
          <w:lang w:val="en-GB"/>
        </w:rPr>
        <w:t xml:space="preserve">, N., Zhou, J., Iversen, L. L. &amp; Huang, K. (2023). Drivers and effects of construction-sand mining in Sub-Saharan Africa. </w:t>
      </w:r>
      <w:r>
        <w:rPr>
          <w:rFonts w:ascii="Times New Roman" w:hAnsi="Times New Roman"/>
          <w:i/>
          <w:iCs/>
          <w:sz w:val="24"/>
          <w:szCs w:val="24"/>
          <w:lang w:val="en-GB"/>
        </w:rPr>
        <w:t xml:space="preserve">The Extractive Industries and Society, </w:t>
      </w:r>
      <w:r>
        <w:rPr>
          <w:rFonts w:ascii="Times New Roman" w:hAnsi="Times New Roman"/>
          <w:sz w:val="24"/>
          <w:szCs w:val="24"/>
          <w:lang w:val="en-GB"/>
        </w:rPr>
        <w:t>16: 25-36. https://doi.org/10.1016/j.exis.2023.101364</w:t>
      </w:r>
    </w:p>
    <w:p w:rsidR="00E106DF" w:rsidRDefault="008A5356">
      <w:pPr>
        <w:numPr>
          <w:ilvl w:val="0"/>
          <w:numId w:val="2"/>
        </w:numPr>
        <w:spacing w:afterLines="50" w:after="120" w:line="240" w:lineRule="auto"/>
        <w:jc w:val="both"/>
        <w:rPr>
          <w:rFonts w:ascii="Times New Roman" w:hAnsi="Times New Roman" w:cs="Times New Roman"/>
          <w:sz w:val="24"/>
          <w:szCs w:val="24"/>
          <w:lang w:val="en-GB"/>
        </w:rPr>
      </w:pPr>
      <w:proofErr w:type="spellStart"/>
      <w:r>
        <w:rPr>
          <w:rFonts w:ascii="Times New Roman" w:eastAsia="sans-serif" w:hAnsi="Times New Roman" w:cs="Times New Roman"/>
          <w:sz w:val="24"/>
          <w:szCs w:val="24"/>
          <w:shd w:val="clear" w:color="auto" w:fill="FFFFFF"/>
        </w:rPr>
        <w:t>Aduda</w:t>
      </w:r>
      <w:proofErr w:type="spellEnd"/>
      <w:r>
        <w:rPr>
          <w:rFonts w:ascii="Times New Roman" w:eastAsia="sans-serif" w:hAnsi="Times New Roman" w:cs="Times New Roman"/>
          <w:sz w:val="24"/>
          <w:szCs w:val="24"/>
          <w:shd w:val="clear" w:color="auto" w:fill="FFFFFF"/>
        </w:rPr>
        <w:t xml:space="preserve">, L., &amp; </w:t>
      </w:r>
      <w:proofErr w:type="spellStart"/>
      <w:r>
        <w:rPr>
          <w:rFonts w:ascii="Times New Roman" w:eastAsia="sans-serif" w:hAnsi="Times New Roman" w:cs="Times New Roman"/>
          <w:sz w:val="24"/>
          <w:szCs w:val="24"/>
          <w:shd w:val="clear" w:color="auto" w:fill="FFFFFF"/>
        </w:rPr>
        <w:t>Bolf</w:t>
      </w:r>
      <w:proofErr w:type="spellEnd"/>
      <w:r>
        <w:rPr>
          <w:rFonts w:ascii="Times New Roman" w:eastAsia="sans-serif" w:hAnsi="Times New Roman" w:cs="Times New Roman"/>
          <w:sz w:val="24"/>
          <w:szCs w:val="24"/>
          <w:shd w:val="clear" w:color="auto" w:fill="FFFFFF"/>
        </w:rPr>
        <w:t>, L. (2024). The conflict potential of sand: Illegal sand mining on the African continent.</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i/>
          <w:iCs/>
          <w:sz w:val="24"/>
          <w:szCs w:val="24"/>
          <w:shd w:val="clear" w:color="auto" w:fill="FFFFFF"/>
        </w:rPr>
        <w:t>Environment and Security</w:t>
      </w:r>
      <w:r>
        <w:rPr>
          <w:rFonts w:ascii="Times New Roman" w:eastAsia="sans-serif" w:hAnsi="Times New Roman" w:cs="Times New Roman"/>
          <w:sz w:val="24"/>
          <w:szCs w:val="24"/>
          <w:shd w:val="clear" w:color="auto" w:fill="FFFFFF"/>
        </w:rPr>
        <w:t>,</w:t>
      </w:r>
      <w:r>
        <w:rPr>
          <w:rFonts w:ascii="Times New Roman" w:eastAsia="sans-serif" w:hAnsi="Times New Roman" w:cs="Times New Roman"/>
          <w:sz w:val="24"/>
          <w:szCs w:val="24"/>
          <w:shd w:val="clear" w:color="auto" w:fill="FFFFFF"/>
          <w:lang w:val="en-GB"/>
        </w:rPr>
        <w:t xml:space="preserve"> </w:t>
      </w:r>
      <w:r>
        <w:rPr>
          <w:rFonts w:ascii="Times New Roman" w:eastAsia="sans-serif" w:hAnsi="Times New Roman" w:cs="Times New Roman"/>
          <w:i/>
          <w:iCs/>
          <w:sz w:val="24"/>
          <w:szCs w:val="24"/>
          <w:shd w:val="clear" w:color="auto" w:fill="FFFFFF"/>
        </w:rPr>
        <w:t>2</w:t>
      </w:r>
      <w:r>
        <w:rPr>
          <w:rFonts w:ascii="Times New Roman" w:eastAsia="sans-serif" w:hAnsi="Times New Roman" w:cs="Times New Roman"/>
          <w:sz w:val="24"/>
          <w:szCs w:val="24"/>
          <w:shd w:val="clear" w:color="auto" w:fill="FFFFFF"/>
        </w:rPr>
        <w:t>(4), 548-567. </w:t>
      </w:r>
      <w:hyperlink r:id="rId28" w:history="1">
        <w:r>
          <w:rPr>
            <w:rStyle w:val="Hyperlink"/>
            <w:rFonts w:ascii="Times New Roman" w:eastAsia="sans-serif" w:hAnsi="Times New Roman" w:cs="Times New Roman"/>
            <w:color w:val="auto"/>
            <w:sz w:val="24"/>
            <w:szCs w:val="24"/>
            <w:u w:val="none"/>
            <w:shd w:val="clear" w:color="auto" w:fill="FFFFFF"/>
          </w:rPr>
          <w:t>https://doi.org/10.1177/27538796241230583</w:t>
        </w:r>
      </w:hyperlink>
    </w:p>
    <w:p w:rsidR="00E106DF" w:rsidRDefault="00046D2C">
      <w:pPr>
        <w:numPr>
          <w:ilvl w:val="0"/>
          <w:numId w:val="2"/>
        </w:numPr>
        <w:shd w:val="clear" w:color="auto" w:fill="FFFFFF"/>
        <w:spacing w:afterLines="50" w:after="120" w:line="240" w:lineRule="auto"/>
        <w:jc w:val="both"/>
        <w:rPr>
          <w:rFonts w:ascii="Times New Roman" w:hAnsi="Times New Roman"/>
          <w:sz w:val="24"/>
          <w:szCs w:val="24"/>
          <w:shd w:val="clear" w:color="auto" w:fill="FFFFFF"/>
          <w:lang w:val="en-GB" w:eastAsia="zh-CN"/>
        </w:rPr>
      </w:pPr>
      <w:hyperlink r:id="rId29" w:history="1">
        <w:r w:rsidR="008A5356">
          <w:rPr>
            <w:rStyle w:val="Hyperlink"/>
            <w:rFonts w:ascii="Times New Roman" w:hAnsi="Times New Roman" w:cs="Times New Roman"/>
            <w:color w:val="auto"/>
            <w:sz w:val="24"/>
            <w:szCs w:val="24"/>
            <w:u w:val="none"/>
            <w:shd w:val="clear" w:color="auto" w:fill="FFFFFF"/>
          </w:rPr>
          <w:t>Ojukwu</w:t>
        </w:r>
      </w:hyperlink>
      <w:r w:rsidR="008A5356">
        <w:rPr>
          <w:rFonts w:ascii="Times New Roman" w:hAnsi="Times New Roman" w:cs="Times New Roman"/>
          <w:sz w:val="24"/>
          <w:szCs w:val="24"/>
          <w:shd w:val="clear" w:color="auto" w:fill="FFFFFF"/>
          <w:lang w:val="en-GB"/>
        </w:rPr>
        <w:t>, H. S.,</w:t>
      </w:r>
      <w:r w:rsidR="008A5356">
        <w:rPr>
          <w:b/>
          <w:bCs/>
          <w:sz w:val="21"/>
          <w:szCs w:val="21"/>
          <w:shd w:val="clear" w:color="auto" w:fill="FFFFFF"/>
          <w:lang w:val="en-GB"/>
        </w:rPr>
        <w:t xml:space="preserve"> </w:t>
      </w:r>
      <w:hyperlink r:id="rId30" w:history="1">
        <w:proofErr w:type="spellStart"/>
        <w:r w:rsidR="008A5356">
          <w:rPr>
            <w:rStyle w:val="Hyperlink"/>
            <w:rFonts w:ascii="Times New Roman" w:hAnsi="Times New Roman" w:cs="Times New Roman"/>
            <w:color w:val="auto"/>
            <w:sz w:val="24"/>
            <w:szCs w:val="24"/>
            <w:u w:val="none"/>
            <w:shd w:val="clear" w:color="auto" w:fill="FFFFFF"/>
          </w:rPr>
          <w:t>Umemezia</w:t>
        </w:r>
        <w:proofErr w:type="spellEnd"/>
      </w:hyperlink>
      <w:r w:rsidR="008A5356">
        <w:rPr>
          <w:rFonts w:ascii="Times New Roman" w:hAnsi="Times New Roman" w:cs="Times New Roman"/>
          <w:sz w:val="24"/>
          <w:szCs w:val="24"/>
          <w:shd w:val="clear" w:color="auto" w:fill="FFFFFF"/>
          <w:lang w:val="en-GB"/>
        </w:rPr>
        <w:t xml:space="preserve">, E. I., </w:t>
      </w:r>
      <w:hyperlink r:id="rId31" w:history="1">
        <w:proofErr w:type="spellStart"/>
        <w:r w:rsidR="008A5356">
          <w:rPr>
            <w:rStyle w:val="Hyperlink"/>
            <w:rFonts w:ascii="Times New Roman" w:hAnsi="Times New Roman" w:cs="Times New Roman"/>
            <w:color w:val="auto"/>
            <w:sz w:val="24"/>
            <w:szCs w:val="24"/>
            <w:u w:val="none"/>
            <w:shd w:val="clear" w:color="auto" w:fill="FFFFFF"/>
          </w:rPr>
          <w:t>Edewor</w:t>
        </w:r>
        <w:proofErr w:type="spellEnd"/>
      </w:hyperlink>
      <w:r w:rsidR="008A5356">
        <w:rPr>
          <w:rFonts w:ascii="Times New Roman" w:hAnsi="Times New Roman" w:cs="Times New Roman"/>
          <w:sz w:val="24"/>
          <w:szCs w:val="24"/>
          <w:shd w:val="clear" w:color="auto" w:fill="FFFFFF"/>
          <w:lang w:val="en-GB" w:eastAsia="zh-CN" w:bidi="ar"/>
        </w:rPr>
        <w:t xml:space="preserve">, A. J and </w:t>
      </w:r>
      <w:hyperlink r:id="rId32" w:history="1">
        <w:proofErr w:type="spellStart"/>
        <w:r w:rsidR="008A5356">
          <w:rPr>
            <w:rStyle w:val="Hyperlink"/>
            <w:rFonts w:ascii="Times New Roman" w:hAnsi="Times New Roman" w:cs="Times New Roman"/>
            <w:color w:val="auto"/>
            <w:sz w:val="24"/>
            <w:szCs w:val="24"/>
            <w:u w:val="none"/>
            <w:shd w:val="clear" w:color="auto" w:fill="FFFFFF"/>
          </w:rPr>
          <w:t>Chuks</w:t>
        </w:r>
        <w:proofErr w:type="spellEnd"/>
      </w:hyperlink>
      <w:r w:rsidR="008A5356">
        <w:rPr>
          <w:rFonts w:ascii="Times New Roman" w:hAnsi="Times New Roman" w:cs="Times New Roman"/>
          <w:sz w:val="24"/>
          <w:szCs w:val="24"/>
          <w:shd w:val="clear" w:color="auto" w:fill="FFFFFF"/>
          <w:lang w:val="en-GB" w:eastAsia="zh-CN" w:bidi="ar"/>
        </w:rPr>
        <w:t xml:space="preserve">, A. F. (2022). </w:t>
      </w:r>
      <w:r w:rsidR="008A5356">
        <w:rPr>
          <w:rFonts w:ascii="Times New Roman" w:hAnsi="Times New Roman"/>
          <w:sz w:val="24"/>
          <w:szCs w:val="24"/>
          <w:shd w:val="clear" w:color="auto" w:fill="FFFFFF"/>
          <w:lang w:val="en-GB" w:eastAsia="zh-CN"/>
        </w:rPr>
        <w:t xml:space="preserve">Sand Mining: Economic gains, Environmental Ethics, and Policy Implications. </w:t>
      </w:r>
      <w:r w:rsidR="008A5356">
        <w:rPr>
          <w:rFonts w:ascii="Times New Roman" w:hAnsi="Times New Roman"/>
          <w:i/>
          <w:iCs/>
          <w:sz w:val="24"/>
          <w:szCs w:val="24"/>
          <w:shd w:val="clear" w:color="auto" w:fill="FFFFFF"/>
          <w:lang w:val="en-GB" w:eastAsia="zh-CN"/>
        </w:rPr>
        <w:t xml:space="preserve">African Journal of Economics and Sustainable Development, </w:t>
      </w:r>
      <w:r w:rsidR="008A5356">
        <w:rPr>
          <w:rFonts w:ascii="Times New Roman" w:hAnsi="Times New Roman"/>
          <w:sz w:val="24"/>
          <w:szCs w:val="24"/>
          <w:shd w:val="clear" w:color="auto" w:fill="FFFFFF"/>
          <w:lang w:val="en-GB" w:eastAsia="zh-CN"/>
        </w:rPr>
        <w:t>5(2</w:t>
      </w:r>
      <w:proofErr w:type="gramStart"/>
      <w:r w:rsidR="008A5356">
        <w:rPr>
          <w:rFonts w:ascii="Times New Roman" w:hAnsi="Times New Roman"/>
          <w:sz w:val="24"/>
          <w:szCs w:val="24"/>
          <w:shd w:val="clear" w:color="auto" w:fill="FFFFFF"/>
          <w:lang w:val="en-GB" w:eastAsia="zh-CN"/>
        </w:rPr>
        <w:t>):https://doi.org/10.52589/ajesd_ojmi5dwd.doi:10.52589/ajesd_ojmi5dwd</w:t>
      </w:r>
      <w:proofErr w:type="gramEnd"/>
    </w:p>
    <w:p w:rsidR="00E106DF" w:rsidRDefault="008A5356">
      <w:pPr>
        <w:numPr>
          <w:ilvl w:val="0"/>
          <w:numId w:val="2"/>
        </w:numPr>
        <w:spacing w:line="240" w:lineRule="auto"/>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Ofunim</w:t>
      </w:r>
      <w:proofErr w:type="spellEnd"/>
      <w:r>
        <w:rPr>
          <w:rFonts w:ascii="Times New Roman" w:eastAsia="Times New Roman" w:hAnsi="Times New Roman" w:cs="Times New Roman"/>
          <w:bCs/>
          <w:sz w:val="24"/>
          <w:szCs w:val="24"/>
        </w:rPr>
        <w:t xml:space="preserve">-Omoruyi, B.J., Akande, J.M., and </w:t>
      </w:r>
      <w:proofErr w:type="spellStart"/>
      <w:r>
        <w:rPr>
          <w:rFonts w:ascii="Times New Roman" w:eastAsia="Times New Roman" w:hAnsi="Times New Roman" w:cs="Times New Roman"/>
          <w:bCs/>
          <w:sz w:val="24"/>
          <w:szCs w:val="24"/>
        </w:rPr>
        <w:t>Olaleye</w:t>
      </w:r>
      <w:proofErr w:type="spellEnd"/>
      <w:r>
        <w:rPr>
          <w:rFonts w:ascii="Times New Roman" w:eastAsia="Times New Roman" w:hAnsi="Times New Roman" w:cs="Times New Roman"/>
          <w:bCs/>
          <w:sz w:val="24"/>
          <w:szCs w:val="24"/>
        </w:rPr>
        <w:t xml:space="preserve">, B.M. (2017). Evaluation of the Effects </w:t>
      </w:r>
      <w:proofErr w:type="spellStart"/>
      <w:r>
        <w:rPr>
          <w:rFonts w:ascii="Times New Roman" w:eastAsia="Times New Roman" w:hAnsi="Times New Roman" w:cs="Times New Roman"/>
          <w:bCs/>
          <w:sz w:val="24"/>
          <w:szCs w:val="24"/>
        </w:rPr>
        <w:t>ofSand</w:t>
      </w:r>
      <w:proofErr w:type="spellEnd"/>
      <w:r>
        <w:rPr>
          <w:rFonts w:ascii="Times New Roman" w:eastAsia="Times New Roman" w:hAnsi="Times New Roman" w:cs="Times New Roman"/>
          <w:bCs/>
          <w:sz w:val="24"/>
          <w:szCs w:val="24"/>
        </w:rPr>
        <w:tab/>
        <w:t>and Laterite Excavation in Selected Open Pits in Ondo State, Nigeria.</w:t>
      </w:r>
      <w:r>
        <w:rPr>
          <w:rFonts w:ascii="Times New Roman" w:eastAsia="Times New Roman" w:hAnsi="Times New Roman" w:cs="Times New Roman"/>
          <w:bCs/>
          <w:sz w:val="24"/>
          <w:szCs w:val="24"/>
          <w:lang w:val="en-GB"/>
        </w:rPr>
        <w:t xml:space="preserve"> </w:t>
      </w:r>
      <w:r>
        <w:rPr>
          <w:rFonts w:ascii="Times New Roman" w:eastAsia="Times New Roman" w:hAnsi="Times New Roman" w:cs="Times New Roman"/>
          <w:bCs/>
          <w:i/>
          <w:sz w:val="24"/>
          <w:szCs w:val="24"/>
        </w:rPr>
        <w:t>International</w:t>
      </w:r>
    </w:p>
    <w:p w:rsidR="00E106DF" w:rsidRDefault="008A5356">
      <w:pPr>
        <w:spacing w:afterLines="5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Journal of Scientific &amp; Engineering Research</w:t>
      </w:r>
      <w:r>
        <w:rPr>
          <w:rFonts w:ascii="Times New Roman" w:eastAsia="Times New Roman" w:hAnsi="Times New Roman" w:cs="Times New Roman"/>
          <w:bCs/>
          <w:sz w:val="24"/>
          <w:szCs w:val="24"/>
        </w:rPr>
        <w:t>, 8(10), 2-4.</w:t>
      </w:r>
    </w:p>
    <w:p w:rsidR="00E106DF" w:rsidRDefault="008A5356">
      <w:pPr>
        <w:numPr>
          <w:ilvl w:val="0"/>
          <w:numId w:val="2"/>
        </w:numPr>
        <w:shd w:val="clear" w:color="auto" w:fill="FFFFFF"/>
        <w:spacing w:afterLines="50" w:after="120" w:line="240" w:lineRule="auto"/>
        <w:rPr>
          <w:rFonts w:ascii="Times New Roman" w:eastAsia="sans-serif" w:hAnsi="Times New Roman" w:cs="Times New Roman"/>
          <w:sz w:val="24"/>
          <w:szCs w:val="24"/>
          <w:shd w:val="clear" w:color="auto" w:fill="FFFFFF"/>
          <w:lang w:val="en-GB"/>
        </w:rPr>
      </w:pPr>
      <w:proofErr w:type="spellStart"/>
      <w:r>
        <w:rPr>
          <w:rFonts w:eastAsia="Segoe UI"/>
          <w:sz w:val="20"/>
          <w:szCs w:val="20"/>
          <w:shd w:val="clear" w:color="auto" w:fill="FFFFFF"/>
        </w:rPr>
        <w:t>Dupson</w:t>
      </w:r>
      <w:proofErr w:type="spellEnd"/>
      <w:r>
        <w:rPr>
          <w:rFonts w:eastAsia="Segoe UI"/>
          <w:sz w:val="20"/>
          <w:szCs w:val="20"/>
          <w:shd w:val="clear" w:color="auto" w:fill="FFFFFF"/>
          <w:lang w:val="en-GB"/>
        </w:rPr>
        <w:t xml:space="preserve">, C. (2022). </w:t>
      </w:r>
      <w:r>
        <w:rPr>
          <w:rFonts w:eastAsia="sans-serif"/>
          <w:sz w:val="20"/>
          <w:szCs w:val="20"/>
          <w:shd w:val="clear" w:color="auto" w:fill="FFFFFF"/>
        </w:rPr>
        <w:t xml:space="preserve"> </w:t>
      </w:r>
      <w:r>
        <w:rPr>
          <w:rFonts w:eastAsia="Poppins"/>
          <w:sz w:val="20"/>
          <w:szCs w:val="20"/>
          <w:shd w:val="clear" w:color="auto" w:fill="FFFFFF"/>
        </w:rPr>
        <w:t xml:space="preserve">Ondo State Can Boosts </w:t>
      </w:r>
      <w:proofErr w:type="spellStart"/>
      <w:r>
        <w:rPr>
          <w:rFonts w:eastAsia="Poppins"/>
          <w:sz w:val="20"/>
          <w:szCs w:val="20"/>
          <w:shd w:val="clear" w:color="auto" w:fill="FFFFFF"/>
        </w:rPr>
        <w:t>Igr</w:t>
      </w:r>
      <w:proofErr w:type="spellEnd"/>
      <w:r>
        <w:rPr>
          <w:rFonts w:eastAsia="Poppins"/>
          <w:sz w:val="20"/>
          <w:szCs w:val="20"/>
          <w:shd w:val="clear" w:color="auto" w:fill="FFFFFF"/>
        </w:rPr>
        <w:t xml:space="preserve"> Through Tourism, Culture- </w:t>
      </w:r>
      <w:proofErr w:type="spellStart"/>
      <w:r>
        <w:rPr>
          <w:rFonts w:eastAsia="Poppins"/>
          <w:sz w:val="20"/>
          <w:szCs w:val="20"/>
          <w:shd w:val="clear" w:color="auto" w:fill="FFFFFF"/>
        </w:rPr>
        <w:t>Akinlosotu</w:t>
      </w:r>
      <w:proofErr w:type="spellEnd"/>
      <w:r>
        <w:rPr>
          <w:rFonts w:eastAsia="Poppins"/>
          <w:sz w:val="20"/>
          <w:szCs w:val="20"/>
          <w:shd w:val="clear" w:color="auto" w:fill="FFFFFF"/>
          <w:lang w:val="en-GB"/>
        </w:rPr>
        <w:t xml:space="preserve">. Path New Magazine. Available; </w:t>
      </w:r>
      <w:hyperlink r:id="rId33" w:history="1">
        <w:r>
          <w:rPr>
            <w:rStyle w:val="Hyperlink"/>
            <w:rFonts w:eastAsia="Poppins"/>
            <w:color w:val="auto"/>
            <w:sz w:val="20"/>
            <w:szCs w:val="20"/>
            <w:u w:val="none"/>
            <w:shd w:val="clear" w:color="auto" w:fill="FFFFFF"/>
            <w:lang w:val="en-GB"/>
          </w:rPr>
          <w:t>https://pathnews.com.ng/ondo-state-can-boosts-igr-through-tourism-culture-akinlosotu/.</w:t>
        </w:r>
      </w:hyperlink>
      <w:r>
        <w:rPr>
          <w:rFonts w:eastAsia="Poppins"/>
          <w:sz w:val="20"/>
          <w:szCs w:val="20"/>
          <w:shd w:val="clear" w:color="auto" w:fill="FFFFFF"/>
          <w:lang w:val="en-GB"/>
        </w:rPr>
        <w:t xml:space="preserve"> Accessed on 21</w:t>
      </w:r>
      <w:r>
        <w:rPr>
          <w:rFonts w:eastAsia="Poppins"/>
          <w:sz w:val="20"/>
          <w:szCs w:val="20"/>
          <w:shd w:val="clear" w:color="auto" w:fill="FFFFFF"/>
          <w:vertAlign w:val="superscript"/>
          <w:lang w:val="en-GB"/>
        </w:rPr>
        <w:t>st</w:t>
      </w:r>
      <w:r>
        <w:rPr>
          <w:rFonts w:eastAsia="Poppins"/>
          <w:sz w:val="20"/>
          <w:szCs w:val="20"/>
          <w:shd w:val="clear" w:color="auto" w:fill="FFFFFF"/>
          <w:lang w:val="en-GB"/>
        </w:rPr>
        <w:t xml:space="preserve"> January, 2022</w:t>
      </w:r>
    </w:p>
    <w:p w:rsidR="00E106DF" w:rsidRDefault="008A5356">
      <w:pPr>
        <w:numPr>
          <w:ilvl w:val="0"/>
          <w:numId w:val="2"/>
        </w:numPr>
        <w:shd w:val="clear" w:color="auto" w:fill="FFFFFF"/>
        <w:spacing w:afterLines="50" w:after="120" w:line="240" w:lineRule="auto"/>
        <w:rPr>
          <w:rFonts w:ascii="Times New Roman" w:eastAsia="sans-serif" w:hAnsi="Times New Roman" w:cs="Times New Roman"/>
          <w:sz w:val="24"/>
          <w:szCs w:val="24"/>
          <w:shd w:val="clear" w:color="auto" w:fill="FFFFFF"/>
        </w:rPr>
      </w:pPr>
      <w:r>
        <w:rPr>
          <w:rFonts w:ascii="Times New Roman" w:eastAsia="sans-serif" w:hAnsi="Times New Roman" w:cs="Times New Roman"/>
          <w:sz w:val="24"/>
          <w:szCs w:val="24"/>
          <w:shd w:val="clear" w:color="auto" w:fill="FFFFFF"/>
          <w:lang w:val="en-GB"/>
        </w:rPr>
        <w:t>NPC</w:t>
      </w:r>
      <w:r>
        <w:rPr>
          <w:rFonts w:ascii="Times New Roman" w:eastAsia="sans-serif" w:hAnsi="Times New Roman" w:cs="Times New Roman"/>
          <w:color w:val="000000"/>
          <w:sz w:val="24"/>
          <w:szCs w:val="24"/>
          <w:shd w:val="clear" w:color="auto" w:fill="FFFFFF"/>
        </w:rPr>
        <w:t xml:space="preserve"> </w:t>
      </w:r>
      <w:r>
        <w:rPr>
          <w:rFonts w:ascii="Times New Roman" w:eastAsia="sans-serif" w:hAnsi="Times New Roman" w:cs="Times New Roman"/>
          <w:color w:val="000000"/>
          <w:sz w:val="24"/>
          <w:szCs w:val="24"/>
          <w:shd w:val="clear" w:color="auto" w:fill="FFFFFF"/>
          <w:lang w:val="en-GB"/>
        </w:rPr>
        <w:t>(</w:t>
      </w:r>
      <w:r>
        <w:rPr>
          <w:rFonts w:ascii="Times New Roman" w:eastAsia="sans-serif" w:hAnsi="Times New Roman" w:cs="Times New Roman"/>
          <w:color w:val="000000"/>
          <w:sz w:val="24"/>
          <w:szCs w:val="24"/>
          <w:shd w:val="clear" w:color="auto" w:fill="FFFFFF"/>
        </w:rPr>
        <w:t>2022</w:t>
      </w:r>
      <w:r>
        <w:rPr>
          <w:rFonts w:ascii="Times New Roman" w:eastAsia="sans-serif" w:hAnsi="Times New Roman" w:cs="Times New Roman"/>
          <w:color w:val="000000"/>
          <w:sz w:val="24"/>
          <w:szCs w:val="24"/>
          <w:shd w:val="clear" w:color="auto" w:fill="FFFFFF"/>
          <w:lang w:val="en-GB"/>
        </w:rPr>
        <w:t>).</w:t>
      </w:r>
      <w:r>
        <w:rPr>
          <w:rFonts w:ascii="Times New Roman" w:eastAsia="sans-serif" w:hAnsi="Times New Roman" w:cs="Times New Roman"/>
          <w:color w:val="000000"/>
          <w:sz w:val="24"/>
          <w:szCs w:val="24"/>
          <w:shd w:val="clear" w:color="auto" w:fill="FFFFFF"/>
        </w:rPr>
        <w:t xml:space="preserve"> Nation</w:t>
      </w:r>
      <w:r>
        <w:rPr>
          <w:rFonts w:ascii="Times New Roman" w:eastAsia="sans-serif" w:hAnsi="Times New Roman" w:cs="Times New Roman"/>
          <w:sz w:val="24"/>
          <w:szCs w:val="24"/>
          <w:shd w:val="clear" w:color="auto" w:fill="FFFFFF"/>
        </w:rPr>
        <w:t xml:space="preserve">al </w:t>
      </w:r>
      <w:r>
        <w:rPr>
          <w:rFonts w:ascii="Times New Roman" w:eastAsia="sans-serif" w:hAnsi="Times New Roman" w:cs="Times New Roman"/>
          <w:sz w:val="24"/>
          <w:szCs w:val="24"/>
          <w:shd w:val="clear" w:color="auto" w:fill="FFFFFF"/>
          <w:lang w:val="en-GB"/>
        </w:rPr>
        <w:t>Population</w:t>
      </w:r>
      <w:r>
        <w:rPr>
          <w:rFonts w:ascii="Times New Roman" w:eastAsia="sans-serif" w:hAnsi="Times New Roman" w:cs="Times New Roman"/>
          <w:sz w:val="24"/>
          <w:szCs w:val="24"/>
          <w:shd w:val="clear" w:color="auto" w:fill="FFFFFF"/>
        </w:rPr>
        <w:t xml:space="preserve"> </w:t>
      </w:r>
      <w:r>
        <w:rPr>
          <w:rFonts w:ascii="Times New Roman" w:eastAsia="sans-serif" w:hAnsi="Times New Roman" w:cs="Times New Roman"/>
          <w:sz w:val="24"/>
          <w:szCs w:val="24"/>
          <w:shd w:val="clear" w:color="auto" w:fill="FFFFFF"/>
          <w:lang w:val="en-GB"/>
        </w:rPr>
        <w:t>Commission</w:t>
      </w:r>
      <w:r>
        <w:rPr>
          <w:rFonts w:ascii="Times New Roman" w:eastAsia="sans-serif" w:hAnsi="Times New Roman" w:cs="Times New Roman"/>
          <w:sz w:val="24"/>
          <w:szCs w:val="24"/>
          <w:shd w:val="clear" w:color="auto" w:fill="FFFFFF"/>
        </w:rPr>
        <w:t xml:space="preserve">. </w:t>
      </w:r>
      <w:r>
        <w:rPr>
          <w:rFonts w:ascii="Times New Roman" w:eastAsia="sans-serif" w:hAnsi="Times New Roman" w:cs="Times New Roman"/>
          <w:sz w:val="24"/>
          <w:szCs w:val="24"/>
          <w:shd w:val="clear" w:color="auto" w:fill="FFFFFF"/>
          <w:lang w:val="en-GB"/>
        </w:rPr>
        <w:t>Nigerian Population</w:t>
      </w:r>
      <w:r>
        <w:rPr>
          <w:rFonts w:ascii="Times New Roman" w:eastAsia="sans-serif" w:hAnsi="Times New Roman" w:cs="Times New Roman"/>
          <w:sz w:val="24"/>
          <w:szCs w:val="24"/>
          <w:shd w:val="clear" w:color="auto" w:fill="FFFFFF"/>
        </w:rPr>
        <w:t xml:space="preserve"> Report (Q4 2022)</w:t>
      </w:r>
      <w:hyperlink r:id="rId34" w:history="1">
        <w:r>
          <w:rPr>
            <w:rFonts w:ascii="Times New Roman" w:eastAsia="sans-serif" w:hAnsi="Times New Roman" w:cs="Times New Roman"/>
            <w:sz w:val="24"/>
            <w:szCs w:val="24"/>
            <w:shd w:val="clear" w:color="auto" w:fill="FFFFFF"/>
          </w:rPr>
          <w:t>,</w:t>
        </w:r>
      </w:hyperlink>
      <w:r>
        <w:rPr>
          <w:rFonts w:ascii="Times New Roman" w:hAnsi="Times New Roman" w:cs="Times New Roman"/>
          <w:sz w:val="24"/>
          <w:szCs w:val="24"/>
        </w:rPr>
        <w:t xml:space="preserve"> </w:t>
      </w:r>
      <w:r>
        <w:rPr>
          <w:rFonts w:ascii="Times New Roman" w:hAnsi="Times New Roman" w:cs="Times New Roman"/>
          <w:sz w:val="24"/>
          <w:szCs w:val="24"/>
          <w:lang w:val="en-GB"/>
        </w:rPr>
        <w:t xml:space="preserve">Available; </w:t>
      </w:r>
      <w:hyperlink r:id="rId35" w:history="1">
        <w:r>
          <w:rPr>
            <w:rStyle w:val="Hyperlink"/>
            <w:rFonts w:ascii="Times New Roman" w:hAnsi="Times New Roman"/>
            <w:color w:val="auto"/>
            <w:sz w:val="24"/>
            <w:szCs w:val="24"/>
            <w:u w:val="none"/>
            <w:lang w:val="en-GB"/>
          </w:rPr>
          <w:t>https://nationalpopulation.gov.ng/</w:t>
        </w:r>
      </w:hyperlink>
      <w:r>
        <w:rPr>
          <w:rFonts w:ascii="Times New Roman" w:hAnsi="Times New Roman"/>
          <w:sz w:val="24"/>
          <w:szCs w:val="24"/>
          <w:lang w:val="en-GB"/>
        </w:rPr>
        <w:t xml:space="preserve">. </w:t>
      </w:r>
      <w:r>
        <w:rPr>
          <w:rFonts w:ascii="Times New Roman" w:eastAsia="sans-serif" w:hAnsi="Times New Roman" w:cs="Times New Roman"/>
          <w:sz w:val="24"/>
          <w:szCs w:val="24"/>
          <w:shd w:val="clear" w:color="auto" w:fill="FFFFFF"/>
        </w:rPr>
        <w:t>Accessed in February, 2023.</w:t>
      </w:r>
    </w:p>
    <w:p w:rsidR="00E106DF" w:rsidRDefault="008A5356">
      <w:pPr>
        <w:numPr>
          <w:ilvl w:val="0"/>
          <w:numId w:val="2"/>
        </w:numPr>
        <w:shd w:val="clear" w:color="auto" w:fill="FFFFFF"/>
        <w:rPr>
          <w:rFonts w:ascii="Times New Roman" w:eastAsia="sans-serif" w:hAnsi="Times New Roman" w:cs="Times New Roman"/>
          <w:sz w:val="24"/>
          <w:szCs w:val="24"/>
          <w:shd w:val="clear" w:color="auto" w:fill="FFFFFF"/>
          <w:lang w:val="en-GB"/>
        </w:rPr>
      </w:pPr>
      <w:r>
        <w:rPr>
          <w:rFonts w:ascii="Times New Roman" w:eastAsia="SimSun" w:hAnsi="Times New Roman" w:cs="Times New Roman"/>
          <w:sz w:val="24"/>
          <w:szCs w:val="24"/>
        </w:rPr>
        <w:t>U</w:t>
      </w:r>
      <w:proofErr w:type="spellStart"/>
      <w:r>
        <w:rPr>
          <w:rFonts w:ascii="Times New Roman" w:eastAsia="SimSun" w:hAnsi="Times New Roman" w:cs="Times New Roman"/>
          <w:sz w:val="24"/>
          <w:szCs w:val="24"/>
          <w:lang w:val="en-GB"/>
        </w:rPr>
        <w:t>nited</w:t>
      </w:r>
      <w:proofErr w:type="spellEnd"/>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S</w:t>
      </w:r>
      <w:proofErr w:type="spellStart"/>
      <w:r>
        <w:rPr>
          <w:rFonts w:ascii="Times New Roman" w:eastAsia="SimSun" w:hAnsi="Times New Roman" w:cs="Times New Roman"/>
          <w:sz w:val="24"/>
          <w:szCs w:val="24"/>
          <w:lang w:val="en-GB"/>
        </w:rPr>
        <w:t>tate</w:t>
      </w:r>
      <w:proofErr w:type="spellEnd"/>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D</w:t>
      </w:r>
      <w:proofErr w:type="spellStart"/>
      <w:r>
        <w:rPr>
          <w:rFonts w:ascii="Times New Roman" w:eastAsia="SimSun" w:hAnsi="Times New Roman" w:cs="Times New Roman"/>
          <w:sz w:val="24"/>
          <w:szCs w:val="24"/>
          <w:lang w:val="en-GB"/>
        </w:rPr>
        <w:t>evelopment</w:t>
      </w:r>
      <w:proofErr w:type="spellEnd"/>
      <w:r>
        <w:rPr>
          <w:rFonts w:ascii="Times New Roman" w:eastAsia="SimSun" w:hAnsi="Times New Roman" w:cs="Times New Roman"/>
          <w:sz w:val="24"/>
          <w:szCs w:val="24"/>
          <w:lang w:val="en-GB"/>
        </w:rPr>
        <w:t xml:space="preserve"> of </w:t>
      </w:r>
      <w:r>
        <w:rPr>
          <w:rFonts w:ascii="Times New Roman" w:eastAsia="SimSun" w:hAnsi="Times New Roman" w:cs="Times New Roman"/>
          <w:sz w:val="24"/>
          <w:szCs w:val="24"/>
        </w:rPr>
        <w:t>A</w:t>
      </w:r>
      <w:proofErr w:type="spellStart"/>
      <w:r>
        <w:rPr>
          <w:rFonts w:ascii="Times New Roman" w:eastAsia="SimSun" w:hAnsi="Times New Roman" w:cs="Times New Roman"/>
          <w:sz w:val="24"/>
          <w:szCs w:val="24"/>
          <w:lang w:val="en-GB"/>
        </w:rPr>
        <w:t>griculture</w:t>
      </w:r>
      <w:proofErr w:type="spellEnd"/>
      <w:r>
        <w:rPr>
          <w:rFonts w:ascii="Times New Roman" w:eastAsia="SimSun" w:hAnsi="Times New Roman" w:cs="Times New Roman"/>
          <w:sz w:val="24"/>
          <w:szCs w:val="24"/>
          <w:lang w:val="en-GB"/>
        </w:rPr>
        <w:t xml:space="preserve"> (USDA)</w:t>
      </w:r>
      <w:r>
        <w:rPr>
          <w:rFonts w:ascii="Times New Roman" w:eastAsia="SimSun" w:hAnsi="Times New Roman" w:cs="Times New Roman"/>
          <w:sz w:val="24"/>
          <w:szCs w:val="24"/>
        </w:rPr>
        <w:t xml:space="preserve"> Web Soil Survey. (2020). Web Soil Survey. Retrieved </w:t>
      </w:r>
      <w:r>
        <w:rPr>
          <w:rFonts w:ascii="Times New Roman" w:eastAsia="SimSun" w:hAnsi="Times New Roman" w:cs="Times New Roman"/>
          <w:sz w:val="24"/>
          <w:szCs w:val="24"/>
          <w:lang w:val="en-GB"/>
        </w:rPr>
        <w:t xml:space="preserve">on March </w:t>
      </w:r>
      <w:proofErr w:type="gramStart"/>
      <w:r>
        <w:rPr>
          <w:rFonts w:ascii="Times New Roman" w:eastAsia="SimSun" w:hAnsi="Times New Roman" w:cs="Times New Roman"/>
          <w:sz w:val="24"/>
          <w:szCs w:val="24"/>
          <w:lang w:val="en-GB"/>
        </w:rPr>
        <w:t>6,  2022</w:t>
      </w:r>
      <w:proofErr w:type="gramEnd"/>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 xml:space="preserve">from: </w:t>
      </w:r>
      <w:hyperlink r:id="rId36" w:history="1">
        <w:r>
          <w:rPr>
            <w:rStyle w:val="Hyperlink"/>
            <w:rFonts w:ascii="Times New Roman" w:eastAsia="SimSun" w:hAnsi="Times New Roman" w:cs="Times New Roman"/>
            <w:color w:val="auto"/>
            <w:sz w:val="24"/>
            <w:szCs w:val="24"/>
            <w:u w:val="none"/>
          </w:rPr>
          <w:t>https://websoilsurvey.sc.egov.usda.gov/App/WebSoilSurvey.aspx.</w:t>
        </w:r>
      </w:hyperlink>
    </w:p>
    <w:p w:rsidR="00E106DF" w:rsidRDefault="00046D2C">
      <w:pPr>
        <w:pStyle w:val="Heading1"/>
        <w:keepNext w:val="0"/>
        <w:keepLines w:val="0"/>
        <w:numPr>
          <w:ilvl w:val="0"/>
          <w:numId w:val="2"/>
        </w:numPr>
        <w:shd w:val="clear" w:color="auto" w:fill="FFFFFF"/>
        <w:spacing w:before="0" w:after="0" w:line="18" w:lineRule="atLeast"/>
      </w:pPr>
      <w:hyperlink r:id="rId37" w:history="1">
        <w:r w:rsidR="008A5356">
          <w:rPr>
            <w:rStyle w:val="Hyperlink"/>
            <w:rFonts w:ascii="Times New Roman" w:hAnsi="Times New Roman" w:cs="Times New Roman"/>
            <w:b w:val="0"/>
            <w:color w:val="auto"/>
            <w:sz w:val="24"/>
            <w:szCs w:val="24"/>
            <w:u w:val="none"/>
          </w:rPr>
          <w:t>Mandar</w:t>
        </w:r>
        <w:r w:rsidR="008A5356">
          <w:rPr>
            <w:rStyle w:val="Hyperlink"/>
            <w:rFonts w:ascii="Times New Roman" w:hAnsi="Times New Roman" w:cs="Times New Roman"/>
            <w:b w:val="0"/>
            <w:color w:val="auto"/>
            <w:sz w:val="24"/>
            <w:szCs w:val="24"/>
            <w:u w:val="none"/>
            <w:lang w:val="en-GB"/>
          </w:rPr>
          <w:t>,</w:t>
        </w:r>
        <w:r w:rsidR="008A5356">
          <w:rPr>
            <w:rStyle w:val="Hyperlink"/>
            <w:rFonts w:ascii="Times New Roman" w:hAnsi="Times New Roman" w:cs="Times New Roman"/>
            <w:b w:val="0"/>
            <w:color w:val="auto"/>
            <w:sz w:val="24"/>
            <w:szCs w:val="24"/>
            <w:u w:val="none"/>
          </w:rPr>
          <w:t xml:space="preserve"> M. S</w:t>
        </w:r>
      </w:hyperlink>
      <w:r w:rsidR="008A5356">
        <w:rPr>
          <w:rFonts w:ascii="Times New Roman" w:hAnsi="Times New Roman" w:cs="Times New Roman"/>
          <w:b w:val="0"/>
          <w:sz w:val="24"/>
          <w:szCs w:val="24"/>
          <w:lang w:val="en-GB" w:eastAsia="zh-CN" w:bidi="ar"/>
        </w:rPr>
        <w:t xml:space="preserve">., </w:t>
      </w:r>
      <w:hyperlink r:id="rId38" w:history="1">
        <w:r w:rsidR="008A5356">
          <w:rPr>
            <w:rStyle w:val="Hyperlink"/>
            <w:rFonts w:ascii="Times New Roman" w:hAnsi="Times New Roman" w:cs="Times New Roman"/>
            <w:b w:val="0"/>
            <w:color w:val="auto"/>
            <w:sz w:val="24"/>
            <w:szCs w:val="24"/>
            <w:u w:val="none"/>
            <w:shd w:val="clear" w:color="auto" w:fill="FFFFFF"/>
          </w:rPr>
          <w:t>Alok</w:t>
        </w:r>
        <w:r w:rsidR="008A5356">
          <w:rPr>
            <w:rStyle w:val="Hyperlink"/>
            <w:rFonts w:ascii="Times New Roman" w:hAnsi="Times New Roman" w:cs="Times New Roman"/>
            <w:b w:val="0"/>
            <w:color w:val="auto"/>
            <w:sz w:val="24"/>
            <w:szCs w:val="24"/>
            <w:u w:val="none"/>
            <w:shd w:val="clear" w:color="auto" w:fill="FFFFFF"/>
            <w:lang w:val="en-GB"/>
          </w:rPr>
          <w:t>,</w:t>
        </w:r>
        <w:r w:rsidR="008A5356">
          <w:rPr>
            <w:rStyle w:val="Hyperlink"/>
            <w:rFonts w:ascii="Times New Roman" w:hAnsi="Times New Roman" w:cs="Times New Roman"/>
            <w:b w:val="0"/>
            <w:color w:val="auto"/>
            <w:sz w:val="24"/>
            <w:szCs w:val="24"/>
            <w:u w:val="none"/>
            <w:shd w:val="clear" w:color="auto" w:fill="FFFFFF"/>
          </w:rPr>
          <w:t xml:space="preserve"> V</w:t>
        </w:r>
      </w:hyperlink>
      <w:r w:rsidR="008A5356">
        <w:rPr>
          <w:rFonts w:ascii="Times New Roman" w:hAnsi="Times New Roman" w:cs="Times New Roman"/>
          <w:b w:val="0"/>
          <w:sz w:val="24"/>
          <w:szCs w:val="24"/>
          <w:shd w:val="clear" w:color="auto" w:fill="FFFFFF"/>
          <w:lang w:val="en-GB"/>
        </w:rPr>
        <w:t xml:space="preserve"> &amp; </w:t>
      </w:r>
      <w:hyperlink r:id="rId39" w:history="1">
        <w:r w:rsidR="008A5356">
          <w:rPr>
            <w:rStyle w:val="Hyperlink"/>
            <w:rFonts w:ascii="Times New Roman" w:hAnsi="Times New Roman" w:cs="Times New Roman"/>
            <w:b w:val="0"/>
            <w:color w:val="auto"/>
            <w:sz w:val="24"/>
            <w:szCs w:val="24"/>
            <w:u w:val="none"/>
            <w:shd w:val="clear" w:color="auto" w:fill="FFFFFF"/>
          </w:rPr>
          <w:t>Pravin</w:t>
        </w:r>
        <w:r w:rsidR="008A5356">
          <w:rPr>
            <w:rStyle w:val="Hyperlink"/>
            <w:rFonts w:ascii="Times New Roman" w:hAnsi="Times New Roman" w:cs="Times New Roman"/>
            <w:b w:val="0"/>
            <w:color w:val="auto"/>
            <w:sz w:val="24"/>
            <w:szCs w:val="24"/>
            <w:u w:val="none"/>
            <w:shd w:val="clear" w:color="auto" w:fill="FFFFFF"/>
            <w:lang w:val="en-GB"/>
          </w:rPr>
          <w:t>,</w:t>
        </w:r>
        <w:r w:rsidR="008A5356">
          <w:rPr>
            <w:rStyle w:val="Hyperlink"/>
            <w:rFonts w:ascii="Times New Roman" w:hAnsi="Times New Roman" w:cs="Times New Roman"/>
            <w:b w:val="0"/>
            <w:color w:val="auto"/>
            <w:sz w:val="24"/>
            <w:szCs w:val="24"/>
            <w:u w:val="none"/>
            <w:shd w:val="clear" w:color="auto" w:fill="FFFFFF"/>
          </w:rPr>
          <w:t xml:space="preserve"> S. M</w:t>
        </w:r>
      </w:hyperlink>
      <w:r w:rsidR="008A5356">
        <w:rPr>
          <w:rFonts w:ascii="Times New Roman" w:hAnsi="Times New Roman" w:cs="Times New Roman"/>
          <w:b w:val="0"/>
          <w:sz w:val="24"/>
          <w:szCs w:val="24"/>
          <w:shd w:val="clear" w:color="auto" w:fill="FFFFFF"/>
          <w:lang w:val="en-GB" w:eastAsia="zh-CN" w:bidi="ar"/>
        </w:rPr>
        <w:t xml:space="preserve">. (2021). </w:t>
      </w:r>
      <w:r w:rsidR="008A5356">
        <w:rPr>
          <w:rFonts w:ascii="Times New Roman" w:hAnsi="Times New Roman" w:cs="Times New Roman"/>
          <w:b w:val="0"/>
          <w:sz w:val="24"/>
          <w:szCs w:val="24"/>
          <w:shd w:val="clear" w:color="auto" w:fill="FFFFFF"/>
        </w:rPr>
        <w:t>Determination of soil nutrients (NPK) using optical methods: a mini review</w:t>
      </w:r>
      <w:r w:rsidR="008A5356">
        <w:rPr>
          <w:rFonts w:ascii="Times New Roman" w:hAnsi="Times New Roman" w:cs="Times New Roman"/>
          <w:b w:val="0"/>
          <w:sz w:val="24"/>
          <w:szCs w:val="24"/>
          <w:shd w:val="clear" w:color="auto" w:fill="FFFFFF"/>
          <w:lang w:val="en-GB"/>
        </w:rPr>
        <w:t>.</w:t>
      </w:r>
      <w:hyperlink r:id="rId40" w:history="1">
        <w:r w:rsidR="008A5356">
          <w:rPr>
            <w:sz w:val="18"/>
            <w:szCs w:val="18"/>
            <w:u w:val="single"/>
            <w:shd w:val="clear" w:color="auto" w:fill="FFFFFF"/>
            <w:lang w:val="en-GB" w:eastAsia="zh-CN" w:bidi="ar"/>
          </w:rPr>
          <w:t xml:space="preserve"> </w:t>
        </w:r>
        <w:r w:rsidR="008A5356">
          <w:rPr>
            <w:rStyle w:val="Hyperlink"/>
            <w:rFonts w:ascii="Times New Roman" w:hAnsi="Times New Roman" w:cs="Times New Roman"/>
            <w:b w:val="0"/>
            <w:i/>
            <w:iCs/>
            <w:color w:val="111111"/>
            <w:sz w:val="24"/>
            <w:szCs w:val="24"/>
            <w:u w:val="none"/>
            <w:shd w:val="clear" w:color="auto" w:fill="FFFFFF"/>
          </w:rPr>
          <w:t>Journal of Plant Nutrition</w:t>
        </w:r>
        <w:r w:rsidR="008A5356">
          <w:rPr>
            <w:rStyle w:val="Hyperlink"/>
            <w:rFonts w:ascii="Times New Roman" w:hAnsi="Times New Roman" w:cs="Times New Roman"/>
            <w:b w:val="0"/>
            <w:i/>
            <w:iCs/>
            <w:color w:val="111111"/>
            <w:sz w:val="24"/>
            <w:szCs w:val="24"/>
            <w:u w:val="none"/>
            <w:shd w:val="clear" w:color="auto" w:fill="FFFFFF"/>
            <w:lang w:val="en-GB"/>
          </w:rPr>
          <w:t>,</w:t>
        </w:r>
      </w:hyperlink>
      <w:r w:rsidR="008A5356">
        <w:rPr>
          <w:rFonts w:ascii="Times New Roman" w:hAnsi="Times New Roman" w:cs="Times New Roman"/>
          <w:b w:val="0"/>
          <w:color w:val="555555"/>
          <w:sz w:val="24"/>
          <w:szCs w:val="24"/>
          <w:shd w:val="clear" w:color="auto" w:fill="FFFFFF"/>
        </w:rPr>
        <w:t>44(1):1-14</w:t>
      </w:r>
    </w:p>
    <w:p w:rsidR="00E106DF" w:rsidRDefault="008A5356">
      <w:pPr>
        <w:shd w:val="clear" w:color="auto" w:fill="FFFFFF"/>
        <w:spacing w:after="120" w:line="240" w:lineRule="auto"/>
        <w:rPr>
          <w:rFonts w:ascii="Times New Roman" w:hAnsi="Times New Roman" w:cs="Times New Roman"/>
          <w:sz w:val="24"/>
          <w:szCs w:val="24"/>
        </w:rPr>
      </w:pPr>
      <w:r>
        <w:rPr>
          <w:rFonts w:ascii="Times New Roman" w:hAnsi="Times New Roman" w:cs="Times New Roman"/>
          <w:sz w:val="24"/>
          <w:szCs w:val="24"/>
          <w:shd w:val="clear" w:color="auto" w:fill="FFFFFF"/>
          <w:lang w:eastAsia="zh-CN" w:bidi="ar"/>
        </w:rPr>
        <w:t>DOI:</w:t>
      </w:r>
      <w:hyperlink r:id="rId41" w:tgtFrame="https://www.researchgate.net/publication/_blank" w:history="1">
        <w:r>
          <w:rPr>
            <w:rStyle w:val="Hyperlink"/>
            <w:rFonts w:ascii="Times New Roman" w:hAnsi="Times New Roman" w:cs="Times New Roman"/>
            <w:color w:val="auto"/>
            <w:sz w:val="24"/>
            <w:szCs w:val="24"/>
            <w:u w:val="none"/>
            <w:shd w:val="clear" w:color="auto" w:fill="FFFFFF"/>
          </w:rPr>
          <w:t>10.1080/01904167.2021.1884702</w:t>
        </w:r>
      </w:hyperlink>
    </w:p>
    <w:p w:rsidR="00E106DF" w:rsidRDefault="008A5356">
      <w:pPr>
        <w:numPr>
          <w:ilvl w:val="0"/>
          <w:numId w:val="2"/>
        </w:numPr>
        <w:spacing w:afterLines="50" w:after="120" w:line="240" w:lineRule="auto"/>
        <w:rPr>
          <w:color w:val="111111"/>
          <w:sz w:val="18"/>
          <w:szCs w:val="18"/>
        </w:rPr>
      </w:pPr>
      <w:r>
        <w:rPr>
          <w:rFonts w:ascii="Times New Roman" w:hAnsi="Times New Roman"/>
          <w:sz w:val="24"/>
          <w:szCs w:val="24"/>
        </w:rPr>
        <w:t>Chen, X. (2022). Theoretical Analysis of Net Present Value. BCP Business &amp; Management. 30. 683-687. 10.54691/</w:t>
      </w:r>
      <w:proofErr w:type="gramStart"/>
      <w:r>
        <w:rPr>
          <w:rFonts w:ascii="Times New Roman" w:hAnsi="Times New Roman"/>
          <w:sz w:val="24"/>
          <w:szCs w:val="24"/>
        </w:rPr>
        <w:t>bcpbm.v</w:t>
      </w:r>
      <w:proofErr w:type="gramEnd"/>
      <w:r>
        <w:rPr>
          <w:rFonts w:ascii="Times New Roman" w:hAnsi="Times New Roman"/>
          <w:sz w:val="24"/>
          <w:szCs w:val="24"/>
        </w:rPr>
        <w:t xml:space="preserve">30i.2517. </w:t>
      </w:r>
      <w:hyperlink r:id="rId42" w:history="1"/>
    </w:p>
    <w:p w:rsidR="00E106DF" w:rsidRDefault="008A5356">
      <w:pPr>
        <w:numPr>
          <w:ilvl w:val="0"/>
          <w:numId w:val="2"/>
        </w:numPr>
        <w:shd w:val="clear" w:color="auto" w:fill="FFFFFF"/>
        <w:spacing w:afterLines="50" w:after="120" w:line="240" w:lineRule="auto"/>
        <w:jc w:val="both"/>
        <w:rPr>
          <w:rFonts w:ascii="Times New Roman" w:eastAsia="sans-serif" w:hAnsi="Times New Roman"/>
          <w:sz w:val="24"/>
          <w:szCs w:val="24"/>
          <w:shd w:val="clear" w:color="auto" w:fill="FFFFFF"/>
          <w:lang w:val="en-GB"/>
        </w:rPr>
      </w:pPr>
      <w:r>
        <w:rPr>
          <w:rFonts w:ascii="Times New Roman" w:eastAsia="sans-serif" w:hAnsi="Times New Roman"/>
          <w:sz w:val="24"/>
          <w:szCs w:val="24"/>
          <w:shd w:val="clear" w:color="auto" w:fill="FFFFFF"/>
          <w:lang w:val="en-GB"/>
        </w:rPr>
        <w:t>Liu, J., Fang, Y.</w:t>
      </w:r>
      <w:proofErr w:type="gramStart"/>
      <w:r>
        <w:rPr>
          <w:rFonts w:ascii="Times New Roman" w:eastAsia="sans-serif" w:hAnsi="Times New Roman"/>
          <w:sz w:val="24"/>
          <w:szCs w:val="24"/>
          <w:shd w:val="clear" w:color="auto" w:fill="FFFFFF"/>
          <w:lang w:val="en-GB"/>
        </w:rPr>
        <w:t>,  Wang</w:t>
      </w:r>
      <w:proofErr w:type="gramEnd"/>
      <w:r>
        <w:rPr>
          <w:rFonts w:ascii="Times New Roman" w:eastAsia="sans-serif" w:hAnsi="Times New Roman"/>
          <w:sz w:val="24"/>
          <w:szCs w:val="24"/>
          <w:shd w:val="clear" w:color="auto" w:fill="FFFFFF"/>
          <w:lang w:val="en-GB"/>
        </w:rPr>
        <w:t xml:space="preserve">, G., Liu, B &amp; Wang, R. (2023). The Aging of Farmers and Its Challenges for </w:t>
      </w:r>
      <w:proofErr w:type="spellStart"/>
      <w:r>
        <w:rPr>
          <w:rFonts w:ascii="Times New Roman" w:eastAsia="sans-serif" w:hAnsi="Times New Roman"/>
          <w:sz w:val="24"/>
          <w:szCs w:val="24"/>
          <w:shd w:val="clear" w:color="auto" w:fill="FFFFFF"/>
          <w:lang w:val="en-GB"/>
        </w:rPr>
        <w:t>Labor</w:t>
      </w:r>
      <w:proofErr w:type="spellEnd"/>
      <w:r>
        <w:rPr>
          <w:rFonts w:ascii="Times New Roman" w:eastAsia="sans-serif" w:hAnsi="Times New Roman"/>
          <w:sz w:val="24"/>
          <w:szCs w:val="24"/>
          <w:shd w:val="clear" w:color="auto" w:fill="FFFFFF"/>
          <w:lang w:val="en-GB"/>
        </w:rPr>
        <w:t xml:space="preserve">-Intensive Agriculture in China: A perspective on Farmland Transfer Plans for Farmers' Retirement. </w:t>
      </w:r>
      <w:r>
        <w:rPr>
          <w:rFonts w:ascii="Times New Roman" w:eastAsia="sans-serif" w:hAnsi="Times New Roman"/>
          <w:i/>
          <w:iCs/>
          <w:sz w:val="24"/>
          <w:szCs w:val="24"/>
          <w:shd w:val="clear" w:color="auto" w:fill="FFFFFF"/>
          <w:lang w:val="en-GB"/>
        </w:rPr>
        <w:t>Journal of Rural Studies</w:t>
      </w:r>
      <w:r>
        <w:rPr>
          <w:rFonts w:ascii="Times New Roman" w:eastAsia="sans-serif" w:hAnsi="Times New Roman"/>
          <w:sz w:val="24"/>
          <w:szCs w:val="24"/>
          <w:shd w:val="clear" w:color="auto" w:fill="FFFFFF"/>
          <w:lang w:val="en-GB"/>
        </w:rPr>
        <w:t xml:space="preserve">, 100: 12-23. </w:t>
      </w:r>
      <w:hyperlink r:id="rId43" w:history="1">
        <w:r>
          <w:rPr>
            <w:rStyle w:val="Hyperlink"/>
            <w:rFonts w:ascii="Times New Roman" w:eastAsia="sans-serif" w:hAnsi="Times New Roman"/>
            <w:color w:val="auto"/>
            <w:sz w:val="24"/>
            <w:szCs w:val="24"/>
            <w:u w:val="none"/>
            <w:shd w:val="clear" w:color="auto" w:fill="FFFFFF"/>
            <w:lang w:val="en-GB"/>
          </w:rPr>
          <w:t>https://doi.org/10.1016/j.jrurstud.2023.103013.</w:t>
        </w:r>
      </w:hyperlink>
    </w:p>
    <w:p w:rsidR="00E106DF" w:rsidRDefault="008A5356">
      <w:pPr>
        <w:numPr>
          <w:ilvl w:val="0"/>
          <w:numId w:val="2"/>
        </w:numPr>
        <w:shd w:val="clear" w:color="auto" w:fill="FFFFFF"/>
        <w:spacing w:afterLines="50" w:after="120" w:line="240" w:lineRule="auto"/>
        <w:jc w:val="both"/>
        <w:rPr>
          <w:rFonts w:ascii="Times New Roman" w:eastAsia="sans-serif" w:hAnsi="Times New Roman"/>
          <w:sz w:val="24"/>
          <w:szCs w:val="24"/>
          <w:shd w:val="clear" w:color="auto" w:fill="FFFFFF"/>
          <w:lang w:val="en-GB"/>
        </w:rPr>
      </w:pPr>
      <w:proofErr w:type="spellStart"/>
      <w:r>
        <w:rPr>
          <w:rFonts w:ascii="Times New Roman" w:eastAsia="sans-serif" w:hAnsi="Times New Roman"/>
          <w:sz w:val="24"/>
          <w:szCs w:val="24"/>
          <w:shd w:val="clear" w:color="auto" w:fill="FFFFFF"/>
          <w:lang w:val="en-GB"/>
        </w:rPr>
        <w:t>Odey</w:t>
      </w:r>
      <w:proofErr w:type="spellEnd"/>
      <w:r>
        <w:rPr>
          <w:rFonts w:ascii="Times New Roman" w:eastAsia="sans-serif" w:hAnsi="Times New Roman"/>
          <w:sz w:val="24"/>
          <w:szCs w:val="24"/>
          <w:shd w:val="clear" w:color="auto" w:fill="FFFFFF"/>
          <w:lang w:val="en-GB"/>
        </w:rPr>
        <w:t>, G. O.</w:t>
      </w:r>
      <w:proofErr w:type="gramStart"/>
      <w:r>
        <w:rPr>
          <w:rFonts w:ascii="Times New Roman" w:eastAsia="sans-serif" w:hAnsi="Times New Roman"/>
          <w:sz w:val="24"/>
          <w:szCs w:val="24"/>
          <w:shd w:val="clear" w:color="auto" w:fill="FFFFFF"/>
          <w:lang w:val="en-GB"/>
        </w:rPr>
        <w:t xml:space="preserve">,  </w:t>
      </w:r>
      <w:proofErr w:type="spellStart"/>
      <w:r>
        <w:rPr>
          <w:rFonts w:ascii="Times New Roman" w:eastAsia="sans-serif" w:hAnsi="Times New Roman"/>
          <w:sz w:val="24"/>
          <w:szCs w:val="24"/>
          <w:shd w:val="clear" w:color="auto" w:fill="FFFFFF"/>
          <w:lang w:val="en-GB"/>
        </w:rPr>
        <w:t>Adegbite</w:t>
      </w:r>
      <w:proofErr w:type="gramEnd"/>
      <w:r>
        <w:rPr>
          <w:rFonts w:ascii="Times New Roman" w:eastAsia="sans-serif" w:hAnsi="Times New Roman"/>
          <w:sz w:val="24"/>
          <w:szCs w:val="24"/>
          <w:shd w:val="clear" w:color="auto" w:fill="FFFFFF"/>
          <w:lang w:val="en-GB"/>
        </w:rPr>
        <w:t>,M</w:t>
      </w:r>
      <w:proofErr w:type="spellEnd"/>
      <w:r>
        <w:rPr>
          <w:rFonts w:ascii="Times New Roman" w:eastAsia="sans-serif" w:hAnsi="Times New Roman"/>
          <w:sz w:val="24"/>
          <w:szCs w:val="24"/>
          <w:shd w:val="clear" w:color="auto" w:fill="FFFFFF"/>
          <w:lang w:val="en-GB"/>
        </w:rPr>
        <w:t xml:space="preserve">. A., </w:t>
      </w:r>
      <w:proofErr w:type="spellStart"/>
      <w:r>
        <w:rPr>
          <w:rFonts w:ascii="Times New Roman" w:eastAsia="sans-serif" w:hAnsi="Times New Roman"/>
          <w:sz w:val="24"/>
          <w:szCs w:val="24"/>
          <w:shd w:val="clear" w:color="auto" w:fill="FFFFFF"/>
          <w:lang w:val="en-GB"/>
        </w:rPr>
        <w:t>Denkyira</w:t>
      </w:r>
      <w:proofErr w:type="spellEnd"/>
      <w:r>
        <w:rPr>
          <w:rFonts w:ascii="Times New Roman" w:eastAsia="sans-serif" w:hAnsi="Times New Roman"/>
          <w:sz w:val="24"/>
          <w:szCs w:val="24"/>
          <w:shd w:val="clear" w:color="auto" w:fill="FFFFFF"/>
          <w:lang w:val="en-GB"/>
        </w:rPr>
        <w:t>, S. A., Alhaj, S. M &amp;  Lucero-</w:t>
      </w:r>
      <w:proofErr w:type="spellStart"/>
      <w:r>
        <w:rPr>
          <w:rFonts w:ascii="Times New Roman" w:eastAsia="sans-serif" w:hAnsi="Times New Roman"/>
          <w:sz w:val="24"/>
          <w:szCs w:val="24"/>
          <w:shd w:val="clear" w:color="auto" w:fill="FFFFFF"/>
          <w:lang w:val="en-GB"/>
        </w:rPr>
        <w:t>Prisno</w:t>
      </w:r>
      <w:proofErr w:type="spellEnd"/>
      <w:r>
        <w:rPr>
          <w:rFonts w:ascii="Times New Roman" w:eastAsia="sans-serif" w:hAnsi="Times New Roman"/>
          <w:sz w:val="24"/>
          <w:szCs w:val="24"/>
          <w:shd w:val="clear" w:color="auto" w:fill="FFFFFF"/>
          <w:lang w:val="en-GB"/>
        </w:rPr>
        <w:t>, D. E. (2022). Chapter Two - Women and food security in Africa: The Double Burden in Addressing Gender Equality and Environmental Sustainability, Editor(s): Marc J. Cohen. Advances in Food Security and Sustainability, Elsevier. 7:35-</w:t>
      </w:r>
      <w:proofErr w:type="gramStart"/>
      <w:r>
        <w:rPr>
          <w:rFonts w:ascii="Times New Roman" w:eastAsia="sans-serif" w:hAnsi="Times New Roman"/>
          <w:sz w:val="24"/>
          <w:szCs w:val="24"/>
          <w:shd w:val="clear" w:color="auto" w:fill="FFFFFF"/>
          <w:lang w:val="en-GB"/>
        </w:rPr>
        <w:t>59.https://doi.org/10.1016/bs.af2s.2022.07.001</w:t>
      </w:r>
      <w:proofErr w:type="gramEnd"/>
      <w:r>
        <w:rPr>
          <w:rFonts w:ascii="Times New Roman" w:eastAsia="sans-serif" w:hAnsi="Times New Roman"/>
          <w:sz w:val="24"/>
          <w:szCs w:val="24"/>
          <w:shd w:val="clear" w:color="auto" w:fill="FFFFFF"/>
          <w:lang w:val="en-GB"/>
        </w:rPr>
        <w:t>.</w:t>
      </w:r>
    </w:p>
    <w:p w:rsidR="00E106DF" w:rsidRDefault="008A5356">
      <w:pPr>
        <w:numPr>
          <w:ilvl w:val="0"/>
          <w:numId w:val="2"/>
        </w:numPr>
        <w:shd w:val="clear" w:color="auto" w:fill="FFFFFF"/>
        <w:spacing w:afterLines="50" w:after="120" w:line="240" w:lineRule="auto"/>
        <w:jc w:val="both"/>
        <w:rPr>
          <w:rFonts w:ascii="Times New Roman" w:eastAsia="SimSun" w:hAnsi="Times New Roman" w:cs="Times New Roman"/>
          <w:sz w:val="24"/>
          <w:szCs w:val="24"/>
          <w:lang w:val="en-GB"/>
        </w:rPr>
      </w:pPr>
      <w:proofErr w:type="spellStart"/>
      <w:r>
        <w:rPr>
          <w:rFonts w:ascii="Times New Roman" w:eastAsia="SimSun" w:hAnsi="Times New Roman" w:cs="Times New Roman"/>
          <w:sz w:val="24"/>
          <w:szCs w:val="24"/>
        </w:rPr>
        <w:t>Branan</w:t>
      </w:r>
      <w:proofErr w:type="spellEnd"/>
      <w:r>
        <w:rPr>
          <w:rFonts w:ascii="Times New Roman" w:eastAsia="SimSun" w:hAnsi="Times New Roman" w:cs="Times New Roman"/>
          <w:sz w:val="24"/>
          <w:szCs w:val="24"/>
          <w:lang w:val="en-GB"/>
        </w:rPr>
        <w:t xml:space="preserve">, R. A. (2023). </w:t>
      </w:r>
      <w:r>
        <w:rPr>
          <w:rFonts w:ascii="Times New Roman" w:eastAsia="SimSun" w:hAnsi="Times New Roman" w:cs="Times New Roman"/>
          <w:sz w:val="24"/>
          <w:szCs w:val="24"/>
        </w:rPr>
        <w:t>Keeping Farmland in Farming: Lease Considerations for Landowners and Farmers</w:t>
      </w:r>
      <w:r>
        <w:rPr>
          <w:rFonts w:ascii="Times New Roman" w:eastAsia="SimSun" w:hAnsi="Times New Roman" w:cs="Times New Roman"/>
          <w:sz w:val="24"/>
          <w:szCs w:val="24"/>
          <w:lang w:val="en-GB"/>
        </w:rPr>
        <w:t xml:space="preserve">. Available; </w:t>
      </w:r>
      <w:hyperlink r:id="rId44" w:history="1">
        <w:r>
          <w:rPr>
            <w:rStyle w:val="Hyperlink"/>
            <w:rFonts w:ascii="Times New Roman" w:eastAsia="SimSun" w:hAnsi="Times New Roman"/>
            <w:color w:val="auto"/>
            <w:sz w:val="24"/>
            <w:szCs w:val="24"/>
            <w:u w:val="none"/>
            <w:lang w:val="en-GB"/>
          </w:rPr>
          <w:t>https://cals.ncsu.edu/agricultural-and-resource-economics/wp-content/uploads/sites/46/2024/06/Keeping-Farmland-in-Farming-A-Look-at-Farm-Leases-from-both-Landowner-and-Producer-Perspective.pdf</w:t>
        </w:r>
        <w:r>
          <w:rPr>
            <w:rStyle w:val="Hyperlink"/>
            <w:rFonts w:ascii="Times New Roman" w:eastAsia="SimSun" w:hAnsi="Times New Roman"/>
            <w:sz w:val="24"/>
            <w:szCs w:val="24"/>
            <w:lang w:val="en-GB"/>
          </w:rPr>
          <w:t>.</w:t>
        </w:r>
      </w:hyperlink>
      <w:r>
        <w:rPr>
          <w:rFonts w:ascii="Times New Roman" w:eastAsia="SimSun" w:hAnsi="Times New Roman"/>
          <w:sz w:val="24"/>
          <w:szCs w:val="24"/>
          <w:lang w:val="en-GB"/>
        </w:rPr>
        <w:t xml:space="preserve"> </w:t>
      </w:r>
      <w:r>
        <w:rPr>
          <w:rFonts w:ascii="Times New Roman" w:eastAsia="Helvetica" w:hAnsi="Times New Roman" w:cs="Times New Roman"/>
          <w:sz w:val="24"/>
          <w:szCs w:val="24"/>
          <w:shd w:val="clear" w:color="auto" w:fill="FFFFFF"/>
          <w:lang w:val="en-GB"/>
        </w:rPr>
        <w:t>Accessed on 10</w:t>
      </w:r>
      <w:r>
        <w:rPr>
          <w:rFonts w:ascii="Times New Roman" w:eastAsia="Helvetica" w:hAnsi="Times New Roman" w:cs="Times New Roman"/>
          <w:sz w:val="24"/>
          <w:szCs w:val="24"/>
          <w:shd w:val="clear" w:color="auto" w:fill="FFFFFF"/>
          <w:vertAlign w:val="superscript"/>
          <w:lang w:val="en-GB"/>
        </w:rPr>
        <w:t>th</w:t>
      </w:r>
      <w:r>
        <w:rPr>
          <w:rFonts w:ascii="Times New Roman" w:eastAsia="Helvetica" w:hAnsi="Times New Roman" w:cs="Times New Roman"/>
          <w:sz w:val="24"/>
          <w:szCs w:val="24"/>
          <w:shd w:val="clear" w:color="auto" w:fill="FFFFFF"/>
          <w:lang w:val="en-GB"/>
        </w:rPr>
        <w:t xml:space="preserve"> October</w:t>
      </w:r>
      <w:r>
        <w:rPr>
          <w:rFonts w:ascii="Times New Roman" w:eastAsia="Helvetica" w:hAnsi="Times New Roman" w:cs="Times New Roman"/>
          <w:sz w:val="24"/>
          <w:szCs w:val="24"/>
          <w:shd w:val="clear" w:color="auto" w:fill="FFFFFF"/>
        </w:rPr>
        <w:t xml:space="preserve"> 202</w:t>
      </w:r>
      <w:r>
        <w:rPr>
          <w:rFonts w:ascii="Times New Roman" w:eastAsia="Helvetica" w:hAnsi="Times New Roman" w:cs="Times New Roman"/>
          <w:sz w:val="24"/>
          <w:szCs w:val="24"/>
          <w:shd w:val="clear" w:color="auto" w:fill="FFFFFF"/>
          <w:lang w:val="en-GB"/>
        </w:rPr>
        <w:t>3</w:t>
      </w:r>
      <w:r>
        <w:rPr>
          <w:rFonts w:ascii="Times New Roman" w:eastAsia="Helvetica" w:hAnsi="Times New Roman" w:cs="Times New Roman"/>
          <w:sz w:val="24"/>
          <w:szCs w:val="24"/>
          <w:shd w:val="clear" w:color="auto" w:fill="FFFFFF"/>
        </w:rPr>
        <w:t xml:space="preserve"> </w:t>
      </w:r>
    </w:p>
    <w:p w:rsidR="00E106DF" w:rsidRDefault="008A5356">
      <w:pPr>
        <w:numPr>
          <w:ilvl w:val="0"/>
          <w:numId w:val="2"/>
        </w:numPr>
        <w:shd w:val="clear" w:color="auto" w:fill="FFFFFF"/>
        <w:spacing w:afterLines="50" w:after="120" w:line="240" w:lineRule="auto"/>
        <w:jc w:val="both"/>
        <w:rPr>
          <w:rFonts w:ascii="Times New Roman" w:eastAsia="SimSun" w:hAnsi="Times New Roman" w:cs="Times New Roman"/>
          <w:sz w:val="24"/>
          <w:szCs w:val="24"/>
          <w:lang w:val="en-GB"/>
        </w:rPr>
      </w:pPr>
      <w:r>
        <w:rPr>
          <w:rFonts w:ascii="Times New Roman" w:eastAsia="SimSun" w:hAnsi="Times New Roman" w:cs="Times New Roman"/>
          <w:sz w:val="24"/>
          <w:szCs w:val="24"/>
        </w:rPr>
        <w:t xml:space="preserve">F.A. </w:t>
      </w:r>
      <w:proofErr w:type="spellStart"/>
      <w:r>
        <w:rPr>
          <w:rFonts w:ascii="Times New Roman" w:eastAsia="SimSun" w:hAnsi="Times New Roman" w:cs="Times New Roman"/>
          <w:sz w:val="24"/>
          <w:szCs w:val="24"/>
        </w:rPr>
        <w:t>Damachi</w:t>
      </w:r>
      <w:proofErr w:type="spellEnd"/>
      <w:r>
        <w:rPr>
          <w:rFonts w:ascii="Times New Roman" w:eastAsia="SimSun" w:hAnsi="Times New Roman" w:cs="Times New Roman"/>
          <w:sz w:val="24"/>
          <w:szCs w:val="24"/>
          <w:lang w:val="en-GB"/>
        </w:rPr>
        <w:t xml:space="preserve">, F. A., </w:t>
      </w:r>
      <w:proofErr w:type="spellStart"/>
      <w:r>
        <w:rPr>
          <w:rFonts w:ascii="Times New Roman" w:eastAsia="SimSun" w:hAnsi="Times New Roman" w:cs="Times New Roman"/>
          <w:sz w:val="24"/>
          <w:szCs w:val="24"/>
        </w:rPr>
        <w:t>Ogah</w:t>
      </w:r>
      <w:proofErr w:type="spellEnd"/>
      <w:r>
        <w:rPr>
          <w:rFonts w:ascii="Times New Roman" w:eastAsia="SimSun" w:hAnsi="Times New Roman" w:cs="Times New Roman"/>
          <w:sz w:val="24"/>
          <w:szCs w:val="24"/>
          <w:lang w:val="en-GB"/>
        </w:rPr>
        <w:t xml:space="preserve">, </w:t>
      </w:r>
      <w:r>
        <w:rPr>
          <w:rFonts w:ascii="Times New Roman" w:eastAsia="SimSun" w:hAnsi="Times New Roman" w:cs="Times New Roman"/>
          <w:sz w:val="24"/>
          <w:szCs w:val="24"/>
        </w:rPr>
        <w:t>A.T.</w:t>
      </w:r>
      <w:r>
        <w:rPr>
          <w:rFonts w:ascii="Times New Roman" w:eastAsia="SimSun" w:hAnsi="Times New Roman" w:cs="Times New Roman"/>
          <w:sz w:val="24"/>
          <w:szCs w:val="24"/>
          <w:lang w:val="en-GB"/>
        </w:rPr>
        <w:t xml:space="preserve">&amp; </w:t>
      </w:r>
      <w:proofErr w:type="spellStart"/>
      <w:r>
        <w:rPr>
          <w:rFonts w:ascii="Times New Roman" w:eastAsia="SimSun" w:hAnsi="Times New Roman" w:cs="Times New Roman"/>
          <w:sz w:val="24"/>
          <w:szCs w:val="24"/>
        </w:rPr>
        <w:t>Moh’d</w:t>
      </w:r>
      <w:proofErr w:type="spellEnd"/>
      <w:r>
        <w:rPr>
          <w:rFonts w:ascii="Times New Roman" w:eastAsia="SimSun" w:hAnsi="Times New Roman" w:cs="Times New Roman"/>
          <w:sz w:val="24"/>
          <w:szCs w:val="24"/>
          <w:lang w:val="en-GB"/>
        </w:rPr>
        <w:t xml:space="preserve">, A. (2022). </w:t>
      </w:r>
      <w:r>
        <w:rPr>
          <w:rFonts w:ascii="Times New Roman" w:eastAsia="SimSun" w:hAnsi="Times New Roman" w:cs="Times New Roman"/>
          <w:sz w:val="24"/>
          <w:szCs w:val="24"/>
        </w:rPr>
        <w:t>Effect of Sand Mining in Calabar, Cross River State, Nigeria</w:t>
      </w:r>
      <w:r>
        <w:rPr>
          <w:rFonts w:ascii="Times New Roman" w:eastAsia="SimSun" w:hAnsi="Times New Roman" w:cs="Times New Roman"/>
          <w:sz w:val="24"/>
          <w:szCs w:val="24"/>
          <w:lang w:val="en-GB"/>
        </w:rPr>
        <w:t xml:space="preserve">. </w:t>
      </w:r>
      <w:r>
        <w:rPr>
          <w:rFonts w:ascii="Times New Roman" w:eastAsia="SimSun" w:hAnsi="Times New Roman" w:cs="Times New Roman"/>
          <w:i/>
          <w:iCs/>
          <w:sz w:val="24"/>
          <w:szCs w:val="24"/>
        </w:rPr>
        <w:t>African Scholar Publications &amp; Research International</w:t>
      </w:r>
      <w:r>
        <w:rPr>
          <w:rFonts w:ascii="Times New Roman" w:eastAsia="SimSun" w:hAnsi="Times New Roman" w:cs="Times New Roman"/>
          <w:i/>
          <w:iCs/>
          <w:sz w:val="24"/>
          <w:szCs w:val="24"/>
          <w:lang w:val="en-GB"/>
        </w:rPr>
        <w:t xml:space="preserve">, </w:t>
      </w:r>
      <w:r>
        <w:rPr>
          <w:rFonts w:ascii="Times New Roman" w:eastAsia="SimSun" w:hAnsi="Times New Roman" w:cs="Times New Roman"/>
          <w:sz w:val="24"/>
          <w:szCs w:val="24"/>
          <w:lang w:val="en-GB"/>
        </w:rPr>
        <w:t xml:space="preserve">24(4):3-46. </w:t>
      </w:r>
    </w:p>
    <w:p w:rsidR="00E106DF" w:rsidRDefault="008A5356">
      <w:pPr>
        <w:pStyle w:val="Heading1"/>
        <w:keepNext w:val="0"/>
        <w:keepLines w:val="0"/>
        <w:numPr>
          <w:ilvl w:val="0"/>
          <w:numId w:val="2"/>
        </w:numPr>
        <w:shd w:val="clear" w:color="auto" w:fill="FFFFFF"/>
        <w:spacing w:before="0" w:line="240" w:lineRule="auto"/>
        <w:jc w:val="both"/>
        <w:textAlignment w:val="baseline"/>
        <w:rPr>
          <w:rFonts w:ascii="Times New Roman" w:eastAsia="Helvetica" w:hAnsi="Times New Roman" w:cs="Times New Roman"/>
          <w:b w:val="0"/>
          <w:color w:val="333333"/>
          <w:sz w:val="24"/>
          <w:szCs w:val="24"/>
        </w:rPr>
      </w:pPr>
      <w:proofErr w:type="gramStart"/>
      <w:r>
        <w:rPr>
          <w:rFonts w:ascii="Times New Roman" w:eastAsia="Helvetica" w:hAnsi="Times New Roman" w:cs="Times New Roman"/>
          <w:b w:val="0"/>
          <w:spacing w:val="4"/>
          <w:sz w:val="24"/>
          <w:szCs w:val="24"/>
          <w:shd w:val="clear" w:color="auto" w:fill="FFFFFF"/>
        </w:rPr>
        <w:lastRenderedPageBreak/>
        <w:t>Dan</w:t>
      </w:r>
      <w:r>
        <w:rPr>
          <w:rFonts w:ascii="Times New Roman" w:eastAsia="Helvetica" w:hAnsi="Times New Roman" w:cs="Times New Roman"/>
          <w:b w:val="0"/>
          <w:spacing w:val="4"/>
          <w:sz w:val="24"/>
          <w:szCs w:val="24"/>
          <w:shd w:val="clear" w:color="auto" w:fill="FFFFFF"/>
          <w:lang w:val="en-GB"/>
        </w:rPr>
        <w:t xml:space="preserve">, </w:t>
      </w:r>
      <w:r>
        <w:rPr>
          <w:rFonts w:ascii="Times New Roman" w:eastAsia="Helvetica" w:hAnsi="Times New Roman" w:cs="Times New Roman"/>
          <w:b w:val="0"/>
          <w:spacing w:val="4"/>
          <w:sz w:val="24"/>
          <w:szCs w:val="24"/>
          <w:shd w:val="clear" w:color="auto" w:fill="FFFFFF"/>
        </w:rPr>
        <w:t xml:space="preserve"> C</w:t>
      </w:r>
      <w:r>
        <w:rPr>
          <w:rFonts w:ascii="Times New Roman" w:eastAsia="Helvetica" w:hAnsi="Times New Roman" w:cs="Times New Roman"/>
          <w:b w:val="0"/>
          <w:spacing w:val="4"/>
          <w:sz w:val="24"/>
          <w:szCs w:val="24"/>
          <w:shd w:val="clear" w:color="auto" w:fill="FFFFFF"/>
          <w:lang w:val="en-GB"/>
        </w:rPr>
        <w:t>.</w:t>
      </w:r>
      <w:proofErr w:type="gramEnd"/>
      <w:r>
        <w:rPr>
          <w:rFonts w:ascii="Times New Roman" w:eastAsia="Helvetica" w:hAnsi="Times New Roman" w:cs="Times New Roman"/>
          <w:b w:val="0"/>
          <w:spacing w:val="4"/>
          <w:sz w:val="24"/>
          <w:szCs w:val="24"/>
          <w:shd w:val="clear" w:color="auto" w:fill="FFFFFF"/>
          <w:lang w:val="en-GB"/>
        </w:rPr>
        <w:t xml:space="preserve"> (2025). </w:t>
      </w:r>
      <w:r>
        <w:rPr>
          <w:rFonts w:ascii="Times New Roman" w:eastAsia="Helvetica" w:hAnsi="Times New Roman" w:cs="Times New Roman"/>
          <w:b w:val="0"/>
          <w:color w:val="333333"/>
          <w:sz w:val="24"/>
          <w:szCs w:val="24"/>
          <w:shd w:val="clear" w:color="auto" w:fill="FFFFFF"/>
        </w:rPr>
        <w:t>Farmers are abandoning their land. Is that good for nature?</w:t>
      </w:r>
      <w:r>
        <w:rPr>
          <w:rFonts w:ascii="Times New Roman" w:eastAsia="Helvetica" w:hAnsi="Times New Roman" w:cs="Times New Roman"/>
          <w:b w:val="0"/>
          <w:color w:val="333333"/>
          <w:sz w:val="24"/>
          <w:szCs w:val="24"/>
          <w:shd w:val="clear" w:color="auto" w:fill="FFFFFF"/>
          <w:lang w:val="en-GB"/>
        </w:rPr>
        <w:t xml:space="preserve"> Science. </w:t>
      </w:r>
      <w:r>
        <w:rPr>
          <w:rFonts w:ascii="Times New Roman" w:eastAsia="Helvetica" w:hAnsi="Times New Roman" w:cs="Times New Roman"/>
          <w:b w:val="0"/>
          <w:sz w:val="24"/>
          <w:szCs w:val="24"/>
          <w:shd w:val="clear" w:color="auto" w:fill="FFFFFF"/>
        </w:rPr>
        <w:t xml:space="preserve">Retrieved </w:t>
      </w:r>
      <w:r>
        <w:rPr>
          <w:rFonts w:ascii="Times New Roman" w:eastAsia="Helvetica" w:hAnsi="Times New Roman" w:cs="Times New Roman"/>
          <w:b w:val="0"/>
          <w:sz w:val="24"/>
          <w:szCs w:val="24"/>
          <w:shd w:val="clear" w:color="auto" w:fill="FFFFFF"/>
          <w:lang w:val="en-GB"/>
        </w:rPr>
        <w:t>January</w:t>
      </w:r>
      <w:r>
        <w:rPr>
          <w:rFonts w:ascii="Times New Roman" w:eastAsia="Helvetica" w:hAnsi="Times New Roman" w:cs="Times New Roman"/>
          <w:b w:val="0"/>
          <w:sz w:val="24"/>
          <w:szCs w:val="24"/>
          <w:shd w:val="clear" w:color="auto" w:fill="FFFFFF"/>
        </w:rPr>
        <w:t xml:space="preserve"> </w:t>
      </w:r>
      <w:r>
        <w:rPr>
          <w:rFonts w:ascii="Times New Roman" w:eastAsia="Helvetica" w:hAnsi="Times New Roman" w:cs="Times New Roman"/>
          <w:b w:val="0"/>
          <w:sz w:val="24"/>
          <w:szCs w:val="24"/>
          <w:shd w:val="clear" w:color="auto" w:fill="FFFFFF"/>
          <w:lang w:val="en-GB"/>
        </w:rPr>
        <w:t>10</w:t>
      </w:r>
      <w:r>
        <w:rPr>
          <w:rFonts w:ascii="Times New Roman" w:eastAsia="Helvetica" w:hAnsi="Times New Roman" w:cs="Times New Roman"/>
          <w:b w:val="0"/>
          <w:sz w:val="24"/>
          <w:szCs w:val="24"/>
          <w:shd w:val="clear" w:color="auto" w:fill="FFFFFF"/>
        </w:rPr>
        <w:t>, 202</w:t>
      </w:r>
      <w:r>
        <w:rPr>
          <w:rFonts w:ascii="Times New Roman" w:eastAsia="Helvetica" w:hAnsi="Times New Roman" w:cs="Times New Roman"/>
          <w:b w:val="0"/>
          <w:sz w:val="24"/>
          <w:szCs w:val="24"/>
          <w:shd w:val="clear" w:color="auto" w:fill="FFFFFF"/>
          <w:lang w:val="en-GB"/>
        </w:rPr>
        <w:t xml:space="preserve">5 from </w:t>
      </w:r>
      <w:r>
        <w:rPr>
          <w:rFonts w:ascii="Times New Roman" w:eastAsia="Helvetica" w:hAnsi="Times New Roman"/>
          <w:b w:val="0"/>
          <w:sz w:val="24"/>
          <w:szCs w:val="24"/>
          <w:shd w:val="clear" w:color="auto" w:fill="FFFFFF"/>
          <w:lang w:val="en-GB"/>
        </w:rPr>
        <w:t>https://www.npr.org/2025/01/03/nx-s1-5246186/farmers-are-abandoning-their-land-is-that-good-for-nature</w:t>
      </w:r>
    </w:p>
    <w:p w:rsidR="00E106DF" w:rsidRDefault="008A5356">
      <w:pPr>
        <w:numPr>
          <w:ilvl w:val="0"/>
          <w:numId w:val="2"/>
        </w:numPr>
        <w:shd w:val="clear" w:color="auto" w:fill="FFFFFF"/>
        <w:spacing w:afterLines="50" w:after="120" w:line="240" w:lineRule="auto"/>
        <w:jc w:val="both"/>
        <w:rPr>
          <w:rFonts w:ascii="Times New Roman" w:eastAsia="SimSun" w:hAnsi="Times New Roman"/>
          <w:sz w:val="24"/>
          <w:szCs w:val="24"/>
          <w:lang w:val="en-GB"/>
        </w:rPr>
      </w:pPr>
      <w:r>
        <w:rPr>
          <w:rFonts w:ascii="Times New Roman" w:eastAsia="SimSun" w:hAnsi="Times New Roman"/>
          <w:sz w:val="24"/>
          <w:szCs w:val="24"/>
          <w:lang w:val="en-GB"/>
        </w:rPr>
        <w:t xml:space="preserve">Pound, B. (2017). Chapter 3 - Farming-Related Livelihoods, Editor(s): </w:t>
      </w:r>
      <w:proofErr w:type="spellStart"/>
      <w:r>
        <w:rPr>
          <w:rFonts w:ascii="Times New Roman" w:eastAsia="SimSun" w:hAnsi="Times New Roman"/>
          <w:sz w:val="24"/>
          <w:szCs w:val="24"/>
          <w:lang w:val="en-GB"/>
        </w:rPr>
        <w:t>Sieglinde</w:t>
      </w:r>
      <w:proofErr w:type="spellEnd"/>
      <w:r>
        <w:rPr>
          <w:rFonts w:ascii="Times New Roman" w:eastAsia="SimSun" w:hAnsi="Times New Roman"/>
          <w:sz w:val="24"/>
          <w:szCs w:val="24"/>
          <w:lang w:val="en-GB"/>
        </w:rPr>
        <w:t xml:space="preserve"> Snapp, Barry Pound, Agricultural Systems (Second Edition), Academic Press, Pages 73-91. </w:t>
      </w:r>
      <w:hyperlink r:id="rId45" w:history="1">
        <w:r>
          <w:rPr>
            <w:rStyle w:val="Hyperlink"/>
            <w:rFonts w:ascii="Times New Roman" w:eastAsia="SimSun" w:hAnsi="Times New Roman"/>
            <w:color w:val="auto"/>
            <w:sz w:val="24"/>
            <w:szCs w:val="24"/>
            <w:u w:val="none"/>
            <w:lang w:val="en-GB"/>
          </w:rPr>
          <w:t>https://doi.org/10.1016/B978-0-12-802070-8.00003-7.</w:t>
        </w:r>
      </w:hyperlink>
    </w:p>
    <w:p w:rsidR="00E106DF" w:rsidRDefault="008A5356">
      <w:pPr>
        <w:numPr>
          <w:ilvl w:val="0"/>
          <w:numId w:val="2"/>
        </w:numPr>
        <w:shd w:val="clear" w:color="auto" w:fill="FFFFFF"/>
        <w:spacing w:afterLines="50" w:after="120" w:line="240" w:lineRule="auto"/>
        <w:jc w:val="both"/>
        <w:rPr>
          <w:rFonts w:ascii="Times New Roman" w:eastAsia="SimSun" w:hAnsi="Times New Roman"/>
          <w:sz w:val="24"/>
          <w:szCs w:val="24"/>
          <w:lang w:val="en-GB"/>
        </w:rPr>
      </w:pPr>
      <w:r>
        <w:rPr>
          <w:rFonts w:ascii="Times New Roman" w:eastAsia="SimSun" w:hAnsi="Times New Roman"/>
          <w:sz w:val="24"/>
          <w:szCs w:val="24"/>
          <w:lang w:val="en-GB"/>
        </w:rPr>
        <w:t>Touch, V.</w:t>
      </w:r>
      <w:proofErr w:type="gramStart"/>
      <w:r>
        <w:rPr>
          <w:rFonts w:ascii="Times New Roman" w:eastAsia="SimSun" w:hAnsi="Times New Roman"/>
          <w:sz w:val="24"/>
          <w:szCs w:val="24"/>
          <w:lang w:val="en-GB"/>
        </w:rPr>
        <w:t>,  Daniel</w:t>
      </w:r>
      <w:proofErr w:type="gramEnd"/>
      <w:r>
        <w:rPr>
          <w:rFonts w:ascii="Times New Roman" w:eastAsia="SimSun" w:hAnsi="Times New Roman"/>
          <w:sz w:val="24"/>
          <w:szCs w:val="24"/>
          <w:lang w:val="en-GB"/>
        </w:rPr>
        <w:t xml:space="preserve">, K.Y. Tan, B. R., Cook, D. L., Cross, R., Thong, A. T., Ariane,  U., </w:t>
      </w:r>
      <w:proofErr w:type="spellStart"/>
      <w:r>
        <w:rPr>
          <w:rFonts w:ascii="Times New Roman" w:eastAsia="SimSun" w:hAnsi="Times New Roman"/>
          <w:sz w:val="24"/>
          <w:szCs w:val="24"/>
          <w:lang w:val="en-GB"/>
        </w:rPr>
        <w:t>Yous</w:t>
      </w:r>
      <w:proofErr w:type="spellEnd"/>
      <w:r>
        <w:rPr>
          <w:rFonts w:ascii="Times New Roman" w:eastAsia="SimSun" w:hAnsi="Times New Roman"/>
          <w:sz w:val="24"/>
          <w:szCs w:val="24"/>
          <w:lang w:val="en-GB"/>
        </w:rPr>
        <w:t xml:space="preserve">, S., </w:t>
      </w:r>
      <w:proofErr w:type="spellStart"/>
      <w:r>
        <w:rPr>
          <w:rFonts w:ascii="Times New Roman" w:eastAsia="SimSun" w:hAnsi="Times New Roman"/>
          <w:sz w:val="24"/>
          <w:szCs w:val="24"/>
          <w:lang w:val="en-GB"/>
        </w:rPr>
        <w:t>Grunbuhel</w:t>
      </w:r>
      <w:proofErr w:type="spellEnd"/>
      <w:r>
        <w:rPr>
          <w:rFonts w:ascii="Times New Roman" w:eastAsia="SimSun" w:hAnsi="Times New Roman"/>
          <w:sz w:val="24"/>
          <w:szCs w:val="24"/>
          <w:lang w:val="en-GB"/>
        </w:rPr>
        <w:t xml:space="preserve">, C &amp; Cowie, A. (2024). Smallholder farmers’ challenges and opportunities: Implications for agricultural production, environment and food security. </w:t>
      </w:r>
      <w:r>
        <w:rPr>
          <w:rFonts w:ascii="Times New Roman" w:eastAsia="SimSun" w:hAnsi="Times New Roman"/>
          <w:i/>
          <w:iCs/>
          <w:sz w:val="24"/>
          <w:szCs w:val="24"/>
          <w:lang w:val="en-GB"/>
        </w:rPr>
        <w:t>Journal of Environmental Management</w:t>
      </w:r>
      <w:r>
        <w:rPr>
          <w:rFonts w:ascii="Times New Roman" w:eastAsia="SimSun" w:hAnsi="Times New Roman"/>
          <w:sz w:val="24"/>
          <w:szCs w:val="24"/>
          <w:lang w:val="en-GB"/>
        </w:rPr>
        <w:t>, 370:23-https://doi.org/10.1016/j.jenvman.2024.122536.</w:t>
      </w:r>
    </w:p>
    <w:p w:rsidR="00E106DF" w:rsidRDefault="008A5356">
      <w:pPr>
        <w:numPr>
          <w:ilvl w:val="0"/>
          <w:numId w:val="2"/>
        </w:numPr>
        <w:shd w:val="clear" w:color="auto" w:fill="FFFFFF"/>
        <w:spacing w:afterLines="50" w:after="120" w:line="240" w:lineRule="auto"/>
        <w:jc w:val="both"/>
        <w:rPr>
          <w:rFonts w:ascii="Times New Roman" w:eastAsia="SimSun" w:hAnsi="Times New Roman"/>
          <w:sz w:val="24"/>
          <w:szCs w:val="24"/>
          <w:lang w:val="en-GB"/>
        </w:rPr>
      </w:pPr>
      <w:r>
        <w:rPr>
          <w:rFonts w:ascii="Times New Roman" w:eastAsia="SimSun" w:hAnsi="Times New Roman"/>
          <w:sz w:val="24"/>
          <w:szCs w:val="24"/>
          <w:lang w:val="en-GB"/>
        </w:rPr>
        <w:t xml:space="preserve">Dhillon, </w:t>
      </w:r>
      <w:proofErr w:type="spellStart"/>
      <w:r>
        <w:rPr>
          <w:rFonts w:ascii="Times New Roman" w:eastAsia="SimSun" w:hAnsi="Times New Roman"/>
          <w:sz w:val="24"/>
          <w:szCs w:val="24"/>
          <w:lang w:val="en-GB"/>
        </w:rPr>
        <w:t>Rajveer</w:t>
      </w:r>
      <w:proofErr w:type="spellEnd"/>
      <w:r>
        <w:rPr>
          <w:rFonts w:ascii="Times New Roman" w:eastAsia="SimSun" w:hAnsi="Times New Roman"/>
          <w:sz w:val="24"/>
          <w:szCs w:val="24"/>
          <w:lang w:val="en-GB"/>
        </w:rPr>
        <w:t xml:space="preserve"> &amp; Moncur, </w:t>
      </w:r>
      <w:proofErr w:type="spellStart"/>
      <w:r>
        <w:rPr>
          <w:rFonts w:ascii="Times New Roman" w:eastAsia="SimSun" w:hAnsi="Times New Roman"/>
          <w:sz w:val="24"/>
          <w:szCs w:val="24"/>
          <w:lang w:val="en-GB"/>
        </w:rPr>
        <w:t>Qianna</w:t>
      </w:r>
      <w:proofErr w:type="spellEnd"/>
      <w:r>
        <w:rPr>
          <w:rFonts w:ascii="Times New Roman" w:eastAsia="SimSun" w:hAnsi="Times New Roman"/>
          <w:sz w:val="24"/>
          <w:szCs w:val="24"/>
          <w:lang w:val="en-GB"/>
        </w:rPr>
        <w:t xml:space="preserve">. (2023). Small-Scale Farming: A Review of Challenges and Potential Opportunities Offered by Technological Advancements. Sustainability. 15. 15478. 10.3390/su152115478. </w:t>
      </w:r>
    </w:p>
    <w:p w:rsidR="00E106DF" w:rsidRDefault="008A5356">
      <w:pPr>
        <w:numPr>
          <w:ilvl w:val="0"/>
          <w:numId w:val="2"/>
        </w:numPr>
        <w:shd w:val="clear" w:color="auto" w:fill="FFFFFF"/>
        <w:spacing w:afterLines="50" w:after="120" w:line="240" w:lineRule="auto"/>
        <w:jc w:val="both"/>
        <w:rPr>
          <w:rFonts w:ascii="Times New Roman" w:eastAsia="sans-serif" w:hAnsi="Times New Roman" w:cs="Times New Roman"/>
          <w:sz w:val="24"/>
          <w:szCs w:val="24"/>
          <w:shd w:val="clear" w:color="auto" w:fill="FFFFFF"/>
          <w:lang w:val="en-GB"/>
        </w:rPr>
      </w:pPr>
      <w:r>
        <w:rPr>
          <w:rFonts w:ascii="Times New Roman" w:eastAsia="SimSun" w:hAnsi="Times New Roman"/>
          <w:sz w:val="24"/>
          <w:szCs w:val="24"/>
          <w:lang w:val="en-GB"/>
        </w:rPr>
        <w:t xml:space="preserve">Loss, A., Couto, R., </w:t>
      </w:r>
      <w:proofErr w:type="spellStart"/>
      <w:r>
        <w:rPr>
          <w:rFonts w:ascii="Times New Roman" w:eastAsia="SimSun" w:hAnsi="Times New Roman"/>
          <w:sz w:val="24"/>
          <w:szCs w:val="24"/>
          <w:lang w:val="en-GB"/>
        </w:rPr>
        <w:t>Brunetto</w:t>
      </w:r>
      <w:proofErr w:type="spellEnd"/>
      <w:r>
        <w:rPr>
          <w:rFonts w:ascii="Times New Roman" w:eastAsia="SimSun" w:hAnsi="Times New Roman"/>
          <w:sz w:val="24"/>
          <w:szCs w:val="24"/>
          <w:lang w:val="en-GB"/>
        </w:rPr>
        <w:t xml:space="preserve">, G., da </w:t>
      </w:r>
      <w:proofErr w:type="spellStart"/>
      <w:r>
        <w:rPr>
          <w:rFonts w:ascii="Times New Roman" w:eastAsia="SimSun" w:hAnsi="Times New Roman"/>
          <w:sz w:val="24"/>
          <w:szCs w:val="24"/>
          <w:lang w:val="en-GB"/>
        </w:rPr>
        <w:t>Veiga</w:t>
      </w:r>
      <w:proofErr w:type="spellEnd"/>
      <w:r>
        <w:rPr>
          <w:rFonts w:ascii="Times New Roman" w:eastAsia="SimSun" w:hAnsi="Times New Roman"/>
          <w:sz w:val="24"/>
          <w:szCs w:val="24"/>
          <w:lang w:val="en-GB"/>
        </w:rPr>
        <w:t xml:space="preserve">, M., </w:t>
      </w:r>
      <w:proofErr w:type="spellStart"/>
      <w:r>
        <w:rPr>
          <w:rFonts w:ascii="Times New Roman" w:eastAsia="SimSun" w:hAnsi="Times New Roman"/>
          <w:sz w:val="24"/>
          <w:szCs w:val="24"/>
          <w:lang w:val="en-GB"/>
        </w:rPr>
        <w:t>Toselli</w:t>
      </w:r>
      <w:proofErr w:type="spellEnd"/>
      <w:r>
        <w:rPr>
          <w:rFonts w:ascii="Times New Roman" w:eastAsia="SimSun" w:hAnsi="Times New Roman"/>
          <w:sz w:val="24"/>
          <w:szCs w:val="24"/>
          <w:lang w:val="en-GB"/>
        </w:rPr>
        <w:t xml:space="preserve">, M &amp; </w:t>
      </w:r>
      <w:proofErr w:type="spellStart"/>
      <w:r>
        <w:rPr>
          <w:rFonts w:ascii="Times New Roman" w:eastAsia="SimSun" w:hAnsi="Times New Roman"/>
          <w:sz w:val="24"/>
          <w:szCs w:val="24"/>
          <w:lang w:val="en-GB"/>
        </w:rPr>
        <w:t>Baldi</w:t>
      </w:r>
      <w:proofErr w:type="spellEnd"/>
      <w:r>
        <w:rPr>
          <w:rFonts w:ascii="Times New Roman" w:eastAsia="SimSun" w:hAnsi="Times New Roman"/>
          <w:sz w:val="24"/>
          <w:szCs w:val="24"/>
          <w:lang w:val="en-GB"/>
        </w:rPr>
        <w:t xml:space="preserve">, E. (2019). Animal Manure </w:t>
      </w:r>
      <w:proofErr w:type="gramStart"/>
      <w:r>
        <w:rPr>
          <w:rFonts w:ascii="Times New Roman" w:eastAsia="SimSun" w:hAnsi="Times New Roman"/>
          <w:sz w:val="24"/>
          <w:szCs w:val="24"/>
          <w:lang w:val="en-GB"/>
        </w:rPr>
        <w:t>As</w:t>
      </w:r>
      <w:proofErr w:type="gramEnd"/>
      <w:r>
        <w:rPr>
          <w:rFonts w:ascii="Times New Roman" w:eastAsia="SimSun" w:hAnsi="Times New Roman"/>
          <w:sz w:val="24"/>
          <w:szCs w:val="24"/>
          <w:lang w:val="en-GB"/>
        </w:rPr>
        <w:t xml:space="preserve"> Fertilizer: Changes in Soil Attributes, Productivity and Food Composition. </w:t>
      </w:r>
      <w:r>
        <w:rPr>
          <w:rFonts w:ascii="Times New Roman" w:eastAsia="SimSun" w:hAnsi="Times New Roman"/>
          <w:i/>
          <w:iCs/>
          <w:sz w:val="24"/>
          <w:szCs w:val="24"/>
          <w:lang w:val="en-GB"/>
        </w:rPr>
        <w:t>International Journal of Research,</w:t>
      </w:r>
      <w:r>
        <w:rPr>
          <w:rFonts w:ascii="Times New Roman" w:eastAsia="SimSun" w:hAnsi="Times New Roman"/>
          <w:sz w:val="24"/>
          <w:szCs w:val="24"/>
          <w:lang w:val="en-GB"/>
        </w:rPr>
        <w:t xml:space="preserve"> 7. 307-331. 10.29121/</w:t>
      </w:r>
      <w:proofErr w:type="gramStart"/>
      <w:r>
        <w:rPr>
          <w:rFonts w:ascii="Times New Roman" w:eastAsia="SimSun" w:hAnsi="Times New Roman"/>
          <w:sz w:val="24"/>
          <w:szCs w:val="24"/>
          <w:lang w:val="en-GB"/>
        </w:rPr>
        <w:t>granthaalayah.v</w:t>
      </w:r>
      <w:proofErr w:type="gramEnd"/>
      <w:r>
        <w:rPr>
          <w:rFonts w:ascii="Times New Roman" w:eastAsia="SimSun" w:hAnsi="Times New Roman"/>
          <w:sz w:val="24"/>
          <w:szCs w:val="24"/>
          <w:lang w:val="en-GB"/>
        </w:rPr>
        <w:t xml:space="preserve">7.i9.2019.615. </w:t>
      </w:r>
    </w:p>
    <w:p w:rsidR="00E106DF" w:rsidRDefault="008A5356">
      <w:pPr>
        <w:numPr>
          <w:ilvl w:val="0"/>
          <w:numId w:val="2"/>
        </w:numPr>
        <w:spacing w:afterLines="50" w:after="120" w:line="240" w:lineRule="auto"/>
        <w:jc w:val="both"/>
        <w:rPr>
          <w:rFonts w:ascii="Times New Roman" w:eastAsia="sans-serif" w:hAnsi="Times New Roman" w:cs="Times New Roman"/>
          <w:sz w:val="24"/>
          <w:szCs w:val="24"/>
          <w:shd w:val="clear" w:color="auto" w:fill="FFFFFF"/>
          <w:lang w:val="en-GB"/>
        </w:rPr>
      </w:pPr>
      <w:proofErr w:type="spellStart"/>
      <w:r>
        <w:rPr>
          <w:rFonts w:ascii="Times New Roman" w:eastAsia="sans-serif" w:hAnsi="Times New Roman" w:cs="Times New Roman"/>
          <w:sz w:val="24"/>
          <w:szCs w:val="24"/>
          <w:shd w:val="clear" w:color="auto" w:fill="FFFFFF"/>
        </w:rPr>
        <w:t>Aduda</w:t>
      </w:r>
      <w:proofErr w:type="spellEnd"/>
      <w:r>
        <w:rPr>
          <w:rFonts w:ascii="Times New Roman" w:eastAsia="sans-serif" w:hAnsi="Times New Roman" w:cs="Times New Roman"/>
          <w:sz w:val="24"/>
          <w:szCs w:val="24"/>
          <w:shd w:val="clear" w:color="auto" w:fill="FFFFFF"/>
        </w:rPr>
        <w:t xml:space="preserve">, L., &amp; </w:t>
      </w:r>
      <w:proofErr w:type="spellStart"/>
      <w:r>
        <w:rPr>
          <w:rFonts w:ascii="Times New Roman" w:eastAsia="sans-serif" w:hAnsi="Times New Roman" w:cs="Times New Roman"/>
          <w:sz w:val="24"/>
          <w:szCs w:val="24"/>
          <w:shd w:val="clear" w:color="auto" w:fill="FFFFFF"/>
        </w:rPr>
        <w:t>Bolf</w:t>
      </w:r>
      <w:proofErr w:type="spellEnd"/>
      <w:r>
        <w:rPr>
          <w:rFonts w:ascii="Times New Roman" w:eastAsia="sans-serif" w:hAnsi="Times New Roman" w:cs="Times New Roman"/>
          <w:sz w:val="24"/>
          <w:szCs w:val="24"/>
          <w:shd w:val="clear" w:color="auto" w:fill="FFFFFF"/>
        </w:rPr>
        <w:t>, L. (2024). The conflict potential of sand: Illegal sand mining on the African continent. </w:t>
      </w:r>
      <w:r>
        <w:rPr>
          <w:rFonts w:ascii="Times New Roman" w:eastAsia="sans-serif" w:hAnsi="Times New Roman" w:cs="Times New Roman"/>
          <w:i/>
          <w:iCs/>
          <w:sz w:val="24"/>
          <w:szCs w:val="24"/>
          <w:shd w:val="clear" w:color="auto" w:fill="FFFFFF"/>
        </w:rPr>
        <w:t>Environment and Security</w:t>
      </w:r>
      <w:r>
        <w:rPr>
          <w:rFonts w:ascii="Times New Roman" w:eastAsia="sans-serif" w:hAnsi="Times New Roman" w:cs="Times New Roman"/>
          <w:sz w:val="24"/>
          <w:szCs w:val="24"/>
          <w:shd w:val="clear" w:color="auto" w:fill="FFFFFF"/>
        </w:rPr>
        <w:t>, </w:t>
      </w:r>
      <w:r>
        <w:rPr>
          <w:rFonts w:ascii="Times New Roman" w:eastAsia="sans-serif" w:hAnsi="Times New Roman" w:cs="Times New Roman"/>
          <w:i/>
          <w:iCs/>
          <w:sz w:val="24"/>
          <w:szCs w:val="24"/>
          <w:shd w:val="clear" w:color="auto" w:fill="FFFFFF"/>
        </w:rPr>
        <w:t>2</w:t>
      </w:r>
      <w:r>
        <w:rPr>
          <w:rFonts w:ascii="Times New Roman" w:eastAsia="sans-serif" w:hAnsi="Times New Roman" w:cs="Times New Roman"/>
          <w:sz w:val="24"/>
          <w:szCs w:val="24"/>
          <w:shd w:val="clear" w:color="auto" w:fill="FFFFFF"/>
        </w:rPr>
        <w:t>(4), 548-567. </w:t>
      </w:r>
      <w:hyperlink r:id="rId46" w:history="1">
        <w:r>
          <w:rPr>
            <w:rStyle w:val="Hyperlink"/>
            <w:rFonts w:ascii="Times New Roman" w:eastAsia="sans-serif" w:hAnsi="Times New Roman" w:cs="Times New Roman"/>
            <w:color w:val="auto"/>
            <w:sz w:val="24"/>
            <w:szCs w:val="24"/>
            <w:u w:val="none"/>
            <w:shd w:val="clear" w:color="auto" w:fill="FFFFFF"/>
          </w:rPr>
          <w:t>https://doi.org/10.1177/27538796241230583</w:t>
        </w:r>
      </w:hyperlink>
      <w:r>
        <w:rPr>
          <w:rFonts w:ascii="Times New Roman" w:eastAsia="sans-serif" w:hAnsi="Times New Roman" w:cs="Times New Roman"/>
          <w:sz w:val="24"/>
          <w:szCs w:val="24"/>
          <w:shd w:val="clear" w:color="auto" w:fill="FFFFFF"/>
          <w:lang w:val="en-GB"/>
        </w:rPr>
        <w:t>.</w:t>
      </w:r>
    </w:p>
    <w:p w:rsidR="00E106DF" w:rsidRDefault="008A5356">
      <w:pPr>
        <w:numPr>
          <w:ilvl w:val="0"/>
          <w:numId w:val="2"/>
        </w:numPr>
        <w:spacing w:line="240" w:lineRule="auto"/>
        <w:jc w:val="both"/>
        <w:rPr>
          <w:rFonts w:ascii="Times New Roman" w:eastAsia="sans-serif" w:hAnsi="Times New Roman" w:cs="Times New Roman"/>
          <w:sz w:val="24"/>
          <w:szCs w:val="24"/>
          <w:shd w:val="clear" w:color="auto" w:fill="FFFFFF"/>
          <w:lang w:val="en-GB"/>
        </w:rPr>
      </w:pPr>
      <w:r>
        <w:rPr>
          <w:rFonts w:ascii="Times New Roman" w:eastAsia="sans-serif" w:hAnsi="Times New Roman"/>
          <w:sz w:val="24"/>
          <w:szCs w:val="24"/>
          <w:shd w:val="clear" w:color="auto" w:fill="FFFFFF"/>
          <w:lang w:val="en-GB"/>
        </w:rPr>
        <w:t xml:space="preserve">Rentier, E.S. &amp; </w:t>
      </w:r>
      <w:proofErr w:type="spellStart"/>
      <w:r>
        <w:rPr>
          <w:rFonts w:ascii="Times New Roman" w:eastAsia="sans-serif" w:hAnsi="Times New Roman"/>
          <w:sz w:val="24"/>
          <w:szCs w:val="24"/>
          <w:shd w:val="clear" w:color="auto" w:fill="FFFFFF"/>
          <w:lang w:val="en-GB"/>
        </w:rPr>
        <w:t>Cammeraat</w:t>
      </w:r>
      <w:proofErr w:type="spellEnd"/>
      <w:r>
        <w:rPr>
          <w:rFonts w:ascii="Times New Roman" w:eastAsia="sans-serif" w:hAnsi="Times New Roman"/>
          <w:sz w:val="24"/>
          <w:szCs w:val="24"/>
          <w:shd w:val="clear" w:color="auto" w:fill="FFFFFF"/>
          <w:lang w:val="en-GB"/>
        </w:rPr>
        <w:t xml:space="preserve">, L.H. (2022). The Environmental Impacts of River Sand Mining, </w:t>
      </w:r>
      <w:r>
        <w:rPr>
          <w:rFonts w:ascii="Times New Roman" w:eastAsia="sans-serif" w:hAnsi="Times New Roman"/>
          <w:i/>
          <w:iCs/>
          <w:sz w:val="24"/>
          <w:szCs w:val="24"/>
          <w:shd w:val="clear" w:color="auto" w:fill="FFFFFF"/>
          <w:lang w:val="en-GB"/>
        </w:rPr>
        <w:t>Science of The Total Environment</w:t>
      </w:r>
      <w:r>
        <w:rPr>
          <w:rFonts w:ascii="Times New Roman" w:eastAsia="sans-serif" w:hAnsi="Times New Roman"/>
          <w:sz w:val="24"/>
          <w:szCs w:val="24"/>
          <w:shd w:val="clear" w:color="auto" w:fill="FFFFFF"/>
          <w:lang w:val="en-GB"/>
        </w:rPr>
        <w:t>, 838(1): 28-39. https://doi.org/10.1016/j.scitotenv.2022.155877.</w:t>
      </w:r>
    </w:p>
    <w:p w:rsidR="00E106DF" w:rsidRDefault="00E106DF">
      <w:pPr>
        <w:pStyle w:val="Default"/>
        <w:spacing w:after="120"/>
        <w:jc w:val="both"/>
      </w:pPr>
    </w:p>
    <w:sectPr w:rsidR="00E106DF">
      <w:type w:val="continuous"/>
      <w:pgSz w:w="12240" w:h="15840"/>
      <w:pgMar w:top="1440" w:right="1440" w:bottom="1440" w:left="1440" w:header="0" w:footer="720" w:gutter="0"/>
      <w:cols w: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D2C" w:rsidRDefault="00046D2C">
      <w:pPr>
        <w:spacing w:line="240" w:lineRule="auto"/>
      </w:pPr>
      <w:r>
        <w:separator/>
      </w:r>
    </w:p>
  </w:endnote>
  <w:endnote w:type="continuationSeparator" w:id="0">
    <w:p w:rsidR="00046D2C" w:rsidRDefault="00046D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Poppins">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DF" w:rsidRDefault="00E10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255526"/>
    </w:sdtPr>
    <w:sdtEndPr/>
    <w:sdtContent>
      <w:p w:rsidR="00E106DF" w:rsidRDefault="008A5356">
        <w:pPr>
          <w:pStyle w:val="Footer"/>
          <w:jc w:val="center"/>
        </w:pPr>
        <w:r>
          <w:fldChar w:fldCharType="begin"/>
        </w:r>
        <w:r>
          <w:instrText xml:space="preserve"> PAGE   \* MERGEFORMAT </w:instrText>
        </w:r>
        <w:r>
          <w:fldChar w:fldCharType="separate"/>
        </w:r>
        <w:r>
          <w:t>76</w:t>
        </w:r>
        <w:r>
          <w:fldChar w:fldCharType="end"/>
        </w:r>
      </w:p>
    </w:sdtContent>
  </w:sdt>
  <w:p w:rsidR="00E106DF" w:rsidRDefault="00E106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DF" w:rsidRDefault="00E10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D2C" w:rsidRDefault="00046D2C">
      <w:r>
        <w:separator/>
      </w:r>
    </w:p>
  </w:footnote>
  <w:footnote w:type="continuationSeparator" w:id="0">
    <w:p w:rsidR="00046D2C" w:rsidRDefault="0004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DF" w:rsidRDefault="00046D2C">
    <w:pPr>
      <w:pStyle w:val="Header"/>
    </w:pPr>
    <w:r>
      <w:pict w14:anchorId="6384A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098188" o:spid="_x0000_s2050" type="#_x0000_t136" style="position:absolute;margin-left:0;margin-top:0;width:593.85pt;height:65.9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DF" w:rsidRDefault="00046D2C">
    <w:pPr>
      <w:pStyle w:val="Header"/>
    </w:pPr>
    <w:r>
      <w:pict w14:anchorId="14813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098189" o:spid="_x0000_s2051" type="#_x0000_t136" style="position:absolute;margin-left:0;margin-top:0;width:593.85pt;height:65.9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06DF" w:rsidRDefault="00046D2C">
    <w:pPr>
      <w:pStyle w:val="Header"/>
    </w:pPr>
    <w:r>
      <w:pict w14:anchorId="2288E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4098187" o:spid="_x0000_s2049" type="#_x0000_t136" style="position:absolute;margin-left:0;margin-top:0;width:593.85pt;height:65.9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9CC955"/>
    <w:multiLevelType w:val="singleLevel"/>
    <w:tmpl w:val="D49CC955"/>
    <w:lvl w:ilvl="0">
      <w:start w:val="1"/>
      <w:numFmt w:val="decimal"/>
      <w:suff w:val="space"/>
      <w:lvlText w:val="%1."/>
      <w:lvlJc w:val="left"/>
      <w:rPr>
        <w:rFonts w:ascii="Times New Roman" w:hAnsi="Times New Roman" w:cs="Times New Roman" w:hint="default"/>
        <w:b w:val="0"/>
        <w:bCs w:val="0"/>
        <w:i w:val="0"/>
        <w:iCs w:val="0"/>
        <w:sz w:val="24"/>
        <w:szCs w:val="24"/>
      </w:rPr>
    </w:lvl>
  </w:abstractNum>
  <w:abstractNum w:abstractNumId="1" w15:restartNumberingAfterBreak="0">
    <w:nsid w:val="258392F9"/>
    <w:multiLevelType w:val="singleLevel"/>
    <w:tmpl w:val="258392F9"/>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O3MDa2MLUwMzI1NzVT0lEKTi0uzszPAykwqwUA3XLs9iwAAAA="/>
  </w:docVars>
  <w:rsids>
    <w:rsidRoot w:val="00D975CD"/>
    <w:rsid w:val="00000533"/>
    <w:rsid w:val="00000765"/>
    <w:rsid w:val="00000C81"/>
    <w:rsid w:val="000027E5"/>
    <w:rsid w:val="00003115"/>
    <w:rsid w:val="00003AD0"/>
    <w:rsid w:val="0000469C"/>
    <w:rsid w:val="00004EB2"/>
    <w:rsid w:val="00005AE9"/>
    <w:rsid w:val="00005BD2"/>
    <w:rsid w:val="00005C76"/>
    <w:rsid w:val="00006B98"/>
    <w:rsid w:val="00007EA1"/>
    <w:rsid w:val="000101F4"/>
    <w:rsid w:val="00010AAB"/>
    <w:rsid w:val="00010E3E"/>
    <w:rsid w:val="00010F1F"/>
    <w:rsid w:val="00011626"/>
    <w:rsid w:val="00011CAF"/>
    <w:rsid w:val="000148CA"/>
    <w:rsid w:val="00015DD9"/>
    <w:rsid w:val="0001655B"/>
    <w:rsid w:val="00016BE7"/>
    <w:rsid w:val="0001701D"/>
    <w:rsid w:val="00017634"/>
    <w:rsid w:val="000176F2"/>
    <w:rsid w:val="000219FF"/>
    <w:rsid w:val="00021E6E"/>
    <w:rsid w:val="000259FE"/>
    <w:rsid w:val="00025CB3"/>
    <w:rsid w:val="00026792"/>
    <w:rsid w:val="00026980"/>
    <w:rsid w:val="000273EC"/>
    <w:rsid w:val="000367F1"/>
    <w:rsid w:val="000376EC"/>
    <w:rsid w:val="0004102E"/>
    <w:rsid w:val="000421D1"/>
    <w:rsid w:val="000430C5"/>
    <w:rsid w:val="00043ABE"/>
    <w:rsid w:val="00044260"/>
    <w:rsid w:val="000444CB"/>
    <w:rsid w:val="00045F63"/>
    <w:rsid w:val="00046276"/>
    <w:rsid w:val="00046D2C"/>
    <w:rsid w:val="000471DF"/>
    <w:rsid w:val="00047B2E"/>
    <w:rsid w:val="000502FB"/>
    <w:rsid w:val="00050C68"/>
    <w:rsid w:val="000514AB"/>
    <w:rsid w:val="00051C28"/>
    <w:rsid w:val="00052248"/>
    <w:rsid w:val="000527A6"/>
    <w:rsid w:val="00054714"/>
    <w:rsid w:val="000558ED"/>
    <w:rsid w:val="00055AB1"/>
    <w:rsid w:val="0005646E"/>
    <w:rsid w:val="00056D9B"/>
    <w:rsid w:val="00060603"/>
    <w:rsid w:val="000636ED"/>
    <w:rsid w:val="00064F35"/>
    <w:rsid w:val="00065406"/>
    <w:rsid w:val="00065C1A"/>
    <w:rsid w:val="00070F13"/>
    <w:rsid w:val="00071C52"/>
    <w:rsid w:val="00071F1A"/>
    <w:rsid w:val="00073134"/>
    <w:rsid w:val="000733CD"/>
    <w:rsid w:val="000736F2"/>
    <w:rsid w:val="00073967"/>
    <w:rsid w:val="0008036E"/>
    <w:rsid w:val="00081FB0"/>
    <w:rsid w:val="00082A71"/>
    <w:rsid w:val="00082E22"/>
    <w:rsid w:val="00084805"/>
    <w:rsid w:val="0008492A"/>
    <w:rsid w:val="000850AE"/>
    <w:rsid w:val="00085A15"/>
    <w:rsid w:val="00085D52"/>
    <w:rsid w:val="000864DA"/>
    <w:rsid w:val="00087A16"/>
    <w:rsid w:val="00090141"/>
    <w:rsid w:val="00090DDA"/>
    <w:rsid w:val="000918A6"/>
    <w:rsid w:val="0009215F"/>
    <w:rsid w:val="0009293A"/>
    <w:rsid w:val="0009304F"/>
    <w:rsid w:val="0009311A"/>
    <w:rsid w:val="00093B19"/>
    <w:rsid w:val="0009556A"/>
    <w:rsid w:val="00096AFF"/>
    <w:rsid w:val="00097473"/>
    <w:rsid w:val="00097556"/>
    <w:rsid w:val="00097BAE"/>
    <w:rsid w:val="00097DAD"/>
    <w:rsid w:val="000A0572"/>
    <w:rsid w:val="000A06E3"/>
    <w:rsid w:val="000A13CF"/>
    <w:rsid w:val="000A307E"/>
    <w:rsid w:val="000A3205"/>
    <w:rsid w:val="000A41AF"/>
    <w:rsid w:val="000A4AA4"/>
    <w:rsid w:val="000A4D5D"/>
    <w:rsid w:val="000A5F75"/>
    <w:rsid w:val="000A6E69"/>
    <w:rsid w:val="000A7C3C"/>
    <w:rsid w:val="000B1E76"/>
    <w:rsid w:val="000B22BB"/>
    <w:rsid w:val="000B2959"/>
    <w:rsid w:val="000B37B2"/>
    <w:rsid w:val="000B3D3D"/>
    <w:rsid w:val="000B3F4A"/>
    <w:rsid w:val="000B41D5"/>
    <w:rsid w:val="000B5CA7"/>
    <w:rsid w:val="000B73C3"/>
    <w:rsid w:val="000B74A2"/>
    <w:rsid w:val="000B7E87"/>
    <w:rsid w:val="000C0642"/>
    <w:rsid w:val="000C1496"/>
    <w:rsid w:val="000C3B87"/>
    <w:rsid w:val="000C4922"/>
    <w:rsid w:val="000C5B43"/>
    <w:rsid w:val="000C7A26"/>
    <w:rsid w:val="000C7F05"/>
    <w:rsid w:val="000D159A"/>
    <w:rsid w:val="000D226E"/>
    <w:rsid w:val="000D2595"/>
    <w:rsid w:val="000D443E"/>
    <w:rsid w:val="000D459A"/>
    <w:rsid w:val="000D4B03"/>
    <w:rsid w:val="000D5465"/>
    <w:rsid w:val="000D5AE5"/>
    <w:rsid w:val="000D5B3C"/>
    <w:rsid w:val="000D743F"/>
    <w:rsid w:val="000D7D06"/>
    <w:rsid w:val="000E0048"/>
    <w:rsid w:val="000E23A8"/>
    <w:rsid w:val="000E2821"/>
    <w:rsid w:val="000E3EA6"/>
    <w:rsid w:val="000E41B2"/>
    <w:rsid w:val="000E49A4"/>
    <w:rsid w:val="000E7C66"/>
    <w:rsid w:val="001007BD"/>
    <w:rsid w:val="00104E0D"/>
    <w:rsid w:val="00105202"/>
    <w:rsid w:val="00105FD1"/>
    <w:rsid w:val="001104EB"/>
    <w:rsid w:val="00111AE4"/>
    <w:rsid w:val="001133D1"/>
    <w:rsid w:val="00113722"/>
    <w:rsid w:val="001147CF"/>
    <w:rsid w:val="001147F7"/>
    <w:rsid w:val="00115B5F"/>
    <w:rsid w:val="00115B69"/>
    <w:rsid w:val="00117A07"/>
    <w:rsid w:val="001204C9"/>
    <w:rsid w:val="00120653"/>
    <w:rsid w:val="00121086"/>
    <w:rsid w:val="00121C49"/>
    <w:rsid w:val="00121CE3"/>
    <w:rsid w:val="0012238D"/>
    <w:rsid w:val="001229CE"/>
    <w:rsid w:val="00123033"/>
    <w:rsid w:val="001238E8"/>
    <w:rsid w:val="00123E60"/>
    <w:rsid w:val="00124A70"/>
    <w:rsid w:val="00126F88"/>
    <w:rsid w:val="001270FC"/>
    <w:rsid w:val="00131C51"/>
    <w:rsid w:val="00132DC8"/>
    <w:rsid w:val="00133B7E"/>
    <w:rsid w:val="0013406A"/>
    <w:rsid w:val="0013748C"/>
    <w:rsid w:val="0014114F"/>
    <w:rsid w:val="001413E7"/>
    <w:rsid w:val="00144C00"/>
    <w:rsid w:val="00144FBF"/>
    <w:rsid w:val="00147445"/>
    <w:rsid w:val="00147BC9"/>
    <w:rsid w:val="00150522"/>
    <w:rsid w:val="00150BC0"/>
    <w:rsid w:val="00151C14"/>
    <w:rsid w:val="001531C8"/>
    <w:rsid w:val="00153492"/>
    <w:rsid w:val="00155632"/>
    <w:rsid w:val="00155E71"/>
    <w:rsid w:val="001561B6"/>
    <w:rsid w:val="00157021"/>
    <w:rsid w:val="0015704D"/>
    <w:rsid w:val="00157584"/>
    <w:rsid w:val="00160376"/>
    <w:rsid w:val="00161190"/>
    <w:rsid w:val="00161EC6"/>
    <w:rsid w:val="00162032"/>
    <w:rsid w:val="001624DD"/>
    <w:rsid w:val="001630B0"/>
    <w:rsid w:val="00164FFE"/>
    <w:rsid w:val="0016572A"/>
    <w:rsid w:val="00165C97"/>
    <w:rsid w:val="00165CF5"/>
    <w:rsid w:val="00166024"/>
    <w:rsid w:val="00166A88"/>
    <w:rsid w:val="001673B5"/>
    <w:rsid w:val="001678C6"/>
    <w:rsid w:val="001704E6"/>
    <w:rsid w:val="00170630"/>
    <w:rsid w:val="001707CA"/>
    <w:rsid w:val="00170ABF"/>
    <w:rsid w:val="001723E6"/>
    <w:rsid w:val="00172C4B"/>
    <w:rsid w:val="0017344D"/>
    <w:rsid w:val="001750A5"/>
    <w:rsid w:val="00180ED1"/>
    <w:rsid w:val="00181325"/>
    <w:rsid w:val="001816A8"/>
    <w:rsid w:val="001819B0"/>
    <w:rsid w:val="00181EDE"/>
    <w:rsid w:val="00182013"/>
    <w:rsid w:val="00183559"/>
    <w:rsid w:val="001836C0"/>
    <w:rsid w:val="00183833"/>
    <w:rsid w:val="00183880"/>
    <w:rsid w:val="0018402A"/>
    <w:rsid w:val="00184A9D"/>
    <w:rsid w:val="00187407"/>
    <w:rsid w:val="00187705"/>
    <w:rsid w:val="0018793A"/>
    <w:rsid w:val="00190276"/>
    <w:rsid w:val="00190C60"/>
    <w:rsid w:val="00191FEF"/>
    <w:rsid w:val="00192AFB"/>
    <w:rsid w:val="00193616"/>
    <w:rsid w:val="0019373B"/>
    <w:rsid w:val="00193B50"/>
    <w:rsid w:val="0019467D"/>
    <w:rsid w:val="00194AAF"/>
    <w:rsid w:val="00194E9B"/>
    <w:rsid w:val="00194EBB"/>
    <w:rsid w:val="00195FDD"/>
    <w:rsid w:val="00196211"/>
    <w:rsid w:val="001A20F5"/>
    <w:rsid w:val="001A396A"/>
    <w:rsid w:val="001A3C4D"/>
    <w:rsid w:val="001A4544"/>
    <w:rsid w:val="001A457C"/>
    <w:rsid w:val="001A7A76"/>
    <w:rsid w:val="001B0503"/>
    <w:rsid w:val="001B07B7"/>
    <w:rsid w:val="001B0900"/>
    <w:rsid w:val="001B0DDD"/>
    <w:rsid w:val="001B24A6"/>
    <w:rsid w:val="001B2BC9"/>
    <w:rsid w:val="001B3499"/>
    <w:rsid w:val="001B5106"/>
    <w:rsid w:val="001B61A8"/>
    <w:rsid w:val="001B6580"/>
    <w:rsid w:val="001B6977"/>
    <w:rsid w:val="001B74A7"/>
    <w:rsid w:val="001C0572"/>
    <w:rsid w:val="001C2808"/>
    <w:rsid w:val="001C3716"/>
    <w:rsid w:val="001C437F"/>
    <w:rsid w:val="001C64EC"/>
    <w:rsid w:val="001C6ABA"/>
    <w:rsid w:val="001C7362"/>
    <w:rsid w:val="001D16E2"/>
    <w:rsid w:val="001D20C2"/>
    <w:rsid w:val="001D2600"/>
    <w:rsid w:val="001D295B"/>
    <w:rsid w:val="001D33C0"/>
    <w:rsid w:val="001D3C6E"/>
    <w:rsid w:val="001D5DE9"/>
    <w:rsid w:val="001D6BEE"/>
    <w:rsid w:val="001D6EF5"/>
    <w:rsid w:val="001D7B94"/>
    <w:rsid w:val="001D7C93"/>
    <w:rsid w:val="001E01DD"/>
    <w:rsid w:val="001E08A5"/>
    <w:rsid w:val="001E10A9"/>
    <w:rsid w:val="001E1C70"/>
    <w:rsid w:val="001E2763"/>
    <w:rsid w:val="001E5CFC"/>
    <w:rsid w:val="001E7139"/>
    <w:rsid w:val="001E7C75"/>
    <w:rsid w:val="001F07F9"/>
    <w:rsid w:val="001F1228"/>
    <w:rsid w:val="001F1EBC"/>
    <w:rsid w:val="001F22BB"/>
    <w:rsid w:val="001F313E"/>
    <w:rsid w:val="001F317C"/>
    <w:rsid w:val="001F5B6F"/>
    <w:rsid w:val="001F5D12"/>
    <w:rsid w:val="001F70D1"/>
    <w:rsid w:val="001F7B5A"/>
    <w:rsid w:val="001F7D19"/>
    <w:rsid w:val="00201111"/>
    <w:rsid w:val="002029B6"/>
    <w:rsid w:val="0020443F"/>
    <w:rsid w:val="00207A15"/>
    <w:rsid w:val="00207D45"/>
    <w:rsid w:val="0021122E"/>
    <w:rsid w:val="00211723"/>
    <w:rsid w:val="00211E3C"/>
    <w:rsid w:val="00212E82"/>
    <w:rsid w:val="00213347"/>
    <w:rsid w:val="00215CD4"/>
    <w:rsid w:val="00216080"/>
    <w:rsid w:val="00216F1D"/>
    <w:rsid w:val="0022066A"/>
    <w:rsid w:val="00220C53"/>
    <w:rsid w:val="002224BC"/>
    <w:rsid w:val="00224A2E"/>
    <w:rsid w:val="00224C92"/>
    <w:rsid w:val="0022537E"/>
    <w:rsid w:val="00226B2E"/>
    <w:rsid w:val="002306A4"/>
    <w:rsid w:val="00231274"/>
    <w:rsid w:val="0023165B"/>
    <w:rsid w:val="00234334"/>
    <w:rsid w:val="00235800"/>
    <w:rsid w:val="00235E48"/>
    <w:rsid w:val="002364F8"/>
    <w:rsid w:val="0023711F"/>
    <w:rsid w:val="0023721D"/>
    <w:rsid w:val="0024073D"/>
    <w:rsid w:val="0024094D"/>
    <w:rsid w:val="00240FA8"/>
    <w:rsid w:val="00242C7D"/>
    <w:rsid w:val="00243A72"/>
    <w:rsid w:val="00243E49"/>
    <w:rsid w:val="002446D7"/>
    <w:rsid w:val="00244C61"/>
    <w:rsid w:val="0024523A"/>
    <w:rsid w:val="0024556A"/>
    <w:rsid w:val="00245AF1"/>
    <w:rsid w:val="002463C7"/>
    <w:rsid w:val="0024679B"/>
    <w:rsid w:val="002532D5"/>
    <w:rsid w:val="00254458"/>
    <w:rsid w:val="00255678"/>
    <w:rsid w:val="002556A9"/>
    <w:rsid w:val="00257BE0"/>
    <w:rsid w:val="00257C0B"/>
    <w:rsid w:val="0026074D"/>
    <w:rsid w:val="0026162A"/>
    <w:rsid w:val="00262868"/>
    <w:rsid w:val="00264555"/>
    <w:rsid w:val="00265280"/>
    <w:rsid w:val="00265652"/>
    <w:rsid w:val="00265A2C"/>
    <w:rsid w:val="002671DA"/>
    <w:rsid w:val="002676AD"/>
    <w:rsid w:val="00270E94"/>
    <w:rsid w:val="00272B33"/>
    <w:rsid w:val="00272C96"/>
    <w:rsid w:val="002770DC"/>
    <w:rsid w:val="0027757D"/>
    <w:rsid w:val="00277DCC"/>
    <w:rsid w:val="00281417"/>
    <w:rsid w:val="00281AAE"/>
    <w:rsid w:val="00282381"/>
    <w:rsid w:val="00283071"/>
    <w:rsid w:val="0028490D"/>
    <w:rsid w:val="0028619E"/>
    <w:rsid w:val="00287166"/>
    <w:rsid w:val="002902F3"/>
    <w:rsid w:val="00290FC6"/>
    <w:rsid w:val="002911AD"/>
    <w:rsid w:val="00292AE7"/>
    <w:rsid w:val="00292CF0"/>
    <w:rsid w:val="00292FD4"/>
    <w:rsid w:val="002933F5"/>
    <w:rsid w:val="00296116"/>
    <w:rsid w:val="002965A0"/>
    <w:rsid w:val="0029675F"/>
    <w:rsid w:val="002A0759"/>
    <w:rsid w:val="002A1819"/>
    <w:rsid w:val="002A1BC9"/>
    <w:rsid w:val="002A2A55"/>
    <w:rsid w:val="002A3FA4"/>
    <w:rsid w:val="002A401A"/>
    <w:rsid w:val="002A4673"/>
    <w:rsid w:val="002A61BC"/>
    <w:rsid w:val="002B0F1A"/>
    <w:rsid w:val="002B29BC"/>
    <w:rsid w:val="002B488D"/>
    <w:rsid w:val="002B5C73"/>
    <w:rsid w:val="002B5F50"/>
    <w:rsid w:val="002B6E88"/>
    <w:rsid w:val="002C0AD3"/>
    <w:rsid w:val="002C0BF7"/>
    <w:rsid w:val="002C108C"/>
    <w:rsid w:val="002C1240"/>
    <w:rsid w:val="002C136C"/>
    <w:rsid w:val="002C1C81"/>
    <w:rsid w:val="002C3721"/>
    <w:rsid w:val="002C3D05"/>
    <w:rsid w:val="002C44D7"/>
    <w:rsid w:val="002C66A2"/>
    <w:rsid w:val="002C6A7D"/>
    <w:rsid w:val="002C6F2A"/>
    <w:rsid w:val="002C7651"/>
    <w:rsid w:val="002D0309"/>
    <w:rsid w:val="002D0C26"/>
    <w:rsid w:val="002D39AF"/>
    <w:rsid w:val="002D5CF8"/>
    <w:rsid w:val="002D64D1"/>
    <w:rsid w:val="002D6712"/>
    <w:rsid w:val="002D6B2F"/>
    <w:rsid w:val="002D7360"/>
    <w:rsid w:val="002E09C4"/>
    <w:rsid w:val="002E0E8A"/>
    <w:rsid w:val="002E0F85"/>
    <w:rsid w:val="002E1B09"/>
    <w:rsid w:val="002E2228"/>
    <w:rsid w:val="002E2A54"/>
    <w:rsid w:val="002E37D9"/>
    <w:rsid w:val="002E4529"/>
    <w:rsid w:val="002E5F2F"/>
    <w:rsid w:val="002F0955"/>
    <w:rsid w:val="002F0ABA"/>
    <w:rsid w:val="002F0C2F"/>
    <w:rsid w:val="002F1DBA"/>
    <w:rsid w:val="002F28D5"/>
    <w:rsid w:val="002F4962"/>
    <w:rsid w:val="002F50BF"/>
    <w:rsid w:val="002F65D7"/>
    <w:rsid w:val="002F6A60"/>
    <w:rsid w:val="002F6B19"/>
    <w:rsid w:val="00301A38"/>
    <w:rsid w:val="003038E0"/>
    <w:rsid w:val="00304BE5"/>
    <w:rsid w:val="00306374"/>
    <w:rsid w:val="00306652"/>
    <w:rsid w:val="00306BF5"/>
    <w:rsid w:val="00307198"/>
    <w:rsid w:val="00307630"/>
    <w:rsid w:val="00307A77"/>
    <w:rsid w:val="00307D82"/>
    <w:rsid w:val="003100AF"/>
    <w:rsid w:val="003107C5"/>
    <w:rsid w:val="00310C48"/>
    <w:rsid w:val="0031254A"/>
    <w:rsid w:val="00313937"/>
    <w:rsid w:val="00313B3C"/>
    <w:rsid w:val="00315830"/>
    <w:rsid w:val="003179DA"/>
    <w:rsid w:val="00317A5D"/>
    <w:rsid w:val="0032080F"/>
    <w:rsid w:val="00320E90"/>
    <w:rsid w:val="00321E7A"/>
    <w:rsid w:val="0032211E"/>
    <w:rsid w:val="003222FA"/>
    <w:rsid w:val="00323DEB"/>
    <w:rsid w:val="00324390"/>
    <w:rsid w:val="00324A2E"/>
    <w:rsid w:val="00324FD4"/>
    <w:rsid w:val="00325033"/>
    <w:rsid w:val="003269D1"/>
    <w:rsid w:val="003279C3"/>
    <w:rsid w:val="00330337"/>
    <w:rsid w:val="00330FC6"/>
    <w:rsid w:val="00332026"/>
    <w:rsid w:val="00332600"/>
    <w:rsid w:val="003338A3"/>
    <w:rsid w:val="00334845"/>
    <w:rsid w:val="00334ADB"/>
    <w:rsid w:val="00334CEC"/>
    <w:rsid w:val="00334D2D"/>
    <w:rsid w:val="00335642"/>
    <w:rsid w:val="00335A3E"/>
    <w:rsid w:val="00335EE8"/>
    <w:rsid w:val="00337953"/>
    <w:rsid w:val="00337E5C"/>
    <w:rsid w:val="00341EE0"/>
    <w:rsid w:val="00342328"/>
    <w:rsid w:val="00342D52"/>
    <w:rsid w:val="0034504C"/>
    <w:rsid w:val="00346545"/>
    <w:rsid w:val="00346AB6"/>
    <w:rsid w:val="00346E8B"/>
    <w:rsid w:val="00350625"/>
    <w:rsid w:val="003515E7"/>
    <w:rsid w:val="0035368E"/>
    <w:rsid w:val="00353E6C"/>
    <w:rsid w:val="003544C9"/>
    <w:rsid w:val="00354B79"/>
    <w:rsid w:val="003552C7"/>
    <w:rsid w:val="0035607D"/>
    <w:rsid w:val="00357BAA"/>
    <w:rsid w:val="003613D0"/>
    <w:rsid w:val="00362944"/>
    <w:rsid w:val="00363C85"/>
    <w:rsid w:val="00363E1E"/>
    <w:rsid w:val="0036593B"/>
    <w:rsid w:val="00366831"/>
    <w:rsid w:val="00366CC0"/>
    <w:rsid w:val="00367331"/>
    <w:rsid w:val="0036779E"/>
    <w:rsid w:val="0036794E"/>
    <w:rsid w:val="00367AB0"/>
    <w:rsid w:val="003713CA"/>
    <w:rsid w:val="00372E65"/>
    <w:rsid w:val="00372ED9"/>
    <w:rsid w:val="00373151"/>
    <w:rsid w:val="00373253"/>
    <w:rsid w:val="00373DD2"/>
    <w:rsid w:val="00374FF6"/>
    <w:rsid w:val="0038219B"/>
    <w:rsid w:val="003829B2"/>
    <w:rsid w:val="00382FB3"/>
    <w:rsid w:val="0038317D"/>
    <w:rsid w:val="0038488B"/>
    <w:rsid w:val="0038494E"/>
    <w:rsid w:val="00384C6A"/>
    <w:rsid w:val="0038502D"/>
    <w:rsid w:val="0038554A"/>
    <w:rsid w:val="0038603D"/>
    <w:rsid w:val="003866A5"/>
    <w:rsid w:val="00386AE5"/>
    <w:rsid w:val="00390C1E"/>
    <w:rsid w:val="003928A0"/>
    <w:rsid w:val="00392F68"/>
    <w:rsid w:val="00393962"/>
    <w:rsid w:val="00393B9F"/>
    <w:rsid w:val="00394B65"/>
    <w:rsid w:val="00394CE1"/>
    <w:rsid w:val="00395207"/>
    <w:rsid w:val="00395A15"/>
    <w:rsid w:val="00395DFA"/>
    <w:rsid w:val="00396E72"/>
    <w:rsid w:val="0039744A"/>
    <w:rsid w:val="003978D8"/>
    <w:rsid w:val="003A0501"/>
    <w:rsid w:val="003A1DC8"/>
    <w:rsid w:val="003A1E27"/>
    <w:rsid w:val="003A2051"/>
    <w:rsid w:val="003A208E"/>
    <w:rsid w:val="003A260A"/>
    <w:rsid w:val="003A2DA1"/>
    <w:rsid w:val="003A6FF2"/>
    <w:rsid w:val="003A74F4"/>
    <w:rsid w:val="003A799F"/>
    <w:rsid w:val="003B0136"/>
    <w:rsid w:val="003B0C8A"/>
    <w:rsid w:val="003B242B"/>
    <w:rsid w:val="003B2CBE"/>
    <w:rsid w:val="003B3BD7"/>
    <w:rsid w:val="003B3FBB"/>
    <w:rsid w:val="003B45D8"/>
    <w:rsid w:val="003B4923"/>
    <w:rsid w:val="003B4E2E"/>
    <w:rsid w:val="003B51EA"/>
    <w:rsid w:val="003B5D33"/>
    <w:rsid w:val="003B604C"/>
    <w:rsid w:val="003B7A96"/>
    <w:rsid w:val="003B7C0E"/>
    <w:rsid w:val="003C339C"/>
    <w:rsid w:val="003C40D7"/>
    <w:rsid w:val="003C49A3"/>
    <w:rsid w:val="003C4E08"/>
    <w:rsid w:val="003C65E7"/>
    <w:rsid w:val="003D0437"/>
    <w:rsid w:val="003D120E"/>
    <w:rsid w:val="003D1273"/>
    <w:rsid w:val="003D225A"/>
    <w:rsid w:val="003D4056"/>
    <w:rsid w:val="003D44E1"/>
    <w:rsid w:val="003D4737"/>
    <w:rsid w:val="003D4851"/>
    <w:rsid w:val="003D48CD"/>
    <w:rsid w:val="003D71E0"/>
    <w:rsid w:val="003D7C11"/>
    <w:rsid w:val="003D7DAF"/>
    <w:rsid w:val="003E1087"/>
    <w:rsid w:val="003E1801"/>
    <w:rsid w:val="003E1AFD"/>
    <w:rsid w:val="003E1E0F"/>
    <w:rsid w:val="003E21F7"/>
    <w:rsid w:val="003E2394"/>
    <w:rsid w:val="003E4908"/>
    <w:rsid w:val="003E5187"/>
    <w:rsid w:val="003E527E"/>
    <w:rsid w:val="003E54A2"/>
    <w:rsid w:val="003E5CDF"/>
    <w:rsid w:val="003E6CEE"/>
    <w:rsid w:val="003E76F1"/>
    <w:rsid w:val="003F08F2"/>
    <w:rsid w:val="003F13FE"/>
    <w:rsid w:val="003F1609"/>
    <w:rsid w:val="003F19AF"/>
    <w:rsid w:val="003F260F"/>
    <w:rsid w:val="003F295A"/>
    <w:rsid w:val="003F2AF8"/>
    <w:rsid w:val="003F4471"/>
    <w:rsid w:val="003F4D37"/>
    <w:rsid w:val="003F62FF"/>
    <w:rsid w:val="003F6945"/>
    <w:rsid w:val="003F7931"/>
    <w:rsid w:val="00400291"/>
    <w:rsid w:val="00400F7C"/>
    <w:rsid w:val="00401E84"/>
    <w:rsid w:val="00402046"/>
    <w:rsid w:val="0040236D"/>
    <w:rsid w:val="00402AD5"/>
    <w:rsid w:val="004039AB"/>
    <w:rsid w:val="0040726B"/>
    <w:rsid w:val="00407465"/>
    <w:rsid w:val="00410FCC"/>
    <w:rsid w:val="004123E1"/>
    <w:rsid w:val="004124F6"/>
    <w:rsid w:val="00412A61"/>
    <w:rsid w:val="00413268"/>
    <w:rsid w:val="004145E8"/>
    <w:rsid w:val="00415540"/>
    <w:rsid w:val="004157B3"/>
    <w:rsid w:val="00415B42"/>
    <w:rsid w:val="00415D47"/>
    <w:rsid w:val="004165E4"/>
    <w:rsid w:val="00416B0D"/>
    <w:rsid w:val="00416D46"/>
    <w:rsid w:val="00416D86"/>
    <w:rsid w:val="00421EED"/>
    <w:rsid w:val="004225AC"/>
    <w:rsid w:val="00422BAC"/>
    <w:rsid w:val="0042329E"/>
    <w:rsid w:val="00423FCA"/>
    <w:rsid w:val="00425CE0"/>
    <w:rsid w:val="0042609A"/>
    <w:rsid w:val="0042627B"/>
    <w:rsid w:val="00426321"/>
    <w:rsid w:val="00427DC5"/>
    <w:rsid w:val="00430EAF"/>
    <w:rsid w:val="00431322"/>
    <w:rsid w:val="00431782"/>
    <w:rsid w:val="004323A3"/>
    <w:rsid w:val="0043286B"/>
    <w:rsid w:val="00432C35"/>
    <w:rsid w:val="00433C25"/>
    <w:rsid w:val="00434866"/>
    <w:rsid w:val="0043658C"/>
    <w:rsid w:val="00437144"/>
    <w:rsid w:val="00440907"/>
    <w:rsid w:val="004409E3"/>
    <w:rsid w:val="00440A77"/>
    <w:rsid w:val="00440AB8"/>
    <w:rsid w:val="00441791"/>
    <w:rsid w:val="00441DFF"/>
    <w:rsid w:val="00442633"/>
    <w:rsid w:val="00443626"/>
    <w:rsid w:val="004436F4"/>
    <w:rsid w:val="00444D14"/>
    <w:rsid w:val="004459A8"/>
    <w:rsid w:val="00445CED"/>
    <w:rsid w:val="00447103"/>
    <w:rsid w:val="00447A8A"/>
    <w:rsid w:val="004505AB"/>
    <w:rsid w:val="00451269"/>
    <w:rsid w:val="00451D24"/>
    <w:rsid w:val="00451F2E"/>
    <w:rsid w:val="004525FB"/>
    <w:rsid w:val="004528CC"/>
    <w:rsid w:val="004541DE"/>
    <w:rsid w:val="00455A69"/>
    <w:rsid w:val="0045641A"/>
    <w:rsid w:val="00456CE4"/>
    <w:rsid w:val="00457310"/>
    <w:rsid w:val="00457543"/>
    <w:rsid w:val="00457CAC"/>
    <w:rsid w:val="00457DF4"/>
    <w:rsid w:val="004603F2"/>
    <w:rsid w:val="0046195F"/>
    <w:rsid w:val="004627E9"/>
    <w:rsid w:val="00463ECA"/>
    <w:rsid w:val="004643BB"/>
    <w:rsid w:val="0046458A"/>
    <w:rsid w:val="00465057"/>
    <w:rsid w:val="00465BC5"/>
    <w:rsid w:val="00467722"/>
    <w:rsid w:val="00467AD3"/>
    <w:rsid w:val="004706C3"/>
    <w:rsid w:val="00472574"/>
    <w:rsid w:val="00473270"/>
    <w:rsid w:val="004738CF"/>
    <w:rsid w:val="004740D5"/>
    <w:rsid w:val="0047547F"/>
    <w:rsid w:val="00476057"/>
    <w:rsid w:val="004777D4"/>
    <w:rsid w:val="00480A82"/>
    <w:rsid w:val="00481AD4"/>
    <w:rsid w:val="004829D1"/>
    <w:rsid w:val="00482C52"/>
    <w:rsid w:val="00483218"/>
    <w:rsid w:val="004838B6"/>
    <w:rsid w:val="00483A00"/>
    <w:rsid w:val="004845B7"/>
    <w:rsid w:val="004847D1"/>
    <w:rsid w:val="004847DA"/>
    <w:rsid w:val="00485F17"/>
    <w:rsid w:val="00486025"/>
    <w:rsid w:val="00487BC9"/>
    <w:rsid w:val="004911A7"/>
    <w:rsid w:val="004916C5"/>
    <w:rsid w:val="0049208B"/>
    <w:rsid w:val="00492B3F"/>
    <w:rsid w:val="00492BA8"/>
    <w:rsid w:val="00493DD3"/>
    <w:rsid w:val="00494871"/>
    <w:rsid w:val="0049561A"/>
    <w:rsid w:val="00495F64"/>
    <w:rsid w:val="004967CC"/>
    <w:rsid w:val="00497306"/>
    <w:rsid w:val="00497456"/>
    <w:rsid w:val="004975E4"/>
    <w:rsid w:val="00497BF7"/>
    <w:rsid w:val="00497F3C"/>
    <w:rsid w:val="004A0B3C"/>
    <w:rsid w:val="004A146E"/>
    <w:rsid w:val="004A2915"/>
    <w:rsid w:val="004A2EC5"/>
    <w:rsid w:val="004A3E27"/>
    <w:rsid w:val="004A3FC1"/>
    <w:rsid w:val="004A4252"/>
    <w:rsid w:val="004A42C1"/>
    <w:rsid w:val="004A485F"/>
    <w:rsid w:val="004A4F10"/>
    <w:rsid w:val="004A526C"/>
    <w:rsid w:val="004A52D8"/>
    <w:rsid w:val="004A54E8"/>
    <w:rsid w:val="004A5E70"/>
    <w:rsid w:val="004A652A"/>
    <w:rsid w:val="004B03D2"/>
    <w:rsid w:val="004B4262"/>
    <w:rsid w:val="004B42B0"/>
    <w:rsid w:val="004B4E5B"/>
    <w:rsid w:val="004B5B22"/>
    <w:rsid w:val="004C10DA"/>
    <w:rsid w:val="004C1145"/>
    <w:rsid w:val="004C13EC"/>
    <w:rsid w:val="004C1D0B"/>
    <w:rsid w:val="004C26CA"/>
    <w:rsid w:val="004C2F24"/>
    <w:rsid w:val="004C444D"/>
    <w:rsid w:val="004C454A"/>
    <w:rsid w:val="004C4EA9"/>
    <w:rsid w:val="004C6061"/>
    <w:rsid w:val="004C6DEE"/>
    <w:rsid w:val="004C7843"/>
    <w:rsid w:val="004C7FAB"/>
    <w:rsid w:val="004D06EB"/>
    <w:rsid w:val="004D072F"/>
    <w:rsid w:val="004D122C"/>
    <w:rsid w:val="004D128E"/>
    <w:rsid w:val="004D1801"/>
    <w:rsid w:val="004D2411"/>
    <w:rsid w:val="004D451B"/>
    <w:rsid w:val="004D4C5A"/>
    <w:rsid w:val="004D542A"/>
    <w:rsid w:val="004D5A8A"/>
    <w:rsid w:val="004D5F44"/>
    <w:rsid w:val="004D72B8"/>
    <w:rsid w:val="004E03A6"/>
    <w:rsid w:val="004E3F37"/>
    <w:rsid w:val="004E4418"/>
    <w:rsid w:val="004E5F9C"/>
    <w:rsid w:val="004E607A"/>
    <w:rsid w:val="004E61F0"/>
    <w:rsid w:val="004F01D0"/>
    <w:rsid w:val="004F1BBF"/>
    <w:rsid w:val="004F1CA9"/>
    <w:rsid w:val="004F21E4"/>
    <w:rsid w:val="004F3514"/>
    <w:rsid w:val="004F46FD"/>
    <w:rsid w:val="004F4BA2"/>
    <w:rsid w:val="004F627A"/>
    <w:rsid w:val="004F63FC"/>
    <w:rsid w:val="004F647B"/>
    <w:rsid w:val="00500661"/>
    <w:rsid w:val="005026D0"/>
    <w:rsid w:val="00502ABD"/>
    <w:rsid w:val="00503945"/>
    <w:rsid w:val="00503D1F"/>
    <w:rsid w:val="00504802"/>
    <w:rsid w:val="00504E12"/>
    <w:rsid w:val="00506755"/>
    <w:rsid w:val="0051031A"/>
    <w:rsid w:val="00510532"/>
    <w:rsid w:val="0051064D"/>
    <w:rsid w:val="0051092C"/>
    <w:rsid w:val="00510E23"/>
    <w:rsid w:val="005114C0"/>
    <w:rsid w:val="00511552"/>
    <w:rsid w:val="00511BAA"/>
    <w:rsid w:val="00512306"/>
    <w:rsid w:val="005129B3"/>
    <w:rsid w:val="005139E2"/>
    <w:rsid w:val="00513B1A"/>
    <w:rsid w:val="00514F0C"/>
    <w:rsid w:val="005158F8"/>
    <w:rsid w:val="00517221"/>
    <w:rsid w:val="0052081D"/>
    <w:rsid w:val="00522888"/>
    <w:rsid w:val="00523954"/>
    <w:rsid w:val="00523C71"/>
    <w:rsid w:val="005259D2"/>
    <w:rsid w:val="00525BD9"/>
    <w:rsid w:val="00526138"/>
    <w:rsid w:val="00526E83"/>
    <w:rsid w:val="00527A45"/>
    <w:rsid w:val="00527FDE"/>
    <w:rsid w:val="00530315"/>
    <w:rsid w:val="00531388"/>
    <w:rsid w:val="005316D1"/>
    <w:rsid w:val="00531DFA"/>
    <w:rsid w:val="005320BA"/>
    <w:rsid w:val="00532BEF"/>
    <w:rsid w:val="00533A01"/>
    <w:rsid w:val="005342E7"/>
    <w:rsid w:val="005344B8"/>
    <w:rsid w:val="00534A46"/>
    <w:rsid w:val="0053596A"/>
    <w:rsid w:val="00535ECE"/>
    <w:rsid w:val="005360DF"/>
    <w:rsid w:val="00536BD0"/>
    <w:rsid w:val="005400FE"/>
    <w:rsid w:val="005402EC"/>
    <w:rsid w:val="0054039F"/>
    <w:rsid w:val="00540AD2"/>
    <w:rsid w:val="00540CFC"/>
    <w:rsid w:val="005410C2"/>
    <w:rsid w:val="0054171C"/>
    <w:rsid w:val="0054332B"/>
    <w:rsid w:val="00543470"/>
    <w:rsid w:val="00543D60"/>
    <w:rsid w:val="00543F59"/>
    <w:rsid w:val="005447F7"/>
    <w:rsid w:val="005456DE"/>
    <w:rsid w:val="0054715A"/>
    <w:rsid w:val="0054730B"/>
    <w:rsid w:val="005502A7"/>
    <w:rsid w:val="005506AC"/>
    <w:rsid w:val="00551E9F"/>
    <w:rsid w:val="0055217C"/>
    <w:rsid w:val="005534A0"/>
    <w:rsid w:val="00556213"/>
    <w:rsid w:val="00556365"/>
    <w:rsid w:val="0055640F"/>
    <w:rsid w:val="005572C8"/>
    <w:rsid w:val="005577D7"/>
    <w:rsid w:val="005623BA"/>
    <w:rsid w:val="00563217"/>
    <w:rsid w:val="00563A4D"/>
    <w:rsid w:val="005642B6"/>
    <w:rsid w:val="005650B0"/>
    <w:rsid w:val="00565DD0"/>
    <w:rsid w:val="00565E72"/>
    <w:rsid w:val="00570497"/>
    <w:rsid w:val="00571F2A"/>
    <w:rsid w:val="00572478"/>
    <w:rsid w:val="005743BE"/>
    <w:rsid w:val="005746EB"/>
    <w:rsid w:val="005750DD"/>
    <w:rsid w:val="0057521F"/>
    <w:rsid w:val="005752E0"/>
    <w:rsid w:val="00576256"/>
    <w:rsid w:val="0057696D"/>
    <w:rsid w:val="00581151"/>
    <w:rsid w:val="0058166B"/>
    <w:rsid w:val="0058177A"/>
    <w:rsid w:val="005819BC"/>
    <w:rsid w:val="00583A2B"/>
    <w:rsid w:val="005864C3"/>
    <w:rsid w:val="00586FD6"/>
    <w:rsid w:val="00587B54"/>
    <w:rsid w:val="005905CA"/>
    <w:rsid w:val="005908B3"/>
    <w:rsid w:val="005910CC"/>
    <w:rsid w:val="00591A12"/>
    <w:rsid w:val="00591D39"/>
    <w:rsid w:val="005938BC"/>
    <w:rsid w:val="00594202"/>
    <w:rsid w:val="005944FC"/>
    <w:rsid w:val="00595512"/>
    <w:rsid w:val="00595E22"/>
    <w:rsid w:val="00596078"/>
    <w:rsid w:val="0059618D"/>
    <w:rsid w:val="005961BE"/>
    <w:rsid w:val="0059630A"/>
    <w:rsid w:val="00597344"/>
    <w:rsid w:val="005A019E"/>
    <w:rsid w:val="005A045C"/>
    <w:rsid w:val="005A10AC"/>
    <w:rsid w:val="005A21E5"/>
    <w:rsid w:val="005A2570"/>
    <w:rsid w:val="005A2B2A"/>
    <w:rsid w:val="005A3323"/>
    <w:rsid w:val="005A485E"/>
    <w:rsid w:val="005A4E75"/>
    <w:rsid w:val="005A6187"/>
    <w:rsid w:val="005A623B"/>
    <w:rsid w:val="005A7DA1"/>
    <w:rsid w:val="005B07CE"/>
    <w:rsid w:val="005B116D"/>
    <w:rsid w:val="005B2F50"/>
    <w:rsid w:val="005B3DB4"/>
    <w:rsid w:val="005B424C"/>
    <w:rsid w:val="005B4547"/>
    <w:rsid w:val="005B5DF4"/>
    <w:rsid w:val="005B683A"/>
    <w:rsid w:val="005C0EA5"/>
    <w:rsid w:val="005C1A07"/>
    <w:rsid w:val="005C1F1B"/>
    <w:rsid w:val="005C2A86"/>
    <w:rsid w:val="005C2D5C"/>
    <w:rsid w:val="005C2F69"/>
    <w:rsid w:val="005C301C"/>
    <w:rsid w:val="005C37C4"/>
    <w:rsid w:val="005C4A96"/>
    <w:rsid w:val="005C4BAE"/>
    <w:rsid w:val="005C4F74"/>
    <w:rsid w:val="005C5B58"/>
    <w:rsid w:val="005C64BC"/>
    <w:rsid w:val="005D1195"/>
    <w:rsid w:val="005D1196"/>
    <w:rsid w:val="005D181B"/>
    <w:rsid w:val="005D2870"/>
    <w:rsid w:val="005D2CF7"/>
    <w:rsid w:val="005D2E5C"/>
    <w:rsid w:val="005D516F"/>
    <w:rsid w:val="005D5419"/>
    <w:rsid w:val="005D5B6B"/>
    <w:rsid w:val="005D7461"/>
    <w:rsid w:val="005D758D"/>
    <w:rsid w:val="005D76C2"/>
    <w:rsid w:val="005E29A1"/>
    <w:rsid w:val="005E3881"/>
    <w:rsid w:val="005E3A12"/>
    <w:rsid w:val="005E56BC"/>
    <w:rsid w:val="005F0158"/>
    <w:rsid w:val="005F06C7"/>
    <w:rsid w:val="005F0AAC"/>
    <w:rsid w:val="005F30BB"/>
    <w:rsid w:val="005F385B"/>
    <w:rsid w:val="005F452E"/>
    <w:rsid w:val="005F49B5"/>
    <w:rsid w:val="005F4B8F"/>
    <w:rsid w:val="005F6A6A"/>
    <w:rsid w:val="005F7494"/>
    <w:rsid w:val="00600091"/>
    <w:rsid w:val="006004DA"/>
    <w:rsid w:val="00600760"/>
    <w:rsid w:val="006012EA"/>
    <w:rsid w:val="00601D18"/>
    <w:rsid w:val="00602A2B"/>
    <w:rsid w:val="00602ABA"/>
    <w:rsid w:val="006041E5"/>
    <w:rsid w:val="0060519C"/>
    <w:rsid w:val="006052F5"/>
    <w:rsid w:val="00606DDD"/>
    <w:rsid w:val="00610F05"/>
    <w:rsid w:val="00612900"/>
    <w:rsid w:val="00613087"/>
    <w:rsid w:val="006156A2"/>
    <w:rsid w:val="00615F76"/>
    <w:rsid w:val="006174E3"/>
    <w:rsid w:val="0062059F"/>
    <w:rsid w:val="0062095C"/>
    <w:rsid w:val="00620EEE"/>
    <w:rsid w:val="0062111E"/>
    <w:rsid w:val="00622568"/>
    <w:rsid w:val="00624B66"/>
    <w:rsid w:val="00624CC6"/>
    <w:rsid w:val="00625559"/>
    <w:rsid w:val="006259BD"/>
    <w:rsid w:val="00625A65"/>
    <w:rsid w:val="0062730A"/>
    <w:rsid w:val="00627E36"/>
    <w:rsid w:val="00631CB1"/>
    <w:rsid w:val="00632EA7"/>
    <w:rsid w:val="006333D0"/>
    <w:rsid w:val="00633CEB"/>
    <w:rsid w:val="00634D1F"/>
    <w:rsid w:val="006361AE"/>
    <w:rsid w:val="00636279"/>
    <w:rsid w:val="00637132"/>
    <w:rsid w:val="00641BA6"/>
    <w:rsid w:val="006427F4"/>
    <w:rsid w:val="00643105"/>
    <w:rsid w:val="006437BF"/>
    <w:rsid w:val="0064573A"/>
    <w:rsid w:val="00646BE7"/>
    <w:rsid w:val="0064739F"/>
    <w:rsid w:val="006474A6"/>
    <w:rsid w:val="0065000D"/>
    <w:rsid w:val="00650EB7"/>
    <w:rsid w:val="00651271"/>
    <w:rsid w:val="006525A3"/>
    <w:rsid w:val="00652D1C"/>
    <w:rsid w:val="00653674"/>
    <w:rsid w:val="0065453D"/>
    <w:rsid w:val="00654AA7"/>
    <w:rsid w:val="00654D55"/>
    <w:rsid w:val="00655378"/>
    <w:rsid w:val="00656E14"/>
    <w:rsid w:val="00656F34"/>
    <w:rsid w:val="00661B13"/>
    <w:rsid w:val="006632BB"/>
    <w:rsid w:val="00664BDB"/>
    <w:rsid w:val="00665AE9"/>
    <w:rsid w:val="00665F5C"/>
    <w:rsid w:val="006707AE"/>
    <w:rsid w:val="00671A29"/>
    <w:rsid w:val="0067276E"/>
    <w:rsid w:val="006728CD"/>
    <w:rsid w:val="00672AB8"/>
    <w:rsid w:val="0067433C"/>
    <w:rsid w:val="0067689C"/>
    <w:rsid w:val="006775FF"/>
    <w:rsid w:val="00677AA4"/>
    <w:rsid w:val="00677F12"/>
    <w:rsid w:val="00680661"/>
    <w:rsid w:val="00680A77"/>
    <w:rsid w:val="006811CA"/>
    <w:rsid w:val="006817AA"/>
    <w:rsid w:val="00681D6A"/>
    <w:rsid w:val="00685776"/>
    <w:rsid w:val="006860AD"/>
    <w:rsid w:val="00686AAD"/>
    <w:rsid w:val="00686B54"/>
    <w:rsid w:val="00687B39"/>
    <w:rsid w:val="0069169D"/>
    <w:rsid w:val="0069242B"/>
    <w:rsid w:val="00692FD0"/>
    <w:rsid w:val="0069305C"/>
    <w:rsid w:val="00693AC4"/>
    <w:rsid w:val="00693F3A"/>
    <w:rsid w:val="00694ADF"/>
    <w:rsid w:val="00694B42"/>
    <w:rsid w:val="00694E7A"/>
    <w:rsid w:val="00695E97"/>
    <w:rsid w:val="00696C92"/>
    <w:rsid w:val="00697421"/>
    <w:rsid w:val="006976B5"/>
    <w:rsid w:val="006A069B"/>
    <w:rsid w:val="006A0731"/>
    <w:rsid w:val="006A1111"/>
    <w:rsid w:val="006A1DF0"/>
    <w:rsid w:val="006A2788"/>
    <w:rsid w:val="006A3572"/>
    <w:rsid w:val="006A37A6"/>
    <w:rsid w:val="006A4792"/>
    <w:rsid w:val="006A49B9"/>
    <w:rsid w:val="006A4BC9"/>
    <w:rsid w:val="006A4E18"/>
    <w:rsid w:val="006A4E93"/>
    <w:rsid w:val="006A5AD2"/>
    <w:rsid w:val="006A6E9F"/>
    <w:rsid w:val="006B0D14"/>
    <w:rsid w:val="006B130B"/>
    <w:rsid w:val="006B1AF5"/>
    <w:rsid w:val="006B1BCE"/>
    <w:rsid w:val="006B22FD"/>
    <w:rsid w:val="006B287C"/>
    <w:rsid w:val="006B29E0"/>
    <w:rsid w:val="006B2D73"/>
    <w:rsid w:val="006B356A"/>
    <w:rsid w:val="006B3A60"/>
    <w:rsid w:val="006B490C"/>
    <w:rsid w:val="006B4DFC"/>
    <w:rsid w:val="006B6590"/>
    <w:rsid w:val="006B65E0"/>
    <w:rsid w:val="006B6619"/>
    <w:rsid w:val="006B67C6"/>
    <w:rsid w:val="006B701B"/>
    <w:rsid w:val="006C1484"/>
    <w:rsid w:val="006C37FA"/>
    <w:rsid w:val="006C3BF6"/>
    <w:rsid w:val="006C3E51"/>
    <w:rsid w:val="006C3F5F"/>
    <w:rsid w:val="006C4855"/>
    <w:rsid w:val="006C5798"/>
    <w:rsid w:val="006C63E0"/>
    <w:rsid w:val="006C663B"/>
    <w:rsid w:val="006D0156"/>
    <w:rsid w:val="006D0A77"/>
    <w:rsid w:val="006D1481"/>
    <w:rsid w:val="006D310A"/>
    <w:rsid w:val="006D4D9D"/>
    <w:rsid w:val="006D57BC"/>
    <w:rsid w:val="006D599B"/>
    <w:rsid w:val="006D59C3"/>
    <w:rsid w:val="006D659B"/>
    <w:rsid w:val="006D6A70"/>
    <w:rsid w:val="006D7844"/>
    <w:rsid w:val="006E0907"/>
    <w:rsid w:val="006E3742"/>
    <w:rsid w:val="006E4910"/>
    <w:rsid w:val="006E64DE"/>
    <w:rsid w:val="006E6913"/>
    <w:rsid w:val="006E6E1C"/>
    <w:rsid w:val="006E6F8B"/>
    <w:rsid w:val="006E7547"/>
    <w:rsid w:val="006E7D04"/>
    <w:rsid w:val="006F0DBC"/>
    <w:rsid w:val="006F0F43"/>
    <w:rsid w:val="006F1013"/>
    <w:rsid w:val="006F31B4"/>
    <w:rsid w:val="006F4298"/>
    <w:rsid w:val="006F4BC3"/>
    <w:rsid w:val="006F69D5"/>
    <w:rsid w:val="006F77F6"/>
    <w:rsid w:val="007004D5"/>
    <w:rsid w:val="0070110D"/>
    <w:rsid w:val="00701AEB"/>
    <w:rsid w:val="00702CEA"/>
    <w:rsid w:val="00705B70"/>
    <w:rsid w:val="00705CEE"/>
    <w:rsid w:val="0070613A"/>
    <w:rsid w:val="00706454"/>
    <w:rsid w:val="00707043"/>
    <w:rsid w:val="007073A9"/>
    <w:rsid w:val="00710306"/>
    <w:rsid w:val="007116B6"/>
    <w:rsid w:val="00711EF5"/>
    <w:rsid w:val="0071343F"/>
    <w:rsid w:val="00713568"/>
    <w:rsid w:val="00714753"/>
    <w:rsid w:val="00714A74"/>
    <w:rsid w:val="00717330"/>
    <w:rsid w:val="00717F90"/>
    <w:rsid w:val="00720262"/>
    <w:rsid w:val="00720770"/>
    <w:rsid w:val="0072141D"/>
    <w:rsid w:val="00721F78"/>
    <w:rsid w:val="007220B3"/>
    <w:rsid w:val="0072219F"/>
    <w:rsid w:val="007276FF"/>
    <w:rsid w:val="00733341"/>
    <w:rsid w:val="00733970"/>
    <w:rsid w:val="007361B6"/>
    <w:rsid w:val="007361F9"/>
    <w:rsid w:val="007376A7"/>
    <w:rsid w:val="00740E80"/>
    <w:rsid w:val="0074126A"/>
    <w:rsid w:val="00741F8F"/>
    <w:rsid w:val="0074218B"/>
    <w:rsid w:val="007430B9"/>
    <w:rsid w:val="0074464E"/>
    <w:rsid w:val="007449F5"/>
    <w:rsid w:val="00746390"/>
    <w:rsid w:val="00747B36"/>
    <w:rsid w:val="00747E95"/>
    <w:rsid w:val="00750AAC"/>
    <w:rsid w:val="007511D4"/>
    <w:rsid w:val="007515DB"/>
    <w:rsid w:val="007517CA"/>
    <w:rsid w:val="00751C99"/>
    <w:rsid w:val="007521AD"/>
    <w:rsid w:val="00752754"/>
    <w:rsid w:val="0075438F"/>
    <w:rsid w:val="0075483A"/>
    <w:rsid w:val="007550FF"/>
    <w:rsid w:val="00755477"/>
    <w:rsid w:val="007555C5"/>
    <w:rsid w:val="0075770B"/>
    <w:rsid w:val="0076012B"/>
    <w:rsid w:val="00761C38"/>
    <w:rsid w:val="007620E7"/>
    <w:rsid w:val="00763FD8"/>
    <w:rsid w:val="007667A8"/>
    <w:rsid w:val="00766D06"/>
    <w:rsid w:val="00767047"/>
    <w:rsid w:val="007710DF"/>
    <w:rsid w:val="0077173C"/>
    <w:rsid w:val="0077223B"/>
    <w:rsid w:val="00773637"/>
    <w:rsid w:val="007737A3"/>
    <w:rsid w:val="007741D4"/>
    <w:rsid w:val="00774209"/>
    <w:rsid w:val="00774BE6"/>
    <w:rsid w:val="00774E6A"/>
    <w:rsid w:val="00774FCE"/>
    <w:rsid w:val="007758D1"/>
    <w:rsid w:val="00775BBE"/>
    <w:rsid w:val="00776AE7"/>
    <w:rsid w:val="00780DF3"/>
    <w:rsid w:val="0078138F"/>
    <w:rsid w:val="00781407"/>
    <w:rsid w:val="00781664"/>
    <w:rsid w:val="00781A36"/>
    <w:rsid w:val="00782DDE"/>
    <w:rsid w:val="0078322C"/>
    <w:rsid w:val="00786D5C"/>
    <w:rsid w:val="007871F2"/>
    <w:rsid w:val="007878E8"/>
    <w:rsid w:val="0079184D"/>
    <w:rsid w:val="007927A1"/>
    <w:rsid w:val="007934EA"/>
    <w:rsid w:val="0079498F"/>
    <w:rsid w:val="00795EFF"/>
    <w:rsid w:val="007963E9"/>
    <w:rsid w:val="00796673"/>
    <w:rsid w:val="007966B1"/>
    <w:rsid w:val="007977BA"/>
    <w:rsid w:val="007A00E3"/>
    <w:rsid w:val="007A015F"/>
    <w:rsid w:val="007A2874"/>
    <w:rsid w:val="007A319D"/>
    <w:rsid w:val="007A4233"/>
    <w:rsid w:val="007A4B75"/>
    <w:rsid w:val="007A5938"/>
    <w:rsid w:val="007A6C16"/>
    <w:rsid w:val="007B17C0"/>
    <w:rsid w:val="007B2CD3"/>
    <w:rsid w:val="007B2F5A"/>
    <w:rsid w:val="007B3236"/>
    <w:rsid w:val="007B47E4"/>
    <w:rsid w:val="007B47F6"/>
    <w:rsid w:val="007B4C38"/>
    <w:rsid w:val="007B5436"/>
    <w:rsid w:val="007B605D"/>
    <w:rsid w:val="007B633A"/>
    <w:rsid w:val="007C1675"/>
    <w:rsid w:val="007C4C8A"/>
    <w:rsid w:val="007C58FC"/>
    <w:rsid w:val="007C77DA"/>
    <w:rsid w:val="007C7DFA"/>
    <w:rsid w:val="007D1E4E"/>
    <w:rsid w:val="007D2552"/>
    <w:rsid w:val="007D34F9"/>
    <w:rsid w:val="007D4A99"/>
    <w:rsid w:val="007D55BA"/>
    <w:rsid w:val="007D56BA"/>
    <w:rsid w:val="007D6141"/>
    <w:rsid w:val="007D6595"/>
    <w:rsid w:val="007D677B"/>
    <w:rsid w:val="007E06C9"/>
    <w:rsid w:val="007E0BB0"/>
    <w:rsid w:val="007E0C6F"/>
    <w:rsid w:val="007E17F8"/>
    <w:rsid w:val="007E1855"/>
    <w:rsid w:val="007E25D6"/>
    <w:rsid w:val="007E3981"/>
    <w:rsid w:val="007E5847"/>
    <w:rsid w:val="007E64B8"/>
    <w:rsid w:val="007E73C3"/>
    <w:rsid w:val="007E73CC"/>
    <w:rsid w:val="007E76F5"/>
    <w:rsid w:val="007F028F"/>
    <w:rsid w:val="007F0F43"/>
    <w:rsid w:val="007F12DE"/>
    <w:rsid w:val="007F13C7"/>
    <w:rsid w:val="007F1BC6"/>
    <w:rsid w:val="007F2605"/>
    <w:rsid w:val="007F26F3"/>
    <w:rsid w:val="007F2A24"/>
    <w:rsid w:val="007F31F9"/>
    <w:rsid w:val="007F336D"/>
    <w:rsid w:val="007F392A"/>
    <w:rsid w:val="007F43E9"/>
    <w:rsid w:val="007F4CCE"/>
    <w:rsid w:val="007F602C"/>
    <w:rsid w:val="007F7025"/>
    <w:rsid w:val="007F7FD1"/>
    <w:rsid w:val="0080099D"/>
    <w:rsid w:val="00801E4F"/>
    <w:rsid w:val="008021C3"/>
    <w:rsid w:val="008022D4"/>
    <w:rsid w:val="00803AAB"/>
    <w:rsid w:val="00806FBF"/>
    <w:rsid w:val="008073DC"/>
    <w:rsid w:val="00810117"/>
    <w:rsid w:val="00811CAF"/>
    <w:rsid w:val="008127BF"/>
    <w:rsid w:val="00812EE2"/>
    <w:rsid w:val="00814A89"/>
    <w:rsid w:val="00814B83"/>
    <w:rsid w:val="008156C6"/>
    <w:rsid w:val="00815869"/>
    <w:rsid w:val="0081650E"/>
    <w:rsid w:val="0081679A"/>
    <w:rsid w:val="00817188"/>
    <w:rsid w:val="008173D5"/>
    <w:rsid w:val="00817875"/>
    <w:rsid w:val="008214FD"/>
    <w:rsid w:val="008234C3"/>
    <w:rsid w:val="00823600"/>
    <w:rsid w:val="00823F06"/>
    <w:rsid w:val="00824823"/>
    <w:rsid w:val="008273BF"/>
    <w:rsid w:val="008276C9"/>
    <w:rsid w:val="00827FC3"/>
    <w:rsid w:val="00830084"/>
    <w:rsid w:val="00830102"/>
    <w:rsid w:val="008313CF"/>
    <w:rsid w:val="00831B1A"/>
    <w:rsid w:val="00831F54"/>
    <w:rsid w:val="0083240D"/>
    <w:rsid w:val="00832593"/>
    <w:rsid w:val="00832BBA"/>
    <w:rsid w:val="00832D1A"/>
    <w:rsid w:val="00834725"/>
    <w:rsid w:val="00834DA2"/>
    <w:rsid w:val="00835EE8"/>
    <w:rsid w:val="00836739"/>
    <w:rsid w:val="00836E71"/>
    <w:rsid w:val="008375B3"/>
    <w:rsid w:val="008401B4"/>
    <w:rsid w:val="00840585"/>
    <w:rsid w:val="008406EC"/>
    <w:rsid w:val="00841257"/>
    <w:rsid w:val="008415EA"/>
    <w:rsid w:val="0084160A"/>
    <w:rsid w:val="00841F30"/>
    <w:rsid w:val="0084305B"/>
    <w:rsid w:val="00843CC5"/>
    <w:rsid w:val="008445E3"/>
    <w:rsid w:val="00844E0D"/>
    <w:rsid w:val="00844E8D"/>
    <w:rsid w:val="008454BE"/>
    <w:rsid w:val="00845687"/>
    <w:rsid w:val="008516B6"/>
    <w:rsid w:val="00851A3C"/>
    <w:rsid w:val="00851DE2"/>
    <w:rsid w:val="00851EFE"/>
    <w:rsid w:val="00851FD1"/>
    <w:rsid w:val="0085212F"/>
    <w:rsid w:val="00853277"/>
    <w:rsid w:val="00853B97"/>
    <w:rsid w:val="00853C92"/>
    <w:rsid w:val="00853D72"/>
    <w:rsid w:val="008546CB"/>
    <w:rsid w:val="00854E6D"/>
    <w:rsid w:val="0085643B"/>
    <w:rsid w:val="008600CC"/>
    <w:rsid w:val="008608A4"/>
    <w:rsid w:val="00862D81"/>
    <w:rsid w:val="00864EA7"/>
    <w:rsid w:val="00865310"/>
    <w:rsid w:val="0086559E"/>
    <w:rsid w:val="00866CEA"/>
    <w:rsid w:val="00867775"/>
    <w:rsid w:val="00867C22"/>
    <w:rsid w:val="00871524"/>
    <w:rsid w:val="008725CD"/>
    <w:rsid w:val="00872FB5"/>
    <w:rsid w:val="008739EF"/>
    <w:rsid w:val="00874D7F"/>
    <w:rsid w:val="00875E68"/>
    <w:rsid w:val="00876993"/>
    <w:rsid w:val="00877C36"/>
    <w:rsid w:val="008807F9"/>
    <w:rsid w:val="00881932"/>
    <w:rsid w:val="00881DA9"/>
    <w:rsid w:val="00883F0F"/>
    <w:rsid w:val="008844AF"/>
    <w:rsid w:val="008850B8"/>
    <w:rsid w:val="00885785"/>
    <w:rsid w:val="00885F9E"/>
    <w:rsid w:val="008872BE"/>
    <w:rsid w:val="00887686"/>
    <w:rsid w:val="0089052E"/>
    <w:rsid w:val="00890A49"/>
    <w:rsid w:val="00890D2B"/>
    <w:rsid w:val="00890E23"/>
    <w:rsid w:val="0089343B"/>
    <w:rsid w:val="00895714"/>
    <w:rsid w:val="00896AD2"/>
    <w:rsid w:val="008977A6"/>
    <w:rsid w:val="008A29F1"/>
    <w:rsid w:val="008A2D42"/>
    <w:rsid w:val="008A3439"/>
    <w:rsid w:val="008A3D87"/>
    <w:rsid w:val="008A47A0"/>
    <w:rsid w:val="008A4C73"/>
    <w:rsid w:val="008A50F4"/>
    <w:rsid w:val="008A5356"/>
    <w:rsid w:val="008A545F"/>
    <w:rsid w:val="008A5D8D"/>
    <w:rsid w:val="008A68A9"/>
    <w:rsid w:val="008A79E2"/>
    <w:rsid w:val="008A7D2C"/>
    <w:rsid w:val="008B2E39"/>
    <w:rsid w:val="008B3A53"/>
    <w:rsid w:val="008B4BB0"/>
    <w:rsid w:val="008B5383"/>
    <w:rsid w:val="008B5B00"/>
    <w:rsid w:val="008B5C90"/>
    <w:rsid w:val="008B5E8C"/>
    <w:rsid w:val="008B7F6A"/>
    <w:rsid w:val="008C0731"/>
    <w:rsid w:val="008C1549"/>
    <w:rsid w:val="008C1D30"/>
    <w:rsid w:val="008C1DB4"/>
    <w:rsid w:val="008C242A"/>
    <w:rsid w:val="008C29A5"/>
    <w:rsid w:val="008C3855"/>
    <w:rsid w:val="008C406E"/>
    <w:rsid w:val="008C5325"/>
    <w:rsid w:val="008C6DFA"/>
    <w:rsid w:val="008C70F6"/>
    <w:rsid w:val="008D1FF3"/>
    <w:rsid w:val="008D4133"/>
    <w:rsid w:val="008D7C16"/>
    <w:rsid w:val="008E0CEC"/>
    <w:rsid w:val="008E1C34"/>
    <w:rsid w:val="008E266E"/>
    <w:rsid w:val="008E2783"/>
    <w:rsid w:val="008E289C"/>
    <w:rsid w:val="008E30AD"/>
    <w:rsid w:val="008E33A9"/>
    <w:rsid w:val="008E42DC"/>
    <w:rsid w:val="008E5155"/>
    <w:rsid w:val="008F0948"/>
    <w:rsid w:val="008F0B63"/>
    <w:rsid w:val="008F1DA4"/>
    <w:rsid w:val="008F1EDC"/>
    <w:rsid w:val="008F2598"/>
    <w:rsid w:val="008F26FB"/>
    <w:rsid w:val="008F303A"/>
    <w:rsid w:val="008F349F"/>
    <w:rsid w:val="008F3BAA"/>
    <w:rsid w:val="008F4202"/>
    <w:rsid w:val="008F4235"/>
    <w:rsid w:val="008F6515"/>
    <w:rsid w:val="008F667E"/>
    <w:rsid w:val="008F6FE1"/>
    <w:rsid w:val="008F7365"/>
    <w:rsid w:val="008F7A7B"/>
    <w:rsid w:val="00900D47"/>
    <w:rsid w:val="00902799"/>
    <w:rsid w:val="00902B02"/>
    <w:rsid w:val="00903784"/>
    <w:rsid w:val="0090568A"/>
    <w:rsid w:val="00905EEE"/>
    <w:rsid w:val="00906295"/>
    <w:rsid w:val="009069AD"/>
    <w:rsid w:val="00906F2E"/>
    <w:rsid w:val="00907FF1"/>
    <w:rsid w:val="0091028C"/>
    <w:rsid w:val="00910803"/>
    <w:rsid w:val="00911356"/>
    <w:rsid w:val="00911594"/>
    <w:rsid w:val="00912FC9"/>
    <w:rsid w:val="00913FE9"/>
    <w:rsid w:val="00915876"/>
    <w:rsid w:val="00916073"/>
    <w:rsid w:val="00916DF3"/>
    <w:rsid w:val="009175A1"/>
    <w:rsid w:val="00917CAB"/>
    <w:rsid w:val="00917F33"/>
    <w:rsid w:val="00920355"/>
    <w:rsid w:val="009219AE"/>
    <w:rsid w:val="00922398"/>
    <w:rsid w:val="009238F3"/>
    <w:rsid w:val="00923D0C"/>
    <w:rsid w:val="0092481B"/>
    <w:rsid w:val="009253A7"/>
    <w:rsid w:val="00925E41"/>
    <w:rsid w:val="00927807"/>
    <w:rsid w:val="00930EAE"/>
    <w:rsid w:val="00933EEF"/>
    <w:rsid w:val="00935DAD"/>
    <w:rsid w:val="00935FEB"/>
    <w:rsid w:val="009378A2"/>
    <w:rsid w:val="009406C2"/>
    <w:rsid w:val="00940CA3"/>
    <w:rsid w:val="009420C4"/>
    <w:rsid w:val="009427DB"/>
    <w:rsid w:val="0094315C"/>
    <w:rsid w:val="00943799"/>
    <w:rsid w:val="00943B3D"/>
    <w:rsid w:val="00944F1E"/>
    <w:rsid w:val="009457DC"/>
    <w:rsid w:val="009461F8"/>
    <w:rsid w:val="009471EB"/>
    <w:rsid w:val="00947B93"/>
    <w:rsid w:val="0095053B"/>
    <w:rsid w:val="009513BF"/>
    <w:rsid w:val="00951F9A"/>
    <w:rsid w:val="009525B0"/>
    <w:rsid w:val="009528ED"/>
    <w:rsid w:val="0095371C"/>
    <w:rsid w:val="00953A79"/>
    <w:rsid w:val="00953AB6"/>
    <w:rsid w:val="00955C3E"/>
    <w:rsid w:val="00955D29"/>
    <w:rsid w:val="00957430"/>
    <w:rsid w:val="00957578"/>
    <w:rsid w:val="00957FDF"/>
    <w:rsid w:val="00960797"/>
    <w:rsid w:val="009613DF"/>
    <w:rsid w:val="009619BC"/>
    <w:rsid w:val="00961CD1"/>
    <w:rsid w:val="00962727"/>
    <w:rsid w:val="00962784"/>
    <w:rsid w:val="00963298"/>
    <w:rsid w:val="00963961"/>
    <w:rsid w:val="0096450D"/>
    <w:rsid w:val="00965BB9"/>
    <w:rsid w:val="00965ECB"/>
    <w:rsid w:val="009663C0"/>
    <w:rsid w:val="009669A0"/>
    <w:rsid w:val="009672AB"/>
    <w:rsid w:val="00967BBB"/>
    <w:rsid w:val="009708D0"/>
    <w:rsid w:val="00971EB5"/>
    <w:rsid w:val="00972078"/>
    <w:rsid w:val="00972647"/>
    <w:rsid w:val="009727FB"/>
    <w:rsid w:val="00972B18"/>
    <w:rsid w:val="00972C72"/>
    <w:rsid w:val="00973698"/>
    <w:rsid w:val="00974327"/>
    <w:rsid w:val="0097517F"/>
    <w:rsid w:val="00976A80"/>
    <w:rsid w:val="00977B1C"/>
    <w:rsid w:val="00977E83"/>
    <w:rsid w:val="00981765"/>
    <w:rsid w:val="009817B1"/>
    <w:rsid w:val="00983F62"/>
    <w:rsid w:val="00984231"/>
    <w:rsid w:val="009853B0"/>
    <w:rsid w:val="00985487"/>
    <w:rsid w:val="0098553E"/>
    <w:rsid w:val="00985C94"/>
    <w:rsid w:val="00986DFF"/>
    <w:rsid w:val="009872AD"/>
    <w:rsid w:val="009907C7"/>
    <w:rsid w:val="009911B9"/>
    <w:rsid w:val="00992D13"/>
    <w:rsid w:val="00993D63"/>
    <w:rsid w:val="00994D90"/>
    <w:rsid w:val="009954E9"/>
    <w:rsid w:val="00997803"/>
    <w:rsid w:val="00997CE6"/>
    <w:rsid w:val="00997DD4"/>
    <w:rsid w:val="009A08D0"/>
    <w:rsid w:val="009A3668"/>
    <w:rsid w:val="009A42DB"/>
    <w:rsid w:val="009A46B7"/>
    <w:rsid w:val="009A5E0D"/>
    <w:rsid w:val="009A6F01"/>
    <w:rsid w:val="009A7298"/>
    <w:rsid w:val="009B03C9"/>
    <w:rsid w:val="009B0D76"/>
    <w:rsid w:val="009B131D"/>
    <w:rsid w:val="009B1743"/>
    <w:rsid w:val="009B211B"/>
    <w:rsid w:val="009B2B68"/>
    <w:rsid w:val="009B2F6D"/>
    <w:rsid w:val="009B4DDA"/>
    <w:rsid w:val="009B504B"/>
    <w:rsid w:val="009B655F"/>
    <w:rsid w:val="009B692E"/>
    <w:rsid w:val="009B7437"/>
    <w:rsid w:val="009B7701"/>
    <w:rsid w:val="009B7A63"/>
    <w:rsid w:val="009C0EA4"/>
    <w:rsid w:val="009C10BC"/>
    <w:rsid w:val="009C1361"/>
    <w:rsid w:val="009C14CF"/>
    <w:rsid w:val="009C1EAA"/>
    <w:rsid w:val="009C1F4F"/>
    <w:rsid w:val="009C30F1"/>
    <w:rsid w:val="009C4F16"/>
    <w:rsid w:val="009C6125"/>
    <w:rsid w:val="009C7120"/>
    <w:rsid w:val="009D22F2"/>
    <w:rsid w:val="009D2827"/>
    <w:rsid w:val="009D3291"/>
    <w:rsid w:val="009D356B"/>
    <w:rsid w:val="009D37B4"/>
    <w:rsid w:val="009D3AE2"/>
    <w:rsid w:val="009D5E67"/>
    <w:rsid w:val="009D5E91"/>
    <w:rsid w:val="009D6B1D"/>
    <w:rsid w:val="009E045D"/>
    <w:rsid w:val="009E1357"/>
    <w:rsid w:val="009E1B17"/>
    <w:rsid w:val="009E1F8B"/>
    <w:rsid w:val="009E285B"/>
    <w:rsid w:val="009E3044"/>
    <w:rsid w:val="009E31A7"/>
    <w:rsid w:val="009E4353"/>
    <w:rsid w:val="009E446B"/>
    <w:rsid w:val="009E52E9"/>
    <w:rsid w:val="009E5567"/>
    <w:rsid w:val="009F152E"/>
    <w:rsid w:val="009F17F6"/>
    <w:rsid w:val="009F1EB4"/>
    <w:rsid w:val="009F21C8"/>
    <w:rsid w:val="009F3171"/>
    <w:rsid w:val="009F3CCB"/>
    <w:rsid w:val="009F5F70"/>
    <w:rsid w:val="009F676F"/>
    <w:rsid w:val="009F6F84"/>
    <w:rsid w:val="009F7E4A"/>
    <w:rsid w:val="00A01877"/>
    <w:rsid w:val="00A020F3"/>
    <w:rsid w:val="00A03013"/>
    <w:rsid w:val="00A0379D"/>
    <w:rsid w:val="00A03DF3"/>
    <w:rsid w:val="00A044F2"/>
    <w:rsid w:val="00A045D2"/>
    <w:rsid w:val="00A045D7"/>
    <w:rsid w:val="00A04688"/>
    <w:rsid w:val="00A05E06"/>
    <w:rsid w:val="00A06CD0"/>
    <w:rsid w:val="00A06E1C"/>
    <w:rsid w:val="00A076A7"/>
    <w:rsid w:val="00A107D2"/>
    <w:rsid w:val="00A10E38"/>
    <w:rsid w:val="00A11431"/>
    <w:rsid w:val="00A1169A"/>
    <w:rsid w:val="00A1390D"/>
    <w:rsid w:val="00A14E15"/>
    <w:rsid w:val="00A159A2"/>
    <w:rsid w:val="00A15D59"/>
    <w:rsid w:val="00A17309"/>
    <w:rsid w:val="00A17413"/>
    <w:rsid w:val="00A17E3E"/>
    <w:rsid w:val="00A17FBC"/>
    <w:rsid w:val="00A219C2"/>
    <w:rsid w:val="00A22CD4"/>
    <w:rsid w:val="00A22FF3"/>
    <w:rsid w:val="00A23D6B"/>
    <w:rsid w:val="00A25203"/>
    <w:rsid w:val="00A269EF"/>
    <w:rsid w:val="00A26EE5"/>
    <w:rsid w:val="00A277F3"/>
    <w:rsid w:val="00A301EB"/>
    <w:rsid w:val="00A32616"/>
    <w:rsid w:val="00A334D9"/>
    <w:rsid w:val="00A3399F"/>
    <w:rsid w:val="00A33A11"/>
    <w:rsid w:val="00A369BE"/>
    <w:rsid w:val="00A42020"/>
    <w:rsid w:val="00A42177"/>
    <w:rsid w:val="00A426AF"/>
    <w:rsid w:val="00A44682"/>
    <w:rsid w:val="00A44EAE"/>
    <w:rsid w:val="00A464D8"/>
    <w:rsid w:val="00A51D07"/>
    <w:rsid w:val="00A52905"/>
    <w:rsid w:val="00A531AA"/>
    <w:rsid w:val="00A5476D"/>
    <w:rsid w:val="00A553A1"/>
    <w:rsid w:val="00A55E50"/>
    <w:rsid w:val="00A56F9F"/>
    <w:rsid w:val="00A57AEB"/>
    <w:rsid w:val="00A6093A"/>
    <w:rsid w:val="00A60C7E"/>
    <w:rsid w:val="00A60D9C"/>
    <w:rsid w:val="00A6103E"/>
    <w:rsid w:val="00A6189A"/>
    <w:rsid w:val="00A63DE5"/>
    <w:rsid w:val="00A642DB"/>
    <w:rsid w:val="00A64E81"/>
    <w:rsid w:val="00A671DC"/>
    <w:rsid w:val="00A71534"/>
    <w:rsid w:val="00A71B00"/>
    <w:rsid w:val="00A72CAC"/>
    <w:rsid w:val="00A72E65"/>
    <w:rsid w:val="00A736B6"/>
    <w:rsid w:val="00A7401E"/>
    <w:rsid w:val="00A75740"/>
    <w:rsid w:val="00A7689F"/>
    <w:rsid w:val="00A76FEE"/>
    <w:rsid w:val="00A770F4"/>
    <w:rsid w:val="00A801C0"/>
    <w:rsid w:val="00A8077F"/>
    <w:rsid w:val="00A80E81"/>
    <w:rsid w:val="00A811AB"/>
    <w:rsid w:val="00A8232C"/>
    <w:rsid w:val="00A824D4"/>
    <w:rsid w:val="00A82C60"/>
    <w:rsid w:val="00A82CEF"/>
    <w:rsid w:val="00A82D80"/>
    <w:rsid w:val="00A83CD5"/>
    <w:rsid w:val="00A857A0"/>
    <w:rsid w:val="00A8646E"/>
    <w:rsid w:val="00A86B58"/>
    <w:rsid w:val="00A86E1B"/>
    <w:rsid w:val="00A87517"/>
    <w:rsid w:val="00A90DF5"/>
    <w:rsid w:val="00A91001"/>
    <w:rsid w:val="00A912FF"/>
    <w:rsid w:val="00A92A20"/>
    <w:rsid w:val="00A92ED4"/>
    <w:rsid w:val="00A93D23"/>
    <w:rsid w:val="00A94352"/>
    <w:rsid w:val="00A94A92"/>
    <w:rsid w:val="00A95290"/>
    <w:rsid w:val="00A96A2F"/>
    <w:rsid w:val="00A9796F"/>
    <w:rsid w:val="00AA0A41"/>
    <w:rsid w:val="00AA1506"/>
    <w:rsid w:val="00AA16AF"/>
    <w:rsid w:val="00AA2387"/>
    <w:rsid w:val="00AA3641"/>
    <w:rsid w:val="00AA45CE"/>
    <w:rsid w:val="00AA50C0"/>
    <w:rsid w:val="00AA67C4"/>
    <w:rsid w:val="00AA6D47"/>
    <w:rsid w:val="00AA7D50"/>
    <w:rsid w:val="00AA7DD6"/>
    <w:rsid w:val="00AB050A"/>
    <w:rsid w:val="00AB14E3"/>
    <w:rsid w:val="00AB16DD"/>
    <w:rsid w:val="00AB2086"/>
    <w:rsid w:val="00AB5119"/>
    <w:rsid w:val="00AB669B"/>
    <w:rsid w:val="00AB6CA0"/>
    <w:rsid w:val="00AB76AB"/>
    <w:rsid w:val="00AB78EA"/>
    <w:rsid w:val="00AC0E10"/>
    <w:rsid w:val="00AC0E74"/>
    <w:rsid w:val="00AC0F80"/>
    <w:rsid w:val="00AC1244"/>
    <w:rsid w:val="00AC219E"/>
    <w:rsid w:val="00AC26B3"/>
    <w:rsid w:val="00AC2A72"/>
    <w:rsid w:val="00AC3369"/>
    <w:rsid w:val="00AC4B13"/>
    <w:rsid w:val="00AC5292"/>
    <w:rsid w:val="00AC5F2D"/>
    <w:rsid w:val="00AC617F"/>
    <w:rsid w:val="00AC645F"/>
    <w:rsid w:val="00AC69A4"/>
    <w:rsid w:val="00AC732B"/>
    <w:rsid w:val="00AC746C"/>
    <w:rsid w:val="00AD14DF"/>
    <w:rsid w:val="00AD195B"/>
    <w:rsid w:val="00AD1961"/>
    <w:rsid w:val="00AD2927"/>
    <w:rsid w:val="00AD40B1"/>
    <w:rsid w:val="00AD5A8E"/>
    <w:rsid w:val="00AD5EC0"/>
    <w:rsid w:val="00AD64B1"/>
    <w:rsid w:val="00AD6D98"/>
    <w:rsid w:val="00AD7176"/>
    <w:rsid w:val="00AD724C"/>
    <w:rsid w:val="00AD7852"/>
    <w:rsid w:val="00AD797B"/>
    <w:rsid w:val="00AE0E57"/>
    <w:rsid w:val="00AE19A7"/>
    <w:rsid w:val="00AE310C"/>
    <w:rsid w:val="00AE3E7C"/>
    <w:rsid w:val="00AE6AEC"/>
    <w:rsid w:val="00AE7866"/>
    <w:rsid w:val="00AF0178"/>
    <w:rsid w:val="00AF0E01"/>
    <w:rsid w:val="00AF1049"/>
    <w:rsid w:val="00AF1482"/>
    <w:rsid w:val="00AF167A"/>
    <w:rsid w:val="00AF1822"/>
    <w:rsid w:val="00AF1897"/>
    <w:rsid w:val="00AF1DE4"/>
    <w:rsid w:val="00AF1EC3"/>
    <w:rsid w:val="00AF2171"/>
    <w:rsid w:val="00AF2DCD"/>
    <w:rsid w:val="00AF4AEE"/>
    <w:rsid w:val="00AF57F2"/>
    <w:rsid w:val="00AF6BD6"/>
    <w:rsid w:val="00AF7F92"/>
    <w:rsid w:val="00B007B7"/>
    <w:rsid w:val="00B027B8"/>
    <w:rsid w:val="00B02B00"/>
    <w:rsid w:val="00B038EC"/>
    <w:rsid w:val="00B03C37"/>
    <w:rsid w:val="00B04E3F"/>
    <w:rsid w:val="00B05191"/>
    <w:rsid w:val="00B078A9"/>
    <w:rsid w:val="00B109F1"/>
    <w:rsid w:val="00B11241"/>
    <w:rsid w:val="00B11D47"/>
    <w:rsid w:val="00B17422"/>
    <w:rsid w:val="00B20C21"/>
    <w:rsid w:val="00B2120D"/>
    <w:rsid w:val="00B21974"/>
    <w:rsid w:val="00B22363"/>
    <w:rsid w:val="00B22DBD"/>
    <w:rsid w:val="00B23711"/>
    <w:rsid w:val="00B265D3"/>
    <w:rsid w:val="00B27072"/>
    <w:rsid w:val="00B30014"/>
    <w:rsid w:val="00B300DD"/>
    <w:rsid w:val="00B30BBC"/>
    <w:rsid w:val="00B30F15"/>
    <w:rsid w:val="00B31B5A"/>
    <w:rsid w:val="00B334D6"/>
    <w:rsid w:val="00B34F75"/>
    <w:rsid w:val="00B36CDC"/>
    <w:rsid w:val="00B403A6"/>
    <w:rsid w:val="00B42925"/>
    <w:rsid w:val="00B431EB"/>
    <w:rsid w:val="00B4368D"/>
    <w:rsid w:val="00B43DE4"/>
    <w:rsid w:val="00B50F30"/>
    <w:rsid w:val="00B55310"/>
    <w:rsid w:val="00B55B33"/>
    <w:rsid w:val="00B57988"/>
    <w:rsid w:val="00B57A07"/>
    <w:rsid w:val="00B57E0F"/>
    <w:rsid w:val="00B617A0"/>
    <w:rsid w:val="00B62BA2"/>
    <w:rsid w:val="00B63496"/>
    <w:rsid w:val="00B63790"/>
    <w:rsid w:val="00B63B7D"/>
    <w:rsid w:val="00B6408D"/>
    <w:rsid w:val="00B641BD"/>
    <w:rsid w:val="00B652FB"/>
    <w:rsid w:val="00B70706"/>
    <w:rsid w:val="00B70E83"/>
    <w:rsid w:val="00B710AF"/>
    <w:rsid w:val="00B71F1A"/>
    <w:rsid w:val="00B7367D"/>
    <w:rsid w:val="00B745C3"/>
    <w:rsid w:val="00B74907"/>
    <w:rsid w:val="00B74FCE"/>
    <w:rsid w:val="00B769C9"/>
    <w:rsid w:val="00B76F0E"/>
    <w:rsid w:val="00B76F36"/>
    <w:rsid w:val="00B779CA"/>
    <w:rsid w:val="00B80F9A"/>
    <w:rsid w:val="00B8309A"/>
    <w:rsid w:val="00B83886"/>
    <w:rsid w:val="00B83E73"/>
    <w:rsid w:val="00B84CBA"/>
    <w:rsid w:val="00B85512"/>
    <w:rsid w:val="00B86ABA"/>
    <w:rsid w:val="00B87F17"/>
    <w:rsid w:val="00B90333"/>
    <w:rsid w:val="00B906EC"/>
    <w:rsid w:val="00B92D11"/>
    <w:rsid w:val="00B92D9F"/>
    <w:rsid w:val="00B92F19"/>
    <w:rsid w:val="00B933C0"/>
    <w:rsid w:val="00B9386F"/>
    <w:rsid w:val="00B939C7"/>
    <w:rsid w:val="00B951D5"/>
    <w:rsid w:val="00B960B2"/>
    <w:rsid w:val="00B970AA"/>
    <w:rsid w:val="00BA00B2"/>
    <w:rsid w:val="00BA0B4F"/>
    <w:rsid w:val="00BA0F4C"/>
    <w:rsid w:val="00BA1226"/>
    <w:rsid w:val="00BA123B"/>
    <w:rsid w:val="00BA1756"/>
    <w:rsid w:val="00BA18FC"/>
    <w:rsid w:val="00BA23AF"/>
    <w:rsid w:val="00BA2C82"/>
    <w:rsid w:val="00BA4587"/>
    <w:rsid w:val="00BA49E2"/>
    <w:rsid w:val="00BA5D88"/>
    <w:rsid w:val="00BA5E50"/>
    <w:rsid w:val="00BA631F"/>
    <w:rsid w:val="00BA6744"/>
    <w:rsid w:val="00BA7598"/>
    <w:rsid w:val="00BB1F41"/>
    <w:rsid w:val="00BB36E1"/>
    <w:rsid w:val="00BB4534"/>
    <w:rsid w:val="00BB4C60"/>
    <w:rsid w:val="00BB6923"/>
    <w:rsid w:val="00BB7317"/>
    <w:rsid w:val="00BB736F"/>
    <w:rsid w:val="00BB7752"/>
    <w:rsid w:val="00BB7EAE"/>
    <w:rsid w:val="00BC03D4"/>
    <w:rsid w:val="00BC233E"/>
    <w:rsid w:val="00BC396F"/>
    <w:rsid w:val="00BC3E92"/>
    <w:rsid w:val="00BC5EC0"/>
    <w:rsid w:val="00BC5F1A"/>
    <w:rsid w:val="00BC6168"/>
    <w:rsid w:val="00BC6250"/>
    <w:rsid w:val="00BC699E"/>
    <w:rsid w:val="00BC6B1E"/>
    <w:rsid w:val="00BC6BE0"/>
    <w:rsid w:val="00BD0C8D"/>
    <w:rsid w:val="00BD1068"/>
    <w:rsid w:val="00BD1A13"/>
    <w:rsid w:val="00BD3243"/>
    <w:rsid w:val="00BD32A7"/>
    <w:rsid w:val="00BD4520"/>
    <w:rsid w:val="00BD4946"/>
    <w:rsid w:val="00BD55F1"/>
    <w:rsid w:val="00BE0859"/>
    <w:rsid w:val="00BE0953"/>
    <w:rsid w:val="00BE0A66"/>
    <w:rsid w:val="00BE0BC3"/>
    <w:rsid w:val="00BE0D6D"/>
    <w:rsid w:val="00BE22E4"/>
    <w:rsid w:val="00BE3C30"/>
    <w:rsid w:val="00BE493C"/>
    <w:rsid w:val="00BE5FBF"/>
    <w:rsid w:val="00BE6EB1"/>
    <w:rsid w:val="00BE73EA"/>
    <w:rsid w:val="00BF0189"/>
    <w:rsid w:val="00BF0772"/>
    <w:rsid w:val="00BF0C44"/>
    <w:rsid w:val="00BF1984"/>
    <w:rsid w:val="00BF1FD4"/>
    <w:rsid w:val="00BF215B"/>
    <w:rsid w:val="00BF486C"/>
    <w:rsid w:val="00BF4B2E"/>
    <w:rsid w:val="00BF54B0"/>
    <w:rsid w:val="00BF7017"/>
    <w:rsid w:val="00BF7736"/>
    <w:rsid w:val="00C00893"/>
    <w:rsid w:val="00C01304"/>
    <w:rsid w:val="00C016D9"/>
    <w:rsid w:val="00C01966"/>
    <w:rsid w:val="00C028E1"/>
    <w:rsid w:val="00C02BA9"/>
    <w:rsid w:val="00C02FAD"/>
    <w:rsid w:val="00C03C66"/>
    <w:rsid w:val="00C040AE"/>
    <w:rsid w:val="00C04396"/>
    <w:rsid w:val="00C07530"/>
    <w:rsid w:val="00C10103"/>
    <w:rsid w:val="00C10155"/>
    <w:rsid w:val="00C10E0D"/>
    <w:rsid w:val="00C10E87"/>
    <w:rsid w:val="00C12507"/>
    <w:rsid w:val="00C12C20"/>
    <w:rsid w:val="00C133FA"/>
    <w:rsid w:val="00C1349F"/>
    <w:rsid w:val="00C16D7D"/>
    <w:rsid w:val="00C17AAE"/>
    <w:rsid w:val="00C21762"/>
    <w:rsid w:val="00C21B1C"/>
    <w:rsid w:val="00C24646"/>
    <w:rsid w:val="00C25D83"/>
    <w:rsid w:val="00C267A0"/>
    <w:rsid w:val="00C278A3"/>
    <w:rsid w:val="00C30191"/>
    <w:rsid w:val="00C31FE0"/>
    <w:rsid w:val="00C321A0"/>
    <w:rsid w:val="00C335E3"/>
    <w:rsid w:val="00C3439E"/>
    <w:rsid w:val="00C348F7"/>
    <w:rsid w:val="00C36A6C"/>
    <w:rsid w:val="00C40071"/>
    <w:rsid w:val="00C4025B"/>
    <w:rsid w:val="00C40F0F"/>
    <w:rsid w:val="00C4123E"/>
    <w:rsid w:val="00C42AD1"/>
    <w:rsid w:val="00C43898"/>
    <w:rsid w:val="00C44618"/>
    <w:rsid w:val="00C44621"/>
    <w:rsid w:val="00C44827"/>
    <w:rsid w:val="00C4495C"/>
    <w:rsid w:val="00C44976"/>
    <w:rsid w:val="00C44F3C"/>
    <w:rsid w:val="00C4523C"/>
    <w:rsid w:val="00C461B5"/>
    <w:rsid w:val="00C47BD4"/>
    <w:rsid w:val="00C51B65"/>
    <w:rsid w:val="00C51CCE"/>
    <w:rsid w:val="00C51D8B"/>
    <w:rsid w:val="00C5215D"/>
    <w:rsid w:val="00C526F3"/>
    <w:rsid w:val="00C53434"/>
    <w:rsid w:val="00C538F5"/>
    <w:rsid w:val="00C54092"/>
    <w:rsid w:val="00C5485C"/>
    <w:rsid w:val="00C55D80"/>
    <w:rsid w:val="00C57FDB"/>
    <w:rsid w:val="00C61A87"/>
    <w:rsid w:val="00C61E34"/>
    <w:rsid w:val="00C62447"/>
    <w:rsid w:val="00C62E5C"/>
    <w:rsid w:val="00C66E58"/>
    <w:rsid w:val="00C676CC"/>
    <w:rsid w:val="00C710D6"/>
    <w:rsid w:val="00C720BA"/>
    <w:rsid w:val="00C722F1"/>
    <w:rsid w:val="00C7300E"/>
    <w:rsid w:val="00C730DA"/>
    <w:rsid w:val="00C730FB"/>
    <w:rsid w:val="00C73475"/>
    <w:rsid w:val="00C73717"/>
    <w:rsid w:val="00C74C96"/>
    <w:rsid w:val="00C75093"/>
    <w:rsid w:val="00C75798"/>
    <w:rsid w:val="00C75D9B"/>
    <w:rsid w:val="00C760E4"/>
    <w:rsid w:val="00C76CE0"/>
    <w:rsid w:val="00C803C3"/>
    <w:rsid w:val="00C81C40"/>
    <w:rsid w:val="00C853A3"/>
    <w:rsid w:val="00C85541"/>
    <w:rsid w:val="00C904FB"/>
    <w:rsid w:val="00C90A4C"/>
    <w:rsid w:val="00C93C53"/>
    <w:rsid w:val="00C9408A"/>
    <w:rsid w:val="00C953FA"/>
    <w:rsid w:val="00C95738"/>
    <w:rsid w:val="00CA1A1F"/>
    <w:rsid w:val="00CA275B"/>
    <w:rsid w:val="00CA3B07"/>
    <w:rsid w:val="00CA46E8"/>
    <w:rsid w:val="00CA4AC8"/>
    <w:rsid w:val="00CA7B4A"/>
    <w:rsid w:val="00CB2AC6"/>
    <w:rsid w:val="00CB314A"/>
    <w:rsid w:val="00CB4986"/>
    <w:rsid w:val="00CB550F"/>
    <w:rsid w:val="00CB5EAF"/>
    <w:rsid w:val="00CB7BD6"/>
    <w:rsid w:val="00CC01A8"/>
    <w:rsid w:val="00CC03C2"/>
    <w:rsid w:val="00CC1099"/>
    <w:rsid w:val="00CC45C2"/>
    <w:rsid w:val="00CC462F"/>
    <w:rsid w:val="00CC791F"/>
    <w:rsid w:val="00CD026A"/>
    <w:rsid w:val="00CD1F02"/>
    <w:rsid w:val="00CD25CA"/>
    <w:rsid w:val="00CD2E13"/>
    <w:rsid w:val="00CD2E98"/>
    <w:rsid w:val="00CD4D2A"/>
    <w:rsid w:val="00CD50FF"/>
    <w:rsid w:val="00CD5957"/>
    <w:rsid w:val="00CD65C5"/>
    <w:rsid w:val="00CE1292"/>
    <w:rsid w:val="00CE3F50"/>
    <w:rsid w:val="00CE3FD4"/>
    <w:rsid w:val="00CE4405"/>
    <w:rsid w:val="00CE4598"/>
    <w:rsid w:val="00CE49C0"/>
    <w:rsid w:val="00CE49E4"/>
    <w:rsid w:val="00CE4E6D"/>
    <w:rsid w:val="00CE5274"/>
    <w:rsid w:val="00CE5696"/>
    <w:rsid w:val="00CE74E7"/>
    <w:rsid w:val="00CF1AC7"/>
    <w:rsid w:val="00CF26FA"/>
    <w:rsid w:val="00CF3990"/>
    <w:rsid w:val="00CF458E"/>
    <w:rsid w:val="00CF4889"/>
    <w:rsid w:val="00CF5077"/>
    <w:rsid w:val="00CF6469"/>
    <w:rsid w:val="00CF7C34"/>
    <w:rsid w:val="00D00DA4"/>
    <w:rsid w:val="00D01F80"/>
    <w:rsid w:val="00D02901"/>
    <w:rsid w:val="00D02D97"/>
    <w:rsid w:val="00D053E8"/>
    <w:rsid w:val="00D0583F"/>
    <w:rsid w:val="00D06A8F"/>
    <w:rsid w:val="00D06B87"/>
    <w:rsid w:val="00D06B88"/>
    <w:rsid w:val="00D10246"/>
    <w:rsid w:val="00D11DC7"/>
    <w:rsid w:val="00D12140"/>
    <w:rsid w:val="00D125C6"/>
    <w:rsid w:val="00D13485"/>
    <w:rsid w:val="00D1427E"/>
    <w:rsid w:val="00D14E6A"/>
    <w:rsid w:val="00D1515F"/>
    <w:rsid w:val="00D15875"/>
    <w:rsid w:val="00D16A69"/>
    <w:rsid w:val="00D17462"/>
    <w:rsid w:val="00D22ECB"/>
    <w:rsid w:val="00D237D8"/>
    <w:rsid w:val="00D248CA"/>
    <w:rsid w:val="00D25ABB"/>
    <w:rsid w:val="00D25EAE"/>
    <w:rsid w:val="00D279C8"/>
    <w:rsid w:val="00D30D37"/>
    <w:rsid w:val="00D30FFF"/>
    <w:rsid w:val="00D3183B"/>
    <w:rsid w:val="00D323A9"/>
    <w:rsid w:val="00D34A4A"/>
    <w:rsid w:val="00D36103"/>
    <w:rsid w:val="00D377EC"/>
    <w:rsid w:val="00D402B6"/>
    <w:rsid w:val="00D40BC0"/>
    <w:rsid w:val="00D4115F"/>
    <w:rsid w:val="00D42F65"/>
    <w:rsid w:val="00D4305F"/>
    <w:rsid w:val="00D44DFD"/>
    <w:rsid w:val="00D452BA"/>
    <w:rsid w:val="00D45475"/>
    <w:rsid w:val="00D45679"/>
    <w:rsid w:val="00D46182"/>
    <w:rsid w:val="00D4699C"/>
    <w:rsid w:val="00D47C66"/>
    <w:rsid w:val="00D47F42"/>
    <w:rsid w:val="00D52378"/>
    <w:rsid w:val="00D53564"/>
    <w:rsid w:val="00D53802"/>
    <w:rsid w:val="00D55920"/>
    <w:rsid w:val="00D55B40"/>
    <w:rsid w:val="00D56385"/>
    <w:rsid w:val="00D5716F"/>
    <w:rsid w:val="00D574EF"/>
    <w:rsid w:val="00D578C3"/>
    <w:rsid w:val="00D60117"/>
    <w:rsid w:val="00D6081A"/>
    <w:rsid w:val="00D61660"/>
    <w:rsid w:val="00D61AF1"/>
    <w:rsid w:val="00D627F1"/>
    <w:rsid w:val="00D63FF7"/>
    <w:rsid w:val="00D64E29"/>
    <w:rsid w:val="00D658CC"/>
    <w:rsid w:val="00D71532"/>
    <w:rsid w:val="00D72131"/>
    <w:rsid w:val="00D738F2"/>
    <w:rsid w:val="00D73AA1"/>
    <w:rsid w:val="00D75833"/>
    <w:rsid w:val="00D7698B"/>
    <w:rsid w:val="00D77813"/>
    <w:rsid w:val="00D8181D"/>
    <w:rsid w:val="00D821AC"/>
    <w:rsid w:val="00D8323E"/>
    <w:rsid w:val="00D851F6"/>
    <w:rsid w:val="00D85F3A"/>
    <w:rsid w:val="00D866DD"/>
    <w:rsid w:val="00D87A18"/>
    <w:rsid w:val="00D9021F"/>
    <w:rsid w:val="00D90F8C"/>
    <w:rsid w:val="00D911E8"/>
    <w:rsid w:val="00D9184E"/>
    <w:rsid w:val="00D940E2"/>
    <w:rsid w:val="00D94107"/>
    <w:rsid w:val="00D95CCA"/>
    <w:rsid w:val="00D96040"/>
    <w:rsid w:val="00D96485"/>
    <w:rsid w:val="00D965B8"/>
    <w:rsid w:val="00D975CD"/>
    <w:rsid w:val="00D97677"/>
    <w:rsid w:val="00D9778D"/>
    <w:rsid w:val="00D97FF3"/>
    <w:rsid w:val="00DA095C"/>
    <w:rsid w:val="00DA2152"/>
    <w:rsid w:val="00DA233B"/>
    <w:rsid w:val="00DA31E5"/>
    <w:rsid w:val="00DA4152"/>
    <w:rsid w:val="00DA53F1"/>
    <w:rsid w:val="00DA5599"/>
    <w:rsid w:val="00DA5C0C"/>
    <w:rsid w:val="00DA6A61"/>
    <w:rsid w:val="00DA6B3F"/>
    <w:rsid w:val="00DB31F4"/>
    <w:rsid w:val="00DB3598"/>
    <w:rsid w:val="00DB39A5"/>
    <w:rsid w:val="00DB43EB"/>
    <w:rsid w:val="00DB5868"/>
    <w:rsid w:val="00DB58A0"/>
    <w:rsid w:val="00DB60E5"/>
    <w:rsid w:val="00DB6160"/>
    <w:rsid w:val="00DB6735"/>
    <w:rsid w:val="00DB6A96"/>
    <w:rsid w:val="00DB750C"/>
    <w:rsid w:val="00DB7B57"/>
    <w:rsid w:val="00DC0098"/>
    <w:rsid w:val="00DC388D"/>
    <w:rsid w:val="00DC39E5"/>
    <w:rsid w:val="00DC3D10"/>
    <w:rsid w:val="00DC4053"/>
    <w:rsid w:val="00DC41B0"/>
    <w:rsid w:val="00DC4786"/>
    <w:rsid w:val="00DC5331"/>
    <w:rsid w:val="00DD0B38"/>
    <w:rsid w:val="00DD1029"/>
    <w:rsid w:val="00DD1A09"/>
    <w:rsid w:val="00DD1F1C"/>
    <w:rsid w:val="00DD2106"/>
    <w:rsid w:val="00DD280E"/>
    <w:rsid w:val="00DD2A26"/>
    <w:rsid w:val="00DD314D"/>
    <w:rsid w:val="00DD387F"/>
    <w:rsid w:val="00DD46EC"/>
    <w:rsid w:val="00DD6AE0"/>
    <w:rsid w:val="00DD77A4"/>
    <w:rsid w:val="00DD7843"/>
    <w:rsid w:val="00DE3221"/>
    <w:rsid w:val="00DE417C"/>
    <w:rsid w:val="00DE4BE4"/>
    <w:rsid w:val="00DE5D5E"/>
    <w:rsid w:val="00DE73B9"/>
    <w:rsid w:val="00DE7E81"/>
    <w:rsid w:val="00DF0B2A"/>
    <w:rsid w:val="00DF0D35"/>
    <w:rsid w:val="00DF1B53"/>
    <w:rsid w:val="00DF3262"/>
    <w:rsid w:val="00DF400F"/>
    <w:rsid w:val="00DF505D"/>
    <w:rsid w:val="00DF5491"/>
    <w:rsid w:val="00DF605C"/>
    <w:rsid w:val="00E01855"/>
    <w:rsid w:val="00E053E4"/>
    <w:rsid w:val="00E066D4"/>
    <w:rsid w:val="00E07D40"/>
    <w:rsid w:val="00E07DF0"/>
    <w:rsid w:val="00E1048D"/>
    <w:rsid w:val="00E106DF"/>
    <w:rsid w:val="00E1124D"/>
    <w:rsid w:val="00E12D0A"/>
    <w:rsid w:val="00E1631D"/>
    <w:rsid w:val="00E17278"/>
    <w:rsid w:val="00E30295"/>
    <w:rsid w:val="00E33DC6"/>
    <w:rsid w:val="00E34403"/>
    <w:rsid w:val="00E34A54"/>
    <w:rsid w:val="00E34DC9"/>
    <w:rsid w:val="00E36057"/>
    <w:rsid w:val="00E40576"/>
    <w:rsid w:val="00E40CAF"/>
    <w:rsid w:val="00E41029"/>
    <w:rsid w:val="00E41E48"/>
    <w:rsid w:val="00E42D9B"/>
    <w:rsid w:val="00E43E7A"/>
    <w:rsid w:val="00E45BE2"/>
    <w:rsid w:val="00E46EA9"/>
    <w:rsid w:val="00E4717C"/>
    <w:rsid w:val="00E47509"/>
    <w:rsid w:val="00E47879"/>
    <w:rsid w:val="00E524D4"/>
    <w:rsid w:val="00E5407C"/>
    <w:rsid w:val="00E54955"/>
    <w:rsid w:val="00E56308"/>
    <w:rsid w:val="00E5634B"/>
    <w:rsid w:val="00E565CF"/>
    <w:rsid w:val="00E57033"/>
    <w:rsid w:val="00E60B63"/>
    <w:rsid w:val="00E61463"/>
    <w:rsid w:val="00E61B81"/>
    <w:rsid w:val="00E624A4"/>
    <w:rsid w:val="00E62DEC"/>
    <w:rsid w:val="00E64940"/>
    <w:rsid w:val="00E64990"/>
    <w:rsid w:val="00E65381"/>
    <w:rsid w:val="00E6570C"/>
    <w:rsid w:val="00E666F0"/>
    <w:rsid w:val="00E67437"/>
    <w:rsid w:val="00E67AF0"/>
    <w:rsid w:val="00E67E23"/>
    <w:rsid w:val="00E71AF8"/>
    <w:rsid w:val="00E72E15"/>
    <w:rsid w:val="00E74DD7"/>
    <w:rsid w:val="00E74F05"/>
    <w:rsid w:val="00E75CA2"/>
    <w:rsid w:val="00E76386"/>
    <w:rsid w:val="00E764D9"/>
    <w:rsid w:val="00E8276C"/>
    <w:rsid w:val="00E82867"/>
    <w:rsid w:val="00E82971"/>
    <w:rsid w:val="00E839D8"/>
    <w:rsid w:val="00E86B21"/>
    <w:rsid w:val="00E87717"/>
    <w:rsid w:val="00E877D9"/>
    <w:rsid w:val="00E90FD2"/>
    <w:rsid w:val="00E91A07"/>
    <w:rsid w:val="00E92A53"/>
    <w:rsid w:val="00E945BE"/>
    <w:rsid w:val="00E96506"/>
    <w:rsid w:val="00E96CA7"/>
    <w:rsid w:val="00EA020E"/>
    <w:rsid w:val="00EA0790"/>
    <w:rsid w:val="00EA0F90"/>
    <w:rsid w:val="00EA122C"/>
    <w:rsid w:val="00EA2B1B"/>
    <w:rsid w:val="00EA3AC5"/>
    <w:rsid w:val="00EA3CCE"/>
    <w:rsid w:val="00EA3E33"/>
    <w:rsid w:val="00EA4495"/>
    <w:rsid w:val="00EA5564"/>
    <w:rsid w:val="00EA5AA4"/>
    <w:rsid w:val="00EA7D7A"/>
    <w:rsid w:val="00EB1099"/>
    <w:rsid w:val="00EB1933"/>
    <w:rsid w:val="00EB2250"/>
    <w:rsid w:val="00EB258E"/>
    <w:rsid w:val="00EB2D68"/>
    <w:rsid w:val="00EB304E"/>
    <w:rsid w:val="00EB32DE"/>
    <w:rsid w:val="00EB3C80"/>
    <w:rsid w:val="00EB443C"/>
    <w:rsid w:val="00EB486F"/>
    <w:rsid w:val="00EB5D68"/>
    <w:rsid w:val="00EB5D82"/>
    <w:rsid w:val="00EB6A71"/>
    <w:rsid w:val="00EB74FA"/>
    <w:rsid w:val="00EC007C"/>
    <w:rsid w:val="00EC138D"/>
    <w:rsid w:val="00EC44D1"/>
    <w:rsid w:val="00EC452E"/>
    <w:rsid w:val="00EC5234"/>
    <w:rsid w:val="00EC5291"/>
    <w:rsid w:val="00EC57EE"/>
    <w:rsid w:val="00EC674D"/>
    <w:rsid w:val="00EC6D88"/>
    <w:rsid w:val="00ED05F6"/>
    <w:rsid w:val="00ED0EFB"/>
    <w:rsid w:val="00ED39AE"/>
    <w:rsid w:val="00ED40EE"/>
    <w:rsid w:val="00EE12DB"/>
    <w:rsid w:val="00EE1649"/>
    <w:rsid w:val="00EE170B"/>
    <w:rsid w:val="00EE49D4"/>
    <w:rsid w:val="00EE5E21"/>
    <w:rsid w:val="00EE6D24"/>
    <w:rsid w:val="00EF0F47"/>
    <w:rsid w:val="00EF105B"/>
    <w:rsid w:val="00EF130F"/>
    <w:rsid w:val="00EF1BAB"/>
    <w:rsid w:val="00EF407B"/>
    <w:rsid w:val="00EF5208"/>
    <w:rsid w:val="00EF5546"/>
    <w:rsid w:val="00F00B8A"/>
    <w:rsid w:val="00F00C6B"/>
    <w:rsid w:val="00F011BA"/>
    <w:rsid w:val="00F026C0"/>
    <w:rsid w:val="00F02CAE"/>
    <w:rsid w:val="00F02E74"/>
    <w:rsid w:val="00F03333"/>
    <w:rsid w:val="00F034B8"/>
    <w:rsid w:val="00F04161"/>
    <w:rsid w:val="00F04416"/>
    <w:rsid w:val="00F04645"/>
    <w:rsid w:val="00F04929"/>
    <w:rsid w:val="00F05D17"/>
    <w:rsid w:val="00F069BD"/>
    <w:rsid w:val="00F10732"/>
    <w:rsid w:val="00F108A7"/>
    <w:rsid w:val="00F10BDD"/>
    <w:rsid w:val="00F13924"/>
    <w:rsid w:val="00F13FE6"/>
    <w:rsid w:val="00F14335"/>
    <w:rsid w:val="00F14CF7"/>
    <w:rsid w:val="00F14F91"/>
    <w:rsid w:val="00F16360"/>
    <w:rsid w:val="00F16D2E"/>
    <w:rsid w:val="00F17269"/>
    <w:rsid w:val="00F174AC"/>
    <w:rsid w:val="00F17C8E"/>
    <w:rsid w:val="00F17CE1"/>
    <w:rsid w:val="00F17E62"/>
    <w:rsid w:val="00F20475"/>
    <w:rsid w:val="00F2048C"/>
    <w:rsid w:val="00F21E12"/>
    <w:rsid w:val="00F223E6"/>
    <w:rsid w:val="00F22B35"/>
    <w:rsid w:val="00F22E55"/>
    <w:rsid w:val="00F24637"/>
    <w:rsid w:val="00F2476E"/>
    <w:rsid w:val="00F25506"/>
    <w:rsid w:val="00F266F6"/>
    <w:rsid w:val="00F26742"/>
    <w:rsid w:val="00F26E09"/>
    <w:rsid w:val="00F27C9E"/>
    <w:rsid w:val="00F30EE4"/>
    <w:rsid w:val="00F32335"/>
    <w:rsid w:val="00F32A25"/>
    <w:rsid w:val="00F34C34"/>
    <w:rsid w:val="00F36268"/>
    <w:rsid w:val="00F377D4"/>
    <w:rsid w:val="00F4041E"/>
    <w:rsid w:val="00F407A8"/>
    <w:rsid w:val="00F40D8B"/>
    <w:rsid w:val="00F41863"/>
    <w:rsid w:val="00F419E1"/>
    <w:rsid w:val="00F44891"/>
    <w:rsid w:val="00F449B8"/>
    <w:rsid w:val="00F44B4C"/>
    <w:rsid w:val="00F451A0"/>
    <w:rsid w:val="00F4643A"/>
    <w:rsid w:val="00F465D0"/>
    <w:rsid w:val="00F50929"/>
    <w:rsid w:val="00F509B4"/>
    <w:rsid w:val="00F51CA5"/>
    <w:rsid w:val="00F522B4"/>
    <w:rsid w:val="00F524E4"/>
    <w:rsid w:val="00F53385"/>
    <w:rsid w:val="00F55085"/>
    <w:rsid w:val="00F55670"/>
    <w:rsid w:val="00F55A3E"/>
    <w:rsid w:val="00F55B39"/>
    <w:rsid w:val="00F55D36"/>
    <w:rsid w:val="00F56618"/>
    <w:rsid w:val="00F56682"/>
    <w:rsid w:val="00F5680F"/>
    <w:rsid w:val="00F568B6"/>
    <w:rsid w:val="00F57307"/>
    <w:rsid w:val="00F57F70"/>
    <w:rsid w:val="00F60CD7"/>
    <w:rsid w:val="00F60D17"/>
    <w:rsid w:val="00F617B6"/>
    <w:rsid w:val="00F62114"/>
    <w:rsid w:val="00F6235E"/>
    <w:rsid w:val="00F62A97"/>
    <w:rsid w:val="00F6338E"/>
    <w:rsid w:val="00F64457"/>
    <w:rsid w:val="00F64AB0"/>
    <w:rsid w:val="00F653B6"/>
    <w:rsid w:val="00F65681"/>
    <w:rsid w:val="00F65A76"/>
    <w:rsid w:val="00F66363"/>
    <w:rsid w:val="00F717C7"/>
    <w:rsid w:val="00F71DD5"/>
    <w:rsid w:val="00F7239D"/>
    <w:rsid w:val="00F739D3"/>
    <w:rsid w:val="00F73DFF"/>
    <w:rsid w:val="00F73FC4"/>
    <w:rsid w:val="00F74C26"/>
    <w:rsid w:val="00F74DC0"/>
    <w:rsid w:val="00F75B0C"/>
    <w:rsid w:val="00F75E12"/>
    <w:rsid w:val="00F77705"/>
    <w:rsid w:val="00F80501"/>
    <w:rsid w:val="00F81430"/>
    <w:rsid w:val="00F8240E"/>
    <w:rsid w:val="00F829E9"/>
    <w:rsid w:val="00F829F1"/>
    <w:rsid w:val="00F82C1C"/>
    <w:rsid w:val="00F82D00"/>
    <w:rsid w:val="00F84326"/>
    <w:rsid w:val="00F856A2"/>
    <w:rsid w:val="00F85A15"/>
    <w:rsid w:val="00F90E6D"/>
    <w:rsid w:val="00F919D4"/>
    <w:rsid w:val="00F92120"/>
    <w:rsid w:val="00F92797"/>
    <w:rsid w:val="00F92CD5"/>
    <w:rsid w:val="00F92FD4"/>
    <w:rsid w:val="00F9362F"/>
    <w:rsid w:val="00F950F8"/>
    <w:rsid w:val="00F95866"/>
    <w:rsid w:val="00F959AE"/>
    <w:rsid w:val="00F97459"/>
    <w:rsid w:val="00F97661"/>
    <w:rsid w:val="00F97D0C"/>
    <w:rsid w:val="00F97EE5"/>
    <w:rsid w:val="00FA1F8F"/>
    <w:rsid w:val="00FA2973"/>
    <w:rsid w:val="00FA2CD6"/>
    <w:rsid w:val="00FA2DB4"/>
    <w:rsid w:val="00FA47A8"/>
    <w:rsid w:val="00FA5B3F"/>
    <w:rsid w:val="00FA60CD"/>
    <w:rsid w:val="00FA7527"/>
    <w:rsid w:val="00FB0F7F"/>
    <w:rsid w:val="00FB15B5"/>
    <w:rsid w:val="00FB160C"/>
    <w:rsid w:val="00FB22FF"/>
    <w:rsid w:val="00FB521E"/>
    <w:rsid w:val="00FB59C5"/>
    <w:rsid w:val="00FB5BFE"/>
    <w:rsid w:val="00FB73AB"/>
    <w:rsid w:val="00FC004C"/>
    <w:rsid w:val="00FC211A"/>
    <w:rsid w:val="00FC2D9B"/>
    <w:rsid w:val="00FC3A8B"/>
    <w:rsid w:val="00FC505D"/>
    <w:rsid w:val="00FC5BE3"/>
    <w:rsid w:val="00FC7658"/>
    <w:rsid w:val="00FD0674"/>
    <w:rsid w:val="00FD126A"/>
    <w:rsid w:val="00FD1B60"/>
    <w:rsid w:val="00FD234B"/>
    <w:rsid w:val="00FD29CC"/>
    <w:rsid w:val="00FD4339"/>
    <w:rsid w:val="00FD4E9A"/>
    <w:rsid w:val="00FD4F66"/>
    <w:rsid w:val="00FD5458"/>
    <w:rsid w:val="00FD663B"/>
    <w:rsid w:val="00FD7036"/>
    <w:rsid w:val="00FD7195"/>
    <w:rsid w:val="00FD7228"/>
    <w:rsid w:val="00FD7452"/>
    <w:rsid w:val="00FD781D"/>
    <w:rsid w:val="00FD7E87"/>
    <w:rsid w:val="00FE0182"/>
    <w:rsid w:val="00FE3E48"/>
    <w:rsid w:val="00FE5A93"/>
    <w:rsid w:val="00FF0BA4"/>
    <w:rsid w:val="00FF166B"/>
    <w:rsid w:val="00FF17F4"/>
    <w:rsid w:val="00FF2231"/>
    <w:rsid w:val="00FF300F"/>
    <w:rsid w:val="00FF3204"/>
    <w:rsid w:val="00FF4A6D"/>
    <w:rsid w:val="00FF5722"/>
    <w:rsid w:val="00FF6580"/>
    <w:rsid w:val="00FF6A04"/>
    <w:rsid w:val="00FF7B54"/>
    <w:rsid w:val="01C74781"/>
    <w:rsid w:val="02DB4A86"/>
    <w:rsid w:val="0339784E"/>
    <w:rsid w:val="03D02F6F"/>
    <w:rsid w:val="045D6D48"/>
    <w:rsid w:val="0498217E"/>
    <w:rsid w:val="04C65F77"/>
    <w:rsid w:val="04C92AC5"/>
    <w:rsid w:val="05630A19"/>
    <w:rsid w:val="0649045C"/>
    <w:rsid w:val="06CC026F"/>
    <w:rsid w:val="07885B96"/>
    <w:rsid w:val="0791693C"/>
    <w:rsid w:val="082B4D2E"/>
    <w:rsid w:val="0853425E"/>
    <w:rsid w:val="085737E4"/>
    <w:rsid w:val="086853AC"/>
    <w:rsid w:val="087A19F6"/>
    <w:rsid w:val="091E23B4"/>
    <w:rsid w:val="092E5B69"/>
    <w:rsid w:val="09721F8E"/>
    <w:rsid w:val="098441D4"/>
    <w:rsid w:val="0A0E1705"/>
    <w:rsid w:val="0A56255B"/>
    <w:rsid w:val="0B187D40"/>
    <w:rsid w:val="0B821743"/>
    <w:rsid w:val="0DFD4369"/>
    <w:rsid w:val="0F0A5CA1"/>
    <w:rsid w:val="0F240D04"/>
    <w:rsid w:val="0F804F78"/>
    <w:rsid w:val="0FF06008"/>
    <w:rsid w:val="104B7DBB"/>
    <w:rsid w:val="11435B1B"/>
    <w:rsid w:val="11957916"/>
    <w:rsid w:val="120F24F8"/>
    <w:rsid w:val="12B76684"/>
    <w:rsid w:val="12CA6915"/>
    <w:rsid w:val="133918F0"/>
    <w:rsid w:val="13C8762B"/>
    <w:rsid w:val="146F4C2B"/>
    <w:rsid w:val="14860F5C"/>
    <w:rsid w:val="14DB0C67"/>
    <w:rsid w:val="152738F5"/>
    <w:rsid w:val="15587C35"/>
    <w:rsid w:val="15704718"/>
    <w:rsid w:val="15EB4733"/>
    <w:rsid w:val="16ED6BD0"/>
    <w:rsid w:val="17C5332D"/>
    <w:rsid w:val="17E94D8E"/>
    <w:rsid w:val="180C06D7"/>
    <w:rsid w:val="186005E0"/>
    <w:rsid w:val="186F4BAF"/>
    <w:rsid w:val="187D01F2"/>
    <w:rsid w:val="198554B6"/>
    <w:rsid w:val="19D454DE"/>
    <w:rsid w:val="19DC3479"/>
    <w:rsid w:val="1A0E5A2C"/>
    <w:rsid w:val="1A716F30"/>
    <w:rsid w:val="1B8062FC"/>
    <w:rsid w:val="1BD26223"/>
    <w:rsid w:val="1CC41D82"/>
    <w:rsid w:val="1CFC4F01"/>
    <w:rsid w:val="1DD1717A"/>
    <w:rsid w:val="1F365049"/>
    <w:rsid w:val="1FE06FD4"/>
    <w:rsid w:val="211A2194"/>
    <w:rsid w:val="217F37F1"/>
    <w:rsid w:val="23051ED9"/>
    <w:rsid w:val="24716D3F"/>
    <w:rsid w:val="24B970CD"/>
    <w:rsid w:val="262A1358"/>
    <w:rsid w:val="27EA012F"/>
    <w:rsid w:val="289D572F"/>
    <w:rsid w:val="295916E5"/>
    <w:rsid w:val="298407B3"/>
    <w:rsid w:val="29923212"/>
    <w:rsid w:val="2A6368AC"/>
    <w:rsid w:val="2A884F13"/>
    <w:rsid w:val="2B2535DF"/>
    <w:rsid w:val="2BEA53E6"/>
    <w:rsid w:val="2C601D37"/>
    <w:rsid w:val="2D9A3BB6"/>
    <w:rsid w:val="2E977241"/>
    <w:rsid w:val="2EA7095F"/>
    <w:rsid w:val="2F160640"/>
    <w:rsid w:val="2F373384"/>
    <w:rsid w:val="2F4E0DAB"/>
    <w:rsid w:val="30742179"/>
    <w:rsid w:val="309A78E6"/>
    <w:rsid w:val="310B6367"/>
    <w:rsid w:val="31461BD6"/>
    <w:rsid w:val="319E474E"/>
    <w:rsid w:val="34395261"/>
    <w:rsid w:val="356B658D"/>
    <w:rsid w:val="367575E2"/>
    <w:rsid w:val="368D0650"/>
    <w:rsid w:val="381C0848"/>
    <w:rsid w:val="388D46D6"/>
    <w:rsid w:val="38AC7189"/>
    <w:rsid w:val="38F91345"/>
    <w:rsid w:val="39322FCA"/>
    <w:rsid w:val="397B57E5"/>
    <w:rsid w:val="3999711F"/>
    <w:rsid w:val="39C421D4"/>
    <w:rsid w:val="39C55D30"/>
    <w:rsid w:val="39E25D01"/>
    <w:rsid w:val="3B306EA8"/>
    <w:rsid w:val="3B3720B6"/>
    <w:rsid w:val="3C0C64A9"/>
    <w:rsid w:val="3C1E1801"/>
    <w:rsid w:val="3CBB7CB3"/>
    <w:rsid w:val="3D246A01"/>
    <w:rsid w:val="3E547F4D"/>
    <w:rsid w:val="3E834070"/>
    <w:rsid w:val="3EA12F94"/>
    <w:rsid w:val="3EB37D5D"/>
    <w:rsid w:val="40554A3B"/>
    <w:rsid w:val="405D56AF"/>
    <w:rsid w:val="409F4A4C"/>
    <w:rsid w:val="415F3F89"/>
    <w:rsid w:val="41F37EC0"/>
    <w:rsid w:val="42255FAE"/>
    <w:rsid w:val="43491BA1"/>
    <w:rsid w:val="43616014"/>
    <w:rsid w:val="441049B7"/>
    <w:rsid w:val="441C061F"/>
    <w:rsid w:val="451467E3"/>
    <w:rsid w:val="45316114"/>
    <w:rsid w:val="459371BC"/>
    <w:rsid w:val="45AE2F45"/>
    <w:rsid w:val="4600060C"/>
    <w:rsid w:val="460B5A77"/>
    <w:rsid w:val="47D326A6"/>
    <w:rsid w:val="48297E02"/>
    <w:rsid w:val="49586679"/>
    <w:rsid w:val="499E55FA"/>
    <w:rsid w:val="4A520E1F"/>
    <w:rsid w:val="4AB63E9E"/>
    <w:rsid w:val="4AF941C0"/>
    <w:rsid w:val="4B225216"/>
    <w:rsid w:val="4B4C2944"/>
    <w:rsid w:val="4B585C28"/>
    <w:rsid w:val="4BAE2601"/>
    <w:rsid w:val="4BEE5C1D"/>
    <w:rsid w:val="4C940379"/>
    <w:rsid w:val="4CAB0301"/>
    <w:rsid w:val="4DC360A2"/>
    <w:rsid w:val="4E747792"/>
    <w:rsid w:val="4E970ECD"/>
    <w:rsid w:val="4F56335D"/>
    <w:rsid w:val="4F8E5631"/>
    <w:rsid w:val="501D29FE"/>
    <w:rsid w:val="50784BAA"/>
    <w:rsid w:val="50942693"/>
    <w:rsid w:val="50E35A2B"/>
    <w:rsid w:val="515A46FB"/>
    <w:rsid w:val="53214819"/>
    <w:rsid w:val="53714FF4"/>
    <w:rsid w:val="53F314B8"/>
    <w:rsid w:val="54031D26"/>
    <w:rsid w:val="542F45F6"/>
    <w:rsid w:val="55186629"/>
    <w:rsid w:val="55325CA9"/>
    <w:rsid w:val="55BD5398"/>
    <w:rsid w:val="55DE4499"/>
    <w:rsid w:val="55DF2B6F"/>
    <w:rsid w:val="56A529E0"/>
    <w:rsid w:val="56BB1877"/>
    <w:rsid w:val="56E654A1"/>
    <w:rsid w:val="57263418"/>
    <w:rsid w:val="582E5C98"/>
    <w:rsid w:val="58BA3515"/>
    <w:rsid w:val="59495F7E"/>
    <w:rsid w:val="59F7470F"/>
    <w:rsid w:val="5A237A00"/>
    <w:rsid w:val="5AE41E44"/>
    <w:rsid w:val="5B2B637F"/>
    <w:rsid w:val="5B470078"/>
    <w:rsid w:val="5B8B6B3E"/>
    <w:rsid w:val="5E0941A8"/>
    <w:rsid w:val="5EBF0E21"/>
    <w:rsid w:val="5F184590"/>
    <w:rsid w:val="604C18F6"/>
    <w:rsid w:val="60926217"/>
    <w:rsid w:val="611C17E3"/>
    <w:rsid w:val="612C2B73"/>
    <w:rsid w:val="61D50F91"/>
    <w:rsid w:val="62F52DB4"/>
    <w:rsid w:val="632B6AA6"/>
    <w:rsid w:val="636F70AC"/>
    <w:rsid w:val="647153D0"/>
    <w:rsid w:val="65505775"/>
    <w:rsid w:val="66066A4C"/>
    <w:rsid w:val="670F7F9F"/>
    <w:rsid w:val="679A349A"/>
    <w:rsid w:val="67DD63C9"/>
    <w:rsid w:val="69DE22C1"/>
    <w:rsid w:val="6A333127"/>
    <w:rsid w:val="6C965AA9"/>
    <w:rsid w:val="6D247B1F"/>
    <w:rsid w:val="6F2B5679"/>
    <w:rsid w:val="6FCA6B2C"/>
    <w:rsid w:val="70016D43"/>
    <w:rsid w:val="71094BE2"/>
    <w:rsid w:val="710E21F8"/>
    <w:rsid w:val="716A4C05"/>
    <w:rsid w:val="71892278"/>
    <w:rsid w:val="719F07B5"/>
    <w:rsid w:val="728576B2"/>
    <w:rsid w:val="728704B4"/>
    <w:rsid w:val="72E2003D"/>
    <w:rsid w:val="73010139"/>
    <w:rsid w:val="730D58C2"/>
    <w:rsid w:val="73EB3C6C"/>
    <w:rsid w:val="75DA1767"/>
    <w:rsid w:val="75E470E2"/>
    <w:rsid w:val="767273FB"/>
    <w:rsid w:val="76B352F7"/>
    <w:rsid w:val="76CD220E"/>
    <w:rsid w:val="76FF6781"/>
    <w:rsid w:val="776768B8"/>
    <w:rsid w:val="77A11474"/>
    <w:rsid w:val="782048D0"/>
    <w:rsid w:val="78D52522"/>
    <w:rsid w:val="7954088A"/>
    <w:rsid w:val="79850083"/>
    <w:rsid w:val="79DE6667"/>
    <w:rsid w:val="7A471B7D"/>
    <w:rsid w:val="7A821776"/>
    <w:rsid w:val="7ABE2D6E"/>
    <w:rsid w:val="7B6B1379"/>
    <w:rsid w:val="7C1948E5"/>
    <w:rsid w:val="7C531729"/>
    <w:rsid w:val="7D0A353B"/>
    <w:rsid w:val="7D7567BD"/>
    <w:rsid w:val="7DAD54A0"/>
    <w:rsid w:val="7E8F5F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A78A17C8-29B6-4E87-8AB3-F00733DA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76" w:lineRule="auto"/>
    </w:pPr>
    <w:rPr>
      <w:rFonts w:ascii="Arial" w:eastAsia="Arial" w:hAnsi="Arial" w:cs="Arial"/>
      <w:sz w:val="22"/>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character" w:styleId="CommentReference">
    <w:name w:val="annotation reference"/>
    <w:basedOn w:val="DefaultParagraphFont"/>
    <w:uiPriority w:val="99"/>
    <w:semiHidden/>
    <w:unhideWhenUsed/>
    <w:qFormat/>
    <w:rPr>
      <w:sz w:val="16"/>
      <w:szCs w:val="16"/>
    </w:rPr>
  </w:style>
  <w:style w:type="character" w:styleId="Emphasis">
    <w:name w:val="Emphasis"/>
    <w:basedOn w:val="DefaultParagraphFont"/>
    <w:qFormat/>
    <w:rPr>
      <w:i/>
      <w:i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autoRedefine/>
    <w:uiPriority w:val="39"/>
    <w:unhideWhenUsed/>
    <w:qFormat/>
    <w:pPr>
      <w:spacing w:after="100"/>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table" w:styleId="LightShading">
    <w:name w:val="Light Shading"/>
    <w:basedOn w:val="TableNormal"/>
    <w:uiPriority w:val="60"/>
    <w:qFormat/>
    <w:rPr>
      <w:rFonts w:asciiTheme="minorHAnsi" w:eastAsiaTheme="minorHAnsi" w:hAnsiTheme="minorHAnsi" w:cstheme="minorBidi"/>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ff1">
    <w:name w:val="ff1"/>
    <w:basedOn w:val="DefaultParagraphFont"/>
    <w:qFormat/>
  </w:style>
  <w:style w:type="character" w:customStyle="1" w:styleId="ff6">
    <w:name w:val="ff6"/>
    <w:basedOn w:val="DefaultParagraphFont"/>
    <w:qFormat/>
  </w:style>
  <w:style w:type="character" w:customStyle="1" w:styleId="fs5">
    <w:name w:val="fs5"/>
    <w:basedOn w:val="DefaultParagraphFont"/>
    <w:qFormat/>
  </w:style>
  <w:style w:type="paragraph" w:customStyle="1" w:styleId="Default">
    <w:name w:val="Default"/>
    <w:qFormat/>
    <w:pPr>
      <w:autoSpaceDE w:val="0"/>
      <w:autoSpaceDN w:val="0"/>
      <w:adjustRightInd w:val="0"/>
    </w:pPr>
    <w:rPr>
      <w:rFonts w:eastAsia="Arial"/>
      <w:color w:val="000000"/>
      <w:sz w:val="24"/>
      <w:szCs w:val="24"/>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rPr>
      <w:rFonts w:ascii="Arial" w:eastAsia="Arial" w:hAnsi="Arial" w:cs="Arial"/>
      <w:sz w:val="22"/>
      <w:szCs w:val="22"/>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TOCHeading1">
    <w:name w:val="TOC Heading1"/>
    <w:basedOn w:val="Heading1"/>
    <w:next w:val="Normal"/>
    <w:uiPriority w:val="39"/>
    <w:unhideWhenUsed/>
    <w:qFormat/>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table" w:customStyle="1" w:styleId="3">
    <w:name w:val="3"/>
    <w:basedOn w:val="TableNormal"/>
    <w:qFormat/>
    <w:tblPr>
      <w:tblCellMar>
        <w:top w:w="100" w:type="dxa"/>
        <w:left w:w="100" w:type="dxa"/>
        <w:bottom w:w="100" w:type="dxa"/>
        <w:right w:w="100" w:type="dxa"/>
      </w:tblCellMar>
    </w:tblPr>
  </w:style>
  <w:style w:type="table" w:customStyle="1" w:styleId="2">
    <w:name w:val="2"/>
    <w:basedOn w:val="TableNormal"/>
    <w:qFormat/>
    <w:tblPr>
      <w:tblCellMar>
        <w:top w:w="100" w:type="dxa"/>
        <w:left w:w="100" w:type="dxa"/>
        <w:bottom w:w="100" w:type="dxa"/>
        <w:right w:w="100" w:type="dxa"/>
      </w:tblCellMar>
    </w:tblPr>
  </w:style>
  <w:style w:type="table" w:customStyle="1" w:styleId="1">
    <w:name w:val="1"/>
    <w:basedOn w:val="TableNormal"/>
    <w:qFormat/>
    <w:tblPr>
      <w:tblCellMar>
        <w:top w:w="100" w:type="dxa"/>
        <w:left w:w="100" w:type="dxa"/>
        <w:bottom w:w="100" w:type="dxa"/>
        <w:right w:w="100" w:type="dxa"/>
      </w:tblCellMar>
    </w:tbl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character" w:customStyle="1" w:styleId="fontstyle21">
    <w:name w:val="fontstyle21"/>
    <w:basedOn w:val="DefaultParagraphFont"/>
    <w:qFormat/>
    <w:rPr>
      <w:rFonts w:ascii="Calibri" w:hAnsi="Calibri" w:cs="Calibri" w:hint="default"/>
      <w:color w:val="000000"/>
      <w:sz w:val="20"/>
      <w:szCs w:val="20"/>
    </w:rPr>
  </w:style>
  <w:style w:type="character" w:customStyle="1" w:styleId="fontstyle31">
    <w:name w:val="fontstyle31"/>
    <w:basedOn w:val="DefaultParagraphFont"/>
    <w:qFormat/>
    <w:rPr>
      <w:rFonts w:ascii="Calibri" w:hAnsi="Calibri" w:cs="Calibri" w:hint="default"/>
      <w:b/>
      <w:bCs/>
      <w:color w:val="000000"/>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apple-style-span">
    <w:name w:val="apple-style-span"/>
    <w:qForma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iere.org/author/iere-team/" TargetMode="External"/><Relationship Id="rId26" Type="http://schemas.openxmlformats.org/officeDocument/2006/relationships/hyperlink" Target="https://doi.org/10.1002/sd.3405" TargetMode="External"/><Relationship Id="rId39" Type="http://schemas.openxmlformats.org/officeDocument/2006/relationships/hyperlink" Target="https://www.researchgate.net/scientific-contributions/Pravin-S-More-2132374204?_tp=eyJjb250ZXh0Ijp7ImZpcnN0UGFnZSI6InB1YmxpY2F0aW9uIiwicGFnZSI6InB1YmxpY2F0aW9uIn19" TargetMode="External"/><Relationship Id="rId21" Type="http://schemas.openxmlformats.org/officeDocument/2006/relationships/hyperlink" Target="https://alsyedconstruction.com/how-big-is-the-construction-industry-worldwide/" TargetMode="External"/><Relationship Id="rId34" Type="http://schemas.openxmlformats.org/officeDocument/2006/relationships/hyperlink" Target="https://nigerianstat.gov.ng/elibrary/read/1241288." TargetMode="External"/><Relationship Id="rId42" Type="http://schemas.openxmlformats.org/officeDocument/2006/relationships/hyperlink" Target="https://www.researchgate.net/profile/Alok-Verma-14"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016/j.nexres.2025.100149." TargetMode="External"/><Relationship Id="rId29" Type="http://schemas.openxmlformats.org/officeDocument/2006/relationships/hyperlink" Target="https://www.researchgate.net/profile/Henry-Ojukwu-2?_tp=eyJjb250ZXh0Ijp7ImZpcnN0UGFnZSI6InB1YmxpY2F0aW9uIiwicGFnZSI6InB1YmxpY2F0aW9uIn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onlinelibrary.wiley.com/authored-by/R%C3%ADos/Ana%E2%80%90Mar%C3%ADa" TargetMode="External"/><Relationship Id="rId32" Type="http://schemas.openxmlformats.org/officeDocument/2006/relationships/hyperlink" Target="https://www.researchgate.net/scientific-contributions/Azotani-Francis-Chuks-2224000515?_tp=eyJjb250ZXh0Ijp7ImZpcnN0UGFnZSI6InB1YmxpY2F0aW9uIiwicGFnZSI6InB1YmxpY2F0aW9uIn19" TargetMode="External"/><Relationship Id="rId37" Type="http://schemas.openxmlformats.org/officeDocument/2006/relationships/hyperlink" Target="https://www.researchgate.net/scientific-contributions/Mandar-M-Shirolkar-2187395570?_tp=eyJjb250ZXh0Ijp7ImZpcnN0UGFnZSI6InB1YmxpY2F0aW9uIiwicGFnZSI6InB1YmxpY2F0aW9uIn19" TargetMode="External"/><Relationship Id="rId40" Type="http://schemas.openxmlformats.org/officeDocument/2006/relationships/hyperlink" Target="https://www.researchgate.net/journal/Journal-of-Plant-Nutrition-1532-4087?_tp=eyJjb250ZXh0Ijp7ImZpcnN0UGFnZSI6InB1YmxpY2F0aW9uIiwicGFnZSI6InB1YmxpY2F0aW9uIn19" TargetMode="External"/><Relationship Id="rId45" Type="http://schemas.openxmlformats.org/officeDocument/2006/relationships/hyperlink" Target="https://doi.org/10.1016/B978-0-12-802070-8.00003-7." TargetMode="Externa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s://onlinelibrary.wiley.com/authored-by/Guillam%C3%B3n/Mar%C3%ADa%E2%80%90Dolores" TargetMode="External"/><Relationship Id="rId28" Type="http://schemas.openxmlformats.org/officeDocument/2006/relationships/hyperlink" Target="https://doi.org/10.1177/27538796241230583" TargetMode="External"/><Relationship Id="rId36" Type="http://schemas.openxmlformats.org/officeDocument/2006/relationships/hyperlink" Target="https://websoilsurvey.sc.egov.usda.gov/App/WebSoilSurvey.aspx." TargetMode="External"/><Relationship Id="rId10" Type="http://schemas.openxmlformats.org/officeDocument/2006/relationships/header" Target="header2.xml"/><Relationship Id="rId19" Type="http://schemas.openxmlformats.org/officeDocument/2006/relationships/hyperlink" Target="https://iere.org/how-much-sand-is-on-earth/." TargetMode="External"/><Relationship Id="rId31" Type="http://schemas.openxmlformats.org/officeDocument/2006/relationships/hyperlink" Target="https://www.researchgate.net/scientific-contributions/Agbadudu-Joseph-Edewor-2224014026?_tp=eyJjb250ZXh0Ijp7ImZpcnN0UGFnZSI6InB1YmxpY2F0aW9uIiwicGFnZSI6InB1YmxpY2F0aW9uIn19" TargetMode="External"/><Relationship Id="rId44" Type="http://schemas.openxmlformats.org/officeDocument/2006/relationships/hyperlink" Target="https://cals.ncsu.edu/agricultural-and-resource-economics/wp-content/uploads/sites/46/2024/06/Keeping-Farmland-in-Farming-A-Look-at-Farm-Leases-from-both-Landowner-and-Producer-Perspective.pdf."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07/978-3-031-63430-7_1" TargetMode="External"/><Relationship Id="rId27" Type="http://schemas.openxmlformats.org/officeDocument/2006/relationships/hyperlink" Target="https://doi.org/10.1016/j.oneear.2025.101202" TargetMode="External"/><Relationship Id="rId30" Type="http://schemas.openxmlformats.org/officeDocument/2006/relationships/hyperlink" Target="https://www.researchgate.net/profile/Evelyn-Umemezia?_tp=eyJjb250ZXh0Ijp7ImZpcnN0UGFnZSI6InB1YmxpY2F0aW9uIiwicGFnZSI6InB1YmxpY2F0aW9uIn19" TargetMode="External"/><Relationship Id="rId35" Type="http://schemas.openxmlformats.org/officeDocument/2006/relationships/hyperlink" Target="https://nationalpopulation.gov.ng/" TargetMode="External"/><Relationship Id="rId43" Type="http://schemas.openxmlformats.org/officeDocument/2006/relationships/hyperlink" Target="https://doi.org/10.1016/j.jrurstud.2023.103013."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www.sciencedaily.com/releases/2021/08/210827133754.htm." TargetMode="External"/><Relationship Id="rId25" Type="http://schemas.openxmlformats.org/officeDocument/2006/relationships/hyperlink" Target="https://onlinelibrary.wiley.com/authored-by/Benito/Bernardino" TargetMode="External"/><Relationship Id="rId33" Type="http://schemas.openxmlformats.org/officeDocument/2006/relationships/hyperlink" Target="https://pathnews.com.ng/ondo-state-can-boosts-igr-through-tourism-culture-akinlosotu/." TargetMode="External"/><Relationship Id="rId38" Type="http://schemas.openxmlformats.org/officeDocument/2006/relationships/hyperlink" Target="https://www.researchgate.net/profile/Alok-Verma-14?_tp=eyJjb250ZXh0Ijp7ImZpcnN0UGFnZSI6InB1YmxpY2F0aW9uIiwicGFnZSI6InB1YmxpY2F0aW9uIn19" TargetMode="External"/><Relationship Id="rId46" Type="http://schemas.openxmlformats.org/officeDocument/2006/relationships/hyperlink" Target="https://doi.org/10.1177/27538796241230583" TargetMode="External"/><Relationship Id="rId20" Type="http://schemas.openxmlformats.org/officeDocument/2006/relationships/hyperlink" Target="https://alsyedconstruction.com/author/muhammad-zeeshan/" TargetMode="External"/><Relationship Id="rId41" Type="http://schemas.openxmlformats.org/officeDocument/2006/relationships/hyperlink" Target="http://dx.doi.org/10.1080/01904167.2021.18847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99E401-78F3-4D74-AE49-91FBE7A0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5732</Words>
  <Characters>32674</Characters>
  <Application>Microsoft Office Word</Application>
  <DocSecurity>0</DocSecurity>
  <Lines>272</Lines>
  <Paragraphs>76</Paragraphs>
  <ScaleCrop>false</ScaleCrop>
  <Company/>
  <LinksUpToDate>false</LinksUpToDate>
  <CharactersWithSpaces>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shoesoffatthedoor</dc:creator>
  <cp:lastModifiedBy>SDI 1089</cp:lastModifiedBy>
  <cp:revision>33</cp:revision>
  <cp:lastPrinted>2021-05-28T13:30:00Z</cp:lastPrinted>
  <dcterms:created xsi:type="dcterms:W3CDTF">2021-08-01T10:48:00Z</dcterms:created>
  <dcterms:modified xsi:type="dcterms:W3CDTF">2025-10-04T11:58:00Z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235686095</vt:i4>
  </property>
  <property fmtid="{D5CDD505-2E9C-101B-9397-08002B2CF9AE}" pid="3" name="KSOProductBuildVer">
    <vt:lpwstr>2057-12.2.0.21931</vt:lpwstr>
  </property>
  <property fmtid="{D5CDD505-2E9C-101B-9397-08002B2CF9AE}" pid="4" name="ICV">
    <vt:lpwstr>70191C75FC724635A40CDCEE988BE892_13</vt:lpwstr>
  </property>
</Properties>
</file>