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A474E" w14:textId="0BD46338" w:rsidR="00754C9A" w:rsidRPr="007D35BD" w:rsidRDefault="007D35BD" w:rsidP="00441B6F">
      <w:pPr>
        <w:pStyle w:val="Title"/>
        <w:spacing w:after="0"/>
        <w:jc w:val="both"/>
        <w:rPr>
          <w:rFonts w:ascii="Arial" w:hAnsi="Arial" w:cs="Arial"/>
          <w:u w:val="single"/>
        </w:rPr>
      </w:pPr>
      <w:r w:rsidRPr="007D35BD">
        <w:rPr>
          <w:rFonts w:ascii="Arial" w:hAnsi="Arial" w:cs="Arial"/>
          <w:u w:val="single"/>
        </w:rPr>
        <w:t>Original Research Article</w:t>
      </w:r>
    </w:p>
    <w:p w14:paraId="3B2E7758" w14:textId="0E7A65C9" w:rsidR="00163BC4" w:rsidRPr="00163BC4" w:rsidRDefault="00B73D9E" w:rsidP="00441B6F">
      <w:pPr>
        <w:pStyle w:val="Author"/>
        <w:spacing w:line="240" w:lineRule="auto"/>
        <w:rPr>
          <w:rFonts w:ascii="Arial" w:hAnsi="Arial" w:cs="Arial"/>
          <w:bCs/>
          <w:iCs/>
          <w:kern w:val="28"/>
          <w:sz w:val="36"/>
        </w:rPr>
      </w:pPr>
      <w:r>
        <w:rPr>
          <w:rFonts w:ascii="Arial" w:hAnsi="Arial" w:cs="Arial"/>
          <w:bCs/>
          <w:iCs/>
          <w:kern w:val="28"/>
          <w:sz w:val="36"/>
        </w:rPr>
        <w:t xml:space="preserve">Food Security Implications of Traditional Maize Storage Methods: A Case Study of Market Traders in </w:t>
      </w:r>
      <w:r w:rsidR="00D33288">
        <w:rPr>
          <w:rFonts w:ascii="Arial" w:hAnsi="Arial" w:cs="Arial"/>
          <w:bCs/>
          <w:iCs/>
          <w:kern w:val="28"/>
          <w:sz w:val="36"/>
        </w:rPr>
        <w:t>the Volta Region</w:t>
      </w:r>
      <w:r>
        <w:rPr>
          <w:rFonts w:ascii="Arial" w:hAnsi="Arial" w:cs="Arial"/>
          <w:bCs/>
          <w:iCs/>
          <w:kern w:val="28"/>
          <w:sz w:val="36"/>
        </w:rPr>
        <w:t xml:space="preserve">, Ghana </w:t>
      </w:r>
    </w:p>
    <w:p w14:paraId="00A53620" w14:textId="77777777" w:rsidR="00A258C3" w:rsidRPr="00790ADA" w:rsidRDefault="00A258C3" w:rsidP="00441B6F">
      <w:pPr>
        <w:pStyle w:val="Author"/>
        <w:spacing w:line="240" w:lineRule="auto"/>
        <w:jc w:val="both"/>
        <w:rPr>
          <w:rFonts w:ascii="Arial" w:hAnsi="Arial" w:cs="Arial"/>
          <w:sz w:val="36"/>
        </w:rPr>
      </w:pPr>
    </w:p>
    <w:p w14:paraId="7450097F" w14:textId="77777777" w:rsidR="006E630E" w:rsidRDefault="006E630E" w:rsidP="007D35BD">
      <w:pPr>
        <w:pStyle w:val="Affiliation"/>
        <w:spacing w:after="0" w:line="240" w:lineRule="auto"/>
        <w:rPr>
          <w:rFonts w:ascii="Arial" w:hAnsi="Arial" w:cs="Arial"/>
        </w:rPr>
      </w:pPr>
    </w:p>
    <w:p w14:paraId="3C4E3F4D" w14:textId="3ACD62B2" w:rsidR="007D35BD" w:rsidRPr="00FB3A86" w:rsidRDefault="007D35BD" w:rsidP="007D35BD">
      <w:pPr>
        <w:pStyle w:val="Affiliation"/>
        <w:spacing w:after="0" w:line="240" w:lineRule="auto"/>
        <w:rPr>
          <w:rFonts w:ascii="Arial" w:hAnsi="Arial" w:cs="Arial"/>
        </w:rPr>
      </w:pPr>
      <w:r>
        <w:rPr>
          <w:rFonts w:ascii="Arial" w:hAnsi="Arial" w:cs="Arial"/>
        </w:rPr>
        <w:t xml:space="preserve"> </w:t>
      </w:r>
    </w:p>
    <w:p w14:paraId="514528CF" w14:textId="7EFCA658" w:rsidR="00B01FCD" w:rsidRPr="00FB3A86" w:rsidRDefault="008C0B4B" w:rsidP="00441B6F">
      <w:pPr>
        <w:pStyle w:val="Copyright"/>
        <w:spacing w:after="0" w:line="240" w:lineRule="auto"/>
        <w:jc w:val="both"/>
        <w:rPr>
          <w:rFonts w:ascii="Arial" w:hAnsi="Arial" w:cs="Arial"/>
        </w:rPr>
        <w:sectPr w:rsidR="00B01FCD" w:rsidRPr="00FB3A86" w:rsidSect="006E630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051D60">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p>
    <w:p w14:paraId="3456EC03" w14:textId="57C2B261" w:rsidR="00790ADA" w:rsidRDefault="008B335E" w:rsidP="00441B6F">
      <w:pPr>
        <w:pStyle w:val="AbstHead"/>
        <w:spacing w:after="0"/>
        <w:jc w:val="both"/>
        <w:rPr>
          <w:rFonts w:ascii="Arial" w:hAnsi="Arial" w:cs="Arial"/>
        </w:rPr>
      </w:pPr>
      <w:r>
        <w:rPr>
          <w:rFonts w:ascii="Arial" w:hAnsi="Arial" w:cs="Arial"/>
        </w:rPr>
        <w:t>ABSTRACT</w:t>
      </w:r>
    </w:p>
    <w:p w14:paraId="0A2E6B9D" w14:textId="77777777" w:rsidR="008B335E" w:rsidRPr="00FB3A86" w:rsidRDefault="008B335E"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8E19827" w14:textId="77777777" w:rsidTr="001E44FE">
        <w:tc>
          <w:tcPr>
            <w:tcW w:w="9576" w:type="dxa"/>
            <w:shd w:val="clear" w:color="auto" w:fill="F2F2F2"/>
          </w:tcPr>
          <w:p w14:paraId="316F60CE" w14:textId="0EB852D6" w:rsidR="00505F06" w:rsidRPr="009D72A0" w:rsidRDefault="006E1BDC" w:rsidP="009D72A0">
            <w:pPr>
              <w:jc w:val="both"/>
              <w:rPr>
                <w:rFonts w:ascii="Arial" w:hAnsi="Arial" w:cs="Arial"/>
              </w:rPr>
            </w:pPr>
            <w:r>
              <w:rPr>
                <w:rFonts w:ascii="Arial" w:hAnsi="Arial" w:cs="Arial"/>
                <w:bCs/>
              </w:rPr>
              <w:t>M</w:t>
            </w:r>
            <w:r w:rsidR="00F134FA" w:rsidRPr="00401B03">
              <w:rPr>
                <w:rFonts w:ascii="Arial" w:hAnsi="Arial" w:cs="Arial"/>
                <w:bCs/>
              </w:rPr>
              <w:t xml:space="preserve">aize storage is important for ensuring food security in Sub-Saharan African countries, due to changes in seasonal production and the risk of crop failure. In Ghana, market traders and farmers store maize in traditional structures, such as silos, granaries, sacks or bags, baskets, and cribs made from locally available materials. The choice of storage methods impacts the quantity and quality of maize. Despite the importance of storage, post-harvest losses remain a challenge, limiting maize availability. We argue that increasing maize production alone is insufficient to ensure food availability. Storage is important for improving food security. However, there is limited empirical evidence on the contributions of existing storage methods in reducing post-harvest losses. This study examines the food security implications of traditional maize storage methods </w:t>
            </w:r>
            <w:r w:rsidR="001433EB">
              <w:rPr>
                <w:rFonts w:ascii="Arial" w:hAnsi="Arial" w:cs="Arial"/>
                <w:bCs/>
              </w:rPr>
              <w:t xml:space="preserve">among </w:t>
            </w:r>
            <w:r w:rsidR="00F134FA" w:rsidRPr="00401B03">
              <w:rPr>
                <w:rFonts w:ascii="Arial" w:hAnsi="Arial" w:cs="Arial"/>
                <w:bCs/>
              </w:rPr>
              <w:t>traders in Ho municipality</w:t>
            </w:r>
            <w:r w:rsidR="00480F98">
              <w:rPr>
                <w:rFonts w:ascii="Arial" w:hAnsi="Arial" w:cs="Arial"/>
                <w:bCs/>
              </w:rPr>
              <w:t xml:space="preserve"> of Ghana</w:t>
            </w:r>
            <w:r w:rsidR="00565396">
              <w:rPr>
                <w:rFonts w:ascii="Arial" w:hAnsi="Arial" w:cs="Arial"/>
                <w:bCs/>
              </w:rPr>
              <w:t>’s Volta Region</w:t>
            </w:r>
            <w:r w:rsidR="00F134FA" w:rsidRPr="00401B03">
              <w:rPr>
                <w:rFonts w:ascii="Arial" w:hAnsi="Arial" w:cs="Arial"/>
                <w:bCs/>
              </w:rPr>
              <w:t xml:space="preserve">. A structured questionnaire was randomly administered to 138 maize traders in March 2024. The questions focused on the storage methods, duration, moisture content, maize quality and quantity, sales frequency, and storage and transportation losses. The study is rooted in the indigenous knowledge systems theory, the post-harvest loss theory, and the food security framework to explain the food security implications of the traditional maize storage methods. We found that respondents (84%) bagged maize and packed it on pallets in wooden rooms, while 81% </w:t>
            </w:r>
            <w:r w:rsidR="00CB4796">
              <w:rPr>
                <w:rFonts w:ascii="Arial" w:hAnsi="Arial" w:cs="Arial"/>
                <w:bCs/>
              </w:rPr>
              <w:t>did so</w:t>
            </w:r>
            <w:r w:rsidR="00F134FA" w:rsidRPr="00401B03">
              <w:rPr>
                <w:rFonts w:ascii="Arial" w:hAnsi="Arial" w:cs="Arial"/>
                <w:bCs/>
              </w:rPr>
              <w:t xml:space="preserve"> in concrete rooms. </w:t>
            </w:r>
            <w:r w:rsidR="00A00057">
              <w:rPr>
                <w:rFonts w:ascii="Arial" w:hAnsi="Arial" w:cs="Arial"/>
                <w:bCs/>
              </w:rPr>
              <w:t>Despite b</w:t>
            </w:r>
            <w:r w:rsidR="00F134FA" w:rsidRPr="00401B03">
              <w:rPr>
                <w:rFonts w:ascii="Arial" w:hAnsi="Arial" w:cs="Arial"/>
                <w:bCs/>
              </w:rPr>
              <w:t>agg</w:t>
            </w:r>
            <w:r w:rsidR="00A00057">
              <w:rPr>
                <w:rFonts w:ascii="Arial" w:hAnsi="Arial" w:cs="Arial"/>
                <w:bCs/>
              </w:rPr>
              <w:t>ing</w:t>
            </w:r>
            <w:r w:rsidR="00515D5F">
              <w:rPr>
                <w:rFonts w:ascii="Arial" w:hAnsi="Arial" w:cs="Arial"/>
                <w:bCs/>
              </w:rPr>
              <w:t>,</w:t>
            </w:r>
            <w:r w:rsidR="00F134FA" w:rsidRPr="00401B03">
              <w:rPr>
                <w:rFonts w:ascii="Arial" w:hAnsi="Arial" w:cs="Arial"/>
                <w:bCs/>
              </w:rPr>
              <w:t xml:space="preserve"> maize </w:t>
            </w:r>
            <w:r w:rsidR="00515D5F">
              <w:rPr>
                <w:rFonts w:ascii="Arial" w:hAnsi="Arial" w:cs="Arial"/>
                <w:bCs/>
              </w:rPr>
              <w:t xml:space="preserve">remained </w:t>
            </w:r>
            <w:r w:rsidR="00F134FA" w:rsidRPr="00401B03">
              <w:rPr>
                <w:rFonts w:ascii="Arial" w:hAnsi="Arial" w:cs="Arial"/>
                <w:bCs/>
              </w:rPr>
              <w:t xml:space="preserve">susceptible to post-harvest losses, </w:t>
            </w:r>
            <w:r w:rsidR="00997667">
              <w:rPr>
                <w:rFonts w:ascii="Arial" w:hAnsi="Arial" w:cs="Arial"/>
                <w:bCs/>
              </w:rPr>
              <w:t xml:space="preserve">highlighting </w:t>
            </w:r>
            <w:r w:rsidR="00F134FA" w:rsidRPr="00401B03">
              <w:rPr>
                <w:rFonts w:ascii="Arial" w:hAnsi="Arial" w:cs="Arial"/>
                <w:bCs/>
              </w:rPr>
              <w:t xml:space="preserve">the </w:t>
            </w:r>
            <w:r w:rsidR="00C96ACD">
              <w:rPr>
                <w:rFonts w:ascii="Arial" w:hAnsi="Arial" w:cs="Arial"/>
                <w:bCs/>
              </w:rPr>
              <w:t>need</w:t>
            </w:r>
            <w:r w:rsidR="00F134FA" w:rsidRPr="00401B03">
              <w:rPr>
                <w:rFonts w:ascii="Arial" w:hAnsi="Arial" w:cs="Arial"/>
                <w:bCs/>
              </w:rPr>
              <w:t xml:space="preserve"> </w:t>
            </w:r>
            <w:r w:rsidR="00C96ACD">
              <w:rPr>
                <w:rFonts w:ascii="Arial" w:hAnsi="Arial" w:cs="Arial"/>
                <w:bCs/>
              </w:rPr>
              <w:t>for</w:t>
            </w:r>
            <w:r w:rsidR="00F134FA" w:rsidRPr="00401B03">
              <w:rPr>
                <w:rFonts w:ascii="Arial" w:hAnsi="Arial" w:cs="Arial"/>
                <w:bCs/>
              </w:rPr>
              <w:t xml:space="preserve"> improved storage technologies. Due to a lack of moisture meters, </w:t>
            </w:r>
            <w:r w:rsidR="0061205C">
              <w:rPr>
                <w:rFonts w:ascii="Arial" w:hAnsi="Arial" w:cs="Arial"/>
                <w:bCs/>
              </w:rPr>
              <w:t xml:space="preserve">71% of </w:t>
            </w:r>
            <w:r w:rsidR="008606CD">
              <w:rPr>
                <w:rFonts w:ascii="Arial" w:hAnsi="Arial" w:cs="Arial"/>
                <w:bCs/>
              </w:rPr>
              <w:t>respondents</w:t>
            </w:r>
            <w:r w:rsidR="006D3DE7">
              <w:rPr>
                <w:rFonts w:ascii="Arial" w:hAnsi="Arial" w:cs="Arial"/>
                <w:bCs/>
              </w:rPr>
              <w:t xml:space="preserve"> </w:t>
            </w:r>
            <w:r w:rsidR="00F134FA" w:rsidRPr="00401B03">
              <w:rPr>
                <w:rFonts w:ascii="Arial" w:hAnsi="Arial" w:cs="Arial"/>
                <w:bCs/>
              </w:rPr>
              <w:t>stored maize at</w:t>
            </w:r>
            <w:r w:rsidR="005730F8">
              <w:rPr>
                <w:rFonts w:ascii="Arial" w:hAnsi="Arial" w:cs="Arial"/>
                <w:bCs/>
              </w:rPr>
              <w:t xml:space="preserve"> </w:t>
            </w:r>
            <w:r w:rsidR="00F134FA" w:rsidRPr="00401B03">
              <w:rPr>
                <w:rFonts w:ascii="Arial" w:hAnsi="Arial" w:cs="Arial"/>
                <w:bCs/>
              </w:rPr>
              <w:t>14.1% to 15.0%</w:t>
            </w:r>
            <w:r w:rsidR="0061205C">
              <w:rPr>
                <w:rFonts w:ascii="Arial" w:hAnsi="Arial" w:cs="Arial"/>
                <w:bCs/>
              </w:rPr>
              <w:t xml:space="preserve"> </w:t>
            </w:r>
            <w:r w:rsidR="005730F8" w:rsidRPr="00401B03">
              <w:rPr>
                <w:rFonts w:ascii="Arial" w:hAnsi="Arial" w:cs="Arial"/>
                <w:bCs/>
              </w:rPr>
              <w:t>moisture content</w:t>
            </w:r>
            <w:r w:rsidR="005730F8">
              <w:rPr>
                <w:rFonts w:ascii="Arial" w:hAnsi="Arial" w:cs="Arial"/>
                <w:bCs/>
              </w:rPr>
              <w:t>,</w:t>
            </w:r>
            <w:r w:rsidR="005730F8" w:rsidRPr="00401B03">
              <w:rPr>
                <w:rFonts w:ascii="Arial" w:hAnsi="Arial" w:cs="Arial"/>
                <w:bCs/>
              </w:rPr>
              <w:t xml:space="preserve"> </w:t>
            </w:r>
            <w:r w:rsidR="0061205C">
              <w:rPr>
                <w:rFonts w:ascii="Arial" w:hAnsi="Arial" w:cs="Arial"/>
                <w:bCs/>
              </w:rPr>
              <w:t>result</w:t>
            </w:r>
            <w:r w:rsidR="00785AE0">
              <w:rPr>
                <w:rFonts w:ascii="Arial" w:hAnsi="Arial" w:cs="Arial"/>
                <w:bCs/>
              </w:rPr>
              <w:t>ing</w:t>
            </w:r>
            <w:r w:rsidR="0061205C">
              <w:rPr>
                <w:rFonts w:ascii="Arial" w:hAnsi="Arial" w:cs="Arial"/>
                <w:bCs/>
              </w:rPr>
              <w:t xml:space="preserve"> in a </w:t>
            </w:r>
            <w:r w:rsidR="00834B15">
              <w:rPr>
                <w:rFonts w:ascii="Arial" w:hAnsi="Arial" w:cs="Arial"/>
                <w:bCs/>
              </w:rPr>
              <w:t>limited shelf life</w:t>
            </w:r>
            <w:r w:rsidR="0061205C">
              <w:rPr>
                <w:rFonts w:ascii="Arial" w:hAnsi="Arial" w:cs="Arial"/>
                <w:bCs/>
              </w:rPr>
              <w:t xml:space="preserve"> of </w:t>
            </w:r>
            <w:r w:rsidR="00812CE5">
              <w:rPr>
                <w:rFonts w:ascii="Arial" w:hAnsi="Arial" w:cs="Arial"/>
                <w:bCs/>
              </w:rPr>
              <w:t>approximately</w:t>
            </w:r>
            <w:r w:rsidR="0061205C">
              <w:rPr>
                <w:rFonts w:ascii="Arial" w:hAnsi="Arial" w:cs="Arial"/>
                <w:bCs/>
              </w:rPr>
              <w:t xml:space="preserve"> 15 weeks</w:t>
            </w:r>
            <w:r w:rsidR="00F134FA" w:rsidRPr="00401B03">
              <w:rPr>
                <w:rFonts w:ascii="Arial" w:hAnsi="Arial" w:cs="Arial"/>
                <w:bCs/>
              </w:rPr>
              <w:t xml:space="preserve">. All traders reported insect infestations </w:t>
            </w:r>
            <w:r w:rsidR="00BD7A92">
              <w:rPr>
                <w:rFonts w:ascii="Arial" w:hAnsi="Arial" w:cs="Arial"/>
                <w:bCs/>
              </w:rPr>
              <w:t>during</w:t>
            </w:r>
            <w:r w:rsidR="00F134FA" w:rsidRPr="00401B03">
              <w:rPr>
                <w:rFonts w:ascii="Arial" w:hAnsi="Arial" w:cs="Arial"/>
                <w:bCs/>
              </w:rPr>
              <w:t xml:space="preserve"> storage, with 62% using phosphine gas (</w:t>
            </w:r>
            <w:r w:rsidR="005F33E1">
              <w:rPr>
                <w:rFonts w:ascii="Arial" w:hAnsi="Arial" w:cs="Arial"/>
                <w:bCs/>
              </w:rPr>
              <w:t>P</w:t>
            </w:r>
            <w:r w:rsidR="00F134FA" w:rsidRPr="00401B03">
              <w:rPr>
                <w:rFonts w:ascii="Arial" w:hAnsi="Arial" w:cs="Arial"/>
                <w:bCs/>
              </w:rPr>
              <w:t xml:space="preserve">hostoxin) </w:t>
            </w:r>
            <w:r w:rsidR="00F90322">
              <w:rPr>
                <w:rFonts w:ascii="Arial" w:hAnsi="Arial" w:cs="Arial"/>
                <w:bCs/>
              </w:rPr>
              <w:t>for</w:t>
            </w:r>
            <w:r w:rsidR="00F134FA" w:rsidRPr="00401B03">
              <w:rPr>
                <w:rFonts w:ascii="Arial" w:hAnsi="Arial" w:cs="Arial"/>
                <w:bCs/>
              </w:rPr>
              <w:t xml:space="preserve"> fumigat</w:t>
            </w:r>
            <w:r w:rsidR="00F90322">
              <w:rPr>
                <w:rFonts w:ascii="Arial" w:hAnsi="Arial" w:cs="Arial"/>
                <w:bCs/>
              </w:rPr>
              <w:t>ion</w:t>
            </w:r>
            <w:r w:rsidR="00F134FA" w:rsidRPr="00401B03">
              <w:rPr>
                <w:rFonts w:ascii="Arial" w:hAnsi="Arial" w:cs="Arial"/>
                <w:bCs/>
              </w:rPr>
              <w:t xml:space="preserve">. Traders showed good interest in improving storage practices </w:t>
            </w:r>
            <w:r w:rsidR="00D62A44">
              <w:rPr>
                <w:rFonts w:ascii="Arial" w:hAnsi="Arial" w:cs="Arial"/>
                <w:bCs/>
              </w:rPr>
              <w:t>to</w:t>
            </w:r>
            <w:r w:rsidR="00F134FA" w:rsidRPr="00401B03">
              <w:rPr>
                <w:rFonts w:ascii="Arial" w:hAnsi="Arial" w:cs="Arial"/>
                <w:bCs/>
              </w:rPr>
              <w:t xml:space="preserve"> </w:t>
            </w:r>
            <w:r w:rsidR="00D62A44">
              <w:rPr>
                <w:rFonts w:ascii="Arial" w:hAnsi="Arial" w:cs="Arial"/>
                <w:bCs/>
              </w:rPr>
              <w:t>reduce</w:t>
            </w:r>
            <w:r w:rsidR="00F134FA" w:rsidRPr="00401B03">
              <w:rPr>
                <w:rFonts w:ascii="Arial" w:hAnsi="Arial" w:cs="Arial"/>
                <w:bCs/>
              </w:rPr>
              <w:t xml:space="preserve"> post-harvest loss</w:t>
            </w:r>
            <w:r w:rsidR="00D62A44">
              <w:rPr>
                <w:rFonts w:ascii="Arial" w:hAnsi="Arial" w:cs="Arial"/>
                <w:bCs/>
              </w:rPr>
              <w:t>es</w:t>
            </w:r>
            <w:r w:rsidR="00F134FA" w:rsidRPr="00401B03">
              <w:rPr>
                <w:rFonts w:ascii="Arial" w:hAnsi="Arial" w:cs="Arial"/>
                <w:bCs/>
              </w:rPr>
              <w:t xml:space="preserve">. For this interest, gender education and capacity building were key for their decision-making. </w:t>
            </w:r>
            <w:r w:rsidR="009D72A0" w:rsidRPr="00472551">
              <w:rPr>
                <w:rFonts w:ascii="Arial" w:hAnsi="Arial" w:cs="Arial"/>
              </w:rPr>
              <w:t>These findings emphasize th</w:t>
            </w:r>
            <w:r w:rsidR="00B56415">
              <w:rPr>
                <w:rFonts w:ascii="Arial" w:hAnsi="Arial" w:cs="Arial"/>
              </w:rPr>
              <w:t>e need to develop and implement policies</w:t>
            </w:r>
            <w:r w:rsidR="00697699">
              <w:rPr>
                <w:rFonts w:ascii="Arial" w:hAnsi="Arial" w:cs="Arial"/>
              </w:rPr>
              <w:t xml:space="preserve">, </w:t>
            </w:r>
            <w:r w:rsidR="00B8316F">
              <w:rPr>
                <w:rFonts w:ascii="Arial" w:hAnsi="Arial" w:cs="Arial"/>
              </w:rPr>
              <w:t xml:space="preserve">adopt improved </w:t>
            </w:r>
            <w:r w:rsidR="00697699" w:rsidRPr="00472551">
              <w:rPr>
                <w:rFonts w:ascii="Arial" w:hAnsi="Arial" w:cs="Arial"/>
              </w:rPr>
              <w:t>storage technologies</w:t>
            </w:r>
            <w:r w:rsidR="00697699">
              <w:rPr>
                <w:rFonts w:ascii="Arial" w:hAnsi="Arial" w:cs="Arial"/>
              </w:rPr>
              <w:t>, and</w:t>
            </w:r>
            <w:r w:rsidR="00697699" w:rsidRPr="00472551">
              <w:rPr>
                <w:rFonts w:ascii="Arial" w:hAnsi="Arial" w:cs="Arial"/>
              </w:rPr>
              <w:t xml:space="preserve"> </w:t>
            </w:r>
            <w:r w:rsidR="00B8316F">
              <w:rPr>
                <w:rFonts w:ascii="Arial" w:hAnsi="Arial" w:cs="Arial"/>
              </w:rPr>
              <w:t xml:space="preserve">strengthen </w:t>
            </w:r>
            <w:r w:rsidR="00697699" w:rsidRPr="00472551">
              <w:rPr>
                <w:rFonts w:ascii="Arial" w:hAnsi="Arial" w:cs="Arial"/>
              </w:rPr>
              <w:t>capacity</w:t>
            </w:r>
            <w:r w:rsidR="00640BCE">
              <w:rPr>
                <w:rFonts w:ascii="Arial" w:hAnsi="Arial" w:cs="Arial"/>
              </w:rPr>
              <w:t>-</w:t>
            </w:r>
            <w:r w:rsidR="00697699" w:rsidRPr="00472551">
              <w:rPr>
                <w:rFonts w:ascii="Arial" w:hAnsi="Arial" w:cs="Arial"/>
              </w:rPr>
              <w:t xml:space="preserve">building </w:t>
            </w:r>
            <w:r w:rsidR="00697699">
              <w:rPr>
                <w:rFonts w:ascii="Arial" w:hAnsi="Arial" w:cs="Arial"/>
              </w:rPr>
              <w:t xml:space="preserve">programs </w:t>
            </w:r>
            <w:r w:rsidR="00B56415">
              <w:rPr>
                <w:rFonts w:ascii="Arial" w:hAnsi="Arial" w:cs="Arial"/>
              </w:rPr>
              <w:t xml:space="preserve">to </w:t>
            </w:r>
            <w:r w:rsidR="00B8316F">
              <w:rPr>
                <w:rFonts w:ascii="Arial" w:hAnsi="Arial" w:cs="Arial"/>
              </w:rPr>
              <w:t>reduce</w:t>
            </w:r>
            <w:r w:rsidR="00B56415">
              <w:rPr>
                <w:rFonts w:ascii="Arial" w:hAnsi="Arial" w:cs="Arial"/>
              </w:rPr>
              <w:t xml:space="preserve"> </w:t>
            </w:r>
            <w:r w:rsidR="009D72A0" w:rsidRPr="00472551">
              <w:rPr>
                <w:rFonts w:ascii="Arial" w:hAnsi="Arial" w:cs="Arial"/>
              </w:rPr>
              <w:t>post-harvest losses</w:t>
            </w:r>
            <w:r w:rsidR="00697699">
              <w:rPr>
                <w:rFonts w:ascii="Arial" w:hAnsi="Arial" w:cs="Arial"/>
              </w:rPr>
              <w:t xml:space="preserve"> </w:t>
            </w:r>
            <w:r w:rsidR="00B8316F">
              <w:rPr>
                <w:rFonts w:ascii="Arial" w:hAnsi="Arial" w:cs="Arial"/>
              </w:rPr>
              <w:t>and</w:t>
            </w:r>
            <w:r w:rsidR="002A56EC">
              <w:rPr>
                <w:rFonts w:ascii="Arial" w:hAnsi="Arial" w:cs="Arial"/>
              </w:rPr>
              <w:t xml:space="preserve"> enhance</w:t>
            </w:r>
            <w:r w:rsidR="009D72A0" w:rsidRPr="00472551">
              <w:rPr>
                <w:rFonts w:ascii="Arial" w:hAnsi="Arial" w:cs="Arial"/>
              </w:rPr>
              <w:t xml:space="preserve"> </w:t>
            </w:r>
            <w:r w:rsidR="00B94623">
              <w:rPr>
                <w:rFonts w:ascii="Arial" w:hAnsi="Arial" w:cs="Arial"/>
              </w:rPr>
              <w:t xml:space="preserve">regional </w:t>
            </w:r>
            <w:r w:rsidR="009D72A0" w:rsidRPr="00472551">
              <w:rPr>
                <w:rFonts w:ascii="Arial" w:hAnsi="Arial" w:cs="Arial"/>
              </w:rPr>
              <w:t>food security.</w:t>
            </w:r>
          </w:p>
        </w:tc>
      </w:tr>
    </w:tbl>
    <w:p w14:paraId="2196D76D" w14:textId="77777777" w:rsidR="00636EB2" w:rsidRDefault="00636EB2" w:rsidP="00441B6F">
      <w:pPr>
        <w:pStyle w:val="Body"/>
        <w:spacing w:after="0"/>
        <w:rPr>
          <w:rFonts w:ascii="Arial" w:hAnsi="Arial" w:cs="Arial"/>
          <w:i/>
        </w:rPr>
      </w:pPr>
    </w:p>
    <w:p w14:paraId="495878A4" w14:textId="0BD92599" w:rsidR="00505F06" w:rsidRPr="00614C42" w:rsidRDefault="00A24E7E" w:rsidP="00224ED5">
      <w:pPr>
        <w:pStyle w:val="Body"/>
        <w:spacing w:after="0"/>
        <w:rPr>
          <w:rFonts w:ascii="Arial" w:hAnsi="Arial" w:cs="Arial"/>
        </w:rPr>
      </w:pPr>
      <w:r w:rsidRPr="00614C42">
        <w:rPr>
          <w:rFonts w:ascii="Arial" w:hAnsi="Arial" w:cs="Arial"/>
          <w:i/>
        </w:rPr>
        <w:t>Keywords:</w:t>
      </w:r>
      <w:r w:rsidR="00102EC1">
        <w:rPr>
          <w:rFonts w:ascii="Arial" w:hAnsi="Arial" w:cs="Arial"/>
          <w:iCs/>
        </w:rPr>
        <w:t xml:space="preserve"> </w:t>
      </w:r>
      <w:r w:rsidR="002711CE" w:rsidRPr="00614C42">
        <w:rPr>
          <w:rFonts w:ascii="Arial" w:hAnsi="Arial" w:cs="Arial"/>
        </w:rPr>
        <w:t>Traditional storage methods</w:t>
      </w:r>
      <w:r w:rsidR="00E4037F" w:rsidRPr="00614C42">
        <w:rPr>
          <w:rFonts w:ascii="Arial" w:hAnsi="Arial" w:cs="Arial"/>
        </w:rPr>
        <w:t>;</w:t>
      </w:r>
      <w:r w:rsidR="002711CE" w:rsidRPr="00614C42">
        <w:rPr>
          <w:rFonts w:ascii="Arial" w:hAnsi="Arial" w:cs="Arial"/>
        </w:rPr>
        <w:t xml:space="preserve"> </w:t>
      </w:r>
      <w:r w:rsidR="00E4037F" w:rsidRPr="00614C42">
        <w:rPr>
          <w:rFonts w:ascii="Arial" w:hAnsi="Arial" w:cs="Arial"/>
        </w:rPr>
        <w:t>maize;</w:t>
      </w:r>
      <w:r w:rsidR="002711CE" w:rsidRPr="00614C42">
        <w:rPr>
          <w:rFonts w:ascii="Arial" w:hAnsi="Arial" w:cs="Arial"/>
        </w:rPr>
        <w:t xml:space="preserve"> </w:t>
      </w:r>
      <w:r w:rsidR="00E4037F" w:rsidRPr="00614C42">
        <w:rPr>
          <w:rFonts w:ascii="Arial" w:hAnsi="Arial" w:cs="Arial"/>
        </w:rPr>
        <w:t>food</w:t>
      </w:r>
      <w:r w:rsidR="002711CE" w:rsidRPr="00614C42">
        <w:rPr>
          <w:rFonts w:ascii="Arial" w:hAnsi="Arial" w:cs="Arial"/>
        </w:rPr>
        <w:t xml:space="preserve"> security</w:t>
      </w:r>
      <w:r w:rsidR="00E4037F" w:rsidRPr="00614C42">
        <w:rPr>
          <w:rFonts w:ascii="Arial" w:hAnsi="Arial" w:cs="Arial"/>
        </w:rPr>
        <w:t>;</w:t>
      </w:r>
      <w:r w:rsidR="002711CE" w:rsidRPr="00614C42">
        <w:rPr>
          <w:rFonts w:ascii="Arial" w:hAnsi="Arial" w:cs="Arial"/>
        </w:rPr>
        <w:t xml:space="preserve"> </w:t>
      </w:r>
      <w:r w:rsidR="00E4037F" w:rsidRPr="00614C42">
        <w:rPr>
          <w:rFonts w:ascii="Arial" w:hAnsi="Arial" w:cs="Arial"/>
        </w:rPr>
        <w:t>market</w:t>
      </w:r>
      <w:r w:rsidR="002711CE" w:rsidRPr="00614C42">
        <w:rPr>
          <w:rFonts w:ascii="Arial" w:hAnsi="Arial" w:cs="Arial"/>
        </w:rPr>
        <w:t xml:space="preserve"> traders</w:t>
      </w:r>
      <w:r w:rsidR="00E4037F" w:rsidRPr="00614C42">
        <w:rPr>
          <w:rFonts w:ascii="Arial" w:hAnsi="Arial" w:cs="Arial"/>
        </w:rPr>
        <w:t>;</w:t>
      </w:r>
      <w:r w:rsidR="00BF55DF">
        <w:rPr>
          <w:rFonts w:ascii="Arial" w:hAnsi="Arial" w:cs="Arial"/>
        </w:rPr>
        <w:t xml:space="preserve"> </w:t>
      </w:r>
      <w:r w:rsidR="002711CE" w:rsidRPr="00614C42">
        <w:rPr>
          <w:rFonts w:ascii="Arial" w:hAnsi="Arial" w:cs="Arial"/>
        </w:rPr>
        <w:t>Ghana</w:t>
      </w:r>
    </w:p>
    <w:p w14:paraId="78607509" w14:textId="77777777" w:rsidR="00406375" w:rsidRDefault="00406375" w:rsidP="00441B6F">
      <w:pPr>
        <w:pStyle w:val="Body"/>
        <w:spacing w:after="0"/>
        <w:rPr>
          <w:rFonts w:ascii="Arial" w:hAnsi="Arial" w:cs="Arial"/>
        </w:rPr>
      </w:pPr>
    </w:p>
    <w:p w14:paraId="58A37C0C" w14:textId="6E95CF9F" w:rsidR="00406375" w:rsidRPr="00406375" w:rsidRDefault="00406375" w:rsidP="00045B9A">
      <w:pPr>
        <w:jc w:val="both"/>
        <w:rPr>
          <w:rFonts w:ascii="Arial" w:hAnsi="Arial" w:cs="Arial"/>
        </w:rPr>
      </w:pPr>
      <w:r w:rsidRPr="00406375">
        <w:rPr>
          <w:rFonts w:ascii="Arial" w:hAnsi="Arial" w:cs="Arial"/>
        </w:rPr>
        <w:t>JEL codes of classification: Q10, Q13, Q17, Q18, O13</w:t>
      </w:r>
      <w:r w:rsidR="001E768A">
        <w:rPr>
          <w:rFonts w:ascii="Arial" w:hAnsi="Arial" w:cs="Arial"/>
        </w:rPr>
        <w:t>.</w:t>
      </w:r>
      <w:r w:rsidRPr="00406375">
        <w:rPr>
          <w:rFonts w:ascii="Arial" w:hAnsi="Arial" w:cs="Arial"/>
        </w:rPr>
        <w:t xml:space="preserve"> </w:t>
      </w:r>
    </w:p>
    <w:p w14:paraId="368ACA8A" w14:textId="77777777" w:rsidR="00A47CBA" w:rsidRPr="00A24E7E" w:rsidRDefault="00A47CBA" w:rsidP="00441B6F">
      <w:pPr>
        <w:pStyle w:val="Body"/>
        <w:spacing w:after="0"/>
        <w:rPr>
          <w:rFonts w:ascii="Arial" w:hAnsi="Arial" w:cs="Arial"/>
          <w:i/>
        </w:rPr>
      </w:pPr>
    </w:p>
    <w:p w14:paraId="621901D2" w14:textId="60985EF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467BD36" w14:textId="77777777" w:rsidR="00790ADA" w:rsidRPr="00FB3A86" w:rsidRDefault="00790ADA" w:rsidP="00441B6F">
      <w:pPr>
        <w:pStyle w:val="AbstHead"/>
        <w:spacing w:after="0"/>
        <w:jc w:val="both"/>
        <w:rPr>
          <w:rFonts w:ascii="Arial" w:hAnsi="Arial" w:cs="Arial"/>
        </w:rPr>
      </w:pPr>
    </w:p>
    <w:p w14:paraId="59517A0D" w14:textId="310E4FD1" w:rsidR="00457986" w:rsidRPr="00457986" w:rsidRDefault="00457986" w:rsidP="00457986">
      <w:pPr>
        <w:pStyle w:val="Body"/>
        <w:rPr>
          <w:rFonts w:ascii="Arial" w:hAnsi="Arial" w:cs="Arial"/>
        </w:rPr>
      </w:pPr>
      <w:r w:rsidRPr="00457986">
        <w:rPr>
          <w:rFonts w:ascii="Arial" w:hAnsi="Arial" w:cs="Arial"/>
        </w:rPr>
        <w:t xml:space="preserve">Past studies demonstrate that maize storage is important for food security in Sub-Saharan African countries, including Ghana (Mutiga et al., 2019). Changes in seasonal production of maize and the risk of crop failure necessitate effective storage to ensure food security (Mlambo et al., 2017). Farmers and traders have developed various storage structures using locally available materials (Manandhar et al., 2018). Common storage options include </w:t>
      </w:r>
      <w:r w:rsidR="00771C99">
        <w:rPr>
          <w:rFonts w:ascii="Arial" w:hAnsi="Arial" w:cs="Arial"/>
        </w:rPr>
        <w:t xml:space="preserve">mud </w:t>
      </w:r>
      <w:r w:rsidRPr="00457986">
        <w:rPr>
          <w:rFonts w:ascii="Arial" w:hAnsi="Arial" w:cs="Arial"/>
        </w:rPr>
        <w:t xml:space="preserve">silos, granaries, sacks or bags, baskets, and cribs. Other storage methods include </w:t>
      </w:r>
      <w:r w:rsidRPr="00457986">
        <w:rPr>
          <w:rFonts w:ascii="Arial" w:hAnsi="Arial" w:cs="Arial"/>
        </w:rPr>
        <w:lastRenderedPageBreak/>
        <w:t xml:space="preserve">underground pits, wooden or mud silos, or simply using rooms or sheds (Abdulai &amp; Abdulai, 2023). </w:t>
      </w:r>
      <w:r w:rsidR="006A6D1F">
        <w:rPr>
          <w:rFonts w:ascii="Arial" w:hAnsi="Arial" w:cs="Arial"/>
        </w:rPr>
        <w:t>In Ghana, t</w:t>
      </w:r>
      <w:r w:rsidRPr="00457986">
        <w:rPr>
          <w:rFonts w:ascii="Arial" w:hAnsi="Arial" w:cs="Arial"/>
        </w:rPr>
        <w:t xml:space="preserve">raders sometimes rent small community warehouses, empty homes, or individual rooms in rural areas as collection points. They sometimes use centralized urban warehouses during harvest seasons. </w:t>
      </w:r>
      <w:r w:rsidR="0098598C" w:rsidRPr="0098598C">
        <w:rPr>
          <w:rFonts w:ascii="Arial" w:hAnsi="Arial" w:cs="Arial"/>
        </w:rPr>
        <w:t>Sun-drying</w:t>
      </w:r>
      <w:r w:rsidR="009E35A0">
        <w:rPr>
          <w:rFonts w:ascii="Arial" w:hAnsi="Arial" w:cs="Arial"/>
        </w:rPr>
        <w:t>,</w:t>
      </w:r>
      <w:r w:rsidR="0098598C" w:rsidRPr="0098598C">
        <w:rPr>
          <w:rFonts w:ascii="Arial" w:hAnsi="Arial" w:cs="Arial"/>
        </w:rPr>
        <w:t xml:space="preserve"> storage in woven baskets, and the use of organic pest repellents</w:t>
      </w:r>
      <w:r w:rsidR="009E35A0">
        <w:rPr>
          <w:rFonts w:ascii="Arial" w:hAnsi="Arial" w:cs="Arial"/>
        </w:rPr>
        <w:t xml:space="preserve"> </w:t>
      </w:r>
      <w:r w:rsidR="0098598C" w:rsidRPr="0098598C">
        <w:rPr>
          <w:rFonts w:ascii="Arial" w:hAnsi="Arial" w:cs="Arial"/>
        </w:rPr>
        <w:t xml:space="preserve">were </w:t>
      </w:r>
      <w:r w:rsidR="00AA2A28">
        <w:rPr>
          <w:rFonts w:ascii="Arial" w:hAnsi="Arial" w:cs="Arial"/>
        </w:rPr>
        <w:t xml:space="preserve">storage practices </w:t>
      </w:r>
      <w:r w:rsidR="0098598C" w:rsidRPr="0098598C">
        <w:rPr>
          <w:rFonts w:ascii="Arial" w:hAnsi="Arial" w:cs="Arial"/>
        </w:rPr>
        <w:t xml:space="preserve">passed down </w:t>
      </w:r>
      <w:r w:rsidR="009E35A0">
        <w:rPr>
          <w:rFonts w:ascii="Arial" w:hAnsi="Arial" w:cs="Arial"/>
        </w:rPr>
        <w:t xml:space="preserve">and used </w:t>
      </w:r>
      <w:r w:rsidR="00AA2A28">
        <w:rPr>
          <w:rFonts w:ascii="Arial" w:hAnsi="Arial" w:cs="Arial"/>
        </w:rPr>
        <w:t>across</w:t>
      </w:r>
      <w:r w:rsidR="0098598C" w:rsidRPr="0098598C">
        <w:rPr>
          <w:rFonts w:ascii="Arial" w:hAnsi="Arial" w:cs="Arial"/>
        </w:rPr>
        <w:t xml:space="preserve"> generations.</w:t>
      </w:r>
      <w:r w:rsidR="007B3C06">
        <w:rPr>
          <w:rFonts w:ascii="Arial" w:hAnsi="Arial" w:cs="Arial"/>
        </w:rPr>
        <w:t xml:space="preserve"> </w:t>
      </w:r>
      <w:r w:rsidRPr="00457986">
        <w:rPr>
          <w:rFonts w:ascii="Arial" w:hAnsi="Arial" w:cs="Arial"/>
        </w:rPr>
        <w:t>The choice of storage method depends on the market conditions</w:t>
      </w:r>
      <w:r w:rsidR="00B426BD">
        <w:rPr>
          <w:rFonts w:ascii="Arial" w:hAnsi="Arial" w:cs="Arial"/>
        </w:rPr>
        <w:t xml:space="preserve">, </w:t>
      </w:r>
      <w:r w:rsidR="008628BE">
        <w:rPr>
          <w:rFonts w:ascii="Arial" w:hAnsi="Arial" w:cs="Arial"/>
        </w:rPr>
        <w:t xml:space="preserve">the </w:t>
      </w:r>
      <w:r w:rsidR="001061BB">
        <w:rPr>
          <w:rFonts w:ascii="Arial" w:hAnsi="Arial" w:cs="Arial"/>
        </w:rPr>
        <w:t>produce handling procedure</w:t>
      </w:r>
      <w:r w:rsidR="00B27627">
        <w:rPr>
          <w:rFonts w:ascii="Arial" w:hAnsi="Arial" w:cs="Arial"/>
        </w:rPr>
        <w:t>s</w:t>
      </w:r>
      <w:r w:rsidR="009F5ABD">
        <w:rPr>
          <w:rFonts w:ascii="Arial" w:hAnsi="Arial" w:cs="Arial"/>
        </w:rPr>
        <w:t>,</w:t>
      </w:r>
      <w:r w:rsidRPr="00457986">
        <w:rPr>
          <w:rFonts w:ascii="Arial" w:hAnsi="Arial" w:cs="Arial"/>
        </w:rPr>
        <w:t xml:space="preserve"> and </w:t>
      </w:r>
      <w:r w:rsidR="00564C3E">
        <w:rPr>
          <w:rFonts w:ascii="Arial" w:hAnsi="Arial" w:cs="Arial"/>
        </w:rPr>
        <w:t xml:space="preserve">the </w:t>
      </w:r>
      <w:r w:rsidR="00B05051">
        <w:rPr>
          <w:rFonts w:ascii="Arial" w:hAnsi="Arial" w:cs="Arial"/>
        </w:rPr>
        <w:t>storage duration</w:t>
      </w:r>
      <w:r w:rsidRPr="00457986">
        <w:rPr>
          <w:rFonts w:ascii="Arial" w:hAnsi="Arial" w:cs="Arial"/>
        </w:rPr>
        <w:t xml:space="preserve"> (Mangnus &amp; Van Westen, 2018).</w:t>
      </w:r>
    </w:p>
    <w:p w14:paraId="25C42FB9" w14:textId="4EE751D0" w:rsidR="00457986" w:rsidRPr="00457986" w:rsidRDefault="00457986" w:rsidP="00457986">
      <w:pPr>
        <w:pStyle w:val="Body"/>
        <w:rPr>
          <w:rFonts w:ascii="Arial" w:hAnsi="Arial" w:cs="Arial"/>
        </w:rPr>
      </w:pPr>
      <w:r w:rsidRPr="00457986">
        <w:rPr>
          <w:rFonts w:ascii="Arial" w:hAnsi="Arial" w:cs="Arial"/>
        </w:rPr>
        <w:t>Indigenous knowledge systems (IKS) theory emphasizes</w:t>
      </w:r>
      <w:r w:rsidR="000B140E">
        <w:rPr>
          <w:rFonts w:ascii="Arial" w:hAnsi="Arial" w:cs="Arial"/>
        </w:rPr>
        <w:t xml:space="preserve"> t</w:t>
      </w:r>
      <w:r w:rsidRPr="00457986">
        <w:rPr>
          <w:rFonts w:ascii="Arial" w:hAnsi="Arial" w:cs="Arial"/>
        </w:rPr>
        <w:t xml:space="preserve">he significance of traditionally established, adaptive knowledge acquired through years of </w:t>
      </w:r>
      <w:r w:rsidR="000B140E">
        <w:rPr>
          <w:rFonts w:ascii="Arial" w:hAnsi="Arial" w:cs="Arial"/>
        </w:rPr>
        <w:t xml:space="preserve">learning and </w:t>
      </w:r>
      <w:r w:rsidRPr="00457986">
        <w:rPr>
          <w:rFonts w:ascii="Arial" w:hAnsi="Arial" w:cs="Arial"/>
        </w:rPr>
        <w:t>interaction with the local environment (Alessa et al., 2016</w:t>
      </w:r>
      <w:r w:rsidR="000B140E">
        <w:rPr>
          <w:rFonts w:ascii="Arial" w:hAnsi="Arial" w:cs="Arial"/>
        </w:rPr>
        <w:t>;</w:t>
      </w:r>
      <w:r w:rsidR="007C609E">
        <w:rPr>
          <w:rFonts w:ascii="Arial" w:hAnsi="Arial" w:cs="Arial"/>
        </w:rPr>
        <w:t xml:space="preserve"> </w:t>
      </w:r>
      <w:r w:rsidR="000B140E" w:rsidRPr="000B140E">
        <w:rPr>
          <w:rFonts w:ascii="Arial" w:hAnsi="Arial" w:cs="Arial"/>
        </w:rPr>
        <w:t>Kom &amp; Nethengwe, 2024</w:t>
      </w:r>
      <w:r w:rsidRPr="00457986">
        <w:rPr>
          <w:rFonts w:ascii="Arial" w:hAnsi="Arial" w:cs="Arial"/>
        </w:rPr>
        <w:t>). In Ghana,</w:t>
      </w:r>
      <w:r w:rsidR="00390CAC">
        <w:rPr>
          <w:rFonts w:ascii="Arial" w:hAnsi="Arial" w:cs="Arial"/>
        </w:rPr>
        <w:t xml:space="preserve"> </w:t>
      </w:r>
      <w:r w:rsidRPr="00457986">
        <w:rPr>
          <w:rFonts w:ascii="Arial" w:hAnsi="Arial" w:cs="Arial"/>
        </w:rPr>
        <w:t>traditional storage methods remain the dominant means of preserving maize among market traders (Adams et al., 2024).</w:t>
      </w:r>
      <w:r w:rsidR="00243DAB">
        <w:rPr>
          <w:rFonts w:ascii="Arial" w:hAnsi="Arial" w:cs="Arial"/>
        </w:rPr>
        <w:t xml:space="preserve"> </w:t>
      </w:r>
      <w:r w:rsidRPr="00457986">
        <w:rPr>
          <w:rFonts w:ascii="Arial" w:hAnsi="Arial" w:cs="Arial"/>
        </w:rPr>
        <w:t xml:space="preserve">Although historically and culturally significant, traditional </w:t>
      </w:r>
      <w:r w:rsidR="000F70A6">
        <w:rPr>
          <w:rFonts w:ascii="Arial" w:hAnsi="Arial" w:cs="Arial"/>
        </w:rPr>
        <w:t xml:space="preserve">storage </w:t>
      </w:r>
      <w:r w:rsidRPr="00457986">
        <w:rPr>
          <w:rFonts w:ascii="Arial" w:hAnsi="Arial" w:cs="Arial"/>
        </w:rPr>
        <w:t>methods demonstrate different levels of effectiveness in spoilage prevention. Irrespective of the choice of storage method, the post-harvest loss (PHL) theory asserts that the preservation of grain quality relies on dryness, cold temperatures, protection from pests and rodents, among others (Nath et al., 2024).</w:t>
      </w:r>
      <w:r w:rsidR="00676385">
        <w:rPr>
          <w:rFonts w:ascii="Arial" w:hAnsi="Arial" w:cs="Arial"/>
        </w:rPr>
        <w:t xml:space="preserve"> </w:t>
      </w:r>
      <w:r w:rsidR="00F828FE">
        <w:rPr>
          <w:rFonts w:ascii="Arial" w:hAnsi="Arial" w:cs="Arial"/>
        </w:rPr>
        <w:t>PHL</w:t>
      </w:r>
      <w:r w:rsidR="00676385" w:rsidRPr="00676385">
        <w:rPr>
          <w:rFonts w:ascii="Arial" w:hAnsi="Arial" w:cs="Arial"/>
        </w:rPr>
        <w:t xml:space="preserve"> </w:t>
      </w:r>
      <w:r w:rsidR="00F828FE">
        <w:rPr>
          <w:rFonts w:ascii="Arial" w:hAnsi="Arial" w:cs="Arial"/>
        </w:rPr>
        <w:t xml:space="preserve">are </w:t>
      </w:r>
      <w:r w:rsidR="00676385" w:rsidRPr="00676385">
        <w:rPr>
          <w:rFonts w:ascii="Arial" w:hAnsi="Arial" w:cs="Arial"/>
        </w:rPr>
        <w:t>commonly ascribed to pest infestations, high moisture content, and inadequate aeration.</w:t>
      </w:r>
      <w:r w:rsidR="00AE3386">
        <w:rPr>
          <w:rFonts w:ascii="Arial" w:hAnsi="Arial" w:cs="Arial"/>
        </w:rPr>
        <w:t xml:space="preserve"> </w:t>
      </w:r>
      <w:r w:rsidR="00187FAC">
        <w:rPr>
          <w:rFonts w:ascii="Arial" w:hAnsi="Arial" w:cs="Arial"/>
        </w:rPr>
        <w:t>PHL</w:t>
      </w:r>
      <w:r w:rsidRPr="00457986">
        <w:rPr>
          <w:rFonts w:ascii="Arial" w:hAnsi="Arial" w:cs="Arial"/>
        </w:rPr>
        <w:t xml:space="preserve"> management </w:t>
      </w:r>
      <w:r w:rsidR="00B30160">
        <w:rPr>
          <w:rFonts w:ascii="Arial" w:hAnsi="Arial" w:cs="Arial"/>
        </w:rPr>
        <w:t>is</w:t>
      </w:r>
      <w:r w:rsidRPr="00457986">
        <w:rPr>
          <w:rFonts w:ascii="Arial" w:hAnsi="Arial" w:cs="Arial"/>
        </w:rPr>
        <w:t xml:space="preserve"> important </w:t>
      </w:r>
      <w:r w:rsidR="003C13DC">
        <w:rPr>
          <w:rFonts w:ascii="Arial" w:hAnsi="Arial" w:cs="Arial"/>
        </w:rPr>
        <w:t xml:space="preserve">for </w:t>
      </w:r>
      <w:r w:rsidR="00B30160">
        <w:rPr>
          <w:rFonts w:ascii="Arial" w:hAnsi="Arial" w:cs="Arial"/>
        </w:rPr>
        <w:t>e</w:t>
      </w:r>
      <w:r w:rsidR="00B30160" w:rsidRPr="00B30160">
        <w:rPr>
          <w:rFonts w:ascii="Arial" w:hAnsi="Arial" w:cs="Arial"/>
        </w:rPr>
        <w:t>ffective maize storage</w:t>
      </w:r>
      <w:r w:rsidRPr="00457986">
        <w:rPr>
          <w:rFonts w:ascii="Arial" w:hAnsi="Arial" w:cs="Arial"/>
        </w:rPr>
        <w:t>, whether on farms, in markets, or in warehouses</w:t>
      </w:r>
      <w:r w:rsidR="00891008">
        <w:rPr>
          <w:rFonts w:ascii="Arial" w:hAnsi="Arial" w:cs="Arial"/>
        </w:rPr>
        <w:t xml:space="preserve"> (Dijkink et al., 2022)</w:t>
      </w:r>
      <w:r w:rsidRPr="00457986">
        <w:rPr>
          <w:rFonts w:ascii="Arial" w:hAnsi="Arial" w:cs="Arial"/>
        </w:rPr>
        <w:t>. Therefore, ignoring it might lead to maize</w:t>
      </w:r>
      <w:r w:rsidR="002C478B">
        <w:rPr>
          <w:rFonts w:ascii="Arial" w:hAnsi="Arial" w:cs="Arial"/>
        </w:rPr>
        <w:t xml:space="preserve"> </w:t>
      </w:r>
      <w:r w:rsidRPr="00457986">
        <w:rPr>
          <w:rFonts w:ascii="Arial" w:hAnsi="Arial" w:cs="Arial"/>
        </w:rPr>
        <w:t xml:space="preserve">shortages and reduced economic returns for traders. </w:t>
      </w:r>
    </w:p>
    <w:p w14:paraId="353BC46E" w14:textId="454ECFE2" w:rsidR="00D53C24" w:rsidRDefault="00457986" w:rsidP="00457986">
      <w:pPr>
        <w:pStyle w:val="Body"/>
        <w:rPr>
          <w:rFonts w:ascii="Arial" w:hAnsi="Arial" w:cs="Arial"/>
        </w:rPr>
      </w:pPr>
      <w:r w:rsidRPr="00457986">
        <w:rPr>
          <w:rFonts w:ascii="Arial" w:hAnsi="Arial" w:cs="Arial"/>
        </w:rPr>
        <w:t>Past studies indicate that effective maize storage method</w:t>
      </w:r>
      <w:r w:rsidR="00555409">
        <w:rPr>
          <w:rFonts w:ascii="Arial" w:hAnsi="Arial" w:cs="Arial"/>
        </w:rPr>
        <w:t>s</w:t>
      </w:r>
      <w:r w:rsidRPr="00457986">
        <w:rPr>
          <w:rFonts w:ascii="Arial" w:hAnsi="Arial" w:cs="Arial"/>
        </w:rPr>
        <w:t xml:space="preserve"> enhance food system resilience within the food security framework (FSF), particularly regarding the pillars of availability and stability (Haji &amp; Himpel, 2024). </w:t>
      </w:r>
      <w:r w:rsidR="00177369">
        <w:rPr>
          <w:rFonts w:ascii="Arial" w:hAnsi="Arial" w:cs="Arial"/>
        </w:rPr>
        <w:t>S</w:t>
      </w:r>
      <w:r w:rsidRPr="00457986">
        <w:rPr>
          <w:rFonts w:ascii="Arial" w:hAnsi="Arial" w:cs="Arial"/>
        </w:rPr>
        <w:t xml:space="preserve">torage ensures that maize remains accessible across time and space, even during lean periods (Kirui et al., 2025). Before market liberalization in Ghana, maize traders stored grain for only short periods before delivering it to the state-run marketing board. However, </w:t>
      </w:r>
      <w:r w:rsidR="001002F5">
        <w:rPr>
          <w:rFonts w:ascii="Arial" w:hAnsi="Arial" w:cs="Arial"/>
        </w:rPr>
        <w:t xml:space="preserve">in recent years, </w:t>
      </w:r>
      <w:r w:rsidRPr="00457986">
        <w:rPr>
          <w:rFonts w:ascii="Arial" w:hAnsi="Arial" w:cs="Arial"/>
        </w:rPr>
        <w:t>liberalization ha</w:t>
      </w:r>
      <w:r w:rsidR="00674E8C">
        <w:rPr>
          <w:rFonts w:ascii="Arial" w:hAnsi="Arial" w:cs="Arial"/>
        </w:rPr>
        <w:t>s</w:t>
      </w:r>
      <w:r w:rsidRPr="00457986">
        <w:rPr>
          <w:rFonts w:ascii="Arial" w:hAnsi="Arial" w:cs="Arial"/>
        </w:rPr>
        <w:t xml:space="preserve"> introduced more dynamic and uncertain market conditions, compelling traders to adopt more flexible and strategic storage methods (Alawode &amp; Chiamaka, 2024). </w:t>
      </w:r>
      <w:r w:rsidR="00CF27BE">
        <w:rPr>
          <w:rFonts w:ascii="Arial" w:hAnsi="Arial" w:cs="Arial"/>
        </w:rPr>
        <w:t>M</w:t>
      </w:r>
      <w:r w:rsidRPr="00457986">
        <w:rPr>
          <w:rFonts w:ascii="Arial" w:hAnsi="Arial" w:cs="Arial"/>
        </w:rPr>
        <w:t>aize traders now adjust their decisions based on real-time demand</w:t>
      </w:r>
      <w:r w:rsidR="00D55C04">
        <w:rPr>
          <w:rFonts w:ascii="Arial" w:hAnsi="Arial" w:cs="Arial"/>
        </w:rPr>
        <w:t>,</w:t>
      </w:r>
      <w:r w:rsidR="00CF27BE">
        <w:rPr>
          <w:rFonts w:ascii="Arial" w:hAnsi="Arial" w:cs="Arial"/>
        </w:rPr>
        <w:t xml:space="preserve"> </w:t>
      </w:r>
      <w:r w:rsidRPr="00457986">
        <w:rPr>
          <w:rFonts w:ascii="Arial" w:hAnsi="Arial" w:cs="Arial"/>
        </w:rPr>
        <w:t>sell</w:t>
      </w:r>
      <w:r w:rsidR="00D55C04">
        <w:rPr>
          <w:rFonts w:ascii="Arial" w:hAnsi="Arial" w:cs="Arial"/>
        </w:rPr>
        <w:t>ing</w:t>
      </w:r>
      <w:r w:rsidRPr="00457986">
        <w:rPr>
          <w:rFonts w:ascii="Arial" w:hAnsi="Arial" w:cs="Arial"/>
        </w:rPr>
        <w:t xml:space="preserve"> immediately when buyers are available </w:t>
      </w:r>
      <w:r w:rsidR="00D55C04">
        <w:rPr>
          <w:rFonts w:ascii="Arial" w:hAnsi="Arial" w:cs="Arial"/>
        </w:rPr>
        <w:t>and</w:t>
      </w:r>
      <w:r w:rsidRPr="00457986">
        <w:rPr>
          <w:rFonts w:ascii="Arial" w:hAnsi="Arial" w:cs="Arial"/>
        </w:rPr>
        <w:t xml:space="preserve"> stor</w:t>
      </w:r>
      <w:r w:rsidR="00D55C04">
        <w:rPr>
          <w:rFonts w:ascii="Arial" w:hAnsi="Arial" w:cs="Arial"/>
        </w:rPr>
        <w:t>ing</w:t>
      </w:r>
      <w:r w:rsidRPr="00457986">
        <w:rPr>
          <w:rFonts w:ascii="Arial" w:hAnsi="Arial" w:cs="Arial"/>
        </w:rPr>
        <w:t xml:space="preserve"> maize when market opportunities are limited (Kiriinya, 2024). </w:t>
      </w:r>
      <w:r w:rsidR="00BA3D70">
        <w:rPr>
          <w:rFonts w:ascii="Arial" w:hAnsi="Arial" w:cs="Arial"/>
        </w:rPr>
        <w:t>Sometimes</w:t>
      </w:r>
      <w:r w:rsidRPr="00457986">
        <w:rPr>
          <w:rFonts w:ascii="Arial" w:hAnsi="Arial" w:cs="Arial"/>
        </w:rPr>
        <w:t>, maize is intentionally stored for months in anticipation of price increases</w:t>
      </w:r>
      <w:r w:rsidR="00BA3D70">
        <w:rPr>
          <w:rFonts w:ascii="Arial" w:hAnsi="Arial" w:cs="Arial"/>
        </w:rPr>
        <w:t xml:space="preserve">, </w:t>
      </w:r>
      <w:r w:rsidRPr="00457986">
        <w:rPr>
          <w:rFonts w:ascii="Arial" w:hAnsi="Arial" w:cs="Arial"/>
        </w:rPr>
        <w:t>highlight</w:t>
      </w:r>
      <w:r w:rsidR="00BA3D70">
        <w:rPr>
          <w:rFonts w:ascii="Arial" w:hAnsi="Arial" w:cs="Arial"/>
        </w:rPr>
        <w:t>ing</w:t>
      </w:r>
      <w:r w:rsidRPr="00457986">
        <w:rPr>
          <w:rFonts w:ascii="Arial" w:hAnsi="Arial" w:cs="Arial"/>
        </w:rPr>
        <w:t xml:space="preserve"> the critical role of storage in stabilizing maize supply and buffering seasonal fluctuations</w:t>
      </w:r>
      <w:r w:rsidR="00AB1B4D">
        <w:rPr>
          <w:rFonts w:ascii="Arial" w:hAnsi="Arial" w:cs="Arial"/>
        </w:rPr>
        <w:t xml:space="preserve">. </w:t>
      </w:r>
      <w:r w:rsidR="00DF7F4C">
        <w:rPr>
          <w:rFonts w:ascii="Arial" w:hAnsi="Arial" w:cs="Arial"/>
        </w:rPr>
        <w:t>A concrete example is i</w:t>
      </w:r>
      <w:r w:rsidR="00D111A1" w:rsidRPr="00D111A1">
        <w:rPr>
          <w:rFonts w:ascii="Arial" w:hAnsi="Arial" w:cs="Arial"/>
        </w:rPr>
        <w:t xml:space="preserve">n China, </w:t>
      </w:r>
      <w:r w:rsidR="00DF7F4C">
        <w:rPr>
          <w:rFonts w:ascii="Arial" w:hAnsi="Arial" w:cs="Arial"/>
        </w:rPr>
        <w:t xml:space="preserve">where </w:t>
      </w:r>
      <w:r w:rsidR="00D111A1" w:rsidRPr="00D111A1">
        <w:rPr>
          <w:rFonts w:ascii="Arial" w:hAnsi="Arial" w:cs="Arial"/>
        </w:rPr>
        <w:t>Luo et al. (2022) documented the “scientific grain storage project,” a government initiative that improved household storage conditions, reduced maize losses by 60%, saved 33 kg per household, and lowered the storage loss rate from 2.85% to 0.87%.</w:t>
      </w:r>
      <w:r w:rsidR="00D111A1">
        <w:rPr>
          <w:rFonts w:ascii="Arial" w:hAnsi="Arial" w:cs="Arial"/>
        </w:rPr>
        <w:t xml:space="preserve"> </w:t>
      </w:r>
    </w:p>
    <w:p w14:paraId="4697957A" w14:textId="29600020" w:rsidR="002631EA" w:rsidRPr="009C526A" w:rsidRDefault="00140705" w:rsidP="009C526A">
      <w:pPr>
        <w:pStyle w:val="Body"/>
        <w:rPr>
          <w:rFonts w:ascii="Arial" w:hAnsi="Arial" w:cs="Arial"/>
        </w:rPr>
      </w:pPr>
      <w:r w:rsidRPr="00140705">
        <w:rPr>
          <w:rFonts w:ascii="Arial" w:hAnsi="Arial" w:cs="Arial"/>
        </w:rPr>
        <w:t xml:space="preserve">Maize production alone does not guarantee food availability, as post-harvest losses remain a major challenge. Studies </w:t>
      </w:r>
      <w:r w:rsidR="00A31434">
        <w:rPr>
          <w:rFonts w:ascii="Arial" w:hAnsi="Arial" w:cs="Arial"/>
        </w:rPr>
        <w:t>indicate</w:t>
      </w:r>
      <w:r w:rsidRPr="00140705">
        <w:rPr>
          <w:rFonts w:ascii="Arial" w:hAnsi="Arial" w:cs="Arial"/>
        </w:rPr>
        <w:t xml:space="preserve"> that poor storage facilities account for</w:t>
      </w:r>
      <w:r w:rsidR="00972FDD">
        <w:rPr>
          <w:rFonts w:ascii="Arial" w:hAnsi="Arial" w:cs="Arial"/>
        </w:rPr>
        <w:t xml:space="preserve"> </w:t>
      </w:r>
      <w:r w:rsidRPr="00140705">
        <w:rPr>
          <w:rFonts w:ascii="Arial" w:hAnsi="Arial" w:cs="Arial"/>
        </w:rPr>
        <w:t xml:space="preserve">15% </w:t>
      </w:r>
      <w:r w:rsidR="00972FDD">
        <w:rPr>
          <w:rFonts w:ascii="Arial" w:hAnsi="Arial" w:cs="Arial"/>
        </w:rPr>
        <w:t>to</w:t>
      </w:r>
      <w:r w:rsidRPr="00140705">
        <w:rPr>
          <w:rFonts w:ascii="Arial" w:hAnsi="Arial" w:cs="Arial"/>
        </w:rPr>
        <w:t xml:space="preserve"> 70% of annual maize losses, largely due to pests and unfavorable storage conditions (Boullouz et al., 2022). </w:t>
      </w:r>
      <w:r w:rsidR="00B55579">
        <w:rPr>
          <w:rFonts w:ascii="Arial" w:hAnsi="Arial" w:cs="Arial"/>
        </w:rPr>
        <w:t>Improved</w:t>
      </w:r>
      <w:r w:rsidRPr="00140705">
        <w:rPr>
          <w:rFonts w:ascii="Arial" w:hAnsi="Arial" w:cs="Arial"/>
        </w:rPr>
        <w:t xml:space="preserve"> storage is therefore critical for enhancing food security. However, access to conventional storage technologies remains limited </w:t>
      </w:r>
      <w:r w:rsidR="00A469BB">
        <w:rPr>
          <w:rFonts w:ascii="Arial" w:hAnsi="Arial" w:cs="Arial"/>
        </w:rPr>
        <w:t xml:space="preserve">among </w:t>
      </w:r>
      <w:r w:rsidRPr="00140705">
        <w:rPr>
          <w:rFonts w:ascii="Arial" w:hAnsi="Arial" w:cs="Arial"/>
        </w:rPr>
        <w:t>traders</w:t>
      </w:r>
      <w:r w:rsidR="000865CC">
        <w:rPr>
          <w:rFonts w:ascii="Arial" w:hAnsi="Arial" w:cs="Arial"/>
        </w:rPr>
        <w:t>. W</w:t>
      </w:r>
      <w:r w:rsidR="00CC6054">
        <w:rPr>
          <w:rFonts w:ascii="Arial" w:hAnsi="Arial" w:cs="Arial"/>
        </w:rPr>
        <w:t>hile i</w:t>
      </w:r>
      <w:r w:rsidRPr="00140705">
        <w:rPr>
          <w:rFonts w:ascii="Arial" w:hAnsi="Arial" w:cs="Arial"/>
        </w:rPr>
        <w:t xml:space="preserve">ndigenous knowledge and traditional storage methods </w:t>
      </w:r>
      <w:r w:rsidR="00CC6054">
        <w:rPr>
          <w:rFonts w:ascii="Arial" w:hAnsi="Arial" w:cs="Arial"/>
        </w:rPr>
        <w:t>offer</w:t>
      </w:r>
      <w:r w:rsidRPr="00140705">
        <w:rPr>
          <w:rFonts w:ascii="Arial" w:hAnsi="Arial" w:cs="Arial"/>
        </w:rPr>
        <w:t xml:space="preserve"> alternatives, their effectiveness is not well understood. Moreover, the storage practices of maize traders in the selected markets have not been adequately documented, and </w:t>
      </w:r>
      <w:r w:rsidR="00796AC0">
        <w:rPr>
          <w:rFonts w:ascii="Arial" w:hAnsi="Arial" w:cs="Arial"/>
        </w:rPr>
        <w:t>few</w:t>
      </w:r>
      <w:r w:rsidRPr="00140705">
        <w:rPr>
          <w:rFonts w:ascii="Arial" w:hAnsi="Arial" w:cs="Arial"/>
        </w:rPr>
        <w:t xml:space="preserve"> theoretical </w:t>
      </w:r>
      <w:r w:rsidR="00A07941">
        <w:rPr>
          <w:rFonts w:ascii="Arial" w:hAnsi="Arial" w:cs="Arial"/>
        </w:rPr>
        <w:t>stud</w:t>
      </w:r>
      <w:r w:rsidR="00E1328E">
        <w:rPr>
          <w:rFonts w:ascii="Arial" w:hAnsi="Arial" w:cs="Arial"/>
        </w:rPr>
        <w:t>ies</w:t>
      </w:r>
      <w:r w:rsidRPr="00140705">
        <w:rPr>
          <w:rFonts w:ascii="Arial" w:hAnsi="Arial" w:cs="Arial"/>
        </w:rPr>
        <w:t xml:space="preserve"> link traditional</w:t>
      </w:r>
      <w:r w:rsidR="003439EB">
        <w:rPr>
          <w:rFonts w:ascii="Arial" w:hAnsi="Arial" w:cs="Arial"/>
        </w:rPr>
        <w:t xml:space="preserve"> </w:t>
      </w:r>
      <w:r w:rsidRPr="00140705">
        <w:rPr>
          <w:rFonts w:ascii="Arial" w:hAnsi="Arial" w:cs="Arial"/>
        </w:rPr>
        <w:t>storage methods to food security outcomes.</w:t>
      </w:r>
      <w:r>
        <w:rPr>
          <w:rFonts w:ascii="Arial" w:hAnsi="Arial" w:cs="Arial"/>
        </w:rPr>
        <w:t xml:space="preserve"> </w:t>
      </w:r>
      <w:r w:rsidR="003439EB">
        <w:rPr>
          <w:rFonts w:ascii="Arial" w:hAnsi="Arial" w:cs="Arial"/>
        </w:rPr>
        <w:t>T</w:t>
      </w:r>
      <w:r w:rsidR="00F60FB3" w:rsidRPr="00F60FB3">
        <w:rPr>
          <w:rFonts w:ascii="Arial" w:hAnsi="Arial" w:cs="Arial"/>
        </w:rPr>
        <w:t xml:space="preserve">raditional storage methods are increasingly recognized </w:t>
      </w:r>
      <w:r w:rsidR="00DE0119">
        <w:rPr>
          <w:rFonts w:ascii="Arial" w:hAnsi="Arial" w:cs="Arial"/>
        </w:rPr>
        <w:t>for their potential to</w:t>
      </w:r>
      <w:r w:rsidR="00F60FB3" w:rsidRPr="00F60FB3">
        <w:rPr>
          <w:rFonts w:ascii="Arial" w:hAnsi="Arial" w:cs="Arial"/>
        </w:rPr>
        <w:t xml:space="preserve"> strengthen food security, justifying </w:t>
      </w:r>
      <w:r w:rsidR="00483926">
        <w:rPr>
          <w:rFonts w:ascii="Arial" w:hAnsi="Arial" w:cs="Arial"/>
        </w:rPr>
        <w:t>further</w:t>
      </w:r>
      <w:r w:rsidR="00F60FB3" w:rsidRPr="00F60FB3">
        <w:rPr>
          <w:rFonts w:ascii="Arial" w:hAnsi="Arial" w:cs="Arial"/>
        </w:rPr>
        <w:t xml:space="preserve"> investigation.</w:t>
      </w:r>
      <w:r w:rsidR="00F60FB3">
        <w:rPr>
          <w:rFonts w:ascii="Arial" w:hAnsi="Arial" w:cs="Arial"/>
        </w:rPr>
        <w:t xml:space="preserve"> </w:t>
      </w:r>
      <w:r w:rsidR="00B00DAE" w:rsidRPr="00B00DAE">
        <w:rPr>
          <w:rFonts w:ascii="Arial" w:hAnsi="Arial" w:cs="Arial"/>
        </w:rPr>
        <w:t>This study examin</w:t>
      </w:r>
      <w:r w:rsidR="00FE2928">
        <w:rPr>
          <w:rFonts w:ascii="Arial" w:hAnsi="Arial" w:cs="Arial"/>
        </w:rPr>
        <w:t>es</w:t>
      </w:r>
      <w:r w:rsidR="00B00DAE" w:rsidRPr="00B00DAE">
        <w:rPr>
          <w:rFonts w:ascii="Arial" w:hAnsi="Arial" w:cs="Arial"/>
        </w:rPr>
        <w:t xml:space="preserve"> the food security implications of traditional maize storage methods among traders in </w:t>
      </w:r>
      <w:r w:rsidR="00D3213F">
        <w:rPr>
          <w:rFonts w:ascii="Arial" w:hAnsi="Arial" w:cs="Arial"/>
        </w:rPr>
        <w:t xml:space="preserve">the </w:t>
      </w:r>
      <w:r w:rsidR="00B00DAE" w:rsidRPr="00B00DAE">
        <w:rPr>
          <w:rFonts w:ascii="Arial" w:hAnsi="Arial" w:cs="Arial"/>
        </w:rPr>
        <w:t>Ho Municipality of Ghana</w:t>
      </w:r>
      <w:r w:rsidR="00D3213F">
        <w:rPr>
          <w:rFonts w:ascii="Arial" w:hAnsi="Arial" w:cs="Arial"/>
        </w:rPr>
        <w:t>’s Volta Region</w:t>
      </w:r>
      <w:r w:rsidR="00B00DAE" w:rsidRPr="00B00DAE">
        <w:rPr>
          <w:rFonts w:ascii="Arial" w:hAnsi="Arial" w:cs="Arial"/>
        </w:rPr>
        <w:t>. The findings are expected to provide relevant insights for market actors</w:t>
      </w:r>
      <w:r w:rsidR="00150010">
        <w:rPr>
          <w:rFonts w:ascii="Arial" w:hAnsi="Arial" w:cs="Arial"/>
        </w:rPr>
        <w:t>,</w:t>
      </w:r>
      <w:r w:rsidR="00B00DAE" w:rsidRPr="00B00DAE">
        <w:rPr>
          <w:rFonts w:ascii="Arial" w:hAnsi="Arial" w:cs="Arial"/>
        </w:rPr>
        <w:t xml:space="preserve"> guid</w:t>
      </w:r>
      <w:r w:rsidR="00150010">
        <w:rPr>
          <w:rFonts w:ascii="Arial" w:hAnsi="Arial" w:cs="Arial"/>
        </w:rPr>
        <w:t>e</w:t>
      </w:r>
      <w:r w:rsidR="00B00DAE" w:rsidRPr="00B00DAE">
        <w:rPr>
          <w:rFonts w:ascii="Arial" w:hAnsi="Arial" w:cs="Arial"/>
        </w:rPr>
        <w:t xml:space="preserve"> policy and interventions aimed at improving maize storage. </w:t>
      </w:r>
      <w:r w:rsidR="00412724">
        <w:rPr>
          <w:rFonts w:ascii="Arial" w:hAnsi="Arial" w:cs="Arial"/>
        </w:rPr>
        <w:t>T</w:t>
      </w:r>
      <w:r w:rsidR="00674447">
        <w:rPr>
          <w:rFonts w:ascii="Arial" w:hAnsi="Arial" w:cs="Arial"/>
        </w:rPr>
        <w:t>he</w:t>
      </w:r>
      <w:r w:rsidR="00B00DAE" w:rsidRPr="00B00DAE">
        <w:rPr>
          <w:rFonts w:ascii="Arial" w:hAnsi="Arial" w:cs="Arial"/>
        </w:rPr>
        <w:t xml:space="preserve"> study </w:t>
      </w:r>
      <w:r w:rsidR="00674447">
        <w:rPr>
          <w:rFonts w:ascii="Arial" w:hAnsi="Arial" w:cs="Arial"/>
        </w:rPr>
        <w:t xml:space="preserve">will </w:t>
      </w:r>
      <w:r w:rsidR="00B00DAE" w:rsidRPr="00B00DAE">
        <w:rPr>
          <w:rFonts w:ascii="Arial" w:hAnsi="Arial" w:cs="Arial"/>
        </w:rPr>
        <w:t xml:space="preserve">contribute to the broader literature on </w:t>
      </w:r>
      <w:r w:rsidR="009A27FA">
        <w:rPr>
          <w:rFonts w:ascii="Arial" w:hAnsi="Arial" w:cs="Arial"/>
        </w:rPr>
        <w:t>IKS</w:t>
      </w:r>
      <w:r w:rsidR="00B00DAE" w:rsidRPr="00B00DAE">
        <w:rPr>
          <w:rFonts w:ascii="Arial" w:hAnsi="Arial" w:cs="Arial"/>
        </w:rPr>
        <w:t xml:space="preserve">, </w:t>
      </w:r>
      <w:r w:rsidR="00412724">
        <w:rPr>
          <w:rFonts w:ascii="Arial" w:hAnsi="Arial" w:cs="Arial"/>
        </w:rPr>
        <w:t>PHL</w:t>
      </w:r>
      <w:r w:rsidR="00B00DAE" w:rsidRPr="00B00DAE">
        <w:rPr>
          <w:rFonts w:ascii="Arial" w:hAnsi="Arial" w:cs="Arial"/>
        </w:rPr>
        <w:t xml:space="preserve">, and </w:t>
      </w:r>
      <w:r w:rsidR="009A27FA">
        <w:rPr>
          <w:rFonts w:ascii="Arial" w:hAnsi="Arial" w:cs="Arial"/>
        </w:rPr>
        <w:t>FSF</w:t>
      </w:r>
      <w:r w:rsidR="00B00DAE" w:rsidRPr="00B00DAE">
        <w:rPr>
          <w:rFonts w:ascii="Arial" w:hAnsi="Arial" w:cs="Arial"/>
        </w:rPr>
        <w:t xml:space="preserve">, enriching theoretical discussions on the role of </w:t>
      </w:r>
      <w:r w:rsidR="00384E4C">
        <w:rPr>
          <w:rFonts w:ascii="Arial" w:hAnsi="Arial" w:cs="Arial"/>
        </w:rPr>
        <w:t>maize</w:t>
      </w:r>
      <w:r w:rsidR="00B00DAE" w:rsidRPr="00B00DAE">
        <w:rPr>
          <w:rFonts w:ascii="Arial" w:hAnsi="Arial" w:cs="Arial"/>
        </w:rPr>
        <w:t xml:space="preserve"> storage in </w:t>
      </w:r>
      <w:r w:rsidR="008C09BD" w:rsidRPr="008C09BD">
        <w:rPr>
          <w:rFonts w:ascii="Arial" w:hAnsi="Arial" w:cs="Arial"/>
        </w:rPr>
        <w:t xml:space="preserve">strengthening </w:t>
      </w:r>
      <w:r w:rsidR="00B00DAE" w:rsidRPr="00B00DAE">
        <w:rPr>
          <w:rFonts w:ascii="Arial" w:hAnsi="Arial" w:cs="Arial"/>
        </w:rPr>
        <w:t>food security.</w:t>
      </w:r>
      <w:r w:rsidR="00B00DAE">
        <w:rPr>
          <w:rFonts w:ascii="Arial" w:hAnsi="Arial" w:cs="Arial"/>
        </w:rPr>
        <w:t xml:space="preserve"> </w:t>
      </w:r>
      <w:r w:rsidR="008C09BD">
        <w:rPr>
          <w:rFonts w:ascii="Arial" w:hAnsi="Arial" w:cs="Arial"/>
        </w:rPr>
        <w:t xml:space="preserve"> </w:t>
      </w:r>
    </w:p>
    <w:p w14:paraId="5A7C750A" w14:textId="0DFD7FEB"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9478E8" w:rsidRPr="009478E8">
        <w:rPr>
          <w:rFonts w:ascii="Arial" w:hAnsi="Arial" w:cs="Arial"/>
        </w:rPr>
        <w:t>LITERATURE REVIEW</w:t>
      </w:r>
      <w:r w:rsidR="00DC7429">
        <w:rPr>
          <w:rFonts w:ascii="Arial" w:hAnsi="Arial" w:cs="Arial"/>
        </w:rPr>
        <w:t xml:space="preserve"> </w:t>
      </w:r>
    </w:p>
    <w:p w14:paraId="73A2EF60" w14:textId="77777777" w:rsidR="00790ADA" w:rsidRPr="00FB3A86" w:rsidRDefault="00790ADA" w:rsidP="00441B6F">
      <w:pPr>
        <w:pStyle w:val="AbstHead"/>
        <w:spacing w:after="0"/>
        <w:jc w:val="both"/>
        <w:rPr>
          <w:rFonts w:ascii="Arial" w:hAnsi="Arial" w:cs="Arial"/>
        </w:rPr>
      </w:pPr>
    </w:p>
    <w:p w14:paraId="32FDDD06" w14:textId="67C32578" w:rsidR="000F3A73" w:rsidRPr="00D018A7" w:rsidRDefault="000F3A73" w:rsidP="00441B6F">
      <w:pPr>
        <w:pStyle w:val="Body"/>
        <w:spacing w:after="0"/>
        <w:rPr>
          <w:rFonts w:ascii="Arial" w:hAnsi="Arial" w:cs="Arial"/>
          <w:b/>
          <w:bCs/>
          <w:sz w:val="22"/>
          <w:szCs w:val="22"/>
        </w:rPr>
      </w:pPr>
      <w:r w:rsidRPr="00D018A7">
        <w:rPr>
          <w:rFonts w:ascii="Arial" w:hAnsi="Arial" w:cs="Arial"/>
          <w:b/>
          <w:bCs/>
          <w:sz w:val="22"/>
          <w:szCs w:val="22"/>
        </w:rPr>
        <w:t>2.1 Theoretical review</w:t>
      </w:r>
    </w:p>
    <w:p w14:paraId="16C1AC1F" w14:textId="77777777" w:rsidR="004C3FB8" w:rsidRDefault="004C3FB8" w:rsidP="00441B6F">
      <w:pPr>
        <w:pStyle w:val="Body"/>
        <w:spacing w:after="0"/>
        <w:rPr>
          <w:rFonts w:ascii="Arial" w:hAnsi="Arial" w:cs="Arial"/>
        </w:rPr>
      </w:pPr>
    </w:p>
    <w:p w14:paraId="1652005C" w14:textId="77777777" w:rsidR="000E7B56" w:rsidRPr="00603032" w:rsidRDefault="000E7B56" w:rsidP="000E7B56">
      <w:pPr>
        <w:pStyle w:val="Body"/>
        <w:rPr>
          <w:rFonts w:ascii="Arial" w:hAnsi="Arial" w:cs="Arial"/>
          <w:b/>
          <w:bCs/>
          <w:sz w:val="22"/>
          <w:szCs w:val="22"/>
        </w:rPr>
      </w:pPr>
      <w:r w:rsidRPr="00603032">
        <w:rPr>
          <w:rFonts w:ascii="Arial" w:hAnsi="Arial" w:cs="Arial"/>
          <w:b/>
          <w:bCs/>
          <w:sz w:val="22"/>
          <w:szCs w:val="22"/>
        </w:rPr>
        <w:t>2.2 Indigenous Knowledge Systems (IKS) Theory</w:t>
      </w:r>
    </w:p>
    <w:p w14:paraId="62E4740E" w14:textId="5D808C2E" w:rsidR="000E7B56" w:rsidRPr="000E7B56" w:rsidRDefault="000E7B56" w:rsidP="000E7B56">
      <w:pPr>
        <w:pStyle w:val="Body"/>
        <w:rPr>
          <w:rFonts w:ascii="Arial" w:hAnsi="Arial" w:cs="Arial"/>
        </w:rPr>
      </w:pPr>
      <w:r w:rsidRPr="000E7B56">
        <w:rPr>
          <w:rFonts w:ascii="Arial" w:hAnsi="Arial" w:cs="Arial"/>
        </w:rPr>
        <w:t>Th</w:t>
      </w:r>
      <w:r w:rsidR="00CB32CA">
        <w:rPr>
          <w:rFonts w:ascii="Arial" w:hAnsi="Arial" w:cs="Arial"/>
        </w:rPr>
        <w:t>e IKS</w:t>
      </w:r>
      <w:r w:rsidRPr="000E7B56">
        <w:rPr>
          <w:rFonts w:ascii="Arial" w:hAnsi="Arial" w:cs="Arial"/>
        </w:rPr>
        <w:t xml:space="preserve"> theory emphasizes local, community-derived knowledge that has evolved over generations within particular cultural and ecological settings (Mehdipour et al., 2025). </w:t>
      </w:r>
      <w:r w:rsidR="00C44A52">
        <w:rPr>
          <w:rFonts w:ascii="Arial" w:hAnsi="Arial" w:cs="Arial"/>
        </w:rPr>
        <w:t xml:space="preserve">It is </w:t>
      </w:r>
      <w:r w:rsidRPr="000E7B56">
        <w:rPr>
          <w:rFonts w:ascii="Arial" w:hAnsi="Arial" w:cs="Arial"/>
        </w:rPr>
        <w:t xml:space="preserve">a cumulative body of knowledge, practice, and belief passed down orally, rooted in cultural traditions, and adapted to local ecological conditions (Nwankwo, 2025). The theory recognizes the significance of traditional post-harvest techniques and food preservation technologies in agricultural fields. </w:t>
      </w:r>
    </w:p>
    <w:p w14:paraId="7FCAA0BF" w14:textId="649DE4DE" w:rsidR="00790ADA" w:rsidRDefault="000E7B56" w:rsidP="000E7B56">
      <w:pPr>
        <w:pStyle w:val="Body"/>
        <w:spacing w:after="0"/>
        <w:rPr>
          <w:rFonts w:ascii="Arial" w:hAnsi="Arial" w:cs="Arial"/>
        </w:rPr>
      </w:pPr>
      <w:r w:rsidRPr="000E7B56">
        <w:rPr>
          <w:rFonts w:ascii="Arial" w:hAnsi="Arial" w:cs="Arial"/>
        </w:rPr>
        <w:t xml:space="preserve">In the context of traditional maize storage, IKS is evident in practices such as sun-drying maize to reduce moisture content and using neem leaves </w:t>
      </w:r>
      <w:r w:rsidR="00534032" w:rsidRPr="00534032">
        <w:rPr>
          <w:rFonts w:ascii="Arial" w:hAnsi="Arial" w:cs="Arial"/>
        </w:rPr>
        <w:t>(</w:t>
      </w:r>
      <w:r w:rsidR="00534032" w:rsidRPr="00FB3926">
        <w:rPr>
          <w:rFonts w:ascii="Arial" w:hAnsi="Arial" w:cs="Arial"/>
          <w:i/>
          <w:iCs/>
        </w:rPr>
        <w:t xml:space="preserve">Azadirachta indica </w:t>
      </w:r>
      <w:r w:rsidR="00534032" w:rsidRPr="00E40D37">
        <w:rPr>
          <w:rFonts w:ascii="Arial" w:hAnsi="Arial" w:cs="Arial"/>
        </w:rPr>
        <w:t>A. Juss.</w:t>
      </w:r>
      <w:r w:rsidR="00534032" w:rsidRPr="00534032">
        <w:rPr>
          <w:rFonts w:ascii="Arial" w:hAnsi="Arial" w:cs="Arial"/>
        </w:rPr>
        <w:t>)</w:t>
      </w:r>
      <w:r w:rsidR="00534032">
        <w:rPr>
          <w:rFonts w:ascii="Arial" w:hAnsi="Arial" w:cs="Arial"/>
        </w:rPr>
        <w:t xml:space="preserve"> </w:t>
      </w:r>
      <w:r w:rsidRPr="000E7B56">
        <w:rPr>
          <w:rFonts w:ascii="Arial" w:hAnsi="Arial" w:cs="Arial"/>
        </w:rPr>
        <w:t>or ash to control pests. Communities also build</w:t>
      </w:r>
      <w:r w:rsidR="007D2572">
        <w:rPr>
          <w:rFonts w:ascii="Arial" w:hAnsi="Arial" w:cs="Arial"/>
        </w:rPr>
        <w:t xml:space="preserve"> </w:t>
      </w:r>
      <w:r w:rsidR="007D2572" w:rsidRPr="007D2572">
        <w:rPr>
          <w:rFonts w:ascii="Arial" w:hAnsi="Arial" w:cs="Arial"/>
        </w:rPr>
        <w:t>granaries, earthen silos, and clay pots</w:t>
      </w:r>
      <w:r w:rsidR="007D2572">
        <w:rPr>
          <w:rFonts w:ascii="Arial" w:hAnsi="Arial" w:cs="Arial"/>
        </w:rPr>
        <w:t xml:space="preserve"> </w:t>
      </w:r>
      <w:r w:rsidR="00E04ABC">
        <w:rPr>
          <w:rFonts w:ascii="Arial" w:hAnsi="Arial" w:cs="Arial"/>
        </w:rPr>
        <w:t xml:space="preserve">that </w:t>
      </w:r>
      <w:r w:rsidRPr="000E7B56">
        <w:rPr>
          <w:rFonts w:ascii="Arial" w:hAnsi="Arial" w:cs="Arial"/>
        </w:rPr>
        <w:t xml:space="preserve">suit local climate conditions. These </w:t>
      </w:r>
      <w:r w:rsidR="00FC4153">
        <w:rPr>
          <w:rFonts w:ascii="Arial" w:hAnsi="Arial" w:cs="Arial"/>
        </w:rPr>
        <w:t xml:space="preserve">storage </w:t>
      </w:r>
      <w:r w:rsidR="009D0177">
        <w:rPr>
          <w:rFonts w:ascii="Arial" w:hAnsi="Arial" w:cs="Arial"/>
        </w:rPr>
        <w:t xml:space="preserve">structures and </w:t>
      </w:r>
      <w:r w:rsidR="004F64D7">
        <w:rPr>
          <w:rFonts w:ascii="Arial" w:hAnsi="Arial" w:cs="Arial"/>
        </w:rPr>
        <w:t xml:space="preserve">or </w:t>
      </w:r>
      <w:r w:rsidRPr="000E7B56">
        <w:rPr>
          <w:rFonts w:ascii="Arial" w:hAnsi="Arial" w:cs="Arial"/>
        </w:rPr>
        <w:t>methods,</w:t>
      </w:r>
      <w:r w:rsidR="0094148F">
        <w:rPr>
          <w:rFonts w:ascii="Arial" w:hAnsi="Arial" w:cs="Arial"/>
        </w:rPr>
        <w:t xml:space="preserve"> </w:t>
      </w:r>
      <w:r w:rsidRPr="000E7B56">
        <w:rPr>
          <w:rFonts w:ascii="Arial" w:hAnsi="Arial" w:cs="Arial"/>
        </w:rPr>
        <w:t xml:space="preserve">refined over generations by communities such as those in the Ho Municipality of Ghana, demonstrate </w:t>
      </w:r>
      <w:r w:rsidR="009505EE">
        <w:rPr>
          <w:rFonts w:ascii="Arial" w:hAnsi="Arial" w:cs="Arial"/>
        </w:rPr>
        <w:t>the contribution of IKS</w:t>
      </w:r>
      <w:r w:rsidRPr="000E7B56">
        <w:rPr>
          <w:rFonts w:ascii="Arial" w:hAnsi="Arial" w:cs="Arial"/>
        </w:rPr>
        <w:t xml:space="preserve"> to </w:t>
      </w:r>
      <w:r w:rsidR="009165D8">
        <w:rPr>
          <w:rFonts w:ascii="Arial" w:hAnsi="Arial" w:cs="Arial"/>
        </w:rPr>
        <w:t xml:space="preserve">historical </w:t>
      </w:r>
      <w:r w:rsidRPr="000E7B56">
        <w:rPr>
          <w:rFonts w:ascii="Arial" w:hAnsi="Arial" w:cs="Arial"/>
        </w:rPr>
        <w:t>food preservation and resilience in food systems (Figure 1).</w:t>
      </w:r>
      <w:r w:rsidR="009868A8">
        <w:rPr>
          <w:rFonts w:ascii="Arial" w:hAnsi="Arial" w:cs="Arial"/>
        </w:rPr>
        <w:t xml:space="preserve"> </w:t>
      </w:r>
    </w:p>
    <w:p w14:paraId="1CC79B2D" w14:textId="77777777" w:rsidR="00CA35E1" w:rsidRDefault="00CA35E1" w:rsidP="000E7B56">
      <w:pPr>
        <w:pStyle w:val="Body"/>
        <w:spacing w:after="0"/>
        <w:rPr>
          <w:rFonts w:ascii="Arial" w:hAnsi="Arial" w:cs="Arial"/>
        </w:rPr>
      </w:pPr>
    </w:p>
    <w:p w14:paraId="5C359636" w14:textId="59C873BA" w:rsidR="00CA35E1" w:rsidRDefault="00283666" w:rsidP="00B34D7B">
      <w:pPr>
        <w:pStyle w:val="Body"/>
        <w:spacing w:after="0"/>
        <w:jc w:val="center"/>
        <w:rPr>
          <w:rFonts w:ascii="Arial" w:hAnsi="Arial" w:cs="Arial"/>
        </w:rPr>
      </w:pPr>
      <w:r w:rsidRPr="003E265D">
        <w:rPr>
          <w:rFonts w:ascii="Arial" w:hAnsi="Arial" w:cs="Arial"/>
          <w:noProof/>
        </w:rPr>
        <w:drawing>
          <wp:inline distT="0" distB="0" distL="0" distR="0" wp14:anchorId="7A0C8294" wp14:editId="1D16E924">
            <wp:extent cx="4678878" cy="2940830"/>
            <wp:effectExtent l="0" t="0" r="0" b="0"/>
            <wp:docPr id="1436813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138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721648" cy="2967712"/>
                    </a:xfrm>
                    <a:prstGeom prst="rect">
                      <a:avLst/>
                    </a:prstGeom>
                  </pic:spPr>
                </pic:pic>
              </a:graphicData>
            </a:graphic>
          </wp:inline>
        </w:drawing>
      </w:r>
    </w:p>
    <w:p w14:paraId="7A53AAF6" w14:textId="77777777" w:rsidR="00FA16EA" w:rsidRDefault="00FA16EA" w:rsidP="000E7B56">
      <w:pPr>
        <w:pStyle w:val="Body"/>
        <w:spacing w:after="0"/>
        <w:rPr>
          <w:rFonts w:ascii="Arial" w:hAnsi="Arial" w:cs="Arial"/>
        </w:rPr>
      </w:pPr>
    </w:p>
    <w:p w14:paraId="55332180" w14:textId="2393D67A" w:rsidR="00FA16EA" w:rsidRDefault="00FA16EA" w:rsidP="00FF5462">
      <w:pPr>
        <w:pStyle w:val="Body"/>
        <w:spacing w:after="0"/>
        <w:jc w:val="center"/>
        <w:rPr>
          <w:rFonts w:ascii="Arial" w:hAnsi="Arial" w:cs="Arial"/>
        </w:rPr>
      </w:pPr>
      <w:r w:rsidRPr="00FA16EA">
        <w:rPr>
          <w:rFonts w:ascii="Arial" w:hAnsi="Arial" w:cs="Arial"/>
        </w:rPr>
        <w:t>Fig</w:t>
      </w:r>
      <w:r w:rsidR="0049601D">
        <w:rPr>
          <w:rFonts w:ascii="Arial" w:hAnsi="Arial" w:cs="Arial"/>
        </w:rPr>
        <w:t>.</w:t>
      </w:r>
      <w:r w:rsidRPr="00FA16EA">
        <w:rPr>
          <w:rFonts w:ascii="Arial" w:hAnsi="Arial" w:cs="Arial"/>
        </w:rPr>
        <w:t xml:space="preserve"> 1. Indigenous Knowledge Systems Theory Framework</w:t>
      </w:r>
    </w:p>
    <w:p w14:paraId="4116964F" w14:textId="340F961C" w:rsidR="00B31D1F" w:rsidRDefault="00B31D1F" w:rsidP="000E7B56">
      <w:pPr>
        <w:pStyle w:val="Body"/>
        <w:spacing w:after="0"/>
        <w:rPr>
          <w:rFonts w:ascii="Arial" w:hAnsi="Arial" w:cs="Arial"/>
        </w:rPr>
      </w:pPr>
    </w:p>
    <w:p w14:paraId="59DAA1EA" w14:textId="77777777" w:rsidR="005D68F9" w:rsidRDefault="005876F6" w:rsidP="000E7B56">
      <w:pPr>
        <w:pStyle w:val="Body"/>
        <w:spacing w:after="0"/>
        <w:rPr>
          <w:rFonts w:ascii="Arial" w:hAnsi="Arial" w:cs="Arial"/>
        </w:rPr>
      </w:pPr>
      <w:r w:rsidRPr="005876F6">
        <w:rPr>
          <w:rFonts w:ascii="Arial" w:hAnsi="Arial" w:cs="Arial"/>
        </w:rPr>
        <w:t>Past studies document various indigenous post-harvest protection measures, such as biological repellents and structural storage techniques practiced by farmers to manage storage pests sustainably (Abebe, 2023). In Nigeria, farmers continue to hang maize over fires or stor</w:t>
      </w:r>
      <w:r w:rsidR="007B101A">
        <w:rPr>
          <w:rFonts w:ascii="Arial" w:hAnsi="Arial" w:cs="Arial"/>
        </w:rPr>
        <w:t>e maize</w:t>
      </w:r>
      <w:r w:rsidRPr="005876F6">
        <w:rPr>
          <w:rFonts w:ascii="Arial" w:hAnsi="Arial" w:cs="Arial"/>
        </w:rPr>
        <w:t xml:space="preserve"> in earthen pots, cribs, and rhombuses to extend shelf life (Sugh et al., 2020). Therefore, IKS theory supports our study by recognizing these historic traditional methods as valid, adaptive systems that can enhance food security, rather than old-fashioned approaches to be discarded.</w:t>
      </w:r>
      <w:r w:rsidR="001B42A8">
        <w:rPr>
          <w:rFonts w:ascii="Arial" w:hAnsi="Arial" w:cs="Arial"/>
        </w:rPr>
        <w:t xml:space="preserve"> </w:t>
      </w:r>
    </w:p>
    <w:p w14:paraId="3989C1EF" w14:textId="683BD155" w:rsidR="0066078D" w:rsidRDefault="005876F6" w:rsidP="000E7B56">
      <w:pPr>
        <w:pStyle w:val="Body"/>
        <w:spacing w:after="0"/>
        <w:rPr>
          <w:rFonts w:ascii="Arial" w:hAnsi="Arial" w:cs="Arial"/>
        </w:rPr>
      </w:pPr>
      <w:r w:rsidRPr="005876F6">
        <w:rPr>
          <w:rFonts w:ascii="Arial" w:hAnsi="Arial" w:cs="Arial"/>
        </w:rPr>
        <w:t>The general indigenous knowledge systems theoretical equation is illustrated below:</w:t>
      </w:r>
    </w:p>
    <w:p w14:paraId="0AABFF4A" w14:textId="77777777" w:rsidR="00DA52C2" w:rsidRDefault="00DA52C2" w:rsidP="000E7B56">
      <w:pPr>
        <w:pStyle w:val="Body"/>
        <w:spacing w:after="0"/>
        <w:rPr>
          <w:rFonts w:ascii="Arial" w:hAnsi="Arial" w:cs="Arial"/>
        </w:rPr>
      </w:pPr>
    </w:p>
    <w:p w14:paraId="007F4A2E" w14:textId="63362A2F" w:rsidR="001B04D9" w:rsidRPr="00AD139D" w:rsidRDefault="008C0B4B" w:rsidP="000E7B56">
      <w:pPr>
        <w:pStyle w:val="Body"/>
        <w:spacing w:after="0"/>
        <w:rPr>
          <w:rFonts w:ascii="Arial" w:hAnsi="Arial" w:cs="Arial"/>
          <w:iCs/>
        </w:rPr>
      </w:pPr>
      <m:oMathPara>
        <m:oMath>
          <m:eqArr>
            <m:eqArrPr>
              <m:maxDist m:val="1"/>
              <m:ctrlPr>
                <w:rPr>
                  <w:rFonts w:ascii="Cambria Math" w:hAnsi="Cambria Math" w:cs="Arial"/>
                  <w:i/>
                  <w:iCs/>
                </w:rPr>
              </m:ctrlPr>
            </m:eqArrPr>
            <m:e>
              <m:r>
                <m:rPr>
                  <m:nor/>
                </m:rPr>
                <w:rPr>
                  <w:rFonts w:ascii="Arial" w:hAnsi="Arial" w:cs="Arial"/>
                  <w:iCs/>
                </w:rPr>
                <m:t>Effectiveness of IKS</m:t>
              </m:r>
              <m:r>
                <w:rPr>
                  <w:rFonts w:ascii="Cambria Math" w:hAnsi="Cambria Math" w:cs="Arial"/>
                </w:rPr>
                <m:t>=</m:t>
              </m:r>
              <m:r>
                <m:rPr>
                  <m:sty m:val="p"/>
                </m:rPr>
                <w:rPr>
                  <w:rFonts w:ascii="Cambria Math" w:hAnsi="Cambria Math" w:cs="Arial"/>
                </w:rPr>
                <m:t>f</m:t>
              </m:r>
              <m:d>
                <m:dPr>
                  <m:ctrlPr>
                    <w:rPr>
                      <w:rFonts w:ascii="Cambria Math" w:hAnsi="Cambria Math" w:cs="Arial"/>
                      <w:iCs/>
                    </w:rPr>
                  </m:ctrlPr>
                </m:dPr>
                <m:e>
                  <m:r>
                    <w:rPr>
                      <w:rFonts w:ascii="Cambria Math" w:hAnsi="Cambria Math" w:cs="Arial"/>
                    </w:rPr>
                    <m:t>TK</m:t>
                  </m:r>
                  <m:r>
                    <m:rPr>
                      <m:sty m:val="p"/>
                    </m:rPr>
                    <w:rPr>
                      <w:rFonts w:ascii="Cambria Math" w:hAnsi="Cambria Math" w:cs="Arial"/>
                    </w:rPr>
                    <m:t>×</m:t>
                  </m:r>
                  <m:r>
                    <w:rPr>
                      <w:rFonts w:ascii="Cambria Math" w:hAnsi="Cambria Math" w:cs="Arial"/>
                    </w:rPr>
                    <m:t>LA</m:t>
                  </m:r>
                  <m:r>
                    <m:rPr>
                      <m:sty m:val="p"/>
                    </m:rPr>
                    <w:rPr>
                      <w:rFonts w:ascii="Cambria Math" w:hAnsi="Cambria Math" w:cs="Arial"/>
                    </w:rPr>
                    <m:t>×</m:t>
                  </m:r>
                  <m:r>
                    <w:rPr>
                      <w:rFonts w:ascii="Cambria Math" w:hAnsi="Cambria Math" w:cs="Arial"/>
                    </w:rPr>
                    <m:t>CP</m:t>
                  </m:r>
                  <m:r>
                    <m:rPr>
                      <m:sty m:val="p"/>
                    </m:rPr>
                    <w:rPr>
                      <w:rFonts w:ascii="Cambria Math" w:hAnsi="Cambria Math" w:cs="Arial"/>
                    </w:rPr>
                    <m:t>×</m:t>
                  </m:r>
                  <m:r>
                    <w:rPr>
                      <w:rFonts w:ascii="Cambria Math" w:hAnsi="Cambria Math" w:cs="Arial"/>
                    </w:rPr>
                    <m:t>EC</m:t>
                  </m:r>
                  <m:ctrlPr>
                    <w:rPr>
                      <w:rFonts w:ascii="Cambria Math" w:hAnsi="Cambria Math" w:cs="Arial"/>
                      <w:i/>
                      <w:iCs/>
                    </w:rPr>
                  </m:ctrlPr>
                </m:e>
              </m:d>
              <m:r>
                <w:rPr>
                  <w:rFonts w:ascii="Cambria Math" w:hAnsi="Cambria Math" w:cs="Arial"/>
                </w:rPr>
                <m:t>#(1)</m:t>
              </m:r>
            </m:e>
          </m:eqArr>
        </m:oMath>
      </m:oMathPara>
    </w:p>
    <w:p w14:paraId="67383927" w14:textId="0688EB02" w:rsidR="007E644A" w:rsidRDefault="00AD139D" w:rsidP="008A1D0F">
      <w:pPr>
        <w:pStyle w:val="Body"/>
        <w:spacing w:after="0"/>
        <w:rPr>
          <w:rFonts w:ascii="Arial" w:hAnsi="Arial" w:cs="Arial"/>
        </w:rPr>
      </w:pPr>
      <w:r w:rsidRPr="00AD139D">
        <w:rPr>
          <w:rFonts w:ascii="Arial" w:hAnsi="Arial" w:cs="Arial"/>
        </w:rPr>
        <w:lastRenderedPageBreak/>
        <w:t>Where:</w:t>
      </w:r>
      <w:r w:rsidR="008B2DE9">
        <w:rPr>
          <w:rFonts w:ascii="Arial" w:hAnsi="Arial" w:cs="Arial"/>
        </w:rPr>
        <w:t xml:space="preserve"> </w:t>
      </w:r>
    </w:p>
    <w:p w14:paraId="66373B66" w14:textId="0F6C4F56" w:rsidR="00AD139D" w:rsidRPr="00AD139D" w:rsidRDefault="00AD139D" w:rsidP="008A1D0F">
      <w:pPr>
        <w:pStyle w:val="Body"/>
        <w:spacing w:after="0"/>
        <w:ind w:firstLine="720"/>
        <w:rPr>
          <w:rFonts w:ascii="Arial" w:hAnsi="Arial" w:cs="Arial"/>
        </w:rPr>
      </w:pPr>
      <w:r w:rsidRPr="00AD139D">
        <w:rPr>
          <w:rFonts w:ascii="Arial" w:hAnsi="Arial" w:cs="Arial"/>
        </w:rPr>
        <w:t xml:space="preserve">Traditional knowledge </w:t>
      </w:r>
      <w:r w:rsidR="00DB3203">
        <w:rPr>
          <w:rFonts w:ascii="Arial" w:hAnsi="Arial" w:cs="Arial"/>
        </w:rPr>
        <w:t xml:space="preserve">(TK) </w:t>
      </w:r>
      <w:r w:rsidRPr="00AD139D">
        <w:rPr>
          <w:rFonts w:ascii="Arial" w:hAnsi="Arial" w:cs="Arial"/>
        </w:rPr>
        <w:t>= Accumulated generational wisdom.</w:t>
      </w:r>
    </w:p>
    <w:p w14:paraId="6FEEA4FF" w14:textId="24C35D74" w:rsidR="00AD139D" w:rsidRPr="00AD139D" w:rsidRDefault="00AD139D" w:rsidP="008A1D0F">
      <w:pPr>
        <w:pStyle w:val="Body"/>
        <w:spacing w:after="0"/>
        <w:ind w:firstLine="720"/>
        <w:rPr>
          <w:rFonts w:ascii="Arial" w:hAnsi="Arial" w:cs="Arial"/>
        </w:rPr>
      </w:pPr>
      <w:r w:rsidRPr="00AD139D">
        <w:rPr>
          <w:rFonts w:ascii="Arial" w:hAnsi="Arial" w:cs="Arial"/>
        </w:rPr>
        <w:t xml:space="preserve">Local adaptation </w:t>
      </w:r>
      <w:r w:rsidR="00AF70F7">
        <w:rPr>
          <w:rFonts w:ascii="Arial" w:hAnsi="Arial" w:cs="Arial"/>
        </w:rPr>
        <w:t xml:space="preserve">(LC) </w:t>
      </w:r>
      <w:r w:rsidRPr="00AD139D">
        <w:rPr>
          <w:rFonts w:ascii="Arial" w:hAnsi="Arial" w:cs="Arial"/>
        </w:rPr>
        <w:t>= Degree of context-specific modification.</w:t>
      </w:r>
    </w:p>
    <w:p w14:paraId="313CCEE3" w14:textId="53576AF8" w:rsidR="00AD139D" w:rsidRPr="00AD139D" w:rsidRDefault="00AD139D" w:rsidP="008A1D0F">
      <w:pPr>
        <w:pStyle w:val="Body"/>
        <w:spacing w:after="0"/>
        <w:ind w:firstLine="720"/>
        <w:rPr>
          <w:rFonts w:ascii="Arial" w:hAnsi="Arial" w:cs="Arial"/>
        </w:rPr>
      </w:pPr>
      <w:r w:rsidRPr="00AD139D">
        <w:rPr>
          <w:rFonts w:ascii="Arial" w:hAnsi="Arial" w:cs="Arial"/>
        </w:rPr>
        <w:t xml:space="preserve">Community practice </w:t>
      </w:r>
      <w:r w:rsidR="00AF70F7">
        <w:rPr>
          <w:rFonts w:ascii="Arial" w:hAnsi="Arial" w:cs="Arial"/>
        </w:rPr>
        <w:t xml:space="preserve">(CP) </w:t>
      </w:r>
      <w:r w:rsidRPr="00AD139D">
        <w:rPr>
          <w:rFonts w:ascii="Arial" w:hAnsi="Arial" w:cs="Arial"/>
        </w:rPr>
        <w:t xml:space="preserve">= Level of community implementation. </w:t>
      </w:r>
    </w:p>
    <w:p w14:paraId="04D9A4DF" w14:textId="057AB285" w:rsidR="00AD139D" w:rsidRPr="00AD139D" w:rsidRDefault="00AD139D" w:rsidP="008A1D0F">
      <w:pPr>
        <w:pStyle w:val="Body"/>
        <w:spacing w:after="0"/>
        <w:ind w:firstLine="720"/>
        <w:rPr>
          <w:rFonts w:ascii="Arial" w:hAnsi="Arial" w:cs="Arial"/>
        </w:rPr>
      </w:pPr>
      <w:r w:rsidRPr="00AD139D">
        <w:rPr>
          <w:rFonts w:ascii="Arial" w:hAnsi="Arial" w:cs="Arial"/>
        </w:rPr>
        <w:t xml:space="preserve">Environmental context </w:t>
      </w:r>
      <w:r w:rsidR="006C1F03">
        <w:rPr>
          <w:rFonts w:ascii="Arial" w:hAnsi="Arial" w:cs="Arial"/>
        </w:rPr>
        <w:t xml:space="preserve">(EC) </w:t>
      </w:r>
      <w:r w:rsidRPr="00AD139D">
        <w:rPr>
          <w:rFonts w:ascii="Arial" w:hAnsi="Arial" w:cs="Arial"/>
        </w:rPr>
        <w:t>= Suitability to local conditions.</w:t>
      </w:r>
      <w:r w:rsidR="003F5600">
        <w:rPr>
          <w:rFonts w:ascii="Arial" w:hAnsi="Arial" w:cs="Arial"/>
        </w:rPr>
        <w:t xml:space="preserve"> </w:t>
      </w:r>
    </w:p>
    <w:p w14:paraId="181FDAD1" w14:textId="77777777" w:rsidR="000E4E21" w:rsidRDefault="000E4E21" w:rsidP="00AD139D">
      <w:pPr>
        <w:pStyle w:val="Body"/>
        <w:spacing w:after="0"/>
        <w:rPr>
          <w:rFonts w:ascii="Arial" w:hAnsi="Arial" w:cs="Arial"/>
        </w:rPr>
      </w:pPr>
    </w:p>
    <w:p w14:paraId="60C9AB48" w14:textId="6749DFE9" w:rsidR="00AD139D" w:rsidRDefault="00AD139D" w:rsidP="00AD139D">
      <w:pPr>
        <w:pStyle w:val="Body"/>
        <w:spacing w:after="0"/>
        <w:rPr>
          <w:rFonts w:ascii="Arial" w:hAnsi="Arial" w:cs="Arial"/>
        </w:rPr>
      </w:pPr>
      <w:r w:rsidRPr="00AD139D">
        <w:rPr>
          <w:rFonts w:ascii="Arial" w:hAnsi="Arial" w:cs="Arial"/>
        </w:rPr>
        <w:t>Therefore, the indigenous knowledge systems application equation for maize storage is expressed as:</w:t>
      </w:r>
      <w:r>
        <w:rPr>
          <w:rFonts w:ascii="Arial" w:hAnsi="Arial" w:cs="Arial"/>
        </w:rPr>
        <w:t xml:space="preserve"> </w:t>
      </w:r>
    </w:p>
    <w:p w14:paraId="222F2AC9" w14:textId="77777777" w:rsidR="00877959" w:rsidRDefault="00877959" w:rsidP="00AD139D">
      <w:pPr>
        <w:pStyle w:val="Body"/>
        <w:spacing w:after="0"/>
        <w:rPr>
          <w:rFonts w:ascii="Arial" w:hAnsi="Arial" w:cs="Arial"/>
        </w:rPr>
      </w:pPr>
    </w:p>
    <w:p w14:paraId="584B6700" w14:textId="62EF1830" w:rsidR="0049521F" w:rsidRPr="0014371B" w:rsidRDefault="008C0B4B" w:rsidP="00AD139D">
      <w:pPr>
        <w:pStyle w:val="Body"/>
        <w:spacing w:after="0"/>
        <w:rPr>
          <w:rFonts w:ascii="Arial" w:hAnsi="Arial" w:cs="Arial"/>
        </w:rPr>
      </w:pPr>
      <m:oMathPara>
        <m:oMath>
          <m:eqArr>
            <m:eqArrPr>
              <m:maxDist m:val="1"/>
              <m:ctrlPr>
                <w:rPr>
                  <w:rFonts w:ascii="Cambria Math" w:hAnsi="Cambria Math" w:cs="Arial"/>
                  <w:i/>
                </w:rPr>
              </m:ctrlPr>
            </m:eqArrPr>
            <m:e>
              <m:sSub>
                <m:sSubPr>
                  <m:ctrlPr>
                    <w:rPr>
                      <w:rFonts w:ascii="Cambria Math" w:hAnsi="Cambria Math" w:cs="Arial"/>
                    </w:rPr>
                  </m:ctrlPr>
                </m:sSubPr>
                <m:e>
                  <m:r>
                    <m:rPr>
                      <m:nor/>
                    </m:rPr>
                    <w:rPr>
                      <w:rFonts w:ascii="Arial" w:hAnsi="Arial" w:cs="Arial"/>
                    </w:rPr>
                    <m:t>Storage success of IKS</m:t>
                  </m:r>
                </m:e>
                <m:sub>
                  <m:r>
                    <m:rPr>
                      <m:nor/>
                    </m:rPr>
                    <w:rPr>
                      <w:rFonts w:ascii="Arial" w:hAnsi="Arial" w:cs="Arial"/>
                    </w:rPr>
                    <m:t>success</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α</m:t>
                  </m:r>
                </m:e>
                <m:sub>
                  <m:r>
                    <m:rPr>
                      <m:sty m:val="p"/>
                    </m:rPr>
                    <w:rPr>
                      <w:rFonts w:ascii="Cambria Math" w:hAnsi="Cambria Math" w:cs="Arial"/>
                    </w:rPr>
                    <m:t>1</m:t>
                  </m:r>
                </m:sub>
              </m:sSub>
              <m:r>
                <m:rPr>
                  <m:sty m:val="p"/>
                </m:rPr>
                <w:rPr>
                  <w:rFonts w:ascii="Cambria Math" w:hAnsi="Cambria Math" w:cs="Arial"/>
                </w:rPr>
                <m:t>SD+</m:t>
              </m:r>
              <m:sSub>
                <m:sSubPr>
                  <m:ctrlPr>
                    <w:rPr>
                      <w:rFonts w:ascii="Cambria Math" w:hAnsi="Cambria Math" w:cs="Arial"/>
                    </w:rPr>
                  </m:ctrlPr>
                </m:sSubPr>
                <m:e>
                  <m:r>
                    <m:rPr>
                      <m:sty m:val="p"/>
                    </m:rPr>
                    <w:rPr>
                      <w:rFonts w:ascii="Cambria Math" w:hAnsi="Cambria Math" w:cs="Arial"/>
                    </w:rPr>
                    <m:t>α</m:t>
                  </m:r>
                </m:e>
                <m:sub>
                  <m:r>
                    <m:rPr>
                      <m:sty m:val="p"/>
                    </m:rPr>
                    <w:rPr>
                      <w:rFonts w:ascii="Cambria Math" w:hAnsi="Cambria Math" w:cs="Arial"/>
                    </w:rPr>
                    <m:t>2</m:t>
                  </m:r>
                </m:sub>
              </m:sSub>
              <m:r>
                <m:rPr>
                  <m:sty m:val="p"/>
                </m:rPr>
                <w:rPr>
                  <w:rFonts w:ascii="Cambria Math" w:hAnsi="Cambria Math" w:cs="Arial"/>
                </w:rPr>
                <m:t>NPC+</m:t>
              </m:r>
              <m:sSub>
                <m:sSubPr>
                  <m:ctrlPr>
                    <w:rPr>
                      <w:rFonts w:ascii="Cambria Math" w:hAnsi="Cambria Math" w:cs="Arial"/>
                    </w:rPr>
                  </m:ctrlPr>
                </m:sSubPr>
                <m:e>
                  <m:r>
                    <m:rPr>
                      <m:sty m:val="p"/>
                    </m:rPr>
                    <w:rPr>
                      <w:rFonts w:ascii="Cambria Math" w:hAnsi="Cambria Math" w:cs="Arial"/>
                    </w:rPr>
                    <m:t>α</m:t>
                  </m:r>
                </m:e>
                <m:sub>
                  <m:r>
                    <m:rPr>
                      <m:sty m:val="p"/>
                    </m:rPr>
                    <w:rPr>
                      <w:rFonts w:ascii="Cambria Math" w:hAnsi="Cambria Math" w:cs="Arial"/>
                    </w:rPr>
                    <m:t>3</m:t>
                  </m:r>
                </m:sub>
              </m:sSub>
              <m:r>
                <m:rPr>
                  <m:sty m:val="p"/>
                </m:rPr>
                <w:rPr>
                  <w:rFonts w:ascii="Cambria Math" w:hAnsi="Cambria Math" w:cs="Arial"/>
                </w:rPr>
                <m:t>TS+</m:t>
              </m:r>
              <m:sSub>
                <m:sSubPr>
                  <m:ctrlPr>
                    <w:rPr>
                      <w:rFonts w:ascii="Cambria Math" w:hAnsi="Cambria Math" w:cs="Arial"/>
                    </w:rPr>
                  </m:ctrlPr>
                </m:sSubPr>
                <m:e>
                  <m:r>
                    <m:rPr>
                      <m:sty m:val="p"/>
                    </m:rPr>
                    <w:rPr>
                      <w:rFonts w:ascii="Cambria Math" w:hAnsi="Cambria Math" w:cs="Arial"/>
                    </w:rPr>
                    <m:t>α</m:t>
                  </m:r>
                </m:e>
                <m:sub>
                  <m:r>
                    <m:rPr>
                      <m:sty m:val="p"/>
                    </m:rPr>
                    <w:rPr>
                      <w:rFonts w:ascii="Cambria Math" w:hAnsi="Cambria Math" w:cs="Arial"/>
                    </w:rPr>
                    <m:t>4</m:t>
                  </m:r>
                </m:sub>
              </m:sSub>
              <m:r>
                <m:rPr>
                  <m:sty m:val="p"/>
                </m:rPr>
                <w:rPr>
                  <w:rFonts w:ascii="Cambria Math" w:hAnsi="Cambria Math" w:cs="Arial"/>
                </w:rPr>
                <m:t>CK+ ε </m:t>
              </m:r>
              <m:r>
                <w:rPr>
                  <w:rFonts w:ascii="Cambria Math" w:hAnsi="Cambria Math" w:cs="Arial"/>
                </w:rPr>
                <m:t>#(2)</m:t>
              </m:r>
            </m:e>
          </m:eqArr>
        </m:oMath>
      </m:oMathPara>
    </w:p>
    <w:p w14:paraId="10A32072" w14:textId="77777777" w:rsidR="0014371B" w:rsidRPr="0014371B" w:rsidRDefault="0014371B" w:rsidP="00332787">
      <w:pPr>
        <w:pStyle w:val="Body"/>
        <w:spacing w:after="0"/>
        <w:rPr>
          <w:rFonts w:ascii="Arial" w:hAnsi="Arial" w:cs="Arial"/>
        </w:rPr>
      </w:pPr>
      <w:r w:rsidRPr="0014371B">
        <w:rPr>
          <w:rFonts w:ascii="Arial" w:hAnsi="Arial" w:cs="Arial"/>
        </w:rPr>
        <w:t>Where:</w:t>
      </w:r>
    </w:p>
    <w:p w14:paraId="5D2067C4" w14:textId="2FAEA5C1" w:rsidR="0014371B" w:rsidRPr="0014371B" w:rsidRDefault="0014371B" w:rsidP="00332787">
      <w:pPr>
        <w:pStyle w:val="Body"/>
        <w:spacing w:after="0"/>
        <w:ind w:firstLine="720"/>
        <w:rPr>
          <w:rFonts w:ascii="Arial" w:hAnsi="Arial" w:cs="Arial"/>
        </w:rPr>
      </w:pPr>
      <w:r w:rsidRPr="0014371B">
        <w:rPr>
          <w:rFonts w:ascii="Arial" w:hAnsi="Arial" w:cs="Arial"/>
        </w:rPr>
        <w:t>IKS</w:t>
      </w:r>
      <w:r w:rsidR="009F7527">
        <w:rPr>
          <w:rFonts w:ascii="Arial" w:hAnsi="Arial" w:cs="Arial"/>
          <w:vertAlign w:val="subscript"/>
        </w:rPr>
        <w:t>success</w:t>
      </w:r>
      <w:r w:rsidRPr="0014371B">
        <w:rPr>
          <w:rFonts w:ascii="Arial" w:hAnsi="Arial" w:cs="Arial"/>
        </w:rPr>
        <w:t xml:space="preserve"> = Success of Indigenous knowledge systems.</w:t>
      </w:r>
      <w:r w:rsidR="001E42FB">
        <w:rPr>
          <w:rFonts w:ascii="Arial" w:hAnsi="Arial" w:cs="Arial"/>
        </w:rPr>
        <w:t xml:space="preserve"> </w:t>
      </w:r>
    </w:p>
    <w:p w14:paraId="3F39A671" w14:textId="7DF36DA1" w:rsidR="0014371B" w:rsidRPr="0014371B" w:rsidRDefault="0014371B" w:rsidP="00332787">
      <w:pPr>
        <w:pStyle w:val="Body"/>
        <w:spacing w:after="0"/>
        <w:ind w:firstLine="720"/>
        <w:rPr>
          <w:rFonts w:ascii="Arial" w:hAnsi="Arial" w:cs="Arial"/>
        </w:rPr>
      </w:pPr>
      <w:r w:rsidRPr="0014371B">
        <w:rPr>
          <w:rFonts w:ascii="Arial" w:hAnsi="Arial" w:cs="Arial"/>
        </w:rPr>
        <w:t xml:space="preserve">Sun drying </w:t>
      </w:r>
      <w:r w:rsidR="00A462C9">
        <w:rPr>
          <w:rFonts w:ascii="Arial" w:hAnsi="Arial" w:cs="Arial"/>
        </w:rPr>
        <w:t xml:space="preserve">(SD) </w:t>
      </w:r>
      <w:r w:rsidRPr="0014371B">
        <w:rPr>
          <w:rFonts w:ascii="Arial" w:hAnsi="Arial" w:cs="Arial"/>
        </w:rPr>
        <w:t>= Moisture content reduction effectiveness.</w:t>
      </w:r>
    </w:p>
    <w:p w14:paraId="21B30788" w14:textId="7D04346F" w:rsidR="0014371B" w:rsidRPr="0014371B" w:rsidRDefault="0014371B" w:rsidP="00332787">
      <w:pPr>
        <w:pStyle w:val="Body"/>
        <w:spacing w:after="0"/>
        <w:ind w:firstLine="720"/>
        <w:rPr>
          <w:rFonts w:ascii="Arial" w:hAnsi="Arial" w:cs="Arial"/>
        </w:rPr>
      </w:pPr>
      <w:r w:rsidRPr="0014371B">
        <w:rPr>
          <w:rFonts w:ascii="Arial" w:hAnsi="Arial" w:cs="Arial"/>
        </w:rPr>
        <w:t xml:space="preserve">Natural pest control </w:t>
      </w:r>
      <w:r w:rsidR="00A462C9">
        <w:rPr>
          <w:rFonts w:ascii="Arial" w:hAnsi="Arial" w:cs="Arial"/>
        </w:rPr>
        <w:t xml:space="preserve">(NPC) </w:t>
      </w:r>
      <w:r w:rsidRPr="0014371B">
        <w:rPr>
          <w:rFonts w:ascii="Arial" w:hAnsi="Arial" w:cs="Arial"/>
        </w:rPr>
        <w:t>= Use of neem leaves/ash effectiveness.</w:t>
      </w:r>
    </w:p>
    <w:p w14:paraId="6C34B502" w14:textId="3D117989" w:rsidR="0014371B" w:rsidRPr="0014371B" w:rsidRDefault="0014371B" w:rsidP="00332787">
      <w:pPr>
        <w:pStyle w:val="Body"/>
        <w:spacing w:after="0"/>
        <w:ind w:left="720"/>
        <w:rPr>
          <w:rFonts w:ascii="Arial" w:hAnsi="Arial" w:cs="Arial"/>
        </w:rPr>
      </w:pPr>
      <w:r w:rsidRPr="0014371B">
        <w:rPr>
          <w:rFonts w:ascii="Arial" w:hAnsi="Arial" w:cs="Arial"/>
        </w:rPr>
        <w:t xml:space="preserve">Traditional structures </w:t>
      </w:r>
      <w:r w:rsidR="000501C1">
        <w:rPr>
          <w:rFonts w:ascii="Arial" w:hAnsi="Arial" w:cs="Arial"/>
        </w:rPr>
        <w:t xml:space="preserve">(TS) </w:t>
      </w:r>
      <w:r w:rsidRPr="0014371B">
        <w:rPr>
          <w:rFonts w:ascii="Arial" w:hAnsi="Arial" w:cs="Arial"/>
        </w:rPr>
        <w:t>= Quality of silos, jute sacks, polywoven bags</w:t>
      </w:r>
      <w:r w:rsidR="0005111E">
        <w:rPr>
          <w:rFonts w:ascii="Arial" w:hAnsi="Arial" w:cs="Arial"/>
        </w:rPr>
        <w:t xml:space="preserve"> </w:t>
      </w:r>
      <w:r w:rsidRPr="0014371B">
        <w:rPr>
          <w:rFonts w:ascii="Arial" w:hAnsi="Arial" w:cs="Arial"/>
        </w:rPr>
        <w:t>etc.</w:t>
      </w:r>
    </w:p>
    <w:p w14:paraId="3D110E4E" w14:textId="665CD57A" w:rsidR="0014371B" w:rsidRPr="0014371B" w:rsidRDefault="0014371B" w:rsidP="00332787">
      <w:pPr>
        <w:pStyle w:val="Body"/>
        <w:spacing w:after="0"/>
        <w:ind w:firstLine="720"/>
        <w:rPr>
          <w:rFonts w:ascii="Arial" w:hAnsi="Arial" w:cs="Arial"/>
        </w:rPr>
      </w:pPr>
      <w:r w:rsidRPr="0014371B">
        <w:rPr>
          <w:rFonts w:ascii="Arial" w:hAnsi="Arial" w:cs="Arial"/>
        </w:rPr>
        <w:t xml:space="preserve">Community knowledge </w:t>
      </w:r>
      <w:r w:rsidR="007C6AB8">
        <w:rPr>
          <w:rFonts w:ascii="Arial" w:hAnsi="Arial" w:cs="Arial"/>
        </w:rPr>
        <w:t xml:space="preserve">(CK) </w:t>
      </w:r>
      <w:r w:rsidRPr="0014371B">
        <w:rPr>
          <w:rFonts w:ascii="Arial" w:hAnsi="Arial" w:cs="Arial"/>
        </w:rPr>
        <w:t>= Level of traditional knowledge application.</w:t>
      </w:r>
    </w:p>
    <w:p w14:paraId="525E947C" w14:textId="6A504F71" w:rsidR="0014371B" w:rsidRPr="0014371B" w:rsidRDefault="0014371B" w:rsidP="00CC10D6">
      <w:pPr>
        <w:pStyle w:val="Body"/>
        <w:spacing w:after="0"/>
        <w:ind w:firstLine="720"/>
        <w:rPr>
          <w:rFonts w:ascii="Arial" w:hAnsi="Arial" w:cs="Arial"/>
        </w:rPr>
      </w:pPr>
      <w:r w:rsidRPr="0014371B">
        <w:rPr>
          <w:rFonts w:ascii="Arial" w:hAnsi="Arial" w:cs="Arial"/>
        </w:rPr>
        <w:t>α</w:t>
      </w:r>
      <w:r w:rsidRPr="0014371B">
        <w:rPr>
          <w:rFonts w:ascii="Cambria Math" w:hAnsi="Cambria Math" w:cs="Cambria Math"/>
        </w:rPr>
        <w:t>₁</w:t>
      </w:r>
      <w:r w:rsidRPr="0014371B">
        <w:rPr>
          <w:rFonts w:ascii="Arial" w:hAnsi="Arial" w:cs="Arial"/>
        </w:rPr>
        <w:t>, α</w:t>
      </w:r>
      <w:r w:rsidRPr="0014371B">
        <w:rPr>
          <w:rFonts w:ascii="Cambria Math" w:hAnsi="Cambria Math" w:cs="Cambria Math"/>
        </w:rPr>
        <w:t>₂</w:t>
      </w:r>
      <w:r w:rsidRPr="0014371B">
        <w:rPr>
          <w:rFonts w:ascii="Arial" w:hAnsi="Arial" w:cs="Arial"/>
        </w:rPr>
        <w:t>, α</w:t>
      </w:r>
      <w:r w:rsidRPr="0014371B">
        <w:rPr>
          <w:rFonts w:ascii="Cambria Math" w:hAnsi="Cambria Math" w:cs="Cambria Math"/>
        </w:rPr>
        <w:t>₃</w:t>
      </w:r>
      <w:r w:rsidRPr="0014371B">
        <w:rPr>
          <w:rFonts w:ascii="Arial" w:hAnsi="Arial" w:cs="Arial"/>
        </w:rPr>
        <w:t>, α</w:t>
      </w:r>
      <w:r w:rsidRPr="0014371B">
        <w:rPr>
          <w:rFonts w:ascii="Cambria Math" w:hAnsi="Cambria Math" w:cs="Cambria Math"/>
        </w:rPr>
        <w:t>₄</w:t>
      </w:r>
      <w:r w:rsidRPr="0014371B">
        <w:rPr>
          <w:rFonts w:ascii="Arial" w:hAnsi="Arial" w:cs="Arial"/>
        </w:rPr>
        <w:t xml:space="preserve"> = Effectiveness coefficients.</w:t>
      </w:r>
      <w:r w:rsidR="0005793E">
        <w:rPr>
          <w:rFonts w:ascii="Arial" w:hAnsi="Arial" w:cs="Arial"/>
        </w:rPr>
        <w:t xml:space="preserve"> </w:t>
      </w:r>
    </w:p>
    <w:p w14:paraId="508F6CDF" w14:textId="1D09D5FA" w:rsidR="0014371B" w:rsidRDefault="0014371B" w:rsidP="00CC10D6">
      <w:pPr>
        <w:pStyle w:val="Body"/>
        <w:spacing w:after="0"/>
        <w:ind w:firstLine="720"/>
        <w:rPr>
          <w:rFonts w:ascii="Arial" w:hAnsi="Arial" w:cs="Arial"/>
        </w:rPr>
      </w:pPr>
      <w:r w:rsidRPr="0014371B">
        <w:rPr>
          <w:rFonts w:ascii="Arial" w:hAnsi="Arial" w:cs="Arial"/>
        </w:rPr>
        <w:t>ε = Error term</w:t>
      </w:r>
      <w:r w:rsidR="00F4576F">
        <w:rPr>
          <w:rFonts w:ascii="Arial" w:hAnsi="Arial" w:cs="Arial"/>
        </w:rPr>
        <w:t>.</w:t>
      </w:r>
      <w:r>
        <w:rPr>
          <w:rFonts w:ascii="Arial" w:hAnsi="Arial" w:cs="Arial"/>
        </w:rPr>
        <w:t xml:space="preserve"> </w:t>
      </w:r>
      <w:r w:rsidR="00122193">
        <w:rPr>
          <w:rFonts w:ascii="Arial" w:hAnsi="Arial" w:cs="Arial"/>
        </w:rPr>
        <w:t xml:space="preserve"> </w:t>
      </w:r>
      <w:r w:rsidR="00CC10D6">
        <w:rPr>
          <w:rFonts w:ascii="Arial" w:hAnsi="Arial" w:cs="Arial"/>
        </w:rPr>
        <w:t xml:space="preserve"> </w:t>
      </w:r>
    </w:p>
    <w:p w14:paraId="5D49FE81" w14:textId="2168AA9B" w:rsidR="00B60C41" w:rsidRDefault="00B60C41" w:rsidP="0014371B">
      <w:pPr>
        <w:pStyle w:val="Body"/>
        <w:spacing w:after="0"/>
        <w:rPr>
          <w:rFonts w:ascii="Arial" w:hAnsi="Arial" w:cs="Arial"/>
        </w:rPr>
      </w:pPr>
    </w:p>
    <w:p w14:paraId="00ACFB66" w14:textId="005B2413" w:rsidR="0074347B" w:rsidRPr="00096A82" w:rsidRDefault="0074347B" w:rsidP="0074347B">
      <w:pPr>
        <w:pStyle w:val="Body"/>
        <w:rPr>
          <w:rFonts w:ascii="Arial" w:hAnsi="Arial" w:cs="Arial"/>
          <w:b/>
          <w:bCs/>
          <w:sz w:val="22"/>
          <w:szCs w:val="22"/>
        </w:rPr>
      </w:pPr>
      <w:r w:rsidRPr="00096A82">
        <w:rPr>
          <w:rFonts w:ascii="Arial" w:hAnsi="Arial" w:cs="Arial"/>
          <w:b/>
          <w:bCs/>
          <w:sz w:val="22"/>
          <w:szCs w:val="22"/>
        </w:rPr>
        <w:t xml:space="preserve">2.3 Post-Harvest Loss </w:t>
      </w:r>
      <w:r w:rsidR="00111DB1">
        <w:rPr>
          <w:rFonts w:ascii="Arial" w:hAnsi="Arial" w:cs="Arial"/>
          <w:b/>
          <w:bCs/>
          <w:sz w:val="22"/>
          <w:szCs w:val="22"/>
        </w:rPr>
        <w:t xml:space="preserve">(PHL) </w:t>
      </w:r>
      <w:r w:rsidRPr="00096A82">
        <w:rPr>
          <w:rFonts w:ascii="Arial" w:hAnsi="Arial" w:cs="Arial"/>
          <w:b/>
          <w:bCs/>
          <w:sz w:val="22"/>
          <w:szCs w:val="22"/>
        </w:rPr>
        <w:t>Theory and Food Security Framework</w:t>
      </w:r>
      <w:r w:rsidR="00111DB1">
        <w:rPr>
          <w:rFonts w:ascii="Arial" w:hAnsi="Arial" w:cs="Arial"/>
          <w:b/>
          <w:bCs/>
          <w:sz w:val="22"/>
          <w:szCs w:val="22"/>
        </w:rPr>
        <w:t xml:space="preserve"> (FSF)</w:t>
      </w:r>
    </w:p>
    <w:p w14:paraId="0873DF20" w14:textId="1F68F19C" w:rsidR="00C23E6A" w:rsidRDefault="0074347B" w:rsidP="0074347B">
      <w:pPr>
        <w:pStyle w:val="Body"/>
        <w:rPr>
          <w:rFonts w:ascii="Arial" w:hAnsi="Arial" w:cs="Arial"/>
        </w:rPr>
      </w:pPr>
      <w:r w:rsidRPr="0074347B">
        <w:rPr>
          <w:rFonts w:ascii="Arial" w:hAnsi="Arial" w:cs="Arial"/>
        </w:rPr>
        <w:t xml:space="preserve">Post-harvest loss </w:t>
      </w:r>
      <w:r w:rsidR="00030EC4">
        <w:rPr>
          <w:rFonts w:ascii="Arial" w:hAnsi="Arial" w:cs="Arial"/>
        </w:rPr>
        <w:t xml:space="preserve">(PHL) </w:t>
      </w:r>
      <w:r w:rsidRPr="0074347B">
        <w:rPr>
          <w:rFonts w:ascii="Arial" w:hAnsi="Arial" w:cs="Arial"/>
        </w:rPr>
        <w:t xml:space="preserve">theory focuses on the processes </w:t>
      </w:r>
      <w:r w:rsidR="009D5BBA" w:rsidRPr="009D5BBA">
        <w:rPr>
          <w:rFonts w:ascii="Arial" w:hAnsi="Arial" w:cs="Arial"/>
        </w:rPr>
        <w:t xml:space="preserve">or the post-harvest chain stages </w:t>
      </w:r>
      <w:r w:rsidRPr="0074347B">
        <w:rPr>
          <w:rFonts w:ascii="Arial" w:hAnsi="Arial" w:cs="Arial"/>
        </w:rPr>
        <w:t>and factors affecting agricultural produce after harvesting</w:t>
      </w:r>
      <w:r w:rsidR="005F2F92">
        <w:rPr>
          <w:rFonts w:ascii="Arial" w:hAnsi="Arial" w:cs="Arial"/>
        </w:rPr>
        <w:t xml:space="preserve"> </w:t>
      </w:r>
      <w:r w:rsidR="004E695A" w:rsidRPr="004E695A">
        <w:rPr>
          <w:rFonts w:ascii="Arial" w:hAnsi="Arial" w:cs="Arial"/>
        </w:rPr>
        <w:t>(Kader, 2005)</w:t>
      </w:r>
      <w:r w:rsidR="00EF65B1">
        <w:rPr>
          <w:rFonts w:ascii="Arial" w:hAnsi="Arial" w:cs="Arial"/>
        </w:rPr>
        <w:t>.</w:t>
      </w:r>
      <w:r w:rsidR="00FC00AD">
        <w:rPr>
          <w:rFonts w:ascii="Arial" w:hAnsi="Arial" w:cs="Arial"/>
        </w:rPr>
        <w:t xml:space="preserve"> </w:t>
      </w:r>
      <w:r w:rsidR="003C2E39" w:rsidRPr="003C2E39">
        <w:rPr>
          <w:rFonts w:ascii="Arial" w:hAnsi="Arial" w:cs="Arial"/>
        </w:rPr>
        <w:t xml:space="preserve">The African Post-Harvest Loss Information System (APHLIS) indicated that grain loss occurs </w:t>
      </w:r>
      <w:r w:rsidR="003C2E39">
        <w:rPr>
          <w:rFonts w:ascii="Arial" w:hAnsi="Arial" w:cs="Arial"/>
        </w:rPr>
        <w:t xml:space="preserve">from </w:t>
      </w:r>
      <w:r w:rsidR="008F54A5" w:rsidRPr="008F54A5">
        <w:rPr>
          <w:rFonts w:ascii="Arial" w:hAnsi="Arial" w:cs="Arial"/>
        </w:rPr>
        <w:t xml:space="preserve">harvesting, transportation to household, </w:t>
      </w:r>
      <w:r w:rsidR="008F54A5">
        <w:rPr>
          <w:rFonts w:ascii="Arial" w:hAnsi="Arial" w:cs="Arial"/>
        </w:rPr>
        <w:t xml:space="preserve">handling, </w:t>
      </w:r>
      <w:r w:rsidR="008F54A5" w:rsidRPr="008F54A5">
        <w:rPr>
          <w:rFonts w:ascii="Arial" w:hAnsi="Arial" w:cs="Arial"/>
        </w:rPr>
        <w:t>drying, threshing/shelling, winnowing, farm storage, transportation to the market, market storage, processing, and marketing</w:t>
      </w:r>
      <w:r w:rsidR="008F54A5">
        <w:rPr>
          <w:rFonts w:ascii="Arial" w:hAnsi="Arial" w:cs="Arial"/>
        </w:rPr>
        <w:t xml:space="preserve"> </w:t>
      </w:r>
      <w:r w:rsidR="00F86A8C">
        <w:rPr>
          <w:rFonts w:ascii="Arial" w:hAnsi="Arial" w:cs="Arial"/>
        </w:rPr>
        <w:t>among others</w:t>
      </w:r>
      <w:r w:rsidR="003C2E39">
        <w:rPr>
          <w:rFonts w:ascii="Arial" w:hAnsi="Arial" w:cs="Arial"/>
        </w:rPr>
        <w:t xml:space="preserve">, </w:t>
      </w:r>
      <w:r w:rsidRPr="0074347B">
        <w:rPr>
          <w:rFonts w:ascii="Arial" w:hAnsi="Arial" w:cs="Arial"/>
        </w:rPr>
        <w:t xml:space="preserve">till the grain reaches the final consumer (APHLIS, 2017). However, </w:t>
      </w:r>
      <w:r w:rsidR="00777DDB">
        <w:rPr>
          <w:rFonts w:ascii="Arial" w:hAnsi="Arial" w:cs="Arial"/>
        </w:rPr>
        <w:t>maize</w:t>
      </w:r>
      <w:r w:rsidRPr="0074347B">
        <w:rPr>
          <w:rFonts w:ascii="Arial" w:hAnsi="Arial" w:cs="Arial"/>
        </w:rPr>
        <w:t xml:space="preserve"> loss in storage has received a lot of attention (Olorunfemi &amp; Kayode, 2021). </w:t>
      </w:r>
      <w:r w:rsidR="00A21CC2">
        <w:rPr>
          <w:rFonts w:ascii="Arial" w:hAnsi="Arial" w:cs="Arial"/>
        </w:rPr>
        <w:t>I</w:t>
      </w:r>
      <w:r w:rsidRPr="00311541">
        <w:rPr>
          <w:rFonts w:ascii="Arial" w:hAnsi="Arial" w:cs="Arial"/>
        </w:rPr>
        <w:t xml:space="preserve">nadequate infrastructure and </w:t>
      </w:r>
      <w:r w:rsidR="003D1082">
        <w:rPr>
          <w:rFonts w:ascii="Arial" w:hAnsi="Arial" w:cs="Arial"/>
        </w:rPr>
        <w:t xml:space="preserve">poor </w:t>
      </w:r>
      <w:r w:rsidRPr="00311541">
        <w:rPr>
          <w:rFonts w:ascii="Arial" w:hAnsi="Arial" w:cs="Arial"/>
        </w:rPr>
        <w:t>storage technologies significantly reduce</w:t>
      </w:r>
      <w:r w:rsidR="003441A6" w:rsidRPr="00311541">
        <w:rPr>
          <w:rFonts w:ascii="Arial" w:hAnsi="Arial" w:cs="Arial"/>
        </w:rPr>
        <w:t>d</w:t>
      </w:r>
      <w:r w:rsidRPr="00311541">
        <w:rPr>
          <w:rFonts w:ascii="Arial" w:hAnsi="Arial" w:cs="Arial"/>
        </w:rPr>
        <w:t xml:space="preserve"> </w:t>
      </w:r>
      <w:r w:rsidR="002E74A4">
        <w:rPr>
          <w:rFonts w:ascii="Arial" w:hAnsi="Arial" w:cs="Arial"/>
        </w:rPr>
        <w:t>maize</w:t>
      </w:r>
      <w:r w:rsidRPr="00311541">
        <w:rPr>
          <w:rFonts w:ascii="Arial" w:hAnsi="Arial" w:cs="Arial"/>
        </w:rPr>
        <w:t xml:space="preserve"> </w:t>
      </w:r>
      <w:r w:rsidRPr="00A21CC2">
        <w:rPr>
          <w:rFonts w:ascii="Arial" w:hAnsi="Arial" w:cs="Arial"/>
        </w:rPr>
        <w:t>availability</w:t>
      </w:r>
      <w:r w:rsidR="00A21CC2">
        <w:rPr>
          <w:rFonts w:ascii="Arial" w:hAnsi="Arial" w:cs="Arial"/>
        </w:rPr>
        <w:t xml:space="preserve"> </w:t>
      </w:r>
      <w:r w:rsidRPr="00A21CC2">
        <w:rPr>
          <w:rFonts w:ascii="Arial" w:hAnsi="Arial" w:cs="Arial"/>
        </w:rPr>
        <w:t>(Tadesse, 2020).</w:t>
      </w:r>
      <w:r w:rsidR="00790C4A">
        <w:rPr>
          <w:rFonts w:ascii="Arial" w:hAnsi="Arial" w:cs="Arial"/>
        </w:rPr>
        <w:t xml:space="preserve"> </w:t>
      </w:r>
      <w:r w:rsidRPr="00F84D05">
        <w:rPr>
          <w:rFonts w:ascii="Arial" w:hAnsi="Arial" w:cs="Arial"/>
        </w:rPr>
        <w:t>Insects, rodents, termites,</w:t>
      </w:r>
      <w:r w:rsidR="00DF4D71">
        <w:rPr>
          <w:rFonts w:ascii="Arial" w:hAnsi="Arial" w:cs="Arial"/>
        </w:rPr>
        <w:t xml:space="preserve"> pests,</w:t>
      </w:r>
      <w:r w:rsidRPr="00F84D05">
        <w:rPr>
          <w:rFonts w:ascii="Arial" w:hAnsi="Arial" w:cs="Arial"/>
        </w:rPr>
        <w:t xml:space="preserve"> birds, and high</w:t>
      </w:r>
      <w:r w:rsidR="00986F67">
        <w:rPr>
          <w:rFonts w:ascii="Arial" w:hAnsi="Arial" w:cs="Arial"/>
        </w:rPr>
        <w:t xml:space="preserve"> </w:t>
      </w:r>
      <w:r w:rsidRPr="00F84D05">
        <w:rPr>
          <w:rFonts w:ascii="Arial" w:hAnsi="Arial" w:cs="Arial"/>
        </w:rPr>
        <w:t>moisture content cause</w:t>
      </w:r>
      <w:r w:rsidR="00DD04D2">
        <w:rPr>
          <w:rFonts w:ascii="Arial" w:hAnsi="Arial" w:cs="Arial"/>
        </w:rPr>
        <w:t>d</w:t>
      </w:r>
      <w:r w:rsidRPr="00F84D05">
        <w:rPr>
          <w:rFonts w:ascii="Arial" w:hAnsi="Arial" w:cs="Arial"/>
        </w:rPr>
        <w:t xml:space="preserve"> storage losses (Kitaba &amp; Kuma, 2024</w:t>
      </w:r>
      <w:r w:rsidRPr="001C50CC">
        <w:rPr>
          <w:rFonts w:ascii="Arial" w:hAnsi="Arial" w:cs="Arial"/>
        </w:rPr>
        <w:t>). A</w:t>
      </w:r>
      <w:r w:rsidR="001C50CC">
        <w:rPr>
          <w:rFonts w:ascii="Arial" w:hAnsi="Arial" w:cs="Arial"/>
        </w:rPr>
        <w:t xml:space="preserve">mong </w:t>
      </w:r>
      <w:r w:rsidRPr="001C50CC">
        <w:rPr>
          <w:rFonts w:ascii="Arial" w:hAnsi="Arial" w:cs="Arial"/>
        </w:rPr>
        <w:t>storage pests</w:t>
      </w:r>
      <w:r w:rsidR="00FF2CFF">
        <w:rPr>
          <w:rFonts w:ascii="Arial" w:hAnsi="Arial" w:cs="Arial"/>
        </w:rPr>
        <w:t>,</w:t>
      </w:r>
      <w:r w:rsidRPr="001C50CC">
        <w:rPr>
          <w:rFonts w:ascii="Arial" w:hAnsi="Arial" w:cs="Arial"/>
        </w:rPr>
        <w:t xml:space="preserve"> weevils and large grain borers </w:t>
      </w:r>
      <w:r w:rsidR="00AD3D53">
        <w:rPr>
          <w:rFonts w:ascii="Arial" w:hAnsi="Arial" w:cs="Arial"/>
        </w:rPr>
        <w:t>are</w:t>
      </w:r>
      <w:r w:rsidRPr="001C50CC">
        <w:rPr>
          <w:rFonts w:ascii="Arial" w:hAnsi="Arial" w:cs="Arial"/>
        </w:rPr>
        <w:t xml:space="preserve"> the most destructive (Abebe &amp; Dako, 2024)</w:t>
      </w:r>
      <w:r w:rsidR="004C16B5">
        <w:rPr>
          <w:rFonts w:ascii="Arial" w:hAnsi="Arial" w:cs="Arial"/>
        </w:rPr>
        <w:t xml:space="preserve">, </w:t>
      </w:r>
      <w:r w:rsidR="004C16B5" w:rsidRPr="004C16B5">
        <w:rPr>
          <w:rFonts w:ascii="Arial" w:hAnsi="Arial" w:cs="Arial"/>
        </w:rPr>
        <w:t>and</w:t>
      </w:r>
      <w:r w:rsidRPr="004C16B5">
        <w:rPr>
          <w:rFonts w:ascii="Arial" w:hAnsi="Arial" w:cs="Arial"/>
        </w:rPr>
        <w:t xml:space="preserve"> account for nearly 25% of storage losses (Adarkwah et al., 2022). </w:t>
      </w:r>
      <w:r w:rsidRPr="00CE63E0">
        <w:rPr>
          <w:rFonts w:ascii="Arial" w:hAnsi="Arial" w:cs="Arial"/>
        </w:rPr>
        <w:t>Maize stored at high moisture content is subject to mold and fungal growth, as well as the risk of mycotoxin and aflatoxin contamination (Penagos-Tabares et al., 2025).</w:t>
      </w:r>
      <w:r w:rsidR="00E47333">
        <w:rPr>
          <w:rFonts w:ascii="Arial" w:hAnsi="Arial" w:cs="Arial"/>
        </w:rPr>
        <w:t xml:space="preserve"> </w:t>
      </w:r>
    </w:p>
    <w:p w14:paraId="64EEF05A" w14:textId="77777777" w:rsidR="005761E5" w:rsidRDefault="00E93CE3" w:rsidP="0074347B">
      <w:pPr>
        <w:pStyle w:val="Body"/>
        <w:spacing w:after="0"/>
        <w:rPr>
          <w:rFonts w:ascii="Arial" w:hAnsi="Arial" w:cs="Arial"/>
        </w:rPr>
      </w:pPr>
      <w:r w:rsidRPr="00E93CE3">
        <w:rPr>
          <w:rFonts w:ascii="Arial" w:hAnsi="Arial" w:cs="Arial"/>
        </w:rPr>
        <w:t xml:space="preserve">Recent studies highlight the effectiveness of hermetic storage and other post-harvest technologies in reducing maize losses and improving food security. In Tanzania, hermetic storage increased stored maize quantities by 40% and reduced household food insecurity by 43% (Zacharia et al., 2024), while in Rwanda, adoption of hermetic storage boosted farmer incomes by alleviating storage losses (Baidhe et al., 2024). Similarly, Lakshmi et al. (2020) found that mechanized shellers, airtight storage, and drying tarpaulins significantly reduced storage losses. </w:t>
      </w:r>
      <w:r w:rsidR="00EC31F8">
        <w:rPr>
          <w:rFonts w:ascii="Arial" w:hAnsi="Arial" w:cs="Arial"/>
        </w:rPr>
        <w:t>In contrast, p</w:t>
      </w:r>
      <w:r w:rsidRPr="00E93CE3">
        <w:rPr>
          <w:rFonts w:ascii="Arial" w:hAnsi="Arial" w:cs="Arial"/>
        </w:rPr>
        <w:t>oor post-harvest practices often lead to mold, pest infestation, and spoilage, lowering</w:t>
      </w:r>
      <w:r w:rsidR="00F40C47">
        <w:rPr>
          <w:rFonts w:ascii="Arial" w:hAnsi="Arial" w:cs="Arial"/>
        </w:rPr>
        <w:t xml:space="preserve"> </w:t>
      </w:r>
      <w:r w:rsidRPr="00E93CE3">
        <w:rPr>
          <w:rFonts w:ascii="Arial" w:hAnsi="Arial" w:cs="Arial"/>
        </w:rPr>
        <w:t>the quantity and quality of maize available for household consumption and markets (Figure 2). Ovharhe et al. (2021) emphasizes that low-cost, locally adaptable storage technologies can substantially reduce PHL, and frameworks often recommend interventions such as affordable cooling or drying to extend shelf life. However, despite their practical value, PHL theories have been critiqued for prioritizing technical solutions while under-representing local knowledge and contexts. T</w:t>
      </w:r>
      <w:r w:rsidR="0013042A">
        <w:rPr>
          <w:rFonts w:ascii="Arial" w:hAnsi="Arial" w:cs="Arial"/>
        </w:rPr>
        <w:t>herefore</w:t>
      </w:r>
      <w:r w:rsidRPr="00E93CE3">
        <w:rPr>
          <w:rFonts w:ascii="Arial" w:hAnsi="Arial" w:cs="Arial"/>
        </w:rPr>
        <w:t>, integrating PHL theory with IKS offers a more holistic approach, balancing technical efficiency with socio-cultural and environmental relevance.</w:t>
      </w:r>
      <w:r w:rsidR="00B85B05">
        <w:rPr>
          <w:rFonts w:ascii="Arial" w:hAnsi="Arial" w:cs="Arial"/>
        </w:rPr>
        <w:t xml:space="preserve"> </w:t>
      </w:r>
    </w:p>
    <w:p w14:paraId="19BB75FE" w14:textId="734380BC" w:rsidR="007B6742" w:rsidRDefault="0074347B" w:rsidP="0015200E">
      <w:pPr>
        <w:pStyle w:val="Body"/>
        <w:spacing w:before="240"/>
        <w:rPr>
          <w:rFonts w:ascii="Arial" w:hAnsi="Arial" w:cs="Arial"/>
        </w:rPr>
      </w:pPr>
      <w:r w:rsidRPr="0074347B">
        <w:rPr>
          <w:rFonts w:ascii="Arial" w:hAnsi="Arial" w:cs="Arial"/>
        </w:rPr>
        <w:t xml:space="preserve">The general </w:t>
      </w:r>
      <w:r w:rsidR="00B21058">
        <w:rPr>
          <w:rFonts w:ascii="Arial" w:hAnsi="Arial" w:cs="Arial"/>
        </w:rPr>
        <w:t xml:space="preserve">PHL </w:t>
      </w:r>
      <w:r w:rsidRPr="0074347B">
        <w:rPr>
          <w:rFonts w:ascii="Arial" w:hAnsi="Arial" w:cs="Arial"/>
        </w:rPr>
        <w:t>equation is represented as</w:t>
      </w:r>
      <w:r w:rsidR="00C517A0">
        <w:rPr>
          <w:rFonts w:ascii="Arial" w:hAnsi="Arial" w:cs="Arial"/>
        </w:rPr>
        <w:t>:</w:t>
      </w:r>
    </w:p>
    <w:p w14:paraId="12F424D3" w14:textId="319DC945" w:rsidR="00F80256" w:rsidRPr="00337699" w:rsidRDefault="008C0B4B" w:rsidP="0074347B">
      <w:pPr>
        <w:pStyle w:val="Body"/>
        <w:spacing w:after="0"/>
        <w:rPr>
          <w:rFonts w:ascii="Arial" w:hAnsi="Arial" w:cs="Arial"/>
          <w:iCs/>
        </w:rPr>
      </w:pPr>
      <m:oMathPara>
        <m:oMath>
          <m:eqArr>
            <m:eqArrPr>
              <m:maxDist m:val="1"/>
              <m:ctrlPr>
                <w:rPr>
                  <w:rFonts w:ascii="Cambria Math" w:hAnsi="Cambria Math" w:cs="Arial"/>
                  <w:i/>
                  <w:iCs/>
                </w:rPr>
              </m:ctrlPr>
            </m:eqArrPr>
            <m:e>
              <m:r>
                <m:rPr>
                  <m:nor/>
                </m:rPr>
                <w:rPr>
                  <w:rFonts w:ascii="Arial" w:hAnsi="Arial" w:cs="Arial"/>
                  <w:iCs/>
                </w:rPr>
                <m:t>Total Loss</m:t>
              </m:r>
              <m:r>
                <w:rPr>
                  <w:rFonts w:ascii="Cambria Math" w:hAnsi="Cambria Math" w:cs="Arial"/>
                </w:rPr>
                <m:t>=</m:t>
              </m:r>
              <m:nary>
                <m:naryPr>
                  <m:chr m:val="∑"/>
                  <m:supHide m:val="1"/>
                  <m:ctrlPr>
                    <w:rPr>
                      <w:rFonts w:ascii="Cambria Math" w:hAnsi="Cambria Math" w:cs="Arial"/>
                      <w:iCs/>
                    </w:rPr>
                  </m:ctrlPr>
                </m:naryPr>
                <m:sub>
                  <m:r>
                    <w:rPr>
                      <w:rFonts w:ascii="Cambria Math" w:hAnsi="Cambria Math" w:cs="Arial"/>
                    </w:rPr>
                    <m:t>i</m:t>
                  </m:r>
                  <m:ctrlPr>
                    <w:rPr>
                      <w:rFonts w:ascii="Cambria Math" w:hAnsi="Cambria Math" w:cs="Arial"/>
                      <w:i/>
                      <w:iCs/>
                    </w:rPr>
                  </m:ctrlPr>
                </m:sub>
                <m:sup>
                  <m:ctrlPr>
                    <w:rPr>
                      <w:rFonts w:ascii="Cambria Math" w:hAnsi="Cambria Math" w:cs="Arial"/>
                      <w:i/>
                      <w:iCs/>
                    </w:rPr>
                  </m:ctrlPr>
                </m:sup>
                <m:e>
                  <m:d>
                    <m:dPr>
                      <m:ctrlPr>
                        <w:rPr>
                          <w:rFonts w:ascii="Cambria Math" w:hAnsi="Cambria Math" w:cs="Arial"/>
                          <w:i/>
                          <w:iCs/>
                        </w:rPr>
                      </m:ctrlPr>
                    </m:dPr>
                    <m:e>
                      <m:r>
                        <w:rPr>
                          <w:rFonts w:ascii="Cambria Math" w:hAnsi="Cambria Math" w:cs="Arial"/>
                        </w:rPr>
                        <m:t>L</m:t>
                      </m:r>
                      <m:sSub>
                        <m:sSubPr>
                          <m:ctrlPr>
                            <w:rPr>
                              <w:rFonts w:ascii="Cambria Math" w:hAnsi="Cambria Math" w:cs="Arial"/>
                              <w:i/>
                              <w:iCs/>
                            </w:rPr>
                          </m:ctrlPr>
                        </m:sSubPr>
                        <m:e>
                          <m:r>
                            <w:rPr>
                              <w:rFonts w:ascii="Cambria Math" w:hAnsi="Cambria Math" w:cs="Arial"/>
                            </w:rPr>
                            <m:t>S</m:t>
                          </m:r>
                        </m:e>
                        <m:sub>
                          <m:r>
                            <w:rPr>
                              <w:rFonts w:ascii="Cambria Math" w:hAnsi="Cambria Math" w:cs="Arial"/>
                            </w:rPr>
                            <m:t>i</m:t>
                          </m:r>
                        </m:sub>
                      </m:sSub>
                      <m:r>
                        <m:rPr>
                          <m:sty m:val="p"/>
                        </m:rPr>
                        <w:rPr>
                          <w:rFonts w:ascii="Cambria Math" w:hAnsi="Cambria Math" w:cs="Arial"/>
                        </w:rPr>
                        <m:t>⋅</m:t>
                      </m:r>
                      <m:r>
                        <w:rPr>
                          <w:rFonts w:ascii="Cambria Math" w:hAnsi="Cambria Math" w:cs="Arial"/>
                        </w:rPr>
                        <m:t>L</m:t>
                      </m:r>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e>
                  </m:d>
                  <m:ctrlPr>
                    <w:rPr>
                      <w:rFonts w:ascii="Cambria Math" w:hAnsi="Cambria Math" w:cs="Arial"/>
                      <w:i/>
                      <w:iCs/>
                    </w:rPr>
                  </m:ctrlPr>
                </m:e>
              </m:nary>
              <m:r>
                <w:rPr>
                  <w:rFonts w:ascii="Cambria Math" w:hAnsi="Cambria Math" w:cs="Arial"/>
                </w:rPr>
                <m:t>#(3)</m:t>
              </m:r>
            </m:e>
          </m:eqArr>
        </m:oMath>
      </m:oMathPara>
    </w:p>
    <w:p w14:paraId="12EF82A0" w14:textId="77777777" w:rsidR="00337699" w:rsidRPr="00337699" w:rsidRDefault="00337699" w:rsidP="00672354">
      <w:pPr>
        <w:pStyle w:val="Body"/>
        <w:spacing w:after="0"/>
        <w:rPr>
          <w:rFonts w:ascii="Arial" w:hAnsi="Arial" w:cs="Arial"/>
        </w:rPr>
      </w:pPr>
      <w:r w:rsidRPr="00337699">
        <w:rPr>
          <w:rFonts w:ascii="Arial" w:hAnsi="Arial" w:cs="Arial"/>
        </w:rPr>
        <w:t>Where:</w:t>
      </w:r>
    </w:p>
    <w:p w14:paraId="0972F192" w14:textId="7AE3BD33" w:rsidR="00337699" w:rsidRPr="00337699" w:rsidRDefault="00337699" w:rsidP="00672354">
      <w:pPr>
        <w:pStyle w:val="Body"/>
        <w:spacing w:after="0"/>
        <w:ind w:firstLine="720"/>
        <w:rPr>
          <w:rFonts w:ascii="Arial" w:hAnsi="Arial" w:cs="Arial"/>
        </w:rPr>
      </w:pPr>
      <w:r w:rsidRPr="00337699">
        <w:rPr>
          <w:rFonts w:ascii="Arial" w:hAnsi="Arial" w:cs="Arial"/>
        </w:rPr>
        <w:t>Loss stage</w:t>
      </w:r>
      <w:r w:rsidR="005E4132">
        <w:rPr>
          <w:rFonts w:ascii="Arial" w:hAnsi="Arial" w:cs="Arial"/>
        </w:rPr>
        <w:t>,</w:t>
      </w:r>
      <w:r w:rsidRPr="00337699">
        <w:rPr>
          <w:rFonts w:ascii="Arial" w:hAnsi="Arial" w:cs="Arial"/>
        </w:rPr>
        <w:t xml:space="preserve"> </w:t>
      </w:r>
      <m:oMath>
        <m:r>
          <w:rPr>
            <w:rFonts w:ascii="Cambria Math" w:hAnsi="Cambria Math" w:cs="Arial"/>
          </w:rPr>
          <m:t>i</m:t>
        </m:r>
      </m:oMath>
      <w:r w:rsidRPr="00337699">
        <w:rPr>
          <w:rFonts w:ascii="Arial" w:hAnsi="Arial" w:cs="Arial"/>
        </w:rPr>
        <w:t xml:space="preserve"> = Different stages (storage, handling, transport, processing).</w:t>
      </w:r>
    </w:p>
    <w:p w14:paraId="19AA1F6B" w14:textId="2258C3B6" w:rsidR="00337699" w:rsidRPr="00337699" w:rsidRDefault="00337699" w:rsidP="00672354">
      <w:pPr>
        <w:pStyle w:val="Body"/>
        <w:spacing w:after="0"/>
        <w:ind w:firstLine="720"/>
        <w:rPr>
          <w:rFonts w:ascii="Arial" w:hAnsi="Arial" w:cs="Arial"/>
        </w:rPr>
      </w:pPr>
      <w:r w:rsidRPr="00337699">
        <w:rPr>
          <w:rFonts w:ascii="Arial" w:hAnsi="Arial" w:cs="Arial"/>
        </w:rPr>
        <w:t>Loss rate</w:t>
      </w:r>
      <w:r w:rsidR="005D76FC">
        <w:rPr>
          <w:rFonts w:ascii="Arial" w:hAnsi="Arial" w:cs="Arial"/>
        </w:rPr>
        <w:t>,</w:t>
      </w:r>
      <w:r w:rsidRPr="00337699">
        <w:rPr>
          <w:rFonts w:ascii="Arial" w:hAnsi="Arial" w:cs="Arial"/>
        </w:rPr>
        <w:t xml:space="preserve"> </w:t>
      </w:r>
      <m:oMath>
        <m:r>
          <w:rPr>
            <w:rFonts w:ascii="Cambria Math" w:hAnsi="Cambria Math" w:cs="Arial"/>
          </w:rPr>
          <m:t>i</m:t>
        </m:r>
      </m:oMath>
      <w:r w:rsidRPr="00337699">
        <w:rPr>
          <w:rFonts w:ascii="Arial" w:hAnsi="Arial" w:cs="Arial"/>
        </w:rPr>
        <w:t xml:space="preserve"> = Loss percentage at each stage.</w:t>
      </w:r>
      <w:r w:rsidR="00786CBF">
        <w:rPr>
          <w:rFonts w:ascii="Arial" w:hAnsi="Arial" w:cs="Arial"/>
        </w:rPr>
        <w:t xml:space="preserve">  </w:t>
      </w:r>
    </w:p>
    <w:p w14:paraId="2E841A3F" w14:textId="77777777" w:rsidR="00337699" w:rsidRPr="00337699" w:rsidRDefault="00337699" w:rsidP="00672354">
      <w:pPr>
        <w:pStyle w:val="Body"/>
        <w:spacing w:after="0"/>
        <w:ind w:firstLine="720"/>
        <w:rPr>
          <w:rFonts w:ascii="Arial" w:hAnsi="Arial" w:cs="Arial"/>
        </w:rPr>
      </w:pPr>
      <w:r w:rsidRPr="00337699">
        <w:rPr>
          <w:rFonts w:ascii="Arial" w:hAnsi="Arial" w:cs="Arial"/>
        </w:rPr>
        <w:t>Total loss = Sum of losses at each stage (LS) multiplied by the loss rate (LR) at that stage.</w:t>
      </w:r>
    </w:p>
    <w:p w14:paraId="01BCF399" w14:textId="138D2B11" w:rsidR="00337699" w:rsidRDefault="00337699" w:rsidP="00DC2668">
      <w:pPr>
        <w:pStyle w:val="Body"/>
        <w:spacing w:after="0"/>
        <w:ind w:firstLine="720"/>
        <w:rPr>
          <w:rFonts w:ascii="Arial" w:hAnsi="Arial" w:cs="Arial"/>
        </w:rPr>
      </w:pPr>
      <w:r w:rsidRPr="00337699">
        <w:rPr>
          <w:rFonts w:ascii="Arial" w:hAnsi="Arial" w:cs="Arial"/>
        </w:rPr>
        <w:t xml:space="preserve">Therefore, the storage-specific </w:t>
      </w:r>
      <w:r w:rsidR="00B71E66">
        <w:rPr>
          <w:rFonts w:ascii="Arial" w:hAnsi="Arial" w:cs="Arial"/>
        </w:rPr>
        <w:t>PHL</w:t>
      </w:r>
      <w:r w:rsidRPr="00337699">
        <w:rPr>
          <w:rFonts w:ascii="Arial" w:hAnsi="Arial" w:cs="Arial"/>
        </w:rPr>
        <w:t xml:space="preserve"> equation is expressed as:</w:t>
      </w:r>
    </w:p>
    <w:p w14:paraId="3493EF93" w14:textId="77777777" w:rsidR="00DC2668" w:rsidRDefault="00DC2668" w:rsidP="00DC2668">
      <w:pPr>
        <w:pStyle w:val="Body"/>
        <w:spacing w:after="0"/>
        <w:ind w:firstLine="720"/>
        <w:rPr>
          <w:rFonts w:ascii="Arial" w:hAnsi="Arial" w:cs="Arial"/>
        </w:rPr>
      </w:pPr>
    </w:p>
    <w:p w14:paraId="2A9A1ED1" w14:textId="77777777" w:rsidR="008207FD" w:rsidRPr="00E8507B" w:rsidRDefault="008C0B4B" w:rsidP="008207FD">
      <w:pPr>
        <w:spacing w:before="100"/>
        <w:jc w:val="both"/>
        <w:rPr>
          <w:rFonts w:ascii="Arial" w:hAnsi="Arial" w:cs="Arial"/>
        </w:rPr>
      </w:pPr>
      <m:oMathPara>
        <m:oMath>
          <m:eqArr>
            <m:eqArrPr>
              <m:maxDist m:val="1"/>
              <m:ctrlPr>
                <w:rPr>
                  <w:rFonts w:ascii="Cambria Math" w:hAnsi="Cambria Math" w:cs="Arial"/>
                  <w:i/>
                  <w:iCs/>
                </w:rPr>
              </m:ctrlPr>
            </m:eqArrPr>
            <m:e>
              <m:r>
                <w:rPr>
                  <w:rFonts w:ascii="Cambria Math" w:hAnsi="Cambria Math" w:cs="Arial"/>
                </w:rPr>
                <m:t>Storage</m:t>
              </m:r>
              <m:r>
                <w:rPr>
                  <w:rFonts w:ascii="Cambria Math" w:hAnsi="Cambria Math" w:cs="Arial"/>
                </w:rPr>
                <m:t xml:space="preserve"> </m:t>
              </m:r>
              <m:r>
                <w:rPr>
                  <w:rFonts w:ascii="Cambria Math" w:hAnsi="Cambria Math" w:cs="Arial"/>
                </w:rPr>
                <m:t>loss</m:t>
              </m:r>
              <m:r>
                <w:rPr>
                  <w:rFonts w:ascii="Cambria Math" w:hAnsi="Cambria Math" w:cs="Arial"/>
                </w:rPr>
                <m:t xml:space="preserve">, </m:t>
              </m:r>
              <m:r>
                <w:rPr>
                  <w:rFonts w:ascii="Cambria Math" w:hAnsi="Cambria Math" w:cs="Arial"/>
                </w:rPr>
                <m:t>SL</m:t>
              </m:r>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γ</m:t>
                  </m:r>
                </m:e>
                <m:sub>
                  <m:r>
                    <w:rPr>
                      <w:rFonts w:ascii="Cambria Math" w:hAnsi="Cambria Math" w:cs="Arial"/>
                    </w:rPr>
                    <m:t>1</m:t>
                  </m:r>
                </m:sub>
              </m:sSub>
              <m:r>
                <w:rPr>
                  <w:rFonts w:ascii="Cambria Math" w:hAnsi="Cambria Math" w:cs="Arial"/>
                </w:rPr>
                <m:t>ML</m:t>
              </m:r>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γ</m:t>
                  </m:r>
                </m:e>
                <m:sub>
                  <m:r>
                    <w:rPr>
                      <w:rFonts w:ascii="Cambria Math" w:hAnsi="Cambria Math" w:cs="Arial"/>
                    </w:rPr>
                    <m:t>2</m:t>
                  </m:r>
                </m:sub>
              </m:sSub>
              <m:r>
                <w:rPr>
                  <w:rFonts w:ascii="Cambria Math" w:hAnsi="Cambria Math" w:cs="Arial"/>
                </w:rPr>
                <m:t>PD</m:t>
              </m:r>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γ</m:t>
                  </m:r>
                </m:e>
                <m:sub>
                  <m:r>
                    <w:rPr>
                      <w:rFonts w:ascii="Cambria Math" w:hAnsi="Cambria Math" w:cs="Arial"/>
                    </w:rPr>
                    <m:t>3</m:t>
                  </m:r>
                </m:sub>
              </m:sSub>
              <m:r>
                <w:rPr>
                  <w:rFonts w:ascii="Cambria Math" w:hAnsi="Cambria Math" w:cs="Arial"/>
                </w:rPr>
                <m:t>P</m:t>
              </m:r>
              <m:r>
                <w:rPr>
                  <w:rFonts w:ascii="Cambria Math" w:hAnsi="Cambria Math" w:cs="Arial"/>
                </w:rPr>
                <m:t>h</m:t>
              </m:r>
              <m:r>
                <w:rPr>
                  <w:rFonts w:ascii="Cambria Math" w:hAnsi="Cambria Math" w:cs="Arial"/>
                </w:rPr>
                <m:t>D</m:t>
              </m:r>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γ</m:t>
                  </m:r>
                </m:e>
                <m:sub>
                  <m:r>
                    <w:rPr>
                      <w:rFonts w:ascii="Cambria Math" w:hAnsi="Cambria Math" w:cs="Arial"/>
                    </w:rPr>
                    <m:t>4</m:t>
                  </m:r>
                </m:sub>
              </m:sSub>
              <m:r>
                <w:rPr>
                  <w:rFonts w:ascii="Cambria Math" w:hAnsi="Cambria Math" w:cs="Arial"/>
                </w:rPr>
                <m:t>QD</m:t>
              </m:r>
              <m:r>
                <w:rPr>
                  <w:rFonts w:ascii="Cambria Math" w:hAnsi="Cambria Math" w:cs="Arial"/>
                </w:rPr>
                <m:t>+</m:t>
              </m:r>
              <m:r>
                <m:rPr>
                  <m:sty m:val="p"/>
                </m:rPr>
                <w:rPr>
                  <w:rFonts w:ascii="Cambria Math" w:hAnsi="Cambria Math" w:cs="Arial"/>
                </w:rPr>
                <m:t>υ</m:t>
              </m:r>
              <m:r>
                <w:rPr>
                  <w:rFonts w:ascii="Cambria Math" w:hAnsi="Cambria Math" w:cs="Arial"/>
                </w:rPr>
                <m:t>#(4)</m:t>
              </m:r>
            </m:e>
          </m:eqArr>
        </m:oMath>
      </m:oMathPara>
    </w:p>
    <w:p w14:paraId="67067698" w14:textId="77777777" w:rsidR="00E8507B" w:rsidRPr="00E8507B" w:rsidRDefault="00E8507B" w:rsidP="00E8507B">
      <w:pPr>
        <w:spacing w:before="100"/>
        <w:jc w:val="both"/>
        <w:rPr>
          <w:rFonts w:ascii="Arial" w:hAnsi="Arial" w:cs="Arial"/>
        </w:rPr>
      </w:pPr>
      <w:r w:rsidRPr="00E8507B">
        <w:rPr>
          <w:rFonts w:ascii="Arial" w:hAnsi="Arial" w:cs="Arial"/>
        </w:rPr>
        <w:t>Where:</w:t>
      </w:r>
    </w:p>
    <w:p w14:paraId="7E008799" w14:textId="4B4091FC" w:rsidR="00E8507B" w:rsidRPr="00E8507B" w:rsidRDefault="00E8507B" w:rsidP="002D70DA">
      <w:pPr>
        <w:ind w:firstLine="720"/>
        <w:jc w:val="both"/>
        <w:rPr>
          <w:rFonts w:ascii="Arial" w:hAnsi="Arial" w:cs="Arial"/>
        </w:rPr>
      </w:pPr>
      <w:r w:rsidRPr="00E8507B">
        <w:rPr>
          <w:rFonts w:ascii="Arial" w:hAnsi="Arial" w:cs="Arial"/>
        </w:rPr>
        <w:t xml:space="preserve">Moisture loss </w:t>
      </w:r>
      <w:r w:rsidR="00AC0B2A">
        <w:rPr>
          <w:rFonts w:ascii="Arial" w:hAnsi="Arial" w:cs="Arial"/>
        </w:rPr>
        <w:t>(</w:t>
      </w:r>
      <w:r w:rsidR="00AC0B2A" w:rsidRPr="00A578D8">
        <w:rPr>
          <w:rFonts w:ascii="Arial" w:hAnsi="Arial" w:cs="Arial"/>
          <w:i/>
          <w:iCs/>
        </w:rPr>
        <w:t>ML</w:t>
      </w:r>
      <w:r w:rsidR="00AC0B2A">
        <w:rPr>
          <w:rFonts w:ascii="Arial" w:hAnsi="Arial" w:cs="Arial"/>
        </w:rPr>
        <w:t xml:space="preserve">) </w:t>
      </w:r>
      <w:r w:rsidRPr="00E8507B">
        <w:rPr>
          <w:rFonts w:ascii="Arial" w:hAnsi="Arial" w:cs="Arial"/>
        </w:rPr>
        <w:t>= Weight loss due to drying/moisture changes.</w:t>
      </w:r>
    </w:p>
    <w:p w14:paraId="755EE560" w14:textId="5C60A0DF" w:rsidR="00E8507B" w:rsidRPr="00E8507B" w:rsidRDefault="00E8507B" w:rsidP="002D70DA">
      <w:pPr>
        <w:ind w:firstLine="720"/>
        <w:jc w:val="both"/>
        <w:rPr>
          <w:rFonts w:ascii="Arial" w:hAnsi="Arial" w:cs="Arial"/>
        </w:rPr>
      </w:pPr>
      <w:r w:rsidRPr="00E8507B">
        <w:rPr>
          <w:rFonts w:ascii="Arial" w:hAnsi="Arial" w:cs="Arial"/>
        </w:rPr>
        <w:t xml:space="preserve">Pest damage </w:t>
      </w:r>
      <w:r w:rsidR="00230E1A">
        <w:rPr>
          <w:rFonts w:ascii="Arial" w:hAnsi="Arial" w:cs="Arial"/>
        </w:rPr>
        <w:t>(</w:t>
      </w:r>
      <w:r w:rsidR="00230E1A" w:rsidRPr="00A578D8">
        <w:rPr>
          <w:rFonts w:ascii="Arial" w:hAnsi="Arial" w:cs="Arial"/>
          <w:i/>
          <w:iCs/>
        </w:rPr>
        <w:t>PD</w:t>
      </w:r>
      <w:r w:rsidR="00230E1A">
        <w:rPr>
          <w:rFonts w:ascii="Arial" w:hAnsi="Arial" w:cs="Arial"/>
        </w:rPr>
        <w:t xml:space="preserve">) </w:t>
      </w:r>
      <w:r w:rsidRPr="00E8507B">
        <w:rPr>
          <w:rFonts w:ascii="Arial" w:hAnsi="Arial" w:cs="Arial"/>
        </w:rPr>
        <w:t>= Losses from insects, rodents, and birds.</w:t>
      </w:r>
    </w:p>
    <w:p w14:paraId="54928A30" w14:textId="0B380D60" w:rsidR="00E8507B" w:rsidRPr="00E8507B" w:rsidRDefault="00E8507B" w:rsidP="002D70DA">
      <w:pPr>
        <w:ind w:firstLine="720"/>
        <w:jc w:val="both"/>
        <w:rPr>
          <w:rFonts w:ascii="Arial" w:hAnsi="Arial" w:cs="Arial"/>
        </w:rPr>
      </w:pPr>
      <w:r w:rsidRPr="00E8507B">
        <w:rPr>
          <w:rFonts w:ascii="Arial" w:hAnsi="Arial" w:cs="Arial"/>
        </w:rPr>
        <w:t xml:space="preserve">Physical damage </w:t>
      </w:r>
      <w:r w:rsidR="003F61E6">
        <w:rPr>
          <w:rFonts w:ascii="Arial" w:hAnsi="Arial" w:cs="Arial"/>
        </w:rPr>
        <w:t>(</w:t>
      </w:r>
      <w:r w:rsidR="003F61E6" w:rsidRPr="00A578D8">
        <w:rPr>
          <w:rFonts w:ascii="Arial" w:hAnsi="Arial" w:cs="Arial"/>
          <w:i/>
          <w:iCs/>
        </w:rPr>
        <w:t>PhD</w:t>
      </w:r>
      <w:r w:rsidR="003F61E6">
        <w:rPr>
          <w:rFonts w:ascii="Arial" w:hAnsi="Arial" w:cs="Arial"/>
        </w:rPr>
        <w:t xml:space="preserve">) </w:t>
      </w:r>
      <w:r w:rsidRPr="00E8507B">
        <w:rPr>
          <w:rFonts w:ascii="Arial" w:hAnsi="Arial" w:cs="Arial"/>
        </w:rPr>
        <w:t>= Mechanical damage during storage.</w:t>
      </w:r>
    </w:p>
    <w:p w14:paraId="14CC2616" w14:textId="7D79E01A" w:rsidR="00E8507B" w:rsidRPr="00E8507B" w:rsidRDefault="00E8507B" w:rsidP="002D70DA">
      <w:pPr>
        <w:ind w:firstLine="720"/>
        <w:jc w:val="both"/>
        <w:rPr>
          <w:rFonts w:ascii="Arial" w:hAnsi="Arial" w:cs="Arial"/>
        </w:rPr>
      </w:pPr>
      <w:r w:rsidRPr="00E8507B">
        <w:rPr>
          <w:rFonts w:ascii="Arial" w:hAnsi="Arial" w:cs="Arial"/>
        </w:rPr>
        <w:t xml:space="preserve">Quality degradation </w:t>
      </w:r>
      <w:r w:rsidR="008132AD">
        <w:rPr>
          <w:rFonts w:ascii="Arial" w:hAnsi="Arial" w:cs="Arial"/>
        </w:rPr>
        <w:t>(</w:t>
      </w:r>
      <w:r w:rsidR="008132AD" w:rsidRPr="00A578D8">
        <w:rPr>
          <w:rFonts w:ascii="Arial" w:hAnsi="Arial" w:cs="Arial"/>
          <w:i/>
          <w:iCs/>
        </w:rPr>
        <w:t>QD</w:t>
      </w:r>
      <w:r w:rsidR="008132AD">
        <w:rPr>
          <w:rFonts w:ascii="Arial" w:hAnsi="Arial" w:cs="Arial"/>
        </w:rPr>
        <w:t xml:space="preserve">) </w:t>
      </w:r>
      <w:r w:rsidRPr="00E8507B">
        <w:rPr>
          <w:rFonts w:ascii="Arial" w:hAnsi="Arial" w:cs="Arial"/>
        </w:rPr>
        <w:t>= Nutritional/aesthetic quality decline.</w:t>
      </w:r>
    </w:p>
    <w:p w14:paraId="76DDDAE1" w14:textId="54CDF06C" w:rsidR="00E8507B" w:rsidRPr="00E8507B" w:rsidRDefault="00E8507B" w:rsidP="002D70DA">
      <w:pPr>
        <w:ind w:firstLine="720"/>
        <w:jc w:val="both"/>
        <w:rPr>
          <w:rFonts w:ascii="Arial" w:hAnsi="Arial" w:cs="Arial"/>
        </w:rPr>
      </w:pPr>
      <w:r w:rsidRPr="00E8507B">
        <w:rPr>
          <w:rFonts w:ascii="Arial" w:hAnsi="Arial" w:cs="Arial"/>
        </w:rPr>
        <w:t>γ</w:t>
      </w:r>
      <w:r w:rsidRPr="00E8507B">
        <w:rPr>
          <w:rFonts w:ascii="Cambria Math" w:hAnsi="Cambria Math" w:cs="Cambria Math"/>
        </w:rPr>
        <w:t>₁</w:t>
      </w:r>
      <w:r w:rsidRPr="00E8507B">
        <w:rPr>
          <w:rFonts w:ascii="Arial" w:hAnsi="Arial" w:cs="Arial"/>
        </w:rPr>
        <w:t>, γ</w:t>
      </w:r>
      <w:r w:rsidRPr="00E8507B">
        <w:rPr>
          <w:rFonts w:ascii="Cambria Math" w:hAnsi="Cambria Math" w:cs="Cambria Math"/>
        </w:rPr>
        <w:t>₂</w:t>
      </w:r>
      <w:r w:rsidRPr="00E8507B">
        <w:rPr>
          <w:rFonts w:ascii="Arial" w:hAnsi="Arial" w:cs="Arial"/>
        </w:rPr>
        <w:t>, γ</w:t>
      </w:r>
      <w:r w:rsidRPr="00E8507B">
        <w:rPr>
          <w:rFonts w:ascii="Cambria Math" w:hAnsi="Cambria Math" w:cs="Cambria Math"/>
        </w:rPr>
        <w:t>₃</w:t>
      </w:r>
      <w:r w:rsidRPr="00E8507B">
        <w:rPr>
          <w:rFonts w:ascii="Arial" w:hAnsi="Arial" w:cs="Arial"/>
        </w:rPr>
        <w:t>, γ</w:t>
      </w:r>
      <w:r w:rsidRPr="00E8507B">
        <w:rPr>
          <w:rFonts w:ascii="Cambria Math" w:hAnsi="Cambria Math" w:cs="Cambria Math"/>
        </w:rPr>
        <w:t>₄</w:t>
      </w:r>
      <w:r w:rsidRPr="00E8507B">
        <w:rPr>
          <w:rFonts w:ascii="Arial" w:hAnsi="Arial" w:cs="Arial"/>
        </w:rPr>
        <w:t xml:space="preserve"> = Loss impact coefficients.</w:t>
      </w:r>
      <w:r w:rsidR="00E95774">
        <w:rPr>
          <w:rFonts w:ascii="Arial" w:hAnsi="Arial" w:cs="Arial"/>
        </w:rPr>
        <w:t xml:space="preserve"> </w:t>
      </w:r>
    </w:p>
    <w:p w14:paraId="3822CF1E" w14:textId="77777777" w:rsidR="00E8507B" w:rsidRDefault="00E8507B" w:rsidP="002D70DA">
      <w:pPr>
        <w:ind w:firstLine="720"/>
        <w:jc w:val="both"/>
        <w:rPr>
          <w:rFonts w:ascii="Arial" w:hAnsi="Arial" w:cs="Arial"/>
        </w:rPr>
      </w:pPr>
      <w:r w:rsidRPr="00E8507B">
        <w:rPr>
          <w:rFonts w:ascii="Arial" w:hAnsi="Arial" w:cs="Arial"/>
        </w:rPr>
        <w:t>υ = Random error term.</w:t>
      </w:r>
    </w:p>
    <w:p w14:paraId="21623C71" w14:textId="77777777" w:rsidR="00CB1BC4" w:rsidRPr="00E8507B" w:rsidRDefault="00CB1BC4" w:rsidP="00B52C98">
      <w:pPr>
        <w:spacing w:before="100"/>
        <w:ind w:firstLine="720"/>
        <w:jc w:val="both"/>
        <w:rPr>
          <w:rFonts w:ascii="Arial" w:hAnsi="Arial" w:cs="Arial"/>
        </w:rPr>
      </w:pPr>
    </w:p>
    <w:p w14:paraId="7AA975DA" w14:textId="2A0E88A6" w:rsidR="00E8507B" w:rsidRDefault="00E8507B" w:rsidP="00B0169E">
      <w:pPr>
        <w:spacing w:before="100"/>
        <w:jc w:val="both"/>
        <w:rPr>
          <w:rFonts w:ascii="Arial" w:hAnsi="Arial" w:cs="Arial"/>
        </w:rPr>
      </w:pPr>
      <w:r w:rsidRPr="00E8507B">
        <w:rPr>
          <w:rFonts w:ascii="Arial" w:hAnsi="Arial" w:cs="Arial"/>
        </w:rPr>
        <w:t xml:space="preserve">The </w:t>
      </w:r>
      <w:r w:rsidR="00D47746">
        <w:rPr>
          <w:rFonts w:ascii="Arial" w:hAnsi="Arial" w:cs="Arial"/>
        </w:rPr>
        <w:t>PHL</w:t>
      </w:r>
      <w:r w:rsidRPr="00E8507B">
        <w:rPr>
          <w:rFonts w:ascii="Arial" w:hAnsi="Arial" w:cs="Arial"/>
        </w:rPr>
        <w:t xml:space="preserve"> prevention equation is expressed as:</w:t>
      </w:r>
    </w:p>
    <w:p w14:paraId="7D33A960" w14:textId="34421F5C" w:rsidR="00F92174" w:rsidRPr="00E8507B" w:rsidRDefault="008C0B4B" w:rsidP="00E8507B">
      <w:pPr>
        <w:spacing w:before="100"/>
        <w:jc w:val="both"/>
        <w:rPr>
          <w:rFonts w:ascii="Arial" w:hAnsi="Arial" w:cs="Arial"/>
        </w:rPr>
      </w:pPr>
      <m:oMathPara>
        <m:oMath>
          <m:eqArr>
            <m:eqArrPr>
              <m:maxDist m:val="1"/>
              <m:ctrlPr>
                <w:rPr>
                  <w:rFonts w:ascii="Cambria Math" w:hAnsi="Cambria Math" w:cs="Arial"/>
                  <w:i/>
                </w:rPr>
              </m:ctrlPr>
            </m:eqArrPr>
            <m:e>
              <m:r>
                <w:rPr>
                  <w:rFonts w:ascii="Cambria Math" w:hAnsi="Cambria Math" w:cs="Arial"/>
                </w:rPr>
                <m:t>Loss</m:t>
              </m:r>
              <m:r>
                <w:rPr>
                  <w:rFonts w:ascii="Cambria Math" w:hAnsi="Cambria Math" w:cs="Arial"/>
                </w:rPr>
                <m:t xml:space="preserve"> </m:t>
              </m:r>
              <m:r>
                <w:rPr>
                  <w:rFonts w:ascii="Cambria Math" w:hAnsi="Cambria Math" w:cs="Arial"/>
                </w:rPr>
                <m:t>reduction</m:t>
              </m:r>
              <m:r>
                <w:rPr>
                  <w:rFonts w:ascii="Cambria Math" w:hAnsi="Cambria Math" w:cs="Arial"/>
                </w:rPr>
                <m:t xml:space="preserve">, </m:t>
              </m:r>
              <m:r>
                <w:rPr>
                  <w:rFonts w:ascii="Cambria Math" w:hAnsi="Cambria Math" w:cs="Arial"/>
                </w:rPr>
                <m:t>LR</m:t>
              </m:r>
              <m:r>
                <w:rPr>
                  <w:rFonts w:ascii="Cambria Math" w:hAnsi="Cambria Math" w:cs="Arial"/>
                </w:rPr>
                <m:t>=</m:t>
              </m:r>
              <m:sSub>
                <m:sSubPr>
                  <m:ctrlPr>
                    <w:rPr>
                      <w:rFonts w:ascii="Cambria Math" w:hAnsi="Cambria Math" w:cs="Arial"/>
                      <w:i/>
                      <w:iCs/>
                    </w:rPr>
                  </m:ctrlPr>
                </m:sSubPr>
                <m:e>
                  <m:r>
                    <w:rPr>
                      <w:rFonts w:ascii="Cambria Math" w:hAnsi="Cambria Math" w:cs="Arial"/>
                    </w:rPr>
                    <m:t>δ</m:t>
                  </m:r>
                </m:e>
                <m:sub>
                  <m:r>
                    <w:rPr>
                      <w:rFonts w:ascii="Cambria Math" w:hAnsi="Cambria Math" w:cs="Arial"/>
                    </w:rPr>
                    <m:t>1</m:t>
                  </m:r>
                </m:sub>
              </m:sSub>
              <m:r>
                <w:rPr>
                  <w:rFonts w:ascii="Cambria Math" w:hAnsi="Cambria Math" w:cs="Arial"/>
                </w:rPr>
                <m:t>TMSM</m:t>
              </m:r>
              <m:r>
                <w:rPr>
                  <w:rFonts w:ascii="Cambria Math" w:hAnsi="Cambria Math" w:cs="Arial"/>
                </w:rPr>
                <m:t>+</m:t>
              </m:r>
              <m:sSub>
                <m:sSubPr>
                  <m:ctrlPr>
                    <w:rPr>
                      <w:rFonts w:ascii="Cambria Math" w:hAnsi="Cambria Math" w:cs="Arial"/>
                      <w:i/>
                      <w:iCs/>
                    </w:rPr>
                  </m:ctrlPr>
                </m:sSubPr>
                <m:e>
                  <m:r>
                    <w:rPr>
                      <w:rFonts w:ascii="Cambria Math" w:hAnsi="Cambria Math" w:cs="Arial"/>
                    </w:rPr>
                    <m:t>δ</m:t>
                  </m:r>
                </m:e>
                <m:sub>
                  <m:r>
                    <w:rPr>
                      <w:rFonts w:ascii="Cambria Math" w:hAnsi="Cambria Math" w:cs="Arial"/>
                    </w:rPr>
                    <m:t>2</m:t>
                  </m:r>
                </m:sub>
              </m:sSub>
              <m:r>
                <w:rPr>
                  <w:rFonts w:ascii="Cambria Math" w:hAnsi="Cambria Math" w:cs="Arial"/>
                </w:rPr>
                <m:t>MT</m:t>
              </m:r>
              <m:r>
                <w:rPr>
                  <w:rFonts w:ascii="Cambria Math" w:hAnsi="Cambria Math" w:cs="Arial"/>
                </w:rPr>
                <m:t>+</m:t>
              </m:r>
              <m:sSub>
                <m:sSubPr>
                  <m:ctrlPr>
                    <w:rPr>
                      <w:rFonts w:ascii="Cambria Math" w:hAnsi="Cambria Math" w:cs="Arial"/>
                      <w:i/>
                      <w:iCs/>
                    </w:rPr>
                  </m:ctrlPr>
                </m:sSubPr>
                <m:e>
                  <m:r>
                    <w:rPr>
                      <w:rFonts w:ascii="Cambria Math" w:hAnsi="Cambria Math" w:cs="Arial"/>
                    </w:rPr>
                    <m:t>δ</m:t>
                  </m:r>
                </m:e>
                <m:sub>
                  <m:r>
                    <w:rPr>
                      <w:rFonts w:ascii="Cambria Math" w:hAnsi="Cambria Math" w:cs="Arial"/>
                    </w:rPr>
                    <m:t>3</m:t>
                  </m:r>
                </m:sub>
              </m:sSub>
              <m:r>
                <w:rPr>
                  <w:rFonts w:ascii="Cambria Math" w:hAnsi="Cambria Math" w:cs="Arial"/>
                </w:rPr>
                <m:t>HA</m:t>
              </m:r>
              <m:r>
                <w:rPr>
                  <w:rFonts w:ascii="Cambria Math" w:hAnsi="Cambria Math" w:cs="Arial"/>
                </w:rPr>
                <m:t>+</m:t>
              </m:r>
              <m:r>
                <w:rPr>
                  <w:rFonts w:ascii="Cambria Math" w:hAnsi="Cambria Math" w:cs="Arial"/>
                </w:rPr>
                <m:t>ω</m:t>
              </m:r>
              <m:r>
                <w:rPr>
                  <w:rFonts w:ascii="Cambria Math" w:hAnsi="Cambria Math" w:cs="Arial"/>
                </w:rPr>
                <m:t> #(5)</m:t>
              </m:r>
            </m:e>
          </m:eqArr>
        </m:oMath>
      </m:oMathPara>
    </w:p>
    <w:p w14:paraId="267D8138" w14:textId="77777777" w:rsidR="00C42BF6" w:rsidRPr="00C42BF6" w:rsidRDefault="00C42BF6" w:rsidP="00A60DD3">
      <w:pPr>
        <w:pStyle w:val="Body"/>
        <w:spacing w:after="0"/>
        <w:rPr>
          <w:rFonts w:ascii="Arial" w:hAnsi="Arial" w:cs="Arial"/>
        </w:rPr>
      </w:pPr>
      <w:r w:rsidRPr="00C42BF6">
        <w:rPr>
          <w:rFonts w:ascii="Arial" w:hAnsi="Arial" w:cs="Arial"/>
        </w:rPr>
        <w:t>Where:</w:t>
      </w:r>
    </w:p>
    <w:p w14:paraId="37D31A49" w14:textId="77777777" w:rsidR="00C42BF6" w:rsidRPr="00C42BF6" w:rsidRDefault="00C42BF6" w:rsidP="00A60DD3">
      <w:pPr>
        <w:pStyle w:val="Body"/>
        <w:spacing w:after="0"/>
        <w:rPr>
          <w:rFonts w:ascii="Arial" w:hAnsi="Arial" w:cs="Arial"/>
        </w:rPr>
      </w:pPr>
      <w:r w:rsidRPr="00C42BF6">
        <w:rPr>
          <w:rFonts w:ascii="Arial" w:hAnsi="Arial" w:cs="Arial"/>
        </w:rPr>
        <w:tab/>
        <w:t>TMSM = Traditional maize storage methods.</w:t>
      </w:r>
    </w:p>
    <w:p w14:paraId="38A42D4C" w14:textId="77777777" w:rsidR="00C42BF6" w:rsidRPr="00C42BF6" w:rsidRDefault="00C42BF6" w:rsidP="00A60DD3">
      <w:pPr>
        <w:pStyle w:val="Body"/>
        <w:spacing w:after="0"/>
        <w:rPr>
          <w:rFonts w:ascii="Arial" w:hAnsi="Arial" w:cs="Arial"/>
        </w:rPr>
      </w:pPr>
      <w:r w:rsidRPr="00C42BF6">
        <w:rPr>
          <w:rFonts w:ascii="Arial" w:hAnsi="Arial" w:cs="Arial"/>
        </w:rPr>
        <w:tab/>
        <w:t>MT = Traditional methods.</w:t>
      </w:r>
    </w:p>
    <w:p w14:paraId="0D6AA117" w14:textId="77777777" w:rsidR="00C42BF6" w:rsidRPr="00C42BF6" w:rsidRDefault="00C42BF6" w:rsidP="00A60DD3">
      <w:pPr>
        <w:pStyle w:val="Body"/>
        <w:spacing w:after="0"/>
        <w:rPr>
          <w:rFonts w:ascii="Arial" w:hAnsi="Arial" w:cs="Arial"/>
        </w:rPr>
      </w:pPr>
      <w:r w:rsidRPr="00C42BF6">
        <w:rPr>
          <w:rFonts w:ascii="Arial" w:hAnsi="Arial" w:cs="Arial"/>
        </w:rPr>
        <w:tab/>
        <w:t>HA = Hybrid approaches.</w:t>
      </w:r>
    </w:p>
    <w:p w14:paraId="1AF94E55" w14:textId="4EB2B916" w:rsidR="008207FD" w:rsidRDefault="00C42BF6" w:rsidP="00A60DD3">
      <w:pPr>
        <w:pStyle w:val="Body"/>
        <w:spacing w:after="0"/>
        <w:rPr>
          <w:rFonts w:ascii="Arial" w:hAnsi="Arial" w:cs="Arial"/>
        </w:rPr>
      </w:pPr>
      <w:r w:rsidRPr="00C42BF6">
        <w:rPr>
          <w:rFonts w:ascii="Arial" w:hAnsi="Arial" w:cs="Arial"/>
        </w:rPr>
        <w:tab/>
        <w:t>ω = Error term.</w:t>
      </w:r>
    </w:p>
    <w:p w14:paraId="6A6BF903" w14:textId="77777777" w:rsidR="00A631C3" w:rsidRDefault="00A631C3" w:rsidP="00A60DD3">
      <w:pPr>
        <w:pStyle w:val="Body"/>
        <w:spacing w:after="0"/>
        <w:rPr>
          <w:rFonts w:ascii="Arial" w:hAnsi="Arial" w:cs="Arial"/>
        </w:rPr>
      </w:pPr>
    </w:p>
    <w:p w14:paraId="07AD42D4" w14:textId="55915EEB" w:rsidR="00634790" w:rsidRDefault="00710F9E" w:rsidP="001C0F2F">
      <w:pPr>
        <w:pStyle w:val="Body"/>
        <w:spacing w:after="0"/>
        <w:rPr>
          <w:rFonts w:ascii="Arial" w:hAnsi="Arial" w:cs="Arial"/>
        </w:rPr>
      </w:pPr>
      <w:r w:rsidRPr="00710F9E">
        <w:rPr>
          <w:rFonts w:ascii="Arial" w:hAnsi="Arial" w:cs="Arial"/>
        </w:rPr>
        <w:t>The Food and Agriculture Organization (FAO) defines food security through availability, access, utilization, and stability (Amir &amp; Khan, 2024). Building on this framework, hermetic technologies and other storage innovations have been shown to significantly reduce losses, thereby enhancing</w:t>
      </w:r>
      <w:r w:rsidR="00721E2A">
        <w:rPr>
          <w:rFonts w:ascii="Arial" w:hAnsi="Arial" w:cs="Arial"/>
        </w:rPr>
        <w:t xml:space="preserve"> </w:t>
      </w:r>
      <w:r w:rsidRPr="00710F9E">
        <w:rPr>
          <w:rFonts w:ascii="Arial" w:hAnsi="Arial" w:cs="Arial"/>
        </w:rPr>
        <w:t xml:space="preserve">food stability and access (Oyewole et al., 2025). The </w:t>
      </w:r>
      <w:r w:rsidR="00282714">
        <w:rPr>
          <w:rFonts w:ascii="Arial" w:hAnsi="Arial" w:cs="Arial"/>
        </w:rPr>
        <w:t>f</w:t>
      </w:r>
      <w:r w:rsidRPr="00710F9E">
        <w:rPr>
          <w:rFonts w:ascii="Arial" w:hAnsi="Arial" w:cs="Arial"/>
        </w:rPr>
        <w:t xml:space="preserve">ood </w:t>
      </w:r>
      <w:r w:rsidR="00282714">
        <w:rPr>
          <w:rFonts w:ascii="Arial" w:hAnsi="Arial" w:cs="Arial"/>
        </w:rPr>
        <w:t>s</w:t>
      </w:r>
      <w:r w:rsidRPr="00710F9E">
        <w:rPr>
          <w:rFonts w:ascii="Arial" w:hAnsi="Arial" w:cs="Arial"/>
        </w:rPr>
        <w:t xml:space="preserve">ecurity </w:t>
      </w:r>
      <w:r w:rsidR="00282714">
        <w:rPr>
          <w:rFonts w:ascii="Arial" w:hAnsi="Arial" w:cs="Arial"/>
        </w:rPr>
        <w:t>f</w:t>
      </w:r>
      <w:r w:rsidRPr="00710F9E">
        <w:rPr>
          <w:rFonts w:ascii="Arial" w:hAnsi="Arial" w:cs="Arial"/>
        </w:rPr>
        <w:t>ramework (FSF) provides a useful lens for understanding how traditional storage methods i</w:t>
      </w:r>
      <w:r w:rsidR="00AE788E">
        <w:rPr>
          <w:rFonts w:ascii="Arial" w:hAnsi="Arial" w:cs="Arial"/>
        </w:rPr>
        <w:t>mpact</w:t>
      </w:r>
      <w:r w:rsidRPr="00710F9E">
        <w:rPr>
          <w:rFonts w:ascii="Arial" w:hAnsi="Arial" w:cs="Arial"/>
        </w:rPr>
        <w:t xml:space="preserve"> maize availability for trade and consumer access through more reliable market supplies. </w:t>
      </w:r>
      <w:r w:rsidR="00AE788E">
        <w:rPr>
          <w:rFonts w:ascii="Arial" w:hAnsi="Arial" w:cs="Arial"/>
        </w:rPr>
        <w:t>I</w:t>
      </w:r>
      <w:r w:rsidRPr="00710F9E">
        <w:rPr>
          <w:rFonts w:ascii="Arial" w:hAnsi="Arial" w:cs="Arial"/>
        </w:rPr>
        <w:t>t emphasizes the safety and quality of stored maize, which ensures stability in maintaining stocks over time, especially during off-season periods. Our study is therefore grounded in these FSF pillars, linking storage practices directly to the availability, accessibility, and stability of maize in local and regional markets</w:t>
      </w:r>
      <w:r w:rsidR="00BC3ABB">
        <w:rPr>
          <w:rFonts w:ascii="Arial" w:hAnsi="Arial" w:cs="Arial"/>
        </w:rPr>
        <w:t xml:space="preserve"> </w:t>
      </w:r>
      <w:r w:rsidR="00BC3ABB" w:rsidRPr="00BC3ABB">
        <w:rPr>
          <w:rFonts w:ascii="Arial" w:hAnsi="Arial" w:cs="Arial"/>
        </w:rPr>
        <w:t>(Figure 2)</w:t>
      </w:r>
      <w:r w:rsidRPr="00710F9E">
        <w:rPr>
          <w:rFonts w:ascii="Arial" w:hAnsi="Arial" w:cs="Arial"/>
        </w:rPr>
        <w:t>.</w:t>
      </w:r>
      <w:r w:rsidR="0037034B">
        <w:rPr>
          <w:rFonts w:ascii="Arial" w:hAnsi="Arial" w:cs="Arial"/>
        </w:rPr>
        <w:t xml:space="preserve"> </w:t>
      </w:r>
      <w:r w:rsidR="0072092C">
        <w:rPr>
          <w:rFonts w:ascii="Arial" w:hAnsi="Arial" w:cs="Arial"/>
        </w:rPr>
        <w:t>Accordingly</w:t>
      </w:r>
      <w:r w:rsidR="007A7C85" w:rsidRPr="007A7C85">
        <w:rPr>
          <w:rFonts w:ascii="Arial" w:hAnsi="Arial" w:cs="Arial"/>
        </w:rPr>
        <w:t xml:space="preserve">, the food security implications are defined using the </w:t>
      </w:r>
      <w:r w:rsidR="006C45B9">
        <w:rPr>
          <w:rFonts w:ascii="Arial" w:hAnsi="Arial" w:cs="Arial"/>
        </w:rPr>
        <w:t>following:</w:t>
      </w:r>
    </w:p>
    <w:p w14:paraId="5B682AD6" w14:textId="39B8F574" w:rsidR="007A7C85" w:rsidRPr="007A7C85" w:rsidRDefault="007A7C85" w:rsidP="001C0F2F">
      <w:pPr>
        <w:pStyle w:val="Body"/>
        <w:spacing w:after="0"/>
        <w:rPr>
          <w:rFonts w:ascii="Arial" w:hAnsi="Arial" w:cs="Arial"/>
        </w:rPr>
      </w:pPr>
      <w:r w:rsidRPr="00C8428F">
        <w:rPr>
          <w:rFonts w:ascii="Arial" w:hAnsi="Arial" w:cs="Arial"/>
          <w:b/>
          <w:bCs/>
          <w:i/>
          <w:iCs/>
        </w:rPr>
        <w:t>Availability:</w:t>
      </w:r>
      <w:r w:rsidRPr="007A7C85">
        <w:rPr>
          <w:rFonts w:ascii="Arial" w:hAnsi="Arial" w:cs="Arial"/>
        </w:rPr>
        <w:t xml:space="preserve"> The physical presence of maize.</w:t>
      </w:r>
    </w:p>
    <w:p w14:paraId="46402903" w14:textId="77777777" w:rsidR="007A7C85" w:rsidRPr="007A7C85" w:rsidRDefault="007A7C85" w:rsidP="00BF4924">
      <w:pPr>
        <w:pStyle w:val="Body"/>
        <w:spacing w:after="0"/>
        <w:rPr>
          <w:rFonts w:ascii="Arial" w:hAnsi="Arial" w:cs="Arial"/>
        </w:rPr>
      </w:pPr>
      <w:r w:rsidRPr="00C8428F">
        <w:rPr>
          <w:rFonts w:ascii="Arial" w:hAnsi="Arial" w:cs="Arial"/>
          <w:b/>
          <w:bCs/>
          <w:i/>
          <w:iCs/>
        </w:rPr>
        <w:t>Access:</w:t>
      </w:r>
      <w:r w:rsidRPr="007A7C85">
        <w:rPr>
          <w:rFonts w:ascii="Arial" w:hAnsi="Arial" w:cs="Arial"/>
        </w:rPr>
        <w:t xml:space="preserve"> Market traders and consumers affording or obtaining maize.</w:t>
      </w:r>
    </w:p>
    <w:p w14:paraId="267226B1" w14:textId="77777777" w:rsidR="007A7C85" w:rsidRPr="007A7C85" w:rsidRDefault="007A7C85" w:rsidP="00BF4924">
      <w:pPr>
        <w:pStyle w:val="Body"/>
        <w:spacing w:after="0"/>
        <w:rPr>
          <w:rFonts w:ascii="Arial" w:hAnsi="Arial" w:cs="Arial"/>
        </w:rPr>
      </w:pPr>
      <w:r w:rsidRPr="00C8428F">
        <w:rPr>
          <w:rFonts w:ascii="Arial" w:hAnsi="Arial" w:cs="Arial"/>
          <w:b/>
          <w:bCs/>
          <w:i/>
          <w:iCs/>
        </w:rPr>
        <w:t>Utilization:</w:t>
      </w:r>
      <w:r w:rsidRPr="007A7C85">
        <w:rPr>
          <w:rFonts w:ascii="Arial" w:hAnsi="Arial" w:cs="Arial"/>
        </w:rPr>
        <w:t xml:space="preserve"> Safe and nutritious maize consumption.</w:t>
      </w:r>
    </w:p>
    <w:p w14:paraId="6CC3EC0B" w14:textId="33434B1F" w:rsidR="00263575" w:rsidRDefault="007A7C85" w:rsidP="00601697">
      <w:pPr>
        <w:pStyle w:val="Body"/>
        <w:rPr>
          <w:rFonts w:ascii="Arial" w:hAnsi="Arial" w:cs="Arial"/>
        </w:rPr>
      </w:pPr>
      <w:r w:rsidRPr="00C8428F">
        <w:rPr>
          <w:rFonts w:ascii="Arial" w:hAnsi="Arial" w:cs="Arial"/>
          <w:b/>
          <w:bCs/>
          <w:i/>
          <w:iCs/>
        </w:rPr>
        <w:t>Stability:</w:t>
      </w:r>
      <w:r w:rsidRPr="007A7C85">
        <w:rPr>
          <w:rFonts w:ascii="Arial" w:hAnsi="Arial" w:cs="Arial"/>
        </w:rPr>
        <w:t xml:space="preserve"> A consistent maize supply over time.</w:t>
      </w:r>
    </w:p>
    <w:p w14:paraId="42039E0D" w14:textId="75BCF305" w:rsidR="00DE6CD6" w:rsidRDefault="007A7C85" w:rsidP="00152040">
      <w:pPr>
        <w:pStyle w:val="Body"/>
        <w:rPr>
          <w:rFonts w:ascii="Arial" w:hAnsi="Arial" w:cs="Arial"/>
        </w:rPr>
      </w:pPr>
      <w:r w:rsidRPr="007A7C85">
        <w:rPr>
          <w:rFonts w:ascii="Arial" w:hAnsi="Arial" w:cs="Arial"/>
        </w:rPr>
        <w:t>The concept grew to include individual and household access to food, alongside the quality and nutritional value of that food. This evolution led to the 1996 World Food Summit</w:t>
      </w:r>
      <w:r w:rsidR="008E5577">
        <w:rPr>
          <w:rFonts w:ascii="Arial" w:hAnsi="Arial" w:cs="Arial"/>
        </w:rPr>
        <w:t>’</w:t>
      </w:r>
      <w:r w:rsidRPr="007A7C85">
        <w:rPr>
          <w:rFonts w:ascii="Arial" w:hAnsi="Arial" w:cs="Arial"/>
        </w:rPr>
        <w:t>s definition, which emphasizes physical and economic access to adequate, safe, and nutritious food for an active and healthy life (Hendriks &amp; Babu, 2024; World Bank Group, 2024).</w:t>
      </w:r>
      <w:r w:rsidR="007339DA">
        <w:rPr>
          <w:rFonts w:ascii="Arial" w:hAnsi="Arial" w:cs="Arial"/>
        </w:rPr>
        <w:t xml:space="preserve"> </w:t>
      </w:r>
      <w:r w:rsidRPr="007A7C85">
        <w:rPr>
          <w:rFonts w:ascii="Arial" w:hAnsi="Arial" w:cs="Arial"/>
        </w:rPr>
        <w:t>In general, the food security equation is represented as:</w:t>
      </w:r>
      <w:r w:rsidR="001B2F20">
        <w:rPr>
          <w:rFonts w:ascii="Arial" w:hAnsi="Arial" w:cs="Arial"/>
        </w:rPr>
        <w:t xml:space="preserve"> </w:t>
      </w:r>
    </w:p>
    <w:p w14:paraId="3F7FF67B" w14:textId="3680F820" w:rsidR="00910D9E" w:rsidRDefault="00910D9E" w:rsidP="00085748">
      <w:pPr>
        <w:pStyle w:val="Body"/>
        <w:spacing w:after="0"/>
        <w:ind w:firstLine="720"/>
        <w:rPr>
          <w:rFonts w:ascii="Arial" w:hAnsi="Arial" w:cs="Arial"/>
        </w:rPr>
      </w:pPr>
      <w:r w:rsidRPr="00910D9E">
        <w:rPr>
          <w:rFonts w:ascii="Arial" w:hAnsi="Arial" w:cs="Arial"/>
        </w:rPr>
        <w:t xml:space="preserve">Food security = </w:t>
      </w:r>
      <w:proofErr w:type="gramStart"/>
      <w:r w:rsidRPr="00910D9E">
        <w:rPr>
          <w:rFonts w:ascii="Arial" w:hAnsi="Arial" w:cs="Arial"/>
        </w:rPr>
        <w:t>f(</w:t>
      </w:r>
      <w:proofErr w:type="gramEnd"/>
      <w:r w:rsidRPr="00910D9E">
        <w:rPr>
          <w:rFonts w:ascii="Arial" w:hAnsi="Arial" w:cs="Arial"/>
        </w:rPr>
        <w:t>Availability × Access × Utilization × Stability)</w:t>
      </w:r>
      <w:r w:rsidRPr="00910D9E">
        <w:rPr>
          <w:rFonts w:ascii="Arial" w:hAnsi="Arial" w:cs="Arial"/>
        </w:rPr>
        <w:tab/>
      </w:r>
      <w:r w:rsidRPr="00910D9E">
        <w:rPr>
          <w:rFonts w:ascii="Arial" w:hAnsi="Arial" w:cs="Arial"/>
        </w:rPr>
        <w:tab/>
      </w:r>
      <w:r w:rsidRPr="00910D9E">
        <w:rPr>
          <w:rFonts w:ascii="Arial" w:hAnsi="Arial" w:cs="Arial"/>
        </w:rPr>
        <w:tab/>
        <w:t>(6)</w:t>
      </w:r>
    </w:p>
    <w:p w14:paraId="4FE136C5" w14:textId="77777777" w:rsidR="007734CD" w:rsidRDefault="007734CD" w:rsidP="00085748">
      <w:pPr>
        <w:pStyle w:val="Body"/>
        <w:spacing w:after="0"/>
        <w:ind w:firstLine="720"/>
        <w:rPr>
          <w:rFonts w:ascii="Arial" w:hAnsi="Arial" w:cs="Arial"/>
        </w:rPr>
      </w:pPr>
    </w:p>
    <w:p w14:paraId="09BC9D03" w14:textId="1AD8FD3E" w:rsidR="007734CD" w:rsidRDefault="007734CD" w:rsidP="00C8661A">
      <w:pPr>
        <w:pStyle w:val="Body"/>
        <w:spacing w:after="0"/>
        <w:rPr>
          <w:rFonts w:ascii="Arial" w:hAnsi="Arial" w:cs="Arial"/>
        </w:rPr>
      </w:pPr>
      <w:r w:rsidRPr="007734CD">
        <w:rPr>
          <w:rFonts w:ascii="Arial" w:hAnsi="Arial" w:cs="Arial"/>
        </w:rPr>
        <w:t>Therefore, the detailed food security equation is expressed as:</w:t>
      </w:r>
    </w:p>
    <w:p w14:paraId="39A02AA3" w14:textId="77777777" w:rsidR="00DE6CD6" w:rsidRDefault="00DE6CD6" w:rsidP="007A7C85">
      <w:pPr>
        <w:pStyle w:val="Body"/>
        <w:spacing w:after="0"/>
        <w:rPr>
          <w:rFonts w:ascii="Arial" w:hAnsi="Arial" w:cs="Arial"/>
        </w:rPr>
      </w:pPr>
    </w:p>
    <w:p w14:paraId="0AB59927" w14:textId="0A426FB4" w:rsidR="008C4740" w:rsidRPr="00702CA4" w:rsidRDefault="008C0B4B" w:rsidP="007A7C85">
      <w:pPr>
        <w:pStyle w:val="Body"/>
        <w:spacing w:after="0"/>
        <w:rPr>
          <w:rFonts w:ascii="Arial" w:hAnsi="Arial" w:cs="Arial"/>
        </w:rPr>
      </w:pPr>
      <m:oMathPara>
        <m:oMath>
          <m:eqArr>
            <m:eqArrPr>
              <m:maxDist m:val="1"/>
              <m:ctrlPr>
                <w:rPr>
                  <w:rFonts w:ascii="Cambria Math" w:hAnsi="Cambria Math" w:cs="Arial"/>
                  <w:i/>
                </w:rPr>
              </m:ctrlPr>
            </m:eqArrPr>
            <m:e>
              <m:r>
                <w:rPr>
                  <w:rFonts w:ascii="Cambria Math" w:hAnsi="Cambria Math" w:cs="Arial"/>
                </w:rPr>
                <m:t>Food</m:t>
              </m:r>
              <m:r>
                <w:rPr>
                  <w:rFonts w:ascii="Cambria Math" w:hAnsi="Cambria Math" w:cs="Arial"/>
                </w:rPr>
                <m:t xml:space="preserve"> </m:t>
              </m:r>
              <m:r>
                <w:rPr>
                  <w:rFonts w:ascii="Cambria Math" w:hAnsi="Cambria Math" w:cs="Arial"/>
                </w:rPr>
                <m:t>security</m:t>
              </m:r>
              <m:r>
                <w:rPr>
                  <w:rFonts w:ascii="Cambria Math" w:hAnsi="Cambria Math" w:cs="Arial"/>
                </w:rPr>
                <m:t xml:space="preserve"> </m:t>
              </m:r>
              <m:r>
                <w:rPr>
                  <w:rFonts w:ascii="Cambria Math" w:hAnsi="Cambria Math" w:cs="Arial"/>
                </w:rPr>
                <m:t>index</m:t>
              </m:r>
              <m:r>
                <w:rPr>
                  <w:rFonts w:ascii="Cambria Math" w:hAnsi="Cambria Math" w:cs="Arial"/>
                </w:rPr>
                <m:t xml:space="preserve">, </m:t>
              </m:r>
              <m:r>
                <w:rPr>
                  <w:rFonts w:ascii="Cambria Math" w:hAnsi="Cambria Math" w:cs="Arial"/>
                </w:rPr>
                <m:t>FSI</m:t>
              </m:r>
              <m:r>
                <w:rPr>
                  <w:rFonts w:ascii="Cambria Math" w:hAnsi="Cambria Math" w:cs="Arial"/>
                </w:rPr>
                <m:t>=</m:t>
              </m:r>
              <m:sSub>
                <m:sSubPr>
                  <m:ctrlPr>
                    <w:rPr>
                      <w:rFonts w:ascii="Cambria Math" w:hAnsi="Cambria Math" w:cs="Arial"/>
                      <w:i/>
                    </w:rPr>
                  </m:ctrlPr>
                </m:sSubPr>
                <m:e>
                  <m:r>
                    <m:rPr>
                      <m:sty m:val="p"/>
                    </m:rPr>
                    <w:rPr>
                      <w:rFonts w:ascii="Cambria Math" w:hAnsi="Cambria Math" w:cs="Arial"/>
                    </w:rPr>
                    <m:t>β</m:t>
                  </m:r>
                </m:e>
                <m:sub>
                  <m:r>
                    <w:rPr>
                      <w:rFonts w:ascii="Cambria Math" w:hAnsi="Cambria Math" w:cs="Arial"/>
                    </w:rPr>
                    <m:t>1</m:t>
                  </m:r>
                </m:sub>
              </m:sSub>
              <m:r>
                <w:rPr>
                  <w:rFonts w:ascii="Cambria Math" w:hAnsi="Cambria Math" w:cs="Arial"/>
                </w:rPr>
                <m:t>A</m:t>
              </m:r>
              <m:r>
                <w:rPr>
                  <w:rFonts w:ascii="Cambria Math" w:hAnsi="Cambria Math" w:cs="Arial"/>
                </w:rPr>
                <m:t>+</m:t>
              </m:r>
              <m:sSub>
                <m:sSubPr>
                  <m:ctrlPr>
                    <w:rPr>
                      <w:rFonts w:ascii="Cambria Math" w:hAnsi="Cambria Math" w:cs="Arial"/>
                      <w:i/>
                    </w:rPr>
                  </m:ctrlPr>
                </m:sSubPr>
                <m:e>
                  <m:r>
                    <m:rPr>
                      <m:sty m:val="p"/>
                    </m:rPr>
                    <w:rPr>
                      <w:rFonts w:ascii="Cambria Math" w:hAnsi="Cambria Math" w:cs="Arial"/>
                    </w:rPr>
                    <m:t>β</m:t>
                  </m:r>
                </m:e>
                <m:sub>
                  <m:r>
                    <w:rPr>
                      <w:rFonts w:ascii="Cambria Math" w:hAnsi="Cambria Math" w:cs="Arial"/>
                    </w:rPr>
                    <m:t>2</m:t>
                  </m:r>
                </m:sub>
              </m:sSub>
              <m:r>
                <w:rPr>
                  <w:rFonts w:ascii="Cambria Math" w:hAnsi="Cambria Math" w:cs="Arial"/>
                </w:rPr>
                <m:t>Ac</m:t>
              </m:r>
              <m:r>
                <w:rPr>
                  <w:rFonts w:ascii="Cambria Math" w:hAnsi="Cambria Math" w:cs="Arial"/>
                </w:rPr>
                <m:t>+</m:t>
              </m:r>
              <m:sSub>
                <m:sSubPr>
                  <m:ctrlPr>
                    <w:rPr>
                      <w:rFonts w:ascii="Cambria Math" w:hAnsi="Cambria Math" w:cs="Arial"/>
                      <w:i/>
                    </w:rPr>
                  </m:ctrlPr>
                </m:sSubPr>
                <m:e>
                  <m:r>
                    <m:rPr>
                      <m:sty m:val="p"/>
                    </m:rPr>
                    <w:rPr>
                      <w:rFonts w:ascii="Cambria Math" w:hAnsi="Cambria Math" w:cs="Arial"/>
                    </w:rPr>
                    <m:t>β</m:t>
                  </m:r>
                </m:e>
                <m:sub>
                  <m:r>
                    <w:rPr>
                      <w:rFonts w:ascii="Cambria Math" w:hAnsi="Cambria Math" w:cs="Arial"/>
                    </w:rPr>
                    <m:t>3</m:t>
                  </m:r>
                </m:sub>
              </m:sSub>
              <m:r>
                <w:rPr>
                  <w:rFonts w:ascii="Cambria Math" w:hAnsi="Cambria Math" w:cs="Arial"/>
                </w:rPr>
                <m:t>U</m:t>
              </m:r>
              <m:r>
                <w:rPr>
                  <w:rFonts w:ascii="Cambria Math" w:hAnsi="Cambria Math" w:cs="Arial"/>
                </w:rPr>
                <m:t>+</m:t>
              </m:r>
              <m:sSub>
                <m:sSubPr>
                  <m:ctrlPr>
                    <w:rPr>
                      <w:rFonts w:ascii="Cambria Math" w:hAnsi="Cambria Math" w:cs="Arial"/>
                      <w:i/>
                    </w:rPr>
                  </m:ctrlPr>
                </m:sSubPr>
                <m:e>
                  <m:r>
                    <m:rPr>
                      <m:sty m:val="p"/>
                    </m:rPr>
                    <w:rPr>
                      <w:rFonts w:ascii="Cambria Math" w:hAnsi="Cambria Math" w:cs="Arial"/>
                    </w:rPr>
                    <m:t>β</m:t>
                  </m:r>
                </m:e>
                <m:sub>
                  <m:r>
                    <w:rPr>
                      <w:rFonts w:ascii="Cambria Math" w:hAnsi="Cambria Math" w:cs="Arial"/>
                    </w:rPr>
                    <m:t>4</m:t>
                  </m:r>
                </m:sub>
              </m:sSub>
              <m:r>
                <w:rPr>
                  <w:rFonts w:ascii="Cambria Math" w:hAnsi="Cambria Math" w:cs="Arial"/>
                </w:rPr>
                <m:t>S</m:t>
              </m:r>
              <m:r>
                <w:rPr>
                  <w:rFonts w:ascii="Cambria Math" w:hAnsi="Cambria Math" w:cs="Arial"/>
                </w:rPr>
                <m:t>+</m:t>
              </m:r>
              <m:r>
                <m:rPr>
                  <m:sty m:val="p"/>
                </m:rPr>
                <w:rPr>
                  <w:rFonts w:ascii="Cambria Math" w:hAnsi="Cambria Math" w:cs="Arial"/>
                </w:rPr>
                <m:t>μ</m:t>
              </m:r>
              <m:r>
                <w:rPr>
                  <w:rFonts w:ascii="Cambria Math" w:hAnsi="Cambria Math" w:cs="Arial"/>
                </w:rPr>
                <m:t>#(7)</m:t>
              </m:r>
            </m:e>
          </m:eqArr>
        </m:oMath>
      </m:oMathPara>
    </w:p>
    <w:p w14:paraId="7CD42A9B" w14:textId="77777777" w:rsidR="00702CA4" w:rsidRPr="00702CA4" w:rsidRDefault="00702CA4" w:rsidP="00C9667D">
      <w:pPr>
        <w:pStyle w:val="Body"/>
        <w:spacing w:after="0"/>
        <w:rPr>
          <w:rFonts w:ascii="Arial" w:hAnsi="Arial" w:cs="Arial"/>
        </w:rPr>
      </w:pPr>
      <w:r w:rsidRPr="00702CA4">
        <w:rPr>
          <w:rFonts w:ascii="Arial" w:hAnsi="Arial" w:cs="Arial"/>
        </w:rPr>
        <w:t>Where:</w:t>
      </w:r>
    </w:p>
    <w:p w14:paraId="727375C4" w14:textId="6EAD1718" w:rsidR="00702CA4" w:rsidRPr="00702CA4" w:rsidRDefault="00702CA4" w:rsidP="00C9667D">
      <w:pPr>
        <w:pStyle w:val="Body"/>
        <w:spacing w:after="0"/>
        <w:ind w:firstLine="720"/>
        <w:rPr>
          <w:rFonts w:ascii="Arial" w:hAnsi="Arial" w:cs="Arial"/>
        </w:rPr>
      </w:pPr>
      <w:r w:rsidRPr="00702CA4">
        <w:rPr>
          <w:rFonts w:ascii="Arial" w:hAnsi="Arial" w:cs="Arial"/>
        </w:rPr>
        <w:t xml:space="preserve">Availability </w:t>
      </w:r>
      <w:r w:rsidR="00B32E70">
        <w:rPr>
          <w:rFonts w:ascii="Arial" w:hAnsi="Arial" w:cs="Arial"/>
        </w:rPr>
        <w:t>(</w:t>
      </w:r>
      <w:r w:rsidR="00B32E70" w:rsidRPr="004222BB">
        <w:rPr>
          <w:rFonts w:ascii="Arial" w:hAnsi="Arial" w:cs="Arial"/>
          <w:i/>
          <w:iCs/>
        </w:rPr>
        <w:t>A</w:t>
      </w:r>
      <w:r w:rsidR="00B32E70">
        <w:rPr>
          <w:rFonts w:ascii="Arial" w:hAnsi="Arial" w:cs="Arial"/>
        </w:rPr>
        <w:t xml:space="preserve">) </w:t>
      </w:r>
      <w:r w:rsidRPr="00702CA4">
        <w:rPr>
          <w:rFonts w:ascii="Arial" w:hAnsi="Arial" w:cs="Arial"/>
        </w:rPr>
        <w:t>= Physical presence of maize (quantity stored successfully).</w:t>
      </w:r>
    </w:p>
    <w:p w14:paraId="5279CAFA" w14:textId="35ABADC9" w:rsidR="00702CA4" w:rsidRPr="00702CA4" w:rsidRDefault="00702CA4" w:rsidP="00C9667D">
      <w:pPr>
        <w:pStyle w:val="Body"/>
        <w:spacing w:after="0"/>
        <w:ind w:firstLine="720"/>
        <w:rPr>
          <w:rFonts w:ascii="Arial" w:hAnsi="Arial" w:cs="Arial"/>
        </w:rPr>
      </w:pPr>
      <w:r w:rsidRPr="00702CA4">
        <w:rPr>
          <w:rFonts w:ascii="Arial" w:hAnsi="Arial" w:cs="Arial"/>
        </w:rPr>
        <w:t xml:space="preserve">Access </w:t>
      </w:r>
      <w:r w:rsidR="00B32E70">
        <w:rPr>
          <w:rFonts w:ascii="Arial" w:hAnsi="Arial" w:cs="Arial"/>
        </w:rPr>
        <w:t>(</w:t>
      </w:r>
      <w:r w:rsidR="00B32E70" w:rsidRPr="004222BB">
        <w:rPr>
          <w:rFonts w:ascii="Arial" w:hAnsi="Arial" w:cs="Arial"/>
          <w:i/>
          <w:iCs/>
        </w:rPr>
        <w:t>Ac</w:t>
      </w:r>
      <w:r w:rsidR="00B32E70">
        <w:rPr>
          <w:rFonts w:ascii="Arial" w:hAnsi="Arial" w:cs="Arial"/>
        </w:rPr>
        <w:t xml:space="preserve">) </w:t>
      </w:r>
      <w:r w:rsidRPr="00702CA4">
        <w:rPr>
          <w:rFonts w:ascii="Arial" w:hAnsi="Arial" w:cs="Arial"/>
        </w:rPr>
        <w:t>= Physical access by traders and consumers.</w:t>
      </w:r>
    </w:p>
    <w:p w14:paraId="256CAC84" w14:textId="45D33BC8" w:rsidR="00702CA4" w:rsidRPr="00702CA4" w:rsidRDefault="00702CA4" w:rsidP="00C9667D">
      <w:pPr>
        <w:pStyle w:val="Body"/>
        <w:spacing w:after="0"/>
        <w:ind w:firstLine="720"/>
        <w:rPr>
          <w:rFonts w:ascii="Arial" w:hAnsi="Arial" w:cs="Arial"/>
        </w:rPr>
      </w:pPr>
      <w:r w:rsidRPr="00702CA4">
        <w:rPr>
          <w:rFonts w:ascii="Arial" w:hAnsi="Arial" w:cs="Arial"/>
        </w:rPr>
        <w:t xml:space="preserve">Utilization </w:t>
      </w:r>
      <w:r w:rsidR="00B32E70">
        <w:rPr>
          <w:rFonts w:ascii="Arial" w:hAnsi="Arial" w:cs="Arial"/>
        </w:rPr>
        <w:t>(</w:t>
      </w:r>
      <w:r w:rsidR="00B32E70" w:rsidRPr="004222BB">
        <w:rPr>
          <w:rFonts w:ascii="Arial" w:hAnsi="Arial" w:cs="Arial"/>
          <w:i/>
          <w:iCs/>
        </w:rPr>
        <w:t>U</w:t>
      </w:r>
      <w:r w:rsidR="00B32E70">
        <w:rPr>
          <w:rFonts w:ascii="Arial" w:hAnsi="Arial" w:cs="Arial"/>
        </w:rPr>
        <w:t xml:space="preserve">) </w:t>
      </w:r>
      <w:r w:rsidRPr="00702CA4">
        <w:rPr>
          <w:rFonts w:ascii="Arial" w:hAnsi="Arial" w:cs="Arial"/>
        </w:rPr>
        <w:t>= Safety and nutritional quality of stored maize for consumption.</w:t>
      </w:r>
    </w:p>
    <w:p w14:paraId="552319AC" w14:textId="18BA3F3D" w:rsidR="00702CA4" w:rsidRPr="00702CA4" w:rsidRDefault="00702CA4" w:rsidP="00C9667D">
      <w:pPr>
        <w:pStyle w:val="Body"/>
        <w:spacing w:after="0"/>
        <w:ind w:firstLine="720"/>
        <w:rPr>
          <w:rFonts w:ascii="Arial" w:hAnsi="Arial" w:cs="Arial"/>
        </w:rPr>
      </w:pPr>
      <w:r w:rsidRPr="00702CA4">
        <w:rPr>
          <w:rFonts w:ascii="Arial" w:hAnsi="Arial" w:cs="Arial"/>
        </w:rPr>
        <w:t xml:space="preserve">Stability </w:t>
      </w:r>
      <w:r w:rsidR="00B32E70">
        <w:rPr>
          <w:rFonts w:ascii="Arial" w:hAnsi="Arial" w:cs="Arial"/>
        </w:rPr>
        <w:t>(</w:t>
      </w:r>
      <w:r w:rsidR="00B32E70" w:rsidRPr="004222BB">
        <w:rPr>
          <w:rFonts w:ascii="Arial" w:hAnsi="Arial" w:cs="Arial"/>
          <w:i/>
          <w:iCs/>
        </w:rPr>
        <w:t>S</w:t>
      </w:r>
      <w:r w:rsidR="00B32E70">
        <w:rPr>
          <w:rFonts w:ascii="Arial" w:hAnsi="Arial" w:cs="Arial"/>
        </w:rPr>
        <w:t xml:space="preserve">) </w:t>
      </w:r>
      <w:r w:rsidRPr="00702CA4">
        <w:rPr>
          <w:rFonts w:ascii="Arial" w:hAnsi="Arial" w:cs="Arial"/>
        </w:rPr>
        <w:t>= Consistency of supply over time.</w:t>
      </w:r>
    </w:p>
    <w:p w14:paraId="3E9CAD88" w14:textId="77777777" w:rsidR="00702CA4" w:rsidRPr="00702CA4" w:rsidRDefault="00702CA4" w:rsidP="00C9667D">
      <w:pPr>
        <w:pStyle w:val="Body"/>
        <w:spacing w:after="0"/>
        <w:ind w:firstLine="720"/>
        <w:rPr>
          <w:rFonts w:ascii="Arial" w:hAnsi="Arial" w:cs="Arial"/>
        </w:rPr>
      </w:pPr>
      <w:r w:rsidRPr="00702CA4">
        <w:rPr>
          <w:rFonts w:ascii="Arial" w:hAnsi="Arial" w:cs="Arial"/>
        </w:rPr>
        <w:t>β</w:t>
      </w:r>
      <w:r w:rsidRPr="00702CA4">
        <w:rPr>
          <w:rFonts w:ascii="Cambria Math" w:hAnsi="Cambria Math" w:cs="Cambria Math"/>
        </w:rPr>
        <w:t>₁</w:t>
      </w:r>
      <w:r w:rsidRPr="00702CA4">
        <w:rPr>
          <w:rFonts w:ascii="Arial" w:hAnsi="Arial" w:cs="Arial"/>
        </w:rPr>
        <w:t>, β</w:t>
      </w:r>
      <w:r w:rsidRPr="00702CA4">
        <w:rPr>
          <w:rFonts w:ascii="Cambria Math" w:hAnsi="Cambria Math" w:cs="Cambria Math"/>
        </w:rPr>
        <w:t>₂</w:t>
      </w:r>
      <w:r w:rsidRPr="00702CA4">
        <w:rPr>
          <w:rFonts w:ascii="Arial" w:hAnsi="Arial" w:cs="Arial"/>
        </w:rPr>
        <w:t>, β</w:t>
      </w:r>
      <w:r w:rsidRPr="00702CA4">
        <w:rPr>
          <w:rFonts w:ascii="Cambria Math" w:hAnsi="Cambria Math" w:cs="Cambria Math"/>
        </w:rPr>
        <w:t>₃</w:t>
      </w:r>
      <w:r w:rsidRPr="00702CA4">
        <w:rPr>
          <w:rFonts w:ascii="Arial" w:hAnsi="Arial" w:cs="Arial"/>
        </w:rPr>
        <w:t>, and β</w:t>
      </w:r>
      <w:r w:rsidRPr="00702CA4">
        <w:rPr>
          <w:rFonts w:ascii="Cambria Math" w:hAnsi="Cambria Math" w:cs="Cambria Math"/>
        </w:rPr>
        <w:t>₄</w:t>
      </w:r>
      <w:r w:rsidRPr="00702CA4">
        <w:rPr>
          <w:rFonts w:ascii="Arial" w:hAnsi="Arial" w:cs="Arial"/>
        </w:rPr>
        <w:t xml:space="preserve"> = Impact coefficients for each dimension.</w:t>
      </w:r>
    </w:p>
    <w:p w14:paraId="5173E3BC" w14:textId="77777777" w:rsidR="00023A1B" w:rsidRDefault="00702CA4" w:rsidP="00C9667D">
      <w:pPr>
        <w:pStyle w:val="Body"/>
        <w:spacing w:after="0"/>
        <w:ind w:firstLine="720"/>
        <w:rPr>
          <w:rFonts w:ascii="Arial" w:hAnsi="Arial" w:cs="Arial"/>
        </w:rPr>
      </w:pPr>
      <w:r w:rsidRPr="00702CA4">
        <w:rPr>
          <w:rFonts w:ascii="Arial" w:hAnsi="Arial" w:cs="Arial"/>
        </w:rPr>
        <w:t>μ = Error term.</w:t>
      </w:r>
    </w:p>
    <w:p w14:paraId="6B44BDC1" w14:textId="77777777" w:rsidR="00023A1B" w:rsidRDefault="00023A1B" w:rsidP="00023A1B">
      <w:pPr>
        <w:pStyle w:val="Body"/>
        <w:spacing w:after="0"/>
        <w:ind w:firstLine="720"/>
        <w:jc w:val="left"/>
        <w:rPr>
          <w:rFonts w:ascii="Arial" w:hAnsi="Arial" w:cs="Arial"/>
        </w:rPr>
      </w:pPr>
    </w:p>
    <w:p w14:paraId="792A6F14" w14:textId="772FA9D0" w:rsidR="00702CA4" w:rsidRDefault="00023A1B" w:rsidP="00457571">
      <w:pPr>
        <w:pStyle w:val="Body"/>
        <w:spacing w:after="0"/>
        <w:jc w:val="center"/>
        <w:rPr>
          <w:rFonts w:ascii="Arial" w:hAnsi="Arial" w:cs="Arial"/>
        </w:rPr>
      </w:pPr>
      <w:r>
        <w:rPr>
          <w:noProof/>
        </w:rPr>
        <w:drawing>
          <wp:inline distT="0" distB="0" distL="0" distR="0" wp14:anchorId="7A9289B8" wp14:editId="7D1E2D37">
            <wp:extent cx="4864576" cy="3377585"/>
            <wp:effectExtent l="0" t="0" r="0" b="0"/>
            <wp:docPr id="555570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704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919469" cy="3415699"/>
                    </a:xfrm>
                    <a:prstGeom prst="rect">
                      <a:avLst/>
                    </a:prstGeom>
                  </pic:spPr>
                </pic:pic>
              </a:graphicData>
            </a:graphic>
          </wp:inline>
        </w:drawing>
      </w:r>
    </w:p>
    <w:p w14:paraId="4E220DD2" w14:textId="77777777" w:rsidR="001F3E2D" w:rsidRDefault="001F3E2D" w:rsidP="007D17E9">
      <w:pPr>
        <w:pStyle w:val="Body"/>
        <w:spacing w:after="0"/>
        <w:rPr>
          <w:rFonts w:ascii="Arial" w:hAnsi="Arial" w:cs="Arial"/>
        </w:rPr>
      </w:pPr>
    </w:p>
    <w:p w14:paraId="3B3307FD" w14:textId="48BB225C" w:rsidR="00080035" w:rsidRPr="00702CA4" w:rsidRDefault="00080035" w:rsidP="00745227">
      <w:pPr>
        <w:pStyle w:val="Body"/>
        <w:spacing w:after="0"/>
        <w:ind w:firstLine="720"/>
        <w:jc w:val="center"/>
        <w:rPr>
          <w:rFonts w:ascii="Arial" w:hAnsi="Arial" w:cs="Arial"/>
        </w:rPr>
      </w:pPr>
      <w:r w:rsidRPr="00080035">
        <w:rPr>
          <w:rFonts w:ascii="Arial" w:hAnsi="Arial" w:cs="Arial"/>
        </w:rPr>
        <w:t>Fig. 2. Post-Harvest Grain (Maize) Losses and Food Security Framework</w:t>
      </w:r>
    </w:p>
    <w:p w14:paraId="4222F53B" w14:textId="77777777" w:rsidR="00702CA4" w:rsidRPr="00702CA4" w:rsidRDefault="00702CA4" w:rsidP="007A7C85">
      <w:pPr>
        <w:pStyle w:val="Body"/>
        <w:spacing w:after="0"/>
        <w:rPr>
          <w:rFonts w:ascii="Arial" w:hAnsi="Arial" w:cs="Arial"/>
        </w:rPr>
      </w:pPr>
    </w:p>
    <w:p w14:paraId="1EF6F0C0" w14:textId="1B29525E" w:rsidR="003A322D" w:rsidRDefault="003A322D" w:rsidP="00441B6F">
      <w:pPr>
        <w:pStyle w:val="Head1"/>
        <w:spacing w:after="0"/>
        <w:jc w:val="both"/>
        <w:rPr>
          <w:rFonts w:ascii="Arial" w:hAnsi="Arial" w:cs="Arial"/>
        </w:rPr>
      </w:pPr>
      <w:r w:rsidRPr="003A322D">
        <w:rPr>
          <w:rFonts w:ascii="Arial" w:hAnsi="Arial" w:cs="Arial"/>
        </w:rPr>
        <w:t>3. METHOD</w:t>
      </w:r>
      <w:r w:rsidR="009E462F">
        <w:rPr>
          <w:rFonts w:ascii="Arial" w:hAnsi="Arial" w:cs="Arial"/>
        </w:rPr>
        <w:t>OLOGY</w:t>
      </w:r>
    </w:p>
    <w:p w14:paraId="6DC71AD5" w14:textId="77777777" w:rsidR="001C5871" w:rsidRDefault="001C5871" w:rsidP="00441B6F">
      <w:pPr>
        <w:pStyle w:val="Head1"/>
        <w:spacing w:after="0"/>
        <w:jc w:val="both"/>
        <w:rPr>
          <w:rFonts w:ascii="Arial" w:hAnsi="Arial" w:cs="Arial"/>
        </w:rPr>
      </w:pPr>
    </w:p>
    <w:p w14:paraId="7ACBE595" w14:textId="3349DFE2" w:rsidR="003A013A" w:rsidRDefault="003A013A" w:rsidP="00441B6F">
      <w:pPr>
        <w:pStyle w:val="Head1"/>
        <w:spacing w:after="0"/>
        <w:jc w:val="both"/>
        <w:rPr>
          <w:rFonts w:ascii="Arial" w:hAnsi="Arial" w:cs="Arial"/>
          <w:caps w:val="0"/>
        </w:rPr>
      </w:pPr>
      <w:r w:rsidRPr="003A013A">
        <w:rPr>
          <w:rFonts w:ascii="Arial" w:hAnsi="Arial" w:cs="Arial"/>
        </w:rPr>
        <w:t xml:space="preserve">3.1 </w:t>
      </w:r>
      <w:r w:rsidRPr="003A013A">
        <w:rPr>
          <w:rFonts w:ascii="Arial" w:hAnsi="Arial" w:cs="Arial"/>
          <w:caps w:val="0"/>
        </w:rPr>
        <w:t>Study Area</w:t>
      </w:r>
    </w:p>
    <w:p w14:paraId="18DD9164" w14:textId="65EC0860" w:rsidR="00902823" w:rsidRDefault="0014371B" w:rsidP="00441B6F">
      <w:pPr>
        <w:pStyle w:val="Head1"/>
        <w:spacing w:after="0"/>
        <w:jc w:val="both"/>
        <w:rPr>
          <w:rFonts w:ascii="Arial" w:hAnsi="Arial" w:cs="Arial"/>
        </w:rPr>
      </w:pPr>
      <w:r>
        <w:rPr>
          <w:rFonts w:ascii="Arial" w:hAnsi="Arial" w:cs="Arial"/>
        </w:rPr>
        <w:t xml:space="preserve"> </w:t>
      </w:r>
    </w:p>
    <w:p w14:paraId="5DFA5192" w14:textId="6ACC6957" w:rsidR="009E5AB2" w:rsidRDefault="00D30CF0" w:rsidP="00D30CF0">
      <w:pPr>
        <w:pStyle w:val="Body"/>
        <w:rPr>
          <w:rFonts w:ascii="Arial" w:hAnsi="Arial" w:cs="Arial"/>
        </w:rPr>
      </w:pPr>
      <w:r w:rsidRPr="00D30CF0">
        <w:rPr>
          <w:rFonts w:ascii="Arial" w:hAnsi="Arial" w:cs="Arial"/>
        </w:rPr>
        <w:t>The study was conducted in Ho Municipality, situated in the Volta Region of Ghana</w:t>
      </w:r>
      <w:r w:rsidR="00E568B4">
        <w:rPr>
          <w:rFonts w:ascii="Arial" w:hAnsi="Arial" w:cs="Arial"/>
        </w:rPr>
        <w:t xml:space="preserve"> (Figure 3)</w:t>
      </w:r>
      <w:r w:rsidRPr="00D30CF0">
        <w:rPr>
          <w:rFonts w:ascii="Arial" w:hAnsi="Arial" w:cs="Arial"/>
        </w:rPr>
        <w:t xml:space="preserve">. Ho serves as the capital city of the Volta Region. According to Ghana Districts (n.d.), the municipality lies between </w:t>
      </w:r>
      <w:r w:rsidR="005444CC">
        <w:rPr>
          <w:rFonts w:ascii="Arial" w:hAnsi="Arial" w:cs="Arial"/>
        </w:rPr>
        <w:t>L</w:t>
      </w:r>
      <w:r w:rsidRPr="00D30CF0">
        <w:rPr>
          <w:rFonts w:ascii="Arial" w:hAnsi="Arial" w:cs="Arial"/>
        </w:rPr>
        <w:t xml:space="preserve">atitudes 6° 20' N and 6° 55' N and </w:t>
      </w:r>
      <w:r w:rsidR="005444CC">
        <w:rPr>
          <w:rFonts w:ascii="Arial" w:hAnsi="Arial" w:cs="Arial"/>
        </w:rPr>
        <w:t>L</w:t>
      </w:r>
      <w:r w:rsidRPr="00D30CF0">
        <w:rPr>
          <w:rFonts w:ascii="Arial" w:hAnsi="Arial" w:cs="Arial"/>
        </w:rPr>
        <w:t>ongitudes 0° 12' E and 0° 53' E. The Ho municipality is bordered to the south by the Adaklu and Ago</w:t>
      </w:r>
      <w:r w:rsidR="00C82BA8">
        <w:rPr>
          <w:rFonts w:ascii="Arial" w:hAnsi="Arial" w:cs="Arial"/>
        </w:rPr>
        <w:t>r</w:t>
      </w:r>
      <w:r w:rsidRPr="00D30CF0">
        <w:rPr>
          <w:rFonts w:ascii="Arial" w:hAnsi="Arial" w:cs="Arial"/>
        </w:rPr>
        <w:t>time-Ziope Districts, to the north and west by the Ho West District, and to the east by the Republic of Togo. It has a total land area of 2,361 square kilometers, constituting 11.5% of the region’s entire land area. It has a population of about 180,420, constituting 10.9% of the region</w:t>
      </w:r>
      <w:r w:rsidR="009332C6">
        <w:rPr>
          <w:rFonts w:ascii="Arial" w:hAnsi="Arial" w:cs="Arial"/>
        </w:rPr>
        <w:t>’</w:t>
      </w:r>
      <w:r w:rsidRPr="00D30CF0">
        <w:rPr>
          <w:rFonts w:ascii="Arial" w:hAnsi="Arial" w:cs="Arial"/>
        </w:rPr>
        <w:t>s total population. Approximately 115,261, or 68.6% of the 168,019 municipal households, are engaged in agriculture (Ghana Statistical Service, 2021).</w:t>
      </w:r>
    </w:p>
    <w:p w14:paraId="608F6E1B" w14:textId="77777777" w:rsidR="009E5AB2" w:rsidRDefault="009E5AB2" w:rsidP="00D30CF0">
      <w:pPr>
        <w:pStyle w:val="Body"/>
        <w:rPr>
          <w:rFonts w:ascii="Arial" w:hAnsi="Arial" w:cs="Arial"/>
        </w:rPr>
      </w:pPr>
    </w:p>
    <w:p w14:paraId="579256B0" w14:textId="4182834C" w:rsidR="009E5AB2" w:rsidRDefault="00170457" w:rsidP="005365E2">
      <w:pPr>
        <w:pStyle w:val="Body"/>
        <w:jc w:val="center"/>
        <w:rPr>
          <w:rFonts w:ascii="Arial" w:hAnsi="Arial" w:cs="Arial"/>
        </w:rPr>
      </w:pPr>
      <w:r w:rsidRPr="00170457">
        <w:rPr>
          <w:rFonts w:ascii="Arial" w:hAnsi="Arial" w:cs="Arial"/>
          <w:noProof/>
        </w:rPr>
        <w:lastRenderedPageBreak/>
        <w:drawing>
          <wp:inline distT="0" distB="0" distL="0" distR="0" wp14:anchorId="46F3DA38" wp14:editId="7380A65A">
            <wp:extent cx="4708567" cy="3639185"/>
            <wp:effectExtent l="0" t="0" r="0" b="0"/>
            <wp:docPr id="127203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38711" name=""/>
                    <pic:cNvPicPr/>
                  </pic:nvPicPr>
                  <pic:blipFill>
                    <a:blip r:embed="rId18"/>
                    <a:stretch>
                      <a:fillRect/>
                    </a:stretch>
                  </pic:blipFill>
                  <pic:spPr>
                    <a:xfrm>
                      <a:off x="0" y="0"/>
                      <a:ext cx="4881994" cy="3773224"/>
                    </a:xfrm>
                    <a:prstGeom prst="rect">
                      <a:avLst/>
                    </a:prstGeom>
                  </pic:spPr>
                </pic:pic>
              </a:graphicData>
            </a:graphic>
          </wp:inline>
        </w:drawing>
      </w:r>
    </w:p>
    <w:p w14:paraId="6D9F99FB" w14:textId="46DE1308" w:rsidR="009E5AB2" w:rsidRPr="00D30CF0" w:rsidRDefault="00584259" w:rsidP="004D6506">
      <w:pPr>
        <w:pStyle w:val="Body"/>
        <w:jc w:val="center"/>
        <w:rPr>
          <w:rFonts w:ascii="Arial" w:hAnsi="Arial" w:cs="Arial"/>
        </w:rPr>
      </w:pPr>
      <w:r>
        <w:rPr>
          <w:rFonts w:ascii="Arial" w:hAnsi="Arial" w:cs="Arial"/>
        </w:rPr>
        <w:t>Fig. 3. Study</w:t>
      </w:r>
      <w:r w:rsidR="00F97967">
        <w:rPr>
          <w:rFonts w:ascii="Arial" w:hAnsi="Arial" w:cs="Arial"/>
        </w:rPr>
        <w:t xml:space="preserve"> Area </w:t>
      </w:r>
      <w:r w:rsidR="00D516A1">
        <w:rPr>
          <w:rFonts w:ascii="Arial" w:hAnsi="Arial" w:cs="Arial"/>
        </w:rPr>
        <w:t>M</w:t>
      </w:r>
      <w:r w:rsidR="00F97967">
        <w:rPr>
          <w:rFonts w:ascii="Arial" w:hAnsi="Arial" w:cs="Arial"/>
        </w:rPr>
        <w:t>ap</w:t>
      </w:r>
    </w:p>
    <w:p w14:paraId="4D0EB161" w14:textId="111CC5E9" w:rsidR="00D30CF0" w:rsidRPr="00D30CF0" w:rsidRDefault="00D30CF0" w:rsidP="00D30CF0">
      <w:pPr>
        <w:pStyle w:val="Body"/>
        <w:rPr>
          <w:rFonts w:ascii="Arial" w:hAnsi="Arial" w:cs="Arial"/>
        </w:rPr>
      </w:pPr>
      <w:r w:rsidRPr="00D30CF0">
        <w:rPr>
          <w:rFonts w:ascii="Arial" w:hAnsi="Arial" w:cs="Arial"/>
        </w:rPr>
        <w:t>The climate supports agricultural production, with monthly temperatures ranging from 22°C to 32°C and annual extremes between 16.5°C and 37.8°C. The region experiences two rainy seasons: the major season from March to June, peaking at 192 mm in June, and the minor season from July to November, with a low of 20.1 mm in November. Annual rainfall varies from 20.1 mm to 192 mm, fostering maize cultivation</w:t>
      </w:r>
      <w:r w:rsidR="004C32E3">
        <w:rPr>
          <w:rFonts w:ascii="Arial" w:hAnsi="Arial" w:cs="Arial"/>
        </w:rPr>
        <w:t xml:space="preserve"> </w:t>
      </w:r>
      <w:r w:rsidR="004C32E3" w:rsidRPr="004C32E3">
        <w:rPr>
          <w:rFonts w:ascii="Arial" w:hAnsi="Arial" w:cs="Arial"/>
        </w:rPr>
        <w:t>(GSS, 2020).</w:t>
      </w:r>
    </w:p>
    <w:p w14:paraId="6B2A551C" w14:textId="39C4B93B" w:rsidR="00D30CF0" w:rsidRPr="00D30CF0" w:rsidRDefault="00D30CF0" w:rsidP="00D30CF0">
      <w:pPr>
        <w:pStyle w:val="Body"/>
        <w:rPr>
          <w:rFonts w:ascii="Arial" w:hAnsi="Arial" w:cs="Arial"/>
        </w:rPr>
      </w:pPr>
      <w:r w:rsidRPr="00D30CF0">
        <w:rPr>
          <w:rFonts w:ascii="Arial" w:hAnsi="Arial" w:cs="Arial"/>
        </w:rPr>
        <w:t xml:space="preserve">Farmers, traders, dealers, cooperative societies, and government agencies such as the Ghana Food Distribution Corporation and the Grains Development Board undertake storage of maize. </w:t>
      </w:r>
      <w:r w:rsidR="001708CC">
        <w:rPr>
          <w:rFonts w:ascii="Arial" w:hAnsi="Arial" w:cs="Arial"/>
        </w:rPr>
        <w:t>M</w:t>
      </w:r>
      <w:r w:rsidRPr="00D30CF0">
        <w:rPr>
          <w:rFonts w:ascii="Arial" w:hAnsi="Arial" w:cs="Arial"/>
        </w:rPr>
        <w:t>aize farmers usually double as traders and store maize at the home level in indigenous structures such as bamboo baskets, mud structures, jute sacks, and bags</w:t>
      </w:r>
      <w:r w:rsidR="001708CC">
        <w:rPr>
          <w:rFonts w:ascii="Arial" w:hAnsi="Arial" w:cs="Arial"/>
        </w:rPr>
        <w:t xml:space="preserve"> (</w:t>
      </w:r>
      <w:r w:rsidR="001708CC" w:rsidRPr="00D30CF0">
        <w:rPr>
          <w:rFonts w:ascii="Arial" w:hAnsi="Arial" w:cs="Arial"/>
        </w:rPr>
        <w:t>Ankrah et al.</w:t>
      </w:r>
      <w:r w:rsidR="001708CC">
        <w:rPr>
          <w:rFonts w:ascii="Arial" w:hAnsi="Arial" w:cs="Arial"/>
        </w:rPr>
        <w:t>,</w:t>
      </w:r>
      <w:r w:rsidR="001708CC" w:rsidRPr="00D30CF0">
        <w:rPr>
          <w:rFonts w:ascii="Arial" w:hAnsi="Arial" w:cs="Arial"/>
        </w:rPr>
        <w:t xml:space="preserve"> 2023)</w:t>
      </w:r>
      <w:r w:rsidRPr="00D30CF0">
        <w:rPr>
          <w:rFonts w:ascii="Arial" w:hAnsi="Arial" w:cs="Arial"/>
        </w:rPr>
        <w:t xml:space="preserve">. The containers are made with a variety of locally available materials and differ in design, shape, size, and function. The materials include paddy straw, wood, bamboo, </w:t>
      </w:r>
      <w:r w:rsidR="004A77CD">
        <w:rPr>
          <w:rFonts w:ascii="Arial" w:hAnsi="Arial" w:cs="Arial"/>
        </w:rPr>
        <w:t xml:space="preserve">and </w:t>
      </w:r>
      <w:r w:rsidRPr="00D30CF0">
        <w:rPr>
          <w:rFonts w:ascii="Arial" w:hAnsi="Arial" w:cs="Arial"/>
        </w:rPr>
        <w:t xml:space="preserve">mud bricks, among others. </w:t>
      </w:r>
      <w:r w:rsidR="00654BFD" w:rsidRPr="00D30CF0">
        <w:rPr>
          <w:rFonts w:ascii="Arial" w:hAnsi="Arial" w:cs="Arial"/>
        </w:rPr>
        <w:t>The</w:t>
      </w:r>
      <w:r w:rsidR="00C70CFB">
        <w:rPr>
          <w:rFonts w:ascii="Arial" w:hAnsi="Arial" w:cs="Arial"/>
        </w:rPr>
        <w:t xml:space="preserve">se </w:t>
      </w:r>
      <w:r w:rsidR="00654BFD" w:rsidRPr="00D30CF0">
        <w:rPr>
          <w:rFonts w:ascii="Arial" w:hAnsi="Arial" w:cs="Arial"/>
        </w:rPr>
        <w:t>materials are user-friendly and are</w:t>
      </w:r>
      <w:r w:rsidR="00C70CFB">
        <w:rPr>
          <w:rFonts w:ascii="Arial" w:hAnsi="Arial" w:cs="Arial"/>
        </w:rPr>
        <w:t xml:space="preserve"> </w:t>
      </w:r>
      <w:r w:rsidR="00654BFD" w:rsidRPr="00D30CF0">
        <w:rPr>
          <w:rFonts w:ascii="Arial" w:hAnsi="Arial" w:cs="Arial"/>
        </w:rPr>
        <w:t xml:space="preserve">associated with scientific </w:t>
      </w:r>
      <w:r w:rsidR="001E37A4">
        <w:rPr>
          <w:rFonts w:ascii="Arial" w:hAnsi="Arial" w:cs="Arial"/>
        </w:rPr>
        <w:t>reasoning that</w:t>
      </w:r>
      <w:r w:rsidR="000565C5">
        <w:rPr>
          <w:rFonts w:ascii="Arial" w:hAnsi="Arial" w:cs="Arial"/>
        </w:rPr>
        <w:t xml:space="preserve"> </w:t>
      </w:r>
      <w:r w:rsidRPr="00D30CF0">
        <w:rPr>
          <w:rFonts w:ascii="Arial" w:hAnsi="Arial" w:cs="Arial"/>
        </w:rPr>
        <w:t xml:space="preserve">dates back to the very earliest periods of known history. There is evidence of ash, sand, and herbs used in ancient civilizations, which have been credited with mystical power for increasing storage life (Babu &amp; Rampal, 2024). </w:t>
      </w:r>
    </w:p>
    <w:p w14:paraId="521009A2" w14:textId="474D88D4" w:rsidR="00D30CF0" w:rsidRDefault="00AF6EFC" w:rsidP="00D30CF0">
      <w:pPr>
        <w:pStyle w:val="Body"/>
        <w:rPr>
          <w:rFonts w:ascii="Arial" w:hAnsi="Arial" w:cs="Arial"/>
        </w:rPr>
      </w:pPr>
      <w:r>
        <w:rPr>
          <w:rFonts w:ascii="Arial" w:hAnsi="Arial" w:cs="Arial"/>
        </w:rPr>
        <w:t>M</w:t>
      </w:r>
      <w:r w:rsidR="00D30CF0" w:rsidRPr="00D30CF0">
        <w:rPr>
          <w:rFonts w:ascii="Arial" w:hAnsi="Arial" w:cs="Arial"/>
        </w:rPr>
        <w:t xml:space="preserve">aize traders shell and store maize in sealed facilities with appropriate pesticide treatment. All harvested maize is initially sun-dried on the farm and then stored either on the farm or at home. Sometimes, maize is partially dried in the field through delayed harvesting or by stacking cobs on platforms. However, this initial drying is usually insufficient for long-term storage, prompting traders to use drying platforms for further drying. Some traders also pay to have their maize dried with mechanical dryers owned by private individuals or the Ministry of Food and Agriculture. </w:t>
      </w:r>
    </w:p>
    <w:p w14:paraId="6951F7CA" w14:textId="50FC7B46" w:rsidR="00F10A69" w:rsidRDefault="00F10A69" w:rsidP="00D30CF0">
      <w:pPr>
        <w:pStyle w:val="Body"/>
        <w:rPr>
          <w:rFonts w:ascii="Arial" w:hAnsi="Arial" w:cs="Arial"/>
        </w:rPr>
      </w:pPr>
      <w:r w:rsidRPr="00F10A69">
        <w:rPr>
          <w:rFonts w:ascii="Arial" w:hAnsi="Arial" w:cs="Arial"/>
        </w:rPr>
        <w:lastRenderedPageBreak/>
        <w:t>Traders source maize from their own farms, middlemen, retailers, and pre-harvest agreements with farmers, often supplying industrial processors, schools, and other institutions. They also buy and store maize in anticipation of higher prices. However, poor drying and storage practices expose maize to pests such as rodents and weevils, leading to PHL. To reduce these risks, traders clean, dry, bag, fumigate, and tightly seal maize before storage, typically stacking 50–150 kg poly-woven bags on pallets in warehouses to protect against damage.</w:t>
      </w:r>
      <w:r>
        <w:rPr>
          <w:rFonts w:ascii="Arial" w:hAnsi="Arial" w:cs="Arial"/>
        </w:rPr>
        <w:t xml:space="preserve"> </w:t>
      </w:r>
    </w:p>
    <w:p w14:paraId="77A2BD55" w14:textId="77777777" w:rsidR="00D30CF0" w:rsidRPr="00084DF5" w:rsidRDefault="00D30CF0" w:rsidP="00D30CF0">
      <w:pPr>
        <w:pStyle w:val="Body"/>
        <w:rPr>
          <w:rFonts w:ascii="Arial" w:hAnsi="Arial" w:cs="Arial"/>
          <w:b/>
          <w:bCs/>
          <w:sz w:val="22"/>
          <w:szCs w:val="22"/>
        </w:rPr>
      </w:pPr>
      <w:r w:rsidRPr="00084DF5">
        <w:rPr>
          <w:rFonts w:ascii="Arial" w:hAnsi="Arial" w:cs="Arial"/>
          <w:b/>
          <w:bCs/>
          <w:sz w:val="22"/>
          <w:szCs w:val="22"/>
        </w:rPr>
        <w:t>3.2 Data Collection and Analysis</w:t>
      </w:r>
    </w:p>
    <w:p w14:paraId="06987E0E" w14:textId="30CB1D81" w:rsidR="00E11ABB" w:rsidRDefault="00E11ABB" w:rsidP="00D30CF0">
      <w:pPr>
        <w:pStyle w:val="Body"/>
        <w:rPr>
          <w:rFonts w:ascii="Arial" w:hAnsi="Arial" w:cs="Arial"/>
        </w:rPr>
      </w:pPr>
      <w:r w:rsidRPr="00E11ABB">
        <w:rPr>
          <w:rFonts w:ascii="Arial" w:hAnsi="Arial" w:cs="Arial"/>
        </w:rPr>
        <w:t>In February 2024, a preliminary survey was conducted among maize traders in local street markets to observe storage practices and gather relevant information. Most traders were also maize farmers, and storage methods were largely non-mechanized. Some transported and sold maize across nearby districts such as Adaklu, Agortime-Ziope, Ho West, and even to Togo. Based on these observations, Ho Central/Ho Asigame, Ahoe, and Nyive</w:t>
      </w:r>
      <w:r w:rsidR="00441B95">
        <w:rPr>
          <w:rFonts w:ascii="Arial" w:hAnsi="Arial" w:cs="Arial"/>
        </w:rPr>
        <w:t xml:space="preserve"> markets </w:t>
      </w:r>
      <w:r w:rsidRPr="00E11ABB">
        <w:rPr>
          <w:rFonts w:ascii="Arial" w:hAnsi="Arial" w:cs="Arial"/>
        </w:rPr>
        <w:t xml:space="preserve">were purposively selected for </w:t>
      </w:r>
      <w:r w:rsidR="00441B95">
        <w:rPr>
          <w:rFonts w:ascii="Arial" w:hAnsi="Arial" w:cs="Arial"/>
        </w:rPr>
        <w:t>the</w:t>
      </w:r>
      <w:r w:rsidRPr="00E11ABB">
        <w:rPr>
          <w:rFonts w:ascii="Arial" w:hAnsi="Arial" w:cs="Arial"/>
        </w:rPr>
        <w:t xml:space="preserve"> study. Using a KoboToolbox questionnaire, data w</w:t>
      </w:r>
      <w:r w:rsidR="00DE1989">
        <w:rPr>
          <w:rFonts w:ascii="Arial" w:hAnsi="Arial" w:cs="Arial"/>
        </w:rPr>
        <w:t>as</w:t>
      </w:r>
      <w:r w:rsidRPr="00E11ABB">
        <w:rPr>
          <w:rFonts w:ascii="Arial" w:hAnsi="Arial" w:cs="Arial"/>
        </w:rPr>
        <w:t xml:space="preserve"> collected in March 2024 from 138 randomly sampled traders, with support from trained enumerators. To validate findings, interviews were also conducted with the Municipal Directorate of Agriculture, opinion leaders, and market queens. All </w:t>
      </w:r>
      <w:r w:rsidR="00A2647B">
        <w:rPr>
          <w:rFonts w:ascii="Arial" w:hAnsi="Arial" w:cs="Arial"/>
        </w:rPr>
        <w:t>respondents</w:t>
      </w:r>
      <w:r w:rsidRPr="00E11ABB">
        <w:rPr>
          <w:rFonts w:ascii="Arial" w:hAnsi="Arial" w:cs="Arial"/>
        </w:rPr>
        <w:t xml:space="preserve"> gave informed consent and were assured of anonymity and confidentiality.</w:t>
      </w:r>
      <w:r>
        <w:rPr>
          <w:rFonts w:ascii="Arial" w:hAnsi="Arial" w:cs="Arial"/>
        </w:rPr>
        <w:t xml:space="preserve"> </w:t>
      </w:r>
    </w:p>
    <w:p w14:paraId="574E9B4B" w14:textId="2113906E" w:rsidR="00612825" w:rsidRDefault="00612825" w:rsidP="00D30CF0">
      <w:pPr>
        <w:pStyle w:val="Body"/>
        <w:rPr>
          <w:rFonts w:ascii="Arial" w:hAnsi="Arial" w:cs="Arial"/>
        </w:rPr>
      </w:pPr>
      <w:r w:rsidRPr="00612825">
        <w:rPr>
          <w:rFonts w:ascii="Arial" w:hAnsi="Arial" w:cs="Arial"/>
        </w:rPr>
        <w:t xml:space="preserve">The questionnaire was divided into two sections. The first section discussed the socio-demographic characteristics of </w:t>
      </w:r>
      <w:r w:rsidR="003442EC">
        <w:rPr>
          <w:rFonts w:ascii="Arial" w:hAnsi="Arial" w:cs="Arial"/>
        </w:rPr>
        <w:t>respondents</w:t>
      </w:r>
      <w:r w:rsidRPr="00612825">
        <w:rPr>
          <w:rFonts w:ascii="Arial" w:hAnsi="Arial" w:cs="Arial"/>
        </w:rPr>
        <w:t xml:space="preserve">, including age, gender, education, and duration of maize trade. The second section focused on pertinent problems that market traders faced with maize storage methods. A Likert scale and multiple-choice response questions were presented to traders to ascertain their storage methods, storage duration, moisture content, and sales frequency. Storage and transportation losses were also verified.   </w:t>
      </w:r>
    </w:p>
    <w:p w14:paraId="092C8C3E" w14:textId="6634C9DA" w:rsidR="00362141" w:rsidRDefault="00D30CF0" w:rsidP="00650237">
      <w:pPr>
        <w:pStyle w:val="Body"/>
        <w:rPr>
          <w:rFonts w:ascii="Arial" w:hAnsi="Arial" w:cs="Arial"/>
        </w:rPr>
      </w:pPr>
      <w:r w:rsidRPr="00D30CF0">
        <w:rPr>
          <w:rFonts w:ascii="Arial" w:hAnsi="Arial" w:cs="Arial"/>
        </w:rPr>
        <w:t>The data was coded and analyzed with Microsoft Excel and Statistical Package for Social Scientists (SPSS) to produce tables and charts for descriptive statistics (frequencies and percentages).</w:t>
      </w:r>
      <w:r w:rsidR="00B6600C">
        <w:rPr>
          <w:rFonts w:ascii="Arial" w:hAnsi="Arial" w:cs="Arial"/>
        </w:rPr>
        <w:t xml:space="preserve"> </w:t>
      </w:r>
      <w:r w:rsidRPr="00D30CF0">
        <w:rPr>
          <w:rFonts w:ascii="Arial" w:hAnsi="Arial" w:cs="Arial"/>
        </w:rPr>
        <w:t xml:space="preserve">Past studies have employed the IKS theory, </w:t>
      </w:r>
      <w:r w:rsidR="004646BA">
        <w:rPr>
          <w:rFonts w:ascii="Arial" w:hAnsi="Arial" w:cs="Arial"/>
        </w:rPr>
        <w:t xml:space="preserve">PHL </w:t>
      </w:r>
      <w:r w:rsidRPr="00D30CF0">
        <w:rPr>
          <w:rFonts w:ascii="Arial" w:hAnsi="Arial" w:cs="Arial"/>
        </w:rPr>
        <w:t xml:space="preserve">theory, and the </w:t>
      </w:r>
      <w:r w:rsidR="004646BA">
        <w:rPr>
          <w:rFonts w:ascii="Arial" w:hAnsi="Arial" w:cs="Arial"/>
        </w:rPr>
        <w:t xml:space="preserve">FSF </w:t>
      </w:r>
      <w:r w:rsidRPr="00D30CF0">
        <w:rPr>
          <w:rFonts w:ascii="Arial" w:hAnsi="Arial" w:cs="Arial"/>
        </w:rPr>
        <w:t>to examine the role of indigenous knowledge in innovative agricultural production systems. Additionally, these studies analyzed how farmers integrate these practices to enhance food security within agri-food systems (</w:t>
      </w:r>
      <w:r w:rsidR="00706F5B" w:rsidRPr="00706F5B">
        <w:rPr>
          <w:rFonts w:ascii="Arial" w:hAnsi="Arial" w:cs="Arial"/>
        </w:rPr>
        <w:t>Kom et al., 2024</w:t>
      </w:r>
      <w:r w:rsidR="00706F5B">
        <w:rPr>
          <w:rFonts w:ascii="Arial" w:hAnsi="Arial" w:cs="Arial"/>
        </w:rPr>
        <w:t xml:space="preserve">; </w:t>
      </w:r>
      <w:r w:rsidR="00706F5B" w:rsidRPr="00706F5B">
        <w:rPr>
          <w:rFonts w:ascii="Arial" w:hAnsi="Arial" w:cs="Arial"/>
        </w:rPr>
        <w:t>Magocha et al., 2019</w:t>
      </w:r>
      <w:r w:rsidRPr="00D30CF0">
        <w:rPr>
          <w:rFonts w:ascii="Arial" w:hAnsi="Arial" w:cs="Arial"/>
        </w:rPr>
        <w:t xml:space="preserve">). Similarly, </w:t>
      </w:r>
      <w:r w:rsidR="00A81D57">
        <w:rPr>
          <w:rFonts w:ascii="Arial" w:hAnsi="Arial" w:cs="Arial"/>
        </w:rPr>
        <w:t>our</w:t>
      </w:r>
      <w:r w:rsidRPr="00D30CF0">
        <w:rPr>
          <w:rFonts w:ascii="Arial" w:hAnsi="Arial" w:cs="Arial"/>
        </w:rPr>
        <w:t xml:space="preserve"> study employs the IKS theory, </w:t>
      </w:r>
      <w:r w:rsidR="00CB6566">
        <w:rPr>
          <w:rFonts w:ascii="Arial" w:hAnsi="Arial" w:cs="Arial"/>
        </w:rPr>
        <w:t xml:space="preserve">PHL </w:t>
      </w:r>
      <w:r w:rsidRPr="00D30CF0">
        <w:rPr>
          <w:rFonts w:ascii="Arial" w:hAnsi="Arial" w:cs="Arial"/>
        </w:rPr>
        <w:t xml:space="preserve">theory, and the </w:t>
      </w:r>
      <w:r w:rsidR="00CB6566">
        <w:rPr>
          <w:rFonts w:ascii="Arial" w:hAnsi="Arial" w:cs="Arial"/>
        </w:rPr>
        <w:t xml:space="preserve">FSF </w:t>
      </w:r>
      <w:r w:rsidRPr="00D30CF0">
        <w:rPr>
          <w:rFonts w:ascii="Arial" w:hAnsi="Arial" w:cs="Arial"/>
        </w:rPr>
        <w:t>to explain how traditional maize storage methods impact food security among maize traders in Ho Municipality</w:t>
      </w:r>
      <w:r w:rsidR="00812E43">
        <w:rPr>
          <w:rFonts w:ascii="Arial" w:hAnsi="Arial" w:cs="Arial"/>
        </w:rPr>
        <w:t xml:space="preserve"> of </w:t>
      </w:r>
      <w:r w:rsidRPr="00D30CF0">
        <w:rPr>
          <w:rFonts w:ascii="Arial" w:hAnsi="Arial" w:cs="Arial"/>
        </w:rPr>
        <w:t xml:space="preserve">Ghana. </w:t>
      </w:r>
    </w:p>
    <w:p w14:paraId="696ED7E6" w14:textId="4497A89E" w:rsidR="00790ADA" w:rsidRDefault="00D30CF0" w:rsidP="00D30CF0">
      <w:pPr>
        <w:pStyle w:val="Body"/>
        <w:spacing w:after="0"/>
        <w:rPr>
          <w:rFonts w:ascii="Arial" w:hAnsi="Arial" w:cs="Arial"/>
        </w:rPr>
      </w:pPr>
      <w:r w:rsidRPr="00D30CF0">
        <w:rPr>
          <w:rFonts w:ascii="Arial" w:hAnsi="Arial" w:cs="Arial"/>
        </w:rPr>
        <w:t xml:space="preserve">The </w:t>
      </w:r>
      <w:r w:rsidR="008241EC">
        <w:rPr>
          <w:rFonts w:ascii="Arial" w:hAnsi="Arial" w:cs="Arial"/>
        </w:rPr>
        <w:t>GSS</w:t>
      </w:r>
      <w:r w:rsidRPr="00D30CF0">
        <w:rPr>
          <w:rFonts w:ascii="Arial" w:hAnsi="Arial" w:cs="Arial"/>
        </w:rPr>
        <w:t xml:space="preserve"> </w:t>
      </w:r>
      <w:r w:rsidR="00E43A44" w:rsidRPr="00D30CF0">
        <w:rPr>
          <w:rFonts w:ascii="Arial" w:hAnsi="Arial" w:cs="Arial"/>
        </w:rPr>
        <w:t xml:space="preserve">emphasizes maize production and its role in national food security (Abdulai et al., 2017). </w:t>
      </w:r>
      <w:r w:rsidR="002B1BDF">
        <w:rPr>
          <w:rFonts w:ascii="Arial" w:hAnsi="Arial" w:cs="Arial"/>
        </w:rPr>
        <w:t>M</w:t>
      </w:r>
      <w:r w:rsidR="005A511A" w:rsidRPr="005A511A">
        <w:rPr>
          <w:rFonts w:ascii="Arial" w:hAnsi="Arial" w:cs="Arial"/>
        </w:rPr>
        <w:t>aize cultivation</w:t>
      </w:r>
      <w:r w:rsidR="00A61142">
        <w:rPr>
          <w:rFonts w:ascii="Arial" w:hAnsi="Arial" w:cs="Arial"/>
        </w:rPr>
        <w:t xml:space="preserve"> </w:t>
      </w:r>
      <w:r w:rsidR="005A511A" w:rsidRPr="005A511A">
        <w:rPr>
          <w:rFonts w:ascii="Arial" w:hAnsi="Arial" w:cs="Arial"/>
        </w:rPr>
        <w:t>constitutes part of a mixed farming system rather than a specialized commercial venture.</w:t>
      </w:r>
      <w:r w:rsidR="009D21B0">
        <w:rPr>
          <w:rFonts w:ascii="Arial" w:hAnsi="Arial" w:cs="Arial"/>
        </w:rPr>
        <w:t xml:space="preserve"> </w:t>
      </w:r>
      <w:r w:rsidR="00C71644">
        <w:rPr>
          <w:rFonts w:ascii="Arial" w:hAnsi="Arial" w:cs="Arial"/>
        </w:rPr>
        <w:t>M</w:t>
      </w:r>
      <w:r w:rsidR="005A511A" w:rsidRPr="005A511A">
        <w:rPr>
          <w:rFonts w:ascii="Arial" w:hAnsi="Arial" w:cs="Arial"/>
        </w:rPr>
        <w:t>aize trading is subject to seasonal changes, complicating the establishment of a consistent number of traders at any specific moment.</w:t>
      </w:r>
      <w:r w:rsidR="00003160">
        <w:rPr>
          <w:rFonts w:ascii="Arial" w:hAnsi="Arial" w:cs="Arial"/>
        </w:rPr>
        <w:t xml:space="preserve"> </w:t>
      </w:r>
      <w:r w:rsidR="00A01E2F">
        <w:rPr>
          <w:rFonts w:ascii="Arial" w:hAnsi="Arial" w:cs="Arial"/>
        </w:rPr>
        <w:t>T</w:t>
      </w:r>
      <w:r w:rsidR="00075856">
        <w:rPr>
          <w:rFonts w:ascii="Arial" w:hAnsi="Arial" w:cs="Arial"/>
        </w:rPr>
        <w:t>here</w:t>
      </w:r>
      <w:r w:rsidR="005D488B">
        <w:rPr>
          <w:rFonts w:ascii="Arial" w:hAnsi="Arial" w:cs="Arial"/>
        </w:rPr>
        <w:t>fore, there</w:t>
      </w:r>
      <w:r w:rsidR="00075856">
        <w:rPr>
          <w:rFonts w:ascii="Arial" w:hAnsi="Arial" w:cs="Arial"/>
        </w:rPr>
        <w:t xml:space="preserve"> is no</w:t>
      </w:r>
      <w:r w:rsidRPr="00D30CF0">
        <w:rPr>
          <w:rFonts w:ascii="Arial" w:hAnsi="Arial" w:cs="Arial"/>
        </w:rPr>
        <w:t xml:space="preserve"> clear publicly accessible estimate for the total number of maize traders </w:t>
      </w:r>
      <w:r w:rsidR="00575F9E">
        <w:rPr>
          <w:rFonts w:ascii="Arial" w:hAnsi="Arial" w:cs="Arial"/>
        </w:rPr>
        <w:t xml:space="preserve">or data </w:t>
      </w:r>
      <w:r w:rsidR="00575F9E" w:rsidRPr="00D30CF0">
        <w:rPr>
          <w:rFonts w:ascii="Arial" w:hAnsi="Arial" w:cs="Arial"/>
        </w:rPr>
        <w:t>that</w:t>
      </w:r>
      <w:r w:rsidR="00575F9E">
        <w:rPr>
          <w:rFonts w:ascii="Arial" w:hAnsi="Arial" w:cs="Arial"/>
        </w:rPr>
        <w:t xml:space="preserve"> </w:t>
      </w:r>
      <w:r w:rsidR="00575F9E" w:rsidRPr="00D30CF0">
        <w:rPr>
          <w:rFonts w:ascii="Arial" w:hAnsi="Arial" w:cs="Arial"/>
        </w:rPr>
        <w:t xml:space="preserve">categorizes dealers by crop </w:t>
      </w:r>
      <w:r w:rsidRPr="00D30CF0">
        <w:rPr>
          <w:rFonts w:ascii="Arial" w:hAnsi="Arial" w:cs="Arial"/>
        </w:rPr>
        <w:t>in the Ho Municipality.</w:t>
      </w:r>
      <w:r w:rsidR="00575F9E">
        <w:rPr>
          <w:rFonts w:ascii="Arial" w:hAnsi="Arial" w:cs="Arial"/>
        </w:rPr>
        <w:t xml:space="preserve"> </w:t>
      </w:r>
      <w:r w:rsidRPr="00D30CF0">
        <w:rPr>
          <w:rFonts w:ascii="Arial" w:hAnsi="Arial" w:cs="Arial"/>
        </w:rPr>
        <w:t>Consequently, we utilized 115,261, or 68.6%, of the 168,019 municipal household population to determine our sample size, employing the Yamane formula, as illustrated below for the study.</w:t>
      </w:r>
      <w:r>
        <w:rPr>
          <w:rFonts w:ascii="Arial" w:hAnsi="Arial" w:cs="Arial"/>
        </w:rPr>
        <w:t xml:space="preserve"> </w:t>
      </w:r>
    </w:p>
    <w:p w14:paraId="7EBC8972" w14:textId="77777777" w:rsidR="007C5186" w:rsidRDefault="007C5186" w:rsidP="00D30CF0">
      <w:pPr>
        <w:pStyle w:val="Body"/>
        <w:spacing w:after="0"/>
        <w:rPr>
          <w:rFonts w:ascii="Arial" w:hAnsi="Arial" w:cs="Arial"/>
        </w:rPr>
      </w:pPr>
    </w:p>
    <w:p w14:paraId="4075AD3A" w14:textId="5831EA63" w:rsidR="00C72662" w:rsidRPr="00FE21E6" w:rsidRDefault="008C0B4B" w:rsidP="00D30CF0">
      <w:pPr>
        <w:pStyle w:val="Body"/>
        <w:spacing w:after="0"/>
        <w:rPr>
          <w:rFonts w:ascii="Arial" w:hAnsi="Arial" w:cs="Arial"/>
          <w:iCs/>
          <w:color w:val="001D35"/>
          <w:shd w:val="clear" w:color="auto" w:fill="FFFFFF"/>
        </w:rPr>
      </w:pPr>
      <m:oMathPara>
        <m:oMath>
          <m:eqArr>
            <m:eqArrPr>
              <m:maxDist m:val="1"/>
              <m:ctrlPr>
                <w:rPr>
                  <w:rFonts w:ascii="Cambria Math" w:hAnsi="Cambria Math" w:cs="Arial"/>
                  <w:i/>
                  <w:iCs/>
                  <w:color w:val="001D35"/>
                  <w:shd w:val="clear" w:color="auto" w:fill="FFFFFF"/>
                </w:rPr>
              </m:ctrlPr>
            </m:eqArrPr>
            <m:e>
              <m:r>
                <w:rPr>
                  <w:rFonts w:ascii="Cambria Math" w:hAnsi="Cambria Math" w:cs="Arial"/>
                  <w:color w:val="001D35"/>
                  <w:shd w:val="clear" w:color="auto" w:fill="FFFFFF"/>
                </w:rPr>
                <m:t>n</m:t>
              </m:r>
              <m:r>
                <w:rPr>
                  <w:rFonts w:ascii="Cambria Math" w:hAnsi="Cambria Math" w:cs="Arial"/>
                  <w:color w:val="001D35"/>
                  <w:shd w:val="clear" w:color="auto" w:fill="FFFFFF"/>
                </w:rPr>
                <m:t>=</m:t>
              </m:r>
              <m:f>
                <m:fPr>
                  <m:ctrlPr>
                    <w:rPr>
                      <w:rFonts w:ascii="Cambria Math" w:hAnsi="Cambria Math" w:cs="Arial"/>
                      <w:iCs/>
                      <w:color w:val="001D35"/>
                      <w:shd w:val="clear" w:color="auto" w:fill="FFFFFF"/>
                    </w:rPr>
                  </m:ctrlPr>
                </m:fPr>
                <m:num>
                  <m:r>
                    <w:rPr>
                      <w:rFonts w:ascii="Cambria Math" w:hAnsi="Cambria Math" w:cs="Arial"/>
                      <w:color w:val="001D35"/>
                      <w:shd w:val="clear" w:color="auto" w:fill="FFFFFF"/>
                    </w:rPr>
                    <m:t>N</m:t>
                  </m:r>
                  <m:ctrlPr>
                    <w:rPr>
                      <w:rFonts w:ascii="Cambria Math" w:hAnsi="Cambria Math" w:cs="Arial"/>
                      <w:i/>
                      <w:iCs/>
                      <w:color w:val="001D35"/>
                      <w:shd w:val="clear" w:color="auto" w:fill="FFFFFF"/>
                    </w:rPr>
                  </m:ctrlPr>
                </m:num>
                <m:den>
                  <m:r>
                    <w:rPr>
                      <w:rFonts w:ascii="Cambria Math" w:hAnsi="Cambria Math" w:cs="Arial"/>
                      <w:color w:val="001D35"/>
                      <w:shd w:val="clear" w:color="auto" w:fill="FFFFFF"/>
                    </w:rPr>
                    <m:t>1+</m:t>
                  </m:r>
                  <m:r>
                    <w:rPr>
                      <w:rFonts w:ascii="Cambria Math" w:hAnsi="Cambria Math" w:cs="Arial"/>
                      <w:color w:val="001D35"/>
                      <w:shd w:val="clear" w:color="auto" w:fill="FFFFFF"/>
                    </w:rPr>
                    <m:t>N</m:t>
                  </m:r>
                  <m:sSup>
                    <m:sSupPr>
                      <m:ctrlPr>
                        <w:rPr>
                          <w:rFonts w:ascii="Cambria Math" w:hAnsi="Cambria Math" w:cs="Arial"/>
                          <w:i/>
                          <w:iCs/>
                          <w:color w:val="001D35"/>
                          <w:shd w:val="clear" w:color="auto" w:fill="FFFFFF"/>
                        </w:rPr>
                      </m:ctrlPr>
                    </m:sSupPr>
                    <m:e>
                      <m:r>
                        <w:rPr>
                          <w:rFonts w:ascii="Cambria Math" w:hAnsi="Cambria Math" w:cs="Arial"/>
                          <w:color w:val="001D35"/>
                          <w:shd w:val="clear" w:color="auto" w:fill="FFFFFF"/>
                        </w:rPr>
                        <m:t>e</m:t>
                      </m:r>
                    </m:e>
                    <m:sup>
                      <m:r>
                        <w:rPr>
                          <w:rFonts w:ascii="Cambria Math" w:hAnsi="Cambria Math" w:cs="Arial"/>
                          <w:color w:val="001D35"/>
                          <w:shd w:val="clear" w:color="auto" w:fill="FFFFFF"/>
                        </w:rPr>
                        <m:t>2</m:t>
                      </m:r>
                    </m:sup>
                  </m:sSup>
                  <m:ctrlPr>
                    <w:rPr>
                      <w:rFonts w:ascii="Cambria Math" w:hAnsi="Cambria Math" w:cs="Arial"/>
                      <w:i/>
                      <w:iCs/>
                      <w:color w:val="001D35"/>
                      <w:shd w:val="clear" w:color="auto" w:fill="FFFFFF"/>
                    </w:rPr>
                  </m:ctrlPr>
                </m:den>
              </m:f>
              <m:r>
                <w:rPr>
                  <w:rFonts w:ascii="Cambria Math" w:hAnsi="Cambria Math" w:cs="Arial"/>
                  <w:color w:val="001D35"/>
                  <w:shd w:val="clear" w:color="auto" w:fill="FFFFFF"/>
                </w:rPr>
                <m:t>#(8</m:t>
              </m:r>
              <m:r>
                <w:rPr>
                  <w:rFonts w:ascii="Cambria Math" w:hAnsi="Cambria Math" w:cs="Arial"/>
                  <w:color w:val="001D35"/>
                  <w:shd w:val="clear" w:color="auto" w:fill="FFFFFF"/>
                </w:rPr>
                <m:t>)</m:t>
              </m:r>
            </m:e>
          </m:eqArr>
        </m:oMath>
      </m:oMathPara>
    </w:p>
    <w:p w14:paraId="12396143" w14:textId="77777777" w:rsidR="00FE21E6" w:rsidRPr="00FE21E6" w:rsidRDefault="00FE21E6" w:rsidP="00EA4068">
      <w:pPr>
        <w:pStyle w:val="Body"/>
        <w:spacing w:after="0"/>
        <w:rPr>
          <w:rFonts w:ascii="Arial" w:hAnsi="Arial" w:cs="Arial"/>
        </w:rPr>
      </w:pPr>
      <w:r w:rsidRPr="00FE21E6">
        <w:rPr>
          <w:rFonts w:ascii="Arial" w:hAnsi="Arial" w:cs="Arial"/>
        </w:rPr>
        <w:t>Where:</w:t>
      </w:r>
    </w:p>
    <w:p w14:paraId="3E54FEA3" w14:textId="1B1D30E8" w:rsidR="00FE21E6" w:rsidRPr="00FE21E6" w:rsidRDefault="00491C9F" w:rsidP="00EA4068">
      <w:pPr>
        <w:pStyle w:val="Body"/>
        <w:spacing w:after="0"/>
        <w:ind w:firstLine="720"/>
        <w:rPr>
          <w:rFonts w:ascii="Arial" w:hAnsi="Arial" w:cs="Arial"/>
        </w:rPr>
      </w:pPr>
      <m:oMath>
        <m:r>
          <w:rPr>
            <w:rFonts w:ascii="Cambria Math" w:hAnsi="Cambria Math" w:cs="Arial"/>
            <w:color w:val="001D35"/>
            <w:shd w:val="clear" w:color="auto" w:fill="FFFFFF"/>
          </w:rPr>
          <m:t>n</m:t>
        </m:r>
      </m:oMath>
      <w:r w:rsidR="00FE21E6" w:rsidRPr="00FE21E6">
        <w:rPr>
          <w:rFonts w:ascii="Arial" w:hAnsi="Arial" w:cs="Arial"/>
        </w:rPr>
        <w:t xml:space="preserve"> represents the required sample size. </w:t>
      </w:r>
    </w:p>
    <w:p w14:paraId="5DB98F00" w14:textId="0C21FCD0" w:rsidR="00FE21E6" w:rsidRPr="00FE21E6" w:rsidRDefault="00830311" w:rsidP="00EA4068">
      <w:pPr>
        <w:pStyle w:val="Body"/>
        <w:spacing w:after="0"/>
        <w:ind w:firstLine="720"/>
        <w:rPr>
          <w:rFonts w:ascii="Arial" w:hAnsi="Arial" w:cs="Arial"/>
        </w:rPr>
      </w:pPr>
      <m:oMath>
        <m:r>
          <w:rPr>
            <w:rFonts w:ascii="Cambria Math" w:hAnsi="Cambria Math" w:cs="Arial"/>
            <w:color w:val="001D35"/>
            <w:shd w:val="clear" w:color="auto" w:fill="FFFFFF"/>
          </w:rPr>
          <m:t>N</m:t>
        </m:r>
      </m:oMath>
      <w:r w:rsidR="00FE21E6" w:rsidRPr="00FE21E6">
        <w:rPr>
          <w:rFonts w:ascii="Arial" w:hAnsi="Arial" w:cs="Arial"/>
        </w:rPr>
        <w:t xml:space="preserve"> is the total population size (115,261).</w:t>
      </w:r>
    </w:p>
    <w:p w14:paraId="32AFE065" w14:textId="457076D9" w:rsidR="00FE21E6" w:rsidRDefault="00D62C2E" w:rsidP="00EA4068">
      <w:pPr>
        <w:pStyle w:val="Body"/>
        <w:spacing w:after="0"/>
        <w:ind w:firstLine="720"/>
        <w:rPr>
          <w:rFonts w:ascii="Arial" w:hAnsi="Arial" w:cs="Arial"/>
        </w:rPr>
      </w:pPr>
      <m:oMath>
        <m:r>
          <w:rPr>
            <w:rFonts w:ascii="Cambria Math" w:hAnsi="Cambria Math" w:cs="Arial"/>
            <w:color w:val="001D35"/>
            <w:shd w:val="clear" w:color="auto" w:fill="FFFFFF"/>
          </w:rPr>
          <m:t>e</m:t>
        </m:r>
      </m:oMath>
      <w:r w:rsidR="00FE21E6" w:rsidRPr="00FE21E6">
        <w:rPr>
          <w:rFonts w:ascii="Arial" w:hAnsi="Arial" w:cs="Arial"/>
        </w:rPr>
        <w:t xml:space="preserve"> is the desired margin of error (8.5%).</w:t>
      </w:r>
      <w:r w:rsidR="00455A4A">
        <w:rPr>
          <w:rFonts w:ascii="Arial" w:hAnsi="Arial" w:cs="Arial"/>
        </w:rPr>
        <w:t xml:space="preserve"> </w:t>
      </w:r>
    </w:p>
    <w:p w14:paraId="61A5E573" w14:textId="77777777" w:rsidR="00487D65" w:rsidRPr="00FE21E6" w:rsidRDefault="00487D65" w:rsidP="00EA4068">
      <w:pPr>
        <w:pStyle w:val="Body"/>
        <w:spacing w:after="0"/>
        <w:ind w:firstLine="720"/>
        <w:rPr>
          <w:rFonts w:ascii="Arial" w:hAnsi="Arial" w:cs="Arial"/>
        </w:rPr>
      </w:pPr>
    </w:p>
    <w:p w14:paraId="1420B7D2" w14:textId="28CDA289" w:rsidR="00FE21E6" w:rsidRDefault="00FE21E6" w:rsidP="00FE21E6">
      <w:pPr>
        <w:pStyle w:val="Body"/>
        <w:spacing w:after="0"/>
        <w:rPr>
          <w:rFonts w:ascii="Arial" w:hAnsi="Arial" w:cs="Arial"/>
        </w:rPr>
      </w:pPr>
      <w:r w:rsidRPr="00FE21E6">
        <w:rPr>
          <w:rFonts w:ascii="Arial" w:hAnsi="Arial" w:cs="Arial"/>
        </w:rPr>
        <w:lastRenderedPageBreak/>
        <w:t>Therefore,</w:t>
      </w:r>
      <w:r>
        <w:rPr>
          <w:rFonts w:ascii="Arial" w:hAnsi="Arial" w:cs="Arial"/>
        </w:rPr>
        <w:t xml:space="preserve"> </w:t>
      </w:r>
    </w:p>
    <w:p w14:paraId="0AF825BD" w14:textId="77777777" w:rsidR="00F46E3A" w:rsidRPr="00DC6A14" w:rsidRDefault="00F46E3A" w:rsidP="00F46E3A">
      <w:pPr>
        <w:pStyle w:val="NoSpacing"/>
        <w:ind w:firstLine="720"/>
        <w:rPr>
          <w:rFonts w:ascii="Cambria Math" w:hAnsi="Cambria Math" w:cs="Arial"/>
          <w:sz w:val="20"/>
          <w:szCs w:val="20"/>
          <w:oMath/>
        </w:rPr>
      </w:pPr>
      <m:oMathPara>
        <m:oMath>
          <m:r>
            <w:rPr>
              <w:rFonts w:ascii="Cambria Math" w:hAnsi="Cambria Math" w:cs="Arial"/>
              <w:sz w:val="20"/>
              <w:szCs w:val="20"/>
            </w:rPr>
            <m:t>n=</m:t>
          </m:r>
          <m:f>
            <m:fPr>
              <m:ctrlPr>
                <w:rPr>
                  <w:rFonts w:ascii="Cambria Math" w:hAnsi="Cambria Math" w:cs="Arial"/>
                  <w:sz w:val="20"/>
                  <w:szCs w:val="20"/>
                </w:rPr>
              </m:ctrlPr>
            </m:fPr>
            <m:num>
              <m:r>
                <w:rPr>
                  <w:rFonts w:ascii="Cambria Math" w:hAnsi="Cambria Math" w:cs="Arial"/>
                  <w:sz w:val="20"/>
                  <w:szCs w:val="20"/>
                </w:rPr>
                <m:t>115,261</m:t>
              </m:r>
              <m:ctrlPr>
                <w:rPr>
                  <w:rFonts w:ascii="Cambria Math" w:hAnsi="Cambria Math" w:cs="Arial"/>
                  <w:i/>
                  <w:sz w:val="20"/>
                  <w:szCs w:val="20"/>
                </w:rPr>
              </m:ctrlPr>
            </m:num>
            <m:den>
              <m:r>
                <w:rPr>
                  <w:rFonts w:ascii="Cambria Math" w:hAnsi="Cambria Math" w:cs="Arial"/>
                  <w:sz w:val="20"/>
                  <w:szCs w:val="20"/>
                </w:rPr>
                <m:t>1+115,261</m:t>
              </m:r>
              <m:r>
                <m:rPr>
                  <m:sty m:val="p"/>
                </m:rPr>
                <w:rPr>
                  <w:rFonts w:ascii="Cambria Math" w:hAnsi="Cambria Math" w:cs="Arial"/>
                  <w:sz w:val="20"/>
                  <w:szCs w:val="20"/>
                </w:rPr>
                <m:t>×</m:t>
              </m:r>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0.085</m:t>
                      </m:r>
                    </m:e>
                  </m:d>
                  <m:ctrlPr>
                    <w:rPr>
                      <w:rFonts w:ascii="Cambria Math" w:hAnsi="Cambria Math" w:cs="Arial"/>
                      <w:sz w:val="20"/>
                      <w:szCs w:val="20"/>
                    </w:rPr>
                  </m:ctrlPr>
                </m:e>
                <m:sup>
                  <m:r>
                    <w:rPr>
                      <w:rFonts w:ascii="Cambria Math" w:hAnsi="Cambria Math" w:cs="Arial"/>
                      <w:sz w:val="20"/>
                      <w:szCs w:val="20"/>
                    </w:rPr>
                    <m:t>2</m:t>
                  </m:r>
                </m:sup>
              </m:sSup>
              <m:ctrlPr>
                <w:rPr>
                  <w:rFonts w:ascii="Cambria Math" w:hAnsi="Cambria Math" w:cs="Arial"/>
                  <w:i/>
                  <w:sz w:val="20"/>
                  <w:szCs w:val="20"/>
                </w:rPr>
              </m:ctrlPr>
            </m:den>
          </m:f>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115,261</m:t>
              </m:r>
              <m:ctrlPr>
                <w:rPr>
                  <w:rFonts w:ascii="Cambria Math" w:hAnsi="Cambria Math" w:cs="Arial"/>
                  <w:i/>
                  <w:sz w:val="20"/>
                  <w:szCs w:val="20"/>
                </w:rPr>
              </m:ctrlPr>
            </m:num>
            <m:den>
              <m:r>
                <w:rPr>
                  <w:rFonts w:ascii="Cambria Math" w:hAnsi="Cambria Math" w:cs="Arial"/>
                  <w:sz w:val="20"/>
                  <w:szCs w:val="20"/>
                </w:rPr>
                <m:t>1+833.5827</m:t>
              </m:r>
              <m:ctrlPr>
                <w:rPr>
                  <w:rFonts w:ascii="Cambria Math" w:hAnsi="Cambria Math" w:cs="Arial"/>
                  <w:i/>
                  <w:sz w:val="20"/>
                  <w:szCs w:val="20"/>
                </w:rPr>
              </m:ctrlPr>
            </m:den>
          </m:f>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115,261</m:t>
              </m:r>
              <m:ctrlPr>
                <w:rPr>
                  <w:rFonts w:ascii="Cambria Math" w:hAnsi="Cambria Math" w:cs="Arial"/>
                  <w:i/>
                  <w:sz w:val="20"/>
                  <w:szCs w:val="20"/>
                </w:rPr>
              </m:ctrlPr>
            </m:num>
            <m:den>
              <m:r>
                <w:rPr>
                  <w:rFonts w:ascii="Cambria Math" w:hAnsi="Cambria Math" w:cs="Arial"/>
                  <w:sz w:val="20"/>
                  <w:szCs w:val="20"/>
                </w:rPr>
                <m:t>834.5827</m:t>
              </m:r>
              <m:ctrlPr>
                <w:rPr>
                  <w:rFonts w:ascii="Cambria Math" w:hAnsi="Cambria Math" w:cs="Arial"/>
                  <w:i/>
                  <w:sz w:val="20"/>
                  <w:szCs w:val="20"/>
                </w:rPr>
              </m:ctrlPr>
            </m:den>
          </m:f>
          <m:r>
            <m:rPr>
              <m:sty m:val="p"/>
            </m:rPr>
            <w:rPr>
              <w:rFonts w:ascii="Cambria Math" w:hAnsi="Cambria Math" w:cs="Arial"/>
              <w:sz w:val="20"/>
              <w:szCs w:val="20"/>
            </w:rPr>
            <m:t>≈</m:t>
          </m:r>
          <m:r>
            <w:rPr>
              <w:rFonts w:ascii="Cambria Math" w:hAnsi="Cambria Math" w:cs="Arial"/>
              <w:sz w:val="20"/>
              <w:szCs w:val="20"/>
            </w:rPr>
            <m:t>138.1</m:t>
          </m:r>
          <m:r>
            <m:rPr>
              <m:sty m:val="p"/>
            </m:rPr>
            <w:rPr>
              <w:rFonts w:ascii="Cambria Math" w:hAnsi="Cambria Math" w:cs="Arial"/>
              <w:sz w:val="20"/>
              <w:szCs w:val="20"/>
            </w:rPr>
            <m:t>≈</m:t>
          </m:r>
          <m:r>
            <w:rPr>
              <w:rFonts w:ascii="Cambria Math" w:hAnsi="Cambria Math" w:cs="Arial"/>
              <w:sz w:val="20"/>
              <w:szCs w:val="20"/>
            </w:rPr>
            <m:t>138</m:t>
          </m:r>
        </m:oMath>
      </m:oMathPara>
    </w:p>
    <w:p w14:paraId="056D1231" w14:textId="77777777" w:rsidR="0021573D" w:rsidRDefault="0021573D" w:rsidP="00D30CF0">
      <w:pPr>
        <w:pStyle w:val="Body"/>
        <w:spacing w:after="0"/>
        <w:rPr>
          <w:rFonts w:ascii="Arial" w:hAnsi="Arial" w:cs="Arial"/>
        </w:rPr>
      </w:pPr>
    </w:p>
    <w:p w14:paraId="3A29BAED" w14:textId="2EDC050F" w:rsidR="00820334" w:rsidRPr="000D19BB" w:rsidRDefault="00820334" w:rsidP="00D30CF0">
      <w:pPr>
        <w:pStyle w:val="Body"/>
        <w:spacing w:after="0"/>
        <w:rPr>
          <w:rFonts w:ascii="Arial" w:hAnsi="Arial" w:cs="Arial"/>
          <w:b/>
          <w:bCs/>
          <w:sz w:val="22"/>
          <w:szCs w:val="22"/>
        </w:rPr>
      </w:pPr>
      <w:r w:rsidRPr="000D19BB">
        <w:rPr>
          <w:rFonts w:ascii="Arial" w:hAnsi="Arial" w:cs="Arial"/>
          <w:b/>
          <w:bCs/>
          <w:sz w:val="22"/>
          <w:szCs w:val="22"/>
        </w:rPr>
        <w:t>4. RESULTS AND DISCUSSION</w:t>
      </w:r>
    </w:p>
    <w:p w14:paraId="46A14435" w14:textId="77777777" w:rsidR="00613700" w:rsidRDefault="00613700" w:rsidP="00D30CF0">
      <w:pPr>
        <w:pStyle w:val="Body"/>
        <w:spacing w:after="0"/>
        <w:rPr>
          <w:rFonts w:ascii="Arial" w:hAnsi="Arial" w:cs="Arial"/>
        </w:rPr>
      </w:pPr>
    </w:p>
    <w:p w14:paraId="5731E3E5" w14:textId="6558E684" w:rsidR="00820334" w:rsidRPr="000D19BB" w:rsidRDefault="00820334" w:rsidP="00D30CF0">
      <w:pPr>
        <w:pStyle w:val="Body"/>
        <w:spacing w:after="0"/>
        <w:rPr>
          <w:rFonts w:ascii="Arial" w:hAnsi="Arial" w:cs="Arial"/>
          <w:b/>
          <w:bCs/>
          <w:sz w:val="22"/>
          <w:szCs w:val="22"/>
        </w:rPr>
      </w:pPr>
      <w:r w:rsidRPr="000D19BB">
        <w:rPr>
          <w:rFonts w:ascii="Arial" w:hAnsi="Arial" w:cs="Arial"/>
          <w:b/>
          <w:bCs/>
          <w:sz w:val="22"/>
          <w:szCs w:val="22"/>
        </w:rPr>
        <w:t>4.1 Socio-demographic characteristics of the respondents</w:t>
      </w:r>
    </w:p>
    <w:p w14:paraId="4343236A" w14:textId="77777777" w:rsidR="00820334" w:rsidRDefault="00820334" w:rsidP="00D30CF0">
      <w:pPr>
        <w:pStyle w:val="Body"/>
        <w:spacing w:after="0"/>
        <w:rPr>
          <w:rFonts w:ascii="Arial" w:hAnsi="Arial" w:cs="Arial"/>
        </w:rPr>
      </w:pPr>
    </w:p>
    <w:p w14:paraId="71BEE2AF" w14:textId="02C06459" w:rsidR="00820334" w:rsidRPr="00820334" w:rsidRDefault="00272210" w:rsidP="00820334">
      <w:pPr>
        <w:pStyle w:val="Body"/>
        <w:rPr>
          <w:rFonts w:ascii="Arial" w:hAnsi="Arial" w:cs="Arial"/>
        </w:rPr>
      </w:pPr>
      <w:r>
        <w:rPr>
          <w:rFonts w:ascii="Arial" w:hAnsi="Arial" w:cs="Arial"/>
        </w:rPr>
        <w:t>Table 1 represents t</w:t>
      </w:r>
      <w:r w:rsidR="002C38A1">
        <w:rPr>
          <w:rFonts w:ascii="Arial" w:hAnsi="Arial" w:cs="Arial"/>
        </w:rPr>
        <w:t xml:space="preserve">he </w:t>
      </w:r>
      <w:r w:rsidR="00820334" w:rsidRPr="00820334">
        <w:rPr>
          <w:rFonts w:ascii="Arial" w:hAnsi="Arial" w:cs="Arial"/>
        </w:rPr>
        <w:t xml:space="preserve">socio-demographic characteristics of the </w:t>
      </w:r>
      <w:r w:rsidR="002C38A1">
        <w:rPr>
          <w:rFonts w:ascii="Arial" w:hAnsi="Arial" w:cs="Arial"/>
        </w:rPr>
        <w:t xml:space="preserve">respondents. </w:t>
      </w:r>
      <w:r w:rsidR="00820334" w:rsidRPr="00820334">
        <w:rPr>
          <w:rFonts w:ascii="Arial" w:hAnsi="Arial" w:cs="Arial"/>
        </w:rPr>
        <w:t>The result</w:t>
      </w:r>
      <w:r w:rsidR="002C38A1">
        <w:rPr>
          <w:rFonts w:ascii="Arial" w:hAnsi="Arial" w:cs="Arial"/>
        </w:rPr>
        <w:t>s</w:t>
      </w:r>
      <w:r w:rsidR="00820334" w:rsidRPr="00820334">
        <w:rPr>
          <w:rFonts w:ascii="Arial" w:hAnsi="Arial" w:cs="Arial"/>
        </w:rPr>
        <w:t xml:space="preserve"> show</w:t>
      </w:r>
      <w:r w:rsidR="00DA7773">
        <w:rPr>
          <w:rFonts w:ascii="Arial" w:hAnsi="Arial" w:cs="Arial"/>
        </w:rPr>
        <w:t>ed</w:t>
      </w:r>
      <w:r w:rsidR="00820334" w:rsidRPr="00820334">
        <w:rPr>
          <w:rFonts w:ascii="Arial" w:hAnsi="Arial" w:cs="Arial"/>
        </w:rPr>
        <w:t xml:space="preserve"> that 69% of the respondents were in the age groups of 31-40 and 41-50 years, with an average age of 41 years. This result means that respondents are in their productive age</w:t>
      </w:r>
      <w:r w:rsidR="00D056C8">
        <w:rPr>
          <w:rFonts w:ascii="Arial" w:hAnsi="Arial" w:cs="Arial"/>
        </w:rPr>
        <w:t xml:space="preserve"> and</w:t>
      </w:r>
      <w:r w:rsidR="00820334" w:rsidRPr="00820334">
        <w:rPr>
          <w:rFonts w:ascii="Arial" w:hAnsi="Arial" w:cs="Arial"/>
        </w:rPr>
        <w:t xml:space="preserve"> might recognize </w:t>
      </w:r>
      <w:r w:rsidR="001A55B2">
        <w:rPr>
          <w:rFonts w:ascii="Arial" w:hAnsi="Arial" w:cs="Arial"/>
        </w:rPr>
        <w:t xml:space="preserve">more </w:t>
      </w:r>
      <w:r w:rsidR="00820334" w:rsidRPr="00820334">
        <w:rPr>
          <w:rFonts w:ascii="Arial" w:hAnsi="Arial" w:cs="Arial"/>
        </w:rPr>
        <w:t xml:space="preserve">the risks associated with post-harvest losses. This result highlights the need for targeting this age group with training and resources for improved storage, which might reduce post-harvest loss and food insecurity. Ngowi and Selejio (2019) determined that in Tanzania, empowering elderly farmers with training and resources improved maize storage practices and reduced post-harvest losses. </w:t>
      </w:r>
    </w:p>
    <w:p w14:paraId="430B586C" w14:textId="757FBFA8" w:rsidR="00820334" w:rsidRPr="00820334" w:rsidRDefault="00820334" w:rsidP="00820334">
      <w:pPr>
        <w:pStyle w:val="Body"/>
        <w:rPr>
          <w:rFonts w:ascii="Arial" w:hAnsi="Arial" w:cs="Arial"/>
        </w:rPr>
      </w:pPr>
      <w:r w:rsidRPr="00820334">
        <w:rPr>
          <w:rFonts w:ascii="Arial" w:hAnsi="Arial" w:cs="Arial"/>
        </w:rPr>
        <w:t>With regard to gender distribution, the findings indicate</w:t>
      </w:r>
      <w:r w:rsidR="002B399E">
        <w:rPr>
          <w:rFonts w:ascii="Arial" w:hAnsi="Arial" w:cs="Arial"/>
        </w:rPr>
        <w:t>d</w:t>
      </w:r>
      <w:r w:rsidRPr="00820334">
        <w:rPr>
          <w:rFonts w:ascii="Arial" w:hAnsi="Arial" w:cs="Arial"/>
        </w:rPr>
        <w:t xml:space="preserve"> that </w:t>
      </w:r>
      <w:r w:rsidR="002B399E">
        <w:rPr>
          <w:rFonts w:ascii="Arial" w:hAnsi="Arial" w:cs="Arial"/>
        </w:rPr>
        <w:t xml:space="preserve">about </w:t>
      </w:r>
      <w:r w:rsidRPr="00820334">
        <w:rPr>
          <w:rFonts w:ascii="Arial" w:hAnsi="Arial" w:cs="Arial"/>
        </w:rPr>
        <w:t xml:space="preserve">72% were female. This finding </w:t>
      </w:r>
      <w:r w:rsidR="003F729B">
        <w:rPr>
          <w:rFonts w:ascii="Arial" w:hAnsi="Arial" w:cs="Arial"/>
        </w:rPr>
        <w:t>means</w:t>
      </w:r>
      <w:r w:rsidRPr="00820334">
        <w:rPr>
          <w:rFonts w:ascii="Arial" w:hAnsi="Arial" w:cs="Arial"/>
        </w:rPr>
        <w:t xml:space="preserve"> that </w:t>
      </w:r>
      <w:r w:rsidR="00F177FD">
        <w:rPr>
          <w:rFonts w:ascii="Arial" w:hAnsi="Arial" w:cs="Arial"/>
        </w:rPr>
        <w:t xml:space="preserve">females </w:t>
      </w:r>
      <w:r w:rsidR="009C2658">
        <w:rPr>
          <w:rFonts w:ascii="Arial" w:hAnsi="Arial" w:cs="Arial"/>
        </w:rPr>
        <w:t>were</w:t>
      </w:r>
      <w:r w:rsidRPr="00820334">
        <w:rPr>
          <w:rFonts w:ascii="Arial" w:hAnsi="Arial" w:cs="Arial"/>
        </w:rPr>
        <w:t xml:space="preserve"> involved </w:t>
      </w:r>
      <w:r w:rsidR="009C2658">
        <w:rPr>
          <w:rFonts w:ascii="Arial" w:hAnsi="Arial" w:cs="Arial"/>
        </w:rPr>
        <w:t xml:space="preserve">more </w:t>
      </w:r>
      <w:r w:rsidRPr="00820334">
        <w:rPr>
          <w:rFonts w:ascii="Arial" w:hAnsi="Arial" w:cs="Arial"/>
        </w:rPr>
        <w:t xml:space="preserve">in </w:t>
      </w:r>
      <w:r w:rsidR="00FA6D7C" w:rsidRPr="00FA6D7C">
        <w:rPr>
          <w:rFonts w:ascii="Arial" w:hAnsi="Arial" w:cs="Arial"/>
        </w:rPr>
        <w:t>manag</w:t>
      </w:r>
      <w:r w:rsidR="00FA6D7C">
        <w:rPr>
          <w:rFonts w:ascii="Arial" w:hAnsi="Arial" w:cs="Arial"/>
        </w:rPr>
        <w:t>ing</w:t>
      </w:r>
      <w:r w:rsidR="00FA6D7C" w:rsidRPr="00FA6D7C">
        <w:rPr>
          <w:rFonts w:ascii="Arial" w:hAnsi="Arial" w:cs="Arial"/>
        </w:rPr>
        <w:t xml:space="preserve"> and operat</w:t>
      </w:r>
      <w:r w:rsidR="00FA6D7C">
        <w:rPr>
          <w:rFonts w:ascii="Arial" w:hAnsi="Arial" w:cs="Arial"/>
        </w:rPr>
        <w:t>ing</w:t>
      </w:r>
      <w:r w:rsidR="00FA6D7C" w:rsidRPr="00FA6D7C">
        <w:rPr>
          <w:rFonts w:ascii="Arial" w:hAnsi="Arial" w:cs="Arial"/>
        </w:rPr>
        <w:t xml:space="preserve"> maize enterprises</w:t>
      </w:r>
      <w:r w:rsidR="00FA6D7C">
        <w:rPr>
          <w:rFonts w:ascii="Arial" w:hAnsi="Arial" w:cs="Arial"/>
        </w:rPr>
        <w:t>.</w:t>
      </w:r>
      <w:r w:rsidR="00FA6D7C" w:rsidRPr="00FA6D7C">
        <w:rPr>
          <w:rFonts w:ascii="Arial" w:hAnsi="Arial" w:cs="Arial"/>
        </w:rPr>
        <w:t xml:space="preserve"> </w:t>
      </w:r>
      <w:r w:rsidR="00FA6D7C">
        <w:rPr>
          <w:rFonts w:ascii="Arial" w:hAnsi="Arial" w:cs="Arial"/>
        </w:rPr>
        <w:t xml:space="preserve">They might </w:t>
      </w:r>
      <w:r w:rsidR="00F177FD">
        <w:rPr>
          <w:rFonts w:ascii="Arial" w:hAnsi="Arial" w:cs="Arial"/>
        </w:rPr>
        <w:t xml:space="preserve">be </w:t>
      </w:r>
      <w:r w:rsidR="002D32B9">
        <w:rPr>
          <w:rFonts w:ascii="Arial" w:hAnsi="Arial" w:cs="Arial"/>
        </w:rPr>
        <w:t xml:space="preserve">operating as </w:t>
      </w:r>
      <w:r w:rsidR="00F177FD" w:rsidRPr="00820334">
        <w:rPr>
          <w:rFonts w:ascii="Arial" w:hAnsi="Arial" w:cs="Arial"/>
        </w:rPr>
        <w:t>wives or daughters of male business owners</w:t>
      </w:r>
      <w:r w:rsidR="004A3EA8">
        <w:rPr>
          <w:rFonts w:ascii="Arial" w:hAnsi="Arial" w:cs="Arial"/>
        </w:rPr>
        <w:t xml:space="preserve">, </w:t>
      </w:r>
      <w:r w:rsidR="0027086C" w:rsidRPr="00820334">
        <w:rPr>
          <w:rFonts w:ascii="Arial" w:hAnsi="Arial" w:cs="Arial"/>
        </w:rPr>
        <w:t>suggest</w:t>
      </w:r>
      <w:r w:rsidR="004A3EA8">
        <w:rPr>
          <w:rFonts w:ascii="Arial" w:hAnsi="Arial" w:cs="Arial"/>
        </w:rPr>
        <w:t>ing</w:t>
      </w:r>
      <w:r w:rsidR="0027086C" w:rsidRPr="00820334">
        <w:rPr>
          <w:rFonts w:ascii="Arial" w:hAnsi="Arial" w:cs="Arial"/>
        </w:rPr>
        <w:t xml:space="preserve"> a power imbalance</w:t>
      </w:r>
      <w:r w:rsidR="00CD5129">
        <w:rPr>
          <w:rFonts w:ascii="Arial" w:hAnsi="Arial" w:cs="Arial"/>
        </w:rPr>
        <w:t xml:space="preserve"> or </w:t>
      </w:r>
      <w:r w:rsidR="001B43DF">
        <w:rPr>
          <w:rFonts w:ascii="Arial" w:hAnsi="Arial" w:cs="Arial"/>
        </w:rPr>
        <w:t>a lack of</w:t>
      </w:r>
      <w:r w:rsidRPr="00820334">
        <w:rPr>
          <w:rFonts w:ascii="Arial" w:hAnsi="Arial" w:cs="Arial"/>
        </w:rPr>
        <w:t xml:space="preserve"> ownership</w:t>
      </w:r>
      <w:r w:rsidR="00CD5129">
        <w:rPr>
          <w:rFonts w:ascii="Arial" w:hAnsi="Arial" w:cs="Arial"/>
        </w:rPr>
        <w:t>.</w:t>
      </w:r>
      <w:r w:rsidRPr="00820334">
        <w:rPr>
          <w:rFonts w:ascii="Arial" w:hAnsi="Arial" w:cs="Arial"/>
        </w:rPr>
        <w:t xml:space="preserve"> </w:t>
      </w:r>
      <w:r w:rsidR="00DD4CD4">
        <w:rPr>
          <w:rFonts w:ascii="Arial" w:hAnsi="Arial" w:cs="Arial"/>
        </w:rPr>
        <w:t xml:space="preserve">This </w:t>
      </w:r>
      <w:r w:rsidRPr="00820334">
        <w:rPr>
          <w:rFonts w:ascii="Arial" w:hAnsi="Arial" w:cs="Arial"/>
        </w:rPr>
        <w:t>m</w:t>
      </w:r>
      <w:r w:rsidR="00DD4CD4">
        <w:rPr>
          <w:rFonts w:ascii="Arial" w:hAnsi="Arial" w:cs="Arial"/>
        </w:rPr>
        <w:t>ight</w:t>
      </w:r>
      <w:r w:rsidRPr="00820334">
        <w:rPr>
          <w:rFonts w:ascii="Arial" w:hAnsi="Arial" w:cs="Arial"/>
        </w:rPr>
        <w:t xml:space="preserve"> restrict women’s decision-making power</w:t>
      </w:r>
      <w:r w:rsidR="0024159F">
        <w:rPr>
          <w:rFonts w:ascii="Arial" w:hAnsi="Arial" w:cs="Arial"/>
        </w:rPr>
        <w:t>.</w:t>
      </w:r>
      <w:r w:rsidRPr="00820334">
        <w:rPr>
          <w:rFonts w:ascii="Arial" w:hAnsi="Arial" w:cs="Arial"/>
        </w:rPr>
        <w:t xml:space="preserve"> </w:t>
      </w:r>
      <w:r w:rsidR="00953B2E">
        <w:rPr>
          <w:rFonts w:ascii="Arial" w:hAnsi="Arial" w:cs="Arial"/>
        </w:rPr>
        <w:t xml:space="preserve">Moreover, </w:t>
      </w:r>
      <w:r w:rsidRPr="00820334">
        <w:rPr>
          <w:rFonts w:ascii="Arial" w:hAnsi="Arial" w:cs="Arial"/>
        </w:rPr>
        <w:t xml:space="preserve">a proportion of the women independently owned and operated maize trading enterprises, highlighting the need to recognize and empower women as key actors in the maize trade. Feliu and Lansberg (2022) determined that in Nepal, asset ownership affected women’s decision-making capacity. </w:t>
      </w:r>
    </w:p>
    <w:p w14:paraId="254C0306" w14:textId="0D80B5B1" w:rsidR="00820334" w:rsidRPr="00820334" w:rsidRDefault="00820334" w:rsidP="00820334">
      <w:pPr>
        <w:pStyle w:val="Body"/>
        <w:rPr>
          <w:rFonts w:ascii="Arial" w:hAnsi="Arial" w:cs="Arial"/>
        </w:rPr>
      </w:pPr>
      <w:r w:rsidRPr="00820334">
        <w:rPr>
          <w:rFonts w:ascii="Arial" w:hAnsi="Arial" w:cs="Arial"/>
        </w:rPr>
        <w:t>In terms of education, the results indicated that</w:t>
      </w:r>
      <w:r w:rsidR="00AA19D3">
        <w:rPr>
          <w:rFonts w:ascii="Arial" w:hAnsi="Arial" w:cs="Arial"/>
        </w:rPr>
        <w:t xml:space="preserve"> </w:t>
      </w:r>
      <w:r w:rsidRPr="00820334">
        <w:rPr>
          <w:rFonts w:ascii="Arial" w:hAnsi="Arial" w:cs="Arial"/>
        </w:rPr>
        <w:t>respond</w:t>
      </w:r>
      <w:r w:rsidR="00AA19D3">
        <w:rPr>
          <w:rFonts w:ascii="Arial" w:hAnsi="Arial" w:cs="Arial"/>
        </w:rPr>
        <w:t>ents</w:t>
      </w:r>
      <w:r w:rsidRPr="00820334">
        <w:rPr>
          <w:rFonts w:ascii="Arial" w:hAnsi="Arial" w:cs="Arial"/>
        </w:rPr>
        <w:t xml:space="preserve"> </w:t>
      </w:r>
      <w:r w:rsidR="00AA19D3">
        <w:rPr>
          <w:rFonts w:ascii="Arial" w:hAnsi="Arial" w:cs="Arial"/>
        </w:rPr>
        <w:t>(</w:t>
      </w:r>
      <w:r w:rsidR="00AA19D3" w:rsidRPr="00820334">
        <w:rPr>
          <w:rFonts w:ascii="Arial" w:hAnsi="Arial" w:cs="Arial"/>
        </w:rPr>
        <w:t>51%</w:t>
      </w:r>
      <w:r w:rsidR="00AA19D3">
        <w:rPr>
          <w:rFonts w:ascii="Arial" w:hAnsi="Arial" w:cs="Arial"/>
        </w:rPr>
        <w:t>)</w:t>
      </w:r>
      <w:r w:rsidR="00E73234">
        <w:rPr>
          <w:rFonts w:ascii="Arial" w:hAnsi="Arial" w:cs="Arial"/>
        </w:rPr>
        <w:t xml:space="preserve"> </w:t>
      </w:r>
      <w:r w:rsidR="00CB1A38">
        <w:rPr>
          <w:rFonts w:ascii="Arial" w:hAnsi="Arial" w:cs="Arial"/>
        </w:rPr>
        <w:t>had</w:t>
      </w:r>
      <w:r w:rsidRPr="00820334">
        <w:rPr>
          <w:rFonts w:ascii="Arial" w:hAnsi="Arial" w:cs="Arial"/>
        </w:rPr>
        <w:t xml:space="preserve"> primary and secondary </w:t>
      </w:r>
      <w:r w:rsidR="00CB1A38">
        <w:rPr>
          <w:rFonts w:ascii="Arial" w:hAnsi="Arial" w:cs="Arial"/>
        </w:rPr>
        <w:t>education</w:t>
      </w:r>
      <w:r w:rsidRPr="00820334">
        <w:rPr>
          <w:rFonts w:ascii="Arial" w:hAnsi="Arial" w:cs="Arial"/>
        </w:rPr>
        <w:t xml:space="preserve">. It means that maize traders </w:t>
      </w:r>
      <w:r w:rsidR="00E004F7">
        <w:rPr>
          <w:rFonts w:ascii="Arial" w:hAnsi="Arial" w:cs="Arial"/>
        </w:rPr>
        <w:t>were</w:t>
      </w:r>
      <w:r w:rsidRPr="00820334">
        <w:rPr>
          <w:rFonts w:ascii="Arial" w:hAnsi="Arial" w:cs="Arial"/>
        </w:rPr>
        <w:t xml:space="preserve"> literate and c</w:t>
      </w:r>
      <w:r w:rsidR="008F0A2B">
        <w:rPr>
          <w:rFonts w:ascii="Arial" w:hAnsi="Arial" w:cs="Arial"/>
        </w:rPr>
        <w:t>ould</w:t>
      </w:r>
      <w:r w:rsidRPr="00820334">
        <w:rPr>
          <w:rFonts w:ascii="Arial" w:hAnsi="Arial" w:cs="Arial"/>
        </w:rPr>
        <w:t xml:space="preserve"> read and write. They might help disseminate new technologies</w:t>
      </w:r>
      <w:r w:rsidR="003430FF">
        <w:rPr>
          <w:rFonts w:ascii="Arial" w:hAnsi="Arial" w:cs="Arial"/>
        </w:rPr>
        <w:t>, keep records, and adopt improved storage practices</w:t>
      </w:r>
      <w:r w:rsidR="003B4EDE">
        <w:rPr>
          <w:rFonts w:ascii="Arial" w:hAnsi="Arial" w:cs="Arial"/>
        </w:rPr>
        <w:t>.</w:t>
      </w:r>
      <w:r w:rsidRPr="00820334">
        <w:rPr>
          <w:rFonts w:ascii="Arial" w:hAnsi="Arial" w:cs="Arial"/>
        </w:rPr>
        <w:t xml:space="preserve"> However, </w:t>
      </w:r>
      <w:r w:rsidR="00CB6709">
        <w:rPr>
          <w:rFonts w:ascii="Arial" w:hAnsi="Arial" w:cs="Arial"/>
        </w:rPr>
        <w:t>about half (</w:t>
      </w:r>
      <w:r w:rsidRPr="00820334">
        <w:rPr>
          <w:rFonts w:ascii="Arial" w:hAnsi="Arial" w:cs="Arial"/>
        </w:rPr>
        <w:t>47%</w:t>
      </w:r>
      <w:r w:rsidR="00CB6709">
        <w:rPr>
          <w:rFonts w:ascii="Arial" w:hAnsi="Arial" w:cs="Arial"/>
        </w:rPr>
        <w:t>)</w:t>
      </w:r>
      <w:r w:rsidRPr="00820334">
        <w:rPr>
          <w:rFonts w:ascii="Arial" w:hAnsi="Arial" w:cs="Arial"/>
        </w:rPr>
        <w:t xml:space="preserve"> of the respond</w:t>
      </w:r>
      <w:r w:rsidR="00CB6709">
        <w:rPr>
          <w:rFonts w:ascii="Arial" w:hAnsi="Arial" w:cs="Arial"/>
        </w:rPr>
        <w:t xml:space="preserve">ents </w:t>
      </w:r>
      <w:r w:rsidRPr="00820334">
        <w:rPr>
          <w:rFonts w:ascii="Arial" w:hAnsi="Arial" w:cs="Arial"/>
        </w:rPr>
        <w:t>had no formal education. This</w:t>
      </w:r>
      <w:r w:rsidR="008C2971">
        <w:rPr>
          <w:rFonts w:ascii="Arial" w:hAnsi="Arial" w:cs="Arial"/>
        </w:rPr>
        <w:t xml:space="preserve"> indicates</w:t>
      </w:r>
      <w:r w:rsidRPr="00820334">
        <w:rPr>
          <w:rFonts w:ascii="Arial" w:hAnsi="Arial" w:cs="Arial"/>
        </w:rPr>
        <w:t xml:space="preserve"> </w:t>
      </w:r>
      <w:r w:rsidR="008C2971">
        <w:rPr>
          <w:rFonts w:ascii="Arial" w:hAnsi="Arial" w:cs="Arial"/>
        </w:rPr>
        <w:t>high</w:t>
      </w:r>
      <w:r w:rsidRPr="00820334">
        <w:rPr>
          <w:rFonts w:ascii="Arial" w:hAnsi="Arial" w:cs="Arial"/>
        </w:rPr>
        <w:t xml:space="preserve"> illiteracy level among traders. It implies that these traders cannot read and write, highlighting the need for gender-sensitive training on storage methods and technologies. Yadav et al. (2021) </w:t>
      </w:r>
      <w:r w:rsidR="00AE63C5">
        <w:rPr>
          <w:rFonts w:ascii="Arial" w:hAnsi="Arial" w:cs="Arial"/>
        </w:rPr>
        <w:t>identified</w:t>
      </w:r>
      <w:r w:rsidRPr="00820334">
        <w:rPr>
          <w:rFonts w:ascii="Arial" w:hAnsi="Arial" w:cs="Arial"/>
        </w:rPr>
        <w:t xml:space="preserve"> that in Lao-Vietnamese border, education helped traders to navigate complex logistics and market dynamics. </w:t>
      </w:r>
    </w:p>
    <w:p w14:paraId="7FD9137F" w14:textId="70202677" w:rsidR="00820334" w:rsidRDefault="0048548E" w:rsidP="00820334">
      <w:pPr>
        <w:pStyle w:val="Body"/>
        <w:spacing w:after="0"/>
        <w:rPr>
          <w:rFonts w:ascii="Arial" w:hAnsi="Arial" w:cs="Arial"/>
        </w:rPr>
      </w:pPr>
      <w:r>
        <w:rPr>
          <w:rFonts w:ascii="Arial" w:hAnsi="Arial" w:cs="Arial"/>
        </w:rPr>
        <w:t>About</w:t>
      </w:r>
      <w:r w:rsidR="00820334" w:rsidRPr="00820334">
        <w:rPr>
          <w:rFonts w:ascii="Arial" w:hAnsi="Arial" w:cs="Arial"/>
        </w:rPr>
        <w:t xml:space="preserve"> 52% of the respondents had been in the maize trade for nearly 20 years</w:t>
      </w:r>
      <w:r w:rsidR="001D188A">
        <w:rPr>
          <w:rFonts w:ascii="Arial" w:hAnsi="Arial" w:cs="Arial"/>
        </w:rPr>
        <w:t xml:space="preserve">. </w:t>
      </w:r>
      <w:r w:rsidR="00820334" w:rsidRPr="00820334">
        <w:rPr>
          <w:rFonts w:ascii="Arial" w:hAnsi="Arial" w:cs="Arial"/>
        </w:rPr>
        <w:t>This suggests that</w:t>
      </w:r>
      <w:r w:rsidR="0089777C">
        <w:rPr>
          <w:rFonts w:ascii="Arial" w:hAnsi="Arial" w:cs="Arial"/>
        </w:rPr>
        <w:t xml:space="preserve"> </w:t>
      </w:r>
      <w:r w:rsidR="00820334" w:rsidRPr="00820334">
        <w:rPr>
          <w:rFonts w:ascii="Arial" w:hAnsi="Arial" w:cs="Arial"/>
        </w:rPr>
        <w:t>maize traders</w:t>
      </w:r>
      <w:r w:rsidR="002858A7">
        <w:rPr>
          <w:rFonts w:ascii="Arial" w:hAnsi="Arial" w:cs="Arial"/>
        </w:rPr>
        <w:t xml:space="preserve"> might have</w:t>
      </w:r>
      <w:r w:rsidR="00820334" w:rsidRPr="00820334">
        <w:rPr>
          <w:rFonts w:ascii="Arial" w:hAnsi="Arial" w:cs="Arial"/>
        </w:rPr>
        <w:t xml:space="preserve"> substantial experience with storage methods</w:t>
      </w:r>
      <w:r w:rsidR="005C1DBF">
        <w:rPr>
          <w:rFonts w:ascii="Arial" w:hAnsi="Arial" w:cs="Arial"/>
        </w:rPr>
        <w:t xml:space="preserve">, </w:t>
      </w:r>
      <w:r w:rsidR="00820334" w:rsidRPr="00820334">
        <w:rPr>
          <w:rFonts w:ascii="Arial" w:hAnsi="Arial" w:cs="Arial"/>
        </w:rPr>
        <w:t xml:space="preserve">seasonal market </w:t>
      </w:r>
      <w:r w:rsidR="005C1DBF">
        <w:rPr>
          <w:rFonts w:ascii="Arial" w:hAnsi="Arial" w:cs="Arial"/>
        </w:rPr>
        <w:t>trends,</w:t>
      </w:r>
      <w:r w:rsidR="00820334" w:rsidRPr="00820334">
        <w:rPr>
          <w:rFonts w:ascii="Arial" w:hAnsi="Arial" w:cs="Arial"/>
        </w:rPr>
        <w:t xml:space="preserve"> pest control and post-harvest losses.</w:t>
      </w:r>
      <w:r w:rsidR="00897CFA">
        <w:rPr>
          <w:rFonts w:ascii="Arial" w:hAnsi="Arial" w:cs="Arial"/>
        </w:rPr>
        <w:t xml:space="preserve"> </w:t>
      </w:r>
      <w:r w:rsidR="00820334" w:rsidRPr="00820334">
        <w:rPr>
          <w:rFonts w:ascii="Arial" w:hAnsi="Arial" w:cs="Arial"/>
        </w:rPr>
        <w:t xml:space="preserve">This accumulated knowledge </w:t>
      </w:r>
      <w:r w:rsidR="00AB305D">
        <w:rPr>
          <w:rFonts w:ascii="Arial" w:hAnsi="Arial" w:cs="Arial"/>
        </w:rPr>
        <w:t xml:space="preserve">might </w:t>
      </w:r>
      <w:r w:rsidR="00820334" w:rsidRPr="00820334">
        <w:rPr>
          <w:rFonts w:ascii="Arial" w:hAnsi="Arial" w:cs="Arial"/>
        </w:rPr>
        <w:t>position traders as valuable actors in improving maize storage practices and market dynamics. Saars et al. (2024) found that long-term engagement in maize trade improved traders’ understanding of market dynamics and storage techniques.</w:t>
      </w:r>
    </w:p>
    <w:p w14:paraId="04FE9F8F" w14:textId="57F7CC72" w:rsidR="00E16D81" w:rsidRDefault="00FC0202" w:rsidP="00820334">
      <w:pPr>
        <w:pStyle w:val="Body"/>
        <w:spacing w:after="0"/>
        <w:rPr>
          <w:rFonts w:ascii="Arial" w:hAnsi="Arial" w:cs="Arial"/>
        </w:rPr>
      </w:pPr>
      <w:r>
        <w:rPr>
          <w:rFonts w:ascii="Arial" w:hAnsi="Arial" w:cs="Arial"/>
        </w:rPr>
        <w:t xml:space="preserve"> </w:t>
      </w:r>
    </w:p>
    <w:p w14:paraId="0AE86444" w14:textId="6924EF1E" w:rsidR="00863BD3" w:rsidRPr="00DC3180" w:rsidRDefault="009500A6" w:rsidP="00546604">
      <w:pPr>
        <w:pStyle w:val="Body"/>
        <w:rPr>
          <w:rFonts w:ascii="Arial" w:hAnsi="Arial"/>
          <w:b/>
        </w:rPr>
      </w:pPr>
      <w:r>
        <w:rPr>
          <w:rFonts w:ascii="Arial" w:hAnsi="Arial"/>
          <w:b/>
        </w:rPr>
        <w:t>Table 1.</w:t>
      </w:r>
      <w:r w:rsidR="00FC0202">
        <w:rPr>
          <w:rFonts w:ascii="Arial" w:hAnsi="Arial"/>
          <w:b/>
        </w:rPr>
        <w:t xml:space="preserve"> </w:t>
      </w:r>
      <w:r w:rsidR="00FC0202" w:rsidRPr="00FC0202">
        <w:rPr>
          <w:rFonts w:ascii="Arial" w:hAnsi="Arial"/>
          <w:b/>
        </w:rPr>
        <w:t>Socio-demographic characteristics of respondents</w:t>
      </w:r>
    </w:p>
    <w:tbl>
      <w:tblPr>
        <w:tblW w:w="63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701"/>
        <w:gridCol w:w="1843"/>
        <w:gridCol w:w="1276"/>
        <w:gridCol w:w="1570"/>
      </w:tblGrid>
      <w:tr w:rsidR="001A2789" w:rsidRPr="0050485B" w14:paraId="0F92A6B1" w14:textId="77777777" w:rsidTr="006564DE">
        <w:trPr>
          <w:cantSplit/>
        </w:trPr>
        <w:tc>
          <w:tcPr>
            <w:tcW w:w="1701" w:type="dxa"/>
            <w:tcBorders>
              <w:top w:val="single" w:sz="4" w:space="0" w:color="auto"/>
              <w:bottom w:val="single" w:sz="4" w:space="0" w:color="auto"/>
            </w:tcBorders>
            <w:shd w:val="clear" w:color="auto" w:fill="FFFFFF"/>
          </w:tcPr>
          <w:p w14:paraId="0F4BB826" w14:textId="77777777" w:rsidR="001A2789" w:rsidRPr="0050485B" w:rsidRDefault="001A2789" w:rsidP="006564DE">
            <w:pPr>
              <w:autoSpaceDE w:val="0"/>
              <w:autoSpaceDN w:val="0"/>
              <w:adjustRightInd w:val="0"/>
              <w:ind w:right="60"/>
              <w:jc w:val="center"/>
              <w:rPr>
                <w:rFonts w:ascii="Arial" w:eastAsia="Calibri" w:hAnsi="Arial" w:cs="Arial"/>
                <w:b/>
                <w:bCs/>
                <w:color w:val="000000"/>
              </w:rPr>
            </w:pPr>
            <w:r w:rsidRPr="0050485B">
              <w:rPr>
                <w:rFonts w:ascii="Arial" w:eastAsia="Calibri" w:hAnsi="Arial" w:cs="Arial"/>
                <w:b/>
                <w:bCs/>
                <w:color w:val="000000"/>
              </w:rPr>
              <w:t>Variable</w:t>
            </w:r>
          </w:p>
        </w:tc>
        <w:tc>
          <w:tcPr>
            <w:tcW w:w="1843" w:type="dxa"/>
            <w:tcBorders>
              <w:top w:val="single" w:sz="4" w:space="0" w:color="auto"/>
              <w:bottom w:val="single" w:sz="4" w:space="0" w:color="auto"/>
            </w:tcBorders>
            <w:shd w:val="clear" w:color="auto" w:fill="FFFFFF"/>
          </w:tcPr>
          <w:p w14:paraId="66E434A9" w14:textId="77777777" w:rsidR="001A2789" w:rsidRPr="0050485B" w:rsidRDefault="001A2789" w:rsidP="006564DE">
            <w:pPr>
              <w:autoSpaceDE w:val="0"/>
              <w:autoSpaceDN w:val="0"/>
              <w:adjustRightInd w:val="0"/>
              <w:ind w:right="60"/>
              <w:jc w:val="center"/>
              <w:rPr>
                <w:rFonts w:ascii="Arial" w:eastAsia="Calibri" w:hAnsi="Arial" w:cs="Arial"/>
                <w:b/>
                <w:bCs/>
                <w:color w:val="000000"/>
              </w:rPr>
            </w:pPr>
            <w:r w:rsidRPr="0050485B">
              <w:rPr>
                <w:rFonts w:ascii="Arial" w:eastAsia="Calibri" w:hAnsi="Arial" w:cs="Arial"/>
                <w:b/>
                <w:bCs/>
                <w:color w:val="000000"/>
              </w:rPr>
              <w:t>Category</w:t>
            </w:r>
          </w:p>
        </w:tc>
        <w:tc>
          <w:tcPr>
            <w:tcW w:w="1276" w:type="dxa"/>
            <w:tcBorders>
              <w:top w:val="single" w:sz="4" w:space="0" w:color="auto"/>
              <w:bottom w:val="single" w:sz="4" w:space="0" w:color="auto"/>
            </w:tcBorders>
            <w:shd w:val="clear" w:color="auto" w:fill="FFFFFF"/>
          </w:tcPr>
          <w:p w14:paraId="5BC533B3" w14:textId="77777777" w:rsidR="001A2789" w:rsidRPr="0050485B" w:rsidRDefault="001A2789" w:rsidP="006564DE">
            <w:pPr>
              <w:autoSpaceDE w:val="0"/>
              <w:autoSpaceDN w:val="0"/>
              <w:adjustRightInd w:val="0"/>
              <w:ind w:left="60" w:right="60"/>
              <w:jc w:val="center"/>
              <w:rPr>
                <w:rFonts w:ascii="Arial" w:eastAsia="Calibri" w:hAnsi="Arial" w:cs="Arial"/>
                <w:b/>
                <w:bCs/>
                <w:color w:val="000000"/>
              </w:rPr>
            </w:pPr>
            <w:r w:rsidRPr="0050485B">
              <w:rPr>
                <w:rFonts w:ascii="Arial" w:eastAsia="Calibri" w:hAnsi="Arial" w:cs="Arial"/>
                <w:b/>
                <w:bCs/>
                <w:color w:val="000000"/>
              </w:rPr>
              <w:t>Frequency</w:t>
            </w:r>
          </w:p>
        </w:tc>
        <w:tc>
          <w:tcPr>
            <w:tcW w:w="1570" w:type="dxa"/>
            <w:tcBorders>
              <w:top w:val="single" w:sz="4" w:space="0" w:color="auto"/>
              <w:bottom w:val="single" w:sz="4" w:space="0" w:color="auto"/>
            </w:tcBorders>
            <w:shd w:val="clear" w:color="auto" w:fill="FFFFFF"/>
          </w:tcPr>
          <w:p w14:paraId="375D40FB" w14:textId="77777777" w:rsidR="001A2789" w:rsidRPr="0050485B" w:rsidRDefault="001A2789" w:rsidP="006564DE">
            <w:pPr>
              <w:autoSpaceDE w:val="0"/>
              <w:autoSpaceDN w:val="0"/>
              <w:adjustRightInd w:val="0"/>
              <w:ind w:left="60" w:right="60"/>
              <w:jc w:val="center"/>
              <w:rPr>
                <w:rFonts w:ascii="Arial" w:eastAsia="Calibri" w:hAnsi="Arial" w:cs="Arial"/>
                <w:b/>
                <w:bCs/>
                <w:color w:val="000000"/>
              </w:rPr>
            </w:pPr>
            <w:r w:rsidRPr="0050485B">
              <w:rPr>
                <w:rFonts w:ascii="Arial" w:eastAsia="Calibri" w:hAnsi="Arial" w:cs="Arial"/>
                <w:b/>
                <w:bCs/>
                <w:color w:val="000000"/>
              </w:rPr>
              <w:t>Percentage %</w:t>
            </w:r>
          </w:p>
        </w:tc>
      </w:tr>
      <w:tr w:rsidR="001A2789" w:rsidRPr="0050485B" w14:paraId="4B96D3F4" w14:textId="77777777" w:rsidTr="006564DE">
        <w:trPr>
          <w:cantSplit/>
        </w:trPr>
        <w:tc>
          <w:tcPr>
            <w:tcW w:w="1701" w:type="dxa"/>
            <w:vMerge w:val="restart"/>
            <w:tcBorders>
              <w:top w:val="single" w:sz="4" w:space="0" w:color="auto"/>
            </w:tcBorders>
            <w:shd w:val="clear" w:color="auto" w:fill="FFFFFF"/>
            <w:vAlign w:val="center"/>
          </w:tcPr>
          <w:p w14:paraId="08118F0C"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Age (years)</w:t>
            </w:r>
          </w:p>
        </w:tc>
        <w:tc>
          <w:tcPr>
            <w:tcW w:w="1843" w:type="dxa"/>
            <w:tcBorders>
              <w:top w:val="single" w:sz="4" w:space="0" w:color="auto"/>
            </w:tcBorders>
            <w:shd w:val="clear" w:color="auto" w:fill="FFFFFF"/>
            <w:vAlign w:val="center"/>
          </w:tcPr>
          <w:p w14:paraId="24A9826C"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20-30</w:t>
            </w:r>
          </w:p>
        </w:tc>
        <w:tc>
          <w:tcPr>
            <w:tcW w:w="1276" w:type="dxa"/>
            <w:tcBorders>
              <w:top w:val="single" w:sz="4" w:space="0" w:color="auto"/>
            </w:tcBorders>
            <w:shd w:val="clear" w:color="auto" w:fill="FFFFFF"/>
            <w:vAlign w:val="center"/>
          </w:tcPr>
          <w:p w14:paraId="15FD3284"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17</w:t>
            </w:r>
          </w:p>
        </w:tc>
        <w:tc>
          <w:tcPr>
            <w:tcW w:w="1570" w:type="dxa"/>
            <w:tcBorders>
              <w:top w:val="single" w:sz="4" w:space="0" w:color="auto"/>
            </w:tcBorders>
            <w:shd w:val="clear" w:color="auto" w:fill="FFFFFF"/>
            <w:vAlign w:val="center"/>
          </w:tcPr>
          <w:p w14:paraId="2D87BE28"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12</w:t>
            </w:r>
          </w:p>
        </w:tc>
      </w:tr>
      <w:tr w:rsidR="001A2789" w:rsidRPr="0050485B" w14:paraId="176422D5" w14:textId="77777777" w:rsidTr="006564DE">
        <w:trPr>
          <w:cantSplit/>
        </w:trPr>
        <w:tc>
          <w:tcPr>
            <w:tcW w:w="1701" w:type="dxa"/>
            <w:vMerge/>
            <w:shd w:val="clear" w:color="auto" w:fill="FFFFFF"/>
            <w:vAlign w:val="center"/>
          </w:tcPr>
          <w:p w14:paraId="744E2628"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751AC9A9"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31-40</w:t>
            </w:r>
          </w:p>
        </w:tc>
        <w:tc>
          <w:tcPr>
            <w:tcW w:w="1276" w:type="dxa"/>
            <w:shd w:val="clear" w:color="auto" w:fill="FFFFFF"/>
            <w:vAlign w:val="center"/>
          </w:tcPr>
          <w:p w14:paraId="1FB73F46"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67</w:t>
            </w:r>
          </w:p>
        </w:tc>
        <w:tc>
          <w:tcPr>
            <w:tcW w:w="1570" w:type="dxa"/>
            <w:shd w:val="clear" w:color="auto" w:fill="FFFFFF"/>
            <w:vAlign w:val="center"/>
          </w:tcPr>
          <w:p w14:paraId="5403230A"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49</w:t>
            </w:r>
          </w:p>
        </w:tc>
      </w:tr>
      <w:tr w:rsidR="001A2789" w:rsidRPr="0050485B" w14:paraId="3634191A" w14:textId="77777777" w:rsidTr="006564DE">
        <w:trPr>
          <w:cantSplit/>
        </w:trPr>
        <w:tc>
          <w:tcPr>
            <w:tcW w:w="1701" w:type="dxa"/>
            <w:vMerge/>
            <w:shd w:val="clear" w:color="auto" w:fill="FFFFFF"/>
            <w:vAlign w:val="center"/>
          </w:tcPr>
          <w:p w14:paraId="779903F1"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44392817"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41-50</w:t>
            </w:r>
          </w:p>
        </w:tc>
        <w:tc>
          <w:tcPr>
            <w:tcW w:w="1276" w:type="dxa"/>
            <w:shd w:val="clear" w:color="auto" w:fill="FFFFFF"/>
            <w:vAlign w:val="center"/>
          </w:tcPr>
          <w:p w14:paraId="5FC3D7A4"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28</w:t>
            </w:r>
          </w:p>
        </w:tc>
        <w:tc>
          <w:tcPr>
            <w:tcW w:w="1570" w:type="dxa"/>
            <w:shd w:val="clear" w:color="auto" w:fill="FFFFFF"/>
            <w:vAlign w:val="center"/>
          </w:tcPr>
          <w:p w14:paraId="77348DE2" w14:textId="77777777" w:rsidR="001A2789" w:rsidRPr="0050485B" w:rsidRDefault="001A2789" w:rsidP="006564DE">
            <w:pPr>
              <w:autoSpaceDE w:val="0"/>
              <w:autoSpaceDN w:val="0"/>
              <w:adjustRightInd w:val="0"/>
              <w:ind w:left="60" w:right="60"/>
              <w:jc w:val="center"/>
              <w:rPr>
                <w:rFonts w:ascii="Arial" w:eastAsia="Calibri" w:hAnsi="Arial" w:cs="Arial"/>
                <w:color w:val="000000"/>
              </w:rPr>
            </w:pPr>
            <w:r w:rsidRPr="0050485B">
              <w:rPr>
                <w:rFonts w:ascii="Arial" w:eastAsia="Calibri" w:hAnsi="Arial" w:cs="Arial"/>
                <w:color w:val="000000"/>
              </w:rPr>
              <w:t>20</w:t>
            </w:r>
          </w:p>
        </w:tc>
      </w:tr>
      <w:tr w:rsidR="001A2789" w:rsidRPr="0050485B" w14:paraId="41EDED57" w14:textId="77777777" w:rsidTr="006564DE">
        <w:trPr>
          <w:cantSplit/>
        </w:trPr>
        <w:tc>
          <w:tcPr>
            <w:tcW w:w="1701" w:type="dxa"/>
            <w:vMerge/>
            <w:shd w:val="clear" w:color="auto" w:fill="FFFFFF"/>
            <w:vAlign w:val="center"/>
          </w:tcPr>
          <w:p w14:paraId="07B3D9FC"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19BE3C5E" w14:textId="77777777" w:rsidR="001A2789" w:rsidRPr="0050485B" w:rsidRDefault="001A2789" w:rsidP="006564DE">
            <w:pPr>
              <w:autoSpaceDE w:val="0"/>
              <w:autoSpaceDN w:val="0"/>
              <w:adjustRightInd w:val="0"/>
              <w:ind w:right="60"/>
              <w:jc w:val="center"/>
              <w:rPr>
                <w:rFonts w:ascii="Arial" w:eastAsia="Calibri" w:hAnsi="Arial" w:cs="Arial"/>
                <w:bCs/>
                <w:color w:val="000000"/>
              </w:rPr>
            </w:pPr>
            <w:r w:rsidRPr="0050485B">
              <w:rPr>
                <w:rFonts w:ascii="Arial" w:eastAsia="Calibri" w:hAnsi="Arial" w:cs="Arial"/>
                <w:bCs/>
                <w:color w:val="000000"/>
              </w:rPr>
              <w:t>51-60</w:t>
            </w:r>
          </w:p>
        </w:tc>
        <w:tc>
          <w:tcPr>
            <w:tcW w:w="1276" w:type="dxa"/>
            <w:shd w:val="clear" w:color="auto" w:fill="FFFFFF"/>
            <w:vAlign w:val="center"/>
          </w:tcPr>
          <w:p w14:paraId="321E8EE2"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21</w:t>
            </w:r>
          </w:p>
        </w:tc>
        <w:tc>
          <w:tcPr>
            <w:tcW w:w="1570" w:type="dxa"/>
            <w:shd w:val="clear" w:color="auto" w:fill="FFFFFF"/>
            <w:vAlign w:val="center"/>
          </w:tcPr>
          <w:p w14:paraId="595C386F"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15</w:t>
            </w:r>
          </w:p>
        </w:tc>
      </w:tr>
      <w:tr w:rsidR="001A2789" w:rsidRPr="0050485B" w14:paraId="731C0873" w14:textId="77777777" w:rsidTr="006564DE">
        <w:trPr>
          <w:cantSplit/>
        </w:trPr>
        <w:tc>
          <w:tcPr>
            <w:tcW w:w="1701" w:type="dxa"/>
            <w:vMerge/>
            <w:shd w:val="clear" w:color="auto" w:fill="FFFFFF"/>
            <w:vAlign w:val="center"/>
          </w:tcPr>
          <w:p w14:paraId="5FB6F579"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08F41F1E" w14:textId="77777777" w:rsidR="001A2789" w:rsidRPr="0050485B" w:rsidRDefault="001A2789" w:rsidP="006564DE">
            <w:pPr>
              <w:autoSpaceDE w:val="0"/>
              <w:autoSpaceDN w:val="0"/>
              <w:adjustRightInd w:val="0"/>
              <w:ind w:right="60"/>
              <w:jc w:val="center"/>
              <w:rPr>
                <w:rFonts w:ascii="Arial" w:eastAsia="Calibri" w:hAnsi="Arial" w:cs="Arial"/>
                <w:bCs/>
                <w:color w:val="000000"/>
              </w:rPr>
            </w:pPr>
            <w:r w:rsidRPr="0050485B">
              <w:rPr>
                <w:rFonts w:ascii="Arial" w:eastAsia="Calibri" w:hAnsi="Arial" w:cs="Arial"/>
                <w:color w:val="000000"/>
              </w:rPr>
              <w:t xml:space="preserve">Above 60 </w:t>
            </w:r>
          </w:p>
        </w:tc>
        <w:tc>
          <w:tcPr>
            <w:tcW w:w="1276" w:type="dxa"/>
            <w:shd w:val="clear" w:color="auto" w:fill="FFFFFF"/>
            <w:vAlign w:val="center"/>
          </w:tcPr>
          <w:p w14:paraId="185A748D"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5</w:t>
            </w:r>
          </w:p>
        </w:tc>
        <w:tc>
          <w:tcPr>
            <w:tcW w:w="1570" w:type="dxa"/>
            <w:shd w:val="clear" w:color="auto" w:fill="FFFFFF"/>
            <w:vAlign w:val="center"/>
          </w:tcPr>
          <w:p w14:paraId="613616F8"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4</w:t>
            </w:r>
          </w:p>
        </w:tc>
      </w:tr>
      <w:tr w:rsidR="001A2789" w:rsidRPr="0050485B" w14:paraId="1D345055" w14:textId="77777777" w:rsidTr="006564DE">
        <w:trPr>
          <w:cantSplit/>
        </w:trPr>
        <w:tc>
          <w:tcPr>
            <w:tcW w:w="1701" w:type="dxa"/>
            <w:vMerge w:val="restart"/>
            <w:shd w:val="clear" w:color="auto" w:fill="FFFFFF"/>
            <w:vAlign w:val="center"/>
          </w:tcPr>
          <w:p w14:paraId="157D143F" w14:textId="77777777" w:rsidR="001A2789" w:rsidRPr="0050485B" w:rsidRDefault="001A2789" w:rsidP="006564DE">
            <w:pPr>
              <w:autoSpaceDE w:val="0"/>
              <w:autoSpaceDN w:val="0"/>
              <w:adjustRightInd w:val="0"/>
              <w:jc w:val="center"/>
              <w:rPr>
                <w:rFonts w:ascii="Arial" w:eastAsia="Calibri" w:hAnsi="Arial" w:cs="Arial"/>
                <w:color w:val="000000"/>
              </w:rPr>
            </w:pPr>
            <w:r w:rsidRPr="0050485B">
              <w:rPr>
                <w:rFonts w:ascii="Arial" w:eastAsia="Calibri" w:hAnsi="Arial" w:cs="Arial"/>
                <w:color w:val="000000"/>
              </w:rPr>
              <w:t>Gender</w:t>
            </w:r>
          </w:p>
        </w:tc>
        <w:tc>
          <w:tcPr>
            <w:tcW w:w="1843" w:type="dxa"/>
            <w:shd w:val="clear" w:color="auto" w:fill="FFFFFF"/>
            <w:vAlign w:val="center"/>
          </w:tcPr>
          <w:p w14:paraId="7A7E8116"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Female</w:t>
            </w:r>
          </w:p>
        </w:tc>
        <w:tc>
          <w:tcPr>
            <w:tcW w:w="1276" w:type="dxa"/>
            <w:shd w:val="clear" w:color="auto" w:fill="FFFFFF"/>
            <w:vAlign w:val="center"/>
          </w:tcPr>
          <w:p w14:paraId="622B1EC7"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99</w:t>
            </w:r>
          </w:p>
        </w:tc>
        <w:tc>
          <w:tcPr>
            <w:tcW w:w="1570" w:type="dxa"/>
            <w:shd w:val="clear" w:color="auto" w:fill="FFFFFF"/>
            <w:vAlign w:val="center"/>
          </w:tcPr>
          <w:p w14:paraId="2B48A6D0"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72</w:t>
            </w:r>
          </w:p>
        </w:tc>
      </w:tr>
      <w:tr w:rsidR="001A2789" w:rsidRPr="0050485B" w14:paraId="12B0F812" w14:textId="77777777" w:rsidTr="006564DE">
        <w:trPr>
          <w:cantSplit/>
        </w:trPr>
        <w:tc>
          <w:tcPr>
            <w:tcW w:w="1701" w:type="dxa"/>
            <w:vMerge/>
            <w:shd w:val="clear" w:color="auto" w:fill="FFFFFF"/>
            <w:vAlign w:val="center"/>
          </w:tcPr>
          <w:p w14:paraId="7AFA8D64"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790F1E39"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Male</w:t>
            </w:r>
          </w:p>
        </w:tc>
        <w:tc>
          <w:tcPr>
            <w:tcW w:w="1276" w:type="dxa"/>
            <w:shd w:val="clear" w:color="auto" w:fill="FFFFFF"/>
            <w:vAlign w:val="center"/>
          </w:tcPr>
          <w:p w14:paraId="54077C4C"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39</w:t>
            </w:r>
          </w:p>
        </w:tc>
        <w:tc>
          <w:tcPr>
            <w:tcW w:w="1570" w:type="dxa"/>
            <w:shd w:val="clear" w:color="auto" w:fill="FFFFFF"/>
            <w:vAlign w:val="center"/>
          </w:tcPr>
          <w:p w14:paraId="3E3858BC"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28</w:t>
            </w:r>
          </w:p>
        </w:tc>
      </w:tr>
      <w:tr w:rsidR="001A2789" w:rsidRPr="0050485B" w14:paraId="5C47C3FC" w14:textId="77777777" w:rsidTr="006564DE">
        <w:trPr>
          <w:cantSplit/>
        </w:trPr>
        <w:tc>
          <w:tcPr>
            <w:tcW w:w="1701" w:type="dxa"/>
            <w:vMerge w:val="restart"/>
            <w:shd w:val="clear" w:color="auto" w:fill="FFFFFF"/>
            <w:vAlign w:val="center"/>
          </w:tcPr>
          <w:p w14:paraId="2A2980DD" w14:textId="44B4D2C6" w:rsidR="001A2789" w:rsidRPr="0050485B" w:rsidRDefault="001A2789" w:rsidP="006564DE">
            <w:pPr>
              <w:autoSpaceDE w:val="0"/>
              <w:autoSpaceDN w:val="0"/>
              <w:adjustRightInd w:val="0"/>
              <w:jc w:val="center"/>
              <w:rPr>
                <w:rFonts w:ascii="Arial" w:eastAsia="Calibri" w:hAnsi="Arial" w:cs="Arial"/>
                <w:color w:val="000000"/>
              </w:rPr>
            </w:pPr>
            <w:r w:rsidRPr="0050485B">
              <w:rPr>
                <w:rFonts w:ascii="Arial" w:eastAsia="Calibri" w:hAnsi="Arial" w:cs="Arial"/>
                <w:color w:val="000000"/>
              </w:rPr>
              <w:t xml:space="preserve"> Educational Level</w:t>
            </w:r>
          </w:p>
        </w:tc>
        <w:tc>
          <w:tcPr>
            <w:tcW w:w="1843" w:type="dxa"/>
            <w:shd w:val="clear" w:color="auto" w:fill="FFFFFF"/>
            <w:vAlign w:val="center"/>
          </w:tcPr>
          <w:p w14:paraId="15416C37"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No formal</w:t>
            </w:r>
          </w:p>
        </w:tc>
        <w:tc>
          <w:tcPr>
            <w:tcW w:w="1276" w:type="dxa"/>
            <w:shd w:val="clear" w:color="auto" w:fill="FFFFFF"/>
            <w:vAlign w:val="center"/>
          </w:tcPr>
          <w:p w14:paraId="09E129DD"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65</w:t>
            </w:r>
          </w:p>
        </w:tc>
        <w:tc>
          <w:tcPr>
            <w:tcW w:w="1570" w:type="dxa"/>
            <w:shd w:val="clear" w:color="auto" w:fill="FFFFFF"/>
            <w:vAlign w:val="center"/>
          </w:tcPr>
          <w:p w14:paraId="1E0FB963"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47</w:t>
            </w:r>
          </w:p>
        </w:tc>
      </w:tr>
      <w:tr w:rsidR="001A2789" w:rsidRPr="0050485B" w14:paraId="0AFF96B3" w14:textId="77777777" w:rsidTr="006564DE">
        <w:trPr>
          <w:cantSplit/>
        </w:trPr>
        <w:tc>
          <w:tcPr>
            <w:tcW w:w="1701" w:type="dxa"/>
            <w:vMerge/>
            <w:shd w:val="clear" w:color="auto" w:fill="FFFFFF"/>
            <w:vAlign w:val="center"/>
          </w:tcPr>
          <w:p w14:paraId="48367D27"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6D6C1C81"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Primary/Basic</w:t>
            </w:r>
          </w:p>
        </w:tc>
        <w:tc>
          <w:tcPr>
            <w:tcW w:w="1276" w:type="dxa"/>
            <w:shd w:val="clear" w:color="auto" w:fill="FFFFFF"/>
            <w:vAlign w:val="center"/>
          </w:tcPr>
          <w:p w14:paraId="678E6ACF"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51</w:t>
            </w:r>
          </w:p>
        </w:tc>
        <w:tc>
          <w:tcPr>
            <w:tcW w:w="1570" w:type="dxa"/>
            <w:shd w:val="clear" w:color="auto" w:fill="FFFFFF"/>
            <w:vAlign w:val="center"/>
          </w:tcPr>
          <w:p w14:paraId="5DA48142"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37</w:t>
            </w:r>
          </w:p>
        </w:tc>
      </w:tr>
      <w:tr w:rsidR="001A2789" w:rsidRPr="0050485B" w14:paraId="7EC564A3" w14:textId="77777777" w:rsidTr="006564DE">
        <w:trPr>
          <w:cantSplit/>
        </w:trPr>
        <w:tc>
          <w:tcPr>
            <w:tcW w:w="1701" w:type="dxa"/>
            <w:vMerge/>
            <w:shd w:val="clear" w:color="auto" w:fill="FFFFFF"/>
            <w:vAlign w:val="center"/>
          </w:tcPr>
          <w:p w14:paraId="0A44FCB7"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139FA7FD"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Secondary</w:t>
            </w:r>
          </w:p>
        </w:tc>
        <w:tc>
          <w:tcPr>
            <w:tcW w:w="1276" w:type="dxa"/>
            <w:shd w:val="clear" w:color="auto" w:fill="FFFFFF"/>
            <w:vAlign w:val="center"/>
          </w:tcPr>
          <w:p w14:paraId="6EFC4E87"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19</w:t>
            </w:r>
          </w:p>
        </w:tc>
        <w:tc>
          <w:tcPr>
            <w:tcW w:w="1570" w:type="dxa"/>
            <w:shd w:val="clear" w:color="auto" w:fill="FFFFFF"/>
            <w:vAlign w:val="center"/>
          </w:tcPr>
          <w:p w14:paraId="605D8508"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14</w:t>
            </w:r>
          </w:p>
        </w:tc>
      </w:tr>
      <w:tr w:rsidR="001A2789" w:rsidRPr="0050485B" w14:paraId="54C4781C" w14:textId="77777777" w:rsidTr="006564DE">
        <w:trPr>
          <w:cantSplit/>
        </w:trPr>
        <w:tc>
          <w:tcPr>
            <w:tcW w:w="1701" w:type="dxa"/>
            <w:vMerge/>
            <w:shd w:val="clear" w:color="auto" w:fill="FFFFFF"/>
            <w:vAlign w:val="center"/>
          </w:tcPr>
          <w:p w14:paraId="75B2AE28" w14:textId="77777777" w:rsidR="001A2789" w:rsidRPr="0050485B" w:rsidRDefault="001A2789" w:rsidP="006564DE">
            <w:pPr>
              <w:autoSpaceDE w:val="0"/>
              <w:autoSpaceDN w:val="0"/>
              <w:adjustRightInd w:val="0"/>
              <w:jc w:val="both"/>
              <w:rPr>
                <w:rFonts w:ascii="Arial" w:eastAsia="Calibri" w:hAnsi="Arial" w:cs="Arial"/>
                <w:color w:val="000000"/>
              </w:rPr>
            </w:pPr>
          </w:p>
        </w:tc>
        <w:tc>
          <w:tcPr>
            <w:tcW w:w="1843" w:type="dxa"/>
            <w:shd w:val="clear" w:color="auto" w:fill="FFFFFF"/>
            <w:vAlign w:val="center"/>
          </w:tcPr>
          <w:p w14:paraId="62D038C7"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Tertiary</w:t>
            </w:r>
          </w:p>
        </w:tc>
        <w:tc>
          <w:tcPr>
            <w:tcW w:w="1276" w:type="dxa"/>
            <w:shd w:val="clear" w:color="auto" w:fill="FFFFFF"/>
            <w:vAlign w:val="center"/>
          </w:tcPr>
          <w:p w14:paraId="691F1B0F"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3</w:t>
            </w:r>
          </w:p>
        </w:tc>
        <w:tc>
          <w:tcPr>
            <w:tcW w:w="1570" w:type="dxa"/>
            <w:shd w:val="clear" w:color="auto" w:fill="FFFFFF"/>
            <w:vAlign w:val="center"/>
          </w:tcPr>
          <w:p w14:paraId="695DF673"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bCs/>
                <w:color w:val="000000"/>
              </w:rPr>
              <w:t>2</w:t>
            </w:r>
          </w:p>
        </w:tc>
      </w:tr>
      <w:tr w:rsidR="001A2789" w:rsidRPr="0050485B" w14:paraId="477EB4BD" w14:textId="77777777" w:rsidTr="006564DE">
        <w:trPr>
          <w:cantSplit/>
        </w:trPr>
        <w:tc>
          <w:tcPr>
            <w:tcW w:w="1701" w:type="dxa"/>
            <w:vMerge w:val="restart"/>
            <w:shd w:val="clear" w:color="auto" w:fill="FFFFFF"/>
            <w:vAlign w:val="center"/>
          </w:tcPr>
          <w:p w14:paraId="1040BE50" w14:textId="77777777" w:rsidR="001A2789" w:rsidRPr="0050485B" w:rsidRDefault="001A2789" w:rsidP="006564DE">
            <w:pPr>
              <w:pStyle w:val="NoSpacing"/>
              <w:jc w:val="center"/>
              <w:rPr>
                <w:rFonts w:ascii="Arial" w:hAnsi="Arial" w:cs="Arial"/>
                <w:sz w:val="20"/>
                <w:szCs w:val="20"/>
              </w:rPr>
            </w:pPr>
            <w:r w:rsidRPr="0050485B">
              <w:rPr>
                <w:rFonts w:ascii="Arial" w:hAnsi="Arial" w:cs="Arial"/>
                <w:sz w:val="20"/>
                <w:szCs w:val="20"/>
              </w:rPr>
              <w:t>Trade Duration (years)</w:t>
            </w:r>
          </w:p>
        </w:tc>
        <w:tc>
          <w:tcPr>
            <w:tcW w:w="1843" w:type="dxa"/>
            <w:shd w:val="clear" w:color="auto" w:fill="FFFFFF"/>
            <w:vAlign w:val="center"/>
          </w:tcPr>
          <w:p w14:paraId="1ED1CB5F"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&lt; 5 years</w:t>
            </w:r>
          </w:p>
        </w:tc>
        <w:tc>
          <w:tcPr>
            <w:tcW w:w="1276" w:type="dxa"/>
            <w:shd w:val="clear" w:color="auto" w:fill="FFFFFF"/>
            <w:vAlign w:val="center"/>
          </w:tcPr>
          <w:p w14:paraId="7173B9D9"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8</w:t>
            </w:r>
          </w:p>
        </w:tc>
        <w:tc>
          <w:tcPr>
            <w:tcW w:w="1570" w:type="dxa"/>
            <w:shd w:val="clear" w:color="auto" w:fill="FFFFFF"/>
            <w:vAlign w:val="center"/>
          </w:tcPr>
          <w:p w14:paraId="7FADBED4"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6</w:t>
            </w:r>
          </w:p>
        </w:tc>
      </w:tr>
      <w:tr w:rsidR="001A2789" w:rsidRPr="0050485B" w14:paraId="31D5A749" w14:textId="77777777" w:rsidTr="006564DE">
        <w:trPr>
          <w:cantSplit/>
        </w:trPr>
        <w:tc>
          <w:tcPr>
            <w:tcW w:w="1701" w:type="dxa"/>
            <w:vMerge/>
            <w:shd w:val="clear" w:color="auto" w:fill="FFFFFF"/>
            <w:vAlign w:val="center"/>
          </w:tcPr>
          <w:p w14:paraId="62E89BE3" w14:textId="77777777" w:rsidR="001A2789" w:rsidRPr="0050485B" w:rsidRDefault="001A2789" w:rsidP="006564DE">
            <w:pPr>
              <w:pStyle w:val="NoSpacing"/>
              <w:jc w:val="center"/>
              <w:rPr>
                <w:rFonts w:ascii="Arial" w:hAnsi="Arial" w:cs="Arial"/>
                <w:sz w:val="20"/>
                <w:szCs w:val="20"/>
              </w:rPr>
            </w:pPr>
          </w:p>
        </w:tc>
        <w:tc>
          <w:tcPr>
            <w:tcW w:w="1843" w:type="dxa"/>
            <w:shd w:val="clear" w:color="auto" w:fill="FFFFFF"/>
            <w:vAlign w:val="center"/>
          </w:tcPr>
          <w:p w14:paraId="10B13C84"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5-10</w:t>
            </w:r>
          </w:p>
        </w:tc>
        <w:tc>
          <w:tcPr>
            <w:tcW w:w="1276" w:type="dxa"/>
            <w:shd w:val="clear" w:color="auto" w:fill="FFFFFF"/>
            <w:vAlign w:val="center"/>
          </w:tcPr>
          <w:p w14:paraId="7A6B60C0"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37</w:t>
            </w:r>
          </w:p>
        </w:tc>
        <w:tc>
          <w:tcPr>
            <w:tcW w:w="1570" w:type="dxa"/>
            <w:shd w:val="clear" w:color="auto" w:fill="FFFFFF"/>
            <w:vAlign w:val="center"/>
          </w:tcPr>
          <w:p w14:paraId="046BACED"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27</w:t>
            </w:r>
          </w:p>
        </w:tc>
      </w:tr>
      <w:tr w:rsidR="001A2789" w:rsidRPr="0050485B" w14:paraId="5DC39533" w14:textId="77777777" w:rsidTr="006564DE">
        <w:trPr>
          <w:cantSplit/>
        </w:trPr>
        <w:tc>
          <w:tcPr>
            <w:tcW w:w="1701" w:type="dxa"/>
            <w:vMerge/>
            <w:shd w:val="clear" w:color="auto" w:fill="FFFFFF"/>
            <w:vAlign w:val="center"/>
          </w:tcPr>
          <w:p w14:paraId="6C7F7548" w14:textId="77777777" w:rsidR="001A2789" w:rsidRPr="0050485B" w:rsidRDefault="001A2789" w:rsidP="006564DE">
            <w:pPr>
              <w:pStyle w:val="NoSpacing"/>
              <w:jc w:val="center"/>
              <w:rPr>
                <w:rFonts w:ascii="Arial" w:hAnsi="Arial" w:cs="Arial"/>
                <w:sz w:val="20"/>
                <w:szCs w:val="20"/>
              </w:rPr>
            </w:pPr>
          </w:p>
        </w:tc>
        <w:tc>
          <w:tcPr>
            <w:tcW w:w="1843" w:type="dxa"/>
            <w:shd w:val="clear" w:color="auto" w:fill="FFFFFF"/>
            <w:vAlign w:val="center"/>
          </w:tcPr>
          <w:p w14:paraId="70C33C38"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11-20</w:t>
            </w:r>
          </w:p>
        </w:tc>
        <w:tc>
          <w:tcPr>
            <w:tcW w:w="1276" w:type="dxa"/>
            <w:shd w:val="clear" w:color="auto" w:fill="FFFFFF"/>
            <w:vAlign w:val="center"/>
          </w:tcPr>
          <w:p w14:paraId="0CEA344C"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71</w:t>
            </w:r>
          </w:p>
        </w:tc>
        <w:tc>
          <w:tcPr>
            <w:tcW w:w="1570" w:type="dxa"/>
            <w:shd w:val="clear" w:color="auto" w:fill="FFFFFF"/>
            <w:vAlign w:val="center"/>
          </w:tcPr>
          <w:p w14:paraId="0FE4F625"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52</w:t>
            </w:r>
          </w:p>
        </w:tc>
      </w:tr>
      <w:tr w:rsidR="001A2789" w:rsidRPr="0050485B" w14:paraId="0445E334" w14:textId="77777777" w:rsidTr="006564DE">
        <w:trPr>
          <w:cantSplit/>
        </w:trPr>
        <w:tc>
          <w:tcPr>
            <w:tcW w:w="1701" w:type="dxa"/>
            <w:vMerge/>
            <w:shd w:val="clear" w:color="auto" w:fill="FFFFFF"/>
            <w:vAlign w:val="center"/>
          </w:tcPr>
          <w:p w14:paraId="333FA25D" w14:textId="77777777" w:rsidR="001A2789" w:rsidRPr="0050485B" w:rsidRDefault="001A2789" w:rsidP="006564DE">
            <w:pPr>
              <w:pStyle w:val="NoSpacing"/>
              <w:jc w:val="center"/>
              <w:rPr>
                <w:rFonts w:ascii="Arial" w:hAnsi="Arial" w:cs="Arial"/>
                <w:sz w:val="20"/>
                <w:szCs w:val="20"/>
              </w:rPr>
            </w:pPr>
          </w:p>
        </w:tc>
        <w:tc>
          <w:tcPr>
            <w:tcW w:w="1843" w:type="dxa"/>
            <w:shd w:val="clear" w:color="auto" w:fill="FFFFFF"/>
            <w:vAlign w:val="center"/>
          </w:tcPr>
          <w:p w14:paraId="2B44A5A6" w14:textId="77777777" w:rsidR="001A2789" w:rsidRPr="0050485B" w:rsidRDefault="001A2789" w:rsidP="006564DE">
            <w:pPr>
              <w:autoSpaceDE w:val="0"/>
              <w:autoSpaceDN w:val="0"/>
              <w:adjustRightInd w:val="0"/>
              <w:ind w:right="60"/>
              <w:jc w:val="center"/>
              <w:rPr>
                <w:rFonts w:ascii="Arial" w:eastAsia="Calibri" w:hAnsi="Arial" w:cs="Arial"/>
                <w:color w:val="000000"/>
              </w:rPr>
            </w:pPr>
            <w:r w:rsidRPr="0050485B">
              <w:rPr>
                <w:rFonts w:ascii="Arial" w:eastAsia="Calibri" w:hAnsi="Arial" w:cs="Arial"/>
                <w:color w:val="000000"/>
              </w:rPr>
              <w:t>Above 20 years</w:t>
            </w:r>
          </w:p>
        </w:tc>
        <w:tc>
          <w:tcPr>
            <w:tcW w:w="1276" w:type="dxa"/>
            <w:shd w:val="clear" w:color="auto" w:fill="FFFFFF"/>
            <w:vAlign w:val="center"/>
          </w:tcPr>
          <w:p w14:paraId="03939F4F"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21</w:t>
            </w:r>
          </w:p>
        </w:tc>
        <w:tc>
          <w:tcPr>
            <w:tcW w:w="1570" w:type="dxa"/>
            <w:shd w:val="clear" w:color="auto" w:fill="FFFFFF"/>
            <w:vAlign w:val="center"/>
          </w:tcPr>
          <w:p w14:paraId="5153508C" w14:textId="77777777" w:rsidR="001A2789" w:rsidRPr="0050485B" w:rsidRDefault="001A2789" w:rsidP="006564DE">
            <w:pPr>
              <w:autoSpaceDE w:val="0"/>
              <w:autoSpaceDN w:val="0"/>
              <w:adjustRightInd w:val="0"/>
              <w:ind w:left="60" w:right="60"/>
              <w:jc w:val="center"/>
              <w:rPr>
                <w:rFonts w:ascii="Arial" w:eastAsia="Calibri" w:hAnsi="Arial" w:cs="Arial"/>
                <w:bCs/>
                <w:color w:val="000000"/>
              </w:rPr>
            </w:pPr>
            <w:r w:rsidRPr="0050485B">
              <w:rPr>
                <w:rFonts w:ascii="Arial" w:eastAsia="Calibri" w:hAnsi="Arial" w:cs="Arial"/>
                <w:color w:val="000000"/>
              </w:rPr>
              <w:t>15</w:t>
            </w:r>
          </w:p>
        </w:tc>
      </w:tr>
    </w:tbl>
    <w:p w14:paraId="61777A3E"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407494D5" w14:textId="77777777" w:rsidR="000A32C5" w:rsidRPr="00EF5EFC" w:rsidRDefault="000A32C5" w:rsidP="000A32C5">
      <w:pPr>
        <w:pStyle w:val="Body"/>
        <w:rPr>
          <w:rFonts w:ascii="Arial" w:hAnsi="Arial" w:cs="Arial"/>
          <w:b/>
          <w:bCs/>
          <w:sz w:val="22"/>
          <w:szCs w:val="22"/>
        </w:rPr>
      </w:pPr>
      <w:r w:rsidRPr="00EF5EFC">
        <w:rPr>
          <w:rFonts w:ascii="Arial" w:hAnsi="Arial" w:cs="Arial"/>
          <w:b/>
          <w:bCs/>
          <w:sz w:val="22"/>
          <w:szCs w:val="22"/>
        </w:rPr>
        <w:t xml:space="preserve">4.2 Respondents’ Storage Structures and Bagging Materials </w:t>
      </w:r>
    </w:p>
    <w:p w14:paraId="3D25D74F" w14:textId="4FEF8F8C" w:rsidR="005A4AE0" w:rsidRDefault="000A32C5" w:rsidP="0020308E">
      <w:pPr>
        <w:pStyle w:val="Body"/>
        <w:rPr>
          <w:rFonts w:ascii="Arial" w:hAnsi="Arial" w:cs="Arial"/>
        </w:rPr>
      </w:pPr>
      <w:r w:rsidRPr="000A32C5">
        <w:rPr>
          <w:rFonts w:ascii="Arial" w:hAnsi="Arial" w:cs="Arial"/>
        </w:rPr>
        <w:t>The result</w:t>
      </w:r>
      <w:r w:rsidR="008738F2">
        <w:rPr>
          <w:rFonts w:ascii="Arial" w:hAnsi="Arial" w:cs="Arial"/>
        </w:rPr>
        <w:t>s</w:t>
      </w:r>
      <w:r w:rsidRPr="000A32C5">
        <w:rPr>
          <w:rFonts w:ascii="Arial" w:hAnsi="Arial" w:cs="Arial"/>
        </w:rPr>
        <w:t xml:space="preserve"> show</w:t>
      </w:r>
      <w:r w:rsidR="008738F2">
        <w:rPr>
          <w:rFonts w:ascii="Arial" w:hAnsi="Arial" w:cs="Arial"/>
        </w:rPr>
        <w:t>ed</w:t>
      </w:r>
      <w:r w:rsidRPr="000A32C5">
        <w:rPr>
          <w:rFonts w:ascii="Arial" w:hAnsi="Arial" w:cs="Arial"/>
        </w:rPr>
        <w:t xml:space="preserve"> that respondents </w:t>
      </w:r>
      <w:r w:rsidR="00E750E8">
        <w:rPr>
          <w:rFonts w:ascii="Arial" w:hAnsi="Arial" w:cs="Arial"/>
        </w:rPr>
        <w:t>(</w:t>
      </w:r>
      <w:r w:rsidR="00E750E8" w:rsidRPr="000A32C5">
        <w:rPr>
          <w:rFonts w:ascii="Arial" w:hAnsi="Arial" w:cs="Arial"/>
        </w:rPr>
        <w:t>65%</w:t>
      </w:r>
      <w:r w:rsidR="00E750E8">
        <w:rPr>
          <w:rFonts w:ascii="Arial" w:hAnsi="Arial" w:cs="Arial"/>
        </w:rPr>
        <w:t xml:space="preserve">) </w:t>
      </w:r>
      <w:r w:rsidRPr="000A32C5">
        <w:rPr>
          <w:rFonts w:ascii="Arial" w:hAnsi="Arial" w:cs="Arial"/>
        </w:rPr>
        <w:t>stored maize more in sacks and bags</w:t>
      </w:r>
      <w:r w:rsidR="00D5086E">
        <w:rPr>
          <w:rFonts w:ascii="Arial" w:hAnsi="Arial" w:cs="Arial"/>
        </w:rPr>
        <w:t xml:space="preserve"> (Table 2)</w:t>
      </w:r>
      <w:r w:rsidRPr="000A32C5">
        <w:rPr>
          <w:rFonts w:ascii="Arial" w:hAnsi="Arial" w:cs="Arial"/>
        </w:rPr>
        <w:t xml:space="preserve">. About 57% of them stored maize in polywoven bags. Another 32% used jute sacks to store maize. About 30% stored maize in baskets. This implies that maize traders might </w:t>
      </w:r>
      <w:r w:rsidR="00BD6AB3">
        <w:rPr>
          <w:rFonts w:ascii="Arial" w:hAnsi="Arial" w:cs="Arial"/>
        </w:rPr>
        <w:t xml:space="preserve">have </w:t>
      </w:r>
      <w:r w:rsidRPr="000A32C5">
        <w:rPr>
          <w:rFonts w:ascii="Arial" w:hAnsi="Arial" w:cs="Arial"/>
        </w:rPr>
        <w:t>see</w:t>
      </w:r>
      <w:r w:rsidR="00BD6AB3">
        <w:rPr>
          <w:rFonts w:ascii="Arial" w:hAnsi="Arial" w:cs="Arial"/>
        </w:rPr>
        <w:t>n</w:t>
      </w:r>
      <w:r w:rsidRPr="000A32C5">
        <w:rPr>
          <w:rFonts w:ascii="Arial" w:hAnsi="Arial" w:cs="Arial"/>
        </w:rPr>
        <w:t xml:space="preserve"> these structures as efficient and readily available to obtain. This finding reflects </w:t>
      </w:r>
      <w:r w:rsidR="0001325D">
        <w:rPr>
          <w:rFonts w:ascii="Arial" w:hAnsi="Arial" w:cs="Arial"/>
        </w:rPr>
        <w:t>traders’</w:t>
      </w:r>
      <w:r w:rsidRPr="000A32C5">
        <w:rPr>
          <w:rFonts w:ascii="Arial" w:hAnsi="Arial" w:cs="Arial"/>
        </w:rPr>
        <w:t xml:space="preserve"> reliance on indigenous knowledge</w:t>
      </w:r>
      <w:r w:rsidR="00A32DF3">
        <w:rPr>
          <w:rFonts w:ascii="Arial" w:hAnsi="Arial" w:cs="Arial"/>
        </w:rPr>
        <w:t>, highlighting the need for</w:t>
      </w:r>
      <w:r w:rsidRPr="000A32C5">
        <w:rPr>
          <w:rFonts w:ascii="Arial" w:hAnsi="Arial" w:cs="Arial"/>
        </w:rPr>
        <w:t xml:space="preserve"> modern </w:t>
      </w:r>
      <w:r w:rsidR="005130EB">
        <w:rPr>
          <w:rFonts w:ascii="Arial" w:hAnsi="Arial" w:cs="Arial"/>
        </w:rPr>
        <w:t xml:space="preserve">storage </w:t>
      </w:r>
      <w:r w:rsidRPr="000A32C5">
        <w:rPr>
          <w:rFonts w:ascii="Arial" w:hAnsi="Arial" w:cs="Arial"/>
        </w:rPr>
        <w:t>infrastructure</w:t>
      </w:r>
      <w:r w:rsidR="005130EB">
        <w:rPr>
          <w:rFonts w:ascii="Arial" w:hAnsi="Arial" w:cs="Arial"/>
        </w:rPr>
        <w:t xml:space="preserve"> support</w:t>
      </w:r>
      <w:r w:rsidRPr="000A32C5">
        <w:rPr>
          <w:rFonts w:ascii="Arial" w:hAnsi="Arial" w:cs="Arial"/>
        </w:rPr>
        <w:t xml:space="preserve">. </w:t>
      </w:r>
    </w:p>
    <w:p w14:paraId="4DB03427" w14:textId="1721E84B" w:rsidR="00BC0118" w:rsidRDefault="00BC0118" w:rsidP="000A32C5">
      <w:pPr>
        <w:pStyle w:val="Body"/>
        <w:spacing w:after="0"/>
        <w:rPr>
          <w:rFonts w:ascii="Arial" w:hAnsi="Arial" w:cs="Arial"/>
          <w:b/>
          <w:bCs/>
        </w:rPr>
      </w:pPr>
      <w:r w:rsidRPr="00BC0118">
        <w:rPr>
          <w:rFonts w:ascii="Arial" w:hAnsi="Arial" w:cs="Arial"/>
          <w:b/>
          <w:bCs/>
        </w:rPr>
        <w:t>Table 2. Respondents’ storage structures and bagging materials</w:t>
      </w:r>
    </w:p>
    <w:p w14:paraId="075DE505" w14:textId="77777777" w:rsidR="00FA30E9" w:rsidRPr="00BC0118" w:rsidRDefault="00FA30E9" w:rsidP="000A32C5">
      <w:pPr>
        <w:pStyle w:val="Body"/>
        <w:spacing w:after="0"/>
        <w:rPr>
          <w:rFonts w:ascii="Arial" w:hAnsi="Arial" w:cs="Arial"/>
          <w:b/>
          <w:bCs/>
        </w:rPr>
      </w:pPr>
    </w:p>
    <w:tbl>
      <w:tblPr>
        <w:tblW w:w="7351"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945"/>
        <w:gridCol w:w="12"/>
        <w:gridCol w:w="1958"/>
        <w:gridCol w:w="1594"/>
        <w:gridCol w:w="1842"/>
      </w:tblGrid>
      <w:tr w:rsidR="00B332F0" w:rsidRPr="00FA30E9" w14:paraId="50C12A30" w14:textId="77777777" w:rsidTr="006564DE">
        <w:trPr>
          <w:cantSplit/>
        </w:trPr>
        <w:tc>
          <w:tcPr>
            <w:tcW w:w="1957" w:type="dxa"/>
            <w:gridSpan w:val="2"/>
            <w:tcBorders>
              <w:top w:val="single" w:sz="4" w:space="0" w:color="auto"/>
              <w:bottom w:val="single" w:sz="4" w:space="0" w:color="auto"/>
            </w:tcBorders>
            <w:shd w:val="clear" w:color="auto" w:fill="FFFFFF"/>
          </w:tcPr>
          <w:p w14:paraId="3B3E2E92" w14:textId="77777777" w:rsidR="00B332F0" w:rsidRPr="00FA30E9" w:rsidRDefault="00B332F0" w:rsidP="006564DE">
            <w:pPr>
              <w:autoSpaceDE w:val="0"/>
              <w:autoSpaceDN w:val="0"/>
              <w:adjustRightInd w:val="0"/>
              <w:ind w:left="60" w:right="60"/>
              <w:jc w:val="center"/>
              <w:rPr>
                <w:rFonts w:ascii="Arial" w:eastAsia="Calibri" w:hAnsi="Arial" w:cs="Arial"/>
                <w:b/>
                <w:bCs/>
                <w:color w:val="000000"/>
              </w:rPr>
            </w:pPr>
            <w:r w:rsidRPr="00FA30E9">
              <w:rPr>
                <w:rFonts w:ascii="Arial" w:eastAsia="Calibri" w:hAnsi="Arial" w:cs="Arial"/>
                <w:b/>
                <w:bCs/>
                <w:color w:val="000000"/>
              </w:rPr>
              <w:t>Variable</w:t>
            </w:r>
          </w:p>
        </w:tc>
        <w:tc>
          <w:tcPr>
            <w:tcW w:w="1958" w:type="dxa"/>
            <w:tcBorders>
              <w:top w:val="single" w:sz="4" w:space="0" w:color="auto"/>
              <w:bottom w:val="single" w:sz="4" w:space="0" w:color="auto"/>
            </w:tcBorders>
            <w:shd w:val="clear" w:color="auto" w:fill="FFFFFF"/>
          </w:tcPr>
          <w:p w14:paraId="5B8D65DD" w14:textId="77777777" w:rsidR="00B332F0" w:rsidRPr="00FA30E9" w:rsidRDefault="00B332F0" w:rsidP="006564DE">
            <w:pPr>
              <w:autoSpaceDE w:val="0"/>
              <w:autoSpaceDN w:val="0"/>
              <w:adjustRightInd w:val="0"/>
              <w:ind w:left="60" w:right="60"/>
              <w:jc w:val="center"/>
              <w:rPr>
                <w:rFonts w:ascii="Arial" w:eastAsia="Calibri" w:hAnsi="Arial" w:cs="Arial"/>
                <w:b/>
                <w:bCs/>
                <w:color w:val="000000"/>
              </w:rPr>
            </w:pPr>
            <w:r w:rsidRPr="00FA30E9">
              <w:rPr>
                <w:rFonts w:ascii="Arial" w:eastAsia="Calibri" w:hAnsi="Arial" w:cs="Arial"/>
                <w:b/>
                <w:bCs/>
                <w:color w:val="000000"/>
              </w:rPr>
              <w:t>Category</w:t>
            </w:r>
          </w:p>
        </w:tc>
        <w:tc>
          <w:tcPr>
            <w:tcW w:w="1594" w:type="dxa"/>
            <w:tcBorders>
              <w:top w:val="single" w:sz="4" w:space="0" w:color="auto"/>
              <w:bottom w:val="single" w:sz="4" w:space="0" w:color="auto"/>
            </w:tcBorders>
            <w:shd w:val="clear" w:color="auto" w:fill="FFFFFF"/>
          </w:tcPr>
          <w:p w14:paraId="5A89AC6B" w14:textId="77777777" w:rsidR="00B332F0" w:rsidRPr="00FA30E9" w:rsidRDefault="00B332F0" w:rsidP="006564DE">
            <w:pPr>
              <w:autoSpaceDE w:val="0"/>
              <w:autoSpaceDN w:val="0"/>
              <w:adjustRightInd w:val="0"/>
              <w:ind w:left="60" w:right="60"/>
              <w:jc w:val="center"/>
              <w:rPr>
                <w:rFonts w:ascii="Arial" w:eastAsia="Calibri" w:hAnsi="Arial" w:cs="Arial"/>
                <w:b/>
                <w:bCs/>
                <w:color w:val="000000"/>
              </w:rPr>
            </w:pPr>
            <w:r w:rsidRPr="00FA30E9">
              <w:rPr>
                <w:rFonts w:ascii="Arial" w:eastAsia="Calibri" w:hAnsi="Arial" w:cs="Arial"/>
                <w:b/>
                <w:bCs/>
                <w:color w:val="000000"/>
              </w:rPr>
              <w:t>Frequency</w:t>
            </w:r>
          </w:p>
        </w:tc>
        <w:tc>
          <w:tcPr>
            <w:tcW w:w="1842" w:type="dxa"/>
            <w:tcBorders>
              <w:top w:val="single" w:sz="4" w:space="0" w:color="auto"/>
              <w:bottom w:val="single" w:sz="4" w:space="0" w:color="auto"/>
            </w:tcBorders>
            <w:shd w:val="clear" w:color="auto" w:fill="FFFFFF"/>
          </w:tcPr>
          <w:p w14:paraId="6EA87C9B" w14:textId="77777777" w:rsidR="00B332F0" w:rsidRPr="00FA30E9" w:rsidRDefault="00B332F0" w:rsidP="006564DE">
            <w:pPr>
              <w:autoSpaceDE w:val="0"/>
              <w:autoSpaceDN w:val="0"/>
              <w:adjustRightInd w:val="0"/>
              <w:ind w:left="60" w:right="60"/>
              <w:jc w:val="center"/>
              <w:rPr>
                <w:rFonts w:ascii="Arial" w:eastAsia="Calibri" w:hAnsi="Arial" w:cs="Arial"/>
                <w:b/>
                <w:bCs/>
                <w:color w:val="000000"/>
              </w:rPr>
            </w:pPr>
            <w:r w:rsidRPr="00FA30E9">
              <w:rPr>
                <w:rFonts w:ascii="Arial" w:eastAsia="Calibri" w:hAnsi="Arial" w:cs="Arial"/>
                <w:b/>
                <w:bCs/>
                <w:color w:val="000000"/>
              </w:rPr>
              <w:t>Percentage %</w:t>
            </w:r>
          </w:p>
        </w:tc>
      </w:tr>
      <w:tr w:rsidR="00B332F0" w:rsidRPr="00FA30E9" w14:paraId="5FBE7D04" w14:textId="77777777" w:rsidTr="006564DE">
        <w:trPr>
          <w:cantSplit/>
        </w:trPr>
        <w:tc>
          <w:tcPr>
            <w:tcW w:w="1945" w:type="dxa"/>
            <w:vMerge w:val="restart"/>
            <w:tcBorders>
              <w:top w:val="single" w:sz="4" w:space="0" w:color="auto"/>
            </w:tcBorders>
            <w:shd w:val="clear" w:color="auto" w:fill="FFFFFF"/>
            <w:vAlign w:val="center"/>
          </w:tcPr>
          <w:p w14:paraId="1D7C5239"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Type of storage structures</w:t>
            </w:r>
          </w:p>
        </w:tc>
        <w:tc>
          <w:tcPr>
            <w:tcW w:w="1970" w:type="dxa"/>
            <w:gridSpan w:val="2"/>
            <w:tcBorders>
              <w:top w:val="single" w:sz="4" w:space="0" w:color="auto"/>
            </w:tcBorders>
            <w:shd w:val="clear" w:color="auto" w:fill="FFFFFF"/>
            <w:vAlign w:val="center"/>
          </w:tcPr>
          <w:p w14:paraId="456B25EE"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Sacks/bags</w:t>
            </w:r>
          </w:p>
        </w:tc>
        <w:tc>
          <w:tcPr>
            <w:tcW w:w="1594" w:type="dxa"/>
            <w:tcBorders>
              <w:top w:val="single" w:sz="4" w:space="0" w:color="auto"/>
            </w:tcBorders>
            <w:shd w:val="clear" w:color="auto" w:fill="FFFFFF"/>
            <w:vAlign w:val="center"/>
          </w:tcPr>
          <w:p w14:paraId="3A9AF168"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89</w:t>
            </w:r>
          </w:p>
        </w:tc>
        <w:tc>
          <w:tcPr>
            <w:tcW w:w="1842" w:type="dxa"/>
            <w:tcBorders>
              <w:top w:val="single" w:sz="4" w:space="0" w:color="auto"/>
            </w:tcBorders>
            <w:shd w:val="clear" w:color="auto" w:fill="FFFFFF"/>
            <w:vAlign w:val="center"/>
          </w:tcPr>
          <w:p w14:paraId="652BE35E"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65</w:t>
            </w:r>
          </w:p>
        </w:tc>
      </w:tr>
      <w:tr w:rsidR="00B332F0" w:rsidRPr="00FA30E9" w14:paraId="36A9FB30" w14:textId="77777777" w:rsidTr="006564DE">
        <w:trPr>
          <w:cantSplit/>
        </w:trPr>
        <w:tc>
          <w:tcPr>
            <w:tcW w:w="1945" w:type="dxa"/>
            <w:vMerge/>
            <w:shd w:val="clear" w:color="auto" w:fill="FFFFFF"/>
            <w:vAlign w:val="center"/>
          </w:tcPr>
          <w:p w14:paraId="29CEE390"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00FCCE61"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Baskets</w:t>
            </w:r>
          </w:p>
        </w:tc>
        <w:tc>
          <w:tcPr>
            <w:tcW w:w="1594" w:type="dxa"/>
            <w:shd w:val="clear" w:color="auto" w:fill="FFFFFF"/>
            <w:vAlign w:val="center"/>
          </w:tcPr>
          <w:p w14:paraId="7D860227"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41</w:t>
            </w:r>
          </w:p>
        </w:tc>
        <w:tc>
          <w:tcPr>
            <w:tcW w:w="1842" w:type="dxa"/>
            <w:shd w:val="clear" w:color="auto" w:fill="FFFFFF"/>
            <w:vAlign w:val="center"/>
          </w:tcPr>
          <w:p w14:paraId="190D84BD"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30</w:t>
            </w:r>
          </w:p>
        </w:tc>
      </w:tr>
      <w:tr w:rsidR="00B332F0" w:rsidRPr="00FA30E9" w14:paraId="28CBE419" w14:textId="77777777" w:rsidTr="006564DE">
        <w:trPr>
          <w:cantSplit/>
        </w:trPr>
        <w:tc>
          <w:tcPr>
            <w:tcW w:w="1945" w:type="dxa"/>
            <w:vMerge/>
            <w:shd w:val="clear" w:color="auto" w:fill="FFFFFF"/>
            <w:vAlign w:val="center"/>
          </w:tcPr>
          <w:p w14:paraId="32162094"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15EC93D4"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Roof storage</w:t>
            </w:r>
          </w:p>
        </w:tc>
        <w:tc>
          <w:tcPr>
            <w:tcW w:w="1594" w:type="dxa"/>
            <w:shd w:val="clear" w:color="auto" w:fill="FFFFFF"/>
            <w:vAlign w:val="center"/>
          </w:tcPr>
          <w:p w14:paraId="2FEFD920"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c>
          <w:tcPr>
            <w:tcW w:w="1842" w:type="dxa"/>
            <w:shd w:val="clear" w:color="auto" w:fill="FFFFFF"/>
            <w:vAlign w:val="center"/>
          </w:tcPr>
          <w:p w14:paraId="1F696171"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r>
      <w:tr w:rsidR="00B332F0" w:rsidRPr="00FA30E9" w14:paraId="4F60FA47" w14:textId="77777777" w:rsidTr="006564DE">
        <w:trPr>
          <w:cantSplit/>
          <w:trHeight w:val="527"/>
        </w:trPr>
        <w:tc>
          <w:tcPr>
            <w:tcW w:w="1945" w:type="dxa"/>
            <w:vMerge/>
            <w:shd w:val="clear" w:color="auto" w:fill="FFFFFF"/>
            <w:vAlign w:val="center"/>
          </w:tcPr>
          <w:p w14:paraId="30FA67D4"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116DF434"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Jerri can</w:t>
            </w:r>
          </w:p>
        </w:tc>
        <w:tc>
          <w:tcPr>
            <w:tcW w:w="1594" w:type="dxa"/>
            <w:shd w:val="clear" w:color="auto" w:fill="FFFFFF"/>
            <w:vAlign w:val="center"/>
          </w:tcPr>
          <w:p w14:paraId="423E2D9B"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8</w:t>
            </w:r>
          </w:p>
        </w:tc>
        <w:tc>
          <w:tcPr>
            <w:tcW w:w="1842" w:type="dxa"/>
            <w:shd w:val="clear" w:color="auto" w:fill="FFFFFF"/>
            <w:vAlign w:val="center"/>
          </w:tcPr>
          <w:p w14:paraId="66686E6B"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6</w:t>
            </w:r>
          </w:p>
        </w:tc>
      </w:tr>
      <w:tr w:rsidR="00B332F0" w:rsidRPr="00FA30E9" w14:paraId="2DD353A9" w14:textId="77777777" w:rsidTr="006564DE">
        <w:trPr>
          <w:cantSplit/>
          <w:trHeight w:val="527"/>
        </w:trPr>
        <w:tc>
          <w:tcPr>
            <w:tcW w:w="1945" w:type="dxa"/>
            <w:vMerge/>
            <w:shd w:val="clear" w:color="auto" w:fill="FFFFFF"/>
            <w:vAlign w:val="center"/>
          </w:tcPr>
          <w:p w14:paraId="566E55DA"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61E060CA"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hAnsi="Arial" w:cs="Arial"/>
                <w:color w:val="000000" w:themeColor="text1"/>
              </w:rPr>
              <w:t xml:space="preserve">Wooden/mud </w:t>
            </w:r>
            <w:r w:rsidRPr="00FA30E9">
              <w:rPr>
                <w:rFonts w:ascii="Arial" w:eastAsia="Calibri" w:hAnsi="Arial" w:cs="Arial"/>
                <w:color w:val="000000"/>
              </w:rPr>
              <w:t>Silos</w:t>
            </w:r>
          </w:p>
        </w:tc>
        <w:tc>
          <w:tcPr>
            <w:tcW w:w="1594" w:type="dxa"/>
            <w:shd w:val="clear" w:color="auto" w:fill="FFFFFF"/>
            <w:vAlign w:val="center"/>
          </w:tcPr>
          <w:p w14:paraId="77EE01FE"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c>
          <w:tcPr>
            <w:tcW w:w="1842" w:type="dxa"/>
            <w:shd w:val="clear" w:color="auto" w:fill="FFFFFF"/>
            <w:vAlign w:val="center"/>
          </w:tcPr>
          <w:p w14:paraId="00CF5A99"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r>
      <w:tr w:rsidR="00B332F0" w:rsidRPr="00FA30E9" w14:paraId="3BA50C45" w14:textId="77777777" w:rsidTr="006564DE">
        <w:trPr>
          <w:cantSplit/>
          <w:trHeight w:val="527"/>
        </w:trPr>
        <w:tc>
          <w:tcPr>
            <w:tcW w:w="1945" w:type="dxa"/>
            <w:vMerge/>
            <w:shd w:val="clear" w:color="auto" w:fill="FFFFFF"/>
            <w:vAlign w:val="center"/>
          </w:tcPr>
          <w:p w14:paraId="1F3D3717"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0A773148"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Cribs</w:t>
            </w:r>
          </w:p>
        </w:tc>
        <w:tc>
          <w:tcPr>
            <w:tcW w:w="1594" w:type="dxa"/>
            <w:shd w:val="clear" w:color="auto" w:fill="FFFFFF"/>
            <w:vAlign w:val="center"/>
          </w:tcPr>
          <w:p w14:paraId="19AA50AB"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c>
          <w:tcPr>
            <w:tcW w:w="1842" w:type="dxa"/>
            <w:shd w:val="clear" w:color="auto" w:fill="FFFFFF"/>
            <w:vAlign w:val="center"/>
          </w:tcPr>
          <w:p w14:paraId="35E5601D"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w:t>
            </w:r>
          </w:p>
        </w:tc>
      </w:tr>
      <w:tr w:rsidR="00B332F0" w:rsidRPr="00FA30E9" w14:paraId="22AEADB1" w14:textId="77777777" w:rsidTr="006564DE">
        <w:trPr>
          <w:cantSplit/>
          <w:trHeight w:val="527"/>
        </w:trPr>
        <w:tc>
          <w:tcPr>
            <w:tcW w:w="1945" w:type="dxa"/>
            <w:vMerge w:val="restart"/>
            <w:shd w:val="clear" w:color="auto" w:fill="FFFFFF"/>
            <w:vAlign w:val="center"/>
          </w:tcPr>
          <w:p w14:paraId="45D47920" w14:textId="77777777" w:rsidR="00B332F0" w:rsidRPr="00FA30E9" w:rsidRDefault="00B332F0" w:rsidP="006564DE">
            <w:pPr>
              <w:autoSpaceDE w:val="0"/>
              <w:autoSpaceDN w:val="0"/>
              <w:adjustRightInd w:val="0"/>
              <w:jc w:val="center"/>
              <w:rPr>
                <w:rFonts w:ascii="Arial" w:eastAsia="Calibri" w:hAnsi="Arial" w:cs="Arial"/>
                <w:color w:val="000000"/>
              </w:rPr>
            </w:pPr>
            <w:r w:rsidRPr="00FA30E9">
              <w:rPr>
                <w:rFonts w:ascii="Arial" w:eastAsia="Calibri" w:hAnsi="Arial" w:cs="Arial"/>
                <w:color w:val="000000"/>
              </w:rPr>
              <w:t>Bagging Materials</w:t>
            </w:r>
          </w:p>
        </w:tc>
        <w:tc>
          <w:tcPr>
            <w:tcW w:w="1970" w:type="dxa"/>
            <w:gridSpan w:val="2"/>
            <w:shd w:val="clear" w:color="auto" w:fill="FFFFFF"/>
            <w:vAlign w:val="center"/>
          </w:tcPr>
          <w:p w14:paraId="03379419"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Jute sacks</w:t>
            </w:r>
          </w:p>
        </w:tc>
        <w:tc>
          <w:tcPr>
            <w:tcW w:w="1594" w:type="dxa"/>
            <w:shd w:val="clear" w:color="auto" w:fill="FFFFFF"/>
            <w:vAlign w:val="center"/>
          </w:tcPr>
          <w:p w14:paraId="063943E6"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44</w:t>
            </w:r>
          </w:p>
        </w:tc>
        <w:tc>
          <w:tcPr>
            <w:tcW w:w="1842" w:type="dxa"/>
            <w:shd w:val="clear" w:color="auto" w:fill="FFFFFF"/>
            <w:vAlign w:val="center"/>
          </w:tcPr>
          <w:p w14:paraId="5DEE869A"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32</w:t>
            </w:r>
          </w:p>
        </w:tc>
      </w:tr>
      <w:tr w:rsidR="00B332F0" w:rsidRPr="00FA30E9" w14:paraId="50BBB429" w14:textId="77777777" w:rsidTr="006564DE">
        <w:trPr>
          <w:cantSplit/>
          <w:trHeight w:val="527"/>
        </w:trPr>
        <w:tc>
          <w:tcPr>
            <w:tcW w:w="1945" w:type="dxa"/>
            <w:vMerge/>
            <w:shd w:val="clear" w:color="auto" w:fill="FFFFFF"/>
            <w:vAlign w:val="center"/>
          </w:tcPr>
          <w:p w14:paraId="224A12C7"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0EBF2DF8"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Polywoven bags</w:t>
            </w:r>
          </w:p>
        </w:tc>
        <w:tc>
          <w:tcPr>
            <w:tcW w:w="1594" w:type="dxa"/>
            <w:shd w:val="clear" w:color="auto" w:fill="FFFFFF"/>
            <w:vAlign w:val="center"/>
          </w:tcPr>
          <w:p w14:paraId="5753361E"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79</w:t>
            </w:r>
          </w:p>
        </w:tc>
        <w:tc>
          <w:tcPr>
            <w:tcW w:w="1842" w:type="dxa"/>
            <w:shd w:val="clear" w:color="auto" w:fill="FFFFFF"/>
            <w:vAlign w:val="center"/>
          </w:tcPr>
          <w:p w14:paraId="2E50117D"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57</w:t>
            </w:r>
          </w:p>
        </w:tc>
      </w:tr>
      <w:tr w:rsidR="00B332F0" w:rsidRPr="00FA30E9" w14:paraId="1A3CA7D9" w14:textId="77777777" w:rsidTr="006564DE">
        <w:trPr>
          <w:cantSplit/>
          <w:trHeight w:val="527"/>
        </w:trPr>
        <w:tc>
          <w:tcPr>
            <w:tcW w:w="1945" w:type="dxa"/>
            <w:vMerge/>
            <w:shd w:val="clear" w:color="auto" w:fill="FFFFFF"/>
            <w:vAlign w:val="center"/>
          </w:tcPr>
          <w:p w14:paraId="4BFB7B3C" w14:textId="77777777" w:rsidR="00B332F0" w:rsidRPr="00FA30E9" w:rsidRDefault="00B332F0" w:rsidP="006564DE">
            <w:pPr>
              <w:autoSpaceDE w:val="0"/>
              <w:autoSpaceDN w:val="0"/>
              <w:adjustRightInd w:val="0"/>
              <w:jc w:val="both"/>
              <w:rPr>
                <w:rFonts w:ascii="Arial" w:eastAsia="Calibri" w:hAnsi="Arial" w:cs="Arial"/>
                <w:color w:val="000000"/>
              </w:rPr>
            </w:pPr>
          </w:p>
        </w:tc>
        <w:tc>
          <w:tcPr>
            <w:tcW w:w="1970" w:type="dxa"/>
            <w:gridSpan w:val="2"/>
            <w:shd w:val="clear" w:color="auto" w:fill="FFFFFF"/>
            <w:vAlign w:val="center"/>
          </w:tcPr>
          <w:p w14:paraId="09B38DAF" w14:textId="77777777" w:rsidR="00B332F0" w:rsidRPr="00FA30E9" w:rsidRDefault="00B332F0" w:rsidP="006564DE">
            <w:pPr>
              <w:autoSpaceDE w:val="0"/>
              <w:autoSpaceDN w:val="0"/>
              <w:adjustRightInd w:val="0"/>
              <w:ind w:right="60"/>
              <w:jc w:val="center"/>
              <w:rPr>
                <w:rFonts w:ascii="Arial" w:eastAsia="Calibri" w:hAnsi="Arial" w:cs="Arial"/>
                <w:color w:val="000000"/>
              </w:rPr>
            </w:pPr>
            <w:r w:rsidRPr="00FA30E9">
              <w:rPr>
                <w:rFonts w:ascii="Arial" w:eastAsia="Calibri" w:hAnsi="Arial" w:cs="Arial"/>
                <w:color w:val="000000"/>
              </w:rPr>
              <w:t>Hermetic bags</w:t>
            </w:r>
          </w:p>
        </w:tc>
        <w:tc>
          <w:tcPr>
            <w:tcW w:w="1594" w:type="dxa"/>
            <w:shd w:val="clear" w:color="auto" w:fill="FFFFFF"/>
            <w:vAlign w:val="center"/>
          </w:tcPr>
          <w:p w14:paraId="484F20BB"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15</w:t>
            </w:r>
          </w:p>
        </w:tc>
        <w:tc>
          <w:tcPr>
            <w:tcW w:w="1842" w:type="dxa"/>
            <w:shd w:val="clear" w:color="auto" w:fill="FFFFFF"/>
            <w:vAlign w:val="center"/>
          </w:tcPr>
          <w:p w14:paraId="1EA77B94" w14:textId="77777777" w:rsidR="00B332F0" w:rsidRPr="00FA30E9" w:rsidRDefault="00B332F0" w:rsidP="006564DE">
            <w:pPr>
              <w:autoSpaceDE w:val="0"/>
              <w:autoSpaceDN w:val="0"/>
              <w:adjustRightInd w:val="0"/>
              <w:ind w:left="60" w:right="60"/>
              <w:jc w:val="center"/>
              <w:rPr>
                <w:rFonts w:ascii="Arial" w:eastAsia="Calibri" w:hAnsi="Arial" w:cs="Arial"/>
                <w:color w:val="000000"/>
              </w:rPr>
            </w:pPr>
            <w:r w:rsidRPr="00FA30E9">
              <w:rPr>
                <w:rFonts w:ascii="Arial" w:eastAsia="Calibri" w:hAnsi="Arial" w:cs="Arial"/>
                <w:color w:val="000000"/>
              </w:rPr>
              <w:t>11</w:t>
            </w:r>
          </w:p>
        </w:tc>
      </w:tr>
    </w:tbl>
    <w:p w14:paraId="4E3F7E19" w14:textId="77777777" w:rsidR="00F05862" w:rsidRDefault="00F05862" w:rsidP="000A32C5">
      <w:pPr>
        <w:pStyle w:val="Body"/>
        <w:spacing w:after="0"/>
        <w:rPr>
          <w:rFonts w:ascii="Arial" w:hAnsi="Arial" w:cs="Arial"/>
        </w:rPr>
      </w:pPr>
    </w:p>
    <w:p w14:paraId="5EF605A0" w14:textId="77777777" w:rsidR="005B44BC" w:rsidRPr="005B44BC" w:rsidRDefault="005B44BC" w:rsidP="005B44BC">
      <w:pPr>
        <w:pStyle w:val="Body"/>
        <w:rPr>
          <w:rFonts w:ascii="Arial" w:hAnsi="Arial" w:cs="Arial"/>
          <w:b/>
          <w:bCs/>
          <w:sz w:val="22"/>
          <w:szCs w:val="22"/>
        </w:rPr>
      </w:pPr>
      <w:r w:rsidRPr="005B44BC">
        <w:rPr>
          <w:rFonts w:ascii="Arial" w:hAnsi="Arial" w:cs="Arial"/>
          <w:b/>
          <w:bCs/>
          <w:sz w:val="22"/>
          <w:szCs w:val="22"/>
        </w:rPr>
        <w:t>4.3 Respondents’ Quantity of Maize Obtained for Storage and Sales</w:t>
      </w:r>
    </w:p>
    <w:p w14:paraId="7C2CD1E4" w14:textId="07ACF9CA" w:rsidR="00080539" w:rsidRDefault="005B44BC" w:rsidP="00CC7DB4">
      <w:pPr>
        <w:pStyle w:val="Body"/>
        <w:rPr>
          <w:rFonts w:ascii="Arial" w:hAnsi="Arial" w:cs="Arial"/>
        </w:rPr>
      </w:pPr>
      <w:r w:rsidRPr="005B44BC">
        <w:rPr>
          <w:rFonts w:ascii="Arial" w:hAnsi="Arial" w:cs="Arial"/>
        </w:rPr>
        <w:t>To ascertain how much maize traders usually secure</w:t>
      </w:r>
      <w:r w:rsidR="0054553F">
        <w:rPr>
          <w:rFonts w:ascii="Arial" w:hAnsi="Arial" w:cs="Arial"/>
        </w:rPr>
        <w:t>d</w:t>
      </w:r>
      <w:r w:rsidRPr="005B44BC">
        <w:rPr>
          <w:rFonts w:ascii="Arial" w:hAnsi="Arial" w:cs="Arial"/>
        </w:rPr>
        <w:t xml:space="preserve"> for their trade, we asked the respondents about the quantity of maize that they often obtain for storage and onward sales.</w:t>
      </w:r>
      <w:r w:rsidR="00E93323">
        <w:rPr>
          <w:rFonts w:ascii="Arial" w:hAnsi="Arial" w:cs="Arial"/>
        </w:rPr>
        <w:t xml:space="preserve"> </w:t>
      </w:r>
      <w:r w:rsidRPr="005B44BC">
        <w:rPr>
          <w:rFonts w:ascii="Arial" w:hAnsi="Arial" w:cs="Arial"/>
        </w:rPr>
        <w:t xml:space="preserve">The results indicated that 52% of the respondents obtained about 40 bags of maize for storage </w:t>
      </w:r>
      <w:r w:rsidR="008418E9">
        <w:rPr>
          <w:rFonts w:ascii="Arial" w:hAnsi="Arial" w:cs="Arial"/>
        </w:rPr>
        <w:t>and</w:t>
      </w:r>
      <w:r w:rsidRPr="005B44BC">
        <w:rPr>
          <w:rFonts w:ascii="Arial" w:hAnsi="Arial" w:cs="Arial"/>
        </w:rPr>
        <w:t xml:space="preserve"> onward sales (Table 3). This suggests that maize traders lack</w:t>
      </w:r>
      <w:r w:rsidR="00C41B2F">
        <w:rPr>
          <w:rFonts w:ascii="Arial" w:hAnsi="Arial" w:cs="Arial"/>
        </w:rPr>
        <w:t>ed</w:t>
      </w:r>
      <w:r w:rsidRPr="005B44BC">
        <w:rPr>
          <w:rFonts w:ascii="Arial" w:hAnsi="Arial" w:cs="Arial"/>
        </w:rPr>
        <w:t xml:space="preserve"> the storage capacity to handle quantities beyond this threshold. Additionally, limited financial resources might have constrained </w:t>
      </w:r>
      <w:r w:rsidR="0010368F">
        <w:rPr>
          <w:rFonts w:ascii="Arial" w:hAnsi="Arial" w:cs="Arial"/>
        </w:rPr>
        <w:t>respondents’</w:t>
      </w:r>
      <w:r w:rsidRPr="005B44BC">
        <w:rPr>
          <w:rFonts w:ascii="Arial" w:hAnsi="Arial" w:cs="Arial"/>
        </w:rPr>
        <w:t xml:space="preserve"> ability to purchase and store more maize for future sales.</w:t>
      </w:r>
      <w:r w:rsidR="00C81A65">
        <w:rPr>
          <w:rFonts w:ascii="Arial" w:hAnsi="Arial" w:cs="Arial"/>
        </w:rPr>
        <w:t xml:space="preserve"> </w:t>
      </w:r>
      <w:r w:rsidRPr="005B44BC">
        <w:rPr>
          <w:rFonts w:ascii="Arial" w:hAnsi="Arial" w:cs="Arial"/>
        </w:rPr>
        <w:t>These limitations point to a need for access to credit and improved storage infrastructure. Mekonnen et al. (2024) found that building traders’ capacity and finances contributed to resilient food systems and long-term food security.</w:t>
      </w:r>
    </w:p>
    <w:p w14:paraId="284D7186" w14:textId="76148B2A" w:rsidR="00080539" w:rsidRPr="000B0371" w:rsidRDefault="00080539" w:rsidP="005B44BC">
      <w:pPr>
        <w:pStyle w:val="Body"/>
        <w:spacing w:after="0"/>
        <w:rPr>
          <w:rFonts w:ascii="Arial" w:hAnsi="Arial" w:cs="Arial"/>
          <w:b/>
          <w:bCs/>
        </w:rPr>
      </w:pPr>
      <w:r w:rsidRPr="000B0371">
        <w:rPr>
          <w:rFonts w:ascii="Arial" w:hAnsi="Arial" w:cs="Arial"/>
          <w:b/>
          <w:bCs/>
        </w:rPr>
        <w:t>Table 3. Respondents’ quantity of maize obtained for storage and sales</w:t>
      </w:r>
    </w:p>
    <w:p w14:paraId="42203FEC" w14:textId="77777777" w:rsidR="000B0371" w:rsidRDefault="000B0371" w:rsidP="005B44BC">
      <w:pPr>
        <w:pStyle w:val="Body"/>
        <w:spacing w:after="0"/>
        <w:rPr>
          <w:rFonts w:ascii="Arial" w:hAnsi="Arial" w:cs="Arial"/>
        </w:rPr>
      </w:pPr>
    </w:p>
    <w:tbl>
      <w:tblPr>
        <w:tblStyle w:val="TableGrid"/>
        <w:tblW w:w="75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2"/>
        <w:gridCol w:w="2034"/>
        <w:gridCol w:w="1559"/>
        <w:gridCol w:w="1843"/>
      </w:tblGrid>
      <w:tr w:rsidR="00080539" w:rsidRPr="00080539" w14:paraId="62D0C9B7" w14:textId="77777777" w:rsidTr="006564DE">
        <w:tc>
          <w:tcPr>
            <w:tcW w:w="2072" w:type="dxa"/>
            <w:tcBorders>
              <w:top w:val="single" w:sz="4" w:space="0" w:color="auto"/>
              <w:bottom w:val="single" w:sz="4" w:space="0" w:color="auto"/>
            </w:tcBorders>
          </w:tcPr>
          <w:p w14:paraId="725F4B23" w14:textId="77777777" w:rsidR="00080539" w:rsidRPr="00080539" w:rsidRDefault="00080539" w:rsidP="006564DE">
            <w:pPr>
              <w:autoSpaceDE w:val="0"/>
              <w:autoSpaceDN w:val="0"/>
              <w:adjustRightInd w:val="0"/>
              <w:ind w:left="60" w:right="60"/>
              <w:jc w:val="center"/>
              <w:rPr>
                <w:rFonts w:ascii="Arial" w:hAnsi="Arial" w:cs="Arial"/>
                <w:b/>
                <w:bCs/>
                <w:color w:val="000000"/>
                <w:sz w:val="20"/>
                <w:szCs w:val="20"/>
              </w:rPr>
            </w:pPr>
            <w:r w:rsidRPr="00080539">
              <w:rPr>
                <w:rFonts w:ascii="Arial" w:hAnsi="Arial" w:cs="Arial"/>
                <w:b/>
                <w:bCs/>
                <w:color w:val="000000"/>
                <w:sz w:val="20"/>
                <w:szCs w:val="20"/>
              </w:rPr>
              <w:t>Variable</w:t>
            </w:r>
          </w:p>
        </w:tc>
        <w:tc>
          <w:tcPr>
            <w:tcW w:w="2034" w:type="dxa"/>
            <w:tcBorders>
              <w:top w:val="single" w:sz="4" w:space="0" w:color="auto"/>
              <w:bottom w:val="single" w:sz="4" w:space="0" w:color="auto"/>
            </w:tcBorders>
          </w:tcPr>
          <w:p w14:paraId="4CD26EA2" w14:textId="77777777" w:rsidR="00080539" w:rsidRPr="00080539" w:rsidRDefault="00080539" w:rsidP="006564DE">
            <w:pPr>
              <w:autoSpaceDE w:val="0"/>
              <w:autoSpaceDN w:val="0"/>
              <w:adjustRightInd w:val="0"/>
              <w:ind w:left="60" w:right="60"/>
              <w:jc w:val="center"/>
              <w:rPr>
                <w:rFonts w:ascii="Arial" w:hAnsi="Arial" w:cs="Arial"/>
                <w:b/>
                <w:bCs/>
                <w:color w:val="000000"/>
                <w:sz w:val="20"/>
                <w:szCs w:val="20"/>
              </w:rPr>
            </w:pPr>
            <w:r w:rsidRPr="00080539">
              <w:rPr>
                <w:rFonts w:ascii="Arial" w:hAnsi="Arial" w:cs="Arial"/>
                <w:b/>
                <w:bCs/>
                <w:color w:val="000000"/>
                <w:sz w:val="20"/>
                <w:szCs w:val="20"/>
              </w:rPr>
              <w:t>Category</w:t>
            </w:r>
          </w:p>
        </w:tc>
        <w:tc>
          <w:tcPr>
            <w:tcW w:w="1559" w:type="dxa"/>
            <w:tcBorders>
              <w:top w:val="single" w:sz="4" w:space="0" w:color="auto"/>
              <w:bottom w:val="single" w:sz="4" w:space="0" w:color="auto"/>
            </w:tcBorders>
          </w:tcPr>
          <w:p w14:paraId="3FEB0C80" w14:textId="77777777" w:rsidR="00080539" w:rsidRPr="00080539" w:rsidRDefault="00080539" w:rsidP="006564DE">
            <w:pPr>
              <w:autoSpaceDE w:val="0"/>
              <w:autoSpaceDN w:val="0"/>
              <w:adjustRightInd w:val="0"/>
              <w:ind w:left="60" w:right="60"/>
              <w:jc w:val="center"/>
              <w:rPr>
                <w:rFonts w:ascii="Arial" w:hAnsi="Arial" w:cs="Arial"/>
                <w:b/>
                <w:bCs/>
                <w:color w:val="000000"/>
                <w:sz w:val="20"/>
                <w:szCs w:val="20"/>
              </w:rPr>
            </w:pPr>
            <w:r w:rsidRPr="00080539">
              <w:rPr>
                <w:rFonts w:ascii="Arial" w:hAnsi="Arial" w:cs="Arial"/>
                <w:b/>
                <w:bCs/>
                <w:color w:val="000000"/>
                <w:sz w:val="20"/>
                <w:szCs w:val="20"/>
              </w:rPr>
              <w:t>Frequency</w:t>
            </w:r>
          </w:p>
        </w:tc>
        <w:tc>
          <w:tcPr>
            <w:tcW w:w="1843" w:type="dxa"/>
            <w:tcBorders>
              <w:top w:val="single" w:sz="4" w:space="0" w:color="auto"/>
              <w:bottom w:val="single" w:sz="4" w:space="0" w:color="auto"/>
            </w:tcBorders>
          </w:tcPr>
          <w:p w14:paraId="374B6790" w14:textId="77777777" w:rsidR="00080539" w:rsidRPr="00080539" w:rsidRDefault="00080539" w:rsidP="006564DE">
            <w:pPr>
              <w:autoSpaceDE w:val="0"/>
              <w:autoSpaceDN w:val="0"/>
              <w:adjustRightInd w:val="0"/>
              <w:ind w:left="60" w:right="60"/>
              <w:jc w:val="center"/>
              <w:rPr>
                <w:rFonts w:ascii="Arial" w:hAnsi="Arial" w:cs="Arial"/>
                <w:b/>
                <w:bCs/>
                <w:color w:val="000000"/>
                <w:sz w:val="20"/>
                <w:szCs w:val="20"/>
              </w:rPr>
            </w:pPr>
            <w:r w:rsidRPr="00080539">
              <w:rPr>
                <w:rFonts w:ascii="Arial" w:hAnsi="Arial" w:cs="Arial"/>
                <w:b/>
                <w:bCs/>
                <w:color w:val="000000"/>
                <w:sz w:val="20"/>
                <w:szCs w:val="20"/>
              </w:rPr>
              <w:t>Percentage %</w:t>
            </w:r>
          </w:p>
        </w:tc>
      </w:tr>
      <w:tr w:rsidR="00080539" w:rsidRPr="00080539" w14:paraId="60849D70" w14:textId="77777777" w:rsidTr="006564DE">
        <w:tc>
          <w:tcPr>
            <w:tcW w:w="2072" w:type="dxa"/>
            <w:vMerge w:val="restart"/>
            <w:tcBorders>
              <w:top w:val="single" w:sz="4" w:space="0" w:color="auto"/>
            </w:tcBorders>
          </w:tcPr>
          <w:p w14:paraId="7ED7597A"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p>
          <w:p w14:paraId="2690A205" w14:textId="77777777" w:rsidR="00080539" w:rsidRPr="00080539" w:rsidRDefault="00080539" w:rsidP="006564DE">
            <w:pPr>
              <w:autoSpaceDE w:val="0"/>
              <w:autoSpaceDN w:val="0"/>
              <w:adjustRightInd w:val="0"/>
              <w:ind w:left="60" w:right="60"/>
              <w:rPr>
                <w:rFonts w:ascii="Arial" w:hAnsi="Arial" w:cs="Arial"/>
                <w:color w:val="000000"/>
                <w:sz w:val="20"/>
                <w:szCs w:val="20"/>
              </w:rPr>
            </w:pPr>
            <w:r w:rsidRPr="00080539">
              <w:rPr>
                <w:rFonts w:ascii="Arial" w:hAnsi="Arial" w:cs="Arial"/>
                <w:sz w:val="20"/>
                <w:szCs w:val="20"/>
              </w:rPr>
              <w:t>Number of Bags</w:t>
            </w:r>
          </w:p>
        </w:tc>
        <w:tc>
          <w:tcPr>
            <w:tcW w:w="2034" w:type="dxa"/>
            <w:tcBorders>
              <w:top w:val="single" w:sz="4" w:space="0" w:color="auto"/>
            </w:tcBorders>
          </w:tcPr>
          <w:p w14:paraId="15A467AB"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&lt; 40</w:t>
            </w:r>
          </w:p>
        </w:tc>
        <w:tc>
          <w:tcPr>
            <w:tcW w:w="1559" w:type="dxa"/>
            <w:tcBorders>
              <w:top w:val="single" w:sz="4" w:space="0" w:color="auto"/>
            </w:tcBorders>
          </w:tcPr>
          <w:p w14:paraId="5F29DA65"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71</w:t>
            </w:r>
          </w:p>
        </w:tc>
        <w:tc>
          <w:tcPr>
            <w:tcW w:w="1843" w:type="dxa"/>
            <w:tcBorders>
              <w:top w:val="single" w:sz="4" w:space="0" w:color="auto"/>
            </w:tcBorders>
          </w:tcPr>
          <w:p w14:paraId="63AC3546"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52</w:t>
            </w:r>
          </w:p>
        </w:tc>
      </w:tr>
      <w:tr w:rsidR="00080539" w:rsidRPr="00080539" w14:paraId="1F65A16E" w14:textId="77777777" w:rsidTr="006564DE">
        <w:tc>
          <w:tcPr>
            <w:tcW w:w="2072" w:type="dxa"/>
            <w:vMerge/>
          </w:tcPr>
          <w:p w14:paraId="5A98B7D0" w14:textId="77777777" w:rsidR="00080539" w:rsidRPr="00080539" w:rsidRDefault="00080539" w:rsidP="006564DE">
            <w:pPr>
              <w:autoSpaceDE w:val="0"/>
              <w:autoSpaceDN w:val="0"/>
              <w:adjustRightInd w:val="0"/>
              <w:jc w:val="both"/>
              <w:rPr>
                <w:rFonts w:ascii="Arial" w:hAnsi="Arial" w:cs="Arial"/>
                <w:color w:val="000000"/>
                <w:sz w:val="20"/>
                <w:szCs w:val="20"/>
              </w:rPr>
            </w:pPr>
          </w:p>
        </w:tc>
        <w:tc>
          <w:tcPr>
            <w:tcW w:w="2034" w:type="dxa"/>
          </w:tcPr>
          <w:p w14:paraId="2FD09682"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40-99</w:t>
            </w:r>
          </w:p>
        </w:tc>
        <w:tc>
          <w:tcPr>
            <w:tcW w:w="1559" w:type="dxa"/>
          </w:tcPr>
          <w:p w14:paraId="702ABAF0"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39</w:t>
            </w:r>
          </w:p>
        </w:tc>
        <w:tc>
          <w:tcPr>
            <w:tcW w:w="1843" w:type="dxa"/>
          </w:tcPr>
          <w:p w14:paraId="32526E7E"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28</w:t>
            </w:r>
          </w:p>
        </w:tc>
      </w:tr>
      <w:tr w:rsidR="00080539" w:rsidRPr="00080539" w14:paraId="1C5E3B90" w14:textId="77777777" w:rsidTr="006564DE">
        <w:tc>
          <w:tcPr>
            <w:tcW w:w="2072" w:type="dxa"/>
            <w:vMerge/>
          </w:tcPr>
          <w:p w14:paraId="18EEC1A5" w14:textId="77777777" w:rsidR="00080539" w:rsidRPr="00080539" w:rsidRDefault="00080539" w:rsidP="006564DE">
            <w:pPr>
              <w:autoSpaceDE w:val="0"/>
              <w:autoSpaceDN w:val="0"/>
              <w:adjustRightInd w:val="0"/>
              <w:jc w:val="both"/>
              <w:rPr>
                <w:rFonts w:ascii="Arial" w:hAnsi="Arial" w:cs="Arial"/>
                <w:color w:val="000000"/>
                <w:sz w:val="20"/>
                <w:szCs w:val="20"/>
              </w:rPr>
            </w:pPr>
          </w:p>
        </w:tc>
        <w:tc>
          <w:tcPr>
            <w:tcW w:w="2034" w:type="dxa"/>
          </w:tcPr>
          <w:p w14:paraId="1A8791C3"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100-199</w:t>
            </w:r>
          </w:p>
        </w:tc>
        <w:tc>
          <w:tcPr>
            <w:tcW w:w="1559" w:type="dxa"/>
          </w:tcPr>
          <w:p w14:paraId="5DEFAFDE"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21</w:t>
            </w:r>
          </w:p>
        </w:tc>
        <w:tc>
          <w:tcPr>
            <w:tcW w:w="1843" w:type="dxa"/>
          </w:tcPr>
          <w:p w14:paraId="4F3AC32C"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15</w:t>
            </w:r>
          </w:p>
        </w:tc>
      </w:tr>
      <w:tr w:rsidR="00080539" w:rsidRPr="00080539" w14:paraId="61D8F1C6" w14:textId="77777777" w:rsidTr="006564DE">
        <w:trPr>
          <w:trHeight w:val="271"/>
        </w:trPr>
        <w:tc>
          <w:tcPr>
            <w:tcW w:w="2072" w:type="dxa"/>
            <w:vMerge/>
          </w:tcPr>
          <w:p w14:paraId="661FCF36" w14:textId="77777777" w:rsidR="00080539" w:rsidRPr="00080539" w:rsidRDefault="00080539" w:rsidP="006564DE">
            <w:pPr>
              <w:autoSpaceDE w:val="0"/>
              <w:autoSpaceDN w:val="0"/>
              <w:adjustRightInd w:val="0"/>
              <w:jc w:val="both"/>
              <w:rPr>
                <w:rFonts w:ascii="Arial" w:hAnsi="Arial" w:cs="Arial"/>
                <w:color w:val="000000"/>
                <w:sz w:val="20"/>
                <w:szCs w:val="20"/>
              </w:rPr>
            </w:pPr>
          </w:p>
        </w:tc>
        <w:tc>
          <w:tcPr>
            <w:tcW w:w="2034" w:type="dxa"/>
          </w:tcPr>
          <w:p w14:paraId="6D5D4AE4"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200-300</w:t>
            </w:r>
          </w:p>
        </w:tc>
        <w:tc>
          <w:tcPr>
            <w:tcW w:w="1559" w:type="dxa"/>
          </w:tcPr>
          <w:p w14:paraId="2F0F0BD5"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7</w:t>
            </w:r>
          </w:p>
        </w:tc>
        <w:tc>
          <w:tcPr>
            <w:tcW w:w="1843" w:type="dxa"/>
          </w:tcPr>
          <w:p w14:paraId="6F45BFB8"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5</w:t>
            </w:r>
          </w:p>
        </w:tc>
      </w:tr>
      <w:tr w:rsidR="00080539" w:rsidRPr="00080539" w14:paraId="714BA872" w14:textId="77777777" w:rsidTr="006564DE">
        <w:trPr>
          <w:trHeight w:val="217"/>
        </w:trPr>
        <w:tc>
          <w:tcPr>
            <w:tcW w:w="2072" w:type="dxa"/>
            <w:vMerge/>
          </w:tcPr>
          <w:p w14:paraId="5AC02367" w14:textId="77777777" w:rsidR="00080539" w:rsidRPr="00080539" w:rsidRDefault="00080539" w:rsidP="006564DE">
            <w:pPr>
              <w:autoSpaceDE w:val="0"/>
              <w:autoSpaceDN w:val="0"/>
              <w:adjustRightInd w:val="0"/>
              <w:jc w:val="both"/>
              <w:rPr>
                <w:rFonts w:ascii="Arial" w:hAnsi="Arial" w:cs="Arial"/>
                <w:color w:val="000000"/>
                <w:sz w:val="20"/>
                <w:szCs w:val="20"/>
              </w:rPr>
            </w:pPr>
          </w:p>
        </w:tc>
        <w:tc>
          <w:tcPr>
            <w:tcW w:w="2034" w:type="dxa"/>
          </w:tcPr>
          <w:p w14:paraId="181B0488" w14:textId="77777777" w:rsidR="00080539" w:rsidRPr="00080539" w:rsidRDefault="00080539" w:rsidP="006564DE">
            <w:pPr>
              <w:jc w:val="center"/>
              <w:rPr>
                <w:rFonts w:ascii="Arial" w:hAnsi="Arial" w:cs="Arial"/>
                <w:sz w:val="20"/>
                <w:szCs w:val="20"/>
              </w:rPr>
            </w:pPr>
            <w:r w:rsidRPr="00080539">
              <w:rPr>
                <w:rFonts w:ascii="Arial" w:hAnsi="Arial" w:cs="Arial"/>
                <w:sz w:val="20"/>
                <w:szCs w:val="20"/>
              </w:rPr>
              <w:t>Above 300</w:t>
            </w:r>
          </w:p>
        </w:tc>
        <w:tc>
          <w:tcPr>
            <w:tcW w:w="1559" w:type="dxa"/>
          </w:tcPr>
          <w:p w14:paraId="5F898E46"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w:t>
            </w:r>
          </w:p>
        </w:tc>
        <w:tc>
          <w:tcPr>
            <w:tcW w:w="1843" w:type="dxa"/>
          </w:tcPr>
          <w:p w14:paraId="3B240E76" w14:textId="77777777" w:rsidR="00080539" w:rsidRPr="00080539" w:rsidRDefault="00080539" w:rsidP="006564DE">
            <w:pPr>
              <w:autoSpaceDE w:val="0"/>
              <w:autoSpaceDN w:val="0"/>
              <w:adjustRightInd w:val="0"/>
              <w:ind w:left="60" w:right="60"/>
              <w:jc w:val="center"/>
              <w:rPr>
                <w:rFonts w:ascii="Arial" w:hAnsi="Arial" w:cs="Arial"/>
                <w:color w:val="000000"/>
                <w:sz w:val="20"/>
                <w:szCs w:val="20"/>
              </w:rPr>
            </w:pPr>
            <w:r w:rsidRPr="00080539">
              <w:rPr>
                <w:rFonts w:ascii="Arial" w:hAnsi="Arial" w:cs="Arial"/>
                <w:color w:val="000000"/>
                <w:sz w:val="20"/>
                <w:szCs w:val="20"/>
              </w:rPr>
              <w:t>-</w:t>
            </w:r>
          </w:p>
        </w:tc>
      </w:tr>
    </w:tbl>
    <w:p w14:paraId="0AE03F01" w14:textId="77777777" w:rsidR="00080539" w:rsidRDefault="00080539" w:rsidP="005B44BC">
      <w:pPr>
        <w:pStyle w:val="Body"/>
        <w:spacing w:after="0"/>
        <w:rPr>
          <w:rFonts w:ascii="Arial" w:hAnsi="Arial" w:cs="Arial"/>
        </w:rPr>
      </w:pPr>
    </w:p>
    <w:p w14:paraId="2DE0AABF" w14:textId="77777777" w:rsidR="00282E00" w:rsidRPr="00516D10" w:rsidRDefault="00282E00" w:rsidP="00282E00">
      <w:pPr>
        <w:pStyle w:val="Body"/>
        <w:rPr>
          <w:rFonts w:ascii="Arial" w:hAnsi="Arial" w:cs="Arial"/>
          <w:b/>
          <w:bCs/>
          <w:sz w:val="22"/>
          <w:szCs w:val="22"/>
        </w:rPr>
      </w:pPr>
      <w:r w:rsidRPr="00516D10">
        <w:rPr>
          <w:rFonts w:ascii="Arial" w:hAnsi="Arial" w:cs="Arial"/>
          <w:b/>
          <w:bCs/>
          <w:sz w:val="22"/>
          <w:szCs w:val="22"/>
        </w:rPr>
        <w:t>4.4 Traditional Maize Storage Methods Used Among Traders</w:t>
      </w:r>
    </w:p>
    <w:p w14:paraId="1F032ECA" w14:textId="23FF2D5B" w:rsidR="00282E00" w:rsidRPr="00282E00" w:rsidRDefault="00282E00" w:rsidP="00282E00">
      <w:pPr>
        <w:pStyle w:val="Body"/>
        <w:rPr>
          <w:rFonts w:ascii="Arial" w:hAnsi="Arial" w:cs="Arial"/>
        </w:rPr>
      </w:pPr>
      <w:r w:rsidRPr="00282E00">
        <w:rPr>
          <w:rFonts w:ascii="Arial" w:hAnsi="Arial" w:cs="Arial"/>
        </w:rPr>
        <w:t>To establish the storage methods that traders use, we asked the respondents about the</w:t>
      </w:r>
      <w:r w:rsidR="00E37DED">
        <w:rPr>
          <w:rFonts w:ascii="Arial" w:hAnsi="Arial" w:cs="Arial"/>
        </w:rPr>
        <w:t>ir</w:t>
      </w:r>
      <w:r w:rsidRPr="00282E00">
        <w:rPr>
          <w:rFonts w:ascii="Arial" w:hAnsi="Arial" w:cs="Arial"/>
        </w:rPr>
        <w:t xml:space="preserve"> storage methods by providing the following options for them to choose: (1) I bag maize and pack it on pallets in wooden rooms at the market center; (2) I bag maize, pack it on pallets under shade, and cover it at the market center with tarpaulin; (3) I bag maize and pack it on pallets in concrete rooms at the market center; (4) I treat maize before bagging and packing on pallets for storage; (5) I dry maize before bagging and packing on pallets for storage. Considering these storage methods, the respondents were asked to make applicable choices (Likert-scale questions), where 1 indicates strong disagreement and 5 </w:t>
      </w:r>
      <w:r w:rsidR="00C14634">
        <w:rPr>
          <w:rFonts w:ascii="Arial" w:hAnsi="Arial" w:cs="Arial"/>
        </w:rPr>
        <w:t xml:space="preserve">being </w:t>
      </w:r>
      <w:r w:rsidRPr="00282E00">
        <w:rPr>
          <w:rFonts w:ascii="Arial" w:hAnsi="Arial" w:cs="Arial"/>
        </w:rPr>
        <w:t>strong</w:t>
      </w:r>
      <w:r w:rsidR="00B75009">
        <w:rPr>
          <w:rFonts w:ascii="Arial" w:hAnsi="Arial" w:cs="Arial"/>
        </w:rPr>
        <w:t xml:space="preserve"> </w:t>
      </w:r>
      <w:r w:rsidRPr="00282E00">
        <w:rPr>
          <w:rFonts w:ascii="Arial" w:hAnsi="Arial" w:cs="Arial"/>
        </w:rPr>
        <w:t>agreement.</w:t>
      </w:r>
    </w:p>
    <w:p w14:paraId="5826C736" w14:textId="4FFC9B75" w:rsidR="00282E00" w:rsidRPr="00282E00" w:rsidRDefault="00976FF2" w:rsidP="00282E00">
      <w:pPr>
        <w:pStyle w:val="Body"/>
        <w:rPr>
          <w:rFonts w:ascii="Arial" w:hAnsi="Arial" w:cs="Arial"/>
        </w:rPr>
      </w:pPr>
      <w:r>
        <w:rPr>
          <w:rFonts w:ascii="Arial" w:hAnsi="Arial" w:cs="Arial"/>
        </w:rPr>
        <w:t>T</w:t>
      </w:r>
      <w:r w:rsidR="00282E00" w:rsidRPr="00282E00">
        <w:rPr>
          <w:rFonts w:ascii="Arial" w:hAnsi="Arial" w:cs="Arial"/>
        </w:rPr>
        <w:t>he results indicated that respond</w:t>
      </w:r>
      <w:r w:rsidR="00BC76D6">
        <w:rPr>
          <w:rFonts w:ascii="Arial" w:hAnsi="Arial" w:cs="Arial"/>
        </w:rPr>
        <w:t>ents</w:t>
      </w:r>
      <w:r w:rsidR="00282E00" w:rsidRPr="00282E00">
        <w:rPr>
          <w:rFonts w:ascii="Arial" w:hAnsi="Arial" w:cs="Arial"/>
        </w:rPr>
        <w:t xml:space="preserve"> </w:t>
      </w:r>
      <w:r w:rsidR="00BC76D6">
        <w:rPr>
          <w:rFonts w:ascii="Arial" w:hAnsi="Arial" w:cs="Arial"/>
        </w:rPr>
        <w:t>(</w:t>
      </w:r>
      <w:r w:rsidR="00BC76D6" w:rsidRPr="00282E00">
        <w:rPr>
          <w:rFonts w:ascii="Arial" w:hAnsi="Arial" w:cs="Arial"/>
        </w:rPr>
        <w:t>84%</w:t>
      </w:r>
      <w:r w:rsidR="00BC76D6">
        <w:rPr>
          <w:rFonts w:ascii="Arial" w:hAnsi="Arial" w:cs="Arial"/>
        </w:rPr>
        <w:t>)</w:t>
      </w:r>
      <w:r w:rsidR="00BC76D6" w:rsidRPr="00282E00">
        <w:rPr>
          <w:rFonts w:ascii="Arial" w:hAnsi="Arial" w:cs="Arial"/>
        </w:rPr>
        <w:t xml:space="preserve"> </w:t>
      </w:r>
      <w:r w:rsidR="00282E00" w:rsidRPr="00282E00">
        <w:rPr>
          <w:rFonts w:ascii="Arial" w:hAnsi="Arial" w:cs="Arial"/>
        </w:rPr>
        <w:t xml:space="preserve">agreed </w:t>
      </w:r>
      <w:r w:rsidR="00BC76D6">
        <w:rPr>
          <w:rFonts w:ascii="Arial" w:hAnsi="Arial" w:cs="Arial"/>
        </w:rPr>
        <w:t xml:space="preserve">and strongly agreed </w:t>
      </w:r>
      <w:r w:rsidR="00282E00" w:rsidRPr="00282E00">
        <w:rPr>
          <w:rFonts w:ascii="Arial" w:hAnsi="Arial" w:cs="Arial"/>
        </w:rPr>
        <w:t>that they bagged maize and packed it on pallets in wooden rooms at the market centers</w:t>
      </w:r>
      <w:r>
        <w:rPr>
          <w:rFonts w:ascii="Arial" w:hAnsi="Arial" w:cs="Arial"/>
        </w:rPr>
        <w:t xml:space="preserve"> (Figure 4)</w:t>
      </w:r>
      <w:r w:rsidR="00282E00" w:rsidRPr="00282E00">
        <w:rPr>
          <w:rFonts w:ascii="Arial" w:hAnsi="Arial" w:cs="Arial"/>
        </w:rPr>
        <w:t>. It means that</w:t>
      </w:r>
      <w:r w:rsidR="00EC21C2">
        <w:rPr>
          <w:rFonts w:ascii="Arial" w:hAnsi="Arial" w:cs="Arial"/>
        </w:rPr>
        <w:t xml:space="preserve"> </w:t>
      </w:r>
      <w:r w:rsidR="00282E00" w:rsidRPr="00282E00">
        <w:rPr>
          <w:rFonts w:ascii="Arial" w:hAnsi="Arial" w:cs="Arial"/>
        </w:rPr>
        <w:t xml:space="preserve">traders </w:t>
      </w:r>
      <w:r w:rsidR="00A65272">
        <w:rPr>
          <w:rFonts w:ascii="Arial" w:hAnsi="Arial" w:cs="Arial"/>
        </w:rPr>
        <w:t>might have recognized</w:t>
      </w:r>
      <w:r w:rsidR="00EC21C2">
        <w:rPr>
          <w:rFonts w:ascii="Arial" w:hAnsi="Arial" w:cs="Arial"/>
        </w:rPr>
        <w:t xml:space="preserve"> </w:t>
      </w:r>
      <w:r w:rsidR="00282E00" w:rsidRPr="00282E00">
        <w:rPr>
          <w:rFonts w:ascii="Arial" w:hAnsi="Arial" w:cs="Arial"/>
        </w:rPr>
        <w:t>the risk of contamination</w:t>
      </w:r>
      <w:r w:rsidR="00FE56C4">
        <w:rPr>
          <w:rFonts w:ascii="Arial" w:hAnsi="Arial" w:cs="Arial"/>
        </w:rPr>
        <w:t xml:space="preserve"> and </w:t>
      </w:r>
      <w:r w:rsidR="000A1FF7">
        <w:rPr>
          <w:rFonts w:ascii="Arial" w:hAnsi="Arial" w:cs="Arial"/>
        </w:rPr>
        <w:t xml:space="preserve">possible </w:t>
      </w:r>
      <w:r w:rsidR="00101615">
        <w:rPr>
          <w:rFonts w:ascii="Arial" w:hAnsi="Arial" w:cs="Arial"/>
        </w:rPr>
        <w:t xml:space="preserve">PHL </w:t>
      </w:r>
      <w:r w:rsidR="000A1FF7">
        <w:rPr>
          <w:rFonts w:ascii="Arial" w:hAnsi="Arial" w:cs="Arial"/>
        </w:rPr>
        <w:t>in storage.</w:t>
      </w:r>
      <w:r w:rsidR="000A1FF7" w:rsidRPr="000A1FF7">
        <w:rPr>
          <w:rFonts w:ascii="Arial" w:hAnsi="Arial" w:cs="Arial"/>
        </w:rPr>
        <w:t xml:space="preserve"> </w:t>
      </w:r>
      <w:r w:rsidR="00282E00" w:rsidRPr="00282E00">
        <w:rPr>
          <w:rFonts w:ascii="Arial" w:hAnsi="Arial" w:cs="Arial"/>
        </w:rPr>
        <w:t xml:space="preserve">This finding suggests the need for improving pest management practices among traders to ensure food safety. This finding aligns with the </w:t>
      </w:r>
      <w:r w:rsidR="006F38D7">
        <w:rPr>
          <w:rFonts w:ascii="Arial" w:hAnsi="Arial" w:cs="Arial"/>
        </w:rPr>
        <w:t xml:space="preserve">PHL </w:t>
      </w:r>
      <w:r w:rsidR="00282E00" w:rsidRPr="00282E00">
        <w:rPr>
          <w:rFonts w:ascii="Arial" w:hAnsi="Arial" w:cs="Arial"/>
        </w:rPr>
        <w:t xml:space="preserve">theory. Cheruiyot et al. (2024) found </w:t>
      </w:r>
      <w:r w:rsidR="00F74C09">
        <w:rPr>
          <w:rFonts w:ascii="Arial" w:hAnsi="Arial" w:cs="Arial"/>
        </w:rPr>
        <w:t>that</w:t>
      </w:r>
      <w:r w:rsidR="004444B7">
        <w:rPr>
          <w:rFonts w:ascii="Arial" w:hAnsi="Arial" w:cs="Arial"/>
        </w:rPr>
        <w:t xml:space="preserve"> </w:t>
      </w:r>
      <w:r w:rsidR="00282E00" w:rsidRPr="00282E00">
        <w:rPr>
          <w:rFonts w:ascii="Arial" w:hAnsi="Arial" w:cs="Arial"/>
        </w:rPr>
        <w:t xml:space="preserve">training maize traders </w:t>
      </w:r>
      <w:r w:rsidR="004444B7" w:rsidRPr="004444B7">
        <w:rPr>
          <w:rFonts w:ascii="Arial" w:hAnsi="Arial" w:cs="Arial"/>
        </w:rPr>
        <w:t xml:space="preserve">in Meru County of Kenya </w:t>
      </w:r>
      <w:r w:rsidR="00282E00" w:rsidRPr="00282E00">
        <w:rPr>
          <w:rFonts w:ascii="Arial" w:hAnsi="Arial" w:cs="Arial"/>
        </w:rPr>
        <w:t xml:space="preserve">on effective pest management strategies, such as regular inspection for signs of pests, </w:t>
      </w:r>
      <w:r w:rsidR="00286746">
        <w:rPr>
          <w:rFonts w:ascii="Arial" w:hAnsi="Arial" w:cs="Arial"/>
        </w:rPr>
        <w:t>improved</w:t>
      </w:r>
      <w:r w:rsidR="00282E00" w:rsidRPr="00282E00">
        <w:rPr>
          <w:rFonts w:ascii="Arial" w:hAnsi="Arial" w:cs="Arial"/>
        </w:rPr>
        <w:t xml:space="preserve"> food safety</w:t>
      </w:r>
      <w:r w:rsidR="00AF3F9D">
        <w:rPr>
          <w:rFonts w:ascii="Arial" w:hAnsi="Arial" w:cs="Arial"/>
        </w:rPr>
        <w:t>.</w:t>
      </w:r>
      <w:r w:rsidR="00282E00" w:rsidRPr="00282E00">
        <w:rPr>
          <w:rFonts w:ascii="Arial" w:hAnsi="Arial" w:cs="Arial"/>
        </w:rPr>
        <w:t xml:space="preserve"> </w:t>
      </w:r>
      <w:r w:rsidR="004444B7">
        <w:rPr>
          <w:rFonts w:ascii="Arial" w:hAnsi="Arial" w:cs="Arial"/>
        </w:rPr>
        <w:t xml:space="preserve"> </w:t>
      </w:r>
    </w:p>
    <w:p w14:paraId="62B53590" w14:textId="69B2C3AF" w:rsidR="00282E00" w:rsidRPr="00282E00" w:rsidRDefault="00282E00" w:rsidP="00282E00">
      <w:pPr>
        <w:pStyle w:val="Body"/>
        <w:rPr>
          <w:rFonts w:ascii="Arial" w:hAnsi="Arial" w:cs="Arial"/>
        </w:rPr>
      </w:pPr>
      <w:r w:rsidRPr="00282E00">
        <w:rPr>
          <w:rFonts w:ascii="Arial" w:hAnsi="Arial" w:cs="Arial"/>
        </w:rPr>
        <w:t xml:space="preserve">Another 81% of the respondents agreed to have bagged maize and packed it on pallets in concrete rooms. It means that traders </w:t>
      </w:r>
      <w:r w:rsidR="006655B8">
        <w:rPr>
          <w:rFonts w:ascii="Arial" w:hAnsi="Arial" w:cs="Arial"/>
        </w:rPr>
        <w:t>were</w:t>
      </w:r>
      <w:r w:rsidRPr="00282E00">
        <w:rPr>
          <w:rFonts w:ascii="Arial" w:hAnsi="Arial" w:cs="Arial"/>
        </w:rPr>
        <w:t xml:space="preserve"> willing to invest in proper storage facilities to maintain the quality of maize. </w:t>
      </w:r>
      <w:r w:rsidR="0044527E">
        <w:rPr>
          <w:rFonts w:ascii="Arial" w:hAnsi="Arial" w:cs="Arial"/>
        </w:rPr>
        <w:t>They</w:t>
      </w:r>
      <w:r w:rsidRPr="00282E00">
        <w:rPr>
          <w:rFonts w:ascii="Arial" w:hAnsi="Arial" w:cs="Arial"/>
        </w:rPr>
        <w:t xml:space="preserve"> might have recognized that the use of pallets and concrete rooms c</w:t>
      </w:r>
      <w:r w:rsidR="00F9117A">
        <w:rPr>
          <w:rFonts w:ascii="Arial" w:hAnsi="Arial" w:cs="Arial"/>
        </w:rPr>
        <w:t>ould</w:t>
      </w:r>
      <w:r w:rsidRPr="00282E00">
        <w:rPr>
          <w:rFonts w:ascii="Arial" w:hAnsi="Arial" w:cs="Arial"/>
        </w:rPr>
        <w:t xml:space="preserve"> improve efficiency in the storage process. In line with the </w:t>
      </w:r>
      <w:r w:rsidR="00E2470E">
        <w:rPr>
          <w:rFonts w:ascii="Arial" w:hAnsi="Arial" w:cs="Arial"/>
        </w:rPr>
        <w:t xml:space="preserve">PHL </w:t>
      </w:r>
      <w:r w:rsidRPr="00282E00">
        <w:rPr>
          <w:rFonts w:ascii="Arial" w:hAnsi="Arial" w:cs="Arial"/>
        </w:rPr>
        <w:t>theory, maize traders used this method to keep grains cool and reduce the risk of spoilage and contamination. This result agrees with the findings of Akowuah et al. (2015), who found that storing maize in concrete rooms help</w:t>
      </w:r>
      <w:r w:rsidR="00470692">
        <w:rPr>
          <w:rFonts w:ascii="Arial" w:hAnsi="Arial" w:cs="Arial"/>
        </w:rPr>
        <w:t>ed</w:t>
      </w:r>
      <w:r w:rsidRPr="00282E00">
        <w:rPr>
          <w:rFonts w:ascii="Arial" w:hAnsi="Arial" w:cs="Arial"/>
        </w:rPr>
        <w:t xml:space="preserve"> maintain a stable, cooler temperature</w:t>
      </w:r>
      <w:r w:rsidR="007779A7">
        <w:rPr>
          <w:rFonts w:ascii="Arial" w:hAnsi="Arial" w:cs="Arial"/>
        </w:rPr>
        <w:t xml:space="preserve">, thereby </w:t>
      </w:r>
      <w:r w:rsidRPr="00282E00">
        <w:rPr>
          <w:rFonts w:ascii="Arial" w:hAnsi="Arial" w:cs="Arial"/>
        </w:rPr>
        <w:t>reduc</w:t>
      </w:r>
      <w:r w:rsidR="007779A7">
        <w:rPr>
          <w:rFonts w:ascii="Arial" w:hAnsi="Arial" w:cs="Arial"/>
        </w:rPr>
        <w:t>ing the</w:t>
      </w:r>
      <w:r w:rsidR="00470692">
        <w:rPr>
          <w:rFonts w:ascii="Arial" w:hAnsi="Arial" w:cs="Arial"/>
        </w:rPr>
        <w:t xml:space="preserve"> </w:t>
      </w:r>
      <w:r w:rsidRPr="00282E00">
        <w:rPr>
          <w:rFonts w:ascii="Arial" w:hAnsi="Arial" w:cs="Arial"/>
        </w:rPr>
        <w:t xml:space="preserve">incidence of fungi. </w:t>
      </w:r>
    </w:p>
    <w:p w14:paraId="5CD4B213" w14:textId="4356E20D" w:rsidR="00282E00" w:rsidRPr="00282E00" w:rsidRDefault="00282E00" w:rsidP="00282E00">
      <w:pPr>
        <w:pStyle w:val="Body"/>
        <w:rPr>
          <w:rFonts w:ascii="Arial" w:hAnsi="Arial" w:cs="Arial"/>
        </w:rPr>
      </w:pPr>
      <w:r w:rsidRPr="00282E00">
        <w:rPr>
          <w:rFonts w:ascii="Arial" w:hAnsi="Arial" w:cs="Arial"/>
        </w:rPr>
        <w:t xml:space="preserve">Respondents (57%) agreed that they dried maize before bagging and packing it on pallets for storage. It means that traders </w:t>
      </w:r>
      <w:r w:rsidR="008B1566">
        <w:rPr>
          <w:rFonts w:ascii="Arial" w:hAnsi="Arial" w:cs="Arial"/>
        </w:rPr>
        <w:t>were</w:t>
      </w:r>
      <w:r w:rsidRPr="00282E00">
        <w:rPr>
          <w:rFonts w:ascii="Arial" w:hAnsi="Arial" w:cs="Arial"/>
        </w:rPr>
        <w:t xml:space="preserve"> willing to adopt improved </w:t>
      </w:r>
      <w:r w:rsidR="008B1566">
        <w:rPr>
          <w:rFonts w:ascii="Arial" w:hAnsi="Arial" w:cs="Arial"/>
        </w:rPr>
        <w:t xml:space="preserve">storage </w:t>
      </w:r>
      <w:r w:rsidRPr="00282E00">
        <w:rPr>
          <w:rFonts w:ascii="Arial" w:hAnsi="Arial" w:cs="Arial"/>
        </w:rPr>
        <w:t xml:space="preserve">methods to </w:t>
      </w:r>
      <w:r w:rsidR="006A1D76">
        <w:rPr>
          <w:rFonts w:ascii="Arial" w:hAnsi="Arial" w:cs="Arial"/>
        </w:rPr>
        <w:t xml:space="preserve">protect maize </w:t>
      </w:r>
      <w:r w:rsidRPr="00282E00">
        <w:rPr>
          <w:rFonts w:ascii="Arial" w:hAnsi="Arial" w:cs="Arial"/>
        </w:rPr>
        <w:t>quality. Th</w:t>
      </w:r>
      <w:r w:rsidR="007A176E">
        <w:rPr>
          <w:rFonts w:ascii="Arial" w:hAnsi="Arial" w:cs="Arial"/>
        </w:rPr>
        <w:t xml:space="preserve">ey recognized that </w:t>
      </w:r>
      <w:r w:rsidR="008F0359">
        <w:rPr>
          <w:rFonts w:ascii="Arial" w:hAnsi="Arial" w:cs="Arial"/>
        </w:rPr>
        <w:t>drying</w:t>
      </w:r>
      <w:r w:rsidRPr="00282E00">
        <w:rPr>
          <w:rFonts w:ascii="Arial" w:hAnsi="Arial" w:cs="Arial"/>
        </w:rPr>
        <w:t xml:space="preserve"> </w:t>
      </w:r>
      <w:r w:rsidR="008F0359">
        <w:rPr>
          <w:rFonts w:ascii="Arial" w:hAnsi="Arial" w:cs="Arial"/>
        </w:rPr>
        <w:t xml:space="preserve">reduces moisture content, </w:t>
      </w:r>
      <w:r w:rsidRPr="00282E00">
        <w:rPr>
          <w:rFonts w:ascii="Arial" w:hAnsi="Arial" w:cs="Arial"/>
        </w:rPr>
        <w:t>prevents mold growth and maintains maize quality. Bakhtavar et al. (2019)</w:t>
      </w:r>
      <w:r w:rsidR="001C023A">
        <w:rPr>
          <w:rFonts w:ascii="Arial" w:hAnsi="Arial" w:cs="Arial"/>
        </w:rPr>
        <w:t>,</w:t>
      </w:r>
      <w:r w:rsidRPr="00282E00">
        <w:rPr>
          <w:rFonts w:ascii="Arial" w:hAnsi="Arial" w:cs="Arial"/>
        </w:rPr>
        <w:t xml:space="preserve"> in Faisalabad, Pakistan, found that </w:t>
      </w:r>
      <w:r w:rsidR="005F1C7E">
        <w:rPr>
          <w:rFonts w:ascii="Arial" w:hAnsi="Arial" w:cs="Arial"/>
        </w:rPr>
        <w:t>adequate</w:t>
      </w:r>
      <w:r w:rsidRPr="00282E00">
        <w:rPr>
          <w:rFonts w:ascii="Arial" w:hAnsi="Arial" w:cs="Arial"/>
        </w:rPr>
        <w:t xml:space="preserve"> drying</w:t>
      </w:r>
      <w:r w:rsidR="00DA1045">
        <w:rPr>
          <w:rFonts w:ascii="Arial" w:hAnsi="Arial" w:cs="Arial"/>
        </w:rPr>
        <w:t xml:space="preserve"> </w:t>
      </w:r>
      <w:r w:rsidR="00D81D23">
        <w:rPr>
          <w:rFonts w:ascii="Arial" w:hAnsi="Arial" w:cs="Arial"/>
        </w:rPr>
        <w:t xml:space="preserve">of </w:t>
      </w:r>
      <w:r w:rsidRPr="00282E00">
        <w:rPr>
          <w:rFonts w:ascii="Arial" w:hAnsi="Arial" w:cs="Arial"/>
        </w:rPr>
        <w:t>maize reduced moisture content</w:t>
      </w:r>
      <w:r w:rsidR="001C023A">
        <w:rPr>
          <w:rFonts w:ascii="Arial" w:hAnsi="Arial" w:cs="Arial"/>
        </w:rPr>
        <w:t xml:space="preserve"> and </w:t>
      </w:r>
      <w:r w:rsidRPr="00282E00">
        <w:rPr>
          <w:rFonts w:ascii="Arial" w:hAnsi="Arial" w:cs="Arial"/>
        </w:rPr>
        <w:t xml:space="preserve">the risk of spoilage and contamination. </w:t>
      </w:r>
    </w:p>
    <w:p w14:paraId="3CCDA823" w14:textId="4FD2CF32" w:rsidR="00927834" w:rsidRPr="00C70F8A" w:rsidRDefault="001B1119" w:rsidP="00441B6F">
      <w:pPr>
        <w:autoSpaceDE w:val="0"/>
        <w:autoSpaceDN w:val="0"/>
        <w:adjustRightInd w:val="0"/>
        <w:jc w:val="both"/>
        <w:rPr>
          <w:rFonts w:ascii="Arial" w:hAnsi="Arial" w:cs="Arial"/>
        </w:rPr>
      </w:pPr>
      <w:r w:rsidRPr="00C70F8A">
        <w:rPr>
          <w:rFonts w:ascii="Arial" w:hAnsi="Arial" w:cs="Arial"/>
        </w:rPr>
        <w:t>About 60% of traders did not treat maize with chemicals before storage</w:t>
      </w:r>
      <w:r w:rsidR="006618B8">
        <w:rPr>
          <w:rFonts w:ascii="Arial" w:hAnsi="Arial" w:cs="Arial"/>
        </w:rPr>
        <w:t>.</w:t>
      </w:r>
      <w:r w:rsidRPr="00C70F8A">
        <w:rPr>
          <w:rFonts w:ascii="Arial" w:hAnsi="Arial" w:cs="Arial"/>
        </w:rPr>
        <w:t xml:space="preserve"> </w:t>
      </w:r>
      <w:r w:rsidR="006618B8">
        <w:rPr>
          <w:rFonts w:ascii="Arial" w:hAnsi="Arial" w:cs="Arial"/>
        </w:rPr>
        <w:t xml:space="preserve">This might </w:t>
      </w:r>
      <w:r w:rsidRPr="00C70F8A">
        <w:rPr>
          <w:rFonts w:ascii="Arial" w:hAnsi="Arial" w:cs="Arial"/>
        </w:rPr>
        <w:t>leav</w:t>
      </w:r>
      <w:r w:rsidR="006618B8">
        <w:rPr>
          <w:rFonts w:ascii="Arial" w:hAnsi="Arial" w:cs="Arial"/>
        </w:rPr>
        <w:t>e</w:t>
      </w:r>
      <w:r w:rsidRPr="00C70F8A">
        <w:rPr>
          <w:rFonts w:ascii="Arial" w:hAnsi="Arial" w:cs="Arial"/>
        </w:rPr>
        <w:t xml:space="preserve"> </w:t>
      </w:r>
      <w:r w:rsidR="006618B8">
        <w:rPr>
          <w:rFonts w:ascii="Arial" w:hAnsi="Arial" w:cs="Arial"/>
        </w:rPr>
        <w:t>maize</w:t>
      </w:r>
      <w:r w:rsidRPr="00C70F8A">
        <w:rPr>
          <w:rFonts w:ascii="Arial" w:hAnsi="Arial" w:cs="Arial"/>
        </w:rPr>
        <w:t xml:space="preserve"> vulnerable to insect infestations and mold</w:t>
      </w:r>
      <w:r w:rsidR="00F70CCF">
        <w:rPr>
          <w:rFonts w:ascii="Arial" w:hAnsi="Arial" w:cs="Arial"/>
        </w:rPr>
        <w:t xml:space="preserve">, </w:t>
      </w:r>
      <w:r w:rsidRPr="00C70F8A">
        <w:rPr>
          <w:rFonts w:ascii="Arial" w:hAnsi="Arial" w:cs="Arial"/>
        </w:rPr>
        <w:t>compromis</w:t>
      </w:r>
      <w:r w:rsidR="00F70CCF">
        <w:rPr>
          <w:rFonts w:ascii="Arial" w:hAnsi="Arial" w:cs="Arial"/>
        </w:rPr>
        <w:t>ing</w:t>
      </w:r>
      <w:r w:rsidRPr="00C70F8A">
        <w:rPr>
          <w:rFonts w:ascii="Arial" w:hAnsi="Arial" w:cs="Arial"/>
        </w:rPr>
        <w:t xml:space="preserve"> quality and safety. This highlights the need for proper treatment methods, such as fumigation or the use of insect-resistant bags. Similar</w:t>
      </w:r>
      <w:r w:rsidR="00CA09F5">
        <w:rPr>
          <w:rFonts w:ascii="Arial" w:hAnsi="Arial" w:cs="Arial"/>
        </w:rPr>
        <w:t xml:space="preserve">ly, </w:t>
      </w:r>
      <w:r w:rsidR="00CA09F5" w:rsidRPr="00C70F8A">
        <w:rPr>
          <w:rFonts w:ascii="Arial" w:hAnsi="Arial" w:cs="Arial"/>
        </w:rPr>
        <w:t xml:space="preserve">Ngowi </w:t>
      </w:r>
      <w:r w:rsidR="00CA09F5">
        <w:rPr>
          <w:rFonts w:ascii="Arial" w:hAnsi="Arial" w:cs="Arial"/>
        </w:rPr>
        <w:t xml:space="preserve">and </w:t>
      </w:r>
      <w:r w:rsidR="00CA09F5" w:rsidRPr="00C70F8A">
        <w:rPr>
          <w:rFonts w:ascii="Arial" w:hAnsi="Arial" w:cs="Arial"/>
        </w:rPr>
        <w:t>Selejio</w:t>
      </w:r>
      <w:r w:rsidR="00CA09F5">
        <w:rPr>
          <w:rFonts w:ascii="Arial" w:hAnsi="Arial" w:cs="Arial"/>
        </w:rPr>
        <w:t xml:space="preserve"> (</w:t>
      </w:r>
      <w:r w:rsidR="00CA09F5" w:rsidRPr="00C70F8A">
        <w:rPr>
          <w:rFonts w:ascii="Arial" w:hAnsi="Arial" w:cs="Arial"/>
        </w:rPr>
        <w:t>2019</w:t>
      </w:r>
      <w:r w:rsidR="00CA09F5">
        <w:rPr>
          <w:rFonts w:ascii="Arial" w:hAnsi="Arial" w:cs="Arial"/>
        </w:rPr>
        <w:t xml:space="preserve">) found that </w:t>
      </w:r>
      <w:r w:rsidRPr="00C70F8A">
        <w:rPr>
          <w:rFonts w:ascii="Arial" w:hAnsi="Arial" w:cs="Arial"/>
        </w:rPr>
        <w:t xml:space="preserve">educating farmers </w:t>
      </w:r>
      <w:r w:rsidR="00CA09F5">
        <w:rPr>
          <w:rFonts w:ascii="Arial" w:hAnsi="Arial" w:cs="Arial"/>
        </w:rPr>
        <w:t xml:space="preserve">in </w:t>
      </w:r>
      <w:r w:rsidR="00CA09F5" w:rsidRPr="00C70F8A">
        <w:rPr>
          <w:rFonts w:ascii="Arial" w:hAnsi="Arial" w:cs="Arial"/>
        </w:rPr>
        <w:t xml:space="preserve">Tanzania </w:t>
      </w:r>
      <w:r w:rsidRPr="00C70F8A">
        <w:rPr>
          <w:rFonts w:ascii="Arial" w:hAnsi="Arial" w:cs="Arial"/>
        </w:rPr>
        <w:t xml:space="preserve">on chemical treatment improved maize quality and reduced </w:t>
      </w:r>
      <w:r w:rsidR="003718C5">
        <w:rPr>
          <w:rFonts w:ascii="Arial" w:hAnsi="Arial" w:cs="Arial"/>
        </w:rPr>
        <w:t>PHL</w:t>
      </w:r>
      <w:r w:rsidRPr="00C70F8A">
        <w:rPr>
          <w:rFonts w:ascii="Arial" w:hAnsi="Arial" w:cs="Arial"/>
        </w:rPr>
        <w:t>.</w:t>
      </w:r>
      <w:r w:rsidR="0083463F" w:rsidRPr="00C70F8A">
        <w:rPr>
          <w:rFonts w:ascii="Arial" w:hAnsi="Arial" w:cs="Arial"/>
        </w:rPr>
        <w:t xml:space="preserve"> </w:t>
      </w:r>
    </w:p>
    <w:p w14:paraId="38B825F3" w14:textId="1BFDDDE9" w:rsidR="00927834" w:rsidRDefault="00313428" w:rsidP="00441B6F">
      <w:pPr>
        <w:autoSpaceDE w:val="0"/>
        <w:autoSpaceDN w:val="0"/>
        <w:adjustRightInd w:val="0"/>
        <w:jc w:val="both"/>
        <w:rPr>
          <w:rFonts w:ascii="Arial" w:hAnsi="Arial" w:cs="Arial"/>
          <w:b/>
          <w:bCs/>
          <w:szCs w:val="22"/>
        </w:rPr>
      </w:pPr>
      <w:r>
        <w:rPr>
          <w:noProof/>
        </w:rPr>
        <w:lastRenderedPageBreak/>
        <w:drawing>
          <wp:inline distT="0" distB="0" distL="0" distR="0" wp14:anchorId="7536E385" wp14:editId="413CE380">
            <wp:extent cx="5212080" cy="3111500"/>
            <wp:effectExtent l="0" t="0" r="0" b="0"/>
            <wp:docPr id="12146510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5100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212080" cy="3111500"/>
                    </a:xfrm>
                    <a:prstGeom prst="rect">
                      <a:avLst/>
                    </a:prstGeom>
                  </pic:spPr>
                </pic:pic>
              </a:graphicData>
            </a:graphic>
          </wp:inline>
        </w:drawing>
      </w:r>
    </w:p>
    <w:p w14:paraId="35B55CF9" w14:textId="6CD37B60" w:rsidR="00927834" w:rsidRDefault="009E048A" w:rsidP="0049601D">
      <w:pPr>
        <w:autoSpaceDE w:val="0"/>
        <w:autoSpaceDN w:val="0"/>
        <w:adjustRightInd w:val="0"/>
        <w:jc w:val="center"/>
        <w:rPr>
          <w:rFonts w:ascii="Arial" w:hAnsi="Arial" w:cs="Arial"/>
          <w:szCs w:val="22"/>
        </w:rPr>
      </w:pPr>
      <w:r w:rsidRPr="00651D99">
        <w:rPr>
          <w:rFonts w:ascii="Arial" w:hAnsi="Arial" w:cs="Arial"/>
          <w:szCs w:val="22"/>
        </w:rPr>
        <w:t>Fig.</w:t>
      </w:r>
      <w:r w:rsidR="00927834" w:rsidRPr="00651D99">
        <w:rPr>
          <w:rFonts w:ascii="Arial" w:hAnsi="Arial" w:cs="Arial"/>
          <w:szCs w:val="22"/>
        </w:rPr>
        <w:t xml:space="preserve"> </w:t>
      </w:r>
      <w:r w:rsidR="00255425">
        <w:rPr>
          <w:rFonts w:ascii="Arial" w:hAnsi="Arial" w:cs="Arial"/>
          <w:szCs w:val="22"/>
        </w:rPr>
        <w:t>4</w:t>
      </w:r>
      <w:r w:rsidRPr="00651D99">
        <w:rPr>
          <w:rFonts w:ascii="Arial" w:hAnsi="Arial" w:cs="Arial"/>
          <w:szCs w:val="22"/>
        </w:rPr>
        <w:t>.</w:t>
      </w:r>
      <w:r w:rsidR="005E4081" w:rsidRPr="00651D99">
        <w:rPr>
          <w:rFonts w:ascii="Arial" w:hAnsi="Arial" w:cs="Arial"/>
          <w:szCs w:val="22"/>
        </w:rPr>
        <w:t xml:space="preserve"> </w:t>
      </w:r>
      <w:r w:rsidR="00184ED0" w:rsidRPr="00651D99">
        <w:rPr>
          <w:rFonts w:ascii="Arial" w:hAnsi="Arial" w:cs="Arial"/>
          <w:szCs w:val="22"/>
        </w:rPr>
        <w:t>Maize Storage Methods</w:t>
      </w:r>
    </w:p>
    <w:p w14:paraId="5A15BFA9" w14:textId="77777777" w:rsidR="00EB23A6" w:rsidRPr="00651D99" w:rsidRDefault="00EB23A6" w:rsidP="0049601D">
      <w:pPr>
        <w:autoSpaceDE w:val="0"/>
        <w:autoSpaceDN w:val="0"/>
        <w:adjustRightInd w:val="0"/>
        <w:jc w:val="center"/>
        <w:rPr>
          <w:rFonts w:ascii="Arial" w:hAnsi="Arial" w:cs="Arial"/>
          <w:i/>
          <w:sz w:val="18"/>
        </w:rPr>
      </w:pPr>
    </w:p>
    <w:p w14:paraId="09D9D11B" w14:textId="77777777" w:rsidR="00EB23A6" w:rsidRPr="00962CFA" w:rsidRDefault="00EB23A6" w:rsidP="00EB23A6">
      <w:pPr>
        <w:pStyle w:val="Body"/>
        <w:rPr>
          <w:rFonts w:ascii="Arial" w:hAnsi="Arial" w:cs="Arial"/>
          <w:b/>
          <w:bCs/>
          <w:sz w:val="22"/>
          <w:szCs w:val="22"/>
        </w:rPr>
      </w:pPr>
      <w:r w:rsidRPr="00962CFA">
        <w:rPr>
          <w:rFonts w:ascii="Arial" w:hAnsi="Arial" w:cs="Arial"/>
          <w:b/>
          <w:bCs/>
          <w:sz w:val="22"/>
          <w:szCs w:val="22"/>
        </w:rPr>
        <w:t xml:space="preserve">4.5 Duration of Maize in Storage and Sales Frequency </w:t>
      </w:r>
    </w:p>
    <w:p w14:paraId="0437B581" w14:textId="4DE2F22F" w:rsidR="00EB23A6" w:rsidRPr="00EB23A6" w:rsidRDefault="00EB23A6" w:rsidP="00EB23A6">
      <w:pPr>
        <w:pStyle w:val="Body"/>
        <w:rPr>
          <w:rFonts w:ascii="Arial" w:hAnsi="Arial" w:cs="Arial"/>
        </w:rPr>
      </w:pPr>
      <w:r w:rsidRPr="00EB23A6">
        <w:rPr>
          <w:rFonts w:ascii="Arial" w:hAnsi="Arial" w:cs="Arial"/>
        </w:rPr>
        <w:t xml:space="preserve">To clarify </w:t>
      </w:r>
      <w:r w:rsidR="00D94D50">
        <w:rPr>
          <w:rFonts w:ascii="Arial" w:hAnsi="Arial" w:cs="Arial"/>
        </w:rPr>
        <w:t xml:space="preserve">storage </w:t>
      </w:r>
      <w:r w:rsidRPr="00EB23A6">
        <w:rPr>
          <w:rFonts w:ascii="Arial" w:hAnsi="Arial" w:cs="Arial"/>
        </w:rPr>
        <w:t xml:space="preserve">duration, we asked the respondents about the duration of maize in their store(s). We provided the following options for them to choose from: (1) less than 1 week; (2) 1-4 weeks; (3) 5-10 weeks; (4) 11-15 weeks; (5) 16-20 weeks; and (6) above 20 weeks. </w:t>
      </w:r>
    </w:p>
    <w:p w14:paraId="683ACE48" w14:textId="6C178322" w:rsidR="00EB23A6" w:rsidRPr="00EB23A6" w:rsidRDefault="003B51D5" w:rsidP="00EB23A6">
      <w:pPr>
        <w:pStyle w:val="Body"/>
        <w:rPr>
          <w:rFonts w:ascii="Arial" w:hAnsi="Arial" w:cs="Arial"/>
        </w:rPr>
      </w:pPr>
      <w:r>
        <w:rPr>
          <w:rFonts w:ascii="Arial" w:hAnsi="Arial" w:cs="Arial"/>
        </w:rPr>
        <w:t>We</w:t>
      </w:r>
      <w:r w:rsidR="00EB23A6" w:rsidRPr="00EB23A6">
        <w:rPr>
          <w:rFonts w:ascii="Arial" w:hAnsi="Arial" w:cs="Arial"/>
        </w:rPr>
        <w:t xml:space="preserve"> </w:t>
      </w:r>
      <w:r>
        <w:rPr>
          <w:rFonts w:ascii="Arial" w:hAnsi="Arial" w:cs="Arial"/>
        </w:rPr>
        <w:t xml:space="preserve">found </w:t>
      </w:r>
      <w:r w:rsidR="00EB23A6" w:rsidRPr="00EB23A6">
        <w:rPr>
          <w:rFonts w:ascii="Arial" w:hAnsi="Arial" w:cs="Arial"/>
        </w:rPr>
        <w:t xml:space="preserve">that </w:t>
      </w:r>
      <w:r w:rsidR="00CE2E03">
        <w:rPr>
          <w:rFonts w:ascii="Arial" w:hAnsi="Arial" w:cs="Arial"/>
        </w:rPr>
        <w:t>respondents (</w:t>
      </w:r>
      <w:r w:rsidR="00EB23A6" w:rsidRPr="00EB23A6">
        <w:rPr>
          <w:rFonts w:ascii="Arial" w:hAnsi="Arial" w:cs="Arial"/>
        </w:rPr>
        <w:t>63%</w:t>
      </w:r>
      <w:r w:rsidR="00CE2E03">
        <w:rPr>
          <w:rFonts w:ascii="Arial" w:hAnsi="Arial" w:cs="Arial"/>
        </w:rPr>
        <w:t>)</w:t>
      </w:r>
      <w:r w:rsidR="00EB23A6" w:rsidRPr="00EB23A6">
        <w:rPr>
          <w:rFonts w:ascii="Arial" w:hAnsi="Arial" w:cs="Arial"/>
        </w:rPr>
        <w:t xml:space="preserve"> kept maize in storage for nearly 15 weeks (Table 4). </w:t>
      </w:r>
      <w:r w:rsidR="00645BDD">
        <w:rPr>
          <w:rFonts w:ascii="Arial" w:hAnsi="Arial" w:cs="Arial"/>
        </w:rPr>
        <w:t xml:space="preserve">It means </w:t>
      </w:r>
      <w:r w:rsidR="000B3908">
        <w:rPr>
          <w:rFonts w:ascii="Arial" w:hAnsi="Arial" w:cs="Arial"/>
        </w:rPr>
        <w:t>that t</w:t>
      </w:r>
      <w:r w:rsidR="00A71CCD">
        <w:rPr>
          <w:rFonts w:ascii="Arial" w:hAnsi="Arial" w:cs="Arial"/>
        </w:rPr>
        <w:t>raders</w:t>
      </w:r>
      <w:r w:rsidR="000B3908">
        <w:rPr>
          <w:rFonts w:ascii="Arial" w:hAnsi="Arial" w:cs="Arial"/>
        </w:rPr>
        <w:t xml:space="preserve"> might </w:t>
      </w:r>
      <w:r w:rsidR="00A71CCD">
        <w:rPr>
          <w:rFonts w:ascii="Arial" w:hAnsi="Arial" w:cs="Arial"/>
        </w:rPr>
        <w:t>face</w:t>
      </w:r>
      <w:r w:rsidR="000B3908">
        <w:rPr>
          <w:rFonts w:ascii="Arial" w:hAnsi="Arial" w:cs="Arial"/>
        </w:rPr>
        <w:t xml:space="preserve"> maize shortage due to </w:t>
      </w:r>
      <w:r w:rsidR="00D37616">
        <w:rPr>
          <w:rFonts w:ascii="Arial" w:hAnsi="Arial" w:cs="Arial"/>
        </w:rPr>
        <w:t>the</w:t>
      </w:r>
      <w:r w:rsidR="00645BDD">
        <w:rPr>
          <w:rFonts w:ascii="Arial" w:hAnsi="Arial" w:cs="Arial"/>
        </w:rPr>
        <w:t xml:space="preserve"> </w:t>
      </w:r>
      <w:r w:rsidR="000B3908">
        <w:rPr>
          <w:rFonts w:ascii="Arial" w:hAnsi="Arial" w:cs="Arial"/>
        </w:rPr>
        <w:t xml:space="preserve">short </w:t>
      </w:r>
      <w:r w:rsidR="00645BDD">
        <w:rPr>
          <w:rFonts w:ascii="Arial" w:hAnsi="Arial" w:cs="Arial"/>
        </w:rPr>
        <w:t>shelf life.</w:t>
      </w:r>
      <w:r w:rsidR="004C1FCA">
        <w:rPr>
          <w:rFonts w:ascii="Arial" w:hAnsi="Arial" w:cs="Arial"/>
        </w:rPr>
        <w:t xml:space="preserve"> </w:t>
      </w:r>
      <w:r w:rsidR="00810BDB">
        <w:rPr>
          <w:rFonts w:ascii="Arial" w:hAnsi="Arial" w:cs="Arial"/>
        </w:rPr>
        <w:t>However, p</w:t>
      </w:r>
      <w:r w:rsidR="00441DDB">
        <w:rPr>
          <w:rFonts w:ascii="Arial" w:hAnsi="Arial" w:cs="Arial"/>
        </w:rPr>
        <w:t>roper</w:t>
      </w:r>
      <w:r w:rsidR="0090791F" w:rsidRPr="0090791F">
        <w:rPr>
          <w:rFonts w:ascii="Arial" w:hAnsi="Arial" w:cs="Arial"/>
        </w:rPr>
        <w:t xml:space="preserve"> storage conditions </w:t>
      </w:r>
      <w:r w:rsidR="00E52355">
        <w:rPr>
          <w:rFonts w:ascii="Arial" w:hAnsi="Arial" w:cs="Arial"/>
        </w:rPr>
        <w:t>could</w:t>
      </w:r>
      <w:r w:rsidR="0090791F">
        <w:rPr>
          <w:rFonts w:ascii="Arial" w:hAnsi="Arial" w:cs="Arial"/>
        </w:rPr>
        <w:t xml:space="preserve"> e</w:t>
      </w:r>
      <w:r w:rsidR="004C1FCA">
        <w:rPr>
          <w:rFonts w:ascii="Arial" w:hAnsi="Arial" w:cs="Arial"/>
        </w:rPr>
        <w:t>xtend shelf life</w:t>
      </w:r>
      <w:r w:rsidR="00441DDB">
        <w:rPr>
          <w:rFonts w:ascii="Arial" w:hAnsi="Arial" w:cs="Arial"/>
        </w:rPr>
        <w:t xml:space="preserve">, </w:t>
      </w:r>
      <w:r w:rsidR="00970656">
        <w:rPr>
          <w:rFonts w:ascii="Arial" w:hAnsi="Arial" w:cs="Arial"/>
        </w:rPr>
        <w:t xml:space="preserve">preserve </w:t>
      </w:r>
      <w:r w:rsidR="00441DDB">
        <w:rPr>
          <w:rFonts w:ascii="Arial" w:hAnsi="Arial" w:cs="Arial"/>
        </w:rPr>
        <w:t>maize quality,</w:t>
      </w:r>
      <w:r w:rsidR="0090791F">
        <w:rPr>
          <w:rFonts w:ascii="Arial" w:hAnsi="Arial" w:cs="Arial"/>
        </w:rPr>
        <w:t xml:space="preserve"> </w:t>
      </w:r>
      <w:r w:rsidR="00DC51CF">
        <w:rPr>
          <w:rFonts w:ascii="Arial" w:hAnsi="Arial" w:cs="Arial"/>
        </w:rPr>
        <w:t>and availability</w:t>
      </w:r>
      <w:r w:rsidR="004C1FCA">
        <w:rPr>
          <w:rFonts w:ascii="Arial" w:hAnsi="Arial" w:cs="Arial"/>
        </w:rPr>
        <w:t>.</w:t>
      </w:r>
      <w:r w:rsidR="00B63844">
        <w:rPr>
          <w:rFonts w:ascii="Arial" w:hAnsi="Arial" w:cs="Arial"/>
        </w:rPr>
        <w:t xml:space="preserve"> T</w:t>
      </w:r>
      <w:r w:rsidR="009138AF">
        <w:rPr>
          <w:rFonts w:ascii="Arial" w:hAnsi="Arial" w:cs="Arial"/>
        </w:rPr>
        <w:t xml:space="preserve">raders </w:t>
      </w:r>
      <w:r w:rsidR="00D66B1E">
        <w:rPr>
          <w:rFonts w:ascii="Arial" w:hAnsi="Arial" w:cs="Arial"/>
        </w:rPr>
        <w:t xml:space="preserve">could </w:t>
      </w:r>
      <w:r w:rsidR="00EB23A6" w:rsidRPr="00EB23A6">
        <w:rPr>
          <w:rFonts w:ascii="Arial" w:hAnsi="Arial" w:cs="Arial"/>
        </w:rPr>
        <w:t xml:space="preserve">keep maize in storage for a longer period </w:t>
      </w:r>
      <w:r w:rsidR="009852C7">
        <w:rPr>
          <w:rFonts w:ascii="Arial" w:hAnsi="Arial" w:cs="Arial"/>
        </w:rPr>
        <w:t>with adequate storage support</w:t>
      </w:r>
      <w:r w:rsidR="008D55D3">
        <w:rPr>
          <w:rFonts w:ascii="Arial" w:hAnsi="Arial" w:cs="Arial"/>
        </w:rPr>
        <w:t xml:space="preserve">. </w:t>
      </w:r>
      <w:r w:rsidR="00103EC9">
        <w:rPr>
          <w:rFonts w:ascii="Arial" w:hAnsi="Arial" w:cs="Arial"/>
        </w:rPr>
        <w:t>This</w:t>
      </w:r>
      <w:r w:rsidR="00884DD2">
        <w:rPr>
          <w:rFonts w:ascii="Arial" w:hAnsi="Arial" w:cs="Arial"/>
        </w:rPr>
        <w:t xml:space="preserve"> might </w:t>
      </w:r>
      <w:r w:rsidR="008D55D3">
        <w:rPr>
          <w:rFonts w:ascii="Arial" w:hAnsi="Arial" w:cs="Arial"/>
        </w:rPr>
        <w:t xml:space="preserve">stabilize maize supply </w:t>
      </w:r>
      <w:r w:rsidR="000E09E7">
        <w:rPr>
          <w:rFonts w:ascii="Arial" w:hAnsi="Arial" w:cs="Arial"/>
        </w:rPr>
        <w:t xml:space="preserve">and </w:t>
      </w:r>
      <w:r w:rsidR="00EB23A6" w:rsidRPr="00EB23A6">
        <w:rPr>
          <w:rFonts w:ascii="Arial" w:hAnsi="Arial" w:cs="Arial"/>
        </w:rPr>
        <w:t xml:space="preserve">minimize the risks </w:t>
      </w:r>
      <w:r w:rsidR="00E50F65">
        <w:rPr>
          <w:rFonts w:ascii="Arial" w:hAnsi="Arial" w:cs="Arial"/>
        </w:rPr>
        <w:t xml:space="preserve">of </w:t>
      </w:r>
      <w:r w:rsidR="00E50F65" w:rsidRPr="00EB23A6">
        <w:rPr>
          <w:rFonts w:ascii="Arial" w:hAnsi="Arial" w:cs="Arial"/>
        </w:rPr>
        <w:t>mold growth</w:t>
      </w:r>
      <w:r w:rsidR="000E09E7">
        <w:rPr>
          <w:rFonts w:ascii="Arial" w:hAnsi="Arial" w:cs="Arial"/>
        </w:rPr>
        <w:t xml:space="preserve">, </w:t>
      </w:r>
      <w:r w:rsidR="00E50F65" w:rsidRPr="00EB23A6">
        <w:rPr>
          <w:rFonts w:ascii="Arial" w:hAnsi="Arial" w:cs="Arial"/>
        </w:rPr>
        <w:t>insect infestations</w:t>
      </w:r>
      <w:r w:rsidR="000E09E7">
        <w:rPr>
          <w:rFonts w:ascii="Arial" w:hAnsi="Arial" w:cs="Arial"/>
        </w:rPr>
        <w:t>,</w:t>
      </w:r>
      <w:r w:rsidR="00E50F65">
        <w:rPr>
          <w:rFonts w:ascii="Arial" w:hAnsi="Arial" w:cs="Arial"/>
        </w:rPr>
        <w:t xml:space="preserve"> </w:t>
      </w:r>
      <w:r w:rsidR="00884DD2">
        <w:rPr>
          <w:rFonts w:ascii="Arial" w:hAnsi="Arial" w:cs="Arial"/>
        </w:rPr>
        <w:t>and</w:t>
      </w:r>
      <w:r w:rsidR="000E09E7">
        <w:rPr>
          <w:rFonts w:ascii="Arial" w:hAnsi="Arial" w:cs="Arial"/>
        </w:rPr>
        <w:t xml:space="preserve"> </w:t>
      </w:r>
      <w:r w:rsidR="00EB23A6" w:rsidRPr="00EB23A6">
        <w:rPr>
          <w:rFonts w:ascii="Arial" w:hAnsi="Arial" w:cs="Arial"/>
        </w:rPr>
        <w:t>quality</w:t>
      </w:r>
      <w:r w:rsidR="000E09E7">
        <w:rPr>
          <w:rFonts w:ascii="Arial" w:hAnsi="Arial" w:cs="Arial"/>
        </w:rPr>
        <w:t xml:space="preserve"> loss</w:t>
      </w:r>
      <w:r w:rsidR="00EB23A6" w:rsidRPr="00EB23A6">
        <w:rPr>
          <w:rFonts w:ascii="Arial" w:hAnsi="Arial" w:cs="Arial"/>
        </w:rPr>
        <w:t xml:space="preserve">. This finding corroborates with the results of Walker et al. (2018), who found that extended storage time had positive and negative effects on maize quality. </w:t>
      </w:r>
    </w:p>
    <w:p w14:paraId="0FBAB155" w14:textId="77777777" w:rsidR="007769E5" w:rsidRDefault="00EB23A6" w:rsidP="00EB23A6">
      <w:pPr>
        <w:pStyle w:val="Body"/>
        <w:spacing w:after="0"/>
        <w:rPr>
          <w:rFonts w:ascii="Arial" w:hAnsi="Arial" w:cs="Arial"/>
        </w:rPr>
      </w:pPr>
      <w:r w:rsidRPr="00EB23A6">
        <w:rPr>
          <w:rFonts w:ascii="Arial" w:hAnsi="Arial" w:cs="Arial"/>
        </w:rPr>
        <w:t xml:space="preserve">We further asked the respondents to indicate how often they sell out stored maize. Again, we offered the following options for them to choose from: less than 1 week, 2-3 weeks, 4-6 weeks, 7-9 weeks, and above 9 weeks. </w:t>
      </w:r>
    </w:p>
    <w:p w14:paraId="6C158B1E" w14:textId="77777777" w:rsidR="007769E5" w:rsidRDefault="007769E5" w:rsidP="00EB23A6">
      <w:pPr>
        <w:pStyle w:val="Body"/>
        <w:spacing w:after="0"/>
        <w:rPr>
          <w:rFonts w:ascii="Arial" w:hAnsi="Arial" w:cs="Arial"/>
        </w:rPr>
      </w:pPr>
    </w:p>
    <w:p w14:paraId="09BC9733" w14:textId="4648A603" w:rsidR="00863BD3" w:rsidRPr="00FB3A86" w:rsidRDefault="00A45D42" w:rsidP="00EB23A6">
      <w:pPr>
        <w:pStyle w:val="Body"/>
        <w:spacing w:after="0"/>
        <w:rPr>
          <w:rFonts w:ascii="Arial" w:hAnsi="Arial" w:cs="Arial"/>
        </w:rPr>
      </w:pPr>
      <w:r>
        <w:rPr>
          <w:rFonts w:ascii="Arial" w:hAnsi="Arial" w:cs="Arial"/>
        </w:rPr>
        <w:t>We found that</w:t>
      </w:r>
      <w:r w:rsidR="00EB23A6" w:rsidRPr="00EB23A6">
        <w:rPr>
          <w:rFonts w:ascii="Arial" w:hAnsi="Arial" w:cs="Arial"/>
        </w:rPr>
        <w:t xml:space="preserve"> </w:t>
      </w:r>
      <w:r>
        <w:rPr>
          <w:rFonts w:ascii="Arial" w:hAnsi="Arial" w:cs="Arial"/>
        </w:rPr>
        <w:t>respondents</w:t>
      </w:r>
      <w:r w:rsidR="00EB23A6" w:rsidRPr="00EB23A6">
        <w:rPr>
          <w:rFonts w:ascii="Arial" w:hAnsi="Arial" w:cs="Arial"/>
        </w:rPr>
        <w:t xml:space="preserve"> (50%) took about six weeks to sell all the </w:t>
      </w:r>
      <w:r w:rsidR="00E404CC" w:rsidRPr="00EB23A6">
        <w:rPr>
          <w:rFonts w:ascii="Arial" w:hAnsi="Arial" w:cs="Arial"/>
        </w:rPr>
        <w:t xml:space="preserve">stored </w:t>
      </w:r>
      <w:r w:rsidR="00EB23A6" w:rsidRPr="00EB23A6">
        <w:rPr>
          <w:rFonts w:ascii="Arial" w:hAnsi="Arial" w:cs="Arial"/>
        </w:rPr>
        <w:t>maize (Table 4). Others (18%) reported that it t</w:t>
      </w:r>
      <w:r w:rsidR="001A660C">
        <w:rPr>
          <w:rFonts w:ascii="Arial" w:hAnsi="Arial" w:cs="Arial"/>
        </w:rPr>
        <w:t>akes</w:t>
      </w:r>
      <w:r w:rsidR="00EB23A6" w:rsidRPr="00EB23A6">
        <w:rPr>
          <w:rFonts w:ascii="Arial" w:hAnsi="Arial" w:cs="Arial"/>
        </w:rPr>
        <w:t xml:space="preserve"> even longer, with some (11%) stating that it c</w:t>
      </w:r>
      <w:r w:rsidR="000D7659">
        <w:rPr>
          <w:rFonts w:ascii="Arial" w:hAnsi="Arial" w:cs="Arial"/>
        </w:rPr>
        <w:t>ould</w:t>
      </w:r>
      <w:r w:rsidR="00EB23A6" w:rsidRPr="00EB23A6">
        <w:rPr>
          <w:rFonts w:ascii="Arial" w:hAnsi="Arial" w:cs="Arial"/>
        </w:rPr>
        <w:t xml:space="preserve"> take up to eleven weeks or more to sell all their stored maize. </w:t>
      </w:r>
      <w:r w:rsidR="005E7C17">
        <w:rPr>
          <w:rFonts w:ascii="Arial" w:hAnsi="Arial" w:cs="Arial"/>
        </w:rPr>
        <w:t xml:space="preserve">This </w:t>
      </w:r>
      <w:r w:rsidR="00EB23A6" w:rsidRPr="00EB23A6">
        <w:rPr>
          <w:rFonts w:ascii="Arial" w:hAnsi="Arial" w:cs="Arial"/>
        </w:rPr>
        <w:t>discrepancy in selling times might be due to market demand, pricing fluctuations, and individual sales strategies employed. Despite the varying selling times, we argued that selling stored maize might be a time-consuming process that requires patience and persistence. This finding highlights the need for ready markets. This result corresponds with Marson (2022), who emphasized the importance of market access and consumer demand in influencing storage turnover and income flow for traders.</w:t>
      </w:r>
      <w:r w:rsidR="00AB1D6B">
        <w:rPr>
          <w:rFonts w:ascii="Arial" w:hAnsi="Arial" w:cs="Arial"/>
        </w:rPr>
        <w:t xml:space="preserve"> </w:t>
      </w:r>
    </w:p>
    <w:p w14:paraId="43D35764" w14:textId="77777777" w:rsidR="00E053D0" w:rsidRDefault="00E053D0" w:rsidP="00441B6F">
      <w:pPr>
        <w:pStyle w:val="Body"/>
        <w:spacing w:after="0"/>
        <w:rPr>
          <w:rFonts w:ascii="Arial" w:hAnsi="Arial" w:cs="Arial"/>
        </w:rPr>
      </w:pPr>
    </w:p>
    <w:p w14:paraId="480C0697" w14:textId="77777777" w:rsidR="00E33256" w:rsidRDefault="00DA1D31" w:rsidP="00441B6F">
      <w:pPr>
        <w:pStyle w:val="Body"/>
        <w:spacing w:after="0"/>
        <w:rPr>
          <w:rFonts w:ascii="Arial" w:hAnsi="Arial" w:cs="Arial"/>
          <w:b/>
          <w:bCs/>
        </w:rPr>
      </w:pPr>
      <w:r w:rsidRPr="00E33256">
        <w:rPr>
          <w:rFonts w:ascii="Arial" w:hAnsi="Arial" w:cs="Arial"/>
          <w:b/>
          <w:bCs/>
        </w:rPr>
        <w:t>Table 4. Respondents’ maize duration in storage and sales frequency</w:t>
      </w:r>
    </w:p>
    <w:p w14:paraId="0A742556" w14:textId="77777777" w:rsidR="00E83F28" w:rsidRPr="00E33256" w:rsidRDefault="00E83F28" w:rsidP="00441B6F">
      <w:pPr>
        <w:pStyle w:val="Body"/>
        <w:spacing w:after="0"/>
        <w:rPr>
          <w:rFonts w:ascii="Arial" w:hAnsi="Arial" w:cs="Arial"/>
          <w:b/>
          <w:bCs/>
        </w:rPr>
      </w:pPr>
    </w:p>
    <w:tbl>
      <w:tblPr>
        <w:tblStyle w:val="TableGrid"/>
        <w:tblW w:w="76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2"/>
        <w:gridCol w:w="1609"/>
        <w:gridCol w:w="1984"/>
        <w:gridCol w:w="1985"/>
      </w:tblGrid>
      <w:tr w:rsidR="00E83F28" w:rsidRPr="001B0B19" w14:paraId="1788FDBB" w14:textId="77777777" w:rsidTr="006564DE">
        <w:tc>
          <w:tcPr>
            <w:tcW w:w="2072" w:type="dxa"/>
            <w:tcBorders>
              <w:top w:val="single" w:sz="4" w:space="0" w:color="auto"/>
              <w:bottom w:val="single" w:sz="4" w:space="0" w:color="auto"/>
            </w:tcBorders>
          </w:tcPr>
          <w:p w14:paraId="2E4B347B" w14:textId="77777777" w:rsidR="00E83F28" w:rsidRPr="001B0B19" w:rsidRDefault="00E83F28" w:rsidP="006564DE">
            <w:pPr>
              <w:autoSpaceDE w:val="0"/>
              <w:autoSpaceDN w:val="0"/>
              <w:adjustRightInd w:val="0"/>
              <w:ind w:left="60" w:right="60"/>
              <w:jc w:val="center"/>
              <w:rPr>
                <w:rFonts w:ascii="Arial" w:hAnsi="Arial" w:cs="Arial"/>
                <w:b/>
                <w:bCs/>
                <w:color w:val="000000"/>
                <w:sz w:val="20"/>
                <w:szCs w:val="20"/>
              </w:rPr>
            </w:pPr>
            <w:r w:rsidRPr="001B0B19">
              <w:rPr>
                <w:rFonts w:ascii="Arial" w:hAnsi="Arial" w:cs="Arial"/>
                <w:b/>
                <w:bCs/>
                <w:color w:val="000000"/>
                <w:sz w:val="20"/>
                <w:szCs w:val="20"/>
              </w:rPr>
              <w:lastRenderedPageBreak/>
              <w:t>Variable</w:t>
            </w:r>
          </w:p>
        </w:tc>
        <w:tc>
          <w:tcPr>
            <w:tcW w:w="1609" w:type="dxa"/>
            <w:tcBorders>
              <w:top w:val="single" w:sz="4" w:space="0" w:color="auto"/>
              <w:bottom w:val="single" w:sz="4" w:space="0" w:color="auto"/>
            </w:tcBorders>
          </w:tcPr>
          <w:p w14:paraId="1629293B" w14:textId="77777777" w:rsidR="00E83F28" w:rsidRPr="001B0B19" w:rsidRDefault="00E83F28" w:rsidP="006564DE">
            <w:pPr>
              <w:autoSpaceDE w:val="0"/>
              <w:autoSpaceDN w:val="0"/>
              <w:adjustRightInd w:val="0"/>
              <w:ind w:left="60" w:right="60"/>
              <w:jc w:val="center"/>
              <w:rPr>
                <w:rFonts w:ascii="Arial" w:hAnsi="Arial" w:cs="Arial"/>
                <w:b/>
                <w:bCs/>
                <w:color w:val="000000"/>
                <w:sz w:val="20"/>
                <w:szCs w:val="20"/>
              </w:rPr>
            </w:pPr>
            <w:r w:rsidRPr="001B0B19">
              <w:rPr>
                <w:rFonts w:ascii="Arial" w:hAnsi="Arial" w:cs="Arial"/>
                <w:b/>
                <w:bCs/>
                <w:color w:val="000000"/>
                <w:sz w:val="20"/>
                <w:szCs w:val="20"/>
              </w:rPr>
              <w:t>Category</w:t>
            </w:r>
          </w:p>
        </w:tc>
        <w:tc>
          <w:tcPr>
            <w:tcW w:w="1984" w:type="dxa"/>
            <w:tcBorders>
              <w:top w:val="single" w:sz="4" w:space="0" w:color="auto"/>
              <w:bottom w:val="single" w:sz="4" w:space="0" w:color="auto"/>
            </w:tcBorders>
          </w:tcPr>
          <w:p w14:paraId="441F7F0C" w14:textId="77777777" w:rsidR="00E83F28" w:rsidRPr="001B0B19" w:rsidRDefault="00E83F28" w:rsidP="006564DE">
            <w:pPr>
              <w:autoSpaceDE w:val="0"/>
              <w:autoSpaceDN w:val="0"/>
              <w:adjustRightInd w:val="0"/>
              <w:ind w:left="60" w:right="60"/>
              <w:jc w:val="center"/>
              <w:rPr>
                <w:rFonts w:ascii="Arial" w:hAnsi="Arial" w:cs="Arial"/>
                <w:b/>
                <w:bCs/>
                <w:color w:val="000000"/>
                <w:sz w:val="20"/>
                <w:szCs w:val="20"/>
              </w:rPr>
            </w:pPr>
            <w:r w:rsidRPr="001B0B19">
              <w:rPr>
                <w:rFonts w:ascii="Arial" w:hAnsi="Arial" w:cs="Arial"/>
                <w:b/>
                <w:bCs/>
                <w:color w:val="000000"/>
                <w:sz w:val="20"/>
                <w:szCs w:val="20"/>
              </w:rPr>
              <w:t>Frequency</w:t>
            </w:r>
          </w:p>
        </w:tc>
        <w:tc>
          <w:tcPr>
            <w:tcW w:w="1985" w:type="dxa"/>
            <w:tcBorders>
              <w:top w:val="single" w:sz="4" w:space="0" w:color="auto"/>
              <w:bottom w:val="single" w:sz="4" w:space="0" w:color="auto"/>
            </w:tcBorders>
          </w:tcPr>
          <w:p w14:paraId="0759B532" w14:textId="77777777" w:rsidR="00E83F28" w:rsidRPr="001B0B19" w:rsidRDefault="00E83F28" w:rsidP="006564DE">
            <w:pPr>
              <w:autoSpaceDE w:val="0"/>
              <w:autoSpaceDN w:val="0"/>
              <w:adjustRightInd w:val="0"/>
              <w:ind w:left="60" w:right="60"/>
              <w:jc w:val="center"/>
              <w:rPr>
                <w:rFonts w:ascii="Arial" w:hAnsi="Arial" w:cs="Arial"/>
                <w:b/>
                <w:bCs/>
                <w:color w:val="000000"/>
                <w:sz w:val="20"/>
                <w:szCs w:val="20"/>
              </w:rPr>
            </w:pPr>
            <w:r w:rsidRPr="001B0B19">
              <w:rPr>
                <w:rFonts w:ascii="Arial" w:hAnsi="Arial" w:cs="Arial"/>
                <w:b/>
                <w:bCs/>
                <w:color w:val="000000"/>
                <w:sz w:val="20"/>
                <w:szCs w:val="20"/>
              </w:rPr>
              <w:t>Percentage %</w:t>
            </w:r>
          </w:p>
        </w:tc>
      </w:tr>
      <w:tr w:rsidR="00E83F28" w:rsidRPr="001B0B19" w14:paraId="27D76153" w14:textId="77777777" w:rsidTr="006564DE">
        <w:tc>
          <w:tcPr>
            <w:tcW w:w="2072" w:type="dxa"/>
            <w:vMerge w:val="restart"/>
            <w:tcBorders>
              <w:top w:val="single" w:sz="4" w:space="0" w:color="auto"/>
            </w:tcBorders>
          </w:tcPr>
          <w:p w14:paraId="7D7ABC1B"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p>
          <w:p w14:paraId="688F5B75"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Maize Storage Duration (Weeks)</w:t>
            </w:r>
          </w:p>
        </w:tc>
        <w:tc>
          <w:tcPr>
            <w:tcW w:w="1609" w:type="dxa"/>
            <w:tcBorders>
              <w:top w:val="single" w:sz="4" w:space="0" w:color="auto"/>
            </w:tcBorders>
          </w:tcPr>
          <w:p w14:paraId="5EB476E3"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&lt; 1 Week</w:t>
            </w:r>
          </w:p>
        </w:tc>
        <w:tc>
          <w:tcPr>
            <w:tcW w:w="1984" w:type="dxa"/>
            <w:tcBorders>
              <w:top w:val="single" w:sz="4" w:space="0" w:color="auto"/>
            </w:tcBorders>
          </w:tcPr>
          <w:p w14:paraId="4C41C512"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9</w:t>
            </w:r>
          </w:p>
        </w:tc>
        <w:tc>
          <w:tcPr>
            <w:tcW w:w="1985" w:type="dxa"/>
            <w:tcBorders>
              <w:top w:val="single" w:sz="4" w:space="0" w:color="auto"/>
            </w:tcBorders>
          </w:tcPr>
          <w:p w14:paraId="12321EE1"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7</w:t>
            </w:r>
          </w:p>
        </w:tc>
      </w:tr>
      <w:tr w:rsidR="00E83F28" w:rsidRPr="001B0B19" w14:paraId="579AB9CE" w14:textId="77777777" w:rsidTr="006564DE">
        <w:tc>
          <w:tcPr>
            <w:tcW w:w="2072" w:type="dxa"/>
            <w:vMerge/>
          </w:tcPr>
          <w:p w14:paraId="0CBD80DA"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5D04DA8C"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1-4</w:t>
            </w:r>
          </w:p>
        </w:tc>
        <w:tc>
          <w:tcPr>
            <w:tcW w:w="1984" w:type="dxa"/>
          </w:tcPr>
          <w:p w14:paraId="1E412546"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24</w:t>
            </w:r>
          </w:p>
        </w:tc>
        <w:tc>
          <w:tcPr>
            <w:tcW w:w="1985" w:type="dxa"/>
          </w:tcPr>
          <w:p w14:paraId="443F9DEF"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17</w:t>
            </w:r>
          </w:p>
        </w:tc>
      </w:tr>
      <w:tr w:rsidR="00E83F28" w:rsidRPr="001B0B19" w14:paraId="0BD28FB8" w14:textId="77777777" w:rsidTr="006564DE">
        <w:tc>
          <w:tcPr>
            <w:tcW w:w="2072" w:type="dxa"/>
            <w:vMerge/>
          </w:tcPr>
          <w:p w14:paraId="65D707D3"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05540A64"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5-10</w:t>
            </w:r>
          </w:p>
        </w:tc>
        <w:tc>
          <w:tcPr>
            <w:tcW w:w="1984" w:type="dxa"/>
          </w:tcPr>
          <w:p w14:paraId="041F3E8D"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28</w:t>
            </w:r>
          </w:p>
        </w:tc>
        <w:tc>
          <w:tcPr>
            <w:tcW w:w="1985" w:type="dxa"/>
          </w:tcPr>
          <w:p w14:paraId="3DAF5EBF" w14:textId="77777777" w:rsidR="00E83F28" w:rsidRPr="001B0B19" w:rsidRDefault="00E83F28" w:rsidP="006564DE">
            <w:pPr>
              <w:autoSpaceDE w:val="0"/>
              <w:autoSpaceDN w:val="0"/>
              <w:adjustRightInd w:val="0"/>
              <w:ind w:right="60"/>
              <w:jc w:val="center"/>
              <w:rPr>
                <w:rFonts w:ascii="Arial" w:hAnsi="Arial" w:cs="Arial"/>
                <w:color w:val="000000"/>
                <w:sz w:val="20"/>
                <w:szCs w:val="20"/>
              </w:rPr>
            </w:pPr>
            <w:r w:rsidRPr="001B0B19">
              <w:rPr>
                <w:rFonts w:ascii="Arial" w:hAnsi="Arial" w:cs="Arial"/>
                <w:color w:val="000000"/>
                <w:sz w:val="20"/>
                <w:szCs w:val="20"/>
              </w:rPr>
              <w:t>20</w:t>
            </w:r>
          </w:p>
        </w:tc>
      </w:tr>
      <w:tr w:rsidR="00E83F28" w:rsidRPr="001B0B19" w14:paraId="6503DC11" w14:textId="77777777" w:rsidTr="006564DE">
        <w:trPr>
          <w:trHeight w:val="271"/>
        </w:trPr>
        <w:tc>
          <w:tcPr>
            <w:tcW w:w="2072" w:type="dxa"/>
            <w:vMerge/>
          </w:tcPr>
          <w:p w14:paraId="27E04084"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6117C40B"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11-15</w:t>
            </w:r>
          </w:p>
        </w:tc>
        <w:tc>
          <w:tcPr>
            <w:tcW w:w="1984" w:type="dxa"/>
          </w:tcPr>
          <w:p w14:paraId="67C8CDC2"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59</w:t>
            </w:r>
          </w:p>
        </w:tc>
        <w:tc>
          <w:tcPr>
            <w:tcW w:w="1985" w:type="dxa"/>
          </w:tcPr>
          <w:p w14:paraId="1D8A7DAB"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43</w:t>
            </w:r>
          </w:p>
        </w:tc>
      </w:tr>
      <w:tr w:rsidR="00E83F28" w:rsidRPr="001B0B19" w14:paraId="7115AF5A" w14:textId="77777777" w:rsidTr="006564DE">
        <w:trPr>
          <w:trHeight w:val="217"/>
        </w:trPr>
        <w:tc>
          <w:tcPr>
            <w:tcW w:w="2072" w:type="dxa"/>
            <w:vMerge/>
          </w:tcPr>
          <w:p w14:paraId="601E54EF"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06AD5016"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16-20</w:t>
            </w:r>
          </w:p>
        </w:tc>
        <w:tc>
          <w:tcPr>
            <w:tcW w:w="1984" w:type="dxa"/>
          </w:tcPr>
          <w:p w14:paraId="41E607C0"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18</w:t>
            </w:r>
          </w:p>
        </w:tc>
        <w:tc>
          <w:tcPr>
            <w:tcW w:w="1985" w:type="dxa"/>
          </w:tcPr>
          <w:p w14:paraId="30C42D96"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13</w:t>
            </w:r>
          </w:p>
        </w:tc>
      </w:tr>
      <w:tr w:rsidR="00E83F28" w:rsidRPr="001B0B19" w14:paraId="1EC02117" w14:textId="77777777" w:rsidTr="006564DE">
        <w:trPr>
          <w:trHeight w:val="217"/>
        </w:trPr>
        <w:tc>
          <w:tcPr>
            <w:tcW w:w="2072" w:type="dxa"/>
            <w:vMerge w:val="restart"/>
          </w:tcPr>
          <w:p w14:paraId="67F5040F" w14:textId="77777777" w:rsidR="00E83F28" w:rsidRPr="001B0B19" w:rsidRDefault="00E83F28" w:rsidP="006564DE">
            <w:pPr>
              <w:autoSpaceDE w:val="0"/>
              <w:autoSpaceDN w:val="0"/>
              <w:adjustRightInd w:val="0"/>
              <w:jc w:val="center"/>
              <w:rPr>
                <w:rFonts w:ascii="Arial" w:hAnsi="Arial" w:cs="Arial"/>
                <w:color w:val="000000"/>
                <w:sz w:val="20"/>
                <w:szCs w:val="20"/>
              </w:rPr>
            </w:pPr>
          </w:p>
          <w:p w14:paraId="3DA990BC" w14:textId="77777777" w:rsidR="00E83F28" w:rsidRPr="001B0B19" w:rsidRDefault="00E83F28" w:rsidP="006564DE">
            <w:pPr>
              <w:autoSpaceDE w:val="0"/>
              <w:autoSpaceDN w:val="0"/>
              <w:adjustRightInd w:val="0"/>
              <w:jc w:val="center"/>
              <w:rPr>
                <w:rFonts w:ascii="Arial" w:hAnsi="Arial" w:cs="Arial"/>
                <w:color w:val="000000"/>
                <w:sz w:val="20"/>
                <w:szCs w:val="20"/>
              </w:rPr>
            </w:pPr>
            <w:r w:rsidRPr="001B0B19">
              <w:rPr>
                <w:rFonts w:ascii="Arial" w:hAnsi="Arial" w:cs="Arial"/>
                <w:color w:val="000000"/>
                <w:sz w:val="20"/>
                <w:szCs w:val="20"/>
              </w:rPr>
              <w:t>Frequency of Sale of Maize</w:t>
            </w:r>
          </w:p>
        </w:tc>
        <w:tc>
          <w:tcPr>
            <w:tcW w:w="1609" w:type="dxa"/>
          </w:tcPr>
          <w:p w14:paraId="2D225B9B"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&lt; 1 Week</w:t>
            </w:r>
          </w:p>
        </w:tc>
        <w:tc>
          <w:tcPr>
            <w:tcW w:w="1984" w:type="dxa"/>
          </w:tcPr>
          <w:p w14:paraId="1A2124F3"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17</w:t>
            </w:r>
          </w:p>
        </w:tc>
        <w:tc>
          <w:tcPr>
            <w:tcW w:w="1985" w:type="dxa"/>
          </w:tcPr>
          <w:p w14:paraId="04933760"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12</w:t>
            </w:r>
          </w:p>
        </w:tc>
      </w:tr>
      <w:tr w:rsidR="00E83F28" w:rsidRPr="001B0B19" w14:paraId="6AF8FFAD" w14:textId="77777777" w:rsidTr="006564DE">
        <w:trPr>
          <w:trHeight w:val="217"/>
        </w:trPr>
        <w:tc>
          <w:tcPr>
            <w:tcW w:w="2072" w:type="dxa"/>
            <w:vMerge/>
          </w:tcPr>
          <w:p w14:paraId="4BC22035"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715A7B93"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2-3</w:t>
            </w:r>
          </w:p>
        </w:tc>
        <w:tc>
          <w:tcPr>
            <w:tcW w:w="1984" w:type="dxa"/>
          </w:tcPr>
          <w:p w14:paraId="3743ACF1"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23</w:t>
            </w:r>
          </w:p>
        </w:tc>
        <w:tc>
          <w:tcPr>
            <w:tcW w:w="1985" w:type="dxa"/>
          </w:tcPr>
          <w:p w14:paraId="3A4E5AAA"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17</w:t>
            </w:r>
          </w:p>
        </w:tc>
      </w:tr>
      <w:tr w:rsidR="00E83F28" w:rsidRPr="001B0B19" w14:paraId="07049423" w14:textId="77777777" w:rsidTr="006564DE">
        <w:trPr>
          <w:trHeight w:val="217"/>
        </w:trPr>
        <w:tc>
          <w:tcPr>
            <w:tcW w:w="2072" w:type="dxa"/>
            <w:vMerge/>
          </w:tcPr>
          <w:p w14:paraId="6D757A78"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4EE839B7"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4-6</w:t>
            </w:r>
          </w:p>
        </w:tc>
        <w:tc>
          <w:tcPr>
            <w:tcW w:w="1984" w:type="dxa"/>
          </w:tcPr>
          <w:p w14:paraId="3DFAFF84"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69</w:t>
            </w:r>
          </w:p>
        </w:tc>
        <w:tc>
          <w:tcPr>
            <w:tcW w:w="1985" w:type="dxa"/>
          </w:tcPr>
          <w:p w14:paraId="61294338"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50</w:t>
            </w:r>
          </w:p>
        </w:tc>
      </w:tr>
      <w:tr w:rsidR="00E83F28" w:rsidRPr="001B0B19" w14:paraId="1982ECD4" w14:textId="77777777" w:rsidTr="006564DE">
        <w:trPr>
          <w:trHeight w:val="217"/>
        </w:trPr>
        <w:tc>
          <w:tcPr>
            <w:tcW w:w="2072" w:type="dxa"/>
            <w:vMerge/>
          </w:tcPr>
          <w:p w14:paraId="55B3BF8E"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6BC8974E"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7-9</w:t>
            </w:r>
          </w:p>
        </w:tc>
        <w:tc>
          <w:tcPr>
            <w:tcW w:w="1984" w:type="dxa"/>
          </w:tcPr>
          <w:p w14:paraId="09617AAF"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18</w:t>
            </w:r>
          </w:p>
        </w:tc>
        <w:tc>
          <w:tcPr>
            <w:tcW w:w="1985" w:type="dxa"/>
          </w:tcPr>
          <w:p w14:paraId="7BAC3BE6"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13</w:t>
            </w:r>
          </w:p>
        </w:tc>
      </w:tr>
      <w:tr w:rsidR="00E83F28" w:rsidRPr="001B0B19" w14:paraId="1F393A08" w14:textId="77777777" w:rsidTr="006564DE">
        <w:trPr>
          <w:trHeight w:val="217"/>
        </w:trPr>
        <w:tc>
          <w:tcPr>
            <w:tcW w:w="2072" w:type="dxa"/>
            <w:vMerge/>
          </w:tcPr>
          <w:p w14:paraId="4EC447AC" w14:textId="77777777" w:rsidR="00E83F28" w:rsidRPr="001B0B19" w:rsidRDefault="00E83F28" w:rsidP="006564DE">
            <w:pPr>
              <w:autoSpaceDE w:val="0"/>
              <w:autoSpaceDN w:val="0"/>
              <w:adjustRightInd w:val="0"/>
              <w:jc w:val="center"/>
              <w:rPr>
                <w:rFonts w:ascii="Arial" w:hAnsi="Arial" w:cs="Arial"/>
                <w:color w:val="000000"/>
                <w:sz w:val="20"/>
                <w:szCs w:val="20"/>
              </w:rPr>
            </w:pPr>
          </w:p>
        </w:tc>
        <w:tc>
          <w:tcPr>
            <w:tcW w:w="1609" w:type="dxa"/>
          </w:tcPr>
          <w:p w14:paraId="5AFE7656" w14:textId="77777777" w:rsidR="00E83F28" w:rsidRPr="001B0B19" w:rsidRDefault="00E83F28" w:rsidP="006564DE">
            <w:pPr>
              <w:jc w:val="center"/>
              <w:rPr>
                <w:rFonts w:ascii="Arial" w:hAnsi="Arial" w:cs="Arial"/>
                <w:sz w:val="20"/>
                <w:szCs w:val="20"/>
              </w:rPr>
            </w:pPr>
            <w:r w:rsidRPr="001B0B19">
              <w:rPr>
                <w:rFonts w:ascii="Arial" w:hAnsi="Arial" w:cs="Arial"/>
                <w:sz w:val="20"/>
                <w:szCs w:val="20"/>
              </w:rPr>
              <w:t>Above 9</w:t>
            </w:r>
          </w:p>
        </w:tc>
        <w:tc>
          <w:tcPr>
            <w:tcW w:w="1984" w:type="dxa"/>
          </w:tcPr>
          <w:p w14:paraId="6F0EADD0"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11</w:t>
            </w:r>
          </w:p>
        </w:tc>
        <w:tc>
          <w:tcPr>
            <w:tcW w:w="1985" w:type="dxa"/>
          </w:tcPr>
          <w:p w14:paraId="212EE5F9" w14:textId="77777777" w:rsidR="00E83F28" w:rsidRPr="001B0B19" w:rsidRDefault="00E83F28" w:rsidP="006564DE">
            <w:pPr>
              <w:autoSpaceDE w:val="0"/>
              <w:autoSpaceDN w:val="0"/>
              <w:adjustRightInd w:val="0"/>
              <w:ind w:left="60" w:right="60"/>
              <w:jc w:val="center"/>
              <w:rPr>
                <w:rFonts w:ascii="Arial" w:hAnsi="Arial" w:cs="Arial"/>
                <w:color w:val="000000"/>
                <w:sz w:val="20"/>
                <w:szCs w:val="20"/>
              </w:rPr>
            </w:pPr>
            <w:r w:rsidRPr="001B0B19">
              <w:rPr>
                <w:rFonts w:ascii="Arial" w:hAnsi="Arial" w:cs="Arial"/>
                <w:color w:val="000000"/>
                <w:sz w:val="20"/>
                <w:szCs w:val="20"/>
              </w:rPr>
              <w:t>8</w:t>
            </w:r>
          </w:p>
        </w:tc>
      </w:tr>
    </w:tbl>
    <w:p w14:paraId="79DF8478" w14:textId="77777777" w:rsidR="00E33256" w:rsidRDefault="00E33256" w:rsidP="00441B6F">
      <w:pPr>
        <w:pStyle w:val="Body"/>
        <w:spacing w:after="0"/>
        <w:rPr>
          <w:rFonts w:ascii="Arial" w:hAnsi="Arial" w:cs="Arial"/>
        </w:rPr>
      </w:pPr>
    </w:p>
    <w:p w14:paraId="48FF90ED" w14:textId="77777777" w:rsidR="00601B24" w:rsidRDefault="00E83F28" w:rsidP="00E83F28">
      <w:pPr>
        <w:pStyle w:val="Body"/>
        <w:rPr>
          <w:rFonts w:ascii="Arial" w:hAnsi="Arial" w:cs="Arial"/>
          <w:b/>
          <w:bCs/>
          <w:sz w:val="22"/>
          <w:szCs w:val="22"/>
        </w:rPr>
      </w:pPr>
      <w:r w:rsidRPr="00E83F28">
        <w:rPr>
          <w:rFonts w:ascii="Arial" w:hAnsi="Arial" w:cs="Arial"/>
          <w:b/>
          <w:bCs/>
          <w:sz w:val="22"/>
          <w:szCs w:val="22"/>
        </w:rPr>
        <w:t xml:space="preserve">4.6 Moisture Content of Maize </w:t>
      </w:r>
    </w:p>
    <w:p w14:paraId="60AE075D" w14:textId="2694C4CF" w:rsidR="00E83F28" w:rsidRPr="00E83F28" w:rsidRDefault="00E83F28" w:rsidP="00E83F28">
      <w:pPr>
        <w:pStyle w:val="Body"/>
        <w:rPr>
          <w:rFonts w:ascii="Arial" w:hAnsi="Arial" w:cs="Arial"/>
          <w:b/>
          <w:bCs/>
          <w:sz w:val="22"/>
          <w:szCs w:val="22"/>
        </w:rPr>
      </w:pPr>
      <w:r w:rsidRPr="00E83F28">
        <w:rPr>
          <w:rFonts w:ascii="Arial" w:hAnsi="Arial" w:cs="Arial"/>
        </w:rPr>
        <w:t>We tried to clarify the moisture content at which traders store maize</w:t>
      </w:r>
      <w:r w:rsidR="00F94C7C">
        <w:rPr>
          <w:rFonts w:ascii="Arial" w:hAnsi="Arial" w:cs="Arial"/>
        </w:rPr>
        <w:t xml:space="preserve"> by asking the </w:t>
      </w:r>
      <w:r w:rsidRPr="00E83F28">
        <w:rPr>
          <w:rFonts w:ascii="Arial" w:hAnsi="Arial" w:cs="Arial"/>
        </w:rPr>
        <w:t>respondents a multiple-choice response question</w:t>
      </w:r>
      <w:r w:rsidR="00AB7CC2">
        <w:rPr>
          <w:rFonts w:ascii="Arial" w:hAnsi="Arial" w:cs="Arial"/>
        </w:rPr>
        <w:t>:</w:t>
      </w:r>
      <w:r w:rsidR="00F94C7C">
        <w:rPr>
          <w:rFonts w:ascii="Arial" w:hAnsi="Arial" w:cs="Arial"/>
        </w:rPr>
        <w:t xml:space="preserve"> </w:t>
      </w:r>
      <w:r w:rsidR="00AB7CC2">
        <w:rPr>
          <w:rFonts w:ascii="Arial" w:hAnsi="Arial" w:cs="Arial"/>
        </w:rPr>
        <w:t>A</w:t>
      </w:r>
      <w:r w:rsidRPr="00E83F28">
        <w:rPr>
          <w:rFonts w:ascii="Arial" w:hAnsi="Arial" w:cs="Arial"/>
        </w:rPr>
        <w:t xml:space="preserve">t what moisture level do you store your maize? We provided the following options for them to choose from: (1) Less than 13.0%, (2) 13.0-14.0%, (3) 14.1-15.0%, (4) 15.1-16.0% (5) Above 16.0%. </w:t>
      </w:r>
    </w:p>
    <w:p w14:paraId="5943AA4E" w14:textId="77777777" w:rsidR="005F42E8" w:rsidRDefault="001809DB" w:rsidP="00837DA7">
      <w:pPr>
        <w:pStyle w:val="Body"/>
        <w:rPr>
          <w:rFonts w:ascii="Arial" w:hAnsi="Arial" w:cs="Arial"/>
        </w:rPr>
      </w:pPr>
      <w:r>
        <w:rPr>
          <w:rFonts w:ascii="Arial" w:hAnsi="Arial" w:cs="Arial"/>
        </w:rPr>
        <w:t>About</w:t>
      </w:r>
      <w:r w:rsidR="00E83F28" w:rsidRPr="00E83F28">
        <w:rPr>
          <w:rFonts w:ascii="Arial" w:hAnsi="Arial" w:cs="Arial"/>
        </w:rPr>
        <w:t xml:space="preserve"> 71% stored maize at a 14.1-15.0% moisture level (Figure </w:t>
      </w:r>
      <w:r w:rsidR="009F2671">
        <w:rPr>
          <w:rFonts w:ascii="Arial" w:hAnsi="Arial" w:cs="Arial"/>
        </w:rPr>
        <w:t>5</w:t>
      </w:r>
      <w:r w:rsidR="00E83F28" w:rsidRPr="00E83F28">
        <w:rPr>
          <w:rFonts w:ascii="Arial" w:hAnsi="Arial" w:cs="Arial"/>
        </w:rPr>
        <w:t xml:space="preserve">). Others (44%) sometimes stored maize at 15.1-16.0% moisture levels. It means that these traders might not </w:t>
      </w:r>
      <w:r w:rsidR="009A3DCE">
        <w:rPr>
          <w:rFonts w:ascii="Arial" w:hAnsi="Arial" w:cs="Arial"/>
        </w:rPr>
        <w:t xml:space="preserve">have </w:t>
      </w:r>
      <w:r w:rsidR="00E83F28" w:rsidRPr="00E83F28">
        <w:rPr>
          <w:rFonts w:ascii="Arial" w:hAnsi="Arial" w:cs="Arial"/>
        </w:rPr>
        <w:t>ha</w:t>
      </w:r>
      <w:r w:rsidR="009A3DCE">
        <w:rPr>
          <w:rFonts w:ascii="Arial" w:hAnsi="Arial" w:cs="Arial"/>
        </w:rPr>
        <w:t>d</w:t>
      </w:r>
      <w:r w:rsidR="00E83F28" w:rsidRPr="00E83F28">
        <w:rPr>
          <w:rFonts w:ascii="Arial" w:hAnsi="Arial" w:cs="Arial"/>
        </w:rPr>
        <w:t xml:space="preserve"> moisture meters readily available to ensure that maize </w:t>
      </w:r>
      <w:r w:rsidR="009A3DCE">
        <w:rPr>
          <w:rFonts w:ascii="Arial" w:hAnsi="Arial" w:cs="Arial"/>
        </w:rPr>
        <w:t>wa</w:t>
      </w:r>
      <w:r w:rsidR="00E83F28" w:rsidRPr="00E83F28">
        <w:rPr>
          <w:rFonts w:ascii="Arial" w:hAnsi="Arial" w:cs="Arial"/>
        </w:rPr>
        <w:t>s dried to the optimum moisture content level of 13-14%. Our interview revealed that traders rel</w:t>
      </w:r>
      <w:r w:rsidR="002A62B3">
        <w:rPr>
          <w:rFonts w:ascii="Arial" w:hAnsi="Arial" w:cs="Arial"/>
        </w:rPr>
        <w:t>ied</w:t>
      </w:r>
      <w:r w:rsidR="00E83F28" w:rsidRPr="00E83F28">
        <w:rPr>
          <w:rFonts w:ascii="Arial" w:hAnsi="Arial" w:cs="Arial"/>
        </w:rPr>
        <w:t xml:space="preserve"> on the practice of cracking open some of the grains with their teeth to observe the moisture level</w:t>
      </w:r>
      <w:r w:rsidR="001A0E3A">
        <w:rPr>
          <w:rFonts w:ascii="Arial" w:hAnsi="Arial" w:cs="Arial"/>
        </w:rPr>
        <w:t>, highlighting indigenous knowledge</w:t>
      </w:r>
      <w:r w:rsidR="00E83F28" w:rsidRPr="00E83F28">
        <w:rPr>
          <w:rFonts w:ascii="Arial" w:hAnsi="Arial" w:cs="Arial"/>
        </w:rPr>
        <w:t>.</w:t>
      </w:r>
      <w:r w:rsidR="00837DA7">
        <w:rPr>
          <w:rFonts w:ascii="Arial" w:hAnsi="Arial" w:cs="Arial"/>
        </w:rPr>
        <w:t xml:space="preserve"> </w:t>
      </w:r>
    </w:p>
    <w:p w14:paraId="388CBE38" w14:textId="582992E0" w:rsidR="00DA1D31" w:rsidRDefault="00E83F28" w:rsidP="00837DA7">
      <w:pPr>
        <w:pStyle w:val="Body"/>
        <w:rPr>
          <w:rFonts w:ascii="Arial" w:hAnsi="Arial" w:cs="Arial"/>
        </w:rPr>
      </w:pPr>
      <w:r w:rsidRPr="00E83F28">
        <w:rPr>
          <w:rFonts w:ascii="Arial" w:hAnsi="Arial" w:cs="Arial"/>
        </w:rPr>
        <w:t>However, about 23% of traders stored maize at the optimum moisture level of 13.0-14.0%. This finding</w:t>
      </w:r>
      <w:r w:rsidR="00E7420A">
        <w:rPr>
          <w:rFonts w:ascii="Arial" w:hAnsi="Arial" w:cs="Arial"/>
        </w:rPr>
        <w:t xml:space="preserve"> shows</w:t>
      </w:r>
      <w:r w:rsidRPr="00E83F28">
        <w:rPr>
          <w:rFonts w:ascii="Arial" w:hAnsi="Arial" w:cs="Arial"/>
        </w:rPr>
        <w:t xml:space="preserve"> that traders might have owned and used moisture meters and mechanical dryers. </w:t>
      </w:r>
      <w:r w:rsidR="007E2FF8">
        <w:rPr>
          <w:rFonts w:ascii="Arial" w:hAnsi="Arial" w:cs="Arial"/>
        </w:rPr>
        <w:t>I</w:t>
      </w:r>
      <w:r w:rsidRPr="00E83F28">
        <w:rPr>
          <w:rFonts w:ascii="Arial" w:hAnsi="Arial" w:cs="Arial"/>
        </w:rPr>
        <w:t xml:space="preserve">t is possible that these traders might have employed the services of the regional department of food and agriculture and other private owners for drying maize with mechanical dryers and checking the moisture level at a fee. This suggests that maize stored at </w:t>
      </w:r>
      <w:r w:rsidR="00D64061">
        <w:rPr>
          <w:rFonts w:ascii="Arial" w:hAnsi="Arial" w:cs="Arial"/>
        </w:rPr>
        <w:t>optimum</w:t>
      </w:r>
      <w:r w:rsidRPr="00E83F28">
        <w:rPr>
          <w:rFonts w:ascii="Arial" w:hAnsi="Arial" w:cs="Arial"/>
        </w:rPr>
        <w:t xml:space="preserve"> moisture level may remain viable in storage, with minimal occurrences of mold development and caking, aligning with the findings of Zheng et al. (2024).</w:t>
      </w:r>
    </w:p>
    <w:p w14:paraId="1BE10718" w14:textId="77777777" w:rsidR="000A1D1D" w:rsidRDefault="000A1D1D" w:rsidP="00E83F28">
      <w:pPr>
        <w:pStyle w:val="Body"/>
        <w:spacing w:after="0"/>
        <w:rPr>
          <w:rFonts w:ascii="Arial" w:hAnsi="Arial" w:cs="Arial"/>
        </w:rPr>
      </w:pPr>
    </w:p>
    <w:p w14:paraId="0C1A37DC" w14:textId="6D551DBB" w:rsidR="000A1D1D" w:rsidRDefault="000A1D1D" w:rsidP="00E83F28">
      <w:pPr>
        <w:pStyle w:val="Body"/>
        <w:spacing w:after="0"/>
        <w:rPr>
          <w:rFonts w:ascii="Arial" w:hAnsi="Arial" w:cs="Arial"/>
        </w:rPr>
      </w:pPr>
      <w:r>
        <w:rPr>
          <w:noProof/>
        </w:rPr>
        <w:lastRenderedPageBreak/>
        <w:drawing>
          <wp:inline distT="0" distB="0" distL="0" distR="0" wp14:anchorId="75626F37" wp14:editId="1530D932">
            <wp:extent cx="5212080" cy="3775075"/>
            <wp:effectExtent l="0" t="0" r="0" b="0"/>
            <wp:docPr id="16049064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0648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212080" cy="3775075"/>
                    </a:xfrm>
                    <a:prstGeom prst="rect">
                      <a:avLst/>
                    </a:prstGeom>
                  </pic:spPr>
                </pic:pic>
              </a:graphicData>
            </a:graphic>
          </wp:inline>
        </w:drawing>
      </w:r>
    </w:p>
    <w:p w14:paraId="5B7EAE0D" w14:textId="77777777" w:rsidR="00E945C0" w:rsidRDefault="00E945C0" w:rsidP="00E83F28">
      <w:pPr>
        <w:pStyle w:val="Body"/>
        <w:spacing w:after="0"/>
        <w:rPr>
          <w:rFonts w:ascii="Arial" w:hAnsi="Arial" w:cs="Arial"/>
        </w:rPr>
      </w:pPr>
    </w:p>
    <w:p w14:paraId="6BB781D9" w14:textId="078A50CD" w:rsidR="000A1D1D" w:rsidRDefault="006F5E37" w:rsidP="00FD003E">
      <w:pPr>
        <w:pStyle w:val="Body"/>
        <w:spacing w:after="0"/>
        <w:jc w:val="center"/>
        <w:rPr>
          <w:rFonts w:ascii="Arial" w:hAnsi="Arial" w:cs="Arial"/>
        </w:rPr>
      </w:pPr>
      <w:r>
        <w:rPr>
          <w:rFonts w:ascii="Arial" w:hAnsi="Arial" w:cs="Arial"/>
        </w:rPr>
        <w:t xml:space="preserve">Fig. </w:t>
      </w:r>
      <w:r w:rsidR="008B7647">
        <w:rPr>
          <w:rFonts w:ascii="Arial" w:hAnsi="Arial" w:cs="Arial"/>
        </w:rPr>
        <w:t>5</w:t>
      </w:r>
      <w:r>
        <w:rPr>
          <w:rFonts w:ascii="Arial" w:hAnsi="Arial" w:cs="Arial"/>
        </w:rPr>
        <w:t>.</w:t>
      </w:r>
      <w:r w:rsidRPr="006F5E37">
        <w:t xml:space="preserve"> </w:t>
      </w:r>
      <w:r w:rsidRPr="006F5E37">
        <w:rPr>
          <w:rFonts w:ascii="Arial" w:hAnsi="Arial" w:cs="Arial"/>
        </w:rPr>
        <w:t xml:space="preserve">Moisture Content at Which Traders Stored Maize </w:t>
      </w:r>
    </w:p>
    <w:p w14:paraId="41B301C8" w14:textId="77777777" w:rsidR="001A54D1" w:rsidRDefault="001A54D1" w:rsidP="00FD003E">
      <w:pPr>
        <w:pStyle w:val="Body"/>
        <w:spacing w:after="0"/>
        <w:jc w:val="center"/>
        <w:rPr>
          <w:rFonts w:ascii="Arial" w:hAnsi="Arial" w:cs="Arial"/>
        </w:rPr>
      </w:pPr>
    </w:p>
    <w:p w14:paraId="0D86902F" w14:textId="77777777" w:rsidR="001A54D1" w:rsidRPr="001A54D1" w:rsidRDefault="001A54D1" w:rsidP="001A54D1">
      <w:pPr>
        <w:pStyle w:val="Body"/>
        <w:rPr>
          <w:rFonts w:ascii="Arial" w:hAnsi="Arial" w:cs="Arial"/>
          <w:b/>
          <w:bCs/>
          <w:sz w:val="22"/>
          <w:szCs w:val="22"/>
        </w:rPr>
      </w:pPr>
      <w:r w:rsidRPr="001A54D1">
        <w:rPr>
          <w:rFonts w:ascii="Arial" w:hAnsi="Arial" w:cs="Arial"/>
          <w:b/>
          <w:bCs/>
          <w:sz w:val="22"/>
          <w:szCs w:val="22"/>
        </w:rPr>
        <w:t>4.7 Chemical Treatment of Maize Among Traders</w:t>
      </w:r>
    </w:p>
    <w:p w14:paraId="58A292FD" w14:textId="5D9D07DD" w:rsidR="00D6599D" w:rsidRDefault="001A54D1" w:rsidP="001A54D1">
      <w:pPr>
        <w:pStyle w:val="Body"/>
        <w:spacing w:after="0"/>
        <w:rPr>
          <w:rFonts w:ascii="Arial" w:hAnsi="Arial" w:cs="Arial"/>
        </w:rPr>
      </w:pPr>
      <w:r w:rsidRPr="001A54D1">
        <w:rPr>
          <w:rFonts w:ascii="Arial" w:hAnsi="Arial" w:cs="Arial"/>
        </w:rPr>
        <w:t>Our survey further attempted to understand if maize traders treat</w:t>
      </w:r>
      <w:r w:rsidR="00941C69">
        <w:rPr>
          <w:rFonts w:ascii="Arial" w:hAnsi="Arial" w:cs="Arial"/>
        </w:rPr>
        <w:t>ed</w:t>
      </w:r>
      <w:r w:rsidRPr="001A54D1">
        <w:rPr>
          <w:rFonts w:ascii="Arial" w:hAnsi="Arial" w:cs="Arial"/>
        </w:rPr>
        <w:t xml:space="preserve"> maize with chemicals before storage. We then asked the respondent the question, “Do you treat your maize before storage?” We presented a yes or no response for them to choose from. The results indicated that respondents (63%) did not treat maize with chemicals before storage (Figure </w:t>
      </w:r>
      <w:r w:rsidR="00935CB4">
        <w:rPr>
          <w:rFonts w:ascii="Arial" w:hAnsi="Arial" w:cs="Arial"/>
        </w:rPr>
        <w:t>6</w:t>
      </w:r>
      <w:r w:rsidRPr="001A54D1">
        <w:rPr>
          <w:rFonts w:ascii="Arial" w:hAnsi="Arial" w:cs="Arial"/>
        </w:rPr>
        <w:t>). It means that traders might experience severe losses in store in case a few weevils find their way into the storage structures. Even a small initial infestation c</w:t>
      </w:r>
      <w:r w:rsidR="00017116">
        <w:rPr>
          <w:rFonts w:ascii="Arial" w:hAnsi="Arial" w:cs="Arial"/>
        </w:rPr>
        <w:t>ould</w:t>
      </w:r>
      <w:r w:rsidRPr="001A54D1">
        <w:rPr>
          <w:rFonts w:ascii="Arial" w:hAnsi="Arial" w:cs="Arial"/>
        </w:rPr>
        <w:t xml:space="preserve"> escalate rapidly during storage, leading to </w:t>
      </w:r>
      <w:r w:rsidR="00CE4749">
        <w:rPr>
          <w:rFonts w:ascii="Arial" w:hAnsi="Arial" w:cs="Arial"/>
        </w:rPr>
        <w:t>post-harvest losses</w:t>
      </w:r>
      <w:r w:rsidRPr="001A54D1">
        <w:rPr>
          <w:rFonts w:ascii="Arial" w:hAnsi="Arial" w:cs="Arial"/>
        </w:rPr>
        <w:t xml:space="preserve">. This finding aligns with </w:t>
      </w:r>
      <w:r w:rsidR="003347BD">
        <w:rPr>
          <w:rFonts w:ascii="Arial" w:hAnsi="Arial" w:cs="Arial"/>
        </w:rPr>
        <w:t xml:space="preserve">the </w:t>
      </w:r>
      <w:r w:rsidR="00DC7E55">
        <w:rPr>
          <w:rFonts w:ascii="Arial" w:hAnsi="Arial" w:cs="Arial"/>
        </w:rPr>
        <w:t xml:space="preserve">PHL </w:t>
      </w:r>
      <w:r w:rsidRPr="001A54D1">
        <w:rPr>
          <w:rFonts w:ascii="Arial" w:hAnsi="Arial" w:cs="Arial"/>
        </w:rPr>
        <w:t>theory</w:t>
      </w:r>
      <w:r w:rsidR="003347BD">
        <w:rPr>
          <w:rFonts w:ascii="Arial" w:hAnsi="Arial" w:cs="Arial"/>
        </w:rPr>
        <w:t>.</w:t>
      </w:r>
      <w:r w:rsidRPr="001A54D1">
        <w:rPr>
          <w:rFonts w:ascii="Arial" w:hAnsi="Arial" w:cs="Arial"/>
        </w:rPr>
        <w:t xml:space="preserve"> This result agrees with the findings of Yimer (2022) in Ethiopia, which highlights the need for extension support in training maize traders on good chemical treatment procedures.</w:t>
      </w:r>
    </w:p>
    <w:p w14:paraId="49F5D36D" w14:textId="77777777" w:rsidR="007830F5" w:rsidRDefault="007830F5" w:rsidP="001A54D1">
      <w:pPr>
        <w:pStyle w:val="Body"/>
        <w:spacing w:after="0"/>
        <w:rPr>
          <w:rFonts w:ascii="Arial" w:hAnsi="Arial" w:cs="Arial"/>
        </w:rPr>
      </w:pPr>
    </w:p>
    <w:p w14:paraId="6B1C9C19" w14:textId="38D50D1E" w:rsidR="00EA2D36" w:rsidRDefault="00EA2D36" w:rsidP="00B7294B">
      <w:pPr>
        <w:pStyle w:val="Body"/>
        <w:spacing w:after="0"/>
        <w:jc w:val="center"/>
        <w:rPr>
          <w:rFonts w:ascii="Arial" w:hAnsi="Arial" w:cs="Arial"/>
        </w:rPr>
      </w:pPr>
      <w:r w:rsidRPr="000A767A">
        <w:rPr>
          <w:rFonts w:ascii="Arial" w:hAnsi="Arial" w:cs="Arial"/>
          <w:noProof/>
        </w:rPr>
        <w:lastRenderedPageBreak/>
        <w:drawing>
          <wp:inline distT="0" distB="0" distL="0" distR="0" wp14:anchorId="606511A9" wp14:editId="3D012B08">
            <wp:extent cx="4507942" cy="2599426"/>
            <wp:effectExtent l="0" t="0" r="0" b="0"/>
            <wp:docPr id="1429380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8061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528436" cy="2611244"/>
                    </a:xfrm>
                    <a:prstGeom prst="rect">
                      <a:avLst/>
                    </a:prstGeom>
                  </pic:spPr>
                </pic:pic>
              </a:graphicData>
            </a:graphic>
          </wp:inline>
        </w:drawing>
      </w:r>
    </w:p>
    <w:p w14:paraId="1BEF54B9" w14:textId="77777777" w:rsidR="00EA2D36" w:rsidRDefault="00EA2D36" w:rsidP="001A54D1">
      <w:pPr>
        <w:pStyle w:val="Body"/>
        <w:spacing w:after="0"/>
        <w:rPr>
          <w:rFonts w:ascii="Arial" w:hAnsi="Arial" w:cs="Arial"/>
        </w:rPr>
      </w:pPr>
    </w:p>
    <w:p w14:paraId="4520DA0E" w14:textId="6E052A59" w:rsidR="00CB5644" w:rsidRDefault="005C446A" w:rsidP="00CB5644">
      <w:pPr>
        <w:pStyle w:val="Body"/>
        <w:spacing w:after="0"/>
        <w:jc w:val="center"/>
        <w:rPr>
          <w:rFonts w:ascii="Arial" w:hAnsi="Arial" w:cs="Arial"/>
        </w:rPr>
      </w:pPr>
      <w:r>
        <w:rPr>
          <w:rFonts w:ascii="Arial" w:hAnsi="Arial" w:cs="Arial"/>
        </w:rPr>
        <w:t xml:space="preserve">Fig. </w:t>
      </w:r>
      <w:r w:rsidR="00935CB4">
        <w:rPr>
          <w:rFonts w:ascii="Arial" w:hAnsi="Arial" w:cs="Arial"/>
        </w:rPr>
        <w:t>6</w:t>
      </w:r>
      <w:r>
        <w:rPr>
          <w:rFonts w:ascii="Arial" w:hAnsi="Arial" w:cs="Arial"/>
        </w:rPr>
        <w:t xml:space="preserve">. </w:t>
      </w:r>
      <w:r w:rsidRPr="005C446A">
        <w:rPr>
          <w:rFonts w:ascii="Arial" w:hAnsi="Arial" w:cs="Arial"/>
        </w:rPr>
        <w:t>Traders’ Treatment of Maize Before Storage</w:t>
      </w:r>
    </w:p>
    <w:p w14:paraId="5898CC97" w14:textId="77777777" w:rsidR="004E0661" w:rsidRDefault="004E0661" w:rsidP="005C446A">
      <w:pPr>
        <w:pStyle w:val="Body"/>
        <w:spacing w:after="0"/>
        <w:jc w:val="center"/>
        <w:rPr>
          <w:rFonts w:ascii="Arial" w:hAnsi="Arial" w:cs="Arial"/>
        </w:rPr>
      </w:pPr>
    </w:p>
    <w:p w14:paraId="1BEBA35B" w14:textId="56262688" w:rsidR="004E0661" w:rsidRDefault="004E0661" w:rsidP="00191F18">
      <w:pPr>
        <w:pStyle w:val="Body"/>
        <w:spacing w:after="0"/>
        <w:rPr>
          <w:rFonts w:ascii="Arial" w:hAnsi="Arial" w:cs="Arial"/>
        </w:rPr>
      </w:pPr>
      <w:r w:rsidRPr="004E0661">
        <w:rPr>
          <w:rFonts w:ascii="Arial" w:hAnsi="Arial" w:cs="Arial"/>
        </w:rPr>
        <w:t xml:space="preserve">For those respondents who treated maize before storage, 21% used phosphine gas from phostoxin (Figure 7). About 9% used Actellic, while 5% treated maize with Aflasafe. Only 2% treated maize with Propikil. None of the respondents used Magtoxin, suggesting a lack of familiarity or preference for this particular fumigant among traders. It means that traders relied more on phosphine gas in protecting maize from pests during the storage phase. This finding implies that phosphine gas (marketed as Phostoxin) is an effective fumigant and is relatively easy for traders to handle and use with minimal complications.  </w:t>
      </w:r>
      <w:r>
        <w:rPr>
          <w:rFonts w:ascii="Arial" w:hAnsi="Arial" w:cs="Arial"/>
        </w:rPr>
        <w:t xml:space="preserve"> </w:t>
      </w:r>
    </w:p>
    <w:p w14:paraId="0E19FB9D" w14:textId="77777777" w:rsidR="004E0661" w:rsidRDefault="004E0661" w:rsidP="004E0661">
      <w:pPr>
        <w:pStyle w:val="Body"/>
        <w:spacing w:after="0"/>
        <w:jc w:val="left"/>
        <w:rPr>
          <w:rFonts w:ascii="Arial" w:hAnsi="Arial" w:cs="Arial"/>
        </w:rPr>
      </w:pPr>
    </w:p>
    <w:p w14:paraId="09F85594" w14:textId="1B737163" w:rsidR="00CB5644" w:rsidRDefault="00CB5644" w:rsidP="0086425A">
      <w:pPr>
        <w:pStyle w:val="Body"/>
        <w:spacing w:after="0"/>
        <w:jc w:val="center"/>
        <w:rPr>
          <w:rFonts w:ascii="Arial" w:hAnsi="Arial" w:cs="Arial"/>
        </w:rPr>
      </w:pPr>
      <w:r w:rsidRPr="007679D5">
        <w:rPr>
          <w:rFonts w:ascii="Arial" w:hAnsi="Arial" w:cs="Arial"/>
          <w:noProof/>
        </w:rPr>
        <w:drawing>
          <wp:inline distT="0" distB="0" distL="0" distR="0" wp14:anchorId="36D190AC" wp14:editId="60AD3B93">
            <wp:extent cx="3865418" cy="3044067"/>
            <wp:effectExtent l="0" t="0" r="0" b="0"/>
            <wp:docPr id="14867121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212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874536" cy="3051247"/>
                    </a:xfrm>
                    <a:prstGeom prst="rect">
                      <a:avLst/>
                    </a:prstGeom>
                  </pic:spPr>
                </pic:pic>
              </a:graphicData>
            </a:graphic>
          </wp:inline>
        </w:drawing>
      </w:r>
    </w:p>
    <w:p w14:paraId="351CB0AA" w14:textId="77777777" w:rsidR="003A33D6" w:rsidRDefault="003A33D6" w:rsidP="001A54D1">
      <w:pPr>
        <w:pStyle w:val="Body"/>
        <w:spacing w:after="0"/>
        <w:rPr>
          <w:rFonts w:ascii="Arial" w:hAnsi="Arial" w:cs="Arial"/>
        </w:rPr>
      </w:pPr>
    </w:p>
    <w:p w14:paraId="63B4D0A1" w14:textId="7BD4C6C2" w:rsidR="002B3A87" w:rsidRDefault="00206B49" w:rsidP="00206B49">
      <w:pPr>
        <w:pStyle w:val="Body"/>
        <w:spacing w:after="0"/>
        <w:jc w:val="center"/>
        <w:rPr>
          <w:rFonts w:ascii="Arial" w:hAnsi="Arial" w:cs="Arial"/>
        </w:rPr>
      </w:pPr>
      <w:r w:rsidRPr="00206B49">
        <w:rPr>
          <w:rFonts w:ascii="Arial" w:hAnsi="Arial" w:cs="Arial"/>
        </w:rPr>
        <w:t>Fig</w:t>
      </w:r>
      <w:r w:rsidR="0076354F">
        <w:rPr>
          <w:rFonts w:ascii="Arial" w:hAnsi="Arial" w:cs="Arial"/>
        </w:rPr>
        <w:t>.</w:t>
      </w:r>
      <w:r w:rsidRPr="00206B49">
        <w:rPr>
          <w:rFonts w:ascii="Arial" w:hAnsi="Arial" w:cs="Arial"/>
        </w:rPr>
        <w:t xml:space="preserve"> </w:t>
      </w:r>
      <w:r w:rsidR="001E4CC4">
        <w:rPr>
          <w:rFonts w:ascii="Arial" w:hAnsi="Arial" w:cs="Arial"/>
        </w:rPr>
        <w:t>7</w:t>
      </w:r>
      <w:r w:rsidRPr="00206B49">
        <w:rPr>
          <w:rFonts w:ascii="Arial" w:hAnsi="Arial" w:cs="Arial"/>
        </w:rPr>
        <w:t>. Types of chemical treatment of maize</w:t>
      </w:r>
    </w:p>
    <w:p w14:paraId="520357B7" w14:textId="77777777" w:rsidR="002B3A87" w:rsidRDefault="002B3A87" w:rsidP="001A54D1">
      <w:pPr>
        <w:pStyle w:val="Body"/>
        <w:spacing w:after="0"/>
        <w:rPr>
          <w:rFonts w:ascii="Arial" w:hAnsi="Arial" w:cs="Arial"/>
        </w:rPr>
      </w:pPr>
    </w:p>
    <w:p w14:paraId="0A418A68" w14:textId="4F1D7C32" w:rsidR="00732258" w:rsidRPr="00DE6A35" w:rsidRDefault="00732258" w:rsidP="00732258">
      <w:pPr>
        <w:pStyle w:val="Body"/>
        <w:rPr>
          <w:rFonts w:ascii="Arial" w:hAnsi="Arial" w:cs="Arial"/>
          <w:b/>
          <w:bCs/>
          <w:sz w:val="22"/>
          <w:szCs w:val="22"/>
        </w:rPr>
      </w:pPr>
      <w:r w:rsidRPr="00DE6A35">
        <w:rPr>
          <w:rFonts w:ascii="Arial" w:hAnsi="Arial" w:cs="Arial"/>
          <w:b/>
          <w:bCs/>
          <w:sz w:val="22"/>
          <w:szCs w:val="22"/>
        </w:rPr>
        <w:t xml:space="preserve">4.8 Maize Traders’ Storage and Transportation Losses </w:t>
      </w:r>
      <w:r w:rsidRPr="00DE6A35">
        <w:rPr>
          <w:rFonts w:ascii="Arial" w:hAnsi="Arial" w:cs="Arial"/>
          <w:sz w:val="22"/>
          <w:szCs w:val="22"/>
        </w:rPr>
        <w:t xml:space="preserve"> </w:t>
      </w:r>
    </w:p>
    <w:p w14:paraId="0F678004" w14:textId="77777777" w:rsidR="00732258" w:rsidRPr="00732258" w:rsidRDefault="00732258" w:rsidP="00732258">
      <w:pPr>
        <w:pStyle w:val="Body"/>
        <w:rPr>
          <w:rFonts w:ascii="Arial" w:hAnsi="Arial" w:cs="Arial"/>
        </w:rPr>
      </w:pPr>
      <w:r w:rsidRPr="00732258">
        <w:rPr>
          <w:rFonts w:ascii="Arial" w:hAnsi="Arial" w:cs="Arial"/>
        </w:rPr>
        <w:lastRenderedPageBreak/>
        <w:t>Our survey tried to clarify maize traders’ losses incurred in storage. We asked the respondents a multiple-choice question: What causes maize loss in your store? The following options were provided for them to choose from: (1) Insect infestation of grains; (2) Rodents invading grains; (3) Germination of grains; (4) Decolorization of grains; (5) Mold formation in grains; (6) Caking of grains.</w:t>
      </w:r>
    </w:p>
    <w:p w14:paraId="10A6D0D4" w14:textId="085515D2" w:rsidR="00732258" w:rsidRPr="00732258" w:rsidRDefault="00CA400F" w:rsidP="00732258">
      <w:pPr>
        <w:pStyle w:val="Body"/>
        <w:rPr>
          <w:rFonts w:ascii="Arial" w:hAnsi="Arial" w:cs="Arial"/>
        </w:rPr>
      </w:pPr>
      <w:r>
        <w:rPr>
          <w:rFonts w:ascii="Arial" w:hAnsi="Arial" w:cs="Arial"/>
        </w:rPr>
        <w:t>A</w:t>
      </w:r>
      <w:r w:rsidR="00732258" w:rsidRPr="00732258">
        <w:rPr>
          <w:rFonts w:ascii="Arial" w:hAnsi="Arial" w:cs="Arial"/>
        </w:rPr>
        <w:t>ll the respond</w:t>
      </w:r>
      <w:r w:rsidR="001A74E8">
        <w:rPr>
          <w:rFonts w:ascii="Arial" w:hAnsi="Arial" w:cs="Arial"/>
        </w:rPr>
        <w:t>ents</w:t>
      </w:r>
      <w:r w:rsidR="00732258" w:rsidRPr="00732258">
        <w:rPr>
          <w:rFonts w:ascii="Arial" w:hAnsi="Arial" w:cs="Arial"/>
        </w:rPr>
        <w:t xml:space="preserve"> reported insect infestation (weevils and grain borers) in storage (Figure </w:t>
      </w:r>
      <w:r w:rsidR="00F81D94">
        <w:rPr>
          <w:rFonts w:ascii="Arial" w:hAnsi="Arial" w:cs="Arial"/>
        </w:rPr>
        <w:t>8</w:t>
      </w:r>
      <w:r w:rsidR="00732258" w:rsidRPr="00732258">
        <w:rPr>
          <w:rFonts w:ascii="Arial" w:hAnsi="Arial" w:cs="Arial"/>
        </w:rPr>
        <w:t xml:space="preserve">). It means that the storage methods used by traders had some inefficiencies. Despite traders’ efforts to use chemical treatments and fumigation, </w:t>
      </w:r>
      <w:r w:rsidR="00060B2D">
        <w:rPr>
          <w:rFonts w:ascii="Arial" w:hAnsi="Arial" w:cs="Arial"/>
        </w:rPr>
        <w:t>pest</w:t>
      </w:r>
      <w:r w:rsidR="00732258" w:rsidRPr="00732258">
        <w:rPr>
          <w:rFonts w:ascii="Arial" w:hAnsi="Arial" w:cs="Arial"/>
        </w:rPr>
        <w:t xml:space="preserve"> infestations continued to persist. This highlights the need for improved storage </w:t>
      </w:r>
      <w:r w:rsidR="00396A67">
        <w:rPr>
          <w:rFonts w:ascii="Arial" w:hAnsi="Arial" w:cs="Arial"/>
        </w:rPr>
        <w:t>methods</w:t>
      </w:r>
      <w:r w:rsidR="00732258" w:rsidRPr="00732258">
        <w:rPr>
          <w:rFonts w:ascii="Arial" w:hAnsi="Arial" w:cs="Arial"/>
        </w:rPr>
        <w:t xml:space="preserve"> and pest management strategies to protect maize and ensure food security. Chattha et al. (2016) found that insects penetrated bags and severely damaged grains, resulting in significant post-harvest loss.</w:t>
      </w:r>
    </w:p>
    <w:p w14:paraId="6AA61168" w14:textId="486746E1" w:rsidR="00732258" w:rsidRPr="00732258" w:rsidRDefault="00732258" w:rsidP="00732258">
      <w:pPr>
        <w:pStyle w:val="Body"/>
        <w:rPr>
          <w:rFonts w:ascii="Arial" w:hAnsi="Arial" w:cs="Arial"/>
        </w:rPr>
      </w:pPr>
      <w:r w:rsidRPr="00732258">
        <w:rPr>
          <w:rFonts w:ascii="Arial" w:hAnsi="Arial" w:cs="Arial"/>
        </w:rPr>
        <w:t xml:space="preserve">Regarding rodents, about 72% experienced rodents’ attacks in storage. It means that storage structures and bagging materials were </w:t>
      </w:r>
      <w:r w:rsidR="00C33F94">
        <w:rPr>
          <w:rFonts w:ascii="Arial" w:hAnsi="Arial" w:cs="Arial"/>
        </w:rPr>
        <w:t>inadequately</w:t>
      </w:r>
      <w:r w:rsidRPr="00732258">
        <w:rPr>
          <w:rFonts w:ascii="Arial" w:hAnsi="Arial" w:cs="Arial"/>
        </w:rPr>
        <w:t xml:space="preserve"> secured </w:t>
      </w:r>
      <w:r w:rsidR="00457C33">
        <w:rPr>
          <w:rFonts w:ascii="Arial" w:hAnsi="Arial" w:cs="Arial"/>
        </w:rPr>
        <w:t xml:space="preserve">and sanitation practices were poor </w:t>
      </w:r>
      <w:r w:rsidRPr="00732258">
        <w:rPr>
          <w:rFonts w:ascii="Arial" w:hAnsi="Arial" w:cs="Arial"/>
        </w:rPr>
        <w:t>to prevent rodent</w:t>
      </w:r>
      <w:r w:rsidR="00C476F7">
        <w:rPr>
          <w:rFonts w:ascii="Arial" w:hAnsi="Arial" w:cs="Arial"/>
        </w:rPr>
        <w:t>s</w:t>
      </w:r>
      <w:r w:rsidRPr="00732258">
        <w:rPr>
          <w:rFonts w:ascii="Arial" w:hAnsi="Arial" w:cs="Arial"/>
        </w:rPr>
        <w:t xml:space="preserve">. This implies that rodents </w:t>
      </w:r>
      <w:r w:rsidR="0041277A">
        <w:rPr>
          <w:rFonts w:ascii="Arial" w:hAnsi="Arial" w:cs="Arial"/>
        </w:rPr>
        <w:t>might</w:t>
      </w:r>
      <w:r w:rsidRPr="00732258">
        <w:rPr>
          <w:rFonts w:ascii="Arial" w:hAnsi="Arial" w:cs="Arial"/>
        </w:rPr>
        <w:t xml:space="preserve"> damage equipment and infrastructure. They might destroy stored maize, cause contamination, and create financial losses, highlighting the need for effective pest control. Esther et al. (2022) found that regular inspections and proper sanitation practices prevented and mitigated rodent infestations in storage. </w:t>
      </w:r>
    </w:p>
    <w:p w14:paraId="7FF6AC0D" w14:textId="3D5CB69B" w:rsidR="00732258" w:rsidRPr="00732258" w:rsidRDefault="00732258" w:rsidP="00732258">
      <w:pPr>
        <w:pStyle w:val="Body"/>
        <w:rPr>
          <w:rFonts w:ascii="Arial" w:hAnsi="Arial" w:cs="Arial"/>
        </w:rPr>
      </w:pPr>
      <w:r w:rsidRPr="00984CFA">
        <w:rPr>
          <w:rFonts w:ascii="Arial" w:hAnsi="Arial" w:cs="Arial"/>
        </w:rPr>
        <w:t xml:space="preserve">Respondents (47%) </w:t>
      </w:r>
      <w:r w:rsidR="00080D69" w:rsidRPr="00984CFA">
        <w:rPr>
          <w:rFonts w:ascii="Arial" w:hAnsi="Arial" w:cs="Arial"/>
        </w:rPr>
        <w:t xml:space="preserve">reported </w:t>
      </w:r>
      <w:r w:rsidR="003966E6" w:rsidRPr="00984CFA">
        <w:rPr>
          <w:rFonts w:ascii="Arial" w:hAnsi="Arial" w:cs="Arial"/>
        </w:rPr>
        <w:t xml:space="preserve">mold formation and </w:t>
      </w:r>
      <w:r w:rsidRPr="00984CFA">
        <w:rPr>
          <w:rFonts w:ascii="Arial" w:hAnsi="Arial" w:cs="Arial"/>
        </w:rPr>
        <w:t>germination losses in storage</w:t>
      </w:r>
      <w:r w:rsidR="003966E6" w:rsidRPr="00984CFA">
        <w:rPr>
          <w:rFonts w:ascii="Arial" w:hAnsi="Arial" w:cs="Arial"/>
        </w:rPr>
        <w:t xml:space="preserve">. </w:t>
      </w:r>
      <w:r w:rsidR="006A0B15" w:rsidRPr="00984CFA">
        <w:rPr>
          <w:rFonts w:ascii="Arial" w:hAnsi="Arial" w:cs="Arial"/>
        </w:rPr>
        <w:t xml:space="preserve">This means that traders might have </w:t>
      </w:r>
      <w:r w:rsidR="003C123E">
        <w:rPr>
          <w:rFonts w:ascii="Arial" w:hAnsi="Arial" w:cs="Arial"/>
        </w:rPr>
        <w:t xml:space="preserve">had </w:t>
      </w:r>
      <w:r w:rsidR="00F364F6">
        <w:rPr>
          <w:rFonts w:ascii="Arial" w:hAnsi="Arial" w:cs="Arial"/>
        </w:rPr>
        <w:t xml:space="preserve">issues with </w:t>
      </w:r>
      <w:r w:rsidR="006A0B15" w:rsidRPr="00984CFA">
        <w:rPr>
          <w:rFonts w:ascii="Arial" w:hAnsi="Arial" w:cs="Arial"/>
        </w:rPr>
        <w:t>poor storage conditions and inadequate ventilation</w:t>
      </w:r>
      <w:r w:rsidR="003C123E">
        <w:rPr>
          <w:rFonts w:ascii="Arial" w:hAnsi="Arial" w:cs="Arial"/>
        </w:rPr>
        <w:t>.</w:t>
      </w:r>
      <w:r w:rsidR="006A0B15" w:rsidRPr="00984CFA">
        <w:rPr>
          <w:rFonts w:ascii="Arial" w:hAnsi="Arial" w:cs="Arial"/>
        </w:rPr>
        <w:t xml:space="preserve"> </w:t>
      </w:r>
      <w:r w:rsidR="00FA4ECE" w:rsidRPr="00984CFA">
        <w:rPr>
          <w:rFonts w:ascii="Arial" w:hAnsi="Arial" w:cs="Arial"/>
        </w:rPr>
        <w:t>The presence of mold implies a decrease in maize quality and market value</w:t>
      </w:r>
      <w:r w:rsidR="0044482F">
        <w:rPr>
          <w:rFonts w:ascii="Arial" w:hAnsi="Arial" w:cs="Arial"/>
        </w:rPr>
        <w:t xml:space="preserve">. </w:t>
      </w:r>
      <w:r w:rsidR="007A407D">
        <w:rPr>
          <w:rFonts w:ascii="Arial" w:hAnsi="Arial" w:cs="Arial"/>
        </w:rPr>
        <w:t>This</w:t>
      </w:r>
      <w:r w:rsidR="0044482F">
        <w:rPr>
          <w:rFonts w:ascii="Arial" w:hAnsi="Arial" w:cs="Arial"/>
        </w:rPr>
        <w:t xml:space="preserve"> </w:t>
      </w:r>
      <w:r w:rsidR="0044482F" w:rsidRPr="00984CFA">
        <w:rPr>
          <w:rFonts w:ascii="Arial" w:hAnsi="Arial" w:cs="Arial"/>
        </w:rPr>
        <w:t>m</w:t>
      </w:r>
      <w:r w:rsidR="00273290">
        <w:rPr>
          <w:rFonts w:ascii="Arial" w:hAnsi="Arial" w:cs="Arial"/>
        </w:rPr>
        <w:t>ight</w:t>
      </w:r>
      <w:r w:rsidR="00F13A65">
        <w:rPr>
          <w:rFonts w:ascii="Arial" w:hAnsi="Arial" w:cs="Arial"/>
        </w:rPr>
        <w:t xml:space="preserve"> pose</w:t>
      </w:r>
      <w:r w:rsidR="00512C12">
        <w:rPr>
          <w:rFonts w:ascii="Arial" w:hAnsi="Arial" w:cs="Arial"/>
        </w:rPr>
        <w:t xml:space="preserve"> </w:t>
      </w:r>
      <w:r w:rsidR="0044482F" w:rsidRPr="00984CFA">
        <w:rPr>
          <w:rFonts w:ascii="Arial" w:hAnsi="Arial" w:cs="Arial"/>
        </w:rPr>
        <w:t>health risks if contaminated maize is cons</w:t>
      </w:r>
      <w:r w:rsidR="0044482F">
        <w:rPr>
          <w:rFonts w:ascii="Arial" w:hAnsi="Arial" w:cs="Arial"/>
        </w:rPr>
        <w:t>u</w:t>
      </w:r>
      <w:r w:rsidR="0044482F" w:rsidRPr="00984CFA">
        <w:rPr>
          <w:rFonts w:ascii="Arial" w:hAnsi="Arial" w:cs="Arial"/>
        </w:rPr>
        <w:t>med,</w:t>
      </w:r>
      <w:r w:rsidR="0044482F">
        <w:rPr>
          <w:rFonts w:ascii="Arial" w:hAnsi="Arial" w:cs="Arial"/>
        </w:rPr>
        <w:t xml:space="preserve"> </w:t>
      </w:r>
      <w:r w:rsidRPr="00984CFA">
        <w:rPr>
          <w:rFonts w:ascii="Arial" w:hAnsi="Arial" w:cs="Arial"/>
        </w:rPr>
        <w:t>highlight</w:t>
      </w:r>
      <w:r w:rsidR="00292278">
        <w:rPr>
          <w:rFonts w:ascii="Arial" w:hAnsi="Arial" w:cs="Arial"/>
        </w:rPr>
        <w:t>ing</w:t>
      </w:r>
      <w:r w:rsidRPr="00984CFA">
        <w:rPr>
          <w:rFonts w:ascii="Arial" w:hAnsi="Arial" w:cs="Arial"/>
        </w:rPr>
        <w:t xml:space="preserve"> the need for </w:t>
      </w:r>
      <w:r w:rsidR="006B2B25" w:rsidRPr="006B2B25">
        <w:rPr>
          <w:rFonts w:ascii="Arial" w:hAnsi="Arial" w:cs="Arial"/>
        </w:rPr>
        <w:t>ventilation</w:t>
      </w:r>
      <w:r w:rsidR="006B2B25">
        <w:rPr>
          <w:rFonts w:ascii="Arial" w:hAnsi="Arial" w:cs="Arial"/>
        </w:rPr>
        <w:t xml:space="preserve">, </w:t>
      </w:r>
      <w:r w:rsidRPr="00984CFA">
        <w:rPr>
          <w:rFonts w:ascii="Arial" w:hAnsi="Arial" w:cs="Arial"/>
        </w:rPr>
        <w:t>investment in proper storage facilities</w:t>
      </w:r>
      <w:r w:rsidR="00F13A65">
        <w:rPr>
          <w:rFonts w:ascii="Arial" w:hAnsi="Arial" w:cs="Arial"/>
        </w:rPr>
        <w:t>,</w:t>
      </w:r>
      <w:r w:rsidRPr="00984CFA">
        <w:rPr>
          <w:rFonts w:ascii="Arial" w:hAnsi="Arial" w:cs="Arial"/>
        </w:rPr>
        <w:t xml:space="preserve"> and regular monitoring of storage conditions. This might ensure th</w:t>
      </w:r>
      <w:r w:rsidR="001F134B">
        <w:rPr>
          <w:rFonts w:ascii="Arial" w:hAnsi="Arial" w:cs="Arial"/>
        </w:rPr>
        <w:t>at</w:t>
      </w:r>
      <w:r w:rsidRPr="00984CFA">
        <w:rPr>
          <w:rFonts w:ascii="Arial" w:hAnsi="Arial" w:cs="Arial"/>
        </w:rPr>
        <w:t xml:space="preserve"> maize remains viable and available for sale, aligning with the food security framework.</w:t>
      </w:r>
      <w:r w:rsidR="006A0B15" w:rsidRPr="00984CFA">
        <w:rPr>
          <w:rFonts w:ascii="Arial" w:hAnsi="Arial" w:cs="Arial"/>
        </w:rPr>
        <w:t xml:space="preserve"> Kortei et al. (2022) found that aflatoxin levels in maize often exceeded safe limits, posing a high health risk.</w:t>
      </w:r>
      <w:r w:rsidR="006A0B15">
        <w:rPr>
          <w:rFonts w:ascii="Arial" w:hAnsi="Arial" w:cs="Arial"/>
        </w:rPr>
        <w:t xml:space="preserve"> </w:t>
      </w:r>
    </w:p>
    <w:p w14:paraId="74CB045B" w14:textId="04DD46D6" w:rsidR="00732258" w:rsidRDefault="001209ED" w:rsidP="00732258">
      <w:pPr>
        <w:pStyle w:val="Body"/>
        <w:spacing w:after="0"/>
        <w:rPr>
          <w:rFonts w:ascii="Arial" w:hAnsi="Arial" w:cs="Arial"/>
        </w:rPr>
      </w:pPr>
      <w:r>
        <w:rPr>
          <w:rFonts w:ascii="Arial" w:hAnsi="Arial" w:cs="Arial"/>
        </w:rPr>
        <w:t>A</w:t>
      </w:r>
      <w:r w:rsidR="00732258" w:rsidRPr="00732258">
        <w:rPr>
          <w:rFonts w:ascii="Arial" w:hAnsi="Arial" w:cs="Arial"/>
        </w:rPr>
        <w:t>bout 39% reported decolorization of maize grains in storage, while 37% said grains sometimes cake in storage. This finding means that storage conditions might have been compromised by traders. It implies that discoloration and caking might impact the quality and marketability of maize. These issues might not only affect consumer perception but might also cause financial loss for traders. Lakshmi et al. (2020) determined that inadequate drying and poor storage conditions contributed to maize decolorization and caking.</w:t>
      </w:r>
      <w:r w:rsidR="002F7852">
        <w:rPr>
          <w:rFonts w:ascii="Arial" w:hAnsi="Arial" w:cs="Arial"/>
        </w:rPr>
        <w:t xml:space="preserve"> </w:t>
      </w:r>
    </w:p>
    <w:p w14:paraId="13896CBC" w14:textId="77777777" w:rsidR="00525F0B" w:rsidRDefault="00525F0B" w:rsidP="00732258">
      <w:pPr>
        <w:pStyle w:val="Body"/>
        <w:spacing w:after="0"/>
        <w:rPr>
          <w:rFonts w:ascii="Arial" w:hAnsi="Arial" w:cs="Arial"/>
        </w:rPr>
      </w:pPr>
    </w:p>
    <w:p w14:paraId="6921992E" w14:textId="4978BEA1" w:rsidR="00525F0B" w:rsidRDefault="00525F0B" w:rsidP="00732258">
      <w:pPr>
        <w:pStyle w:val="Body"/>
        <w:spacing w:after="0"/>
        <w:rPr>
          <w:rFonts w:ascii="Arial" w:hAnsi="Arial" w:cs="Arial"/>
        </w:rPr>
      </w:pPr>
      <w:r>
        <w:rPr>
          <w:noProof/>
        </w:rPr>
        <w:lastRenderedPageBreak/>
        <w:drawing>
          <wp:inline distT="0" distB="0" distL="0" distR="0" wp14:anchorId="383613CF" wp14:editId="06C66EEE">
            <wp:extent cx="5212080" cy="3486150"/>
            <wp:effectExtent l="0" t="0" r="0" b="0"/>
            <wp:docPr id="10168907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90772"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212080" cy="3486150"/>
                    </a:xfrm>
                    <a:prstGeom prst="rect">
                      <a:avLst/>
                    </a:prstGeom>
                  </pic:spPr>
                </pic:pic>
              </a:graphicData>
            </a:graphic>
          </wp:inline>
        </w:drawing>
      </w:r>
    </w:p>
    <w:p w14:paraId="493E797E" w14:textId="529C3DD8" w:rsidR="0013290A" w:rsidRDefault="00C67489" w:rsidP="00C67489">
      <w:pPr>
        <w:pStyle w:val="Body"/>
        <w:spacing w:after="0"/>
        <w:jc w:val="center"/>
        <w:rPr>
          <w:rFonts w:ascii="Arial" w:hAnsi="Arial" w:cs="Arial"/>
        </w:rPr>
      </w:pPr>
      <w:r>
        <w:rPr>
          <w:rFonts w:ascii="Arial" w:hAnsi="Arial" w:cs="Arial"/>
        </w:rPr>
        <w:t xml:space="preserve">Fig. </w:t>
      </w:r>
      <w:r w:rsidR="00F81D94">
        <w:rPr>
          <w:rFonts w:ascii="Arial" w:hAnsi="Arial" w:cs="Arial"/>
        </w:rPr>
        <w:t>8</w:t>
      </w:r>
      <w:r>
        <w:rPr>
          <w:rFonts w:ascii="Arial" w:hAnsi="Arial" w:cs="Arial"/>
        </w:rPr>
        <w:t xml:space="preserve">. </w:t>
      </w:r>
      <w:r w:rsidRPr="00C67489">
        <w:rPr>
          <w:rFonts w:ascii="Arial" w:hAnsi="Arial" w:cs="Arial"/>
        </w:rPr>
        <w:t>Losses Encountered During Storage</w:t>
      </w:r>
    </w:p>
    <w:p w14:paraId="0BCA1C7A" w14:textId="77777777" w:rsidR="00270382" w:rsidRDefault="00270382" w:rsidP="001410E6">
      <w:pPr>
        <w:pStyle w:val="Body"/>
        <w:spacing w:after="0"/>
        <w:jc w:val="left"/>
        <w:rPr>
          <w:rFonts w:ascii="Arial" w:hAnsi="Arial" w:cs="Arial"/>
        </w:rPr>
      </w:pPr>
    </w:p>
    <w:p w14:paraId="2ECB1E73" w14:textId="4ABDC8FF" w:rsidR="00942702" w:rsidRPr="00942702" w:rsidRDefault="00942702" w:rsidP="00942702">
      <w:pPr>
        <w:pStyle w:val="Body"/>
        <w:rPr>
          <w:rFonts w:ascii="Arial" w:hAnsi="Arial" w:cs="Arial"/>
        </w:rPr>
      </w:pPr>
      <w:r w:rsidRPr="00942702">
        <w:rPr>
          <w:rFonts w:ascii="Arial" w:hAnsi="Arial" w:cs="Arial"/>
        </w:rPr>
        <w:t xml:space="preserve">With regard to transportation losses, we asked the respondents a multiple-choice question of what accounts for their maize loss during transportation. We offered the following options for them to choose from: (1) </w:t>
      </w:r>
      <w:r w:rsidR="000A6546">
        <w:rPr>
          <w:rFonts w:ascii="Arial" w:hAnsi="Arial" w:cs="Arial"/>
        </w:rPr>
        <w:t>m</w:t>
      </w:r>
      <w:r w:rsidRPr="00942702">
        <w:rPr>
          <w:rFonts w:ascii="Arial" w:hAnsi="Arial" w:cs="Arial"/>
        </w:rPr>
        <w:t>aize grains sometimes spill on the floor; (2) leakages from bags; (3) damages/breakages from storage materials; (4) rainfall sometimes soaks maize.</w:t>
      </w:r>
    </w:p>
    <w:p w14:paraId="415BF9D1" w14:textId="1FA48D61" w:rsidR="00942702" w:rsidRDefault="00146EB2" w:rsidP="00942702">
      <w:pPr>
        <w:pStyle w:val="Body"/>
      </w:pPr>
      <w:r>
        <w:rPr>
          <w:rFonts w:ascii="Arial" w:hAnsi="Arial" w:cs="Arial"/>
        </w:rPr>
        <w:t>Respondents</w:t>
      </w:r>
      <w:r w:rsidR="00942702" w:rsidRPr="00942702">
        <w:rPr>
          <w:rFonts w:ascii="Arial" w:hAnsi="Arial" w:cs="Arial"/>
        </w:rPr>
        <w:t xml:space="preserve"> </w:t>
      </w:r>
      <w:r>
        <w:rPr>
          <w:rFonts w:ascii="Arial" w:hAnsi="Arial" w:cs="Arial"/>
        </w:rPr>
        <w:t>(</w:t>
      </w:r>
      <w:r w:rsidR="00942702" w:rsidRPr="00942702">
        <w:rPr>
          <w:rFonts w:ascii="Arial" w:hAnsi="Arial" w:cs="Arial"/>
        </w:rPr>
        <w:t>57%</w:t>
      </w:r>
      <w:r>
        <w:rPr>
          <w:rFonts w:ascii="Arial" w:hAnsi="Arial" w:cs="Arial"/>
        </w:rPr>
        <w:t>)</w:t>
      </w:r>
      <w:r w:rsidR="00942702" w:rsidRPr="00942702">
        <w:rPr>
          <w:rFonts w:ascii="Arial" w:hAnsi="Arial" w:cs="Arial"/>
        </w:rPr>
        <w:t xml:space="preserve"> attributed</w:t>
      </w:r>
      <w:r w:rsidR="00D5108D">
        <w:rPr>
          <w:rFonts w:ascii="Arial" w:hAnsi="Arial" w:cs="Arial"/>
        </w:rPr>
        <w:t xml:space="preserve"> </w:t>
      </w:r>
      <w:r w:rsidR="00942702" w:rsidRPr="00942702">
        <w:rPr>
          <w:rFonts w:ascii="Arial" w:hAnsi="Arial" w:cs="Arial"/>
        </w:rPr>
        <w:t>grain loss to leakages from bags</w:t>
      </w:r>
      <w:r w:rsidR="00F13B61">
        <w:rPr>
          <w:rFonts w:ascii="Arial" w:hAnsi="Arial" w:cs="Arial"/>
        </w:rPr>
        <w:t>, while</w:t>
      </w:r>
      <w:r w:rsidR="00942702" w:rsidRPr="00942702">
        <w:rPr>
          <w:rFonts w:ascii="Arial" w:hAnsi="Arial" w:cs="Arial"/>
        </w:rPr>
        <w:t xml:space="preserve"> 46% blamed damages or breakages from storage materials</w:t>
      </w:r>
      <w:r w:rsidR="00F13B61">
        <w:rPr>
          <w:rFonts w:ascii="Arial" w:hAnsi="Arial" w:cs="Arial"/>
        </w:rPr>
        <w:t xml:space="preserve"> </w:t>
      </w:r>
      <w:r w:rsidR="00F13B61" w:rsidRPr="00942702">
        <w:rPr>
          <w:rFonts w:ascii="Arial" w:hAnsi="Arial" w:cs="Arial"/>
        </w:rPr>
        <w:t xml:space="preserve">(Figure </w:t>
      </w:r>
      <w:r w:rsidR="00F13B61">
        <w:rPr>
          <w:rFonts w:ascii="Arial" w:hAnsi="Arial" w:cs="Arial"/>
        </w:rPr>
        <w:t>9</w:t>
      </w:r>
      <w:r w:rsidR="00F13B61" w:rsidRPr="00942702">
        <w:rPr>
          <w:rFonts w:ascii="Arial" w:hAnsi="Arial" w:cs="Arial"/>
        </w:rPr>
        <w:t>)</w:t>
      </w:r>
      <w:r w:rsidR="00942702" w:rsidRPr="00942702">
        <w:rPr>
          <w:rFonts w:ascii="Arial" w:hAnsi="Arial" w:cs="Arial"/>
        </w:rPr>
        <w:t xml:space="preserve">. </w:t>
      </w:r>
      <w:r w:rsidR="008E401E">
        <w:rPr>
          <w:rFonts w:ascii="Arial" w:hAnsi="Arial" w:cs="Arial"/>
        </w:rPr>
        <w:t xml:space="preserve">This grain loss might impact </w:t>
      </w:r>
      <w:r w:rsidR="006B175A" w:rsidRPr="006B175A">
        <w:rPr>
          <w:rFonts w:ascii="Arial" w:hAnsi="Arial" w:cs="Arial"/>
        </w:rPr>
        <w:t xml:space="preserve">maize availability </w:t>
      </w:r>
      <w:r w:rsidR="006B175A">
        <w:rPr>
          <w:rFonts w:ascii="Arial" w:hAnsi="Arial" w:cs="Arial"/>
        </w:rPr>
        <w:t xml:space="preserve">and </w:t>
      </w:r>
      <w:r w:rsidR="008E401E">
        <w:rPr>
          <w:rFonts w:ascii="Arial" w:hAnsi="Arial" w:cs="Arial"/>
        </w:rPr>
        <w:t>traders’ income</w:t>
      </w:r>
      <w:r w:rsidR="008B1E33">
        <w:rPr>
          <w:rFonts w:ascii="Arial" w:hAnsi="Arial" w:cs="Arial"/>
        </w:rPr>
        <w:t xml:space="preserve">, indicating </w:t>
      </w:r>
      <w:r w:rsidR="00942702" w:rsidRPr="00942702">
        <w:rPr>
          <w:rFonts w:ascii="Arial" w:hAnsi="Arial" w:cs="Arial"/>
        </w:rPr>
        <w:t xml:space="preserve">the need for educating traders on proper handling practices. </w:t>
      </w:r>
      <w:r w:rsidR="00044DC9">
        <w:rPr>
          <w:rFonts w:ascii="Arial" w:hAnsi="Arial" w:cs="Arial"/>
        </w:rPr>
        <w:t xml:space="preserve">Improved </w:t>
      </w:r>
      <w:r w:rsidR="009F63E5" w:rsidRPr="009F63E5">
        <w:rPr>
          <w:rFonts w:ascii="Arial" w:hAnsi="Arial" w:cs="Arial"/>
        </w:rPr>
        <w:t xml:space="preserve">storage structures and handling practices </w:t>
      </w:r>
      <w:r w:rsidR="00044DC9">
        <w:rPr>
          <w:rFonts w:ascii="Arial" w:hAnsi="Arial" w:cs="Arial"/>
        </w:rPr>
        <w:t xml:space="preserve">might </w:t>
      </w:r>
      <w:r w:rsidR="009F63E5" w:rsidRPr="009F63E5">
        <w:rPr>
          <w:rFonts w:ascii="Arial" w:hAnsi="Arial" w:cs="Arial"/>
        </w:rPr>
        <w:t xml:space="preserve">minimize grain losses and improve food security. </w:t>
      </w:r>
      <w:r w:rsidR="00942702" w:rsidRPr="00942702">
        <w:rPr>
          <w:rFonts w:ascii="Arial" w:hAnsi="Arial" w:cs="Arial"/>
        </w:rPr>
        <w:t>Laganda (2023) found that a significant portion of grain loss is attributed to leakages from storage bags and damages to storage materials.</w:t>
      </w:r>
      <w:r w:rsidR="00833D2B" w:rsidRPr="00833D2B">
        <w:t xml:space="preserve"> </w:t>
      </w:r>
    </w:p>
    <w:p w14:paraId="7858C703" w14:textId="22C64A26" w:rsidR="00F53908" w:rsidRPr="00942702" w:rsidRDefault="00F53908" w:rsidP="00942702">
      <w:pPr>
        <w:pStyle w:val="Body"/>
        <w:rPr>
          <w:rFonts w:ascii="Arial" w:hAnsi="Arial" w:cs="Arial"/>
        </w:rPr>
      </w:pPr>
      <w:r w:rsidRPr="00F53908">
        <w:rPr>
          <w:rFonts w:ascii="Arial" w:hAnsi="Arial" w:cs="Arial"/>
        </w:rPr>
        <w:t>About 53% of traders reported occasional maize spillage, and 28% experienced maize being soaked by rainfall during transportation</w:t>
      </w:r>
      <w:r w:rsidR="007A5EA4">
        <w:rPr>
          <w:rFonts w:ascii="Arial" w:hAnsi="Arial" w:cs="Arial"/>
        </w:rPr>
        <w:t>.</w:t>
      </w:r>
      <w:r w:rsidRPr="00F53908">
        <w:rPr>
          <w:rFonts w:ascii="Arial" w:hAnsi="Arial" w:cs="Arial"/>
        </w:rPr>
        <w:t xml:space="preserve"> </w:t>
      </w:r>
      <w:r w:rsidR="007A5EA4">
        <w:rPr>
          <w:rFonts w:ascii="Arial" w:hAnsi="Arial" w:cs="Arial"/>
        </w:rPr>
        <w:t xml:space="preserve">This </w:t>
      </w:r>
      <w:r w:rsidRPr="00F53908">
        <w:rPr>
          <w:rFonts w:ascii="Arial" w:hAnsi="Arial" w:cs="Arial"/>
        </w:rPr>
        <w:t>suggest</w:t>
      </w:r>
      <w:r w:rsidR="007A5EA4">
        <w:rPr>
          <w:rFonts w:ascii="Arial" w:hAnsi="Arial" w:cs="Arial"/>
        </w:rPr>
        <w:t>s</w:t>
      </w:r>
      <w:r w:rsidRPr="00F53908">
        <w:rPr>
          <w:rFonts w:ascii="Arial" w:hAnsi="Arial" w:cs="Arial"/>
        </w:rPr>
        <w:t xml:space="preserve"> inadequate storage structures and insufficient precautions </w:t>
      </w:r>
      <w:r w:rsidR="007A5EA4">
        <w:rPr>
          <w:rFonts w:ascii="Arial" w:hAnsi="Arial" w:cs="Arial"/>
        </w:rPr>
        <w:t>for</w:t>
      </w:r>
      <w:r w:rsidRPr="00F53908">
        <w:rPr>
          <w:rFonts w:ascii="Arial" w:hAnsi="Arial" w:cs="Arial"/>
        </w:rPr>
        <w:t xml:space="preserve"> protect</w:t>
      </w:r>
      <w:r w:rsidR="007A5EA4">
        <w:rPr>
          <w:rFonts w:ascii="Arial" w:hAnsi="Arial" w:cs="Arial"/>
        </w:rPr>
        <w:t>ing</w:t>
      </w:r>
      <w:r w:rsidRPr="00F53908">
        <w:rPr>
          <w:rFonts w:ascii="Arial" w:hAnsi="Arial" w:cs="Arial"/>
        </w:rPr>
        <w:t xml:space="preserve"> produce. T</w:t>
      </w:r>
      <w:r w:rsidR="00662D5C">
        <w:rPr>
          <w:rFonts w:ascii="Arial" w:hAnsi="Arial" w:cs="Arial"/>
        </w:rPr>
        <w:t>raders</w:t>
      </w:r>
      <w:r w:rsidRPr="00F53908">
        <w:rPr>
          <w:rFonts w:ascii="Arial" w:hAnsi="Arial" w:cs="Arial"/>
        </w:rPr>
        <w:t xml:space="preserve"> m</w:t>
      </w:r>
      <w:r w:rsidR="00662D5C">
        <w:rPr>
          <w:rFonts w:ascii="Arial" w:hAnsi="Arial" w:cs="Arial"/>
        </w:rPr>
        <w:t>ight</w:t>
      </w:r>
      <w:r w:rsidRPr="00F53908">
        <w:rPr>
          <w:rFonts w:ascii="Arial" w:hAnsi="Arial" w:cs="Arial"/>
        </w:rPr>
        <w:t xml:space="preserve"> not have used covered trucks or timed transport for dry weather. These findings emphasize the need for education, improved storage, and resource support to help traders enhance post-harvest handling and reduce food loss.</w:t>
      </w:r>
      <w:r w:rsidR="00272510">
        <w:rPr>
          <w:rFonts w:ascii="Arial" w:hAnsi="Arial" w:cs="Arial"/>
        </w:rPr>
        <w:t xml:space="preserve"> </w:t>
      </w:r>
    </w:p>
    <w:p w14:paraId="2CBA1A3D" w14:textId="4C20861D" w:rsidR="00451EC3" w:rsidRDefault="00451EC3" w:rsidP="00942702">
      <w:pPr>
        <w:pStyle w:val="Body"/>
        <w:spacing w:after="0"/>
        <w:rPr>
          <w:rFonts w:ascii="Arial" w:hAnsi="Arial" w:cs="Arial"/>
        </w:rPr>
      </w:pPr>
      <w:r>
        <w:rPr>
          <w:noProof/>
        </w:rPr>
        <w:lastRenderedPageBreak/>
        <w:drawing>
          <wp:inline distT="0" distB="0" distL="0" distR="0" wp14:anchorId="16C5F0B6" wp14:editId="076CFEEE">
            <wp:extent cx="5212080" cy="3107055"/>
            <wp:effectExtent l="0" t="0" r="0" b="0"/>
            <wp:docPr id="13899570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57023"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212080" cy="3107055"/>
                    </a:xfrm>
                    <a:prstGeom prst="rect">
                      <a:avLst/>
                    </a:prstGeom>
                  </pic:spPr>
                </pic:pic>
              </a:graphicData>
            </a:graphic>
          </wp:inline>
        </w:drawing>
      </w:r>
    </w:p>
    <w:p w14:paraId="459FE8A3" w14:textId="77777777" w:rsidR="00451EC3" w:rsidRDefault="00451EC3" w:rsidP="00942702">
      <w:pPr>
        <w:pStyle w:val="Body"/>
        <w:spacing w:after="0"/>
        <w:rPr>
          <w:rFonts w:ascii="Arial" w:hAnsi="Arial" w:cs="Arial"/>
        </w:rPr>
      </w:pPr>
    </w:p>
    <w:p w14:paraId="49226DFB" w14:textId="4E74A85B" w:rsidR="002E0F10" w:rsidRDefault="009618D1" w:rsidP="00453BB2">
      <w:pPr>
        <w:pStyle w:val="Body"/>
        <w:spacing w:after="0"/>
        <w:jc w:val="center"/>
        <w:rPr>
          <w:rFonts w:ascii="Arial" w:hAnsi="Arial" w:cs="Arial"/>
        </w:rPr>
      </w:pPr>
      <w:r>
        <w:rPr>
          <w:rFonts w:ascii="Arial" w:hAnsi="Arial" w:cs="Arial"/>
        </w:rPr>
        <w:t xml:space="preserve">Fig. </w:t>
      </w:r>
      <w:r w:rsidR="00820CDB">
        <w:rPr>
          <w:rFonts w:ascii="Arial" w:hAnsi="Arial" w:cs="Arial"/>
        </w:rPr>
        <w:t>9</w:t>
      </w:r>
      <w:r>
        <w:rPr>
          <w:rFonts w:ascii="Arial" w:hAnsi="Arial" w:cs="Arial"/>
        </w:rPr>
        <w:t xml:space="preserve">. </w:t>
      </w:r>
      <w:r w:rsidRPr="009618D1">
        <w:rPr>
          <w:rFonts w:ascii="Arial" w:hAnsi="Arial" w:cs="Arial"/>
        </w:rPr>
        <w:t>Losses Encountered During Transportation</w:t>
      </w:r>
    </w:p>
    <w:p w14:paraId="0C4557DA" w14:textId="77777777" w:rsidR="00451EC3" w:rsidRDefault="00451EC3" w:rsidP="00942702">
      <w:pPr>
        <w:pStyle w:val="Body"/>
        <w:spacing w:after="0"/>
        <w:rPr>
          <w:rFonts w:ascii="Arial" w:hAnsi="Arial" w:cs="Arial"/>
        </w:rPr>
      </w:pPr>
    </w:p>
    <w:p w14:paraId="48887FFF" w14:textId="3A18FC95"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2F435B">
        <w:rPr>
          <w:rFonts w:ascii="Arial" w:hAnsi="Arial" w:cs="Arial"/>
        </w:rPr>
        <w:t xml:space="preserve"> AND RECOMMENDATIONS</w:t>
      </w:r>
    </w:p>
    <w:p w14:paraId="37A344DC" w14:textId="77777777" w:rsidR="00790ADA" w:rsidRPr="00FB3A86" w:rsidRDefault="00790ADA" w:rsidP="00441B6F">
      <w:pPr>
        <w:pStyle w:val="ConcHead"/>
        <w:spacing w:after="0"/>
        <w:jc w:val="both"/>
        <w:rPr>
          <w:rFonts w:ascii="Arial" w:hAnsi="Arial" w:cs="Arial"/>
        </w:rPr>
      </w:pPr>
    </w:p>
    <w:p w14:paraId="324143B8" w14:textId="5560D318" w:rsidR="007F0B58" w:rsidRDefault="007F0B58" w:rsidP="003978F2">
      <w:pPr>
        <w:pStyle w:val="Body"/>
        <w:rPr>
          <w:rFonts w:ascii="Arial" w:hAnsi="Arial" w:cs="Arial"/>
        </w:rPr>
      </w:pPr>
      <w:r w:rsidRPr="007F0B58">
        <w:rPr>
          <w:rFonts w:ascii="Arial" w:hAnsi="Arial" w:cs="Arial"/>
        </w:rPr>
        <w:t>This study examined the food security implications of traditional maize storage methods among traders in Ho Municipality</w:t>
      </w:r>
      <w:r w:rsidR="00D54DF7">
        <w:rPr>
          <w:rFonts w:ascii="Arial" w:hAnsi="Arial" w:cs="Arial"/>
        </w:rPr>
        <w:t xml:space="preserve"> of</w:t>
      </w:r>
      <w:r w:rsidRPr="007F0B58">
        <w:rPr>
          <w:rFonts w:ascii="Arial" w:hAnsi="Arial" w:cs="Arial"/>
        </w:rPr>
        <w:t xml:space="preserve"> </w:t>
      </w:r>
      <w:r w:rsidR="00D54DF7">
        <w:rPr>
          <w:rFonts w:ascii="Arial" w:hAnsi="Arial" w:cs="Arial"/>
        </w:rPr>
        <w:t xml:space="preserve">Ghana’s </w:t>
      </w:r>
      <w:r w:rsidRPr="007F0B58">
        <w:rPr>
          <w:rFonts w:ascii="Arial" w:hAnsi="Arial" w:cs="Arial"/>
        </w:rPr>
        <w:t xml:space="preserve">Volta Region. </w:t>
      </w:r>
      <w:r w:rsidR="00BB03F3">
        <w:rPr>
          <w:rFonts w:ascii="Arial" w:hAnsi="Arial" w:cs="Arial"/>
        </w:rPr>
        <w:t>The s</w:t>
      </w:r>
      <w:r w:rsidRPr="007F0B58">
        <w:rPr>
          <w:rFonts w:ascii="Arial" w:hAnsi="Arial" w:cs="Arial"/>
        </w:rPr>
        <w:t>ocio-demographic analysis revealed that respondents had a mean age of 41 years, with 69% falling within the upper range of the productive age group. About 52% had been involved in maize trading for nearly 20 years, gaining extensive experience in storage methods, seasonal market trends, pest control, and PHL challenges. They recognized the risks associated with PHL and were willing to adopt improved storage methods. Approximately 72% of females participated in the management and operation of maize trading enterprises, often without ownership rights, highlighting the need for women’s empowerment. Additionally, 47% of respondents had no formal education, emphasizing the importance of capacity building, training, and extension support.</w:t>
      </w:r>
      <w:r>
        <w:rPr>
          <w:rFonts w:ascii="Arial" w:hAnsi="Arial" w:cs="Arial"/>
        </w:rPr>
        <w:t xml:space="preserve"> </w:t>
      </w:r>
    </w:p>
    <w:p w14:paraId="15D9F038" w14:textId="4C60A25A" w:rsidR="00280EDE" w:rsidRDefault="007B08DB" w:rsidP="003978F2">
      <w:pPr>
        <w:pStyle w:val="Body"/>
        <w:rPr>
          <w:rFonts w:ascii="Arial" w:hAnsi="Arial" w:cs="Arial"/>
        </w:rPr>
      </w:pPr>
      <w:r>
        <w:rPr>
          <w:rFonts w:ascii="Arial" w:hAnsi="Arial" w:cs="Arial"/>
        </w:rPr>
        <w:t>Respondents</w:t>
      </w:r>
      <w:r w:rsidR="00280EDE" w:rsidRPr="00280EDE">
        <w:rPr>
          <w:rFonts w:ascii="Arial" w:hAnsi="Arial" w:cs="Arial"/>
        </w:rPr>
        <w:t xml:space="preserve"> primarily stored maize in sacks and bags, with 84% using wooden rooms and 81% using concrete rooms for about 15 weeks. Traders dried maize in the sun and, in the absence of moisture meters, stored it at 14.1% to 15.0% moisture content. About 62% also treated maize with phosphine gas. Storage materials and structures were prone to rodent and insect attacks</w:t>
      </w:r>
      <w:r w:rsidR="003B1421">
        <w:rPr>
          <w:rFonts w:ascii="Arial" w:hAnsi="Arial" w:cs="Arial"/>
        </w:rPr>
        <w:t>.</w:t>
      </w:r>
      <w:r w:rsidR="00280EDE" w:rsidRPr="00280EDE">
        <w:rPr>
          <w:rFonts w:ascii="Arial" w:hAnsi="Arial" w:cs="Arial"/>
        </w:rPr>
        <w:t xml:space="preserve"> </w:t>
      </w:r>
      <w:r w:rsidR="003B1421">
        <w:rPr>
          <w:rFonts w:ascii="Arial" w:hAnsi="Arial" w:cs="Arial"/>
        </w:rPr>
        <w:t>A</w:t>
      </w:r>
      <w:r w:rsidR="00280EDE" w:rsidRPr="00280EDE">
        <w:rPr>
          <w:rFonts w:ascii="Arial" w:hAnsi="Arial" w:cs="Arial"/>
        </w:rPr>
        <w:t>ll traders reported insect infestations, highlighting the need for hermetic bags. Maize losses in storage were attributed to germination, mold formation, decolorization, and caking. During transportation, losses occurred due to bag leakages, damages, and rain-soaked maize.</w:t>
      </w:r>
      <w:r w:rsidR="00280EDE">
        <w:rPr>
          <w:rFonts w:ascii="Arial" w:hAnsi="Arial" w:cs="Arial"/>
        </w:rPr>
        <w:t xml:space="preserve"> </w:t>
      </w:r>
    </w:p>
    <w:p w14:paraId="533ADC24" w14:textId="57C08DF0" w:rsidR="00E66846" w:rsidRPr="00B2086C" w:rsidRDefault="003978F2" w:rsidP="00B2086C">
      <w:pPr>
        <w:pStyle w:val="NoSpacing"/>
        <w:spacing w:after="100"/>
        <w:jc w:val="both"/>
        <w:rPr>
          <w:rFonts w:ascii="Arial" w:hAnsi="Arial" w:cs="Arial"/>
          <w:sz w:val="20"/>
          <w:szCs w:val="20"/>
        </w:rPr>
      </w:pPr>
      <w:r w:rsidRPr="00C73172">
        <w:rPr>
          <w:rFonts w:ascii="Arial" w:hAnsi="Arial" w:cs="Arial"/>
          <w:sz w:val="20"/>
          <w:szCs w:val="20"/>
        </w:rPr>
        <w:t>Maize traders’ choice of storage methods contributed to maize loss in the post-harvest seasons. To address these challenges, we recommend targeted interventions, such as training programs on improved techniques, provision of affordable moisture meters, credit support, and investment in pest-resistant storage infrastructure. This will reduce post-harvest loss and improve food security.</w:t>
      </w:r>
      <w:r w:rsidR="009C301D">
        <w:rPr>
          <w:rFonts w:ascii="Arial" w:hAnsi="Arial" w:cs="Arial"/>
        </w:rPr>
        <w:t xml:space="preserve"> </w:t>
      </w:r>
      <w:r w:rsidR="006F1A7B" w:rsidRPr="00C73172">
        <w:rPr>
          <w:rFonts w:ascii="Arial" w:hAnsi="Arial" w:cs="Arial"/>
          <w:sz w:val="20"/>
          <w:szCs w:val="20"/>
        </w:rPr>
        <w:t>These findings are relevant beyond Ho Municipality and could inform policy strategies across Ghana and Sub-Saharan African countries.</w:t>
      </w:r>
      <w:r w:rsidR="00C73172" w:rsidRPr="00C73172">
        <w:rPr>
          <w:rFonts w:ascii="Arial" w:hAnsi="Arial" w:cs="Arial"/>
          <w:sz w:val="20"/>
          <w:szCs w:val="20"/>
        </w:rPr>
        <w:t xml:space="preserve"> </w:t>
      </w:r>
      <w:r w:rsidR="00B2086C" w:rsidRPr="004D1DF9">
        <w:rPr>
          <w:rFonts w:ascii="Arial" w:hAnsi="Arial" w:cs="Arial"/>
          <w:sz w:val="20"/>
          <w:szCs w:val="20"/>
        </w:rPr>
        <w:t xml:space="preserve">For </w:t>
      </w:r>
      <w:r w:rsidR="00B2086C" w:rsidRPr="004D1DF9">
        <w:rPr>
          <w:rFonts w:ascii="Arial" w:hAnsi="Arial" w:cs="Arial"/>
          <w:sz w:val="20"/>
          <w:szCs w:val="20"/>
        </w:rPr>
        <w:lastRenderedPageBreak/>
        <w:t>example, based on these findings, governments could formulate and implement policies to enable investment in improved storage technologies and reinforce capacity-building initiatives to mitigate post-harvest losses.</w:t>
      </w:r>
    </w:p>
    <w:p w14:paraId="3FB171E9" w14:textId="77777777" w:rsidR="003C56EA" w:rsidRPr="00617241" w:rsidRDefault="003C56EA" w:rsidP="00617241">
      <w:pPr>
        <w:spacing w:before="100" w:after="100"/>
        <w:jc w:val="both"/>
        <w:rPr>
          <w:rFonts w:ascii="Arial" w:hAnsi="Arial" w:cs="Arial"/>
        </w:rPr>
      </w:pPr>
    </w:p>
    <w:p w14:paraId="002E3F26" w14:textId="77777777" w:rsidR="003978F2" w:rsidRPr="0095589A" w:rsidRDefault="003978F2" w:rsidP="003978F2">
      <w:pPr>
        <w:pStyle w:val="Body"/>
        <w:rPr>
          <w:rFonts w:ascii="Arial" w:hAnsi="Arial" w:cs="Arial"/>
          <w:b/>
          <w:bCs/>
          <w:sz w:val="22"/>
          <w:szCs w:val="22"/>
        </w:rPr>
      </w:pPr>
      <w:r w:rsidRPr="0095589A">
        <w:rPr>
          <w:rFonts w:ascii="Arial" w:hAnsi="Arial" w:cs="Arial"/>
          <w:b/>
          <w:bCs/>
          <w:sz w:val="22"/>
          <w:szCs w:val="22"/>
        </w:rPr>
        <w:t>6. STUDY LIMITATIONS</w:t>
      </w:r>
    </w:p>
    <w:p w14:paraId="3BCF004C" w14:textId="3B4C3E8F" w:rsidR="00790ADA" w:rsidRDefault="003978F2" w:rsidP="003978F2">
      <w:pPr>
        <w:pStyle w:val="Body"/>
        <w:spacing w:after="0"/>
        <w:rPr>
          <w:rFonts w:ascii="Arial" w:hAnsi="Arial" w:cs="Arial"/>
        </w:rPr>
      </w:pPr>
      <w:r w:rsidRPr="003978F2">
        <w:rPr>
          <w:rFonts w:ascii="Arial" w:hAnsi="Arial" w:cs="Arial"/>
        </w:rPr>
        <w:t xml:space="preserve">Traditional maize storage methods exhibit </w:t>
      </w:r>
      <w:r w:rsidR="006733C1">
        <w:rPr>
          <w:rFonts w:ascii="Arial" w:hAnsi="Arial" w:cs="Arial"/>
        </w:rPr>
        <w:t>t</w:t>
      </w:r>
      <w:r w:rsidR="006733C1" w:rsidRPr="003978F2">
        <w:rPr>
          <w:rFonts w:ascii="Arial" w:hAnsi="Arial" w:cs="Arial"/>
        </w:rPr>
        <w:t xml:space="preserve">echnological </w:t>
      </w:r>
      <w:r w:rsidR="006733C1">
        <w:rPr>
          <w:rFonts w:ascii="Arial" w:hAnsi="Arial" w:cs="Arial"/>
        </w:rPr>
        <w:t>in</w:t>
      </w:r>
      <w:r w:rsidR="006733C1" w:rsidRPr="003978F2">
        <w:rPr>
          <w:rFonts w:ascii="Arial" w:hAnsi="Arial" w:cs="Arial"/>
        </w:rPr>
        <w:t>efficien</w:t>
      </w:r>
      <w:r w:rsidR="001F2CF9">
        <w:rPr>
          <w:rFonts w:ascii="Arial" w:hAnsi="Arial" w:cs="Arial"/>
        </w:rPr>
        <w:t>cies</w:t>
      </w:r>
      <w:r w:rsidR="006733C1" w:rsidRPr="003978F2">
        <w:rPr>
          <w:rFonts w:ascii="Arial" w:hAnsi="Arial" w:cs="Arial"/>
        </w:rPr>
        <w:t xml:space="preserve">, leading to higher post-harvest losses </w:t>
      </w:r>
      <w:r w:rsidRPr="003978F2">
        <w:rPr>
          <w:rFonts w:ascii="Arial" w:hAnsi="Arial" w:cs="Arial"/>
        </w:rPr>
        <w:t>compared to conventional alternatives. Economically, the</w:t>
      </w:r>
      <w:r w:rsidR="007D04F9">
        <w:rPr>
          <w:rFonts w:ascii="Arial" w:hAnsi="Arial" w:cs="Arial"/>
        </w:rPr>
        <w:t>y</w:t>
      </w:r>
      <w:r w:rsidRPr="003978F2">
        <w:rPr>
          <w:rFonts w:ascii="Arial" w:hAnsi="Arial" w:cs="Arial"/>
        </w:rPr>
        <w:t xml:space="preserve"> reduce market competitiveness, due to inconsistent quality and higher loss rates. Scalability is limited because traditional methods may not be suitable for large-scale commercial applications.</w:t>
      </w:r>
      <w:r w:rsidR="00B10601">
        <w:rPr>
          <w:rFonts w:ascii="Arial" w:hAnsi="Arial" w:cs="Arial"/>
        </w:rPr>
        <w:t xml:space="preserve"> </w:t>
      </w:r>
      <w:r w:rsidR="00B10601" w:rsidRPr="00B10601">
        <w:rPr>
          <w:rFonts w:ascii="Arial" w:hAnsi="Arial" w:cs="Arial"/>
        </w:rPr>
        <w:t>Finally, knowledge systems that are developed within specific geographic contexts may face limitations when applied in different environments.</w:t>
      </w:r>
      <w:r w:rsidR="00B10601">
        <w:rPr>
          <w:rFonts w:ascii="Arial" w:hAnsi="Arial" w:cs="Arial"/>
        </w:rPr>
        <w:t xml:space="preserve"> </w:t>
      </w:r>
    </w:p>
    <w:p w14:paraId="17621A21" w14:textId="77777777" w:rsidR="0037452F" w:rsidRDefault="0037452F" w:rsidP="003978F2">
      <w:pPr>
        <w:pStyle w:val="Body"/>
        <w:spacing w:after="0"/>
        <w:rPr>
          <w:rFonts w:ascii="Arial" w:hAnsi="Arial" w:cs="Arial"/>
        </w:rPr>
      </w:pPr>
    </w:p>
    <w:p w14:paraId="090C6B2D" w14:textId="77777777" w:rsidR="00C847FB" w:rsidRPr="006F2C70" w:rsidRDefault="00C847FB" w:rsidP="00C847FB">
      <w:pPr>
        <w:pStyle w:val="AcknHead"/>
        <w:spacing w:after="0"/>
        <w:jc w:val="both"/>
        <w:rPr>
          <w:rFonts w:ascii="Arial" w:hAnsi="Arial" w:cs="Arial"/>
          <w:b w:val="0"/>
          <w:bCs/>
          <w:sz w:val="20"/>
        </w:rPr>
      </w:pPr>
      <w:r w:rsidRPr="006F2C70">
        <w:rPr>
          <w:rFonts w:ascii="Arial" w:hAnsi="Arial" w:cs="Arial"/>
          <w:b w:val="0"/>
          <w:bCs/>
          <w:sz w:val="20"/>
        </w:rPr>
        <w:t>AcknowledgEments</w:t>
      </w:r>
    </w:p>
    <w:p w14:paraId="3C785339" w14:textId="77777777" w:rsidR="00C847FB" w:rsidRPr="006F2C70" w:rsidRDefault="00C847FB" w:rsidP="00C847FB">
      <w:pPr>
        <w:pStyle w:val="AcknHead"/>
        <w:spacing w:after="0"/>
        <w:jc w:val="both"/>
        <w:rPr>
          <w:rFonts w:ascii="Arial" w:hAnsi="Arial" w:cs="Arial"/>
          <w:sz w:val="20"/>
        </w:rPr>
      </w:pPr>
    </w:p>
    <w:p w14:paraId="6F1D7C2F" w14:textId="77777777" w:rsidR="00C847FB" w:rsidRPr="006F2C70" w:rsidRDefault="00C847FB" w:rsidP="00C847FB">
      <w:pPr>
        <w:pStyle w:val="Body"/>
        <w:spacing w:after="0"/>
        <w:rPr>
          <w:rFonts w:ascii="Arial" w:hAnsi="Arial" w:cs="Arial"/>
          <w:bCs/>
        </w:rPr>
      </w:pPr>
      <w:r w:rsidRPr="006F2C70">
        <w:rPr>
          <w:rFonts w:ascii="Arial" w:hAnsi="Arial" w:cs="Arial"/>
        </w:rPr>
        <w:t>We express our appreciation to the enumerators of the Directorate of Agriculture in the Ho Municipality of Ghana for their cooperation in collecting the data for this article. We extend our gratitude to the concerned farmers and market traders who participated in the questionnaire interview.</w:t>
      </w:r>
    </w:p>
    <w:p w14:paraId="5CC1B1FF" w14:textId="77777777" w:rsidR="00C847FB" w:rsidRDefault="00C847FB" w:rsidP="00C847FB">
      <w:pPr>
        <w:pStyle w:val="Body"/>
        <w:spacing w:after="0"/>
        <w:rPr>
          <w:rFonts w:ascii="Arial" w:hAnsi="Arial" w:cs="Arial"/>
          <w:bCs/>
        </w:rPr>
      </w:pPr>
    </w:p>
    <w:p w14:paraId="46A37896" w14:textId="77777777" w:rsidR="00CC1BDC" w:rsidRDefault="00CC1BDC" w:rsidP="00C847FB">
      <w:pPr>
        <w:pStyle w:val="Body"/>
        <w:spacing w:after="0"/>
        <w:rPr>
          <w:rFonts w:ascii="Arial" w:hAnsi="Arial" w:cs="Arial"/>
          <w:b/>
        </w:rPr>
      </w:pPr>
    </w:p>
    <w:p w14:paraId="0DD660A0" w14:textId="77777777" w:rsidR="00C847FB" w:rsidRPr="00777426" w:rsidRDefault="00C847FB" w:rsidP="00C847FB">
      <w:pPr>
        <w:pStyle w:val="Body"/>
        <w:spacing w:after="0"/>
        <w:rPr>
          <w:rFonts w:ascii="Arial" w:hAnsi="Arial" w:cs="Arial"/>
          <w:bCs/>
        </w:rPr>
      </w:pPr>
      <w:r w:rsidRPr="00777426">
        <w:rPr>
          <w:rFonts w:ascii="Arial" w:hAnsi="Arial" w:cs="Arial"/>
          <w:bCs/>
        </w:rPr>
        <w:t>AUTHORS’ CONTRIBUTIONS</w:t>
      </w:r>
    </w:p>
    <w:p w14:paraId="74459D8F" w14:textId="77777777" w:rsidR="00C847FB" w:rsidRPr="00777426" w:rsidRDefault="00C847FB" w:rsidP="00C847FB">
      <w:pPr>
        <w:pStyle w:val="ReferHead"/>
        <w:spacing w:after="0"/>
        <w:jc w:val="both"/>
        <w:rPr>
          <w:rFonts w:ascii="Arial" w:hAnsi="Arial" w:cs="Arial"/>
          <w:bCs/>
          <w:sz w:val="20"/>
        </w:rPr>
      </w:pPr>
    </w:p>
    <w:p w14:paraId="2DBA6312" w14:textId="77777777" w:rsidR="00C847FB" w:rsidRPr="00777426" w:rsidRDefault="00C847FB" w:rsidP="00C847FB">
      <w:pPr>
        <w:pStyle w:val="ReferHead"/>
        <w:spacing w:after="0"/>
        <w:jc w:val="both"/>
        <w:rPr>
          <w:rFonts w:ascii="Arial" w:hAnsi="Arial" w:cs="Arial"/>
          <w:b w:val="0"/>
          <w:caps w:val="0"/>
          <w:sz w:val="20"/>
        </w:rPr>
      </w:pPr>
      <w:r w:rsidRPr="00777426">
        <w:rPr>
          <w:rFonts w:ascii="Arial" w:hAnsi="Arial" w:cs="Arial"/>
          <w:b w:val="0"/>
          <w:caps w:val="0"/>
          <w:sz w:val="20"/>
        </w:rPr>
        <w:t>M. K. T. designed the study and the theories, performed the theoretical analysis, and wrote the first draft of the manuscript. M. A. and J. K. T. proofread the manuscript and analyzed the study. All authors read and approved the final manuscript.</w:t>
      </w:r>
    </w:p>
    <w:p w14:paraId="0EDB2AFA" w14:textId="77777777" w:rsidR="00C847FB" w:rsidRDefault="00C847FB" w:rsidP="0037452F">
      <w:pPr>
        <w:pStyle w:val="Body"/>
        <w:rPr>
          <w:rFonts w:ascii="Arial" w:hAnsi="Arial" w:cs="Arial"/>
        </w:rPr>
      </w:pPr>
    </w:p>
    <w:p w14:paraId="0B64B347" w14:textId="2EC6774A" w:rsidR="0037452F" w:rsidRPr="0037452F" w:rsidRDefault="0037452F" w:rsidP="0037452F">
      <w:pPr>
        <w:pStyle w:val="Body"/>
        <w:rPr>
          <w:rFonts w:ascii="Arial" w:hAnsi="Arial" w:cs="Arial"/>
        </w:rPr>
      </w:pPr>
      <w:r w:rsidRPr="0037452F">
        <w:rPr>
          <w:rFonts w:ascii="Arial" w:hAnsi="Arial" w:cs="Arial"/>
        </w:rPr>
        <w:t>COMPETING INTERESTS DISCLAIMER:</w:t>
      </w:r>
    </w:p>
    <w:p w14:paraId="4BD0359E" w14:textId="313E520E" w:rsidR="0037452F" w:rsidRDefault="0037452F" w:rsidP="0037452F">
      <w:pPr>
        <w:pStyle w:val="Body"/>
        <w:spacing w:after="0"/>
        <w:rPr>
          <w:rFonts w:ascii="Arial" w:hAnsi="Arial" w:cs="Arial"/>
        </w:rPr>
      </w:pPr>
      <w:r w:rsidRPr="0037452F">
        <w:rPr>
          <w:rFonts w:ascii="Arial" w:hAnsi="Arial" w:cs="Arial"/>
        </w:rPr>
        <w:t>Authors have declared that they have no known competing financial interests OR non-financial interests OR personal relationships that could have appeared to influence the work reported in this paper.</w:t>
      </w:r>
    </w:p>
    <w:p w14:paraId="1B9E4516" w14:textId="2DFC31FA" w:rsidR="00327E18" w:rsidRDefault="00327E18" w:rsidP="003978F2">
      <w:pPr>
        <w:pStyle w:val="Body"/>
        <w:spacing w:after="0"/>
        <w:rPr>
          <w:rFonts w:ascii="Arial" w:hAnsi="Arial" w:cs="Arial"/>
        </w:rPr>
      </w:pPr>
    </w:p>
    <w:p w14:paraId="3F160F93" w14:textId="4C604661" w:rsidR="00711F3F" w:rsidRDefault="00711F3F" w:rsidP="003978F2">
      <w:pPr>
        <w:pStyle w:val="Body"/>
        <w:spacing w:after="0"/>
        <w:rPr>
          <w:rFonts w:ascii="Arial" w:hAnsi="Arial" w:cs="Arial"/>
        </w:rPr>
      </w:pPr>
    </w:p>
    <w:p w14:paraId="4B07F1C8" w14:textId="0E1DA5EC" w:rsidR="00711F3F" w:rsidRPr="00EF412D" w:rsidRDefault="006D5A5C" w:rsidP="00876DA1">
      <w:pPr>
        <w:spacing w:after="240"/>
        <w:jc w:val="both"/>
        <w:rPr>
          <w:rFonts w:ascii="Arial" w:eastAsia="Calibri" w:hAnsi="Arial" w:cs="Arial"/>
          <w:kern w:val="2"/>
        </w:rPr>
      </w:pPr>
      <w:bookmarkStart w:id="0" w:name="_Hlk197682619"/>
      <w:bookmarkStart w:id="1" w:name="_Hlk180402183"/>
      <w:bookmarkStart w:id="2" w:name="_Hlk183680988"/>
      <w:r w:rsidRPr="00EF412D">
        <w:rPr>
          <w:rFonts w:ascii="Arial" w:eastAsia="Calibri" w:hAnsi="Arial" w:cs="Arial"/>
          <w:kern w:val="2"/>
        </w:rPr>
        <w:t>DISCLAIMER (ARTIFICIAL INTELLIGENCE)</w:t>
      </w:r>
    </w:p>
    <w:p w14:paraId="6962640C" w14:textId="6EC57711" w:rsidR="00711F3F" w:rsidRPr="00EF412D" w:rsidRDefault="00711F3F" w:rsidP="00876DA1">
      <w:pPr>
        <w:jc w:val="both"/>
        <w:rPr>
          <w:rFonts w:ascii="Arial" w:eastAsia="Calibri" w:hAnsi="Arial" w:cs="Arial"/>
          <w:kern w:val="2"/>
        </w:rPr>
      </w:pPr>
      <w:r w:rsidRPr="00EF412D">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2478D81F" w14:textId="056416E6" w:rsidR="00711F3F" w:rsidRDefault="00711F3F" w:rsidP="003978F2">
      <w:pPr>
        <w:pStyle w:val="Body"/>
        <w:spacing w:after="0"/>
        <w:rPr>
          <w:rFonts w:ascii="Arial" w:hAnsi="Arial" w:cs="Arial"/>
        </w:rPr>
      </w:pPr>
    </w:p>
    <w:p w14:paraId="187484BB" w14:textId="77777777" w:rsidR="00602ECA" w:rsidRPr="00602ECA" w:rsidRDefault="00602ECA" w:rsidP="00602ECA">
      <w:pPr>
        <w:pStyle w:val="Body"/>
        <w:rPr>
          <w:rFonts w:ascii="Arial" w:hAnsi="Arial" w:cs="Arial"/>
        </w:rPr>
      </w:pPr>
      <w:r w:rsidRPr="00602ECA">
        <w:rPr>
          <w:rFonts w:ascii="Arial" w:hAnsi="Arial" w:cs="Arial"/>
        </w:rPr>
        <w:t xml:space="preserve">Consent </w:t>
      </w:r>
    </w:p>
    <w:p w14:paraId="6BCF24D5" w14:textId="4914B9D9" w:rsidR="00602ECA" w:rsidRPr="00FB3A86" w:rsidRDefault="00602ECA" w:rsidP="00602ECA">
      <w:pPr>
        <w:pStyle w:val="Body"/>
        <w:spacing w:after="0"/>
        <w:rPr>
          <w:rFonts w:ascii="Arial" w:hAnsi="Arial" w:cs="Arial"/>
        </w:rPr>
      </w:pPr>
      <w:r w:rsidRPr="00602ECA">
        <w:rPr>
          <w:rFonts w:ascii="Arial" w:hAnsi="Arial" w:cs="Arial"/>
        </w:rPr>
        <w:t>As per international standards or university standards, respondents’ written consent has been collected and preserved by the author(s).</w:t>
      </w:r>
      <w:bookmarkStart w:id="3" w:name="_GoBack"/>
      <w:bookmarkEnd w:id="3"/>
    </w:p>
    <w:p w14:paraId="3084A9F7" w14:textId="77777777" w:rsidR="002B685A" w:rsidRDefault="002B685A" w:rsidP="00441B6F">
      <w:pPr>
        <w:pStyle w:val="ReferHead"/>
        <w:spacing w:after="0"/>
        <w:jc w:val="both"/>
        <w:rPr>
          <w:rFonts w:ascii="Arial" w:hAnsi="Arial" w:cs="Arial"/>
          <w:b w:val="0"/>
          <w:caps w:val="0"/>
          <w:sz w:val="20"/>
        </w:rPr>
      </w:pPr>
    </w:p>
    <w:p w14:paraId="43066F0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D95D7C" w14:textId="77777777" w:rsidR="00790ADA" w:rsidRDefault="00790ADA" w:rsidP="00441B6F">
      <w:pPr>
        <w:pStyle w:val="Body"/>
        <w:spacing w:after="0"/>
        <w:rPr>
          <w:rFonts w:ascii="Arial" w:hAnsi="Arial" w:cs="Arial"/>
        </w:rPr>
      </w:pPr>
    </w:p>
    <w:p w14:paraId="3524DACD" w14:textId="77777777" w:rsidR="00716EE5" w:rsidRPr="00716EE5" w:rsidRDefault="00716EE5" w:rsidP="00D91353">
      <w:pPr>
        <w:pStyle w:val="Body"/>
        <w:spacing w:after="0"/>
        <w:rPr>
          <w:rFonts w:ascii="Arial" w:hAnsi="Arial" w:cs="Arial"/>
          <w:iCs/>
        </w:rPr>
      </w:pPr>
    </w:p>
    <w:p w14:paraId="61EAC549" w14:textId="77777777" w:rsidR="00716EE5" w:rsidRPr="00716EE5" w:rsidRDefault="00716EE5" w:rsidP="00516E80">
      <w:pPr>
        <w:pStyle w:val="Body"/>
        <w:rPr>
          <w:rFonts w:ascii="Arial" w:hAnsi="Arial" w:cs="Arial"/>
          <w:iCs/>
        </w:rPr>
      </w:pPr>
      <w:r w:rsidRPr="00716EE5">
        <w:rPr>
          <w:rFonts w:ascii="Arial" w:hAnsi="Arial" w:cs="Arial"/>
          <w:iCs/>
        </w:rPr>
        <w:t>Abbade, E. B. (2017). Availability, access, and utilization: Identifying the main fragilities for promoting food security in developing countries. World Journal of Science, Technology and Sustainable Development, 14(4), 322-335.</w:t>
      </w:r>
    </w:p>
    <w:p w14:paraId="069F610F" w14:textId="77777777" w:rsidR="00716EE5" w:rsidRPr="00716EE5" w:rsidRDefault="00716EE5" w:rsidP="00516E80">
      <w:pPr>
        <w:pStyle w:val="Body"/>
        <w:rPr>
          <w:rFonts w:ascii="Arial" w:hAnsi="Arial" w:cs="Arial"/>
          <w:iCs/>
        </w:rPr>
      </w:pPr>
      <w:r w:rsidRPr="00716EE5">
        <w:rPr>
          <w:rFonts w:ascii="Arial" w:hAnsi="Arial" w:cs="Arial"/>
          <w:iCs/>
        </w:rPr>
        <w:lastRenderedPageBreak/>
        <w:t xml:space="preserve">Abdulai, F., &amp; Abdulai, A. F. (2023). Utilisation of maize postharvest strategies and practices among farmers in the Yendi Municipality of the Northern Region of Ghana. International Journal of Postharvest Technology and Innovation, 9(1), 56-71. </w:t>
      </w:r>
    </w:p>
    <w:p w14:paraId="2B5B2044" w14:textId="77777777" w:rsidR="00716EE5" w:rsidRPr="00716EE5" w:rsidRDefault="00716EE5" w:rsidP="00516E80">
      <w:pPr>
        <w:pStyle w:val="Body"/>
        <w:rPr>
          <w:rFonts w:ascii="Arial" w:hAnsi="Arial" w:cs="Arial"/>
          <w:iCs/>
        </w:rPr>
      </w:pPr>
      <w:r w:rsidRPr="00716EE5">
        <w:rPr>
          <w:rFonts w:ascii="Arial" w:hAnsi="Arial" w:cs="Arial"/>
          <w:iCs/>
        </w:rPr>
        <w:t>Abdulai, S., Nkegbe, P. K., &amp; Donkor, S. A. (2017). Assessing the economic efficiency of maize production in Northern Ghana. Ghana Journal of Development Studies, 14(1), 123-145.</w:t>
      </w:r>
    </w:p>
    <w:p w14:paraId="61F1A3CC" w14:textId="77777777" w:rsidR="00716EE5" w:rsidRPr="00716EE5" w:rsidRDefault="00716EE5" w:rsidP="00516E80">
      <w:pPr>
        <w:pStyle w:val="Body"/>
        <w:rPr>
          <w:rFonts w:ascii="Arial" w:hAnsi="Arial" w:cs="Arial"/>
          <w:iCs/>
        </w:rPr>
      </w:pPr>
      <w:r w:rsidRPr="00716EE5">
        <w:rPr>
          <w:rFonts w:ascii="Arial" w:hAnsi="Arial" w:cs="Arial"/>
          <w:iCs/>
        </w:rPr>
        <w:t>Abebe, D. (2023). Indigenous postharvest protection measures commonly practiced by farmers: A mini-review. Journal of Food Nutrition, 2(2). https://www.mediresonline.org/article/indigenous-postharvest-protection-measures-commonly-practiced-by-farmers-a-mini-review</w:t>
      </w:r>
    </w:p>
    <w:p w14:paraId="0E25B3D0" w14:textId="4DA7CC35" w:rsidR="00716EE5" w:rsidRPr="00716EE5" w:rsidRDefault="00716EE5" w:rsidP="00516E80">
      <w:pPr>
        <w:pStyle w:val="Body"/>
        <w:rPr>
          <w:rFonts w:ascii="Arial" w:hAnsi="Arial" w:cs="Arial"/>
          <w:iCs/>
        </w:rPr>
      </w:pPr>
      <w:r w:rsidRPr="00716EE5">
        <w:rPr>
          <w:rFonts w:ascii="Arial" w:hAnsi="Arial" w:cs="Arial"/>
          <w:iCs/>
        </w:rPr>
        <w:t>Abebe, S. G., &amp; Dako, O. D. (2024). First Report of the Larger Grain Borer, Prostephanus truncatus (Horn</w:t>
      </w:r>
      <w:proofErr w:type="gramStart"/>
      <w:r w:rsidRPr="00716EE5">
        <w:rPr>
          <w:rFonts w:ascii="Arial" w:hAnsi="Arial" w:cs="Arial"/>
          <w:iCs/>
        </w:rPr>
        <w:t>)(</w:t>
      </w:r>
      <w:proofErr w:type="gramEnd"/>
      <w:r w:rsidRPr="00716EE5">
        <w:rPr>
          <w:rFonts w:ascii="Arial" w:hAnsi="Arial" w:cs="Arial"/>
          <w:iCs/>
        </w:rPr>
        <w:t>Coleoptera:</w:t>
      </w:r>
      <w:r w:rsidR="005C77D1">
        <w:rPr>
          <w:rFonts w:ascii="Arial" w:hAnsi="Arial" w:cs="Arial"/>
          <w:iCs/>
        </w:rPr>
        <w:t xml:space="preserve"> </w:t>
      </w:r>
      <w:r w:rsidRPr="00716EE5">
        <w:rPr>
          <w:rFonts w:ascii="Arial" w:hAnsi="Arial" w:cs="Arial"/>
          <w:iCs/>
        </w:rPr>
        <w:t xml:space="preserve">Bostrichidae) from Stored Maize in Ethiopia. Ethiopian Journal of Science and Sustainable Development, 11(1), 22-29. </w:t>
      </w:r>
    </w:p>
    <w:p w14:paraId="576FD8DA" w14:textId="77777777" w:rsidR="00716EE5" w:rsidRPr="00716EE5" w:rsidRDefault="00716EE5" w:rsidP="00516E80">
      <w:pPr>
        <w:pStyle w:val="Body"/>
        <w:rPr>
          <w:rFonts w:ascii="Arial" w:hAnsi="Arial" w:cs="Arial"/>
          <w:iCs/>
        </w:rPr>
      </w:pPr>
      <w:r w:rsidRPr="00716EE5">
        <w:rPr>
          <w:rFonts w:ascii="Arial" w:hAnsi="Arial" w:cs="Arial"/>
          <w:iCs/>
        </w:rPr>
        <w:t xml:space="preserve">Adams, F., Donkor, E., Quaye, J., Jantuah, A. A., &amp; Etuah, S. (2024). Sustainable maize storage technology adoption in Ghana: implications for postharvest losses, farm income, and income inequality. Food and Energy Security, 13(5), e70011. https://doi.org/10.1002/fes3.70011 </w:t>
      </w:r>
    </w:p>
    <w:p w14:paraId="78DEF610" w14:textId="77777777" w:rsidR="00716EE5" w:rsidRPr="00716EE5" w:rsidRDefault="00716EE5" w:rsidP="00516E80">
      <w:pPr>
        <w:pStyle w:val="Body"/>
        <w:rPr>
          <w:rFonts w:ascii="Arial" w:hAnsi="Arial" w:cs="Arial"/>
          <w:iCs/>
        </w:rPr>
      </w:pPr>
      <w:r w:rsidRPr="00716EE5">
        <w:rPr>
          <w:rFonts w:ascii="Arial" w:hAnsi="Arial" w:cs="Arial"/>
          <w:iCs/>
        </w:rPr>
        <w:t xml:space="preserve">Adarkwah, C. C., Tuda, M., Adjei, R. R., Obeng-Ofori, D., Ulrichs, C., &amp; Schöller, M. (2022). Evaluation of three German enhanced diatomaceous earth formulations for the management of two major storage pests in Ghana. Journal of Stored Products Research, 96, 101947. https://doi.org/10.1016/j.jspr.2022.101947 </w:t>
      </w:r>
    </w:p>
    <w:p w14:paraId="1C92BFF9" w14:textId="77777777" w:rsidR="00716EE5" w:rsidRPr="00716EE5" w:rsidRDefault="00716EE5" w:rsidP="00516E80">
      <w:pPr>
        <w:pStyle w:val="Body"/>
        <w:rPr>
          <w:rFonts w:ascii="Arial" w:hAnsi="Arial" w:cs="Arial"/>
          <w:iCs/>
        </w:rPr>
      </w:pPr>
      <w:r w:rsidRPr="00716EE5">
        <w:rPr>
          <w:rFonts w:ascii="Arial" w:hAnsi="Arial" w:cs="Arial"/>
          <w:iCs/>
        </w:rPr>
        <w:t xml:space="preserve">Akowuah, J. O., Mensah, L. D., Chan, C., &amp; Roskilly, A. (2015). Effects of practices of maize farmers and traders in Ghana on contamination of maize by aflatoxins: A case study of Ejura-Sekyeredumase Municipality. African Journal of Microbiology Research, 9(25), 1658–1666. https://doi.org/10.5897/AJMR2014.7293 </w:t>
      </w:r>
    </w:p>
    <w:p w14:paraId="44DB662F" w14:textId="77777777" w:rsidR="00716EE5" w:rsidRPr="00716EE5" w:rsidRDefault="00716EE5" w:rsidP="00516E80">
      <w:pPr>
        <w:pStyle w:val="Body"/>
        <w:rPr>
          <w:rFonts w:ascii="Arial" w:hAnsi="Arial" w:cs="Arial"/>
          <w:iCs/>
        </w:rPr>
      </w:pPr>
      <w:r w:rsidRPr="00716EE5">
        <w:rPr>
          <w:rFonts w:ascii="Arial" w:hAnsi="Arial" w:cs="Arial"/>
          <w:iCs/>
        </w:rPr>
        <w:t xml:space="preserve">Alawode, A., &amp; Chiamaka, O. T. (2024). Linking structured commodity markets with formal agricultural finance to improve value chain transparency and inclusion. International Journal of Advance Research Publication and Reviews, 1(4), 87-109.  </w:t>
      </w:r>
    </w:p>
    <w:p w14:paraId="2FEBF1CA" w14:textId="77777777" w:rsidR="00716EE5" w:rsidRPr="00716EE5" w:rsidRDefault="00716EE5" w:rsidP="00516E80">
      <w:pPr>
        <w:pStyle w:val="Body"/>
        <w:rPr>
          <w:rFonts w:ascii="Arial" w:hAnsi="Arial" w:cs="Arial"/>
          <w:iCs/>
        </w:rPr>
      </w:pPr>
      <w:r w:rsidRPr="00716EE5">
        <w:rPr>
          <w:rFonts w:ascii="Arial" w:hAnsi="Arial" w:cs="Arial"/>
          <w:iCs/>
        </w:rPr>
        <w:t xml:space="preserve">Alessa, L., Kliskey, A., Gamble, J., Fidel, M., Beaujean, G., &amp; Gosz, J. (2016). The role of Indigenous science and local knowledge in integrated observing systems: moving toward adaptive capacity indices and early warning systems. Sustainability Science, 11(1), 91-102. https://doi.org/10.1007/s11625-015-0295-7 </w:t>
      </w:r>
    </w:p>
    <w:p w14:paraId="09A7AEA0" w14:textId="77777777" w:rsidR="00716EE5" w:rsidRPr="00716EE5" w:rsidRDefault="00716EE5" w:rsidP="00516E80">
      <w:pPr>
        <w:pStyle w:val="Body"/>
        <w:rPr>
          <w:rFonts w:ascii="Arial" w:hAnsi="Arial" w:cs="Arial"/>
          <w:iCs/>
        </w:rPr>
      </w:pPr>
      <w:r w:rsidRPr="00716EE5">
        <w:rPr>
          <w:rFonts w:ascii="Arial" w:hAnsi="Arial" w:cs="Arial"/>
          <w:iCs/>
        </w:rPr>
        <w:t>Aliaga, M. A., &amp; Chaves-dos-Santos, S. M. (2014). Food and nutrition security public initiatives from a human and socioeconomic development perspective: mapping experiences within the 1996 World Food Summit signatories. Social Science &amp; Medicine, 104, 74–79. https://doi.org/10.1016/J.SOCSCIMED.2013.12.025</w:t>
      </w:r>
    </w:p>
    <w:p w14:paraId="00E2D43F" w14:textId="77777777" w:rsidR="00716EE5" w:rsidRPr="00716EE5" w:rsidRDefault="00716EE5" w:rsidP="00516E80">
      <w:pPr>
        <w:pStyle w:val="Body"/>
        <w:rPr>
          <w:rFonts w:ascii="Arial" w:hAnsi="Arial" w:cs="Arial"/>
          <w:iCs/>
        </w:rPr>
      </w:pPr>
      <w:r w:rsidRPr="00716EE5">
        <w:rPr>
          <w:rFonts w:ascii="Arial" w:hAnsi="Arial" w:cs="Arial"/>
          <w:iCs/>
        </w:rPr>
        <w:t xml:space="preserve">Amir, M., &amp; Khan, A. A. (2024). Analyzing Food Security Scales: Evidence and Methods in the FAO Context. Asian Journal of Agricultural Extension, Economics &amp; Sociology, 42(12), 296-308. </w:t>
      </w:r>
    </w:p>
    <w:p w14:paraId="18F51722" w14:textId="77777777" w:rsidR="00716EE5" w:rsidRPr="00716EE5" w:rsidRDefault="00716EE5" w:rsidP="00516E80">
      <w:pPr>
        <w:pStyle w:val="Body"/>
        <w:rPr>
          <w:rFonts w:ascii="Arial" w:hAnsi="Arial" w:cs="Arial"/>
          <w:iCs/>
        </w:rPr>
      </w:pPr>
      <w:r w:rsidRPr="00716EE5">
        <w:rPr>
          <w:rFonts w:ascii="Arial" w:hAnsi="Arial" w:cs="Arial"/>
          <w:iCs/>
        </w:rPr>
        <w:t xml:space="preserve">Ankrah, D., Okyere, C., Mensah, J., &amp; Okata, E. (2023). Effect of climate variability adaptation strategies on maize yield in the Cape Coast Municipality, Ghana. Cogent Food &amp; Agriculture, 9(1), 2247166. https://doi.org/10.1080/23311932.2023.2247166 </w:t>
      </w:r>
    </w:p>
    <w:p w14:paraId="0D852735" w14:textId="77777777" w:rsidR="00716EE5" w:rsidRPr="00716EE5" w:rsidRDefault="00716EE5" w:rsidP="00516E80">
      <w:pPr>
        <w:pStyle w:val="Body"/>
        <w:rPr>
          <w:rFonts w:ascii="Arial" w:hAnsi="Arial" w:cs="Arial"/>
          <w:iCs/>
        </w:rPr>
      </w:pPr>
      <w:r w:rsidRPr="00716EE5">
        <w:rPr>
          <w:rFonts w:ascii="Arial" w:hAnsi="Arial" w:cs="Arial"/>
          <w:iCs/>
        </w:rPr>
        <w:lastRenderedPageBreak/>
        <w:t xml:space="preserve">Ansah, I. G. K., Gardebroek, C., &amp; Ihle, R. (2019). Resilience and household food security: a review of concepts, methodological approaches and empirical evidence. Food Security, 11(6), 1187-1203. https://doi.org/10.1007/s12571-019-00968-1 </w:t>
      </w:r>
    </w:p>
    <w:p w14:paraId="483DCF8B" w14:textId="77777777" w:rsidR="00716EE5" w:rsidRPr="00716EE5" w:rsidRDefault="00716EE5" w:rsidP="00516E80">
      <w:pPr>
        <w:pStyle w:val="Body"/>
        <w:rPr>
          <w:rFonts w:ascii="Arial" w:hAnsi="Arial" w:cs="Arial"/>
          <w:iCs/>
        </w:rPr>
      </w:pPr>
      <w:r w:rsidRPr="00716EE5">
        <w:rPr>
          <w:rFonts w:ascii="Arial" w:hAnsi="Arial" w:cs="Arial"/>
          <w:iCs/>
        </w:rPr>
        <w:t xml:space="preserve">Atanda, S. A., Agoda, S., Ihionu, G. C., &amp; Usanga, O. E. (2016). Protection of grains and cereals. The Advanced Science Journal, 1(1), 01–06. https://www.asdpub.com/index.php/asjz/article/view/236 </w:t>
      </w:r>
    </w:p>
    <w:p w14:paraId="064FDAEF" w14:textId="77777777" w:rsidR="00716EE5" w:rsidRPr="00716EE5" w:rsidRDefault="00716EE5" w:rsidP="00516E80">
      <w:pPr>
        <w:pStyle w:val="Body"/>
        <w:rPr>
          <w:rFonts w:ascii="Arial" w:hAnsi="Arial" w:cs="Arial"/>
          <w:iCs/>
        </w:rPr>
      </w:pPr>
      <w:r w:rsidRPr="00716EE5">
        <w:rPr>
          <w:rFonts w:ascii="Arial" w:hAnsi="Arial" w:cs="Arial"/>
          <w:iCs/>
        </w:rPr>
        <w:t xml:space="preserve">Babu, P. K., &amp; Rampal, A. (2024). Traditional ecological knowledge in sustainable conservation of seeds and food grains in the Himalayas. In Addressing the climate crisis in the Indian Himalayas: Can traditional ecological knowledge help? (pp. 53–93). Cham, Switzerland: Springer Nature. https://doi.org/10.1007/978-3-031-50097-8_3 </w:t>
      </w:r>
    </w:p>
    <w:p w14:paraId="408EAD02" w14:textId="77777777" w:rsidR="00716EE5" w:rsidRPr="00716EE5" w:rsidRDefault="00716EE5" w:rsidP="00516E80">
      <w:pPr>
        <w:pStyle w:val="Body"/>
        <w:rPr>
          <w:rFonts w:ascii="Arial" w:hAnsi="Arial" w:cs="Arial"/>
          <w:iCs/>
        </w:rPr>
      </w:pPr>
      <w:r w:rsidRPr="00716EE5">
        <w:rPr>
          <w:rFonts w:ascii="Arial" w:hAnsi="Arial" w:cs="Arial"/>
          <w:iCs/>
        </w:rPr>
        <w:t xml:space="preserve">Baidhe, E., Clementson, C. L., Senyah, J., &amp; Hammed, A. (2024). Appraisal of post-harvest drying and storage operations in Africa: perspectives on enhancing grain quality. AgriEngineering, 6(3), 3030-3057. </w:t>
      </w:r>
    </w:p>
    <w:p w14:paraId="3C9009AE" w14:textId="77777777" w:rsidR="00716EE5" w:rsidRPr="00716EE5" w:rsidRDefault="00716EE5" w:rsidP="00516E80">
      <w:pPr>
        <w:pStyle w:val="Body"/>
        <w:rPr>
          <w:rFonts w:ascii="Arial" w:hAnsi="Arial" w:cs="Arial"/>
          <w:iCs/>
        </w:rPr>
      </w:pPr>
      <w:r w:rsidRPr="00716EE5">
        <w:rPr>
          <w:rFonts w:ascii="Arial" w:hAnsi="Arial" w:cs="Arial"/>
          <w:iCs/>
        </w:rPr>
        <w:t xml:space="preserve">Boullouz, M., Bindraban, P. S., Kissiedu, I. N., Kouame, A. K. K., Devkota, K. P., &amp; Atakora, W. K. (2022). An integrative approach based on crop modeling and geospatial and statistical analysis to quantify and explain the maize (Zea mays) yield gap in Ghana. Frontiers in Soil Science, 2. https://doi.org/10.3389/fsoil.2022.1037222 </w:t>
      </w:r>
    </w:p>
    <w:p w14:paraId="7CD03DE3" w14:textId="77777777" w:rsidR="00716EE5" w:rsidRPr="00716EE5" w:rsidRDefault="00716EE5" w:rsidP="00516E80">
      <w:pPr>
        <w:pStyle w:val="Body"/>
        <w:rPr>
          <w:rFonts w:ascii="Arial" w:hAnsi="Arial" w:cs="Arial"/>
          <w:iCs/>
        </w:rPr>
      </w:pPr>
      <w:r w:rsidRPr="00716EE5">
        <w:rPr>
          <w:rFonts w:ascii="Arial" w:hAnsi="Arial" w:cs="Arial"/>
          <w:iCs/>
        </w:rPr>
        <w:t>Calloway, E. E., Carpenter, L. R., Gargano, T., Sharp, J. L., &amp; Yaroch, A. L. (2023). New measures to assess the “Other” three pillars of food security–availability, utilization, and stability. International Journal of Behavioral Nutrition and Physical Activity, 20(1), 51.</w:t>
      </w:r>
    </w:p>
    <w:p w14:paraId="5BE319F6" w14:textId="77777777" w:rsidR="00716EE5" w:rsidRPr="00716EE5" w:rsidRDefault="00716EE5" w:rsidP="00516E80">
      <w:pPr>
        <w:pStyle w:val="Body"/>
        <w:rPr>
          <w:rFonts w:ascii="Arial" w:hAnsi="Arial" w:cs="Arial"/>
          <w:iCs/>
        </w:rPr>
      </w:pPr>
      <w:r w:rsidRPr="00716EE5">
        <w:rPr>
          <w:rFonts w:ascii="Arial" w:hAnsi="Arial" w:cs="Arial"/>
          <w:iCs/>
        </w:rPr>
        <w:t xml:space="preserve">Chattha, S. H., Hasfalina, C. M., Mirani, B. N., Mahadi, M. R., &amp; Lee, T. S. (2016). Food grain losses associated with indigenous storage methods and development of storage facilities for food security. International Food Research Journal, 23. </w:t>
      </w:r>
    </w:p>
    <w:p w14:paraId="3267CCCF" w14:textId="77777777" w:rsidR="00716EE5" w:rsidRDefault="00716EE5" w:rsidP="00516E80">
      <w:pPr>
        <w:pStyle w:val="Body"/>
        <w:rPr>
          <w:rFonts w:ascii="Arial" w:hAnsi="Arial" w:cs="Arial"/>
          <w:iCs/>
        </w:rPr>
      </w:pPr>
      <w:r w:rsidRPr="00716EE5">
        <w:rPr>
          <w:rFonts w:ascii="Arial" w:hAnsi="Arial" w:cs="Arial"/>
          <w:iCs/>
        </w:rPr>
        <w:t xml:space="preserve">Cheruiyot, C., Okoth, M. W., Abong’, G. O., &amp; Kariuki, S. W. (2024). Knowledge, Attitudes, and Food Safety Practices of Informal Market Maize Grain Vendors and Consumers in Meru County, Kenya. International Journal of Food Science, 2024(1), 6592430. </w:t>
      </w:r>
    </w:p>
    <w:p w14:paraId="2ED66CA6" w14:textId="65495867" w:rsidR="00DD103A" w:rsidRPr="00716EE5" w:rsidRDefault="00DD103A" w:rsidP="00516E80">
      <w:pPr>
        <w:pStyle w:val="Body"/>
        <w:rPr>
          <w:rFonts w:ascii="Arial" w:hAnsi="Arial" w:cs="Arial"/>
          <w:iCs/>
        </w:rPr>
      </w:pPr>
      <w:r w:rsidRPr="00DD103A">
        <w:rPr>
          <w:rFonts w:ascii="Arial" w:hAnsi="Arial" w:cs="Arial"/>
          <w:iCs/>
        </w:rPr>
        <w:t>Dijkink, B., Broeze, J., &amp; Vollebregt, M. (2022). Hermetic bags for the storage of maize: perspectives on economics, food security and greenhouse gas emissions in different sub-Saharan African countries. Frontiers in Sustainable Food Systems, 6, 767089.</w:t>
      </w:r>
      <w:r>
        <w:rPr>
          <w:rFonts w:ascii="Arial" w:hAnsi="Arial" w:cs="Arial"/>
          <w:iCs/>
        </w:rPr>
        <w:t xml:space="preserve"> </w:t>
      </w:r>
    </w:p>
    <w:p w14:paraId="5328DDE4" w14:textId="77777777" w:rsidR="00716EE5" w:rsidRPr="00716EE5" w:rsidRDefault="00716EE5" w:rsidP="00516E80">
      <w:pPr>
        <w:pStyle w:val="Body"/>
        <w:rPr>
          <w:rFonts w:ascii="Arial" w:hAnsi="Arial" w:cs="Arial"/>
          <w:iCs/>
        </w:rPr>
      </w:pPr>
      <w:r w:rsidRPr="00716EE5">
        <w:rPr>
          <w:rFonts w:ascii="Arial" w:hAnsi="Arial" w:cs="Arial"/>
          <w:iCs/>
        </w:rPr>
        <w:t xml:space="preserve">Esther, A., Hansen, S. C., Klemann, N., &amp; Gabriel, D. (2022). Sanitary measures considerably improve the management of resistant Norway rats on livestock farms. Pest Management Science, 78(4), 1620-1629. </w:t>
      </w:r>
    </w:p>
    <w:p w14:paraId="61D5529C" w14:textId="77777777" w:rsidR="00716EE5" w:rsidRPr="00716EE5" w:rsidRDefault="00716EE5" w:rsidP="00516E80">
      <w:pPr>
        <w:pStyle w:val="Body"/>
        <w:rPr>
          <w:rFonts w:ascii="Arial" w:hAnsi="Arial" w:cs="Arial"/>
          <w:iCs/>
        </w:rPr>
      </w:pPr>
      <w:r w:rsidRPr="00716EE5">
        <w:rPr>
          <w:rFonts w:ascii="Arial" w:hAnsi="Arial" w:cs="Arial"/>
          <w:iCs/>
        </w:rPr>
        <w:t xml:space="preserve">Feliu, N., &amp; Lansberg, I. (2022). Women in family enterprise: Understanding the unique ownership challenges of daughters in business families. In R. N. Trevinyo-Rodríguez &amp; M. Á. Gallo (Eds.), The power of inclusion in family business (pp. 135-150). Emerald Publishing Limited. https://doi.org/10.1108/978-1-80117-578-420221008 </w:t>
      </w:r>
    </w:p>
    <w:p w14:paraId="4FCF2242" w14:textId="77777777" w:rsidR="00716EE5" w:rsidRPr="00716EE5" w:rsidRDefault="00716EE5" w:rsidP="00516E80">
      <w:pPr>
        <w:pStyle w:val="Body"/>
        <w:rPr>
          <w:rFonts w:ascii="Arial" w:hAnsi="Arial" w:cs="Arial"/>
          <w:iCs/>
        </w:rPr>
      </w:pPr>
      <w:r w:rsidRPr="00716EE5">
        <w:rPr>
          <w:rFonts w:ascii="Arial" w:hAnsi="Arial" w:cs="Arial"/>
          <w:iCs/>
        </w:rPr>
        <w:t>Gachara, G., Suleiman, R., Kilima, B., Taoussi, M., El Kadili, S., Fauconnier, M. L., ... &amp; Lahlali, R. (2024). Pre-and post-harvest aflatoxin contamination and management strategies of Aspergillus spoilage in East African Community maize: review of etiology and climatic susceptibility. Mycotoxin Research, 40(4), 495-517.</w:t>
      </w:r>
    </w:p>
    <w:p w14:paraId="586213EB" w14:textId="77777777" w:rsidR="00716EE5" w:rsidRPr="00716EE5" w:rsidRDefault="00716EE5" w:rsidP="00516E80">
      <w:pPr>
        <w:pStyle w:val="Body"/>
        <w:rPr>
          <w:rFonts w:ascii="Arial" w:hAnsi="Arial" w:cs="Arial"/>
          <w:iCs/>
        </w:rPr>
      </w:pPr>
      <w:r w:rsidRPr="00716EE5">
        <w:rPr>
          <w:rFonts w:ascii="Arial" w:hAnsi="Arial" w:cs="Arial"/>
          <w:iCs/>
        </w:rPr>
        <w:lastRenderedPageBreak/>
        <w:t xml:space="preserve">Galanakis, C. M. (2024). The future of food. Foods, 13(4), 506. https://doi.org/10.3390/foods13040506 </w:t>
      </w:r>
    </w:p>
    <w:p w14:paraId="45A30553" w14:textId="77777777" w:rsidR="00716EE5" w:rsidRPr="00716EE5" w:rsidRDefault="00716EE5" w:rsidP="00516E80">
      <w:pPr>
        <w:pStyle w:val="Body"/>
        <w:rPr>
          <w:rFonts w:ascii="Arial" w:hAnsi="Arial" w:cs="Arial"/>
          <w:iCs/>
        </w:rPr>
      </w:pPr>
      <w:r w:rsidRPr="00716EE5">
        <w:rPr>
          <w:rFonts w:ascii="Arial" w:hAnsi="Arial" w:cs="Arial"/>
          <w:iCs/>
        </w:rPr>
        <w:t xml:space="preserve">Ghana Districts: A repository of all Local Assemblies in Ghana. (n.d.). Ghana Districts. https://www.ghanadistricts.com/Home/District/177 </w:t>
      </w:r>
    </w:p>
    <w:p w14:paraId="1A100AA9" w14:textId="77777777" w:rsidR="00716EE5" w:rsidRPr="00716EE5" w:rsidRDefault="00716EE5" w:rsidP="00516E80">
      <w:pPr>
        <w:pStyle w:val="Body"/>
        <w:rPr>
          <w:rFonts w:ascii="Arial" w:hAnsi="Arial" w:cs="Arial"/>
          <w:iCs/>
        </w:rPr>
      </w:pPr>
      <w:r w:rsidRPr="00716EE5">
        <w:rPr>
          <w:rFonts w:ascii="Arial" w:hAnsi="Arial" w:cs="Arial"/>
          <w:iCs/>
        </w:rPr>
        <w:t>Ghana Statistical Service. (2021b). 2021 Population &amp; Housing Census General Report Volume 3A: Population of Regions and Districts.</w:t>
      </w:r>
    </w:p>
    <w:p w14:paraId="7475B023" w14:textId="77777777" w:rsidR="00716EE5" w:rsidRPr="00716EE5" w:rsidRDefault="00716EE5" w:rsidP="00516E80">
      <w:pPr>
        <w:pStyle w:val="Body"/>
        <w:rPr>
          <w:rFonts w:ascii="Arial" w:hAnsi="Arial" w:cs="Arial"/>
          <w:iCs/>
        </w:rPr>
      </w:pPr>
      <w:r w:rsidRPr="00716EE5">
        <w:rPr>
          <w:rFonts w:ascii="Arial" w:hAnsi="Arial" w:cs="Arial"/>
          <w:iCs/>
        </w:rPr>
        <w:t xml:space="preserve">Haji, M., &amp; Himpel, F. (2024). Building resilience in food security: sustainable strategies post-COVID-19. Sustainability, 16(3), 995. https://doi.org/10.3390/su16030995 </w:t>
      </w:r>
    </w:p>
    <w:p w14:paraId="61F31823" w14:textId="77777777" w:rsidR="00716EE5" w:rsidRPr="00716EE5" w:rsidRDefault="00716EE5" w:rsidP="00516E80">
      <w:pPr>
        <w:pStyle w:val="Body"/>
        <w:rPr>
          <w:rFonts w:ascii="Arial" w:hAnsi="Arial" w:cs="Arial"/>
          <w:iCs/>
        </w:rPr>
      </w:pPr>
      <w:r w:rsidRPr="00716EE5">
        <w:rPr>
          <w:rFonts w:ascii="Arial" w:hAnsi="Arial" w:cs="Arial"/>
          <w:iCs/>
        </w:rPr>
        <w:t xml:space="preserve">Hendriks, S. L., &amp; Babu, S. C. (2024). What is food security? In Handbook on public policy and food security (pp. 24–30). Edward Elgar Publishing. </w:t>
      </w:r>
    </w:p>
    <w:p w14:paraId="45F1E66F" w14:textId="77777777" w:rsidR="00716EE5" w:rsidRPr="00716EE5" w:rsidRDefault="00716EE5" w:rsidP="00516E80">
      <w:pPr>
        <w:pStyle w:val="Body"/>
        <w:rPr>
          <w:rFonts w:ascii="Arial" w:hAnsi="Arial" w:cs="Arial"/>
          <w:iCs/>
        </w:rPr>
      </w:pPr>
      <w:r w:rsidRPr="00716EE5">
        <w:rPr>
          <w:rFonts w:ascii="Arial" w:hAnsi="Arial" w:cs="Arial"/>
          <w:iCs/>
        </w:rPr>
        <w:t xml:space="preserve">Kiriinya, E. (2024). Towards Sustainable Value Chain among Commercial Maize Farmers in Kenya: Leveraging on Technology. African Multidisciplinary Journal of Research, 1(1), 43-54. https://doi.org/10.71064/spu.amjr.1.1.258  </w:t>
      </w:r>
    </w:p>
    <w:p w14:paraId="6C22037E" w14:textId="77777777" w:rsidR="00716EE5" w:rsidRPr="00716EE5" w:rsidRDefault="00716EE5" w:rsidP="00516E80">
      <w:pPr>
        <w:pStyle w:val="Body"/>
        <w:rPr>
          <w:rFonts w:ascii="Arial" w:hAnsi="Arial" w:cs="Arial"/>
          <w:iCs/>
        </w:rPr>
      </w:pPr>
      <w:r w:rsidRPr="00716EE5">
        <w:rPr>
          <w:rFonts w:ascii="Arial" w:hAnsi="Arial" w:cs="Arial"/>
          <w:iCs/>
        </w:rPr>
        <w:t xml:space="preserve">Kirui, K. K., Nasirembe, W. W., Wycliffe, K. L., &amp; Indika, J. (2025). Impact of post-harvest technologies on post-harvest losses in crops in Kenya: A review. SSR Journal of Arts, Humanities and Social Sciences, 2(6), 237-243. </w:t>
      </w:r>
    </w:p>
    <w:p w14:paraId="6FECEA70" w14:textId="77777777" w:rsidR="00716EE5" w:rsidRPr="00716EE5" w:rsidRDefault="00716EE5" w:rsidP="00516E80">
      <w:pPr>
        <w:pStyle w:val="Body"/>
        <w:rPr>
          <w:rFonts w:ascii="Arial" w:hAnsi="Arial" w:cs="Arial"/>
          <w:iCs/>
        </w:rPr>
      </w:pPr>
      <w:r w:rsidRPr="00716EE5">
        <w:rPr>
          <w:rFonts w:ascii="Arial" w:hAnsi="Arial" w:cs="Arial"/>
          <w:iCs/>
        </w:rPr>
        <w:t xml:space="preserve">Kitaba, A., &amp; Kuma, T. (2024). Investigation of Traditional Crop Storage Pest Control Methods in Western Ethiopia. Proceedings of the National Academy of Sciences, India Section B: Biological Sciences, 1-8. https://doi.org/10.1007/s40011-024-01581-9 </w:t>
      </w:r>
    </w:p>
    <w:p w14:paraId="6EEAB9A7" w14:textId="77777777" w:rsidR="00716EE5" w:rsidRPr="00716EE5" w:rsidRDefault="00716EE5" w:rsidP="00516E80">
      <w:pPr>
        <w:pStyle w:val="Body"/>
        <w:rPr>
          <w:rFonts w:ascii="Arial" w:hAnsi="Arial" w:cs="Arial"/>
          <w:iCs/>
        </w:rPr>
      </w:pPr>
      <w:r w:rsidRPr="00716EE5">
        <w:rPr>
          <w:rFonts w:ascii="Arial" w:hAnsi="Arial" w:cs="Arial"/>
          <w:iCs/>
        </w:rPr>
        <w:t xml:space="preserve">Kom, Z., &amp; Nethengwe, N. S. (2024). Indigenous and Local Knowledge: Instruments Towards Achieving SDG2: A Review in an African Context. Sustainability, 16(20), 9137. https://doi.org/10.3390/su16209137 </w:t>
      </w:r>
    </w:p>
    <w:p w14:paraId="3DE13C52" w14:textId="77777777" w:rsidR="00716EE5" w:rsidRPr="00716EE5" w:rsidRDefault="00716EE5" w:rsidP="00516E80">
      <w:pPr>
        <w:pStyle w:val="Body"/>
        <w:rPr>
          <w:rFonts w:ascii="Arial" w:hAnsi="Arial" w:cs="Arial"/>
          <w:iCs/>
        </w:rPr>
      </w:pPr>
      <w:r w:rsidRPr="00716EE5">
        <w:rPr>
          <w:rFonts w:ascii="Arial" w:hAnsi="Arial" w:cs="Arial"/>
          <w:iCs/>
        </w:rPr>
        <w:t xml:space="preserve">Kom, Z., Nicolau, M. D., &amp; Nenwiini, S. C. (2024). The use of indigenous knowledge systems practices to enhance food security in Vhembe District, South Africa. Agricultural Research, 13(3), 599-612. https://doi.org/10.1007/s40003-024-00716-8 </w:t>
      </w:r>
    </w:p>
    <w:p w14:paraId="04D3EAFD" w14:textId="77777777" w:rsidR="00716EE5" w:rsidRPr="00716EE5" w:rsidRDefault="00716EE5" w:rsidP="00516E80">
      <w:pPr>
        <w:pStyle w:val="Body"/>
        <w:rPr>
          <w:rFonts w:ascii="Arial" w:hAnsi="Arial" w:cs="Arial"/>
          <w:iCs/>
        </w:rPr>
      </w:pPr>
      <w:r w:rsidRPr="00716EE5">
        <w:rPr>
          <w:rFonts w:ascii="Arial" w:hAnsi="Arial" w:cs="Arial"/>
          <w:iCs/>
        </w:rPr>
        <w:t xml:space="preserve">Kortei, N., Amanor, D., Wiafe-Kwagyan, M., Annan, T., Boakye, A., Essuman, E., Deku, J., &amp; Tettey, C. O. (2022). Profile of fungal contaminants of maize (Zea mays) intended for consumption and their potential health implications in the Ho municipality of Ghana. African Journal of Food, Agriculture, Nutrition and Development, 22(115), 21890–21918. https://doi.org/10.18697/ajfand.115.21645 </w:t>
      </w:r>
    </w:p>
    <w:p w14:paraId="50EA8D2D" w14:textId="77777777" w:rsidR="00716EE5" w:rsidRPr="00716EE5" w:rsidRDefault="00716EE5" w:rsidP="00516E80">
      <w:pPr>
        <w:pStyle w:val="Body"/>
        <w:rPr>
          <w:rFonts w:ascii="Arial" w:hAnsi="Arial" w:cs="Arial"/>
          <w:iCs/>
        </w:rPr>
      </w:pPr>
      <w:r w:rsidRPr="00716EE5">
        <w:rPr>
          <w:rFonts w:ascii="Arial" w:hAnsi="Arial" w:cs="Arial"/>
          <w:iCs/>
        </w:rPr>
        <w:t>Laganda, G. (2023). Responding to loss and damage in food systems. Nature Food, 4(2), 133–134. https://doi.org/10.1038/s43016-023-00702-3</w:t>
      </w:r>
    </w:p>
    <w:p w14:paraId="5136EA10" w14:textId="77777777" w:rsidR="00716EE5" w:rsidRPr="00716EE5" w:rsidRDefault="00716EE5" w:rsidP="00516E80">
      <w:pPr>
        <w:pStyle w:val="Body"/>
        <w:rPr>
          <w:rFonts w:ascii="Arial" w:hAnsi="Arial" w:cs="Arial"/>
          <w:iCs/>
        </w:rPr>
      </w:pPr>
      <w:r w:rsidRPr="00716EE5">
        <w:rPr>
          <w:rFonts w:ascii="Arial" w:hAnsi="Arial" w:cs="Arial"/>
          <w:iCs/>
        </w:rPr>
        <w:t>Lakshmi, V. V., Deepika, J., Kamlaja, T., &amp; Rajeswari, K. (2020). Performance Evaluation of Grain Storage in Hermetic Bag. International Journal of Current Microbiology and Applied Sciences, 9(6), 2021–2028. https://doi.org/10.20546/IJCMAS.2020.906.248</w:t>
      </w:r>
    </w:p>
    <w:p w14:paraId="42BE452C" w14:textId="77777777" w:rsidR="00716EE5" w:rsidRDefault="00716EE5" w:rsidP="00D91353">
      <w:pPr>
        <w:pStyle w:val="Body"/>
        <w:spacing w:after="0"/>
        <w:rPr>
          <w:rFonts w:ascii="Arial" w:hAnsi="Arial" w:cs="Arial"/>
          <w:iCs/>
        </w:rPr>
      </w:pPr>
      <w:r w:rsidRPr="00716EE5">
        <w:rPr>
          <w:rFonts w:ascii="Arial" w:hAnsi="Arial" w:cs="Arial"/>
          <w:iCs/>
        </w:rPr>
        <w:t xml:space="preserve">Luo, Y., Huang, D., Miao, H., Wu, L., &amp; Zhu, J. (2022). Impact of advanced storage facilities on households’ maize storage losses and food security in China. Environment, Development and Sustainability, 24(1), 221-237. </w:t>
      </w:r>
      <w:r w:rsidRPr="00716EE5">
        <w:rPr>
          <w:rFonts w:ascii="Arial" w:hAnsi="Arial" w:cs="Arial"/>
          <w:color w:val="222222"/>
          <w:shd w:val="clear" w:color="auto" w:fill="FFFFFF"/>
        </w:rPr>
        <w:t>https://doi.org/10.1007/s10668-021-01406-z</w:t>
      </w:r>
      <w:r w:rsidRPr="00716EE5">
        <w:rPr>
          <w:rFonts w:ascii="Arial" w:hAnsi="Arial" w:cs="Arial"/>
          <w:iCs/>
        </w:rPr>
        <w:t xml:space="preserve"> </w:t>
      </w:r>
    </w:p>
    <w:p w14:paraId="28377E64" w14:textId="77777777" w:rsidR="00FF17B6" w:rsidRPr="00716EE5" w:rsidRDefault="00FF17B6" w:rsidP="00D91353">
      <w:pPr>
        <w:pStyle w:val="Body"/>
        <w:spacing w:after="0"/>
        <w:rPr>
          <w:rFonts w:ascii="Arial" w:hAnsi="Arial" w:cs="Arial"/>
          <w:iCs/>
        </w:rPr>
      </w:pPr>
    </w:p>
    <w:p w14:paraId="18708F44" w14:textId="77777777" w:rsidR="00716EE5" w:rsidRPr="00716EE5" w:rsidRDefault="00716EE5" w:rsidP="00516E80">
      <w:pPr>
        <w:pStyle w:val="Body"/>
        <w:rPr>
          <w:rFonts w:ascii="Arial" w:hAnsi="Arial" w:cs="Arial"/>
          <w:iCs/>
        </w:rPr>
      </w:pPr>
      <w:r w:rsidRPr="00716EE5">
        <w:rPr>
          <w:rFonts w:ascii="Arial" w:hAnsi="Arial" w:cs="Arial"/>
          <w:iCs/>
        </w:rPr>
        <w:lastRenderedPageBreak/>
        <w:t xml:space="preserve">Magocha, M., Soundy, P., Muchie, M., &amp; Magocha, B. (2019). Reviewing the applications of indigenous knowledge systems (IKS) in innovative crop production. Indilinga African Journal of Indigenous Knowledge Systems, 18(2), 229-244. </w:t>
      </w:r>
    </w:p>
    <w:p w14:paraId="3134D4DB" w14:textId="77777777" w:rsidR="00716EE5" w:rsidRPr="00716EE5" w:rsidRDefault="00716EE5" w:rsidP="00516E80">
      <w:pPr>
        <w:pStyle w:val="Body"/>
        <w:rPr>
          <w:rFonts w:ascii="Arial" w:hAnsi="Arial" w:cs="Arial"/>
          <w:iCs/>
        </w:rPr>
      </w:pPr>
      <w:r w:rsidRPr="00716EE5">
        <w:rPr>
          <w:rFonts w:ascii="Arial" w:hAnsi="Arial" w:cs="Arial"/>
          <w:iCs/>
        </w:rPr>
        <w:t xml:space="preserve">Makombe, G. (2024). 3 - The food security concept. Africa Development, 48(4). https://doi.org/10.57054/ad.v48i4.5574 </w:t>
      </w:r>
    </w:p>
    <w:p w14:paraId="52D6B564" w14:textId="77777777" w:rsidR="00716EE5" w:rsidRPr="00716EE5" w:rsidRDefault="00716EE5" w:rsidP="00516E80">
      <w:pPr>
        <w:pStyle w:val="Body"/>
        <w:rPr>
          <w:rFonts w:ascii="Arial" w:hAnsi="Arial" w:cs="Arial"/>
          <w:iCs/>
        </w:rPr>
      </w:pPr>
      <w:r w:rsidRPr="00716EE5">
        <w:rPr>
          <w:rFonts w:ascii="Arial" w:hAnsi="Arial" w:cs="Arial"/>
          <w:iCs/>
        </w:rPr>
        <w:t xml:space="preserve">Manandhar, A., Milindi, P., &amp; Shah, A. (2018). An overview of the post-harvest grain storage practices of smallholder farmers in developing countries. Agriculture, 8(4), 57. https://doi.org/10.3390/agriculture8040057 </w:t>
      </w:r>
    </w:p>
    <w:p w14:paraId="11F9A362" w14:textId="77777777" w:rsidR="00716EE5" w:rsidRPr="00716EE5" w:rsidRDefault="00716EE5" w:rsidP="00516E80">
      <w:pPr>
        <w:pStyle w:val="Body"/>
        <w:rPr>
          <w:rFonts w:ascii="Arial" w:hAnsi="Arial" w:cs="Arial"/>
          <w:iCs/>
        </w:rPr>
      </w:pPr>
      <w:r w:rsidRPr="00716EE5">
        <w:rPr>
          <w:rFonts w:ascii="Arial" w:hAnsi="Arial" w:cs="Arial"/>
          <w:iCs/>
        </w:rPr>
        <w:t xml:space="preserve">Mangnus, E., &amp; Van Westen, A. C. M. (2018). Roaming through the maze of maize in northern Ghana. A systems approach to explore the long-term effects of a food security intervention. Sustainability, 10(10), 3605. </w:t>
      </w:r>
    </w:p>
    <w:p w14:paraId="30FDA937" w14:textId="77777777" w:rsidR="00716EE5" w:rsidRPr="00716EE5" w:rsidRDefault="00716EE5" w:rsidP="00516E80">
      <w:pPr>
        <w:pStyle w:val="Body"/>
        <w:rPr>
          <w:rFonts w:ascii="Arial" w:hAnsi="Arial" w:cs="Arial"/>
          <w:iCs/>
        </w:rPr>
      </w:pPr>
      <w:r w:rsidRPr="00716EE5">
        <w:rPr>
          <w:rFonts w:ascii="Arial" w:hAnsi="Arial" w:cs="Arial"/>
          <w:iCs/>
        </w:rPr>
        <w:t xml:space="preserve">Marson, M. (2022). Direct access to markets by farmers and the role of traders: insights from Kenyan and Tanzanian leafy vegetables markets. Studies in Agricultural Economics, 124(2), 66-73. https://doi.org/10.7896/j.2287 </w:t>
      </w:r>
    </w:p>
    <w:p w14:paraId="0E5168D1" w14:textId="77777777" w:rsidR="00716EE5" w:rsidRPr="00716EE5" w:rsidRDefault="00716EE5" w:rsidP="00516E80">
      <w:pPr>
        <w:pStyle w:val="Body"/>
        <w:rPr>
          <w:rFonts w:ascii="Arial" w:hAnsi="Arial" w:cs="Arial"/>
          <w:iCs/>
        </w:rPr>
      </w:pPr>
      <w:r w:rsidRPr="00716EE5">
        <w:rPr>
          <w:rFonts w:ascii="Arial" w:hAnsi="Arial" w:cs="Arial"/>
          <w:iCs/>
        </w:rPr>
        <w:t xml:space="preserve">Mehdipour, H., Prokosch, M., Williams, D., Thomas, A. H., Seymour, B., Conley, J., &amp; von Meding, J. (2025). The importance of belonging: reflections on a participatory action research project in Jacksonville, Florida. Disaster Prevention and Management: An International Journal, 34(1), 55-74. </w:t>
      </w:r>
    </w:p>
    <w:p w14:paraId="642ED87D" w14:textId="77777777" w:rsidR="00716EE5" w:rsidRPr="00716EE5" w:rsidRDefault="00716EE5" w:rsidP="00516E80">
      <w:pPr>
        <w:pStyle w:val="Body"/>
        <w:rPr>
          <w:rFonts w:ascii="Arial" w:hAnsi="Arial" w:cs="Arial"/>
          <w:iCs/>
        </w:rPr>
      </w:pPr>
      <w:r w:rsidRPr="00716EE5">
        <w:rPr>
          <w:rFonts w:ascii="Arial" w:hAnsi="Arial" w:cs="Arial"/>
          <w:iCs/>
        </w:rPr>
        <w:t>Mekonnen, S. A., Jalata, D. D., &amp; Onyeaka, H. (2024). Building resilience in Sub</w:t>
      </w:r>
      <w:r w:rsidRPr="00716EE5">
        <w:rPr>
          <w:rFonts w:ascii="Cambria Math" w:hAnsi="Cambria Math" w:cs="Cambria Math"/>
          <w:iCs/>
        </w:rPr>
        <w:t>‐</w:t>
      </w:r>
      <w:r w:rsidRPr="00716EE5">
        <w:rPr>
          <w:rFonts w:ascii="Arial" w:hAnsi="Arial" w:cs="Arial"/>
          <w:iCs/>
        </w:rPr>
        <w:t xml:space="preserve">Saharan Africa's food systems: Diversification, traceability, capacity building and technology for overcoming challenges. Food and Energy Security, 13(4), e563. https://doi.org/10.1002/fes3.563 </w:t>
      </w:r>
    </w:p>
    <w:p w14:paraId="743426F2" w14:textId="77777777" w:rsidR="00716EE5" w:rsidRPr="00716EE5" w:rsidRDefault="00716EE5" w:rsidP="00516E80">
      <w:pPr>
        <w:pStyle w:val="Body"/>
        <w:rPr>
          <w:rFonts w:ascii="Arial" w:hAnsi="Arial" w:cs="Arial"/>
          <w:iCs/>
        </w:rPr>
      </w:pPr>
      <w:r w:rsidRPr="00716EE5">
        <w:rPr>
          <w:rFonts w:ascii="Arial" w:hAnsi="Arial" w:cs="Arial"/>
          <w:iCs/>
        </w:rPr>
        <w:t xml:space="preserve">Mlambo, S., Mvumi, B. M., Stathers, T., Mubayiwa, M., &amp; Nyabako, T. (2017). Field efficacy of hermetic and other maize grain storage options under smallholder farmer management. Crop Protection, 98, 198–210. https://doi.org/10.1016/J.CROPRO.2017.04.001 </w:t>
      </w:r>
    </w:p>
    <w:p w14:paraId="0FC71591" w14:textId="77777777" w:rsidR="00716EE5" w:rsidRPr="00716EE5" w:rsidRDefault="00716EE5" w:rsidP="00516E80">
      <w:pPr>
        <w:pStyle w:val="Body"/>
        <w:rPr>
          <w:rFonts w:ascii="Arial" w:hAnsi="Arial" w:cs="Arial"/>
          <w:iCs/>
        </w:rPr>
      </w:pPr>
      <w:r w:rsidRPr="00716EE5">
        <w:rPr>
          <w:rFonts w:ascii="Arial" w:hAnsi="Arial" w:cs="Arial"/>
          <w:iCs/>
        </w:rPr>
        <w:t xml:space="preserve">Mutiga, S. K., Mushongi, A. A., &amp; Kangéthe, E. K. (2019). Enhancing food safety through adoption of long-term technical advisory, financial, and storage support services in maize growing areas of East Africa. Sustainability, 11(10), 2827. https://doi.org/10.3390/su11102827 </w:t>
      </w:r>
    </w:p>
    <w:p w14:paraId="639314B2" w14:textId="77777777" w:rsidR="00716EE5" w:rsidRPr="00716EE5" w:rsidRDefault="00716EE5" w:rsidP="00516E80">
      <w:pPr>
        <w:pStyle w:val="Body"/>
        <w:rPr>
          <w:rFonts w:ascii="Arial" w:hAnsi="Arial" w:cs="Arial"/>
          <w:iCs/>
        </w:rPr>
      </w:pPr>
      <w:r w:rsidRPr="00716EE5">
        <w:rPr>
          <w:rFonts w:ascii="Arial" w:hAnsi="Arial" w:cs="Arial"/>
          <w:iCs/>
        </w:rPr>
        <w:t xml:space="preserve">Nath, B., Chen, G., O’Sullivan, C. M., &amp; Zare, D. (2024). Research and technologies to reduce grain postharvest losses: a review. Foods, 13(12), 1875. https://doi.org/10.3390/foods13121875 </w:t>
      </w:r>
    </w:p>
    <w:p w14:paraId="1C8DD346" w14:textId="77777777" w:rsidR="00716EE5" w:rsidRPr="00716EE5" w:rsidRDefault="00716EE5" w:rsidP="00516E80">
      <w:pPr>
        <w:pStyle w:val="Body"/>
        <w:rPr>
          <w:rFonts w:ascii="Arial" w:hAnsi="Arial" w:cs="Arial"/>
          <w:iCs/>
        </w:rPr>
      </w:pPr>
      <w:r w:rsidRPr="00716EE5">
        <w:rPr>
          <w:rFonts w:ascii="Arial" w:hAnsi="Arial" w:cs="Arial"/>
          <w:iCs/>
        </w:rPr>
        <w:t xml:space="preserve">Ngowi, E. R., &amp; Selejio, O. (2019). Post-harvest loss and adoption of improved post-harvest storage technologies by smallholder maize farmers in Tanzania. African Journal of Economic Review, 7(1), 249-267. https://doi.org/10.22004/AG.ECON.285010 </w:t>
      </w:r>
    </w:p>
    <w:p w14:paraId="07EED968" w14:textId="77777777" w:rsidR="00716EE5" w:rsidRPr="00716EE5" w:rsidRDefault="00716EE5" w:rsidP="00516E80">
      <w:pPr>
        <w:pStyle w:val="Body"/>
        <w:rPr>
          <w:rFonts w:ascii="Arial" w:hAnsi="Arial" w:cs="Arial"/>
          <w:iCs/>
        </w:rPr>
      </w:pPr>
      <w:r w:rsidRPr="00716EE5">
        <w:rPr>
          <w:rFonts w:ascii="Arial" w:hAnsi="Arial" w:cs="Arial"/>
          <w:iCs/>
        </w:rPr>
        <w:t>Nwaigwe, K. N. (2019). An overview of cereal grain storage techniques and prospects in Africa. International Journal of Bioengineering and Biotechnology, 4(2), 19-25.</w:t>
      </w:r>
    </w:p>
    <w:p w14:paraId="71172E5D" w14:textId="77777777" w:rsidR="00716EE5" w:rsidRPr="00716EE5" w:rsidRDefault="00716EE5" w:rsidP="00516E80">
      <w:pPr>
        <w:pStyle w:val="Body"/>
        <w:rPr>
          <w:rFonts w:ascii="Arial" w:hAnsi="Arial" w:cs="Arial"/>
          <w:iCs/>
        </w:rPr>
      </w:pPr>
      <w:r w:rsidRPr="00716EE5">
        <w:rPr>
          <w:rFonts w:ascii="Arial" w:hAnsi="Arial" w:cs="Arial"/>
          <w:iCs/>
        </w:rPr>
        <w:t xml:space="preserve">Nwankwo, S. C. (2025). Harnessing indigenous knowledge for climate action: Bridging traditional wisdom. Empowering Resilience: Women, Environment, and Socio-Economic Challenges in Nigeria, 38. </w:t>
      </w:r>
    </w:p>
    <w:p w14:paraId="215A9FD8" w14:textId="77777777" w:rsidR="00716EE5" w:rsidRPr="00716EE5" w:rsidRDefault="00716EE5" w:rsidP="00516E80">
      <w:pPr>
        <w:pStyle w:val="Body"/>
        <w:rPr>
          <w:rFonts w:ascii="Arial" w:hAnsi="Arial" w:cs="Arial"/>
          <w:iCs/>
        </w:rPr>
      </w:pPr>
      <w:r w:rsidRPr="00716EE5">
        <w:rPr>
          <w:rFonts w:ascii="Arial" w:hAnsi="Arial" w:cs="Arial"/>
          <w:iCs/>
        </w:rPr>
        <w:lastRenderedPageBreak/>
        <w:t xml:space="preserve">Olorunfemi, B. J., &amp; Kayode, S. E. (2021). Post-harvest loss and grain storage technology-a review. Turkish Journal of Agriculture-Food Science and Technology, 9(1), 75-83. https://doi.org/10.24925/turjaf.v9i1.75-83.3714 </w:t>
      </w:r>
    </w:p>
    <w:p w14:paraId="2CB2F743" w14:textId="77777777" w:rsidR="00716EE5" w:rsidRPr="00716EE5" w:rsidRDefault="00716EE5" w:rsidP="00516E80">
      <w:pPr>
        <w:pStyle w:val="Body"/>
        <w:rPr>
          <w:rFonts w:ascii="Arial" w:hAnsi="Arial" w:cs="Arial"/>
          <w:iCs/>
        </w:rPr>
      </w:pPr>
      <w:r w:rsidRPr="00716EE5">
        <w:rPr>
          <w:rFonts w:ascii="Arial" w:hAnsi="Arial" w:cs="Arial"/>
          <w:iCs/>
        </w:rPr>
        <w:t>Ovharhe, O. J., Emaziye, P. O., Okpara, O., Agoda, S., &amp; Benson, C. O. (2021). Strategies adopted by maize farmers to minimize post-harvest losses in Delta State, Nigeria. International journal of agricultural technology, 17(1), 237-256.</w:t>
      </w:r>
    </w:p>
    <w:p w14:paraId="68C49E5A" w14:textId="77777777" w:rsidR="00716EE5" w:rsidRPr="00716EE5" w:rsidRDefault="00716EE5" w:rsidP="00516E80">
      <w:pPr>
        <w:pStyle w:val="Body"/>
        <w:rPr>
          <w:rFonts w:ascii="Arial" w:hAnsi="Arial" w:cs="Arial"/>
          <w:iCs/>
        </w:rPr>
      </w:pPr>
      <w:r w:rsidRPr="00716EE5">
        <w:rPr>
          <w:rFonts w:ascii="Arial" w:hAnsi="Arial" w:cs="Arial"/>
          <w:iCs/>
        </w:rPr>
        <w:t xml:space="preserve">Oyewole, O. S., Raji, M. A., Kazeem, A. A., Ajao, T. O., Ibitoye, O., Abel, O. O., ... &amp; Adewunmi, E. O. (2025). Smart technological innovations for postharvest loss reduction: A review. FUDMA Journal of Sciences, 9(6), 299-307. https://doi.org/10.33003/fjs-2025-0906-3605 </w:t>
      </w:r>
    </w:p>
    <w:p w14:paraId="59FBDACE" w14:textId="77777777" w:rsidR="00716EE5" w:rsidRPr="00716EE5" w:rsidRDefault="00716EE5" w:rsidP="00516E80">
      <w:pPr>
        <w:pStyle w:val="Body"/>
        <w:rPr>
          <w:rFonts w:ascii="Arial" w:hAnsi="Arial" w:cs="Arial"/>
          <w:iCs/>
        </w:rPr>
      </w:pPr>
      <w:r w:rsidRPr="00716EE5">
        <w:rPr>
          <w:rFonts w:ascii="Arial" w:hAnsi="Arial" w:cs="Arial"/>
          <w:iCs/>
        </w:rPr>
        <w:t xml:space="preserve">Penagos-Tabares, F., Todorov, A., Raj, J., Farkaš, H., Grubješić, G., Jakovčević, Z., ... &amp; Vasiljević, M. (2025). Multi-mycotoxin contamination in Serbian maize during 2021–2023: Climatic influences and implications for food and feed safety. Toxins, 17(5), 227. https://doi.org/10.3390/toxins17050227 </w:t>
      </w:r>
    </w:p>
    <w:p w14:paraId="2E05F132" w14:textId="77777777" w:rsidR="00716EE5" w:rsidRPr="00716EE5" w:rsidRDefault="00716EE5" w:rsidP="00516E80">
      <w:pPr>
        <w:pStyle w:val="Body"/>
        <w:rPr>
          <w:rFonts w:ascii="Arial" w:hAnsi="Arial" w:cs="Arial"/>
          <w:iCs/>
        </w:rPr>
      </w:pPr>
      <w:r w:rsidRPr="00716EE5">
        <w:rPr>
          <w:rFonts w:ascii="Arial" w:hAnsi="Arial" w:cs="Arial"/>
          <w:iCs/>
        </w:rPr>
        <w:t xml:space="preserve">Rastegar, A., &amp; Rashidi, M. (2024). Food Safety in International Law: A Step in Preventing the Occurrence of Communicable Diseases. Iranian Journal of International and Comparative Law, 2(1). </w:t>
      </w:r>
    </w:p>
    <w:p w14:paraId="3502D545" w14:textId="77777777" w:rsidR="00716EE5" w:rsidRPr="00716EE5" w:rsidRDefault="00716EE5" w:rsidP="00516E80">
      <w:pPr>
        <w:pStyle w:val="Body"/>
        <w:rPr>
          <w:rFonts w:ascii="Arial" w:hAnsi="Arial" w:cs="Arial"/>
          <w:iCs/>
        </w:rPr>
      </w:pPr>
      <w:r w:rsidRPr="00716EE5">
        <w:rPr>
          <w:rFonts w:ascii="Arial" w:hAnsi="Arial" w:cs="Arial"/>
          <w:iCs/>
        </w:rPr>
        <w:t xml:space="preserve">Reyes-García, V., García-Del-Amo, D., Porcuna-Ferrer, A., Schlingmann, A., Abazeri, M., Attoh, E. M., ... &amp; Torrents-Ticó, M. (2024). Local studies provide a global perspective of the impacts of climate change on Indigenous Peoples and local communities. Sustainable Earth Reviews, 7(1), 1. </w:t>
      </w:r>
    </w:p>
    <w:p w14:paraId="48BC8431" w14:textId="77777777" w:rsidR="00716EE5" w:rsidRPr="00716EE5" w:rsidRDefault="00716EE5" w:rsidP="00516E80">
      <w:pPr>
        <w:pStyle w:val="Body"/>
        <w:rPr>
          <w:rFonts w:ascii="Arial" w:hAnsi="Arial" w:cs="Arial"/>
          <w:iCs/>
        </w:rPr>
      </w:pPr>
      <w:r w:rsidRPr="00716EE5">
        <w:rPr>
          <w:rFonts w:ascii="Arial" w:hAnsi="Arial" w:cs="Arial"/>
          <w:iCs/>
        </w:rPr>
        <w:t xml:space="preserve">Saars, L., Madsen, M., &amp; Meyer, J. (2024). Optimizing the Operation of an Electrolyzer with Hydrogen Storage Using Two Different Methods: A Trade-Off Between Simplicity and Precision in Minimizing Hydrogen Production Costs Using Day-Ahead Market Prices. Energies, 17(22), 5546. https://doi.org/10.3390/en17225546 </w:t>
      </w:r>
    </w:p>
    <w:p w14:paraId="03283AA0" w14:textId="77777777" w:rsidR="00716EE5" w:rsidRPr="00716EE5" w:rsidRDefault="00716EE5" w:rsidP="00516E80">
      <w:pPr>
        <w:pStyle w:val="Body"/>
        <w:rPr>
          <w:rFonts w:ascii="Arial" w:hAnsi="Arial" w:cs="Arial"/>
          <w:iCs/>
        </w:rPr>
      </w:pPr>
      <w:r w:rsidRPr="00716EE5">
        <w:rPr>
          <w:rFonts w:ascii="Arial" w:hAnsi="Arial" w:cs="Arial"/>
          <w:iCs/>
        </w:rPr>
        <w:t>Sarkodie, K. (2023). Land cover change analysis of Ho Municipality of Ghana. Journal of Emerging Technologies and Innovative Research, 10, i431-i440.</w:t>
      </w:r>
    </w:p>
    <w:p w14:paraId="395DB20A" w14:textId="77777777" w:rsidR="00716EE5" w:rsidRPr="00716EE5" w:rsidRDefault="00716EE5" w:rsidP="00516E80">
      <w:pPr>
        <w:pStyle w:val="Body"/>
        <w:rPr>
          <w:rFonts w:ascii="Arial" w:hAnsi="Arial" w:cs="Arial"/>
          <w:iCs/>
        </w:rPr>
      </w:pPr>
      <w:r w:rsidRPr="00716EE5">
        <w:rPr>
          <w:rFonts w:ascii="Arial" w:hAnsi="Arial" w:cs="Arial"/>
          <w:iCs/>
        </w:rPr>
        <w:t xml:space="preserve">Stathers, T., Holcroft, D., Kitinoja, L., Mvumi, B. M., English, A., Omotilewa, O., ... &amp; Torero, M. (2020). A scoping review of interventions for crop postharvest loss reduction in sub-Saharan Africa and South Asia. Nature Sustainability, 3(10), 821-835. </w:t>
      </w:r>
    </w:p>
    <w:p w14:paraId="5A840007" w14:textId="77777777" w:rsidR="00716EE5" w:rsidRPr="00716EE5" w:rsidRDefault="00716EE5" w:rsidP="00516E80">
      <w:pPr>
        <w:pStyle w:val="Body"/>
        <w:rPr>
          <w:rFonts w:ascii="Arial" w:hAnsi="Arial" w:cs="Arial"/>
          <w:iCs/>
        </w:rPr>
      </w:pPr>
      <w:r w:rsidRPr="00716EE5">
        <w:rPr>
          <w:rFonts w:ascii="Arial" w:hAnsi="Arial" w:cs="Arial"/>
          <w:iCs/>
        </w:rPr>
        <w:t xml:space="preserve">Sugh, E. T., Ahule, B., &amp; Nkwain, K. T. (2020). Indigenous strategies of shelf life extension of maize among farmers in Nigeria. https://www.researchgate.net/publication/361746012 </w:t>
      </w:r>
    </w:p>
    <w:p w14:paraId="1501E795" w14:textId="77777777" w:rsidR="00716EE5" w:rsidRPr="00716EE5" w:rsidRDefault="00716EE5" w:rsidP="00516E80">
      <w:pPr>
        <w:pStyle w:val="Body"/>
        <w:rPr>
          <w:rFonts w:ascii="Arial" w:hAnsi="Arial" w:cs="Arial"/>
          <w:iCs/>
        </w:rPr>
      </w:pPr>
      <w:r w:rsidRPr="00716EE5">
        <w:rPr>
          <w:rFonts w:ascii="Arial" w:hAnsi="Arial" w:cs="Arial"/>
          <w:iCs/>
        </w:rPr>
        <w:t xml:space="preserve">Tadesse, M. (2020). Post-harvest loss of stored grain, its causes and reduction strategies. Food Science and Quality Management, 96, 26-35. </w:t>
      </w:r>
    </w:p>
    <w:p w14:paraId="051E0D35" w14:textId="77777777" w:rsidR="00716EE5" w:rsidRPr="00716EE5" w:rsidRDefault="00716EE5" w:rsidP="00516E80">
      <w:pPr>
        <w:pStyle w:val="Body"/>
        <w:rPr>
          <w:rFonts w:ascii="Arial" w:hAnsi="Arial" w:cs="Arial"/>
          <w:iCs/>
        </w:rPr>
      </w:pPr>
      <w:r w:rsidRPr="00716EE5">
        <w:rPr>
          <w:rFonts w:ascii="Arial" w:hAnsi="Arial" w:cs="Arial"/>
          <w:iCs/>
        </w:rPr>
        <w:t xml:space="preserve">Walker, S., Jaime, R., Kagot, V., &amp; Probst, C. (2018). Comparative effects of hermetic and traditional storage devices on maize grain: Mycotoxin development, insect infestation and grain quality. Journal of Stored Products Research, 77, 34-44. https://doi.org/10.1016/j.jspr.2018.02.002 </w:t>
      </w:r>
    </w:p>
    <w:p w14:paraId="6CED6811" w14:textId="77777777" w:rsidR="00716EE5" w:rsidRPr="00716EE5" w:rsidRDefault="00716EE5" w:rsidP="00516E80">
      <w:pPr>
        <w:pStyle w:val="Body"/>
        <w:rPr>
          <w:rFonts w:ascii="Arial" w:hAnsi="Arial" w:cs="Arial"/>
          <w:iCs/>
        </w:rPr>
      </w:pPr>
      <w:r w:rsidRPr="00716EE5">
        <w:rPr>
          <w:rFonts w:ascii="Arial" w:hAnsi="Arial" w:cs="Arial"/>
          <w:iCs/>
        </w:rPr>
        <w:t xml:space="preserve">World Bank Group. (2024). What is food security? World Bank. https://www.worldbank.org/en/topic/agriculture/brief/food-security-update/what-is-food-security </w:t>
      </w:r>
    </w:p>
    <w:p w14:paraId="6ABE4EC2" w14:textId="77777777" w:rsidR="00716EE5" w:rsidRPr="00716EE5" w:rsidRDefault="00716EE5" w:rsidP="00516E80">
      <w:pPr>
        <w:pStyle w:val="Body"/>
        <w:rPr>
          <w:rFonts w:ascii="Arial" w:hAnsi="Arial" w:cs="Arial"/>
          <w:iCs/>
        </w:rPr>
      </w:pPr>
      <w:r w:rsidRPr="00716EE5">
        <w:rPr>
          <w:rFonts w:ascii="Arial" w:hAnsi="Arial" w:cs="Arial"/>
          <w:iCs/>
        </w:rPr>
        <w:lastRenderedPageBreak/>
        <w:t xml:space="preserve">Yadav, L., Smith, D., Abdul Aziz, A., Le Thuy, C. T., Thao, H. X., Le, H. H., Nicetic, O., Quyen, L. N., &amp; Vagneron, I. (2021). Can traders help farmers transition towards more sustainable maize based farming systems? Evidence from the Lao-Vietnamese border. International Journal of Agricultural Sustainability, 19, 234–254. https://doi.org/10.1080/14735903.2021.1901466 </w:t>
      </w:r>
    </w:p>
    <w:p w14:paraId="21E0489D" w14:textId="77777777" w:rsidR="00716EE5" w:rsidRPr="00716EE5" w:rsidRDefault="00716EE5" w:rsidP="00516E80">
      <w:pPr>
        <w:pStyle w:val="Body"/>
        <w:rPr>
          <w:rFonts w:ascii="Arial" w:hAnsi="Arial" w:cs="Arial"/>
          <w:iCs/>
        </w:rPr>
      </w:pPr>
      <w:r w:rsidRPr="00716EE5">
        <w:rPr>
          <w:rFonts w:ascii="Arial" w:hAnsi="Arial" w:cs="Arial"/>
          <w:iCs/>
        </w:rPr>
        <w:t xml:space="preserve">Yimer, A. H. (2022). Postharvest management practices of maize in Ethiopia: A review. Agricultural Science Digest-A Research Journal, 42(5), 521-527. https://doi.org/10.18805/ag.df-414 </w:t>
      </w:r>
    </w:p>
    <w:p w14:paraId="344E643C" w14:textId="77777777" w:rsidR="00716EE5" w:rsidRPr="00716EE5" w:rsidRDefault="00716EE5" w:rsidP="00516E80">
      <w:pPr>
        <w:pStyle w:val="Body"/>
        <w:rPr>
          <w:rFonts w:ascii="Arial" w:hAnsi="Arial" w:cs="Arial"/>
          <w:iCs/>
        </w:rPr>
      </w:pPr>
      <w:r w:rsidRPr="00716EE5">
        <w:rPr>
          <w:rFonts w:ascii="Arial" w:hAnsi="Arial" w:cs="Arial"/>
          <w:iCs/>
        </w:rPr>
        <w:t xml:space="preserve">Zacharia, H., Feleke, S., Nyaa, M., &amp; Baributsa, D. (2024). Adoption and impacts of hermetic storage on household food insecurity among maize producers’ organizations in Tanzania. Discover Agriculture, 2(1), 98. </w:t>
      </w:r>
    </w:p>
    <w:p w14:paraId="3E682A4A" w14:textId="77777777" w:rsidR="00716EE5" w:rsidRPr="00716EE5" w:rsidRDefault="00716EE5" w:rsidP="00D91353">
      <w:pPr>
        <w:pStyle w:val="Body"/>
        <w:spacing w:after="0"/>
        <w:rPr>
          <w:rFonts w:ascii="Arial" w:hAnsi="Arial" w:cs="Arial"/>
          <w:iCs/>
        </w:rPr>
      </w:pPr>
      <w:r w:rsidRPr="00716EE5">
        <w:rPr>
          <w:rFonts w:ascii="Arial" w:hAnsi="Arial" w:cs="Arial"/>
          <w:iCs/>
        </w:rPr>
        <w:t>Zheng, Y., Wu, W., Sun, C., Liu, H., &amp; Dou, J. (2024). Occurrence and fate analysis of mycotoxins in maize during the post-harvest period. Toxins, 16(11), 459. https://doi.org/10.3390/toxins16110459</w:t>
      </w:r>
    </w:p>
    <w:p w14:paraId="37F4B34D" w14:textId="77777777" w:rsidR="00666344" w:rsidRDefault="00666344" w:rsidP="00D91353">
      <w:pPr>
        <w:pStyle w:val="Body"/>
        <w:spacing w:after="0"/>
        <w:rPr>
          <w:rFonts w:ascii="Arial" w:hAnsi="Arial" w:cs="Arial"/>
          <w:iCs/>
        </w:rPr>
      </w:pPr>
    </w:p>
    <w:p w14:paraId="1E2E6951" w14:textId="615022CC" w:rsidR="00666344" w:rsidRPr="00D91353" w:rsidRDefault="00666344" w:rsidP="00D91353">
      <w:pPr>
        <w:pStyle w:val="Body"/>
        <w:spacing w:after="0"/>
        <w:rPr>
          <w:rFonts w:ascii="Arial" w:hAnsi="Arial" w:cs="Arial"/>
          <w:iCs/>
        </w:rPr>
        <w:sectPr w:rsidR="00666344" w:rsidRPr="00D91353" w:rsidSect="006E630E">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758B0664" w14:textId="77777777" w:rsidR="00B01FCD" w:rsidRPr="00FB3A86" w:rsidRDefault="00B01FCD" w:rsidP="00441B6F">
      <w:pPr>
        <w:pStyle w:val="Appendix"/>
        <w:spacing w:after="0"/>
        <w:jc w:val="both"/>
        <w:rPr>
          <w:rFonts w:ascii="Arial" w:hAnsi="Arial" w:cs="Arial"/>
          <w:b w:val="0"/>
        </w:rPr>
      </w:pPr>
    </w:p>
    <w:sectPr w:rsidR="00B01FCD" w:rsidRPr="00FB3A86" w:rsidSect="006E630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41CED" w14:textId="77777777" w:rsidR="008C0B4B" w:rsidRDefault="008C0B4B" w:rsidP="00C37E61">
      <w:r>
        <w:separator/>
      </w:r>
    </w:p>
  </w:endnote>
  <w:endnote w:type="continuationSeparator" w:id="0">
    <w:p w14:paraId="628E2869" w14:textId="77777777" w:rsidR="008C0B4B" w:rsidRDefault="008C0B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DE4A8" w14:textId="77777777" w:rsidR="006E630E" w:rsidRDefault="006E6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E6448" w14:textId="77777777" w:rsidR="006E630E" w:rsidRDefault="006E6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935A" w14:textId="73C45910" w:rsidR="00754C9A" w:rsidRPr="006E630E" w:rsidRDefault="00754C9A" w:rsidP="006E63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6F0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88FA8" w14:textId="77777777" w:rsidR="008C0B4B" w:rsidRDefault="008C0B4B" w:rsidP="00C37E61">
      <w:r>
        <w:separator/>
      </w:r>
    </w:p>
  </w:footnote>
  <w:footnote w:type="continuationSeparator" w:id="0">
    <w:p w14:paraId="58C375C0" w14:textId="77777777" w:rsidR="008C0B4B" w:rsidRDefault="008C0B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C74E1" w14:textId="45EE8CF5" w:rsidR="006E630E" w:rsidRDefault="008C0B4B">
    <w:pPr>
      <w:pStyle w:val="Header"/>
    </w:pPr>
    <w:r>
      <w:rPr>
        <w:noProof/>
      </w:rPr>
      <w:pict w14:anchorId="5A69F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4"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C3BFD" w14:textId="64DEC1E4" w:rsidR="006E630E" w:rsidRDefault="008C0B4B">
    <w:pPr>
      <w:pStyle w:val="Header"/>
    </w:pPr>
    <w:r>
      <w:rPr>
        <w:noProof/>
      </w:rPr>
      <w:pict w14:anchorId="69430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5"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A71AC" w14:textId="4745382B" w:rsidR="00296529" w:rsidRPr="00296529" w:rsidRDefault="008C0B4B" w:rsidP="00296529">
    <w:pPr>
      <w:ind w:left="2160"/>
      <w:jc w:val="center"/>
      <w:rPr>
        <w:rFonts w:ascii="Times New Roman" w:eastAsia="Calibri" w:hAnsi="Times New Roman"/>
        <w:i/>
        <w:sz w:val="18"/>
        <w:szCs w:val="22"/>
      </w:rPr>
    </w:pPr>
    <w:r>
      <w:rPr>
        <w:noProof/>
      </w:rPr>
      <w:pict w14:anchorId="34D78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3"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647962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358E2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40119D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48A79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513F7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FB9CC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0669" w14:textId="2CA54D14" w:rsidR="006E630E" w:rsidRDefault="008C0B4B">
    <w:pPr>
      <w:pStyle w:val="Header"/>
    </w:pPr>
    <w:r>
      <w:rPr>
        <w:noProof/>
      </w:rPr>
      <w:pict w14:anchorId="2EA6C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7"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883AC" w14:textId="4E2A3E1C" w:rsidR="006E630E" w:rsidRDefault="008C0B4B">
    <w:pPr>
      <w:pStyle w:val="Header"/>
    </w:pPr>
    <w:r>
      <w:rPr>
        <w:noProof/>
      </w:rPr>
      <w:pict w14:anchorId="09F5E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8"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ABF3" w14:textId="112C4986" w:rsidR="006E630E" w:rsidRDefault="008C0B4B">
    <w:pPr>
      <w:pStyle w:val="Header"/>
    </w:pPr>
    <w:r>
      <w:rPr>
        <w:noProof/>
      </w:rPr>
      <w:pict w14:anchorId="66B55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601456"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068"/>
    <w:rsid w:val="000027A1"/>
    <w:rsid w:val="00002FAF"/>
    <w:rsid w:val="00003160"/>
    <w:rsid w:val="00004512"/>
    <w:rsid w:val="0000529C"/>
    <w:rsid w:val="00005D59"/>
    <w:rsid w:val="0000651D"/>
    <w:rsid w:val="00006834"/>
    <w:rsid w:val="00007B64"/>
    <w:rsid w:val="00010878"/>
    <w:rsid w:val="0001087D"/>
    <w:rsid w:val="0001325D"/>
    <w:rsid w:val="00014378"/>
    <w:rsid w:val="00014F0A"/>
    <w:rsid w:val="000155CC"/>
    <w:rsid w:val="0001599B"/>
    <w:rsid w:val="00015E37"/>
    <w:rsid w:val="00017116"/>
    <w:rsid w:val="000172A1"/>
    <w:rsid w:val="00017874"/>
    <w:rsid w:val="000179B7"/>
    <w:rsid w:val="000225F3"/>
    <w:rsid w:val="0002342C"/>
    <w:rsid w:val="00023A1B"/>
    <w:rsid w:val="00023BDC"/>
    <w:rsid w:val="00025883"/>
    <w:rsid w:val="000258AA"/>
    <w:rsid w:val="000258DA"/>
    <w:rsid w:val="00026782"/>
    <w:rsid w:val="00027298"/>
    <w:rsid w:val="000273BA"/>
    <w:rsid w:val="00027EA5"/>
    <w:rsid w:val="00030174"/>
    <w:rsid w:val="00030572"/>
    <w:rsid w:val="0003057E"/>
    <w:rsid w:val="00030EC4"/>
    <w:rsid w:val="00030FFF"/>
    <w:rsid w:val="00031147"/>
    <w:rsid w:val="000321D3"/>
    <w:rsid w:val="0003252F"/>
    <w:rsid w:val="000336D7"/>
    <w:rsid w:val="00034D59"/>
    <w:rsid w:val="00035A6F"/>
    <w:rsid w:val="000360B5"/>
    <w:rsid w:val="0003627C"/>
    <w:rsid w:val="00036882"/>
    <w:rsid w:val="00036FF7"/>
    <w:rsid w:val="00040D44"/>
    <w:rsid w:val="00040E76"/>
    <w:rsid w:val="0004187A"/>
    <w:rsid w:val="00042BD6"/>
    <w:rsid w:val="00043037"/>
    <w:rsid w:val="000433D0"/>
    <w:rsid w:val="00043509"/>
    <w:rsid w:val="00043A46"/>
    <w:rsid w:val="000442C5"/>
    <w:rsid w:val="00044AE7"/>
    <w:rsid w:val="00044DC9"/>
    <w:rsid w:val="000451E6"/>
    <w:rsid w:val="0004579C"/>
    <w:rsid w:val="00045B9A"/>
    <w:rsid w:val="000501C1"/>
    <w:rsid w:val="0005089D"/>
    <w:rsid w:val="00050EBF"/>
    <w:rsid w:val="0005111E"/>
    <w:rsid w:val="0005181F"/>
    <w:rsid w:val="00053055"/>
    <w:rsid w:val="000534B3"/>
    <w:rsid w:val="00053AF4"/>
    <w:rsid w:val="0005504F"/>
    <w:rsid w:val="00055D14"/>
    <w:rsid w:val="000565C5"/>
    <w:rsid w:val="000568D6"/>
    <w:rsid w:val="00057770"/>
    <w:rsid w:val="0005793E"/>
    <w:rsid w:val="0006005D"/>
    <w:rsid w:val="00060197"/>
    <w:rsid w:val="000602F7"/>
    <w:rsid w:val="00060469"/>
    <w:rsid w:val="00060B2D"/>
    <w:rsid w:val="000612B5"/>
    <w:rsid w:val="00061530"/>
    <w:rsid w:val="00061A73"/>
    <w:rsid w:val="00061A97"/>
    <w:rsid w:val="00061E3A"/>
    <w:rsid w:val="00062078"/>
    <w:rsid w:val="0006237E"/>
    <w:rsid w:val="00062556"/>
    <w:rsid w:val="00062828"/>
    <w:rsid w:val="000629A5"/>
    <w:rsid w:val="00062DA6"/>
    <w:rsid w:val="000631DA"/>
    <w:rsid w:val="000636CA"/>
    <w:rsid w:val="000639EA"/>
    <w:rsid w:val="00063B2D"/>
    <w:rsid w:val="00063E17"/>
    <w:rsid w:val="00064182"/>
    <w:rsid w:val="000642B6"/>
    <w:rsid w:val="00064CC2"/>
    <w:rsid w:val="00065793"/>
    <w:rsid w:val="00065B87"/>
    <w:rsid w:val="00065B99"/>
    <w:rsid w:val="00066914"/>
    <w:rsid w:val="00066E10"/>
    <w:rsid w:val="00071A5E"/>
    <w:rsid w:val="00073B1C"/>
    <w:rsid w:val="0007579A"/>
    <w:rsid w:val="00075856"/>
    <w:rsid w:val="0007603E"/>
    <w:rsid w:val="00077124"/>
    <w:rsid w:val="00080035"/>
    <w:rsid w:val="00080221"/>
    <w:rsid w:val="00080539"/>
    <w:rsid w:val="00080D69"/>
    <w:rsid w:val="00081900"/>
    <w:rsid w:val="00081C2F"/>
    <w:rsid w:val="00083241"/>
    <w:rsid w:val="000836E8"/>
    <w:rsid w:val="00083AC8"/>
    <w:rsid w:val="00083D6F"/>
    <w:rsid w:val="00084283"/>
    <w:rsid w:val="0008437D"/>
    <w:rsid w:val="00084DF5"/>
    <w:rsid w:val="0008536D"/>
    <w:rsid w:val="00085748"/>
    <w:rsid w:val="00085B9B"/>
    <w:rsid w:val="000861C9"/>
    <w:rsid w:val="000865CC"/>
    <w:rsid w:val="0008695A"/>
    <w:rsid w:val="00086C62"/>
    <w:rsid w:val="00090211"/>
    <w:rsid w:val="00091ACE"/>
    <w:rsid w:val="000921E1"/>
    <w:rsid w:val="00093633"/>
    <w:rsid w:val="00094AA6"/>
    <w:rsid w:val="00094F3E"/>
    <w:rsid w:val="000957D1"/>
    <w:rsid w:val="00095E8F"/>
    <w:rsid w:val="000962C8"/>
    <w:rsid w:val="000969FA"/>
    <w:rsid w:val="00096A82"/>
    <w:rsid w:val="00096D07"/>
    <w:rsid w:val="00096F43"/>
    <w:rsid w:val="00096FD9"/>
    <w:rsid w:val="00097F0A"/>
    <w:rsid w:val="000A0E58"/>
    <w:rsid w:val="000A1619"/>
    <w:rsid w:val="000A1B8F"/>
    <w:rsid w:val="000A1D1D"/>
    <w:rsid w:val="000A1FF7"/>
    <w:rsid w:val="000A25A6"/>
    <w:rsid w:val="000A266F"/>
    <w:rsid w:val="000A2DAA"/>
    <w:rsid w:val="000A32C5"/>
    <w:rsid w:val="000A3D28"/>
    <w:rsid w:val="000A47FA"/>
    <w:rsid w:val="000A4AE0"/>
    <w:rsid w:val="000A4BD1"/>
    <w:rsid w:val="000A5736"/>
    <w:rsid w:val="000A5BED"/>
    <w:rsid w:val="000A5C84"/>
    <w:rsid w:val="000A607A"/>
    <w:rsid w:val="000A6546"/>
    <w:rsid w:val="000A65D3"/>
    <w:rsid w:val="000A6E43"/>
    <w:rsid w:val="000A767A"/>
    <w:rsid w:val="000B02DB"/>
    <w:rsid w:val="000B0371"/>
    <w:rsid w:val="000B0ABC"/>
    <w:rsid w:val="000B1129"/>
    <w:rsid w:val="000B140E"/>
    <w:rsid w:val="000B14D0"/>
    <w:rsid w:val="000B1ACD"/>
    <w:rsid w:val="000B1E33"/>
    <w:rsid w:val="000B3908"/>
    <w:rsid w:val="000B3B8A"/>
    <w:rsid w:val="000B520C"/>
    <w:rsid w:val="000B5269"/>
    <w:rsid w:val="000B6A33"/>
    <w:rsid w:val="000B6F38"/>
    <w:rsid w:val="000B7D45"/>
    <w:rsid w:val="000C047A"/>
    <w:rsid w:val="000C0905"/>
    <w:rsid w:val="000C1A23"/>
    <w:rsid w:val="000C1DFD"/>
    <w:rsid w:val="000C2DFE"/>
    <w:rsid w:val="000C2EBD"/>
    <w:rsid w:val="000C3B15"/>
    <w:rsid w:val="000C416E"/>
    <w:rsid w:val="000C43B0"/>
    <w:rsid w:val="000C4438"/>
    <w:rsid w:val="000C50E6"/>
    <w:rsid w:val="000C59FC"/>
    <w:rsid w:val="000C5B15"/>
    <w:rsid w:val="000C70B7"/>
    <w:rsid w:val="000C777E"/>
    <w:rsid w:val="000D0A3B"/>
    <w:rsid w:val="000D1305"/>
    <w:rsid w:val="000D143E"/>
    <w:rsid w:val="000D19BB"/>
    <w:rsid w:val="000D20EF"/>
    <w:rsid w:val="000D2D34"/>
    <w:rsid w:val="000D35FB"/>
    <w:rsid w:val="000D4B96"/>
    <w:rsid w:val="000D5664"/>
    <w:rsid w:val="000D5F87"/>
    <w:rsid w:val="000D63A5"/>
    <w:rsid w:val="000D689F"/>
    <w:rsid w:val="000D7659"/>
    <w:rsid w:val="000E08B4"/>
    <w:rsid w:val="000E09E7"/>
    <w:rsid w:val="000E19B5"/>
    <w:rsid w:val="000E1ADE"/>
    <w:rsid w:val="000E34F2"/>
    <w:rsid w:val="000E35B6"/>
    <w:rsid w:val="000E4E21"/>
    <w:rsid w:val="000E577E"/>
    <w:rsid w:val="000E735C"/>
    <w:rsid w:val="000E7B56"/>
    <w:rsid w:val="000E7B7B"/>
    <w:rsid w:val="000E7D62"/>
    <w:rsid w:val="000F02BD"/>
    <w:rsid w:val="000F02EE"/>
    <w:rsid w:val="000F1162"/>
    <w:rsid w:val="000F15B2"/>
    <w:rsid w:val="000F18A8"/>
    <w:rsid w:val="000F1E27"/>
    <w:rsid w:val="000F2C79"/>
    <w:rsid w:val="000F2E74"/>
    <w:rsid w:val="000F32FC"/>
    <w:rsid w:val="000F3A73"/>
    <w:rsid w:val="000F3DFD"/>
    <w:rsid w:val="000F4AF0"/>
    <w:rsid w:val="000F62F0"/>
    <w:rsid w:val="000F70A6"/>
    <w:rsid w:val="000F718A"/>
    <w:rsid w:val="000F7240"/>
    <w:rsid w:val="000F7953"/>
    <w:rsid w:val="000F7E3B"/>
    <w:rsid w:val="001002F5"/>
    <w:rsid w:val="0010124B"/>
    <w:rsid w:val="00101615"/>
    <w:rsid w:val="00101C48"/>
    <w:rsid w:val="00101F3F"/>
    <w:rsid w:val="00102310"/>
    <w:rsid w:val="00102383"/>
    <w:rsid w:val="00102BFE"/>
    <w:rsid w:val="00102E4D"/>
    <w:rsid w:val="00102EC1"/>
    <w:rsid w:val="00103318"/>
    <w:rsid w:val="00103357"/>
    <w:rsid w:val="0010368F"/>
    <w:rsid w:val="001039ED"/>
    <w:rsid w:val="00103EC9"/>
    <w:rsid w:val="00104043"/>
    <w:rsid w:val="0010432F"/>
    <w:rsid w:val="00106029"/>
    <w:rsid w:val="001061BB"/>
    <w:rsid w:val="001063D1"/>
    <w:rsid w:val="001064F9"/>
    <w:rsid w:val="0010670A"/>
    <w:rsid w:val="00106ADE"/>
    <w:rsid w:val="00106B92"/>
    <w:rsid w:val="001074DF"/>
    <w:rsid w:val="001078A7"/>
    <w:rsid w:val="00107F0A"/>
    <w:rsid w:val="00107FF8"/>
    <w:rsid w:val="00110813"/>
    <w:rsid w:val="00110885"/>
    <w:rsid w:val="001114F9"/>
    <w:rsid w:val="00111DB1"/>
    <w:rsid w:val="0011210C"/>
    <w:rsid w:val="00113063"/>
    <w:rsid w:val="0011366C"/>
    <w:rsid w:val="00113F22"/>
    <w:rsid w:val="00115067"/>
    <w:rsid w:val="001152E3"/>
    <w:rsid w:val="00115885"/>
    <w:rsid w:val="00115E4F"/>
    <w:rsid w:val="00116BE1"/>
    <w:rsid w:val="00117552"/>
    <w:rsid w:val="00117695"/>
    <w:rsid w:val="00117D92"/>
    <w:rsid w:val="001205AC"/>
    <w:rsid w:val="00120789"/>
    <w:rsid w:val="001209ED"/>
    <w:rsid w:val="0012116A"/>
    <w:rsid w:val="00121185"/>
    <w:rsid w:val="00122193"/>
    <w:rsid w:val="0012329F"/>
    <w:rsid w:val="0012365E"/>
    <w:rsid w:val="00123C9F"/>
    <w:rsid w:val="00124BF5"/>
    <w:rsid w:val="00124FD7"/>
    <w:rsid w:val="00126190"/>
    <w:rsid w:val="00126842"/>
    <w:rsid w:val="0012742F"/>
    <w:rsid w:val="00127E63"/>
    <w:rsid w:val="0013042A"/>
    <w:rsid w:val="00130F17"/>
    <w:rsid w:val="001310B1"/>
    <w:rsid w:val="001320BF"/>
    <w:rsid w:val="0013290A"/>
    <w:rsid w:val="00132960"/>
    <w:rsid w:val="00132F9C"/>
    <w:rsid w:val="001332A8"/>
    <w:rsid w:val="001348A7"/>
    <w:rsid w:val="00134BCD"/>
    <w:rsid w:val="001357E6"/>
    <w:rsid w:val="0013629D"/>
    <w:rsid w:val="00136E2E"/>
    <w:rsid w:val="0013716E"/>
    <w:rsid w:val="001372D0"/>
    <w:rsid w:val="00137E93"/>
    <w:rsid w:val="00140529"/>
    <w:rsid w:val="00140705"/>
    <w:rsid w:val="00140B73"/>
    <w:rsid w:val="001410C4"/>
    <w:rsid w:val="001410E6"/>
    <w:rsid w:val="00141521"/>
    <w:rsid w:val="00141D0A"/>
    <w:rsid w:val="00142E3E"/>
    <w:rsid w:val="00142E50"/>
    <w:rsid w:val="001431E4"/>
    <w:rsid w:val="001433EB"/>
    <w:rsid w:val="0014371B"/>
    <w:rsid w:val="00143922"/>
    <w:rsid w:val="0014425E"/>
    <w:rsid w:val="00144C0A"/>
    <w:rsid w:val="001454D0"/>
    <w:rsid w:val="001460EB"/>
    <w:rsid w:val="00146C9C"/>
    <w:rsid w:val="00146EB2"/>
    <w:rsid w:val="00147332"/>
    <w:rsid w:val="001473C2"/>
    <w:rsid w:val="00147543"/>
    <w:rsid w:val="00150010"/>
    <w:rsid w:val="0015044C"/>
    <w:rsid w:val="00150EB5"/>
    <w:rsid w:val="00151354"/>
    <w:rsid w:val="0015200E"/>
    <w:rsid w:val="00152040"/>
    <w:rsid w:val="00152A91"/>
    <w:rsid w:val="00153D10"/>
    <w:rsid w:val="0015411B"/>
    <w:rsid w:val="001547A8"/>
    <w:rsid w:val="00154A0B"/>
    <w:rsid w:val="00154D39"/>
    <w:rsid w:val="001572EA"/>
    <w:rsid w:val="001605C5"/>
    <w:rsid w:val="00161477"/>
    <w:rsid w:val="00161972"/>
    <w:rsid w:val="00161CFA"/>
    <w:rsid w:val="00161E7C"/>
    <w:rsid w:val="00161FA5"/>
    <w:rsid w:val="00162754"/>
    <w:rsid w:val="00162E44"/>
    <w:rsid w:val="00162EDB"/>
    <w:rsid w:val="001630A5"/>
    <w:rsid w:val="00163BC4"/>
    <w:rsid w:val="0016488B"/>
    <w:rsid w:val="00164998"/>
    <w:rsid w:val="00164A74"/>
    <w:rsid w:val="00164E05"/>
    <w:rsid w:val="0016640B"/>
    <w:rsid w:val="00166630"/>
    <w:rsid w:val="001668AE"/>
    <w:rsid w:val="0016692C"/>
    <w:rsid w:val="00170457"/>
    <w:rsid w:val="00170765"/>
    <w:rsid w:val="001708CC"/>
    <w:rsid w:val="001722BC"/>
    <w:rsid w:val="001726A8"/>
    <w:rsid w:val="00172A0C"/>
    <w:rsid w:val="0017307C"/>
    <w:rsid w:val="00173685"/>
    <w:rsid w:val="001739D3"/>
    <w:rsid w:val="0017481A"/>
    <w:rsid w:val="0017528A"/>
    <w:rsid w:val="00175455"/>
    <w:rsid w:val="00175977"/>
    <w:rsid w:val="00175E79"/>
    <w:rsid w:val="00176788"/>
    <w:rsid w:val="00176852"/>
    <w:rsid w:val="00177369"/>
    <w:rsid w:val="001801BA"/>
    <w:rsid w:val="0018052D"/>
    <w:rsid w:val="001809DB"/>
    <w:rsid w:val="00180FA4"/>
    <w:rsid w:val="0018185D"/>
    <w:rsid w:val="00181AE9"/>
    <w:rsid w:val="00181EE6"/>
    <w:rsid w:val="001843FC"/>
    <w:rsid w:val="00184D80"/>
    <w:rsid w:val="00184ED0"/>
    <w:rsid w:val="0018500A"/>
    <w:rsid w:val="00186136"/>
    <w:rsid w:val="00186938"/>
    <w:rsid w:val="00186A04"/>
    <w:rsid w:val="00187434"/>
    <w:rsid w:val="00187FAC"/>
    <w:rsid w:val="00190075"/>
    <w:rsid w:val="0019018A"/>
    <w:rsid w:val="001906BB"/>
    <w:rsid w:val="001906DD"/>
    <w:rsid w:val="001908E3"/>
    <w:rsid w:val="00191062"/>
    <w:rsid w:val="001910BF"/>
    <w:rsid w:val="00191EFA"/>
    <w:rsid w:val="00191F18"/>
    <w:rsid w:val="00192B72"/>
    <w:rsid w:val="001930AF"/>
    <w:rsid w:val="00193F9A"/>
    <w:rsid w:val="00193FCD"/>
    <w:rsid w:val="001943AA"/>
    <w:rsid w:val="00194A70"/>
    <w:rsid w:val="00194CC9"/>
    <w:rsid w:val="00194E8A"/>
    <w:rsid w:val="001953A5"/>
    <w:rsid w:val="00195820"/>
    <w:rsid w:val="00195918"/>
    <w:rsid w:val="001968DE"/>
    <w:rsid w:val="00196B7F"/>
    <w:rsid w:val="00197C16"/>
    <w:rsid w:val="001A0992"/>
    <w:rsid w:val="001A0E3A"/>
    <w:rsid w:val="001A2789"/>
    <w:rsid w:val="001A29D8"/>
    <w:rsid w:val="001A2A30"/>
    <w:rsid w:val="001A3443"/>
    <w:rsid w:val="001A54D1"/>
    <w:rsid w:val="001A55B2"/>
    <w:rsid w:val="001A5CAA"/>
    <w:rsid w:val="001A630F"/>
    <w:rsid w:val="001A660C"/>
    <w:rsid w:val="001A6A6F"/>
    <w:rsid w:val="001A713D"/>
    <w:rsid w:val="001A74E8"/>
    <w:rsid w:val="001A78EE"/>
    <w:rsid w:val="001B0427"/>
    <w:rsid w:val="001B04D9"/>
    <w:rsid w:val="001B0B19"/>
    <w:rsid w:val="001B1119"/>
    <w:rsid w:val="001B19EF"/>
    <w:rsid w:val="001B1C38"/>
    <w:rsid w:val="001B2F20"/>
    <w:rsid w:val="001B2F43"/>
    <w:rsid w:val="001B3175"/>
    <w:rsid w:val="001B4120"/>
    <w:rsid w:val="001B42A8"/>
    <w:rsid w:val="001B43DF"/>
    <w:rsid w:val="001B4EC5"/>
    <w:rsid w:val="001B5310"/>
    <w:rsid w:val="001B5759"/>
    <w:rsid w:val="001B66D1"/>
    <w:rsid w:val="001C023A"/>
    <w:rsid w:val="001C0417"/>
    <w:rsid w:val="001C0F2F"/>
    <w:rsid w:val="001C1636"/>
    <w:rsid w:val="001C2AA8"/>
    <w:rsid w:val="001C2CCF"/>
    <w:rsid w:val="001C2F4E"/>
    <w:rsid w:val="001C31A2"/>
    <w:rsid w:val="001C3754"/>
    <w:rsid w:val="001C37B3"/>
    <w:rsid w:val="001C391E"/>
    <w:rsid w:val="001C3F09"/>
    <w:rsid w:val="001C3FBA"/>
    <w:rsid w:val="001C431D"/>
    <w:rsid w:val="001C48C8"/>
    <w:rsid w:val="001C50CC"/>
    <w:rsid w:val="001C5871"/>
    <w:rsid w:val="001C5A25"/>
    <w:rsid w:val="001C5BA5"/>
    <w:rsid w:val="001C671E"/>
    <w:rsid w:val="001C687A"/>
    <w:rsid w:val="001C79B6"/>
    <w:rsid w:val="001D00D5"/>
    <w:rsid w:val="001D0594"/>
    <w:rsid w:val="001D0C39"/>
    <w:rsid w:val="001D188A"/>
    <w:rsid w:val="001D1959"/>
    <w:rsid w:val="001D29D5"/>
    <w:rsid w:val="001D2FAD"/>
    <w:rsid w:val="001D3262"/>
    <w:rsid w:val="001D3848"/>
    <w:rsid w:val="001D3A51"/>
    <w:rsid w:val="001D4D03"/>
    <w:rsid w:val="001D53AB"/>
    <w:rsid w:val="001D58A3"/>
    <w:rsid w:val="001D5C87"/>
    <w:rsid w:val="001D6896"/>
    <w:rsid w:val="001D7E50"/>
    <w:rsid w:val="001E0514"/>
    <w:rsid w:val="001E0DA7"/>
    <w:rsid w:val="001E10D2"/>
    <w:rsid w:val="001E1340"/>
    <w:rsid w:val="001E1718"/>
    <w:rsid w:val="001E2242"/>
    <w:rsid w:val="001E25B4"/>
    <w:rsid w:val="001E2695"/>
    <w:rsid w:val="001E290B"/>
    <w:rsid w:val="001E3362"/>
    <w:rsid w:val="001E33F5"/>
    <w:rsid w:val="001E37A4"/>
    <w:rsid w:val="001E42FB"/>
    <w:rsid w:val="001E44FE"/>
    <w:rsid w:val="001E4CC4"/>
    <w:rsid w:val="001E4DB9"/>
    <w:rsid w:val="001E6332"/>
    <w:rsid w:val="001E644B"/>
    <w:rsid w:val="001E7222"/>
    <w:rsid w:val="001E768A"/>
    <w:rsid w:val="001F03D6"/>
    <w:rsid w:val="001F0574"/>
    <w:rsid w:val="001F0EE5"/>
    <w:rsid w:val="001F134B"/>
    <w:rsid w:val="001F186B"/>
    <w:rsid w:val="001F2CF9"/>
    <w:rsid w:val="001F336D"/>
    <w:rsid w:val="001F3860"/>
    <w:rsid w:val="001F3E2D"/>
    <w:rsid w:val="001F439A"/>
    <w:rsid w:val="001F4785"/>
    <w:rsid w:val="001F6C08"/>
    <w:rsid w:val="001F7060"/>
    <w:rsid w:val="001F7B70"/>
    <w:rsid w:val="00200130"/>
    <w:rsid w:val="00200595"/>
    <w:rsid w:val="0020092E"/>
    <w:rsid w:val="00200A5C"/>
    <w:rsid w:val="00201115"/>
    <w:rsid w:val="00201CC5"/>
    <w:rsid w:val="00201E7B"/>
    <w:rsid w:val="00202955"/>
    <w:rsid w:val="0020308E"/>
    <w:rsid w:val="00203C05"/>
    <w:rsid w:val="00204736"/>
    <w:rsid w:val="00204835"/>
    <w:rsid w:val="002048FC"/>
    <w:rsid w:val="002050AF"/>
    <w:rsid w:val="00205147"/>
    <w:rsid w:val="00205380"/>
    <w:rsid w:val="00205662"/>
    <w:rsid w:val="00205D93"/>
    <w:rsid w:val="002067FE"/>
    <w:rsid w:val="00206B49"/>
    <w:rsid w:val="00206D35"/>
    <w:rsid w:val="00212466"/>
    <w:rsid w:val="002126D1"/>
    <w:rsid w:val="00213046"/>
    <w:rsid w:val="0021348D"/>
    <w:rsid w:val="0021573D"/>
    <w:rsid w:val="00215C5B"/>
    <w:rsid w:val="00217591"/>
    <w:rsid w:val="0022011A"/>
    <w:rsid w:val="00220E49"/>
    <w:rsid w:val="002239F3"/>
    <w:rsid w:val="00223DCB"/>
    <w:rsid w:val="00224ED5"/>
    <w:rsid w:val="002271FB"/>
    <w:rsid w:val="00230357"/>
    <w:rsid w:val="00230520"/>
    <w:rsid w:val="00230E1A"/>
    <w:rsid w:val="002310DB"/>
    <w:rsid w:val="00231309"/>
    <w:rsid w:val="0023138F"/>
    <w:rsid w:val="00231920"/>
    <w:rsid w:val="0023192D"/>
    <w:rsid w:val="0023195C"/>
    <w:rsid w:val="00231D9E"/>
    <w:rsid w:val="00233417"/>
    <w:rsid w:val="0023375E"/>
    <w:rsid w:val="002342F1"/>
    <w:rsid w:val="002343F8"/>
    <w:rsid w:val="00234F03"/>
    <w:rsid w:val="00235F18"/>
    <w:rsid w:val="002368BD"/>
    <w:rsid w:val="00236ECD"/>
    <w:rsid w:val="0023717A"/>
    <w:rsid w:val="002378BD"/>
    <w:rsid w:val="00240D7A"/>
    <w:rsid w:val="00240DFD"/>
    <w:rsid w:val="0024159F"/>
    <w:rsid w:val="00241E48"/>
    <w:rsid w:val="002423C1"/>
    <w:rsid w:val="002424A3"/>
    <w:rsid w:val="0024282C"/>
    <w:rsid w:val="0024292F"/>
    <w:rsid w:val="0024380F"/>
    <w:rsid w:val="00243D85"/>
    <w:rsid w:val="00243DAB"/>
    <w:rsid w:val="00244B96"/>
    <w:rsid w:val="00244F2A"/>
    <w:rsid w:val="00245E9E"/>
    <w:rsid w:val="002460DC"/>
    <w:rsid w:val="0024781E"/>
    <w:rsid w:val="0025022A"/>
    <w:rsid w:val="00250985"/>
    <w:rsid w:val="002509A6"/>
    <w:rsid w:val="0025174A"/>
    <w:rsid w:val="00251EC1"/>
    <w:rsid w:val="00252617"/>
    <w:rsid w:val="00253BD4"/>
    <w:rsid w:val="002549F3"/>
    <w:rsid w:val="00254FB7"/>
    <w:rsid w:val="00255250"/>
    <w:rsid w:val="00255425"/>
    <w:rsid w:val="002556F6"/>
    <w:rsid w:val="00255995"/>
    <w:rsid w:val="00256689"/>
    <w:rsid w:val="00257088"/>
    <w:rsid w:val="00257555"/>
    <w:rsid w:val="00257918"/>
    <w:rsid w:val="00257D0E"/>
    <w:rsid w:val="0026030B"/>
    <w:rsid w:val="0026045D"/>
    <w:rsid w:val="00260E27"/>
    <w:rsid w:val="002614F2"/>
    <w:rsid w:val="0026179E"/>
    <w:rsid w:val="002631EA"/>
    <w:rsid w:val="00263575"/>
    <w:rsid w:val="00263D25"/>
    <w:rsid w:val="002644AC"/>
    <w:rsid w:val="00264F82"/>
    <w:rsid w:val="00265183"/>
    <w:rsid w:val="00265203"/>
    <w:rsid w:val="0026529A"/>
    <w:rsid w:val="002653E6"/>
    <w:rsid w:val="0026567D"/>
    <w:rsid w:val="002658F0"/>
    <w:rsid w:val="00266626"/>
    <w:rsid w:val="00266BA2"/>
    <w:rsid w:val="00266CC9"/>
    <w:rsid w:val="00267414"/>
    <w:rsid w:val="00267768"/>
    <w:rsid w:val="0027011B"/>
    <w:rsid w:val="002702EB"/>
    <w:rsid w:val="00270382"/>
    <w:rsid w:val="0027057E"/>
    <w:rsid w:val="0027086C"/>
    <w:rsid w:val="002709B0"/>
    <w:rsid w:val="002711CE"/>
    <w:rsid w:val="0027160E"/>
    <w:rsid w:val="00271C92"/>
    <w:rsid w:val="00272210"/>
    <w:rsid w:val="00272510"/>
    <w:rsid w:val="00273290"/>
    <w:rsid w:val="00273F5C"/>
    <w:rsid w:val="0027467E"/>
    <w:rsid w:val="00275B59"/>
    <w:rsid w:val="00275CF0"/>
    <w:rsid w:val="00275F65"/>
    <w:rsid w:val="00275FF2"/>
    <w:rsid w:val="00276A1F"/>
    <w:rsid w:val="00277425"/>
    <w:rsid w:val="0028057E"/>
    <w:rsid w:val="00280693"/>
    <w:rsid w:val="00280EDE"/>
    <w:rsid w:val="00281202"/>
    <w:rsid w:val="002815AC"/>
    <w:rsid w:val="00282714"/>
    <w:rsid w:val="00282C7C"/>
    <w:rsid w:val="00282E00"/>
    <w:rsid w:val="00282F5A"/>
    <w:rsid w:val="00283105"/>
    <w:rsid w:val="002831AD"/>
    <w:rsid w:val="00283666"/>
    <w:rsid w:val="00283C12"/>
    <w:rsid w:val="002844E2"/>
    <w:rsid w:val="00284A1F"/>
    <w:rsid w:val="00284AC8"/>
    <w:rsid w:val="00284C4C"/>
    <w:rsid w:val="002858A7"/>
    <w:rsid w:val="00285C25"/>
    <w:rsid w:val="00285EF9"/>
    <w:rsid w:val="00286185"/>
    <w:rsid w:val="00286314"/>
    <w:rsid w:val="00286543"/>
    <w:rsid w:val="00286746"/>
    <w:rsid w:val="002869F3"/>
    <w:rsid w:val="00286A18"/>
    <w:rsid w:val="00286BA9"/>
    <w:rsid w:val="0028740F"/>
    <w:rsid w:val="00287AF8"/>
    <w:rsid w:val="00287E68"/>
    <w:rsid w:val="00290637"/>
    <w:rsid w:val="00290E9A"/>
    <w:rsid w:val="00292278"/>
    <w:rsid w:val="002922F4"/>
    <w:rsid w:val="0029300B"/>
    <w:rsid w:val="00293E8F"/>
    <w:rsid w:val="002949ED"/>
    <w:rsid w:val="00294E0D"/>
    <w:rsid w:val="00295145"/>
    <w:rsid w:val="00296430"/>
    <w:rsid w:val="00296529"/>
    <w:rsid w:val="00296A51"/>
    <w:rsid w:val="00297E21"/>
    <w:rsid w:val="002A1F29"/>
    <w:rsid w:val="002A321F"/>
    <w:rsid w:val="002A333B"/>
    <w:rsid w:val="002A47F6"/>
    <w:rsid w:val="002A4FBE"/>
    <w:rsid w:val="002A56EC"/>
    <w:rsid w:val="002A612E"/>
    <w:rsid w:val="002A62B3"/>
    <w:rsid w:val="002B0340"/>
    <w:rsid w:val="002B0AC9"/>
    <w:rsid w:val="002B1BDF"/>
    <w:rsid w:val="002B225C"/>
    <w:rsid w:val="002B27FB"/>
    <w:rsid w:val="002B294B"/>
    <w:rsid w:val="002B2D95"/>
    <w:rsid w:val="002B399E"/>
    <w:rsid w:val="002B3A45"/>
    <w:rsid w:val="002B3A87"/>
    <w:rsid w:val="002B3FF5"/>
    <w:rsid w:val="002B5CFE"/>
    <w:rsid w:val="002B685A"/>
    <w:rsid w:val="002B7342"/>
    <w:rsid w:val="002B7406"/>
    <w:rsid w:val="002B76F8"/>
    <w:rsid w:val="002B7FE8"/>
    <w:rsid w:val="002C14A0"/>
    <w:rsid w:val="002C2F2F"/>
    <w:rsid w:val="002C3422"/>
    <w:rsid w:val="002C38A1"/>
    <w:rsid w:val="002C38FB"/>
    <w:rsid w:val="002C3FD7"/>
    <w:rsid w:val="002C4421"/>
    <w:rsid w:val="002C478B"/>
    <w:rsid w:val="002C49D3"/>
    <w:rsid w:val="002C4C84"/>
    <w:rsid w:val="002C57D2"/>
    <w:rsid w:val="002C7545"/>
    <w:rsid w:val="002D0668"/>
    <w:rsid w:val="002D2198"/>
    <w:rsid w:val="002D2EF6"/>
    <w:rsid w:val="002D32B9"/>
    <w:rsid w:val="002D3EED"/>
    <w:rsid w:val="002D4664"/>
    <w:rsid w:val="002D6EB7"/>
    <w:rsid w:val="002D70DA"/>
    <w:rsid w:val="002D7B1E"/>
    <w:rsid w:val="002E048A"/>
    <w:rsid w:val="002E05AB"/>
    <w:rsid w:val="002E0D56"/>
    <w:rsid w:val="002E0F10"/>
    <w:rsid w:val="002E1F51"/>
    <w:rsid w:val="002E2BAD"/>
    <w:rsid w:val="002E38EE"/>
    <w:rsid w:val="002E4289"/>
    <w:rsid w:val="002E446F"/>
    <w:rsid w:val="002E729C"/>
    <w:rsid w:val="002E74A4"/>
    <w:rsid w:val="002E7CB9"/>
    <w:rsid w:val="002E7E55"/>
    <w:rsid w:val="002E7EEF"/>
    <w:rsid w:val="002F0819"/>
    <w:rsid w:val="002F0B2C"/>
    <w:rsid w:val="002F15A4"/>
    <w:rsid w:val="002F1AA3"/>
    <w:rsid w:val="002F28C5"/>
    <w:rsid w:val="002F2F37"/>
    <w:rsid w:val="002F363F"/>
    <w:rsid w:val="002F435B"/>
    <w:rsid w:val="002F4737"/>
    <w:rsid w:val="002F51E3"/>
    <w:rsid w:val="002F6086"/>
    <w:rsid w:val="002F6C09"/>
    <w:rsid w:val="002F7818"/>
    <w:rsid w:val="002F7852"/>
    <w:rsid w:val="002F7B88"/>
    <w:rsid w:val="002F7BC1"/>
    <w:rsid w:val="003004DF"/>
    <w:rsid w:val="00301B96"/>
    <w:rsid w:val="0030226E"/>
    <w:rsid w:val="003026D2"/>
    <w:rsid w:val="00302921"/>
    <w:rsid w:val="003030E4"/>
    <w:rsid w:val="0030342D"/>
    <w:rsid w:val="003038A6"/>
    <w:rsid w:val="00304BB5"/>
    <w:rsid w:val="00306C61"/>
    <w:rsid w:val="00307097"/>
    <w:rsid w:val="003110F2"/>
    <w:rsid w:val="00311541"/>
    <w:rsid w:val="0031162A"/>
    <w:rsid w:val="003119C1"/>
    <w:rsid w:val="00313428"/>
    <w:rsid w:val="00314063"/>
    <w:rsid w:val="00314333"/>
    <w:rsid w:val="00314F42"/>
    <w:rsid w:val="0031505E"/>
    <w:rsid w:val="00315186"/>
    <w:rsid w:val="00316012"/>
    <w:rsid w:val="00316489"/>
    <w:rsid w:val="00317748"/>
    <w:rsid w:val="0031776A"/>
    <w:rsid w:val="00317EF3"/>
    <w:rsid w:val="0032001A"/>
    <w:rsid w:val="003209D3"/>
    <w:rsid w:val="00320BB6"/>
    <w:rsid w:val="00321266"/>
    <w:rsid w:val="003213D9"/>
    <w:rsid w:val="00321503"/>
    <w:rsid w:val="003215E6"/>
    <w:rsid w:val="003217FB"/>
    <w:rsid w:val="0032194D"/>
    <w:rsid w:val="003221A0"/>
    <w:rsid w:val="00322C62"/>
    <w:rsid w:val="00323204"/>
    <w:rsid w:val="0032341B"/>
    <w:rsid w:val="00323CBA"/>
    <w:rsid w:val="00324382"/>
    <w:rsid w:val="00324A48"/>
    <w:rsid w:val="00324BA3"/>
    <w:rsid w:val="00325241"/>
    <w:rsid w:val="00325697"/>
    <w:rsid w:val="0032615F"/>
    <w:rsid w:val="003265E5"/>
    <w:rsid w:val="00326B3D"/>
    <w:rsid w:val="003270CB"/>
    <w:rsid w:val="00327B96"/>
    <w:rsid w:val="00327E18"/>
    <w:rsid w:val="00327F99"/>
    <w:rsid w:val="00330E51"/>
    <w:rsid w:val="003314D7"/>
    <w:rsid w:val="00331564"/>
    <w:rsid w:val="00332787"/>
    <w:rsid w:val="003327B0"/>
    <w:rsid w:val="00332868"/>
    <w:rsid w:val="0033343E"/>
    <w:rsid w:val="00334170"/>
    <w:rsid w:val="003347BD"/>
    <w:rsid w:val="003351EB"/>
    <w:rsid w:val="0033539C"/>
    <w:rsid w:val="00335E98"/>
    <w:rsid w:val="003371C6"/>
    <w:rsid w:val="00337699"/>
    <w:rsid w:val="00337A7F"/>
    <w:rsid w:val="00337C55"/>
    <w:rsid w:val="003401C1"/>
    <w:rsid w:val="003405F0"/>
    <w:rsid w:val="00341A91"/>
    <w:rsid w:val="00341CDF"/>
    <w:rsid w:val="00342155"/>
    <w:rsid w:val="003430FF"/>
    <w:rsid w:val="0034323C"/>
    <w:rsid w:val="00343429"/>
    <w:rsid w:val="003439EB"/>
    <w:rsid w:val="003441A6"/>
    <w:rsid w:val="003442EC"/>
    <w:rsid w:val="00344373"/>
    <w:rsid w:val="00345836"/>
    <w:rsid w:val="003459EB"/>
    <w:rsid w:val="003470B2"/>
    <w:rsid w:val="00347D43"/>
    <w:rsid w:val="00347E2A"/>
    <w:rsid w:val="00350747"/>
    <w:rsid w:val="00350956"/>
    <w:rsid w:val="00350F89"/>
    <w:rsid w:val="003512C2"/>
    <w:rsid w:val="003513A6"/>
    <w:rsid w:val="00351674"/>
    <w:rsid w:val="00351A8B"/>
    <w:rsid w:val="00351C3D"/>
    <w:rsid w:val="00351D2F"/>
    <w:rsid w:val="0035348A"/>
    <w:rsid w:val="0035455F"/>
    <w:rsid w:val="003547AB"/>
    <w:rsid w:val="00354E9A"/>
    <w:rsid w:val="00355930"/>
    <w:rsid w:val="003559EF"/>
    <w:rsid w:val="00355EC1"/>
    <w:rsid w:val="00356A32"/>
    <w:rsid w:val="003577CF"/>
    <w:rsid w:val="00357FCD"/>
    <w:rsid w:val="00360870"/>
    <w:rsid w:val="00361FD6"/>
    <w:rsid w:val="00362141"/>
    <w:rsid w:val="00362547"/>
    <w:rsid w:val="00362D38"/>
    <w:rsid w:val="00362E3D"/>
    <w:rsid w:val="00362FC5"/>
    <w:rsid w:val="003636BB"/>
    <w:rsid w:val="00363BB9"/>
    <w:rsid w:val="00364AA1"/>
    <w:rsid w:val="003651E2"/>
    <w:rsid w:val="0036533C"/>
    <w:rsid w:val="003653CA"/>
    <w:rsid w:val="00366500"/>
    <w:rsid w:val="0036669C"/>
    <w:rsid w:val="0037034B"/>
    <w:rsid w:val="0037055D"/>
    <w:rsid w:val="00370E12"/>
    <w:rsid w:val="00371234"/>
    <w:rsid w:val="003714DA"/>
    <w:rsid w:val="003718C5"/>
    <w:rsid w:val="00371A36"/>
    <w:rsid w:val="00371FB6"/>
    <w:rsid w:val="003736AD"/>
    <w:rsid w:val="0037452F"/>
    <w:rsid w:val="00374B24"/>
    <w:rsid w:val="0037573D"/>
    <w:rsid w:val="003763C1"/>
    <w:rsid w:val="00376ACB"/>
    <w:rsid w:val="00376BBE"/>
    <w:rsid w:val="00376E54"/>
    <w:rsid w:val="00380C25"/>
    <w:rsid w:val="00381872"/>
    <w:rsid w:val="00381C93"/>
    <w:rsid w:val="00382C0D"/>
    <w:rsid w:val="00382C13"/>
    <w:rsid w:val="00383CEE"/>
    <w:rsid w:val="003841D1"/>
    <w:rsid w:val="0038427C"/>
    <w:rsid w:val="00384310"/>
    <w:rsid w:val="00384365"/>
    <w:rsid w:val="00384C36"/>
    <w:rsid w:val="00384E4C"/>
    <w:rsid w:val="0038580E"/>
    <w:rsid w:val="00385EBC"/>
    <w:rsid w:val="003867D6"/>
    <w:rsid w:val="00387864"/>
    <w:rsid w:val="00390BE8"/>
    <w:rsid w:val="00390CAC"/>
    <w:rsid w:val="00390D63"/>
    <w:rsid w:val="00391DC4"/>
    <w:rsid w:val="0039224F"/>
    <w:rsid w:val="0039289A"/>
    <w:rsid w:val="00392EE7"/>
    <w:rsid w:val="0039323E"/>
    <w:rsid w:val="003937AF"/>
    <w:rsid w:val="003938EE"/>
    <w:rsid w:val="00393B8C"/>
    <w:rsid w:val="00394E2A"/>
    <w:rsid w:val="003966E6"/>
    <w:rsid w:val="003968EB"/>
    <w:rsid w:val="00396A67"/>
    <w:rsid w:val="00397627"/>
    <w:rsid w:val="003978F2"/>
    <w:rsid w:val="00397AEA"/>
    <w:rsid w:val="00397B7E"/>
    <w:rsid w:val="00397F70"/>
    <w:rsid w:val="003A013A"/>
    <w:rsid w:val="003A02ED"/>
    <w:rsid w:val="003A0AFA"/>
    <w:rsid w:val="003A151D"/>
    <w:rsid w:val="003A196B"/>
    <w:rsid w:val="003A1DDA"/>
    <w:rsid w:val="003A21F3"/>
    <w:rsid w:val="003A266C"/>
    <w:rsid w:val="003A2C42"/>
    <w:rsid w:val="003A322D"/>
    <w:rsid w:val="003A33D6"/>
    <w:rsid w:val="003A43A4"/>
    <w:rsid w:val="003A4526"/>
    <w:rsid w:val="003A49A9"/>
    <w:rsid w:val="003A4B41"/>
    <w:rsid w:val="003A5512"/>
    <w:rsid w:val="003A579C"/>
    <w:rsid w:val="003A5C67"/>
    <w:rsid w:val="003A6064"/>
    <w:rsid w:val="003A64EA"/>
    <w:rsid w:val="003A78B1"/>
    <w:rsid w:val="003A7E18"/>
    <w:rsid w:val="003A7FF4"/>
    <w:rsid w:val="003B0719"/>
    <w:rsid w:val="003B1421"/>
    <w:rsid w:val="003B1657"/>
    <w:rsid w:val="003B2F23"/>
    <w:rsid w:val="003B32B3"/>
    <w:rsid w:val="003B3B9B"/>
    <w:rsid w:val="003B3E5F"/>
    <w:rsid w:val="003B3FCB"/>
    <w:rsid w:val="003B4EDE"/>
    <w:rsid w:val="003B51D5"/>
    <w:rsid w:val="003B54F6"/>
    <w:rsid w:val="003B5780"/>
    <w:rsid w:val="003B60C8"/>
    <w:rsid w:val="003B6D60"/>
    <w:rsid w:val="003B778D"/>
    <w:rsid w:val="003B77CA"/>
    <w:rsid w:val="003B785A"/>
    <w:rsid w:val="003B7902"/>
    <w:rsid w:val="003C05A9"/>
    <w:rsid w:val="003C0808"/>
    <w:rsid w:val="003C123E"/>
    <w:rsid w:val="003C13DC"/>
    <w:rsid w:val="003C19DD"/>
    <w:rsid w:val="003C1A96"/>
    <w:rsid w:val="003C1E39"/>
    <w:rsid w:val="003C244D"/>
    <w:rsid w:val="003C2839"/>
    <w:rsid w:val="003C2E39"/>
    <w:rsid w:val="003C2E58"/>
    <w:rsid w:val="003C313E"/>
    <w:rsid w:val="003C3D74"/>
    <w:rsid w:val="003C3DE6"/>
    <w:rsid w:val="003C3DEC"/>
    <w:rsid w:val="003C3F9A"/>
    <w:rsid w:val="003C47BA"/>
    <w:rsid w:val="003C4C86"/>
    <w:rsid w:val="003C540D"/>
    <w:rsid w:val="003C564A"/>
    <w:rsid w:val="003C56EA"/>
    <w:rsid w:val="003C5D99"/>
    <w:rsid w:val="003C5E60"/>
    <w:rsid w:val="003C6258"/>
    <w:rsid w:val="003C71D3"/>
    <w:rsid w:val="003C7283"/>
    <w:rsid w:val="003D0D3D"/>
    <w:rsid w:val="003D1082"/>
    <w:rsid w:val="003D17E1"/>
    <w:rsid w:val="003D1A86"/>
    <w:rsid w:val="003D25E0"/>
    <w:rsid w:val="003D2CC8"/>
    <w:rsid w:val="003D2E9C"/>
    <w:rsid w:val="003D2F0C"/>
    <w:rsid w:val="003D30EA"/>
    <w:rsid w:val="003D3684"/>
    <w:rsid w:val="003D3C59"/>
    <w:rsid w:val="003D3F1D"/>
    <w:rsid w:val="003D42A0"/>
    <w:rsid w:val="003D442A"/>
    <w:rsid w:val="003D47C6"/>
    <w:rsid w:val="003D4DFB"/>
    <w:rsid w:val="003D5D22"/>
    <w:rsid w:val="003D6611"/>
    <w:rsid w:val="003E0826"/>
    <w:rsid w:val="003E265D"/>
    <w:rsid w:val="003E2904"/>
    <w:rsid w:val="003E2C41"/>
    <w:rsid w:val="003E3366"/>
    <w:rsid w:val="003E369C"/>
    <w:rsid w:val="003E40DA"/>
    <w:rsid w:val="003E4F22"/>
    <w:rsid w:val="003E5924"/>
    <w:rsid w:val="003E5DDE"/>
    <w:rsid w:val="003E5E4E"/>
    <w:rsid w:val="003E7868"/>
    <w:rsid w:val="003E7A3C"/>
    <w:rsid w:val="003E7EB7"/>
    <w:rsid w:val="003F0E25"/>
    <w:rsid w:val="003F186D"/>
    <w:rsid w:val="003F3058"/>
    <w:rsid w:val="003F40B6"/>
    <w:rsid w:val="003F5600"/>
    <w:rsid w:val="003F61E6"/>
    <w:rsid w:val="003F6C59"/>
    <w:rsid w:val="003F728C"/>
    <w:rsid w:val="003F729B"/>
    <w:rsid w:val="003F77F4"/>
    <w:rsid w:val="003F7B97"/>
    <w:rsid w:val="00400D79"/>
    <w:rsid w:val="00401927"/>
    <w:rsid w:val="00401E60"/>
    <w:rsid w:val="00403DC1"/>
    <w:rsid w:val="0040428C"/>
    <w:rsid w:val="00405CEA"/>
    <w:rsid w:val="004060FC"/>
    <w:rsid w:val="0040633C"/>
    <w:rsid w:val="00406375"/>
    <w:rsid w:val="0040691D"/>
    <w:rsid w:val="00407258"/>
    <w:rsid w:val="004077F0"/>
    <w:rsid w:val="00407E1E"/>
    <w:rsid w:val="0041027F"/>
    <w:rsid w:val="00410736"/>
    <w:rsid w:val="00411178"/>
    <w:rsid w:val="0041218C"/>
    <w:rsid w:val="00412475"/>
    <w:rsid w:val="004125A6"/>
    <w:rsid w:val="00412724"/>
    <w:rsid w:val="0041277A"/>
    <w:rsid w:val="004128EF"/>
    <w:rsid w:val="00412D93"/>
    <w:rsid w:val="00413F9E"/>
    <w:rsid w:val="004142F9"/>
    <w:rsid w:val="00414440"/>
    <w:rsid w:val="00414CB0"/>
    <w:rsid w:val="0041559D"/>
    <w:rsid w:val="004156AD"/>
    <w:rsid w:val="00415A48"/>
    <w:rsid w:val="00415AD9"/>
    <w:rsid w:val="00416599"/>
    <w:rsid w:val="00420056"/>
    <w:rsid w:val="004217DA"/>
    <w:rsid w:val="00421CB4"/>
    <w:rsid w:val="004222BB"/>
    <w:rsid w:val="00423221"/>
    <w:rsid w:val="00423789"/>
    <w:rsid w:val="00423A6D"/>
    <w:rsid w:val="00423F1B"/>
    <w:rsid w:val="00424CA3"/>
    <w:rsid w:val="00424D84"/>
    <w:rsid w:val="00424E0D"/>
    <w:rsid w:val="004263F2"/>
    <w:rsid w:val="00426607"/>
    <w:rsid w:val="00430ED0"/>
    <w:rsid w:val="00432454"/>
    <w:rsid w:val="00432CAC"/>
    <w:rsid w:val="004334A7"/>
    <w:rsid w:val="00433B31"/>
    <w:rsid w:val="0043598E"/>
    <w:rsid w:val="00435E54"/>
    <w:rsid w:val="00435E77"/>
    <w:rsid w:val="00436067"/>
    <w:rsid w:val="00436930"/>
    <w:rsid w:val="00436F95"/>
    <w:rsid w:val="0044059F"/>
    <w:rsid w:val="00440E83"/>
    <w:rsid w:val="00440F43"/>
    <w:rsid w:val="00441146"/>
    <w:rsid w:val="0044138A"/>
    <w:rsid w:val="0044177C"/>
    <w:rsid w:val="00441B6F"/>
    <w:rsid w:val="00441B95"/>
    <w:rsid w:val="00441CA2"/>
    <w:rsid w:val="00441DDB"/>
    <w:rsid w:val="00442787"/>
    <w:rsid w:val="004444B7"/>
    <w:rsid w:val="004444BB"/>
    <w:rsid w:val="0044482F"/>
    <w:rsid w:val="0044527E"/>
    <w:rsid w:val="00445FF1"/>
    <w:rsid w:val="00446221"/>
    <w:rsid w:val="00446649"/>
    <w:rsid w:val="00447C24"/>
    <w:rsid w:val="00450CDB"/>
    <w:rsid w:val="00450E62"/>
    <w:rsid w:val="00450ED7"/>
    <w:rsid w:val="004512AD"/>
    <w:rsid w:val="0045153F"/>
    <w:rsid w:val="00451AA6"/>
    <w:rsid w:val="00451EC3"/>
    <w:rsid w:val="004520F4"/>
    <w:rsid w:val="00452124"/>
    <w:rsid w:val="004528D6"/>
    <w:rsid w:val="004529CC"/>
    <w:rsid w:val="004536B9"/>
    <w:rsid w:val="004539DB"/>
    <w:rsid w:val="00453BB2"/>
    <w:rsid w:val="00453F12"/>
    <w:rsid w:val="00454498"/>
    <w:rsid w:val="00455A4A"/>
    <w:rsid w:val="004564BA"/>
    <w:rsid w:val="00456830"/>
    <w:rsid w:val="00456C13"/>
    <w:rsid w:val="00457079"/>
    <w:rsid w:val="00457571"/>
    <w:rsid w:val="00457986"/>
    <w:rsid w:val="00457C33"/>
    <w:rsid w:val="0046017E"/>
    <w:rsid w:val="004608E9"/>
    <w:rsid w:val="00460961"/>
    <w:rsid w:val="00460DCB"/>
    <w:rsid w:val="004618D0"/>
    <w:rsid w:val="00461AB9"/>
    <w:rsid w:val="00461D2A"/>
    <w:rsid w:val="0046260B"/>
    <w:rsid w:val="0046395C"/>
    <w:rsid w:val="004646BA"/>
    <w:rsid w:val="00464855"/>
    <w:rsid w:val="004665BD"/>
    <w:rsid w:val="00466D30"/>
    <w:rsid w:val="004674E0"/>
    <w:rsid w:val="00470692"/>
    <w:rsid w:val="004706AD"/>
    <w:rsid w:val="00470DB1"/>
    <w:rsid w:val="00470E1D"/>
    <w:rsid w:val="004710B9"/>
    <w:rsid w:val="00471A80"/>
    <w:rsid w:val="00471BA9"/>
    <w:rsid w:val="00472B20"/>
    <w:rsid w:val="0047314E"/>
    <w:rsid w:val="00473594"/>
    <w:rsid w:val="00473D69"/>
    <w:rsid w:val="00475097"/>
    <w:rsid w:val="004759AB"/>
    <w:rsid w:val="00475BD4"/>
    <w:rsid w:val="0047609A"/>
    <w:rsid w:val="00476966"/>
    <w:rsid w:val="004775A3"/>
    <w:rsid w:val="00477AC5"/>
    <w:rsid w:val="00477BFC"/>
    <w:rsid w:val="0048034E"/>
    <w:rsid w:val="00480F98"/>
    <w:rsid w:val="004820F2"/>
    <w:rsid w:val="0048289F"/>
    <w:rsid w:val="004828E3"/>
    <w:rsid w:val="00482D3F"/>
    <w:rsid w:val="00483926"/>
    <w:rsid w:val="00483D8A"/>
    <w:rsid w:val="0048409F"/>
    <w:rsid w:val="0048479D"/>
    <w:rsid w:val="0048548E"/>
    <w:rsid w:val="00486956"/>
    <w:rsid w:val="00487D65"/>
    <w:rsid w:val="00490287"/>
    <w:rsid w:val="00490470"/>
    <w:rsid w:val="0049062E"/>
    <w:rsid w:val="00490968"/>
    <w:rsid w:val="00490C8A"/>
    <w:rsid w:val="00491C9F"/>
    <w:rsid w:val="0049220F"/>
    <w:rsid w:val="0049227D"/>
    <w:rsid w:val="004925D3"/>
    <w:rsid w:val="00493CCA"/>
    <w:rsid w:val="0049521F"/>
    <w:rsid w:val="00495735"/>
    <w:rsid w:val="0049601D"/>
    <w:rsid w:val="004967A0"/>
    <w:rsid w:val="004A0987"/>
    <w:rsid w:val="004A0BF8"/>
    <w:rsid w:val="004A217E"/>
    <w:rsid w:val="004A3A34"/>
    <w:rsid w:val="004A3EA8"/>
    <w:rsid w:val="004A542C"/>
    <w:rsid w:val="004A5F7D"/>
    <w:rsid w:val="004A77CD"/>
    <w:rsid w:val="004B08A9"/>
    <w:rsid w:val="004B0C26"/>
    <w:rsid w:val="004B1D93"/>
    <w:rsid w:val="004B210B"/>
    <w:rsid w:val="004B32D1"/>
    <w:rsid w:val="004B3397"/>
    <w:rsid w:val="004B33F9"/>
    <w:rsid w:val="004B3585"/>
    <w:rsid w:val="004B3DF8"/>
    <w:rsid w:val="004B4312"/>
    <w:rsid w:val="004B5104"/>
    <w:rsid w:val="004B53AD"/>
    <w:rsid w:val="004B6306"/>
    <w:rsid w:val="004B67B8"/>
    <w:rsid w:val="004C026C"/>
    <w:rsid w:val="004C05D9"/>
    <w:rsid w:val="004C0752"/>
    <w:rsid w:val="004C12D3"/>
    <w:rsid w:val="004C16B5"/>
    <w:rsid w:val="004C176A"/>
    <w:rsid w:val="004C1FAE"/>
    <w:rsid w:val="004C1FCA"/>
    <w:rsid w:val="004C2B42"/>
    <w:rsid w:val="004C2F1C"/>
    <w:rsid w:val="004C32E3"/>
    <w:rsid w:val="004C3FB8"/>
    <w:rsid w:val="004C409C"/>
    <w:rsid w:val="004C40EB"/>
    <w:rsid w:val="004C466F"/>
    <w:rsid w:val="004C4F73"/>
    <w:rsid w:val="004C664F"/>
    <w:rsid w:val="004C6687"/>
    <w:rsid w:val="004C7ADA"/>
    <w:rsid w:val="004C7D7D"/>
    <w:rsid w:val="004D1048"/>
    <w:rsid w:val="004D1796"/>
    <w:rsid w:val="004D1B27"/>
    <w:rsid w:val="004D2C9B"/>
    <w:rsid w:val="004D2DAD"/>
    <w:rsid w:val="004D2E4D"/>
    <w:rsid w:val="004D305E"/>
    <w:rsid w:val="004D37AB"/>
    <w:rsid w:val="004D4277"/>
    <w:rsid w:val="004D43BC"/>
    <w:rsid w:val="004D4A16"/>
    <w:rsid w:val="004D4F96"/>
    <w:rsid w:val="004D500E"/>
    <w:rsid w:val="004D6506"/>
    <w:rsid w:val="004E0184"/>
    <w:rsid w:val="004E0661"/>
    <w:rsid w:val="004E16DC"/>
    <w:rsid w:val="004E1743"/>
    <w:rsid w:val="004E1BB9"/>
    <w:rsid w:val="004E2970"/>
    <w:rsid w:val="004E2B31"/>
    <w:rsid w:val="004E36B1"/>
    <w:rsid w:val="004E3BA4"/>
    <w:rsid w:val="004E431C"/>
    <w:rsid w:val="004E4B3F"/>
    <w:rsid w:val="004E4CAB"/>
    <w:rsid w:val="004E5971"/>
    <w:rsid w:val="004E627D"/>
    <w:rsid w:val="004E695A"/>
    <w:rsid w:val="004E6F8B"/>
    <w:rsid w:val="004F0657"/>
    <w:rsid w:val="004F0875"/>
    <w:rsid w:val="004F10A8"/>
    <w:rsid w:val="004F220E"/>
    <w:rsid w:val="004F3A4B"/>
    <w:rsid w:val="004F3AA7"/>
    <w:rsid w:val="004F3DBE"/>
    <w:rsid w:val="004F3DF5"/>
    <w:rsid w:val="004F4146"/>
    <w:rsid w:val="004F44F5"/>
    <w:rsid w:val="004F461E"/>
    <w:rsid w:val="004F4EC7"/>
    <w:rsid w:val="004F5136"/>
    <w:rsid w:val="004F5653"/>
    <w:rsid w:val="004F5721"/>
    <w:rsid w:val="004F64D7"/>
    <w:rsid w:val="004F7680"/>
    <w:rsid w:val="004F7982"/>
    <w:rsid w:val="004F7B2B"/>
    <w:rsid w:val="00500319"/>
    <w:rsid w:val="00500811"/>
    <w:rsid w:val="005019A8"/>
    <w:rsid w:val="00502516"/>
    <w:rsid w:val="0050276F"/>
    <w:rsid w:val="00502916"/>
    <w:rsid w:val="0050355B"/>
    <w:rsid w:val="005039DD"/>
    <w:rsid w:val="0050464F"/>
    <w:rsid w:val="0050485B"/>
    <w:rsid w:val="0050572A"/>
    <w:rsid w:val="005059B6"/>
    <w:rsid w:val="00505F06"/>
    <w:rsid w:val="00505FE4"/>
    <w:rsid w:val="0050622A"/>
    <w:rsid w:val="00506509"/>
    <w:rsid w:val="00506828"/>
    <w:rsid w:val="00507031"/>
    <w:rsid w:val="005071F8"/>
    <w:rsid w:val="00507351"/>
    <w:rsid w:val="005107C4"/>
    <w:rsid w:val="005107C9"/>
    <w:rsid w:val="0051105B"/>
    <w:rsid w:val="005115A1"/>
    <w:rsid w:val="00512C12"/>
    <w:rsid w:val="005130EB"/>
    <w:rsid w:val="005138D7"/>
    <w:rsid w:val="005148C6"/>
    <w:rsid w:val="005159CD"/>
    <w:rsid w:val="00515D5F"/>
    <w:rsid w:val="00516D10"/>
    <w:rsid w:val="00516E80"/>
    <w:rsid w:val="00516F6A"/>
    <w:rsid w:val="0051772E"/>
    <w:rsid w:val="005178B3"/>
    <w:rsid w:val="00520BB1"/>
    <w:rsid w:val="00521389"/>
    <w:rsid w:val="00521493"/>
    <w:rsid w:val="00521E45"/>
    <w:rsid w:val="005222F4"/>
    <w:rsid w:val="00523573"/>
    <w:rsid w:val="0052466C"/>
    <w:rsid w:val="005249DB"/>
    <w:rsid w:val="00525047"/>
    <w:rsid w:val="00525F0B"/>
    <w:rsid w:val="00525F1A"/>
    <w:rsid w:val="00526429"/>
    <w:rsid w:val="0052787F"/>
    <w:rsid w:val="00527E87"/>
    <w:rsid w:val="0053056E"/>
    <w:rsid w:val="00531470"/>
    <w:rsid w:val="0053175D"/>
    <w:rsid w:val="005337E1"/>
    <w:rsid w:val="005339DC"/>
    <w:rsid w:val="00534032"/>
    <w:rsid w:val="00534ACE"/>
    <w:rsid w:val="0053524C"/>
    <w:rsid w:val="00535469"/>
    <w:rsid w:val="0053576C"/>
    <w:rsid w:val="00535D41"/>
    <w:rsid w:val="00536348"/>
    <w:rsid w:val="005363E7"/>
    <w:rsid w:val="005365E2"/>
    <w:rsid w:val="005377CF"/>
    <w:rsid w:val="00537820"/>
    <w:rsid w:val="00537DDE"/>
    <w:rsid w:val="00537F21"/>
    <w:rsid w:val="00540864"/>
    <w:rsid w:val="00541285"/>
    <w:rsid w:val="00541405"/>
    <w:rsid w:val="00541520"/>
    <w:rsid w:val="0054380E"/>
    <w:rsid w:val="00543CA8"/>
    <w:rsid w:val="005444CC"/>
    <w:rsid w:val="0054553F"/>
    <w:rsid w:val="00545889"/>
    <w:rsid w:val="005459EE"/>
    <w:rsid w:val="00546604"/>
    <w:rsid w:val="0055061E"/>
    <w:rsid w:val="005510EE"/>
    <w:rsid w:val="00551D94"/>
    <w:rsid w:val="0055242E"/>
    <w:rsid w:val="00552AF8"/>
    <w:rsid w:val="005549AF"/>
    <w:rsid w:val="00554FDA"/>
    <w:rsid w:val="00555409"/>
    <w:rsid w:val="005554DB"/>
    <w:rsid w:val="0055577D"/>
    <w:rsid w:val="005559AE"/>
    <w:rsid w:val="00555DC6"/>
    <w:rsid w:val="0055642D"/>
    <w:rsid w:val="00556859"/>
    <w:rsid w:val="00556C2E"/>
    <w:rsid w:val="00561431"/>
    <w:rsid w:val="0056149B"/>
    <w:rsid w:val="00562244"/>
    <w:rsid w:val="0056253C"/>
    <w:rsid w:val="0056312F"/>
    <w:rsid w:val="00563D5A"/>
    <w:rsid w:val="005641D3"/>
    <w:rsid w:val="00564C3E"/>
    <w:rsid w:val="00565396"/>
    <w:rsid w:val="00566AB6"/>
    <w:rsid w:val="00566E3A"/>
    <w:rsid w:val="00566EF8"/>
    <w:rsid w:val="00567405"/>
    <w:rsid w:val="00567F27"/>
    <w:rsid w:val="00570584"/>
    <w:rsid w:val="005709A6"/>
    <w:rsid w:val="00571439"/>
    <w:rsid w:val="0057294D"/>
    <w:rsid w:val="005730F8"/>
    <w:rsid w:val="00573CB7"/>
    <w:rsid w:val="0057423B"/>
    <w:rsid w:val="00574261"/>
    <w:rsid w:val="0057435A"/>
    <w:rsid w:val="00574C34"/>
    <w:rsid w:val="0057511C"/>
    <w:rsid w:val="00575F9E"/>
    <w:rsid w:val="005761E5"/>
    <w:rsid w:val="0057716C"/>
    <w:rsid w:val="00577D37"/>
    <w:rsid w:val="00577F84"/>
    <w:rsid w:val="00581250"/>
    <w:rsid w:val="0058162A"/>
    <w:rsid w:val="00582934"/>
    <w:rsid w:val="0058326E"/>
    <w:rsid w:val="00584259"/>
    <w:rsid w:val="005847BD"/>
    <w:rsid w:val="00585EA4"/>
    <w:rsid w:val="00586E47"/>
    <w:rsid w:val="0058733E"/>
    <w:rsid w:val="005876F6"/>
    <w:rsid w:val="0059027D"/>
    <w:rsid w:val="005906C4"/>
    <w:rsid w:val="005914EB"/>
    <w:rsid w:val="0059187E"/>
    <w:rsid w:val="00591993"/>
    <w:rsid w:val="00591B17"/>
    <w:rsid w:val="00591F2F"/>
    <w:rsid w:val="0059238E"/>
    <w:rsid w:val="005930E4"/>
    <w:rsid w:val="0059404E"/>
    <w:rsid w:val="00595612"/>
    <w:rsid w:val="00596DA7"/>
    <w:rsid w:val="00597500"/>
    <w:rsid w:val="0059760C"/>
    <w:rsid w:val="0059769C"/>
    <w:rsid w:val="005A00FF"/>
    <w:rsid w:val="005A0AD0"/>
    <w:rsid w:val="005A1146"/>
    <w:rsid w:val="005A20CB"/>
    <w:rsid w:val="005A31BA"/>
    <w:rsid w:val="005A4AE0"/>
    <w:rsid w:val="005A4D82"/>
    <w:rsid w:val="005A511A"/>
    <w:rsid w:val="005A5892"/>
    <w:rsid w:val="005A609C"/>
    <w:rsid w:val="005A7358"/>
    <w:rsid w:val="005A756D"/>
    <w:rsid w:val="005A758F"/>
    <w:rsid w:val="005A7640"/>
    <w:rsid w:val="005A784D"/>
    <w:rsid w:val="005B441E"/>
    <w:rsid w:val="005B44BC"/>
    <w:rsid w:val="005B49FE"/>
    <w:rsid w:val="005B4BE8"/>
    <w:rsid w:val="005B4CFF"/>
    <w:rsid w:val="005B501C"/>
    <w:rsid w:val="005B509D"/>
    <w:rsid w:val="005B5962"/>
    <w:rsid w:val="005B5A0D"/>
    <w:rsid w:val="005B6F5E"/>
    <w:rsid w:val="005C0121"/>
    <w:rsid w:val="005C0E3A"/>
    <w:rsid w:val="005C0E48"/>
    <w:rsid w:val="005C16F2"/>
    <w:rsid w:val="005C1A7E"/>
    <w:rsid w:val="005C1A8F"/>
    <w:rsid w:val="005C1B29"/>
    <w:rsid w:val="005C1DBF"/>
    <w:rsid w:val="005C29BB"/>
    <w:rsid w:val="005C2C05"/>
    <w:rsid w:val="005C446A"/>
    <w:rsid w:val="005C4C5D"/>
    <w:rsid w:val="005C4C87"/>
    <w:rsid w:val="005C4D31"/>
    <w:rsid w:val="005C5054"/>
    <w:rsid w:val="005C53D4"/>
    <w:rsid w:val="005C563D"/>
    <w:rsid w:val="005C6681"/>
    <w:rsid w:val="005C6D07"/>
    <w:rsid w:val="005C6EDA"/>
    <w:rsid w:val="005C70A0"/>
    <w:rsid w:val="005C77D1"/>
    <w:rsid w:val="005C784C"/>
    <w:rsid w:val="005C79FD"/>
    <w:rsid w:val="005D17F6"/>
    <w:rsid w:val="005D23D8"/>
    <w:rsid w:val="005D319B"/>
    <w:rsid w:val="005D3B30"/>
    <w:rsid w:val="005D3C85"/>
    <w:rsid w:val="005D3EEC"/>
    <w:rsid w:val="005D3EFC"/>
    <w:rsid w:val="005D488B"/>
    <w:rsid w:val="005D4BC7"/>
    <w:rsid w:val="005D5107"/>
    <w:rsid w:val="005D5D0B"/>
    <w:rsid w:val="005D63D4"/>
    <w:rsid w:val="005D68F9"/>
    <w:rsid w:val="005D6A50"/>
    <w:rsid w:val="005D76FC"/>
    <w:rsid w:val="005D7B8A"/>
    <w:rsid w:val="005D7D95"/>
    <w:rsid w:val="005E0528"/>
    <w:rsid w:val="005E0B1E"/>
    <w:rsid w:val="005E3119"/>
    <w:rsid w:val="005E37C4"/>
    <w:rsid w:val="005E4081"/>
    <w:rsid w:val="005E4132"/>
    <w:rsid w:val="005E5539"/>
    <w:rsid w:val="005E575F"/>
    <w:rsid w:val="005E5937"/>
    <w:rsid w:val="005E7C17"/>
    <w:rsid w:val="005F1092"/>
    <w:rsid w:val="005F1482"/>
    <w:rsid w:val="005F1C7E"/>
    <w:rsid w:val="005F23E7"/>
    <w:rsid w:val="005F25F9"/>
    <w:rsid w:val="005F2F92"/>
    <w:rsid w:val="005F33E1"/>
    <w:rsid w:val="005F3696"/>
    <w:rsid w:val="005F3834"/>
    <w:rsid w:val="005F42E8"/>
    <w:rsid w:val="005F4908"/>
    <w:rsid w:val="005F5E2E"/>
    <w:rsid w:val="005F6401"/>
    <w:rsid w:val="005F7AB1"/>
    <w:rsid w:val="005F7BB9"/>
    <w:rsid w:val="006013F4"/>
    <w:rsid w:val="00601545"/>
    <w:rsid w:val="00601697"/>
    <w:rsid w:val="00601B24"/>
    <w:rsid w:val="00602935"/>
    <w:rsid w:val="00602BF5"/>
    <w:rsid w:val="00602ECA"/>
    <w:rsid w:val="00603032"/>
    <w:rsid w:val="0060311F"/>
    <w:rsid w:val="006031EC"/>
    <w:rsid w:val="0060426B"/>
    <w:rsid w:val="006048FC"/>
    <w:rsid w:val="00605ED0"/>
    <w:rsid w:val="00606487"/>
    <w:rsid w:val="00606CAB"/>
    <w:rsid w:val="0060747D"/>
    <w:rsid w:val="00607892"/>
    <w:rsid w:val="00610E50"/>
    <w:rsid w:val="00610FC5"/>
    <w:rsid w:val="006111F6"/>
    <w:rsid w:val="0061205C"/>
    <w:rsid w:val="00612509"/>
    <w:rsid w:val="006127AE"/>
    <w:rsid w:val="00612825"/>
    <w:rsid w:val="006135B8"/>
    <w:rsid w:val="00613700"/>
    <w:rsid w:val="006148E7"/>
    <w:rsid w:val="00614C42"/>
    <w:rsid w:val="006157DA"/>
    <w:rsid w:val="00615A04"/>
    <w:rsid w:val="00615AFF"/>
    <w:rsid w:val="0061683D"/>
    <w:rsid w:val="00617241"/>
    <w:rsid w:val="00617771"/>
    <w:rsid w:val="00617FDD"/>
    <w:rsid w:val="00620F42"/>
    <w:rsid w:val="006211B4"/>
    <w:rsid w:val="00621976"/>
    <w:rsid w:val="006234D5"/>
    <w:rsid w:val="00623C56"/>
    <w:rsid w:val="0062419C"/>
    <w:rsid w:val="006242D4"/>
    <w:rsid w:val="006251D5"/>
    <w:rsid w:val="006264C6"/>
    <w:rsid w:val="0062673D"/>
    <w:rsid w:val="00627368"/>
    <w:rsid w:val="00630130"/>
    <w:rsid w:val="00631622"/>
    <w:rsid w:val="00632213"/>
    <w:rsid w:val="0063255E"/>
    <w:rsid w:val="006326BA"/>
    <w:rsid w:val="00632DD3"/>
    <w:rsid w:val="00632E43"/>
    <w:rsid w:val="00633614"/>
    <w:rsid w:val="006336C8"/>
    <w:rsid w:val="00633765"/>
    <w:rsid w:val="00633E47"/>
    <w:rsid w:val="00633F68"/>
    <w:rsid w:val="006342BD"/>
    <w:rsid w:val="0063468B"/>
    <w:rsid w:val="00634694"/>
    <w:rsid w:val="00634790"/>
    <w:rsid w:val="00635415"/>
    <w:rsid w:val="00635524"/>
    <w:rsid w:val="00635724"/>
    <w:rsid w:val="00635C87"/>
    <w:rsid w:val="006364D4"/>
    <w:rsid w:val="0063665F"/>
    <w:rsid w:val="00636EB2"/>
    <w:rsid w:val="006375B8"/>
    <w:rsid w:val="00637B46"/>
    <w:rsid w:val="006404D0"/>
    <w:rsid w:val="006408E5"/>
    <w:rsid w:val="00640BCE"/>
    <w:rsid w:val="00641103"/>
    <w:rsid w:val="00642C40"/>
    <w:rsid w:val="00642D7B"/>
    <w:rsid w:val="0064327D"/>
    <w:rsid w:val="00643BD9"/>
    <w:rsid w:val="0064429A"/>
    <w:rsid w:val="00645BDD"/>
    <w:rsid w:val="00645FA8"/>
    <w:rsid w:val="006460A7"/>
    <w:rsid w:val="006475A5"/>
    <w:rsid w:val="00650237"/>
    <w:rsid w:val="006507A6"/>
    <w:rsid w:val="00651B32"/>
    <w:rsid w:val="00651D99"/>
    <w:rsid w:val="00652AD8"/>
    <w:rsid w:val="00654152"/>
    <w:rsid w:val="00654BFD"/>
    <w:rsid w:val="00655ABB"/>
    <w:rsid w:val="00655D3F"/>
    <w:rsid w:val="00656398"/>
    <w:rsid w:val="00656B66"/>
    <w:rsid w:val="0065754C"/>
    <w:rsid w:val="006575C6"/>
    <w:rsid w:val="0066078D"/>
    <w:rsid w:val="006618B8"/>
    <w:rsid w:val="00661CFD"/>
    <w:rsid w:val="00662424"/>
    <w:rsid w:val="00662C31"/>
    <w:rsid w:val="00662D5C"/>
    <w:rsid w:val="00663590"/>
    <w:rsid w:val="00664441"/>
    <w:rsid w:val="00664D5F"/>
    <w:rsid w:val="00665035"/>
    <w:rsid w:val="0066510A"/>
    <w:rsid w:val="006655B8"/>
    <w:rsid w:val="00666344"/>
    <w:rsid w:val="00666861"/>
    <w:rsid w:val="00666926"/>
    <w:rsid w:val="00667254"/>
    <w:rsid w:val="0067087C"/>
    <w:rsid w:val="00670C3F"/>
    <w:rsid w:val="00672354"/>
    <w:rsid w:val="006733C1"/>
    <w:rsid w:val="00673F9F"/>
    <w:rsid w:val="00674447"/>
    <w:rsid w:val="00674E8C"/>
    <w:rsid w:val="00675D07"/>
    <w:rsid w:val="00675D6D"/>
    <w:rsid w:val="00675FD0"/>
    <w:rsid w:val="00676385"/>
    <w:rsid w:val="006765D1"/>
    <w:rsid w:val="0067690D"/>
    <w:rsid w:val="006800BA"/>
    <w:rsid w:val="00680484"/>
    <w:rsid w:val="00681A75"/>
    <w:rsid w:val="00681D71"/>
    <w:rsid w:val="00682876"/>
    <w:rsid w:val="00682DFF"/>
    <w:rsid w:val="006842D8"/>
    <w:rsid w:val="006860F1"/>
    <w:rsid w:val="00686300"/>
    <w:rsid w:val="00686953"/>
    <w:rsid w:val="0068719A"/>
    <w:rsid w:val="0068725B"/>
    <w:rsid w:val="00687A42"/>
    <w:rsid w:val="00687DEA"/>
    <w:rsid w:val="00687E67"/>
    <w:rsid w:val="00690873"/>
    <w:rsid w:val="006917D5"/>
    <w:rsid w:val="00691847"/>
    <w:rsid w:val="00692E1C"/>
    <w:rsid w:val="0069363C"/>
    <w:rsid w:val="00693E44"/>
    <w:rsid w:val="006952D0"/>
    <w:rsid w:val="00695A9D"/>
    <w:rsid w:val="006967F7"/>
    <w:rsid w:val="00697699"/>
    <w:rsid w:val="00697BEF"/>
    <w:rsid w:val="006A05D7"/>
    <w:rsid w:val="006A0856"/>
    <w:rsid w:val="006A0B15"/>
    <w:rsid w:val="006A1746"/>
    <w:rsid w:val="006A1D76"/>
    <w:rsid w:val="006A1D81"/>
    <w:rsid w:val="006A250C"/>
    <w:rsid w:val="006A2F31"/>
    <w:rsid w:val="006A3F5A"/>
    <w:rsid w:val="006A59FA"/>
    <w:rsid w:val="006A5B51"/>
    <w:rsid w:val="006A6BE1"/>
    <w:rsid w:val="006A6D1F"/>
    <w:rsid w:val="006A7630"/>
    <w:rsid w:val="006B037F"/>
    <w:rsid w:val="006B0C21"/>
    <w:rsid w:val="006B0CFE"/>
    <w:rsid w:val="006B175A"/>
    <w:rsid w:val="006B21D3"/>
    <w:rsid w:val="006B2B25"/>
    <w:rsid w:val="006B2B57"/>
    <w:rsid w:val="006B3FEA"/>
    <w:rsid w:val="006B4097"/>
    <w:rsid w:val="006B4C55"/>
    <w:rsid w:val="006B4FC3"/>
    <w:rsid w:val="006B5420"/>
    <w:rsid w:val="006B57D0"/>
    <w:rsid w:val="006B59CB"/>
    <w:rsid w:val="006B5A05"/>
    <w:rsid w:val="006B5B1A"/>
    <w:rsid w:val="006B5FAC"/>
    <w:rsid w:val="006B609E"/>
    <w:rsid w:val="006B7124"/>
    <w:rsid w:val="006B760D"/>
    <w:rsid w:val="006B7CF8"/>
    <w:rsid w:val="006C1F03"/>
    <w:rsid w:val="006C2227"/>
    <w:rsid w:val="006C2A50"/>
    <w:rsid w:val="006C3E6B"/>
    <w:rsid w:val="006C45B9"/>
    <w:rsid w:val="006C4EDF"/>
    <w:rsid w:val="006C5201"/>
    <w:rsid w:val="006C5ECF"/>
    <w:rsid w:val="006D0FE1"/>
    <w:rsid w:val="006D2428"/>
    <w:rsid w:val="006D30FF"/>
    <w:rsid w:val="006D3544"/>
    <w:rsid w:val="006D3DE7"/>
    <w:rsid w:val="006D434C"/>
    <w:rsid w:val="006D4F50"/>
    <w:rsid w:val="006D58EB"/>
    <w:rsid w:val="006D5A5C"/>
    <w:rsid w:val="006D5C42"/>
    <w:rsid w:val="006D5CDB"/>
    <w:rsid w:val="006D665B"/>
    <w:rsid w:val="006D6940"/>
    <w:rsid w:val="006D74F4"/>
    <w:rsid w:val="006E16FC"/>
    <w:rsid w:val="006E1945"/>
    <w:rsid w:val="006E1BDC"/>
    <w:rsid w:val="006E391A"/>
    <w:rsid w:val="006E3E81"/>
    <w:rsid w:val="006E4B4B"/>
    <w:rsid w:val="006E50FB"/>
    <w:rsid w:val="006E54E8"/>
    <w:rsid w:val="006E5A37"/>
    <w:rsid w:val="006E5C25"/>
    <w:rsid w:val="006E630E"/>
    <w:rsid w:val="006E6340"/>
    <w:rsid w:val="006E6B6E"/>
    <w:rsid w:val="006F0402"/>
    <w:rsid w:val="006F0F56"/>
    <w:rsid w:val="006F11EC"/>
    <w:rsid w:val="006F1A7B"/>
    <w:rsid w:val="006F1F30"/>
    <w:rsid w:val="006F26F8"/>
    <w:rsid w:val="006F2C70"/>
    <w:rsid w:val="006F2E7C"/>
    <w:rsid w:val="006F3694"/>
    <w:rsid w:val="006F38D7"/>
    <w:rsid w:val="006F3D65"/>
    <w:rsid w:val="006F48B6"/>
    <w:rsid w:val="006F53C4"/>
    <w:rsid w:val="006F59AC"/>
    <w:rsid w:val="006F5E37"/>
    <w:rsid w:val="006F665A"/>
    <w:rsid w:val="006F6A6F"/>
    <w:rsid w:val="0070046B"/>
    <w:rsid w:val="0070082C"/>
    <w:rsid w:val="00700849"/>
    <w:rsid w:val="00700E8E"/>
    <w:rsid w:val="00702362"/>
    <w:rsid w:val="0070245B"/>
    <w:rsid w:val="00702CA4"/>
    <w:rsid w:val="00703006"/>
    <w:rsid w:val="00703D99"/>
    <w:rsid w:val="00704FE3"/>
    <w:rsid w:val="00705590"/>
    <w:rsid w:val="00706AE1"/>
    <w:rsid w:val="00706F5B"/>
    <w:rsid w:val="007074A1"/>
    <w:rsid w:val="0070768E"/>
    <w:rsid w:val="00710F9E"/>
    <w:rsid w:val="007115D9"/>
    <w:rsid w:val="00711F3F"/>
    <w:rsid w:val="007120F2"/>
    <w:rsid w:val="0071260D"/>
    <w:rsid w:val="00713969"/>
    <w:rsid w:val="007141B8"/>
    <w:rsid w:val="00714439"/>
    <w:rsid w:val="007151B6"/>
    <w:rsid w:val="00716BEA"/>
    <w:rsid w:val="00716EE5"/>
    <w:rsid w:val="00716F48"/>
    <w:rsid w:val="007207C0"/>
    <w:rsid w:val="0072092C"/>
    <w:rsid w:val="00720F8C"/>
    <w:rsid w:val="007212A1"/>
    <w:rsid w:val="00721511"/>
    <w:rsid w:val="00721587"/>
    <w:rsid w:val="00721E2A"/>
    <w:rsid w:val="00722C6D"/>
    <w:rsid w:val="00722DA2"/>
    <w:rsid w:val="00723B57"/>
    <w:rsid w:val="00723EE2"/>
    <w:rsid w:val="00724C7F"/>
    <w:rsid w:val="00725256"/>
    <w:rsid w:val="00725280"/>
    <w:rsid w:val="00725D36"/>
    <w:rsid w:val="00727063"/>
    <w:rsid w:val="007279CF"/>
    <w:rsid w:val="00727C3E"/>
    <w:rsid w:val="00727D4F"/>
    <w:rsid w:val="007306FD"/>
    <w:rsid w:val="00731781"/>
    <w:rsid w:val="007318A0"/>
    <w:rsid w:val="00732258"/>
    <w:rsid w:val="00732C99"/>
    <w:rsid w:val="007339DA"/>
    <w:rsid w:val="00733A23"/>
    <w:rsid w:val="00733BB0"/>
    <w:rsid w:val="007341D2"/>
    <w:rsid w:val="00734954"/>
    <w:rsid w:val="00734A91"/>
    <w:rsid w:val="00735ACD"/>
    <w:rsid w:val="007369E6"/>
    <w:rsid w:val="00737724"/>
    <w:rsid w:val="00740CC1"/>
    <w:rsid w:val="00741843"/>
    <w:rsid w:val="00742F9E"/>
    <w:rsid w:val="0074336A"/>
    <w:rsid w:val="0074347B"/>
    <w:rsid w:val="00743E1C"/>
    <w:rsid w:val="00743E78"/>
    <w:rsid w:val="00745227"/>
    <w:rsid w:val="00746E59"/>
    <w:rsid w:val="00750FA0"/>
    <w:rsid w:val="00751E06"/>
    <w:rsid w:val="00752C61"/>
    <w:rsid w:val="00752F7B"/>
    <w:rsid w:val="00753168"/>
    <w:rsid w:val="00753F5C"/>
    <w:rsid w:val="00754C9A"/>
    <w:rsid w:val="0075599A"/>
    <w:rsid w:val="0075784B"/>
    <w:rsid w:val="007604B2"/>
    <w:rsid w:val="007607D2"/>
    <w:rsid w:val="0076082E"/>
    <w:rsid w:val="00761D3F"/>
    <w:rsid w:val="00761D52"/>
    <w:rsid w:val="00762482"/>
    <w:rsid w:val="007624F8"/>
    <w:rsid w:val="0076354F"/>
    <w:rsid w:val="007638EF"/>
    <w:rsid w:val="00763C4F"/>
    <w:rsid w:val="00763F67"/>
    <w:rsid w:val="00764234"/>
    <w:rsid w:val="00764312"/>
    <w:rsid w:val="00764FBE"/>
    <w:rsid w:val="00765554"/>
    <w:rsid w:val="00765827"/>
    <w:rsid w:val="00765C26"/>
    <w:rsid w:val="0076677B"/>
    <w:rsid w:val="0076726F"/>
    <w:rsid w:val="00767790"/>
    <w:rsid w:val="00767871"/>
    <w:rsid w:val="007679D5"/>
    <w:rsid w:val="00767E7A"/>
    <w:rsid w:val="0077041F"/>
    <w:rsid w:val="00770630"/>
    <w:rsid w:val="007708AF"/>
    <w:rsid w:val="00770D24"/>
    <w:rsid w:val="0077104E"/>
    <w:rsid w:val="00771C99"/>
    <w:rsid w:val="00771F95"/>
    <w:rsid w:val="00771FB7"/>
    <w:rsid w:val="0077200C"/>
    <w:rsid w:val="007727BE"/>
    <w:rsid w:val="00772F3A"/>
    <w:rsid w:val="007734CD"/>
    <w:rsid w:val="007742ED"/>
    <w:rsid w:val="00774E1F"/>
    <w:rsid w:val="007752D8"/>
    <w:rsid w:val="00775625"/>
    <w:rsid w:val="007769E5"/>
    <w:rsid w:val="00776DE6"/>
    <w:rsid w:val="00776FA4"/>
    <w:rsid w:val="00777252"/>
    <w:rsid w:val="00777426"/>
    <w:rsid w:val="0077749E"/>
    <w:rsid w:val="007779A7"/>
    <w:rsid w:val="00777DDB"/>
    <w:rsid w:val="00777F65"/>
    <w:rsid w:val="0078153A"/>
    <w:rsid w:val="00781B37"/>
    <w:rsid w:val="00781B99"/>
    <w:rsid w:val="00782B03"/>
    <w:rsid w:val="00782E28"/>
    <w:rsid w:val="007830F5"/>
    <w:rsid w:val="00783328"/>
    <w:rsid w:val="00783852"/>
    <w:rsid w:val="007839BF"/>
    <w:rsid w:val="00783AE3"/>
    <w:rsid w:val="007844D0"/>
    <w:rsid w:val="00784521"/>
    <w:rsid w:val="00784AFD"/>
    <w:rsid w:val="00785AE0"/>
    <w:rsid w:val="00785D57"/>
    <w:rsid w:val="007861EB"/>
    <w:rsid w:val="00786CBF"/>
    <w:rsid w:val="00787072"/>
    <w:rsid w:val="00790ADA"/>
    <w:rsid w:val="00790C4A"/>
    <w:rsid w:val="00791276"/>
    <w:rsid w:val="0079182F"/>
    <w:rsid w:val="007923A9"/>
    <w:rsid w:val="00792CE6"/>
    <w:rsid w:val="007932F2"/>
    <w:rsid w:val="00793CC6"/>
    <w:rsid w:val="00793E7D"/>
    <w:rsid w:val="00793ED5"/>
    <w:rsid w:val="00795777"/>
    <w:rsid w:val="00795FDA"/>
    <w:rsid w:val="007960A0"/>
    <w:rsid w:val="007963CB"/>
    <w:rsid w:val="00796AC0"/>
    <w:rsid w:val="007A0FD4"/>
    <w:rsid w:val="007A15D7"/>
    <w:rsid w:val="007A168A"/>
    <w:rsid w:val="007A176E"/>
    <w:rsid w:val="007A2591"/>
    <w:rsid w:val="007A298C"/>
    <w:rsid w:val="007A3361"/>
    <w:rsid w:val="007A33EE"/>
    <w:rsid w:val="007A407D"/>
    <w:rsid w:val="007A59D6"/>
    <w:rsid w:val="007A5BB7"/>
    <w:rsid w:val="007A5E89"/>
    <w:rsid w:val="007A5EA4"/>
    <w:rsid w:val="007A612B"/>
    <w:rsid w:val="007A6B07"/>
    <w:rsid w:val="007A6B48"/>
    <w:rsid w:val="007A70EB"/>
    <w:rsid w:val="007A73CE"/>
    <w:rsid w:val="007A7C85"/>
    <w:rsid w:val="007B08DB"/>
    <w:rsid w:val="007B0EE8"/>
    <w:rsid w:val="007B101A"/>
    <w:rsid w:val="007B2B19"/>
    <w:rsid w:val="007B368E"/>
    <w:rsid w:val="007B3835"/>
    <w:rsid w:val="007B3C06"/>
    <w:rsid w:val="007B4597"/>
    <w:rsid w:val="007B540F"/>
    <w:rsid w:val="007B5B29"/>
    <w:rsid w:val="007B5DA3"/>
    <w:rsid w:val="007B6742"/>
    <w:rsid w:val="007B7231"/>
    <w:rsid w:val="007B7FE5"/>
    <w:rsid w:val="007C01F0"/>
    <w:rsid w:val="007C041A"/>
    <w:rsid w:val="007C1302"/>
    <w:rsid w:val="007C167B"/>
    <w:rsid w:val="007C1B20"/>
    <w:rsid w:val="007C1E66"/>
    <w:rsid w:val="007C1F90"/>
    <w:rsid w:val="007C2791"/>
    <w:rsid w:val="007C2AA0"/>
    <w:rsid w:val="007C2B51"/>
    <w:rsid w:val="007C2D90"/>
    <w:rsid w:val="007C416C"/>
    <w:rsid w:val="007C5186"/>
    <w:rsid w:val="007C5666"/>
    <w:rsid w:val="007C5EF7"/>
    <w:rsid w:val="007C609E"/>
    <w:rsid w:val="007C6AB8"/>
    <w:rsid w:val="007C75E1"/>
    <w:rsid w:val="007C7698"/>
    <w:rsid w:val="007D04F9"/>
    <w:rsid w:val="007D09E1"/>
    <w:rsid w:val="007D17E9"/>
    <w:rsid w:val="007D2288"/>
    <w:rsid w:val="007D2572"/>
    <w:rsid w:val="007D2DE8"/>
    <w:rsid w:val="007D2FB7"/>
    <w:rsid w:val="007D35BD"/>
    <w:rsid w:val="007D3B89"/>
    <w:rsid w:val="007D3C75"/>
    <w:rsid w:val="007D41F1"/>
    <w:rsid w:val="007D443A"/>
    <w:rsid w:val="007D4730"/>
    <w:rsid w:val="007D494D"/>
    <w:rsid w:val="007D49C0"/>
    <w:rsid w:val="007D50E9"/>
    <w:rsid w:val="007D6442"/>
    <w:rsid w:val="007D6786"/>
    <w:rsid w:val="007D7884"/>
    <w:rsid w:val="007E01C6"/>
    <w:rsid w:val="007E02EF"/>
    <w:rsid w:val="007E04A4"/>
    <w:rsid w:val="007E088F"/>
    <w:rsid w:val="007E1038"/>
    <w:rsid w:val="007E1092"/>
    <w:rsid w:val="007E1523"/>
    <w:rsid w:val="007E15D3"/>
    <w:rsid w:val="007E1650"/>
    <w:rsid w:val="007E18C7"/>
    <w:rsid w:val="007E2247"/>
    <w:rsid w:val="007E2864"/>
    <w:rsid w:val="007E2AE3"/>
    <w:rsid w:val="007E2FF8"/>
    <w:rsid w:val="007E377D"/>
    <w:rsid w:val="007E4BF9"/>
    <w:rsid w:val="007E5848"/>
    <w:rsid w:val="007E644A"/>
    <w:rsid w:val="007E6D8B"/>
    <w:rsid w:val="007E7510"/>
    <w:rsid w:val="007E78AF"/>
    <w:rsid w:val="007F01AC"/>
    <w:rsid w:val="007F0B58"/>
    <w:rsid w:val="007F18C3"/>
    <w:rsid w:val="007F2B1A"/>
    <w:rsid w:val="007F337E"/>
    <w:rsid w:val="007F4078"/>
    <w:rsid w:val="007F425F"/>
    <w:rsid w:val="007F427B"/>
    <w:rsid w:val="007F605A"/>
    <w:rsid w:val="007F7317"/>
    <w:rsid w:val="007F750B"/>
    <w:rsid w:val="007F7A1A"/>
    <w:rsid w:val="007F7B32"/>
    <w:rsid w:val="0080035C"/>
    <w:rsid w:val="008005FF"/>
    <w:rsid w:val="00800B6F"/>
    <w:rsid w:val="008018AF"/>
    <w:rsid w:val="008019E2"/>
    <w:rsid w:val="0080201C"/>
    <w:rsid w:val="00802DE3"/>
    <w:rsid w:val="00803757"/>
    <w:rsid w:val="00804766"/>
    <w:rsid w:val="00804A0D"/>
    <w:rsid w:val="00804BC2"/>
    <w:rsid w:val="00804BD1"/>
    <w:rsid w:val="00804C04"/>
    <w:rsid w:val="0080575C"/>
    <w:rsid w:val="00807075"/>
    <w:rsid w:val="00810AAE"/>
    <w:rsid w:val="00810BDB"/>
    <w:rsid w:val="00810FED"/>
    <w:rsid w:val="00812CE5"/>
    <w:rsid w:val="00812E43"/>
    <w:rsid w:val="008131AE"/>
    <w:rsid w:val="008132AD"/>
    <w:rsid w:val="00813AD9"/>
    <w:rsid w:val="0081431A"/>
    <w:rsid w:val="00814997"/>
    <w:rsid w:val="00815F8E"/>
    <w:rsid w:val="00816321"/>
    <w:rsid w:val="00816BE4"/>
    <w:rsid w:val="00817254"/>
    <w:rsid w:val="008178DF"/>
    <w:rsid w:val="00820334"/>
    <w:rsid w:val="008207FD"/>
    <w:rsid w:val="00820895"/>
    <w:rsid w:val="00820AA0"/>
    <w:rsid w:val="00820CDB"/>
    <w:rsid w:val="00820ED0"/>
    <w:rsid w:val="00821C19"/>
    <w:rsid w:val="008224A7"/>
    <w:rsid w:val="00822548"/>
    <w:rsid w:val="00823609"/>
    <w:rsid w:val="008241EC"/>
    <w:rsid w:val="00824B5F"/>
    <w:rsid w:val="00825869"/>
    <w:rsid w:val="00825D64"/>
    <w:rsid w:val="0082677D"/>
    <w:rsid w:val="00830032"/>
    <w:rsid w:val="00830311"/>
    <w:rsid w:val="0083036D"/>
    <w:rsid w:val="008305FF"/>
    <w:rsid w:val="00832032"/>
    <w:rsid w:val="00832120"/>
    <w:rsid w:val="0083216F"/>
    <w:rsid w:val="00832EFB"/>
    <w:rsid w:val="00833404"/>
    <w:rsid w:val="00833BFD"/>
    <w:rsid w:val="00833D2B"/>
    <w:rsid w:val="0083450A"/>
    <w:rsid w:val="0083463F"/>
    <w:rsid w:val="00834B15"/>
    <w:rsid w:val="00835B20"/>
    <w:rsid w:val="00835FE5"/>
    <w:rsid w:val="0083641B"/>
    <w:rsid w:val="008369CE"/>
    <w:rsid w:val="0083753F"/>
    <w:rsid w:val="008377B7"/>
    <w:rsid w:val="00837DA7"/>
    <w:rsid w:val="00837DCE"/>
    <w:rsid w:val="0084084D"/>
    <w:rsid w:val="008418E9"/>
    <w:rsid w:val="00842B24"/>
    <w:rsid w:val="0084307E"/>
    <w:rsid w:val="00844955"/>
    <w:rsid w:val="0084495D"/>
    <w:rsid w:val="00844DBE"/>
    <w:rsid w:val="00844F1F"/>
    <w:rsid w:val="0084551D"/>
    <w:rsid w:val="008469F0"/>
    <w:rsid w:val="00846A47"/>
    <w:rsid w:val="00846BCA"/>
    <w:rsid w:val="00846DD0"/>
    <w:rsid w:val="00847A01"/>
    <w:rsid w:val="00847FE3"/>
    <w:rsid w:val="00850169"/>
    <w:rsid w:val="0085034E"/>
    <w:rsid w:val="00850538"/>
    <w:rsid w:val="0085071D"/>
    <w:rsid w:val="008516DD"/>
    <w:rsid w:val="00851BB0"/>
    <w:rsid w:val="00852518"/>
    <w:rsid w:val="008532D5"/>
    <w:rsid w:val="00854039"/>
    <w:rsid w:val="00855089"/>
    <w:rsid w:val="00855B42"/>
    <w:rsid w:val="00855B5D"/>
    <w:rsid w:val="00857E8F"/>
    <w:rsid w:val="00860000"/>
    <w:rsid w:val="008602C5"/>
    <w:rsid w:val="008606CD"/>
    <w:rsid w:val="0086093F"/>
    <w:rsid w:val="00860C8A"/>
    <w:rsid w:val="00861299"/>
    <w:rsid w:val="008628BE"/>
    <w:rsid w:val="008629DF"/>
    <w:rsid w:val="00863BD3"/>
    <w:rsid w:val="00863C6D"/>
    <w:rsid w:val="008641ED"/>
    <w:rsid w:val="0086425A"/>
    <w:rsid w:val="00865E2E"/>
    <w:rsid w:val="00866786"/>
    <w:rsid w:val="00866D66"/>
    <w:rsid w:val="008671C6"/>
    <w:rsid w:val="008675DB"/>
    <w:rsid w:val="00871A95"/>
    <w:rsid w:val="00871CF7"/>
    <w:rsid w:val="008722F8"/>
    <w:rsid w:val="008738F2"/>
    <w:rsid w:val="00873C84"/>
    <w:rsid w:val="00875803"/>
    <w:rsid w:val="008767DE"/>
    <w:rsid w:val="00876909"/>
    <w:rsid w:val="008769F3"/>
    <w:rsid w:val="00876DA1"/>
    <w:rsid w:val="008778F9"/>
    <w:rsid w:val="00877959"/>
    <w:rsid w:val="00880BD3"/>
    <w:rsid w:val="00880C0E"/>
    <w:rsid w:val="00880D18"/>
    <w:rsid w:val="00880F11"/>
    <w:rsid w:val="0088110A"/>
    <w:rsid w:val="0088193C"/>
    <w:rsid w:val="008826C8"/>
    <w:rsid w:val="00882C64"/>
    <w:rsid w:val="0088482B"/>
    <w:rsid w:val="00884DD2"/>
    <w:rsid w:val="008850A7"/>
    <w:rsid w:val="00885238"/>
    <w:rsid w:val="0088551E"/>
    <w:rsid w:val="008857BC"/>
    <w:rsid w:val="00885C95"/>
    <w:rsid w:val="00886002"/>
    <w:rsid w:val="00890826"/>
    <w:rsid w:val="00890E60"/>
    <w:rsid w:val="00891008"/>
    <w:rsid w:val="00891A78"/>
    <w:rsid w:val="00893FEC"/>
    <w:rsid w:val="00894995"/>
    <w:rsid w:val="00894F15"/>
    <w:rsid w:val="008958C1"/>
    <w:rsid w:val="0089636F"/>
    <w:rsid w:val="00896F17"/>
    <w:rsid w:val="008975ED"/>
    <w:rsid w:val="0089777C"/>
    <w:rsid w:val="00897CFA"/>
    <w:rsid w:val="008A03F0"/>
    <w:rsid w:val="008A0E32"/>
    <w:rsid w:val="008A13AA"/>
    <w:rsid w:val="008A1D0F"/>
    <w:rsid w:val="008A2129"/>
    <w:rsid w:val="008A2961"/>
    <w:rsid w:val="008A2ED5"/>
    <w:rsid w:val="008A3188"/>
    <w:rsid w:val="008A3570"/>
    <w:rsid w:val="008A3711"/>
    <w:rsid w:val="008A382D"/>
    <w:rsid w:val="008A3877"/>
    <w:rsid w:val="008A4416"/>
    <w:rsid w:val="008A4D61"/>
    <w:rsid w:val="008A52B1"/>
    <w:rsid w:val="008A5FB2"/>
    <w:rsid w:val="008A6083"/>
    <w:rsid w:val="008A7981"/>
    <w:rsid w:val="008A7C45"/>
    <w:rsid w:val="008B0D8F"/>
    <w:rsid w:val="008B107D"/>
    <w:rsid w:val="008B1566"/>
    <w:rsid w:val="008B1E33"/>
    <w:rsid w:val="008B2DA0"/>
    <w:rsid w:val="008B2DE9"/>
    <w:rsid w:val="008B335E"/>
    <w:rsid w:val="008B36CB"/>
    <w:rsid w:val="008B3D0A"/>
    <w:rsid w:val="008B43CD"/>
    <w:rsid w:val="008B459E"/>
    <w:rsid w:val="008B54A2"/>
    <w:rsid w:val="008B5625"/>
    <w:rsid w:val="008B5C14"/>
    <w:rsid w:val="008B6395"/>
    <w:rsid w:val="008B68DA"/>
    <w:rsid w:val="008B6AAB"/>
    <w:rsid w:val="008B7033"/>
    <w:rsid w:val="008B7191"/>
    <w:rsid w:val="008B7647"/>
    <w:rsid w:val="008B7B45"/>
    <w:rsid w:val="008B7EFA"/>
    <w:rsid w:val="008C01AA"/>
    <w:rsid w:val="008C0910"/>
    <w:rsid w:val="008C09BD"/>
    <w:rsid w:val="008C0B4B"/>
    <w:rsid w:val="008C1691"/>
    <w:rsid w:val="008C2911"/>
    <w:rsid w:val="008C2971"/>
    <w:rsid w:val="008C4214"/>
    <w:rsid w:val="008C4740"/>
    <w:rsid w:val="008C4855"/>
    <w:rsid w:val="008C5454"/>
    <w:rsid w:val="008C5849"/>
    <w:rsid w:val="008C58B6"/>
    <w:rsid w:val="008C5A5F"/>
    <w:rsid w:val="008C5AA3"/>
    <w:rsid w:val="008C6513"/>
    <w:rsid w:val="008C66C2"/>
    <w:rsid w:val="008C687E"/>
    <w:rsid w:val="008C69D0"/>
    <w:rsid w:val="008C7115"/>
    <w:rsid w:val="008C7B78"/>
    <w:rsid w:val="008D05A4"/>
    <w:rsid w:val="008D1424"/>
    <w:rsid w:val="008D14AA"/>
    <w:rsid w:val="008D17FA"/>
    <w:rsid w:val="008D1912"/>
    <w:rsid w:val="008D1AD2"/>
    <w:rsid w:val="008D358A"/>
    <w:rsid w:val="008D39AD"/>
    <w:rsid w:val="008D3D75"/>
    <w:rsid w:val="008D5188"/>
    <w:rsid w:val="008D55D3"/>
    <w:rsid w:val="008D6B6C"/>
    <w:rsid w:val="008D7785"/>
    <w:rsid w:val="008E0CDC"/>
    <w:rsid w:val="008E13AE"/>
    <w:rsid w:val="008E1439"/>
    <w:rsid w:val="008E1506"/>
    <w:rsid w:val="008E2115"/>
    <w:rsid w:val="008E2AB8"/>
    <w:rsid w:val="008E3DE3"/>
    <w:rsid w:val="008E3E6C"/>
    <w:rsid w:val="008E401E"/>
    <w:rsid w:val="008E4454"/>
    <w:rsid w:val="008E47DA"/>
    <w:rsid w:val="008E4ACE"/>
    <w:rsid w:val="008E4D14"/>
    <w:rsid w:val="008E51CE"/>
    <w:rsid w:val="008E5577"/>
    <w:rsid w:val="008E598C"/>
    <w:rsid w:val="008E656F"/>
    <w:rsid w:val="008E6653"/>
    <w:rsid w:val="008E6928"/>
    <w:rsid w:val="008E7099"/>
    <w:rsid w:val="008E710C"/>
    <w:rsid w:val="008E717E"/>
    <w:rsid w:val="008E79F4"/>
    <w:rsid w:val="008F0359"/>
    <w:rsid w:val="008F03F7"/>
    <w:rsid w:val="008F0A2B"/>
    <w:rsid w:val="008F2035"/>
    <w:rsid w:val="008F3DE2"/>
    <w:rsid w:val="008F4DA9"/>
    <w:rsid w:val="008F4DEB"/>
    <w:rsid w:val="008F4F96"/>
    <w:rsid w:val="008F5349"/>
    <w:rsid w:val="008F54A5"/>
    <w:rsid w:val="008F582B"/>
    <w:rsid w:val="008F5F09"/>
    <w:rsid w:val="008F6914"/>
    <w:rsid w:val="008F69D6"/>
    <w:rsid w:val="008F6E3D"/>
    <w:rsid w:val="00900477"/>
    <w:rsid w:val="009004E3"/>
    <w:rsid w:val="00900B1C"/>
    <w:rsid w:val="00901FD7"/>
    <w:rsid w:val="009021D0"/>
    <w:rsid w:val="00902399"/>
    <w:rsid w:val="00902823"/>
    <w:rsid w:val="00903982"/>
    <w:rsid w:val="00903EF7"/>
    <w:rsid w:val="00904128"/>
    <w:rsid w:val="00905840"/>
    <w:rsid w:val="00905DA2"/>
    <w:rsid w:val="009060E2"/>
    <w:rsid w:val="00906F77"/>
    <w:rsid w:val="0090791F"/>
    <w:rsid w:val="009104C7"/>
    <w:rsid w:val="0091058C"/>
    <w:rsid w:val="00910D9E"/>
    <w:rsid w:val="00911C39"/>
    <w:rsid w:val="009121DE"/>
    <w:rsid w:val="009128A3"/>
    <w:rsid w:val="00912D85"/>
    <w:rsid w:val="009138AF"/>
    <w:rsid w:val="00914E4C"/>
    <w:rsid w:val="00915124"/>
    <w:rsid w:val="009159CE"/>
    <w:rsid w:val="00915CA6"/>
    <w:rsid w:val="00915DE4"/>
    <w:rsid w:val="009160A6"/>
    <w:rsid w:val="009162AA"/>
    <w:rsid w:val="009165D8"/>
    <w:rsid w:val="00916CA5"/>
    <w:rsid w:val="00916D5E"/>
    <w:rsid w:val="0091771F"/>
    <w:rsid w:val="009203AA"/>
    <w:rsid w:val="009211E6"/>
    <w:rsid w:val="009213EC"/>
    <w:rsid w:val="0092186A"/>
    <w:rsid w:val="00922653"/>
    <w:rsid w:val="00922F4A"/>
    <w:rsid w:val="00923143"/>
    <w:rsid w:val="009234F5"/>
    <w:rsid w:val="00923FA0"/>
    <w:rsid w:val="00924934"/>
    <w:rsid w:val="0092579A"/>
    <w:rsid w:val="009262A4"/>
    <w:rsid w:val="00926F82"/>
    <w:rsid w:val="009275A9"/>
    <w:rsid w:val="00927834"/>
    <w:rsid w:val="00927E21"/>
    <w:rsid w:val="00927EA0"/>
    <w:rsid w:val="00930964"/>
    <w:rsid w:val="00930EAE"/>
    <w:rsid w:val="0093100C"/>
    <w:rsid w:val="009315E6"/>
    <w:rsid w:val="00932B29"/>
    <w:rsid w:val="009332C6"/>
    <w:rsid w:val="00933469"/>
    <w:rsid w:val="009334EA"/>
    <w:rsid w:val="00933695"/>
    <w:rsid w:val="00935CB4"/>
    <w:rsid w:val="00935D39"/>
    <w:rsid w:val="00935DFD"/>
    <w:rsid w:val="0093629A"/>
    <w:rsid w:val="00936300"/>
    <w:rsid w:val="00936508"/>
    <w:rsid w:val="0093690B"/>
    <w:rsid w:val="00936B68"/>
    <w:rsid w:val="00937195"/>
    <w:rsid w:val="00940E6D"/>
    <w:rsid w:val="0094148F"/>
    <w:rsid w:val="009416B0"/>
    <w:rsid w:val="00941A8F"/>
    <w:rsid w:val="00941C69"/>
    <w:rsid w:val="00942702"/>
    <w:rsid w:val="00943093"/>
    <w:rsid w:val="00943D52"/>
    <w:rsid w:val="009444C8"/>
    <w:rsid w:val="00944BF3"/>
    <w:rsid w:val="00945A3E"/>
    <w:rsid w:val="00945BB6"/>
    <w:rsid w:val="00945C75"/>
    <w:rsid w:val="009477FF"/>
    <w:rsid w:val="009478E8"/>
    <w:rsid w:val="00947E2A"/>
    <w:rsid w:val="009500A6"/>
    <w:rsid w:val="009505EE"/>
    <w:rsid w:val="00950DCD"/>
    <w:rsid w:val="009513E1"/>
    <w:rsid w:val="009525F6"/>
    <w:rsid w:val="00952B3A"/>
    <w:rsid w:val="009533DB"/>
    <w:rsid w:val="00953B14"/>
    <w:rsid w:val="00953B2E"/>
    <w:rsid w:val="00953E43"/>
    <w:rsid w:val="00953F41"/>
    <w:rsid w:val="0095589A"/>
    <w:rsid w:val="00955D3C"/>
    <w:rsid w:val="0095641F"/>
    <w:rsid w:val="0095680F"/>
    <w:rsid w:val="00956DD6"/>
    <w:rsid w:val="00957973"/>
    <w:rsid w:val="00957C18"/>
    <w:rsid w:val="00960570"/>
    <w:rsid w:val="0096091A"/>
    <w:rsid w:val="009613B6"/>
    <w:rsid w:val="009618D1"/>
    <w:rsid w:val="00961DAD"/>
    <w:rsid w:val="009626F1"/>
    <w:rsid w:val="00962AE5"/>
    <w:rsid w:val="00962CFA"/>
    <w:rsid w:val="009630D0"/>
    <w:rsid w:val="009638B5"/>
    <w:rsid w:val="009659BA"/>
    <w:rsid w:val="009661BE"/>
    <w:rsid w:val="00967840"/>
    <w:rsid w:val="00967B40"/>
    <w:rsid w:val="00970656"/>
    <w:rsid w:val="00970D48"/>
    <w:rsid w:val="00971124"/>
    <w:rsid w:val="00971403"/>
    <w:rsid w:val="009714F2"/>
    <w:rsid w:val="00971CA9"/>
    <w:rsid w:val="0097203E"/>
    <w:rsid w:val="00972524"/>
    <w:rsid w:val="00972FDD"/>
    <w:rsid w:val="009740CC"/>
    <w:rsid w:val="00974880"/>
    <w:rsid w:val="00974E70"/>
    <w:rsid w:val="00974F60"/>
    <w:rsid w:val="00975F82"/>
    <w:rsid w:val="00976FF2"/>
    <w:rsid w:val="00977481"/>
    <w:rsid w:val="009774C4"/>
    <w:rsid w:val="00977CD6"/>
    <w:rsid w:val="009817B2"/>
    <w:rsid w:val="00981993"/>
    <w:rsid w:val="00981B46"/>
    <w:rsid w:val="00981FF2"/>
    <w:rsid w:val="0098207C"/>
    <w:rsid w:val="009824A0"/>
    <w:rsid w:val="009824E2"/>
    <w:rsid w:val="00982BC8"/>
    <w:rsid w:val="00983040"/>
    <w:rsid w:val="00983656"/>
    <w:rsid w:val="00983AC1"/>
    <w:rsid w:val="00983DD9"/>
    <w:rsid w:val="00984CFA"/>
    <w:rsid w:val="009852C7"/>
    <w:rsid w:val="009855A3"/>
    <w:rsid w:val="0098598C"/>
    <w:rsid w:val="00986506"/>
    <w:rsid w:val="009868A8"/>
    <w:rsid w:val="00986AA3"/>
    <w:rsid w:val="00986D9F"/>
    <w:rsid w:val="00986F67"/>
    <w:rsid w:val="00987093"/>
    <w:rsid w:val="009877B6"/>
    <w:rsid w:val="00991047"/>
    <w:rsid w:val="00991EB2"/>
    <w:rsid w:val="0099288C"/>
    <w:rsid w:val="0099316C"/>
    <w:rsid w:val="00994EE6"/>
    <w:rsid w:val="00995318"/>
    <w:rsid w:val="0099537D"/>
    <w:rsid w:val="00995B82"/>
    <w:rsid w:val="00997667"/>
    <w:rsid w:val="009978B8"/>
    <w:rsid w:val="009A01FB"/>
    <w:rsid w:val="009A066E"/>
    <w:rsid w:val="009A1511"/>
    <w:rsid w:val="009A1D2F"/>
    <w:rsid w:val="009A27FA"/>
    <w:rsid w:val="009A2D0D"/>
    <w:rsid w:val="009A34EA"/>
    <w:rsid w:val="009A3CC0"/>
    <w:rsid w:val="009A3D5B"/>
    <w:rsid w:val="009A3DCE"/>
    <w:rsid w:val="009A40DF"/>
    <w:rsid w:val="009A4C32"/>
    <w:rsid w:val="009A7479"/>
    <w:rsid w:val="009A7C5D"/>
    <w:rsid w:val="009A7C91"/>
    <w:rsid w:val="009A7E8D"/>
    <w:rsid w:val="009B0431"/>
    <w:rsid w:val="009B06A9"/>
    <w:rsid w:val="009B1131"/>
    <w:rsid w:val="009B15F2"/>
    <w:rsid w:val="009B25F6"/>
    <w:rsid w:val="009B283B"/>
    <w:rsid w:val="009B288A"/>
    <w:rsid w:val="009B2FBB"/>
    <w:rsid w:val="009B3AD5"/>
    <w:rsid w:val="009B3FB9"/>
    <w:rsid w:val="009B4396"/>
    <w:rsid w:val="009B4FA5"/>
    <w:rsid w:val="009B55DE"/>
    <w:rsid w:val="009B577F"/>
    <w:rsid w:val="009B5812"/>
    <w:rsid w:val="009B5F61"/>
    <w:rsid w:val="009B621D"/>
    <w:rsid w:val="009C0A37"/>
    <w:rsid w:val="009C0E0F"/>
    <w:rsid w:val="009C1304"/>
    <w:rsid w:val="009C15FC"/>
    <w:rsid w:val="009C17D6"/>
    <w:rsid w:val="009C21B6"/>
    <w:rsid w:val="009C22DE"/>
    <w:rsid w:val="009C2465"/>
    <w:rsid w:val="009C2577"/>
    <w:rsid w:val="009C2658"/>
    <w:rsid w:val="009C301D"/>
    <w:rsid w:val="009C3AD5"/>
    <w:rsid w:val="009C4118"/>
    <w:rsid w:val="009C456A"/>
    <w:rsid w:val="009C526A"/>
    <w:rsid w:val="009C60F2"/>
    <w:rsid w:val="009C6265"/>
    <w:rsid w:val="009C72C9"/>
    <w:rsid w:val="009C73FB"/>
    <w:rsid w:val="009C77AB"/>
    <w:rsid w:val="009C79BB"/>
    <w:rsid w:val="009D0177"/>
    <w:rsid w:val="009D0605"/>
    <w:rsid w:val="009D0D29"/>
    <w:rsid w:val="009D0DE4"/>
    <w:rsid w:val="009D14C3"/>
    <w:rsid w:val="009D1C49"/>
    <w:rsid w:val="009D1C8D"/>
    <w:rsid w:val="009D21B0"/>
    <w:rsid w:val="009D2408"/>
    <w:rsid w:val="009D35A0"/>
    <w:rsid w:val="009D40FB"/>
    <w:rsid w:val="009D44EB"/>
    <w:rsid w:val="009D4991"/>
    <w:rsid w:val="009D4B80"/>
    <w:rsid w:val="009D4BD6"/>
    <w:rsid w:val="009D50ED"/>
    <w:rsid w:val="009D554C"/>
    <w:rsid w:val="009D56D4"/>
    <w:rsid w:val="009D56DD"/>
    <w:rsid w:val="009D5998"/>
    <w:rsid w:val="009D5BBA"/>
    <w:rsid w:val="009D6794"/>
    <w:rsid w:val="009D718A"/>
    <w:rsid w:val="009D72A0"/>
    <w:rsid w:val="009D7EB7"/>
    <w:rsid w:val="009E048A"/>
    <w:rsid w:val="009E08E9"/>
    <w:rsid w:val="009E0A1E"/>
    <w:rsid w:val="009E0A40"/>
    <w:rsid w:val="009E204D"/>
    <w:rsid w:val="009E35A0"/>
    <w:rsid w:val="009E3609"/>
    <w:rsid w:val="009E38F6"/>
    <w:rsid w:val="009E3DB9"/>
    <w:rsid w:val="009E41E5"/>
    <w:rsid w:val="009E44F7"/>
    <w:rsid w:val="009E45D9"/>
    <w:rsid w:val="009E462F"/>
    <w:rsid w:val="009E5AB2"/>
    <w:rsid w:val="009E5F17"/>
    <w:rsid w:val="009E6120"/>
    <w:rsid w:val="009E6CF4"/>
    <w:rsid w:val="009E6E35"/>
    <w:rsid w:val="009E7F4B"/>
    <w:rsid w:val="009F0EDA"/>
    <w:rsid w:val="009F194B"/>
    <w:rsid w:val="009F1E5A"/>
    <w:rsid w:val="009F200F"/>
    <w:rsid w:val="009F2671"/>
    <w:rsid w:val="009F28E6"/>
    <w:rsid w:val="009F4227"/>
    <w:rsid w:val="009F4551"/>
    <w:rsid w:val="009F589D"/>
    <w:rsid w:val="009F5ABD"/>
    <w:rsid w:val="009F5DD7"/>
    <w:rsid w:val="009F63E5"/>
    <w:rsid w:val="009F7131"/>
    <w:rsid w:val="009F7527"/>
    <w:rsid w:val="00A00057"/>
    <w:rsid w:val="00A00397"/>
    <w:rsid w:val="00A00D04"/>
    <w:rsid w:val="00A01B9A"/>
    <w:rsid w:val="00A01DDD"/>
    <w:rsid w:val="00A01E2F"/>
    <w:rsid w:val="00A02735"/>
    <w:rsid w:val="00A030CA"/>
    <w:rsid w:val="00A0353D"/>
    <w:rsid w:val="00A039A6"/>
    <w:rsid w:val="00A03B96"/>
    <w:rsid w:val="00A05B19"/>
    <w:rsid w:val="00A05DD3"/>
    <w:rsid w:val="00A06169"/>
    <w:rsid w:val="00A0640E"/>
    <w:rsid w:val="00A0642E"/>
    <w:rsid w:val="00A067AE"/>
    <w:rsid w:val="00A06C0D"/>
    <w:rsid w:val="00A06C90"/>
    <w:rsid w:val="00A074AD"/>
    <w:rsid w:val="00A07941"/>
    <w:rsid w:val="00A1065C"/>
    <w:rsid w:val="00A1134E"/>
    <w:rsid w:val="00A113B7"/>
    <w:rsid w:val="00A11BB2"/>
    <w:rsid w:val="00A123E3"/>
    <w:rsid w:val="00A1279B"/>
    <w:rsid w:val="00A12BFD"/>
    <w:rsid w:val="00A13161"/>
    <w:rsid w:val="00A14C1C"/>
    <w:rsid w:val="00A1506E"/>
    <w:rsid w:val="00A15976"/>
    <w:rsid w:val="00A1784A"/>
    <w:rsid w:val="00A17AB3"/>
    <w:rsid w:val="00A17F50"/>
    <w:rsid w:val="00A20549"/>
    <w:rsid w:val="00A21CC2"/>
    <w:rsid w:val="00A22B12"/>
    <w:rsid w:val="00A22BEA"/>
    <w:rsid w:val="00A23222"/>
    <w:rsid w:val="00A2351C"/>
    <w:rsid w:val="00A24E7D"/>
    <w:rsid w:val="00A24E7E"/>
    <w:rsid w:val="00A258C3"/>
    <w:rsid w:val="00A2647B"/>
    <w:rsid w:val="00A26F35"/>
    <w:rsid w:val="00A2786D"/>
    <w:rsid w:val="00A27EBD"/>
    <w:rsid w:val="00A31434"/>
    <w:rsid w:val="00A32DF3"/>
    <w:rsid w:val="00A333F5"/>
    <w:rsid w:val="00A33954"/>
    <w:rsid w:val="00A347C0"/>
    <w:rsid w:val="00A34888"/>
    <w:rsid w:val="00A357B4"/>
    <w:rsid w:val="00A36175"/>
    <w:rsid w:val="00A36A7B"/>
    <w:rsid w:val="00A376A7"/>
    <w:rsid w:val="00A41321"/>
    <w:rsid w:val="00A41CF7"/>
    <w:rsid w:val="00A41EBD"/>
    <w:rsid w:val="00A42499"/>
    <w:rsid w:val="00A427C3"/>
    <w:rsid w:val="00A42D64"/>
    <w:rsid w:val="00A42EF4"/>
    <w:rsid w:val="00A434C7"/>
    <w:rsid w:val="00A441B1"/>
    <w:rsid w:val="00A448B7"/>
    <w:rsid w:val="00A44D2B"/>
    <w:rsid w:val="00A45205"/>
    <w:rsid w:val="00A45518"/>
    <w:rsid w:val="00A455FD"/>
    <w:rsid w:val="00A456B8"/>
    <w:rsid w:val="00A4585C"/>
    <w:rsid w:val="00A45938"/>
    <w:rsid w:val="00A45C63"/>
    <w:rsid w:val="00A45D42"/>
    <w:rsid w:val="00A45EA0"/>
    <w:rsid w:val="00A46037"/>
    <w:rsid w:val="00A462C9"/>
    <w:rsid w:val="00A46573"/>
    <w:rsid w:val="00A469BB"/>
    <w:rsid w:val="00A46FE0"/>
    <w:rsid w:val="00A47568"/>
    <w:rsid w:val="00A47CBA"/>
    <w:rsid w:val="00A47D89"/>
    <w:rsid w:val="00A51431"/>
    <w:rsid w:val="00A524E7"/>
    <w:rsid w:val="00A525E8"/>
    <w:rsid w:val="00A5261C"/>
    <w:rsid w:val="00A529A7"/>
    <w:rsid w:val="00A52C01"/>
    <w:rsid w:val="00A539AD"/>
    <w:rsid w:val="00A53CB5"/>
    <w:rsid w:val="00A53E1C"/>
    <w:rsid w:val="00A54A8D"/>
    <w:rsid w:val="00A571C7"/>
    <w:rsid w:val="00A57312"/>
    <w:rsid w:val="00A578D8"/>
    <w:rsid w:val="00A57AB4"/>
    <w:rsid w:val="00A60DD3"/>
    <w:rsid w:val="00A610CB"/>
    <w:rsid w:val="00A610EF"/>
    <w:rsid w:val="00A61142"/>
    <w:rsid w:val="00A618D5"/>
    <w:rsid w:val="00A62061"/>
    <w:rsid w:val="00A631C3"/>
    <w:rsid w:val="00A65268"/>
    <w:rsid w:val="00A65272"/>
    <w:rsid w:val="00A6530F"/>
    <w:rsid w:val="00A65DD7"/>
    <w:rsid w:val="00A665EA"/>
    <w:rsid w:val="00A66829"/>
    <w:rsid w:val="00A6721A"/>
    <w:rsid w:val="00A674C7"/>
    <w:rsid w:val="00A67CDE"/>
    <w:rsid w:val="00A7035B"/>
    <w:rsid w:val="00A710E4"/>
    <w:rsid w:val="00A712D6"/>
    <w:rsid w:val="00A71B6C"/>
    <w:rsid w:val="00A71CCD"/>
    <w:rsid w:val="00A720EE"/>
    <w:rsid w:val="00A7249B"/>
    <w:rsid w:val="00A74C11"/>
    <w:rsid w:val="00A74CDE"/>
    <w:rsid w:val="00A76324"/>
    <w:rsid w:val="00A76C78"/>
    <w:rsid w:val="00A77F5E"/>
    <w:rsid w:val="00A80062"/>
    <w:rsid w:val="00A80766"/>
    <w:rsid w:val="00A81D57"/>
    <w:rsid w:val="00A8285B"/>
    <w:rsid w:val="00A82C7A"/>
    <w:rsid w:val="00A82E76"/>
    <w:rsid w:val="00A8415A"/>
    <w:rsid w:val="00A854E7"/>
    <w:rsid w:val="00A85941"/>
    <w:rsid w:val="00A85E9D"/>
    <w:rsid w:val="00A8603E"/>
    <w:rsid w:val="00A8660F"/>
    <w:rsid w:val="00A86EA1"/>
    <w:rsid w:val="00A87E94"/>
    <w:rsid w:val="00A905D1"/>
    <w:rsid w:val="00A918E5"/>
    <w:rsid w:val="00A91E70"/>
    <w:rsid w:val="00A92161"/>
    <w:rsid w:val="00A92177"/>
    <w:rsid w:val="00A92FB9"/>
    <w:rsid w:val="00A93F95"/>
    <w:rsid w:val="00A94063"/>
    <w:rsid w:val="00A94142"/>
    <w:rsid w:val="00A9641A"/>
    <w:rsid w:val="00A9648C"/>
    <w:rsid w:val="00A968EC"/>
    <w:rsid w:val="00A96B25"/>
    <w:rsid w:val="00A971A6"/>
    <w:rsid w:val="00A97550"/>
    <w:rsid w:val="00A978CD"/>
    <w:rsid w:val="00AA0061"/>
    <w:rsid w:val="00AA19D3"/>
    <w:rsid w:val="00AA1C16"/>
    <w:rsid w:val="00AA1EAE"/>
    <w:rsid w:val="00AA249C"/>
    <w:rsid w:val="00AA2A28"/>
    <w:rsid w:val="00AA331D"/>
    <w:rsid w:val="00AA41CB"/>
    <w:rsid w:val="00AA4672"/>
    <w:rsid w:val="00AA6219"/>
    <w:rsid w:val="00AA6988"/>
    <w:rsid w:val="00AA74E0"/>
    <w:rsid w:val="00AA74F8"/>
    <w:rsid w:val="00AA75E5"/>
    <w:rsid w:val="00AB0184"/>
    <w:rsid w:val="00AB08D0"/>
    <w:rsid w:val="00AB0DA4"/>
    <w:rsid w:val="00AB1106"/>
    <w:rsid w:val="00AB1AF0"/>
    <w:rsid w:val="00AB1B4D"/>
    <w:rsid w:val="00AB1D6B"/>
    <w:rsid w:val="00AB1F4E"/>
    <w:rsid w:val="00AB2791"/>
    <w:rsid w:val="00AB2808"/>
    <w:rsid w:val="00AB2911"/>
    <w:rsid w:val="00AB2EE8"/>
    <w:rsid w:val="00AB305D"/>
    <w:rsid w:val="00AB387A"/>
    <w:rsid w:val="00AB3CDE"/>
    <w:rsid w:val="00AB51AB"/>
    <w:rsid w:val="00AB5F8C"/>
    <w:rsid w:val="00AB6961"/>
    <w:rsid w:val="00AB703F"/>
    <w:rsid w:val="00AB7868"/>
    <w:rsid w:val="00AB7CC2"/>
    <w:rsid w:val="00AB7CFB"/>
    <w:rsid w:val="00AC03FF"/>
    <w:rsid w:val="00AC0989"/>
    <w:rsid w:val="00AC09AF"/>
    <w:rsid w:val="00AC0B2A"/>
    <w:rsid w:val="00AC12EB"/>
    <w:rsid w:val="00AC161D"/>
    <w:rsid w:val="00AC1B4B"/>
    <w:rsid w:val="00AC2071"/>
    <w:rsid w:val="00AC211A"/>
    <w:rsid w:val="00AC221F"/>
    <w:rsid w:val="00AC2B9A"/>
    <w:rsid w:val="00AC35C5"/>
    <w:rsid w:val="00AC3F0D"/>
    <w:rsid w:val="00AC44FE"/>
    <w:rsid w:val="00AC485B"/>
    <w:rsid w:val="00AC4DD4"/>
    <w:rsid w:val="00AC5BF8"/>
    <w:rsid w:val="00AC5C40"/>
    <w:rsid w:val="00AC6218"/>
    <w:rsid w:val="00AC6BB8"/>
    <w:rsid w:val="00AC6D69"/>
    <w:rsid w:val="00AC7AD9"/>
    <w:rsid w:val="00AC7CA6"/>
    <w:rsid w:val="00AD02EA"/>
    <w:rsid w:val="00AD139D"/>
    <w:rsid w:val="00AD2158"/>
    <w:rsid w:val="00AD22BF"/>
    <w:rsid w:val="00AD27EC"/>
    <w:rsid w:val="00AD2995"/>
    <w:rsid w:val="00AD2B7B"/>
    <w:rsid w:val="00AD2CAB"/>
    <w:rsid w:val="00AD316C"/>
    <w:rsid w:val="00AD37F2"/>
    <w:rsid w:val="00AD38B1"/>
    <w:rsid w:val="00AD3D53"/>
    <w:rsid w:val="00AD55EB"/>
    <w:rsid w:val="00AD5DE2"/>
    <w:rsid w:val="00AD641F"/>
    <w:rsid w:val="00AD6C44"/>
    <w:rsid w:val="00AD789F"/>
    <w:rsid w:val="00AE008F"/>
    <w:rsid w:val="00AE07D3"/>
    <w:rsid w:val="00AE0A8B"/>
    <w:rsid w:val="00AE270A"/>
    <w:rsid w:val="00AE29D9"/>
    <w:rsid w:val="00AE3386"/>
    <w:rsid w:val="00AE35FB"/>
    <w:rsid w:val="00AE3705"/>
    <w:rsid w:val="00AE397F"/>
    <w:rsid w:val="00AE3996"/>
    <w:rsid w:val="00AE40EB"/>
    <w:rsid w:val="00AE5DE3"/>
    <w:rsid w:val="00AE5F6B"/>
    <w:rsid w:val="00AE63C5"/>
    <w:rsid w:val="00AE6B31"/>
    <w:rsid w:val="00AE788E"/>
    <w:rsid w:val="00AE7A80"/>
    <w:rsid w:val="00AF020E"/>
    <w:rsid w:val="00AF04AE"/>
    <w:rsid w:val="00AF08CD"/>
    <w:rsid w:val="00AF0ACC"/>
    <w:rsid w:val="00AF1D4D"/>
    <w:rsid w:val="00AF20EB"/>
    <w:rsid w:val="00AF2BD2"/>
    <w:rsid w:val="00AF3B6D"/>
    <w:rsid w:val="00AF3E6A"/>
    <w:rsid w:val="00AF3F9D"/>
    <w:rsid w:val="00AF5924"/>
    <w:rsid w:val="00AF6540"/>
    <w:rsid w:val="00AF6EFC"/>
    <w:rsid w:val="00AF70F7"/>
    <w:rsid w:val="00AF7366"/>
    <w:rsid w:val="00AF7ACA"/>
    <w:rsid w:val="00B0041E"/>
    <w:rsid w:val="00B00B3F"/>
    <w:rsid w:val="00B00DAE"/>
    <w:rsid w:val="00B0169E"/>
    <w:rsid w:val="00B0188C"/>
    <w:rsid w:val="00B01BED"/>
    <w:rsid w:val="00B01FCD"/>
    <w:rsid w:val="00B02674"/>
    <w:rsid w:val="00B03DE6"/>
    <w:rsid w:val="00B04545"/>
    <w:rsid w:val="00B04BB9"/>
    <w:rsid w:val="00B04D22"/>
    <w:rsid w:val="00B04E30"/>
    <w:rsid w:val="00B04EE0"/>
    <w:rsid w:val="00B04FC9"/>
    <w:rsid w:val="00B05051"/>
    <w:rsid w:val="00B0584A"/>
    <w:rsid w:val="00B058DF"/>
    <w:rsid w:val="00B05D84"/>
    <w:rsid w:val="00B060FE"/>
    <w:rsid w:val="00B063E5"/>
    <w:rsid w:val="00B06C60"/>
    <w:rsid w:val="00B06DF3"/>
    <w:rsid w:val="00B06E03"/>
    <w:rsid w:val="00B072F7"/>
    <w:rsid w:val="00B10601"/>
    <w:rsid w:val="00B11296"/>
    <w:rsid w:val="00B122CD"/>
    <w:rsid w:val="00B12371"/>
    <w:rsid w:val="00B126A6"/>
    <w:rsid w:val="00B12CD6"/>
    <w:rsid w:val="00B148F9"/>
    <w:rsid w:val="00B157A1"/>
    <w:rsid w:val="00B16283"/>
    <w:rsid w:val="00B17721"/>
    <w:rsid w:val="00B1776C"/>
    <w:rsid w:val="00B2086C"/>
    <w:rsid w:val="00B21058"/>
    <w:rsid w:val="00B21202"/>
    <w:rsid w:val="00B2180C"/>
    <w:rsid w:val="00B21FCB"/>
    <w:rsid w:val="00B228BF"/>
    <w:rsid w:val="00B23384"/>
    <w:rsid w:val="00B23CC9"/>
    <w:rsid w:val="00B24463"/>
    <w:rsid w:val="00B24F6B"/>
    <w:rsid w:val="00B2691A"/>
    <w:rsid w:val="00B269F3"/>
    <w:rsid w:val="00B273CF"/>
    <w:rsid w:val="00B27627"/>
    <w:rsid w:val="00B30160"/>
    <w:rsid w:val="00B302DC"/>
    <w:rsid w:val="00B30CD1"/>
    <w:rsid w:val="00B30F39"/>
    <w:rsid w:val="00B31D1F"/>
    <w:rsid w:val="00B32D98"/>
    <w:rsid w:val="00B32E70"/>
    <w:rsid w:val="00B3316B"/>
    <w:rsid w:val="00B332F0"/>
    <w:rsid w:val="00B3357F"/>
    <w:rsid w:val="00B340D7"/>
    <w:rsid w:val="00B3435B"/>
    <w:rsid w:val="00B34D7B"/>
    <w:rsid w:val="00B3537C"/>
    <w:rsid w:val="00B35BC0"/>
    <w:rsid w:val="00B3690F"/>
    <w:rsid w:val="00B37998"/>
    <w:rsid w:val="00B40064"/>
    <w:rsid w:val="00B4085D"/>
    <w:rsid w:val="00B41063"/>
    <w:rsid w:val="00B410B9"/>
    <w:rsid w:val="00B426BD"/>
    <w:rsid w:val="00B43E3D"/>
    <w:rsid w:val="00B44F0D"/>
    <w:rsid w:val="00B45771"/>
    <w:rsid w:val="00B47129"/>
    <w:rsid w:val="00B47418"/>
    <w:rsid w:val="00B50909"/>
    <w:rsid w:val="00B50F7E"/>
    <w:rsid w:val="00B51A16"/>
    <w:rsid w:val="00B51C48"/>
    <w:rsid w:val="00B52583"/>
    <w:rsid w:val="00B5276B"/>
    <w:rsid w:val="00B52896"/>
    <w:rsid w:val="00B529B4"/>
    <w:rsid w:val="00B52C89"/>
    <w:rsid w:val="00B52C98"/>
    <w:rsid w:val="00B52EF9"/>
    <w:rsid w:val="00B52F21"/>
    <w:rsid w:val="00B53AB9"/>
    <w:rsid w:val="00B53EDA"/>
    <w:rsid w:val="00B550EF"/>
    <w:rsid w:val="00B55486"/>
    <w:rsid w:val="00B55579"/>
    <w:rsid w:val="00B558E8"/>
    <w:rsid w:val="00B56002"/>
    <w:rsid w:val="00B56415"/>
    <w:rsid w:val="00B56435"/>
    <w:rsid w:val="00B56963"/>
    <w:rsid w:val="00B576F4"/>
    <w:rsid w:val="00B578F8"/>
    <w:rsid w:val="00B604EC"/>
    <w:rsid w:val="00B60C41"/>
    <w:rsid w:val="00B6208A"/>
    <w:rsid w:val="00B63844"/>
    <w:rsid w:val="00B63A87"/>
    <w:rsid w:val="00B63E75"/>
    <w:rsid w:val="00B65D9E"/>
    <w:rsid w:val="00B6600C"/>
    <w:rsid w:val="00B70068"/>
    <w:rsid w:val="00B70593"/>
    <w:rsid w:val="00B706F5"/>
    <w:rsid w:val="00B707E6"/>
    <w:rsid w:val="00B716CC"/>
    <w:rsid w:val="00B71E66"/>
    <w:rsid w:val="00B7294B"/>
    <w:rsid w:val="00B73021"/>
    <w:rsid w:val="00B73B86"/>
    <w:rsid w:val="00B73D9E"/>
    <w:rsid w:val="00B744A8"/>
    <w:rsid w:val="00B75009"/>
    <w:rsid w:val="00B7504E"/>
    <w:rsid w:val="00B752C6"/>
    <w:rsid w:val="00B753DB"/>
    <w:rsid w:val="00B75AC7"/>
    <w:rsid w:val="00B77BB7"/>
    <w:rsid w:val="00B8029A"/>
    <w:rsid w:val="00B80449"/>
    <w:rsid w:val="00B804BC"/>
    <w:rsid w:val="00B80812"/>
    <w:rsid w:val="00B81598"/>
    <w:rsid w:val="00B82208"/>
    <w:rsid w:val="00B82BFB"/>
    <w:rsid w:val="00B82C86"/>
    <w:rsid w:val="00B82F8D"/>
    <w:rsid w:val="00B8316F"/>
    <w:rsid w:val="00B840C1"/>
    <w:rsid w:val="00B84534"/>
    <w:rsid w:val="00B84A9D"/>
    <w:rsid w:val="00B850B0"/>
    <w:rsid w:val="00B85272"/>
    <w:rsid w:val="00B85B05"/>
    <w:rsid w:val="00B877AB"/>
    <w:rsid w:val="00B900C8"/>
    <w:rsid w:val="00B902FB"/>
    <w:rsid w:val="00B90809"/>
    <w:rsid w:val="00B90B74"/>
    <w:rsid w:val="00B90CD6"/>
    <w:rsid w:val="00B910A8"/>
    <w:rsid w:val="00B9146C"/>
    <w:rsid w:val="00B920CD"/>
    <w:rsid w:val="00B921EB"/>
    <w:rsid w:val="00B931E4"/>
    <w:rsid w:val="00B9340B"/>
    <w:rsid w:val="00B93C13"/>
    <w:rsid w:val="00B93EA7"/>
    <w:rsid w:val="00B93EFA"/>
    <w:rsid w:val="00B9424C"/>
    <w:rsid w:val="00B94623"/>
    <w:rsid w:val="00B94FA1"/>
    <w:rsid w:val="00B95236"/>
    <w:rsid w:val="00B955AA"/>
    <w:rsid w:val="00B962E5"/>
    <w:rsid w:val="00B962EA"/>
    <w:rsid w:val="00B96BD9"/>
    <w:rsid w:val="00B9794E"/>
    <w:rsid w:val="00BA02D6"/>
    <w:rsid w:val="00BA085C"/>
    <w:rsid w:val="00BA1398"/>
    <w:rsid w:val="00BA1511"/>
    <w:rsid w:val="00BA1B01"/>
    <w:rsid w:val="00BA2641"/>
    <w:rsid w:val="00BA2CE1"/>
    <w:rsid w:val="00BA3117"/>
    <w:rsid w:val="00BA3B21"/>
    <w:rsid w:val="00BA3D70"/>
    <w:rsid w:val="00BA4474"/>
    <w:rsid w:val="00BA4740"/>
    <w:rsid w:val="00BA52C8"/>
    <w:rsid w:val="00BA5F54"/>
    <w:rsid w:val="00BB03F3"/>
    <w:rsid w:val="00BB05C6"/>
    <w:rsid w:val="00BB0646"/>
    <w:rsid w:val="00BB0827"/>
    <w:rsid w:val="00BB0C84"/>
    <w:rsid w:val="00BB0D97"/>
    <w:rsid w:val="00BB1DDB"/>
    <w:rsid w:val="00BB2B5F"/>
    <w:rsid w:val="00BB3154"/>
    <w:rsid w:val="00BB34E5"/>
    <w:rsid w:val="00BB37AA"/>
    <w:rsid w:val="00BB4515"/>
    <w:rsid w:val="00BB4560"/>
    <w:rsid w:val="00BB49A1"/>
    <w:rsid w:val="00BB4FE1"/>
    <w:rsid w:val="00BB5E6C"/>
    <w:rsid w:val="00BB6241"/>
    <w:rsid w:val="00BB7B5E"/>
    <w:rsid w:val="00BC0118"/>
    <w:rsid w:val="00BC2205"/>
    <w:rsid w:val="00BC34B3"/>
    <w:rsid w:val="00BC3ABB"/>
    <w:rsid w:val="00BC3E07"/>
    <w:rsid w:val="00BC3F82"/>
    <w:rsid w:val="00BC406E"/>
    <w:rsid w:val="00BC434F"/>
    <w:rsid w:val="00BC4CF9"/>
    <w:rsid w:val="00BC53A0"/>
    <w:rsid w:val="00BC53CA"/>
    <w:rsid w:val="00BC55FF"/>
    <w:rsid w:val="00BC5CDB"/>
    <w:rsid w:val="00BC5D38"/>
    <w:rsid w:val="00BC6436"/>
    <w:rsid w:val="00BC76D6"/>
    <w:rsid w:val="00BC7A48"/>
    <w:rsid w:val="00BD068F"/>
    <w:rsid w:val="00BD0CEE"/>
    <w:rsid w:val="00BD1759"/>
    <w:rsid w:val="00BD1BDE"/>
    <w:rsid w:val="00BD3F8C"/>
    <w:rsid w:val="00BD41F9"/>
    <w:rsid w:val="00BD44DA"/>
    <w:rsid w:val="00BD4DE7"/>
    <w:rsid w:val="00BD4E87"/>
    <w:rsid w:val="00BD51AE"/>
    <w:rsid w:val="00BD5AF3"/>
    <w:rsid w:val="00BD6AB3"/>
    <w:rsid w:val="00BD6F72"/>
    <w:rsid w:val="00BD795A"/>
    <w:rsid w:val="00BD7982"/>
    <w:rsid w:val="00BD7A92"/>
    <w:rsid w:val="00BE044E"/>
    <w:rsid w:val="00BE0A18"/>
    <w:rsid w:val="00BE1EDE"/>
    <w:rsid w:val="00BE2303"/>
    <w:rsid w:val="00BE2AFC"/>
    <w:rsid w:val="00BE4219"/>
    <w:rsid w:val="00BE4CF9"/>
    <w:rsid w:val="00BE52BA"/>
    <w:rsid w:val="00BE5489"/>
    <w:rsid w:val="00BE5A0F"/>
    <w:rsid w:val="00BE5D42"/>
    <w:rsid w:val="00BE62AD"/>
    <w:rsid w:val="00BE6924"/>
    <w:rsid w:val="00BE6E54"/>
    <w:rsid w:val="00BE6EDF"/>
    <w:rsid w:val="00BE784B"/>
    <w:rsid w:val="00BE79F8"/>
    <w:rsid w:val="00BF121D"/>
    <w:rsid w:val="00BF121F"/>
    <w:rsid w:val="00BF16F5"/>
    <w:rsid w:val="00BF1BC6"/>
    <w:rsid w:val="00BF1F80"/>
    <w:rsid w:val="00BF2558"/>
    <w:rsid w:val="00BF2D08"/>
    <w:rsid w:val="00BF3C28"/>
    <w:rsid w:val="00BF3FC2"/>
    <w:rsid w:val="00BF4924"/>
    <w:rsid w:val="00BF4B2D"/>
    <w:rsid w:val="00BF4CEE"/>
    <w:rsid w:val="00BF55DF"/>
    <w:rsid w:val="00BF756E"/>
    <w:rsid w:val="00C00259"/>
    <w:rsid w:val="00C006E4"/>
    <w:rsid w:val="00C01D7D"/>
    <w:rsid w:val="00C020E3"/>
    <w:rsid w:val="00C027B3"/>
    <w:rsid w:val="00C02C3C"/>
    <w:rsid w:val="00C031E5"/>
    <w:rsid w:val="00C03345"/>
    <w:rsid w:val="00C0571A"/>
    <w:rsid w:val="00C05DC2"/>
    <w:rsid w:val="00C06364"/>
    <w:rsid w:val="00C06AE1"/>
    <w:rsid w:val="00C124AA"/>
    <w:rsid w:val="00C12B66"/>
    <w:rsid w:val="00C14634"/>
    <w:rsid w:val="00C14EAB"/>
    <w:rsid w:val="00C15290"/>
    <w:rsid w:val="00C166EF"/>
    <w:rsid w:val="00C17733"/>
    <w:rsid w:val="00C17EB0"/>
    <w:rsid w:val="00C2012A"/>
    <w:rsid w:val="00C201CE"/>
    <w:rsid w:val="00C20592"/>
    <w:rsid w:val="00C20861"/>
    <w:rsid w:val="00C20C14"/>
    <w:rsid w:val="00C21277"/>
    <w:rsid w:val="00C21E43"/>
    <w:rsid w:val="00C2251E"/>
    <w:rsid w:val="00C230A5"/>
    <w:rsid w:val="00C23E6A"/>
    <w:rsid w:val="00C24045"/>
    <w:rsid w:val="00C269CD"/>
    <w:rsid w:val="00C27736"/>
    <w:rsid w:val="00C279B9"/>
    <w:rsid w:val="00C27F5F"/>
    <w:rsid w:val="00C304D8"/>
    <w:rsid w:val="00C30A0F"/>
    <w:rsid w:val="00C3122A"/>
    <w:rsid w:val="00C31C7B"/>
    <w:rsid w:val="00C31CF4"/>
    <w:rsid w:val="00C325E1"/>
    <w:rsid w:val="00C32A9F"/>
    <w:rsid w:val="00C32D41"/>
    <w:rsid w:val="00C33F94"/>
    <w:rsid w:val="00C34A9D"/>
    <w:rsid w:val="00C35B17"/>
    <w:rsid w:val="00C35BFD"/>
    <w:rsid w:val="00C35E15"/>
    <w:rsid w:val="00C35EA7"/>
    <w:rsid w:val="00C363C5"/>
    <w:rsid w:val="00C36E3E"/>
    <w:rsid w:val="00C37700"/>
    <w:rsid w:val="00C37A65"/>
    <w:rsid w:val="00C37E61"/>
    <w:rsid w:val="00C400A4"/>
    <w:rsid w:val="00C403F5"/>
    <w:rsid w:val="00C4086D"/>
    <w:rsid w:val="00C41B2F"/>
    <w:rsid w:val="00C42AA5"/>
    <w:rsid w:val="00C42AFA"/>
    <w:rsid w:val="00C42BF6"/>
    <w:rsid w:val="00C43B3A"/>
    <w:rsid w:val="00C43B50"/>
    <w:rsid w:val="00C43F63"/>
    <w:rsid w:val="00C44A52"/>
    <w:rsid w:val="00C45174"/>
    <w:rsid w:val="00C45AA8"/>
    <w:rsid w:val="00C45AC7"/>
    <w:rsid w:val="00C45C87"/>
    <w:rsid w:val="00C476F7"/>
    <w:rsid w:val="00C50880"/>
    <w:rsid w:val="00C50D5C"/>
    <w:rsid w:val="00C514A8"/>
    <w:rsid w:val="00C517A0"/>
    <w:rsid w:val="00C51F20"/>
    <w:rsid w:val="00C526C3"/>
    <w:rsid w:val="00C53482"/>
    <w:rsid w:val="00C546E6"/>
    <w:rsid w:val="00C55349"/>
    <w:rsid w:val="00C554D1"/>
    <w:rsid w:val="00C56749"/>
    <w:rsid w:val="00C61376"/>
    <w:rsid w:val="00C629CE"/>
    <w:rsid w:val="00C62CA0"/>
    <w:rsid w:val="00C6307F"/>
    <w:rsid w:val="00C6404A"/>
    <w:rsid w:val="00C64F30"/>
    <w:rsid w:val="00C65FBE"/>
    <w:rsid w:val="00C668E7"/>
    <w:rsid w:val="00C66D79"/>
    <w:rsid w:val="00C6709D"/>
    <w:rsid w:val="00C67489"/>
    <w:rsid w:val="00C67877"/>
    <w:rsid w:val="00C7006D"/>
    <w:rsid w:val="00C7021B"/>
    <w:rsid w:val="00C70CFB"/>
    <w:rsid w:val="00C70F1B"/>
    <w:rsid w:val="00C70F8A"/>
    <w:rsid w:val="00C71644"/>
    <w:rsid w:val="00C717EB"/>
    <w:rsid w:val="00C718C8"/>
    <w:rsid w:val="00C71A47"/>
    <w:rsid w:val="00C72662"/>
    <w:rsid w:val="00C72B5E"/>
    <w:rsid w:val="00C72EC9"/>
    <w:rsid w:val="00C73172"/>
    <w:rsid w:val="00C733E0"/>
    <w:rsid w:val="00C73953"/>
    <w:rsid w:val="00C74230"/>
    <w:rsid w:val="00C74603"/>
    <w:rsid w:val="00C7464C"/>
    <w:rsid w:val="00C749E0"/>
    <w:rsid w:val="00C75BFD"/>
    <w:rsid w:val="00C75F63"/>
    <w:rsid w:val="00C76020"/>
    <w:rsid w:val="00C76773"/>
    <w:rsid w:val="00C77B04"/>
    <w:rsid w:val="00C80364"/>
    <w:rsid w:val="00C81A65"/>
    <w:rsid w:val="00C82B7C"/>
    <w:rsid w:val="00C82BA8"/>
    <w:rsid w:val="00C833E7"/>
    <w:rsid w:val="00C8366E"/>
    <w:rsid w:val="00C83976"/>
    <w:rsid w:val="00C8428F"/>
    <w:rsid w:val="00C84399"/>
    <w:rsid w:val="00C8478B"/>
    <w:rsid w:val="00C847FB"/>
    <w:rsid w:val="00C85588"/>
    <w:rsid w:val="00C8569D"/>
    <w:rsid w:val="00C8570F"/>
    <w:rsid w:val="00C85EF1"/>
    <w:rsid w:val="00C85FFD"/>
    <w:rsid w:val="00C8606D"/>
    <w:rsid w:val="00C8661A"/>
    <w:rsid w:val="00C8674D"/>
    <w:rsid w:val="00C86BA7"/>
    <w:rsid w:val="00C876CA"/>
    <w:rsid w:val="00C87C36"/>
    <w:rsid w:val="00C9031A"/>
    <w:rsid w:val="00C9073F"/>
    <w:rsid w:val="00C9087B"/>
    <w:rsid w:val="00C91AEA"/>
    <w:rsid w:val="00C927DD"/>
    <w:rsid w:val="00C92AB4"/>
    <w:rsid w:val="00C92EE9"/>
    <w:rsid w:val="00C93037"/>
    <w:rsid w:val="00C93383"/>
    <w:rsid w:val="00C933CC"/>
    <w:rsid w:val="00C94D38"/>
    <w:rsid w:val="00C95117"/>
    <w:rsid w:val="00C954A4"/>
    <w:rsid w:val="00C9598C"/>
    <w:rsid w:val="00C95C78"/>
    <w:rsid w:val="00C95D9F"/>
    <w:rsid w:val="00C9600B"/>
    <w:rsid w:val="00C964A0"/>
    <w:rsid w:val="00C96630"/>
    <w:rsid w:val="00C9667D"/>
    <w:rsid w:val="00C96767"/>
    <w:rsid w:val="00C96ACD"/>
    <w:rsid w:val="00CA02CF"/>
    <w:rsid w:val="00CA087C"/>
    <w:rsid w:val="00CA09F5"/>
    <w:rsid w:val="00CA129C"/>
    <w:rsid w:val="00CA2245"/>
    <w:rsid w:val="00CA2593"/>
    <w:rsid w:val="00CA286D"/>
    <w:rsid w:val="00CA3073"/>
    <w:rsid w:val="00CA35E1"/>
    <w:rsid w:val="00CA3DBE"/>
    <w:rsid w:val="00CA400F"/>
    <w:rsid w:val="00CA436E"/>
    <w:rsid w:val="00CA5F26"/>
    <w:rsid w:val="00CA61EE"/>
    <w:rsid w:val="00CA7097"/>
    <w:rsid w:val="00CA75DC"/>
    <w:rsid w:val="00CA7B1F"/>
    <w:rsid w:val="00CA7B83"/>
    <w:rsid w:val="00CB04D2"/>
    <w:rsid w:val="00CB098F"/>
    <w:rsid w:val="00CB1A38"/>
    <w:rsid w:val="00CB1BC4"/>
    <w:rsid w:val="00CB273E"/>
    <w:rsid w:val="00CB2A58"/>
    <w:rsid w:val="00CB2ADB"/>
    <w:rsid w:val="00CB2CF6"/>
    <w:rsid w:val="00CB32CA"/>
    <w:rsid w:val="00CB3D0E"/>
    <w:rsid w:val="00CB3E9A"/>
    <w:rsid w:val="00CB470F"/>
    <w:rsid w:val="00CB4783"/>
    <w:rsid w:val="00CB4796"/>
    <w:rsid w:val="00CB497C"/>
    <w:rsid w:val="00CB5644"/>
    <w:rsid w:val="00CB56A8"/>
    <w:rsid w:val="00CB577E"/>
    <w:rsid w:val="00CB5BFF"/>
    <w:rsid w:val="00CB62DF"/>
    <w:rsid w:val="00CB6566"/>
    <w:rsid w:val="00CB6709"/>
    <w:rsid w:val="00CB6844"/>
    <w:rsid w:val="00CC054C"/>
    <w:rsid w:val="00CC0772"/>
    <w:rsid w:val="00CC0B22"/>
    <w:rsid w:val="00CC10BF"/>
    <w:rsid w:val="00CC10D6"/>
    <w:rsid w:val="00CC1665"/>
    <w:rsid w:val="00CC1BDC"/>
    <w:rsid w:val="00CC2D91"/>
    <w:rsid w:val="00CC2EA5"/>
    <w:rsid w:val="00CC3CE0"/>
    <w:rsid w:val="00CC404E"/>
    <w:rsid w:val="00CC5A5C"/>
    <w:rsid w:val="00CC5D98"/>
    <w:rsid w:val="00CC6036"/>
    <w:rsid w:val="00CC6054"/>
    <w:rsid w:val="00CC6319"/>
    <w:rsid w:val="00CC7247"/>
    <w:rsid w:val="00CC75EE"/>
    <w:rsid w:val="00CC7DB4"/>
    <w:rsid w:val="00CD0922"/>
    <w:rsid w:val="00CD25FA"/>
    <w:rsid w:val="00CD3CDD"/>
    <w:rsid w:val="00CD4136"/>
    <w:rsid w:val="00CD5129"/>
    <w:rsid w:val="00CD6290"/>
    <w:rsid w:val="00CD6755"/>
    <w:rsid w:val="00CD6856"/>
    <w:rsid w:val="00CD6D8C"/>
    <w:rsid w:val="00CD72A7"/>
    <w:rsid w:val="00CD7927"/>
    <w:rsid w:val="00CD7DD6"/>
    <w:rsid w:val="00CE0089"/>
    <w:rsid w:val="00CE0C13"/>
    <w:rsid w:val="00CE0E75"/>
    <w:rsid w:val="00CE14DC"/>
    <w:rsid w:val="00CE27C4"/>
    <w:rsid w:val="00CE2E03"/>
    <w:rsid w:val="00CE3541"/>
    <w:rsid w:val="00CE3BC1"/>
    <w:rsid w:val="00CE3D67"/>
    <w:rsid w:val="00CE4749"/>
    <w:rsid w:val="00CE6388"/>
    <w:rsid w:val="00CE63E0"/>
    <w:rsid w:val="00CE777B"/>
    <w:rsid w:val="00CE783F"/>
    <w:rsid w:val="00CE793C"/>
    <w:rsid w:val="00CE7B05"/>
    <w:rsid w:val="00CE7C1A"/>
    <w:rsid w:val="00CF065D"/>
    <w:rsid w:val="00CF0C12"/>
    <w:rsid w:val="00CF193C"/>
    <w:rsid w:val="00CF2327"/>
    <w:rsid w:val="00CF27BE"/>
    <w:rsid w:val="00CF2B90"/>
    <w:rsid w:val="00CF34D8"/>
    <w:rsid w:val="00CF42EE"/>
    <w:rsid w:val="00CF4688"/>
    <w:rsid w:val="00CF492B"/>
    <w:rsid w:val="00CF5E63"/>
    <w:rsid w:val="00CF5FD5"/>
    <w:rsid w:val="00CF639A"/>
    <w:rsid w:val="00CF6C3F"/>
    <w:rsid w:val="00CF6FC5"/>
    <w:rsid w:val="00D000AD"/>
    <w:rsid w:val="00D0065B"/>
    <w:rsid w:val="00D00D95"/>
    <w:rsid w:val="00D0106B"/>
    <w:rsid w:val="00D01107"/>
    <w:rsid w:val="00D01290"/>
    <w:rsid w:val="00D018A7"/>
    <w:rsid w:val="00D019F7"/>
    <w:rsid w:val="00D027FB"/>
    <w:rsid w:val="00D04347"/>
    <w:rsid w:val="00D04C14"/>
    <w:rsid w:val="00D0519E"/>
    <w:rsid w:val="00D051FB"/>
    <w:rsid w:val="00D056C8"/>
    <w:rsid w:val="00D05EDD"/>
    <w:rsid w:val="00D06117"/>
    <w:rsid w:val="00D065F6"/>
    <w:rsid w:val="00D06CD1"/>
    <w:rsid w:val="00D100DA"/>
    <w:rsid w:val="00D10207"/>
    <w:rsid w:val="00D10762"/>
    <w:rsid w:val="00D109FE"/>
    <w:rsid w:val="00D111A1"/>
    <w:rsid w:val="00D12305"/>
    <w:rsid w:val="00D14F4A"/>
    <w:rsid w:val="00D151BC"/>
    <w:rsid w:val="00D15538"/>
    <w:rsid w:val="00D159B7"/>
    <w:rsid w:val="00D167E4"/>
    <w:rsid w:val="00D17017"/>
    <w:rsid w:val="00D171DE"/>
    <w:rsid w:val="00D173F1"/>
    <w:rsid w:val="00D17C00"/>
    <w:rsid w:val="00D17D9C"/>
    <w:rsid w:val="00D17E08"/>
    <w:rsid w:val="00D17E20"/>
    <w:rsid w:val="00D21ADF"/>
    <w:rsid w:val="00D222BC"/>
    <w:rsid w:val="00D22E9B"/>
    <w:rsid w:val="00D23526"/>
    <w:rsid w:val="00D23945"/>
    <w:rsid w:val="00D23B04"/>
    <w:rsid w:val="00D23B41"/>
    <w:rsid w:val="00D23BC2"/>
    <w:rsid w:val="00D25048"/>
    <w:rsid w:val="00D25BED"/>
    <w:rsid w:val="00D25DCC"/>
    <w:rsid w:val="00D26398"/>
    <w:rsid w:val="00D304CE"/>
    <w:rsid w:val="00D30CF0"/>
    <w:rsid w:val="00D3136B"/>
    <w:rsid w:val="00D314F2"/>
    <w:rsid w:val="00D31665"/>
    <w:rsid w:val="00D31A99"/>
    <w:rsid w:val="00D3213F"/>
    <w:rsid w:val="00D329B9"/>
    <w:rsid w:val="00D32EB7"/>
    <w:rsid w:val="00D33288"/>
    <w:rsid w:val="00D3420A"/>
    <w:rsid w:val="00D3463D"/>
    <w:rsid w:val="00D351DB"/>
    <w:rsid w:val="00D36159"/>
    <w:rsid w:val="00D37137"/>
    <w:rsid w:val="00D37616"/>
    <w:rsid w:val="00D37811"/>
    <w:rsid w:val="00D37C06"/>
    <w:rsid w:val="00D40C26"/>
    <w:rsid w:val="00D414ED"/>
    <w:rsid w:val="00D41959"/>
    <w:rsid w:val="00D44468"/>
    <w:rsid w:val="00D44E2A"/>
    <w:rsid w:val="00D4502E"/>
    <w:rsid w:val="00D45A09"/>
    <w:rsid w:val="00D45B86"/>
    <w:rsid w:val="00D45D3D"/>
    <w:rsid w:val="00D464E2"/>
    <w:rsid w:val="00D46851"/>
    <w:rsid w:val="00D47431"/>
    <w:rsid w:val="00D47746"/>
    <w:rsid w:val="00D5086E"/>
    <w:rsid w:val="00D50B59"/>
    <w:rsid w:val="00D50CEF"/>
    <w:rsid w:val="00D5108D"/>
    <w:rsid w:val="00D516A1"/>
    <w:rsid w:val="00D519E1"/>
    <w:rsid w:val="00D52334"/>
    <w:rsid w:val="00D52704"/>
    <w:rsid w:val="00D5287A"/>
    <w:rsid w:val="00D52CE7"/>
    <w:rsid w:val="00D53C24"/>
    <w:rsid w:val="00D541C4"/>
    <w:rsid w:val="00D542E2"/>
    <w:rsid w:val="00D546C9"/>
    <w:rsid w:val="00D54795"/>
    <w:rsid w:val="00D54DF7"/>
    <w:rsid w:val="00D55A52"/>
    <w:rsid w:val="00D55C04"/>
    <w:rsid w:val="00D55E13"/>
    <w:rsid w:val="00D566DF"/>
    <w:rsid w:val="00D56748"/>
    <w:rsid w:val="00D56F2C"/>
    <w:rsid w:val="00D56FA8"/>
    <w:rsid w:val="00D572F2"/>
    <w:rsid w:val="00D60E49"/>
    <w:rsid w:val="00D618A2"/>
    <w:rsid w:val="00D62A44"/>
    <w:rsid w:val="00D62C2E"/>
    <w:rsid w:val="00D63077"/>
    <w:rsid w:val="00D63606"/>
    <w:rsid w:val="00D638E5"/>
    <w:rsid w:val="00D63CB4"/>
    <w:rsid w:val="00D64061"/>
    <w:rsid w:val="00D65094"/>
    <w:rsid w:val="00D6599D"/>
    <w:rsid w:val="00D66131"/>
    <w:rsid w:val="00D66B1E"/>
    <w:rsid w:val="00D67389"/>
    <w:rsid w:val="00D67482"/>
    <w:rsid w:val="00D679AC"/>
    <w:rsid w:val="00D67D9D"/>
    <w:rsid w:val="00D67F1B"/>
    <w:rsid w:val="00D700EE"/>
    <w:rsid w:val="00D70D6B"/>
    <w:rsid w:val="00D710A9"/>
    <w:rsid w:val="00D710C2"/>
    <w:rsid w:val="00D72276"/>
    <w:rsid w:val="00D72313"/>
    <w:rsid w:val="00D73619"/>
    <w:rsid w:val="00D737AC"/>
    <w:rsid w:val="00D73F55"/>
    <w:rsid w:val="00D7407D"/>
    <w:rsid w:val="00D74CB0"/>
    <w:rsid w:val="00D75010"/>
    <w:rsid w:val="00D751B6"/>
    <w:rsid w:val="00D75A79"/>
    <w:rsid w:val="00D76F19"/>
    <w:rsid w:val="00D8171D"/>
    <w:rsid w:val="00D81C0F"/>
    <w:rsid w:val="00D81D23"/>
    <w:rsid w:val="00D8295D"/>
    <w:rsid w:val="00D82CAC"/>
    <w:rsid w:val="00D82D4C"/>
    <w:rsid w:val="00D834EE"/>
    <w:rsid w:val="00D84051"/>
    <w:rsid w:val="00D848E5"/>
    <w:rsid w:val="00D85123"/>
    <w:rsid w:val="00D8561C"/>
    <w:rsid w:val="00D85685"/>
    <w:rsid w:val="00D85B3A"/>
    <w:rsid w:val="00D86AB7"/>
    <w:rsid w:val="00D90079"/>
    <w:rsid w:val="00D90C49"/>
    <w:rsid w:val="00D91353"/>
    <w:rsid w:val="00D915B7"/>
    <w:rsid w:val="00D929E1"/>
    <w:rsid w:val="00D948F8"/>
    <w:rsid w:val="00D94A0E"/>
    <w:rsid w:val="00D94D50"/>
    <w:rsid w:val="00D96E63"/>
    <w:rsid w:val="00D97546"/>
    <w:rsid w:val="00D97C92"/>
    <w:rsid w:val="00DA0EBF"/>
    <w:rsid w:val="00DA1045"/>
    <w:rsid w:val="00DA17F6"/>
    <w:rsid w:val="00DA1D31"/>
    <w:rsid w:val="00DA2206"/>
    <w:rsid w:val="00DA27E2"/>
    <w:rsid w:val="00DA2C61"/>
    <w:rsid w:val="00DA2FE6"/>
    <w:rsid w:val="00DA52C2"/>
    <w:rsid w:val="00DA546E"/>
    <w:rsid w:val="00DA5651"/>
    <w:rsid w:val="00DA6367"/>
    <w:rsid w:val="00DA68F4"/>
    <w:rsid w:val="00DA6973"/>
    <w:rsid w:val="00DA6C31"/>
    <w:rsid w:val="00DA7773"/>
    <w:rsid w:val="00DA7932"/>
    <w:rsid w:val="00DA7D57"/>
    <w:rsid w:val="00DB065D"/>
    <w:rsid w:val="00DB0896"/>
    <w:rsid w:val="00DB2F88"/>
    <w:rsid w:val="00DB3203"/>
    <w:rsid w:val="00DB3744"/>
    <w:rsid w:val="00DB39CB"/>
    <w:rsid w:val="00DB3B4A"/>
    <w:rsid w:val="00DB5AE5"/>
    <w:rsid w:val="00DB5C53"/>
    <w:rsid w:val="00DB6638"/>
    <w:rsid w:val="00DB6C86"/>
    <w:rsid w:val="00DB6E95"/>
    <w:rsid w:val="00DC05F6"/>
    <w:rsid w:val="00DC0841"/>
    <w:rsid w:val="00DC0E1D"/>
    <w:rsid w:val="00DC0EEE"/>
    <w:rsid w:val="00DC14F2"/>
    <w:rsid w:val="00DC1761"/>
    <w:rsid w:val="00DC2668"/>
    <w:rsid w:val="00DC2A65"/>
    <w:rsid w:val="00DC2B4D"/>
    <w:rsid w:val="00DC34EC"/>
    <w:rsid w:val="00DC51CF"/>
    <w:rsid w:val="00DC5BAA"/>
    <w:rsid w:val="00DC70E8"/>
    <w:rsid w:val="00DC7429"/>
    <w:rsid w:val="00DC74F5"/>
    <w:rsid w:val="00DC76FF"/>
    <w:rsid w:val="00DC7E55"/>
    <w:rsid w:val="00DD0273"/>
    <w:rsid w:val="00DD04D2"/>
    <w:rsid w:val="00DD0B18"/>
    <w:rsid w:val="00DD0E3F"/>
    <w:rsid w:val="00DD103A"/>
    <w:rsid w:val="00DD115F"/>
    <w:rsid w:val="00DD1568"/>
    <w:rsid w:val="00DD16CE"/>
    <w:rsid w:val="00DD1F50"/>
    <w:rsid w:val="00DD1F67"/>
    <w:rsid w:val="00DD2808"/>
    <w:rsid w:val="00DD28E0"/>
    <w:rsid w:val="00DD3377"/>
    <w:rsid w:val="00DD3530"/>
    <w:rsid w:val="00DD4CD4"/>
    <w:rsid w:val="00DD6626"/>
    <w:rsid w:val="00DD6E5C"/>
    <w:rsid w:val="00DD7463"/>
    <w:rsid w:val="00DD782F"/>
    <w:rsid w:val="00DD7C7D"/>
    <w:rsid w:val="00DD7D15"/>
    <w:rsid w:val="00DE0119"/>
    <w:rsid w:val="00DE07B8"/>
    <w:rsid w:val="00DE0F0B"/>
    <w:rsid w:val="00DE0FA9"/>
    <w:rsid w:val="00DE153B"/>
    <w:rsid w:val="00DE15F0"/>
    <w:rsid w:val="00DE192A"/>
    <w:rsid w:val="00DE1989"/>
    <w:rsid w:val="00DE1F40"/>
    <w:rsid w:val="00DE2397"/>
    <w:rsid w:val="00DE2D29"/>
    <w:rsid w:val="00DE31E1"/>
    <w:rsid w:val="00DE3378"/>
    <w:rsid w:val="00DE4949"/>
    <w:rsid w:val="00DE5663"/>
    <w:rsid w:val="00DE61AC"/>
    <w:rsid w:val="00DE63E4"/>
    <w:rsid w:val="00DE6A35"/>
    <w:rsid w:val="00DE6CD6"/>
    <w:rsid w:val="00DE6DF7"/>
    <w:rsid w:val="00DE6FFE"/>
    <w:rsid w:val="00DE748E"/>
    <w:rsid w:val="00DE78AA"/>
    <w:rsid w:val="00DE7DBE"/>
    <w:rsid w:val="00DF0D48"/>
    <w:rsid w:val="00DF19E5"/>
    <w:rsid w:val="00DF3B71"/>
    <w:rsid w:val="00DF3C23"/>
    <w:rsid w:val="00DF3D84"/>
    <w:rsid w:val="00DF46F1"/>
    <w:rsid w:val="00DF4D34"/>
    <w:rsid w:val="00DF4D71"/>
    <w:rsid w:val="00DF4F9E"/>
    <w:rsid w:val="00DF566F"/>
    <w:rsid w:val="00DF58A0"/>
    <w:rsid w:val="00DF5A47"/>
    <w:rsid w:val="00DF6AD4"/>
    <w:rsid w:val="00DF79E4"/>
    <w:rsid w:val="00DF7A79"/>
    <w:rsid w:val="00DF7F4C"/>
    <w:rsid w:val="00DF7FEB"/>
    <w:rsid w:val="00E004F7"/>
    <w:rsid w:val="00E00547"/>
    <w:rsid w:val="00E005B5"/>
    <w:rsid w:val="00E01FE6"/>
    <w:rsid w:val="00E02A8B"/>
    <w:rsid w:val="00E0350A"/>
    <w:rsid w:val="00E039D4"/>
    <w:rsid w:val="00E039E4"/>
    <w:rsid w:val="00E03CEA"/>
    <w:rsid w:val="00E04691"/>
    <w:rsid w:val="00E0489B"/>
    <w:rsid w:val="00E04ABC"/>
    <w:rsid w:val="00E04DAA"/>
    <w:rsid w:val="00E05030"/>
    <w:rsid w:val="00E053D0"/>
    <w:rsid w:val="00E0599C"/>
    <w:rsid w:val="00E06CF8"/>
    <w:rsid w:val="00E10C47"/>
    <w:rsid w:val="00E11260"/>
    <w:rsid w:val="00E119D5"/>
    <w:rsid w:val="00E11ABB"/>
    <w:rsid w:val="00E1237A"/>
    <w:rsid w:val="00E127DC"/>
    <w:rsid w:val="00E12B8F"/>
    <w:rsid w:val="00E12D01"/>
    <w:rsid w:val="00E12DFA"/>
    <w:rsid w:val="00E12EB3"/>
    <w:rsid w:val="00E1328E"/>
    <w:rsid w:val="00E1400D"/>
    <w:rsid w:val="00E142D2"/>
    <w:rsid w:val="00E1434C"/>
    <w:rsid w:val="00E1496A"/>
    <w:rsid w:val="00E14A0E"/>
    <w:rsid w:val="00E14D82"/>
    <w:rsid w:val="00E15994"/>
    <w:rsid w:val="00E15F19"/>
    <w:rsid w:val="00E165D8"/>
    <w:rsid w:val="00E16742"/>
    <w:rsid w:val="00E16D81"/>
    <w:rsid w:val="00E16E2E"/>
    <w:rsid w:val="00E173D8"/>
    <w:rsid w:val="00E17F2D"/>
    <w:rsid w:val="00E208C2"/>
    <w:rsid w:val="00E2319A"/>
    <w:rsid w:val="00E23B17"/>
    <w:rsid w:val="00E23C0D"/>
    <w:rsid w:val="00E24687"/>
    <w:rsid w:val="00E2470E"/>
    <w:rsid w:val="00E24AEB"/>
    <w:rsid w:val="00E25A08"/>
    <w:rsid w:val="00E25D3E"/>
    <w:rsid w:val="00E27D57"/>
    <w:rsid w:val="00E27F05"/>
    <w:rsid w:val="00E3114E"/>
    <w:rsid w:val="00E3176E"/>
    <w:rsid w:val="00E31A70"/>
    <w:rsid w:val="00E32DB6"/>
    <w:rsid w:val="00E331FD"/>
    <w:rsid w:val="00E33256"/>
    <w:rsid w:val="00E335C9"/>
    <w:rsid w:val="00E336DD"/>
    <w:rsid w:val="00E35024"/>
    <w:rsid w:val="00E351DF"/>
    <w:rsid w:val="00E357AD"/>
    <w:rsid w:val="00E35980"/>
    <w:rsid w:val="00E35B02"/>
    <w:rsid w:val="00E36850"/>
    <w:rsid w:val="00E37DED"/>
    <w:rsid w:val="00E40308"/>
    <w:rsid w:val="00E4037F"/>
    <w:rsid w:val="00E404CC"/>
    <w:rsid w:val="00E40D37"/>
    <w:rsid w:val="00E41186"/>
    <w:rsid w:val="00E41859"/>
    <w:rsid w:val="00E418E2"/>
    <w:rsid w:val="00E41DB2"/>
    <w:rsid w:val="00E41E92"/>
    <w:rsid w:val="00E41F67"/>
    <w:rsid w:val="00E420D7"/>
    <w:rsid w:val="00E42BBD"/>
    <w:rsid w:val="00E42FD2"/>
    <w:rsid w:val="00E43A44"/>
    <w:rsid w:val="00E44282"/>
    <w:rsid w:val="00E45010"/>
    <w:rsid w:val="00E465BF"/>
    <w:rsid w:val="00E47333"/>
    <w:rsid w:val="00E47508"/>
    <w:rsid w:val="00E47766"/>
    <w:rsid w:val="00E47A95"/>
    <w:rsid w:val="00E47EA5"/>
    <w:rsid w:val="00E5057A"/>
    <w:rsid w:val="00E50E33"/>
    <w:rsid w:val="00E50F65"/>
    <w:rsid w:val="00E5128E"/>
    <w:rsid w:val="00E51D92"/>
    <w:rsid w:val="00E52355"/>
    <w:rsid w:val="00E524F6"/>
    <w:rsid w:val="00E52C19"/>
    <w:rsid w:val="00E52F37"/>
    <w:rsid w:val="00E53354"/>
    <w:rsid w:val="00E5367F"/>
    <w:rsid w:val="00E54104"/>
    <w:rsid w:val="00E5503D"/>
    <w:rsid w:val="00E56568"/>
    <w:rsid w:val="00E568B4"/>
    <w:rsid w:val="00E5720C"/>
    <w:rsid w:val="00E5771E"/>
    <w:rsid w:val="00E57B10"/>
    <w:rsid w:val="00E60782"/>
    <w:rsid w:val="00E6141F"/>
    <w:rsid w:val="00E61A34"/>
    <w:rsid w:val="00E61B24"/>
    <w:rsid w:val="00E62028"/>
    <w:rsid w:val="00E62241"/>
    <w:rsid w:val="00E638B3"/>
    <w:rsid w:val="00E63D7E"/>
    <w:rsid w:val="00E642AA"/>
    <w:rsid w:val="00E64303"/>
    <w:rsid w:val="00E64484"/>
    <w:rsid w:val="00E64882"/>
    <w:rsid w:val="00E65646"/>
    <w:rsid w:val="00E66496"/>
    <w:rsid w:val="00E6654C"/>
    <w:rsid w:val="00E66846"/>
    <w:rsid w:val="00E66A4B"/>
    <w:rsid w:val="00E66B35"/>
    <w:rsid w:val="00E66C40"/>
    <w:rsid w:val="00E66E10"/>
    <w:rsid w:val="00E705B8"/>
    <w:rsid w:val="00E70824"/>
    <w:rsid w:val="00E70FA0"/>
    <w:rsid w:val="00E72745"/>
    <w:rsid w:val="00E72CD8"/>
    <w:rsid w:val="00E73234"/>
    <w:rsid w:val="00E734D2"/>
    <w:rsid w:val="00E74032"/>
    <w:rsid w:val="00E7420A"/>
    <w:rsid w:val="00E74261"/>
    <w:rsid w:val="00E750E8"/>
    <w:rsid w:val="00E75AE3"/>
    <w:rsid w:val="00E76216"/>
    <w:rsid w:val="00E769F6"/>
    <w:rsid w:val="00E800EC"/>
    <w:rsid w:val="00E803FB"/>
    <w:rsid w:val="00E805FF"/>
    <w:rsid w:val="00E80C00"/>
    <w:rsid w:val="00E816CD"/>
    <w:rsid w:val="00E81D7B"/>
    <w:rsid w:val="00E820AA"/>
    <w:rsid w:val="00E823AC"/>
    <w:rsid w:val="00E83F28"/>
    <w:rsid w:val="00E8407C"/>
    <w:rsid w:val="00E844F5"/>
    <w:rsid w:val="00E84766"/>
    <w:rsid w:val="00E84F3C"/>
    <w:rsid w:val="00E85060"/>
    <w:rsid w:val="00E8507B"/>
    <w:rsid w:val="00E85135"/>
    <w:rsid w:val="00E85178"/>
    <w:rsid w:val="00E858B5"/>
    <w:rsid w:val="00E8745F"/>
    <w:rsid w:val="00E878B2"/>
    <w:rsid w:val="00E902E6"/>
    <w:rsid w:val="00E9289B"/>
    <w:rsid w:val="00E928CB"/>
    <w:rsid w:val="00E92BD6"/>
    <w:rsid w:val="00E92F3E"/>
    <w:rsid w:val="00E93323"/>
    <w:rsid w:val="00E93CE3"/>
    <w:rsid w:val="00E945C0"/>
    <w:rsid w:val="00E94CDB"/>
    <w:rsid w:val="00E953F5"/>
    <w:rsid w:val="00E95774"/>
    <w:rsid w:val="00E971AD"/>
    <w:rsid w:val="00E9789A"/>
    <w:rsid w:val="00E97A60"/>
    <w:rsid w:val="00EA012C"/>
    <w:rsid w:val="00EA1DF0"/>
    <w:rsid w:val="00EA2173"/>
    <w:rsid w:val="00EA297A"/>
    <w:rsid w:val="00EA2D36"/>
    <w:rsid w:val="00EA346D"/>
    <w:rsid w:val="00EA4068"/>
    <w:rsid w:val="00EA442B"/>
    <w:rsid w:val="00EA5AF2"/>
    <w:rsid w:val="00EA5EB1"/>
    <w:rsid w:val="00EB0163"/>
    <w:rsid w:val="00EB084F"/>
    <w:rsid w:val="00EB0C65"/>
    <w:rsid w:val="00EB0CE2"/>
    <w:rsid w:val="00EB142D"/>
    <w:rsid w:val="00EB23A6"/>
    <w:rsid w:val="00EB2907"/>
    <w:rsid w:val="00EB2A34"/>
    <w:rsid w:val="00EB47C0"/>
    <w:rsid w:val="00EB75ED"/>
    <w:rsid w:val="00EC0D5A"/>
    <w:rsid w:val="00EC140B"/>
    <w:rsid w:val="00EC16E1"/>
    <w:rsid w:val="00EC1B02"/>
    <w:rsid w:val="00EC1CA5"/>
    <w:rsid w:val="00EC21C2"/>
    <w:rsid w:val="00EC2B5A"/>
    <w:rsid w:val="00EC31F8"/>
    <w:rsid w:val="00EC5022"/>
    <w:rsid w:val="00EC521E"/>
    <w:rsid w:val="00EC5C5E"/>
    <w:rsid w:val="00EC5FDD"/>
    <w:rsid w:val="00EC673F"/>
    <w:rsid w:val="00EC6A55"/>
    <w:rsid w:val="00EC6EEA"/>
    <w:rsid w:val="00EC75F7"/>
    <w:rsid w:val="00EC7D49"/>
    <w:rsid w:val="00ED018F"/>
    <w:rsid w:val="00ED0288"/>
    <w:rsid w:val="00ED0B3F"/>
    <w:rsid w:val="00ED24A4"/>
    <w:rsid w:val="00ED2806"/>
    <w:rsid w:val="00ED313A"/>
    <w:rsid w:val="00ED3DC6"/>
    <w:rsid w:val="00ED40A8"/>
    <w:rsid w:val="00ED4253"/>
    <w:rsid w:val="00ED56FD"/>
    <w:rsid w:val="00ED62E4"/>
    <w:rsid w:val="00ED653B"/>
    <w:rsid w:val="00ED6602"/>
    <w:rsid w:val="00ED6BF2"/>
    <w:rsid w:val="00ED73BD"/>
    <w:rsid w:val="00EE0DA4"/>
    <w:rsid w:val="00EE1A27"/>
    <w:rsid w:val="00EE2FEA"/>
    <w:rsid w:val="00EE38A2"/>
    <w:rsid w:val="00EE38CA"/>
    <w:rsid w:val="00EE3BFC"/>
    <w:rsid w:val="00EE3CF6"/>
    <w:rsid w:val="00EE3E89"/>
    <w:rsid w:val="00EE4A24"/>
    <w:rsid w:val="00EE4CF7"/>
    <w:rsid w:val="00EE4D3F"/>
    <w:rsid w:val="00EE52CB"/>
    <w:rsid w:val="00EE5583"/>
    <w:rsid w:val="00EE5955"/>
    <w:rsid w:val="00EE631F"/>
    <w:rsid w:val="00EE6881"/>
    <w:rsid w:val="00EE7748"/>
    <w:rsid w:val="00EE7B3A"/>
    <w:rsid w:val="00EF0500"/>
    <w:rsid w:val="00EF072D"/>
    <w:rsid w:val="00EF0BBD"/>
    <w:rsid w:val="00EF12BE"/>
    <w:rsid w:val="00EF1722"/>
    <w:rsid w:val="00EF29FB"/>
    <w:rsid w:val="00EF3CDB"/>
    <w:rsid w:val="00EF412D"/>
    <w:rsid w:val="00EF4406"/>
    <w:rsid w:val="00EF4D58"/>
    <w:rsid w:val="00EF5266"/>
    <w:rsid w:val="00EF581D"/>
    <w:rsid w:val="00EF5EFC"/>
    <w:rsid w:val="00EF65B1"/>
    <w:rsid w:val="00EF6A64"/>
    <w:rsid w:val="00EF7280"/>
    <w:rsid w:val="00EF7366"/>
    <w:rsid w:val="00EF7FD8"/>
    <w:rsid w:val="00F00001"/>
    <w:rsid w:val="00F00101"/>
    <w:rsid w:val="00F009D3"/>
    <w:rsid w:val="00F0120D"/>
    <w:rsid w:val="00F013A5"/>
    <w:rsid w:val="00F01690"/>
    <w:rsid w:val="00F01826"/>
    <w:rsid w:val="00F01BDF"/>
    <w:rsid w:val="00F03C78"/>
    <w:rsid w:val="00F0433B"/>
    <w:rsid w:val="00F05862"/>
    <w:rsid w:val="00F05A6E"/>
    <w:rsid w:val="00F05EE6"/>
    <w:rsid w:val="00F06F59"/>
    <w:rsid w:val="00F07906"/>
    <w:rsid w:val="00F10596"/>
    <w:rsid w:val="00F10A69"/>
    <w:rsid w:val="00F1128E"/>
    <w:rsid w:val="00F11858"/>
    <w:rsid w:val="00F118E3"/>
    <w:rsid w:val="00F11F76"/>
    <w:rsid w:val="00F12A3C"/>
    <w:rsid w:val="00F131C2"/>
    <w:rsid w:val="00F134FA"/>
    <w:rsid w:val="00F136C0"/>
    <w:rsid w:val="00F13A65"/>
    <w:rsid w:val="00F13ADF"/>
    <w:rsid w:val="00F13B61"/>
    <w:rsid w:val="00F16A32"/>
    <w:rsid w:val="00F177D9"/>
    <w:rsid w:val="00F177FD"/>
    <w:rsid w:val="00F17988"/>
    <w:rsid w:val="00F20222"/>
    <w:rsid w:val="00F205B0"/>
    <w:rsid w:val="00F23257"/>
    <w:rsid w:val="00F25DEB"/>
    <w:rsid w:val="00F2600D"/>
    <w:rsid w:val="00F2612F"/>
    <w:rsid w:val="00F268CC"/>
    <w:rsid w:val="00F26A7D"/>
    <w:rsid w:val="00F272D8"/>
    <w:rsid w:val="00F27665"/>
    <w:rsid w:val="00F277E7"/>
    <w:rsid w:val="00F27E61"/>
    <w:rsid w:val="00F30B64"/>
    <w:rsid w:val="00F30EE3"/>
    <w:rsid w:val="00F31DE5"/>
    <w:rsid w:val="00F31FF2"/>
    <w:rsid w:val="00F3229E"/>
    <w:rsid w:val="00F32926"/>
    <w:rsid w:val="00F334B9"/>
    <w:rsid w:val="00F34996"/>
    <w:rsid w:val="00F356FF"/>
    <w:rsid w:val="00F35D58"/>
    <w:rsid w:val="00F363DD"/>
    <w:rsid w:val="00F36403"/>
    <w:rsid w:val="00F364F6"/>
    <w:rsid w:val="00F36EED"/>
    <w:rsid w:val="00F37A8D"/>
    <w:rsid w:val="00F37A8E"/>
    <w:rsid w:val="00F37EB0"/>
    <w:rsid w:val="00F4006D"/>
    <w:rsid w:val="00F40C47"/>
    <w:rsid w:val="00F42DB4"/>
    <w:rsid w:val="00F43254"/>
    <w:rsid w:val="00F43540"/>
    <w:rsid w:val="00F43755"/>
    <w:rsid w:val="00F440D4"/>
    <w:rsid w:val="00F44667"/>
    <w:rsid w:val="00F44ECA"/>
    <w:rsid w:val="00F4576F"/>
    <w:rsid w:val="00F460C0"/>
    <w:rsid w:val="00F46486"/>
    <w:rsid w:val="00F464A3"/>
    <w:rsid w:val="00F4676A"/>
    <w:rsid w:val="00F469F0"/>
    <w:rsid w:val="00F46AD4"/>
    <w:rsid w:val="00F46C65"/>
    <w:rsid w:val="00F46E3A"/>
    <w:rsid w:val="00F472C3"/>
    <w:rsid w:val="00F47681"/>
    <w:rsid w:val="00F50C91"/>
    <w:rsid w:val="00F51937"/>
    <w:rsid w:val="00F51A5F"/>
    <w:rsid w:val="00F53080"/>
    <w:rsid w:val="00F53273"/>
    <w:rsid w:val="00F53908"/>
    <w:rsid w:val="00F54112"/>
    <w:rsid w:val="00F5412C"/>
    <w:rsid w:val="00F549AB"/>
    <w:rsid w:val="00F56837"/>
    <w:rsid w:val="00F56E5A"/>
    <w:rsid w:val="00F579EF"/>
    <w:rsid w:val="00F57D45"/>
    <w:rsid w:val="00F60FB3"/>
    <w:rsid w:val="00F64EF4"/>
    <w:rsid w:val="00F65384"/>
    <w:rsid w:val="00F656C4"/>
    <w:rsid w:val="00F6589F"/>
    <w:rsid w:val="00F65AB0"/>
    <w:rsid w:val="00F66A3B"/>
    <w:rsid w:val="00F66D21"/>
    <w:rsid w:val="00F66E32"/>
    <w:rsid w:val="00F67FC9"/>
    <w:rsid w:val="00F7098C"/>
    <w:rsid w:val="00F70CCF"/>
    <w:rsid w:val="00F70D45"/>
    <w:rsid w:val="00F70FDC"/>
    <w:rsid w:val="00F718CA"/>
    <w:rsid w:val="00F73372"/>
    <w:rsid w:val="00F733A9"/>
    <w:rsid w:val="00F73F1B"/>
    <w:rsid w:val="00F7434A"/>
    <w:rsid w:val="00F7460D"/>
    <w:rsid w:val="00F74C09"/>
    <w:rsid w:val="00F755C8"/>
    <w:rsid w:val="00F755E4"/>
    <w:rsid w:val="00F75DFF"/>
    <w:rsid w:val="00F7745B"/>
    <w:rsid w:val="00F77D02"/>
    <w:rsid w:val="00F80256"/>
    <w:rsid w:val="00F80448"/>
    <w:rsid w:val="00F80D41"/>
    <w:rsid w:val="00F81D94"/>
    <w:rsid w:val="00F827B5"/>
    <w:rsid w:val="00F828FE"/>
    <w:rsid w:val="00F83088"/>
    <w:rsid w:val="00F830E4"/>
    <w:rsid w:val="00F84363"/>
    <w:rsid w:val="00F843B9"/>
    <w:rsid w:val="00F84A42"/>
    <w:rsid w:val="00F84AAE"/>
    <w:rsid w:val="00F84D05"/>
    <w:rsid w:val="00F85133"/>
    <w:rsid w:val="00F85230"/>
    <w:rsid w:val="00F86A8C"/>
    <w:rsid w:val="00F874B0"/>
    <w:rsid w:val="00F8792A"/>
    <w:rsid w:val="00F9010A"/>
    <w:rsid w:val="00F901DC"/>
    <w:rsid w:val="00F90322"/>
    <w:rsid w:val="00F906FC"/>
    <w:rsid w:val="00F9117A"/>
    <w:rsid w:val="00F914C7"/>
    <w:rsid w:val="00F91AF9"/>
    <w:rsid w:val="00F91C28"/>
    <w:rsid w:val="00F91DC5"/>
    <w:rsid w:val="00F91DF0"/>
    <w:rsid w:val="00F92174"/>
    <w:rsid w:val="00F921D7"/>
    <w:rsid w:val="00F93A2A"/>
    <w:rsid w:val="00F94705"/>
    <w:rsid w:val="00F94C7C"/>
    <w:rsid w:val="00F94E40"/>
    <w:rsid w:val="00F95D3A"/>
    <w:rsid w:val="00F9665C"/>
    <w:rsid w:val="00F97015"/>
    <w:rsid w:val="00F97017"/>
    <w:rsid w:val="00F97967"/>
    <w:rsid w:val="00F97C48"/>
    <w:rsid w:val="00F97E77"/>
    <w:rsid w:val="00FA0718"/>
    <w:rsid w:val="00FA07C8"/>
    <w:rsid w:val="00FA1148"/>
    <w:rsid w:val="00FA147B"/>
    <w:rsid w:val="00FA16EA"/>
    <w:rsid w:val="00FA30E9"/>
    <w:rsid w:val="00FA372A"/>
    <w:rsid w:val="00FA3838"/>
    <w:rsid w:val="00FA40C0"/>
    <w:rsid w:val="00FA4506"/>
    <w:rsid w:val="00FA4900"/>
    <w:rsid w:val="00FA49D1"/>
    <w:rsid w:val="00FA4ECE"/>
    <w:rsid w:val="00FA4F01"/>
    <w:rsid w:val="00FA5198"/>
    <w:rsid w:val="00FA60F8"/>
    <w:rsid w:val="00FA6D7C"/>
    <w:rsid w:val="00FB0358"/>
    <w:rsid w:val="00FB17C4"/>
    <w:rsid w:val="00FB1A06"/>
    <w:rsid w:val="00FB1A7A"/>
    <w:rsid w:val="00FB1B25"/>
    <w:rsid w:val="00FB2D8C"/>
    <w:rsid w:val="00FB2F03"/>
    <w:rsid w:val="00FB3926"/>
    <w:rsid w:val="00FB3A86"/>
    <w:rsid w:val="00FB3D50"/>
    <w:rsid w:val="00FB3D60"/>
    <w:rsid w:val="00FB3D70"/>
    <w:rsid w:val="00FB3F65"/>
    <w:rsid w:val="00FB4E79"/>
    <w:rsid w:val="00FB5866"/>
    <w:rsid w:val="00FB5B82"/>
    <w:rsid w:val="00FB6DD7"/>
    <w:rsid w:val="00FB7585"/>
    <w:rsid w:val="00FB7E5A"/>
    <w:rsid w:val="00FC004C"/>
    <w:rsid w:val="00FC00AD"/>
    <w:rsid w:val="00FC0202"/>
    <w:rsid w:val="00FC063D"/>
    <w:rsid w:val="00FC0FCA"/>
    <w:rsid w:val="00FC1C1A"/>
    <w:rsid w:val="00FC1DD7"/>
    <w:rsid w:val="00FC30CC"/>
    <w:rsid w:val="00FC3821"/>
    <w:rsid w:val="00FC4153"/>
    <w:rsid w:val="00FC50CA"/>
    <w:rsid w:val="00FC533B"/>
    <w:rsid w:val="00FC54C2"/>
    <w:rsid w:val="00FC598B"/>
    <w:rsid w:val="00FC6D63"/>
    <w:rsid w:val="00FC7623"/>
    <w:rsid w:val="00FD003E"/>
    <w:rsid w:val="00FD047A"/>
    <w:rsid w:val="00FD0883"/>
    <w:rsid w:val="00FD0FDA"/>
    <w:rsid w:val="00FD2FD7"/>
    <w:rsid w:val="00FD3100"/>
    <w:rsid w:val="00FD31FD"/>
    <w:rsid w:val="00FD32AA"/>
    <w:rsid w:val="00FD356B"/>
    <w:rsid w:val="00FD361D"/>
    <w:rsid w:val="00FD3699"/>
    <w:rsid w:val="00FD36C8"/>
    <w:rsid w:val="00FD4AE9"/>
    <w:rsid w:val="00FD4D6F"/>
    <w:rsid w:val="00FD61DB"/>
    <w:rsid w:val="00FD6626"/>
    <w:rsid w:val="00FD70BB"/>
    <w:rsid w:val="00FD72CB"/>
    <w:rsid w:val="00FD75CD"/>
    <w:rsid w:val="00FD7EBE"/>
    <w:rsid w:val="00FD7EE0"/>
    <w:rsid w:val="00FD7F70"/>
    <w:rsid w:val="00FE06C2"/>
    <w:rsid w:val="00FE0B47"/>
    <w:rsid w:val="00FE0DA7"/>
    <w:rsid w:val="00FE153D"/>
    <w:rsid w:val="00FE1DF2"/>
    <w:rsid w:val="00FE21E6"/>
    <w:rsid w:val="00FE2244"/>
    <w:rsid w:val="00FE2928"/>
    <w:rsid w:val="00FE3266"/>
    <w:rsid w:val="00FE3D3D"/>
    <w:rsid w:val="00FE4A74"/>
    <w:rsid w:val="00FE5006"/>
    <w:rsid w:val="00FE56C4"/>
    <w:rsid w:val="00FE62C8"/>
    <w:rsid w:val="00FE6670"/>
    <w:rsid w:val="00FE6FA8"/>
    <w:rsid w:val="00FE77DC"/>
    <w:rsid w:val="00FE7870"/>
    <w:rsid w:val="00FE7AC0"/>
    <w:rsid w:val="00FF05D3"/>
    <w:rsid w:val="00FF07B6"/>
    <w:rsid w:val="00FF0B2D"/>
    <w:rsid w:val="00FF0B93"/>
    <w:rsid w:val="00FF0C89"/>
    <w:rsid w:val="00FF1433"/>
    <w:rsid w:val="00FF17B6"/>
    <w:rsid w:val="00FF2C9A"/>
    <w:rsid w:val="00FF2CFF"/>
    <w:rsid w:val="00FF302C"/>
    <w:rsid w:val="00FF318F"/>
    <w:rsid w:val="00FF3618"/>
    <w:rsid w:val="00FF36E3"/>
    <w:rsid w:val="00FF41EE"/>
    <w:rsid w:val="00FF5462"/>
    <w:rsid w:val="00FF5689"/>
    <w:rsid w:val="00FF58E1"/>
    <w:rsid w:val="00FF61ED"/>
    <w:rsid w:val="00FF661F"/>
    <w:rsid w:val="00FF67E0"/>
    <w:rsid w:val="00FF69F9"/>
    <w:rsid w:val="00FF6B30"/>
    <w:rsid w:val="00FF6ECB"/>
    <w:rsid w:val="00FF71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9C506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B578F8"/>
    <w:pPr>
      <w:autoSpaceDE w:val="0"/>
      <w:autoSpaceDN w:val="0"/>
      <w:adjustRightInd w:val="0"/>
    </w:pPr>
    <w:rPr>
      <w:color w:val="000000"/>
      <w:sz w:val="24"/>
      <w:szCs w:val="24"/>
    </w:rPr>
  </w:style>
  <w:style w:type="paragraph" w:styleId="NoSpacing">
    <w:name w:val="No Spacing"/>
    <w:uiPriority w:val="1"/>
    <w:qFormat/>
    <w:rsid w:val="00F46E3A"/>
    <w:rPr>
      <w:rFonts w:asciiTheme="minorHAnsi" w:eastAsiaTheme="minorHAnsi" w:hAnsiTheme="minorHAnsi" w:cstheme="minorBidi"/>
      <w:sz w:val="22"/>
      <w:szCs w:val="22"/>
    </w:rPr>
  </w:style>
  <w:style w:type="paragraph" w:styleId="NormalWeb">
    <w:name w:val="Normal (Web)"/>
    <w:basedOn w:val="Normal"/>
    <w:uiPriority w:val="99"/>
    <w:unhideWhenUsed/>
    <w:rsid w:val="00C73172"/>
    <w:pPr>
      <w:spacing w:before="100" w:beforeAutospacing="1" w:after="100" w:afterAutospacing="1"/>
    </w:pPr>
    <w:rPr>
      <w:rFonts w:ascii="Times New Roman"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sv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sv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0F271-3C30-4C27-B575-BA025F188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1748</TotalTime>
  <Pages>25</Pages>
  <Words>8975</Words>
  <Characters>51158</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60013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4381</cp:revision>
  <cp:lastPrinted>1999-07-06T11:00:00Z</cp:lastPrinted>
  <dcterms:created xsi:type="dcterms:W3CDTF">2014-10-25T14:34:00Z</dcterms:created>
  <dcterms:modified xsi:type="dcterms:W3CDTF">2025-10-06T08:48:00Z</dcterms:modified>
</cp:coreProperties>
</file>