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49ADE" w14:textId="77777777" w:rsidR="009B6202" w:rsidRDefault="009B6202" w:rsidP="002D10E1">
      <w:pPr>
        <w:spacing w:before="100" w:beforeAutospacing="1" w:after="100" w:afterAutospacing="1" w:line="240" w:lineRule="auto"/>
        <w:jc w:val="both"/>
        <w:rPr>
          <w:rFonts w:ascii="Times New Roman" w:eastAsia="Times New Roman" w:hAnsi="Times New Roman" w:cs="Times New Roman"/>
          <w:b/>
          <w:bCs/>
          <w:sz w:val="24"/>
          <w:szCs w:val="24"/>
        </w:rPr>
      </w:pPr>
      <w:r w:rsidRPr="009B6202">
        <w:rPr>
          <w:rFonts w:ascii="Times New Roman" w:eastAsia="Times New Roman" w:hAnsi="Times New Roman" w:cs="Times New Roman"/>
          <w:b/>
          <w:sz w:val="24"/>
          <w:szCs w:val="24"/>
          <w:lang w:val="en-GB"/>
        </w:rPr>
        <w:t xml:space="preserve">Evaluating the Poverty-Reducing Impact of Index-Based Livestock Insurance in Kenya’s Arid Regions: Evidence from </w:t>
      </w:r>
      <w:proofErr w:type="spellStart"/>
      <w:r w:rsidRPr="009B6202">
        <w:rPr>
          <w:rFonts w:ascii="Times New Roman" w:eastAsia="Times New Roman" w:hAnsi="Times New Roman" w:cs="Times New Roman"/>
          <w:b/>
          <w:sz w:val="24"/>
          <w:szCs w:val="24"/>
          <w:lang w:val="en-GB"/>
        </w:rPr>
        <w:t>Hadado</w:t>
      </w:r>
      <w:proofErr w:type="spellEnd"/>
      <w:r w:rsidRPr="009B6202">
        <w:rPr>
          <w:rFonts w:ascii="Times New Roman" w:eastAsia="Times New Roman" w:hAnsi="Times New Roman" w:cs="Times New Roman"/>
          <w:b/>
          <w:sz w:val="24"/>
          <w:szCs w:val="24"/>
          <w:lang w:val="en-GB"/>
        </w:rPr>
        <w:t xml:space="preserve"> Sub-County</w:t>
      </w:r>
      <w:r w:rsidRPr="009B6202">
        <w:rPr>
          <w:rFonts w:ascii="Times New Roman" w:eastAsia="Times New Roman" w:hAnsi="Times New Roman" w:cs="Times New Roman"/>
          <w:b/>
          <w:bCs/>
          <w:sz w:val="24"/>
          <w:szCs w:val="24"/>
        </w:rPr>
        <w:t xml:space="preserve"> </w:t>
      </w:r>
    </w:p>
    <w:p w14:paraId="267402C7" w14:textId="77777777" w:rsidR="00023DA2" w:rsidRPr="006F1CC8" w:rsidRDefault="00052093" w:rsidP="00936817">
      <w:pPr>
        <w:pStyle w:val="NormalWeb"/>
        <w:spacing w:before="0" w:beforeAutospacing="0" w:after="0" w:afterAutospacing="0"/>
        <w:jc w:val="both"/>
        <w:rPr>
          <w:color w:val="000000" w:themeColor="text1"/>
        </w:rPr>
      </w:pPr>
      <w:r w:rsidRPr="006F1CC8">
        <w:rPr>
          <w:rStyle w:val="Strong"/>
          <w:color w:val="000000" w:themeColor="text1"/>
        </w:rPr>
        <w:t>Abstract</w:t>
      </w:r>
    </w:p>
    <w:p w14:paraId="05D4FD82" w14:textId="4F8A6D54" w:rsidR="00D13FD0" w:rsidRDefault="00D13FD0" w:rsidP="00936817">
      <w:pPr>
        <w:pStyle w:val="NormalWeb"/>
        <w:spacing w:before="0" w:beforeAutospacing="0" w:after="0" w:afterAutospacing="0"/>
        <w:jc w:val="both"/>
        <w:rPr>
          <w:color w:val="000000" w:themeColor="text1"/>
        </w:rPr>
      </w:pPr>
      <w:r w:rsidRPr="00D13FD0">
        <w:rPr>
          <w:color w:val="000000" w:themeColor="text1"/>
        </w:rPr>
        <w:t xml:space="preserve">Repeated droughts in Kenya’s arid and semi-arid regions erode livestock assets and perpetuate poverty among pastoralist households. Index-Based Livestock Insurance (IBLI) offers potential for mitigating such risks, yet empirical evidence of poverty reduction remains limited. This study analyzed primary data from 286 households in </w:t>
      </w:r>
      <w:proofErr w:type="spellStart"/>
      <w:r w:rsidRPr="00D13FD0">
        <w:rPr>
          <w:color w:val="000000" w:themeColor="text1"/>
        </w:rPr>
        <w:t>Wajir</w:t>
      </w:r>
      <w:proofErr w:type="spellEnd"/>
      <w:r w:rsidRPr="00D13FD0">
        <w:rPr>
          <w:color w:val="000000" w:themeColor="text1"/>
        </w:rPr>
        <w:t xml:space="preserve"> County using a Difference-in-Differences (DiD) regression framework to estimate the effect of IBLI on household poverty. The results demonstrate that IBLI participation significantly reduces poverty, with insured households experiencing a 1.35-point decline in the poverty index relative to non-participants (B = −1.350, p = .001). Moreover, the interaction between IBLI and the midline phase indicates an additional reduction (B = −1.253, p = .014), suggesting that program benefits strengthened as coverage expanded and implementation improved. These findings reveal a cumulative impact, where early gains deepen over time with sustained exposure to insurance. The results align with theoretical and empirical literature showing that index insurance protects assets, smooth consumption, and prevents poverty traps. Policy recommendations emphasize awareness creation, affordability, and timely claim settlement to enhance uptake and strengthen IBLI’s role as a social protection mechanism in drought-prone regions.</w:t>
      </w:r>
    </w:p>
    <w:p w14:paraId="2325BDF9" w14:textId="26FD58B3" w:rsidR="00023DA2" w:rsidRPr="006F1CC8" w:rsidRDefault="00052093" w:rsidP="006F1CC8">
      <w:pPr>
        <w:pStyle w:val="NormalWeb"/>
        <w:jc w:val="both"/>
        <w:rPr>
          <w:color w:val="000000" w:themeColor="text1"/>
        </w:rPr>
      </w:pPr>
      <w:r w:rsidRPr="006F1CC8">
        <w:rPr>
          <w:rStyle w:val="Strong"/>
          <w:color w:val="000000" w:themeColor="text1"/>
        </w:rPr>
        <w:t>Keywords</w:t>
      </w:r>
      <w:r w:rsidRPr="006F1CC8">
        <w:rPr>
          <w:color w:val="000000" w:themeColor="text1"/>
        </w:rPr>
        <w:t xml:space="preserve">: Index-based livestock insurance, poverty, pastoralists, ASALs, Difference-in-Differences, resilience, </w:t>
      </w:r>
    </w:p>
    <w:p w14:paraId="4CAF8345" w14:textId="77777777" w:rsidR="00B43ECC" w:rsidRPr="006F1CC8" w:rsidRDefault="00B43ECC" w:rsidP="006F1CC8">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sectPr w:rsidR="00B43ECC" w:rsidRPr="006F1CC8" w:rsidSect="00FF259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pPr>
    </w:p>
    <w:p w14:paraId="665060EF" w14:textId="77777777" w:rsidR="00023DA2" w:rsidRPr="006F1CC8" w:rsidRDefault="00052093" w:rsidP="00B149AF">
      <w:pPr>
        <w:spacing w:before="100" w:beforeAutospacing="1" w:after="0" w:line="240" w:lineRule="auto"/>
        <w:jc w:val="both"/>
        <w:outlineLvl w:val="1"/>
        <w:rPr>
          <w:rFonts w:ascii="Times New Roman" w:eastAsia="Times New Roman" w:hAnsi="Times New Roman" w:cs="Times New Roman"/>
          <w:b/>
          <w:bCs/>
          <w:color w:val="000000" w:themeColor="text1"/>
          <w:sz w:val="24"/>
          <w:szCs w:val="24"/>
        </w:rPr>
      </w:pPr>
      <w:r w:rsidRPr="006F1CC8">
        <w:rPr>
          <w:rFonts w:ascii="Times New Roman" w:eastAsia="Times New Roman" w:hAnsi="Times New Roman" w:cs="Times New Roman"/>
          <w:b/>
          <w:bCs/>
          <w:color w:val="000000" w:themeColor="text1"/>
          <w:sz w:val="24"/>
          <w:szCs w:val="24"/>
        </w:rPr>
        <w:lastRenderedPageBreak/>
        <w:t>1.0 Introduction</w:t>
      </w:r>
    </w:p>
    <w:p w14:paraId="2B44507B" w14:textId="77777777" w:rsidR="005B2E65" w:rsidRPr="000C0FB8" w:rsidRDefault="005B2E65" w:rsidP="00B149AF">
      <w:pPr>
        <w:spacing w:after="0" w:line="240" w:lineRule="auto"/>
        <w:jc w:val="both"/>
        <w:rPr>
          <w:rFonts w:ascii="Times New Roman" w:hAnsi="Times New Roman" w:cs="Times New Roman"/>
          <w:sz w:val="24"/>
          <w:szCs w:val="24"/>
        </w:rPr>
      </w:pPr>
      <w:r w:rsidRPr="000C0FB8">
        <w:rPr>
          <w:rFonts w:ascii="Times New Roman" w:hAnsi="Times New Roman" w:cs="Times New Roman"/>
          <w:sz w:val="24"/>
          <w:szCs w:val="24"/>
        </w:rPr>
        <w:t xml:space="preserve">The Pastoralist communities, especially the ones in Arid and Semi-Arid Lands (ASALs) are more and more subject to the influences of climate variations, as repeated droughts destabilize economic sustainability, cause food insecurity, and compromise overall resilience to livelihood shocks (Martin </w:t>
      </w:r>
      <w:r w:rsidRPr="000C0FB8">
        <w:rPr>
          <w:rFonts w:ascii="Times New Roman" w:hAnsi="Times New Roman" w:cs="Times New Roman"/>
          <w:i/>
          <w:sz w:val="24"/>
          <w:szCs w:val="24"/>
        </w:rPr>
        <w:t>et al</w:t>
      </w:r>
      <w:r w:rsidRPr="000C0FB8">
        <w:rPr>
          <w:rFonts w:ascii="Times New Roman" w:hAnsi="Times New Roman" w:cs="Times New Roman"/>
          <w:sz w:val="24"/>
          <w:szCs w:val="24"/>
        </w:rPr>
        <w:t xml:space="preserve">., 2016). In Kenya, more than 80% of the territory and surface have been designated as ASALs and account for more than 75% of the livestock fodder (Behnke &amp; Muthami, 2011). Notwithstanding this reality, repeated droughts have inflicted severe losses of livestock assets, depleted household income streams, and escalated vulnerability of pastoralists, entrenching poverty traps and highlighting the imperative for effective and scalable risk management strategies in strengthening resilience (Martin </w:t>
      </w:r>
      <w:r w:rsidRPr="00896D99">
        <w:rPr>
          <w:rFonts w:ascii="Times New Roman" w:hAnsi="Times New Roman" w:cs="Times New Roman"/>
          <w:i/>
          <w:sz w:val="24"/>
          <w:szCs w:val="24"/>
        </w:rPr>
        <w:t>et al</w:t>
      </w:r>
      <w:r w:rsidRPr="000C0FB8">
        <w:rPr>
          <w:rFonts w:ascii="Times New Roman" w:hAnsi="Times New Roman" w:cs="Times New Roman"/>
          <w:sz w:val="24"/>
          <w:szCs w:val="24"/>
        </w:rPr>
        <w:t xml:space="preserve">., 2016; Jensen </w:t>
      </w:r>
      <w:r w:rsidRPr="00896D99">
        <w:rPr>
          <w:rFonts w:ascii="Times New Roman" w:hAnsi="Times New Roman" w:cs="Times New Roman"/>
          <w:i/>
          <w:sz w:val="24"/>
          <w:szCs w:val="24"/>
        </w:rPr>
        <w:t>et al</w:t>
      </w:r>
      <w:r w:rsidRPr="000C0FB8">
        <w:rPr>
          <w:rFonts w:ascii="Times New Roman" w:hAnsi="Times New Roman" w:cs="Times New Roman"/>
          <w:sz w:val="24"/>
          <w:szCs w:val="24"/>
        </w:rPr>
        <w:t>., 2024).</w:t>
      </w:r>
    </w:p>
    <w:p w14:paraId="2CAB1A5C" w14:textId="77777777" w:rsidR="005B2E65" w:rsidRPr="000C0FB8" w:rsidRDefault="005B2E65" w:rsidP="005B2E65">
      <w:pPr>
        <w:spacing w:line="240" w:lineRule="auto"/>
        <w:jc w:val="both"/>
        <w:rPr>
          <w:rFonts w:ascii="Times New Roman" w:hAnsi="Times New Roman" w:cs="Times New Roman"/>
          <w:sz w:val="24"/>
          <w:szCs w:val="24"/>
        </w:rPr>
      </w:pPr>
      <w:r w:rsidRPr="000C0FB8">
        <w:rPr>
          <w:rFonts w:ascii="Times New Roman" w:hAnsi="Times New Roman" w:cs="Times New Roman"/>
          <w:sz w:val="24"/>
          <w:szCs w:val="24"/>
        </w:rPr>
        <w:t xml:space="preserve">Index-Based Livestock Insurance (IBLI) became a novelty financial product to protect pastoral communities from climatic shocks (Banerjee </w:t>
      </w:r>
      <w:r w:rsidRPr="00896D99">
        <w:rPr>
          <w:rFonts w:ascii="Times New Roman" w:hAnsi="Times New Roman" w:cs="Times New Roman"/>
          <w:i/>
          <w:sz w:val="24"/>
          <w:szCs w:val="24"/>
        </w:rPr>
        <w:t>et al</w:t>
      </w:r>
      <w:r w:rsidRPr="000C0FB8">
        <w:rPr>
          <w:rFonts w:ascii="Times New Roman" w:hAnsi="Times New Roman" w:cs="Times New Roman"/>
          <w:sz w:val="24"/>
          <w:szCs w:val="24"/>
        </w:rPr>
        <w:t xml:space="preserve">., 2019; Ntukamazina, 2018). Compared to traditional indemnity-based insurance, payments in IBLI are made based on satellite-computed indices as a forage availability proxy, rather than ascertained livestock mortality (Kirui </w:t>
      </w:r>
      <w:r w:rsidRPr="000C0FB8">
        <w:rPr>
          <w:rFonts w:ascii="Times New Roman" w:hAnsi="Times New Roman" w:cs="Times New Roman"/>
          <w:i/>
          <w:sz w:val="24"/>
          <w:szCs w:val="24"/>
        </w:rPr>
        <w:t>et al</w:t>
      </w:r>
      <w:r w:rsidRPr="000C0FB8">
        <w:rPr>
          <w:rFonts w:ascii="Times New Roman" w:hAnsi="Times New Roman" w:cs="Times New Roman"/>
          <w:sz w:val="24"/>
          <w:szCs w:val="24"/>
        </w:rPr>
        <w:t xml:space="preserve">., 2022). These indices pay when forage dips below specified thresholds, thus shifting away administrative costs, eliminating the barrier of moral hazard, and not making a field-level assessment costing high expenses (Chantarat </w:t>
      </w:r>
      <w:r w:rsidRPr="00497B19">
        <w:rPr>
          <w:rFonts w:ascii="Times New Roman" w:hAnsi="Times New Roman" w:cs="Times New Roman"/>
          <w:i/>
          <w:sz w:val="24"/>
          <w:szCs w:val="24"/>
        </w:rPr>
        <w:t>et al</w:t>
      </w:r>
      <w:r w:rsidRPr="000C0FB8">
        <w:rPr>
          <w:rFonts w:ascii="Times New Roman" w:hAnsi="Times New Roman" w:cs="Times New Roman"/>
          <w:sz w:val="24"/>
          <w:szCs w:val="24"/>
        </w:rPr>
        <w:t xml:space="preserve">., 2013). The program was initially tested in the North of Kenya in 2010 and expanded in </w:t>
      </w:r>
      <w:proofErr w:type="spellStart"/>
      <w:r w:rsidRPr="000C0FB8">
        <w:rPr>
          <w:rFonts w:ascii="Times New Roman" w:hAnsi="Times New Roman" w:cs="Times New Roman"/>
          <w:sz w:val="24"/>
          <w:szCs w:val="24"/>
        </w:rPr>
        <w:t>Hadado</w:t>
      </w:r>
      <w:proofErr w:type="spellEnd"/>
      <w:r w:rsidRPr="000C0FB8">
        <w:rPr>
          <w:rFonts w:ascii="Times New Roman" w:hAnsi="Times New Roman" w:cs="Times New Roman"/>
          <w:sz w:val="24"/>
          <w:szCs w:val="24"/>
        </w:rPr>
        <w:t xml:space="preserve"> in 2013. The IBLI was introduced for pastoral communities in an attempt to safeguard productive assets, stabilize household budgets, and potentially reduce poverty for vulnerable groups (Ntukamazina </w:t>
      </w:r>
      <w:r w:rsidRPr="000C0FB8">
        <w:rPr>
          <w:rFonts w:ascii="Times New Roman" w:hAnsi="Times New Roman" w:cs="Times New Roman"/>
          <w:i/>
          <w:sz w:val="24"/>
          <w:szCs w:val="24"/>
        </w:rPr>
        <w:t>et al</w:t>
      </w:r>
      <w:r w:rsidRPr="000C0FB8">
        <w:rPr>
          <w:rFonts w:ascii="Times New Roman" w:hAnsi="Times New Roman" w:cs="Times New Roman"/>
          <w:sz w:val="24"/>
          <w:szCs w:val="24"/>
        </w:rPr>
        <w:t>., 2017).</w:t>
      </w:r>
    </w:p>
    <w:p w14:paraId="3777EE3E" w14:textId="3B1F0EF8" w:rsidR="005E5CA8" w:rsidRPr="000C0FB8" w:rsidRDefault="00052093" w:rsidP="005B2E65">
      <w:pPr>
        <w:spacing w:line="240" w:lineRule="auto"/>
        <w:jc w:val="both"/>
        <w:rPr>
          <w:rFonts w:ascii="Times New Roman" w:eastAsia="Times New Roman" w:hAnsi="Times New Roman" w:cs="Times New Roman"/>
          <w:color w:val="000000" w:themeColor="text1"/>
          <w:sz w:val="24"/>
          <w:szCs w:val="24"/>
        </w:rPr>
      </w:pPr>
      <w:r w:rsidRPr="000C0FB8">
        <w:rPr>
          <w:rFonts w:ascii="Times New Roman" w:eastAsia="Times New Roman" w:hAnsi="Times New Roman" w:cs="Times New Roman"/>
          <w:color w:val="000000" w:themeColor="text1"/>
          <w:sz w:val="24"/>
          <w:szCs w:val="24"/>
        </w:rPr>
        <w:t>The studies concerning the effects of IBLI have given mixed results</w:t>
      </w:r>
      <w:r w:rsidR="0034546E" w:rsidRPr="000C0FB8">
        <w:rPr>
          <w:rFonts w:ascii="Times New Roman" w:eastAsia="Times New Roman" w:hAnsi="Times New Roman" w:cs="Times New Roman"/>
          <w:color w:val="000000" w:themeColor="text1"/>
          <w:sz w:val="24"/>
          <w:szCs w:val="24"/>
        </w:rPr>
        <w:t xml:space="preserve"> (</w:t>
      </w:r>
      <w:r w:rsidR="0034546E" w:rsidRPr="000C0FB8">
        <w:rPr>
          <w:rFonts w:ascii="Times New Roman" w:eastAsia="MS Mincho" w:hAnsi="Times New Roman" w:cs="Times New Roman"/>
          <w:color w:val="222222"/>
          <w:sz w:val="24"/>
          <w:szCs w:val="24"/>
          <w:shd w:val="clear" w:color="auto" w:fill="FFFFFF"/>
        </w:rPr>
        <w:t>Ntukamazina, 2018)</w:t>
      </w:r>
      <w:r w:rsidR="00FE55F1" w:rsidRPr="000C0FB8">
        <w:rPr>
          <w:rFonts w:ascii="Times New Roman" w:eastAsia="Times New Roman" w:hAnsi="Times New Roman" w:cs="Times New Roman"/>
          <w:color w:val="000000" w:themeColor="text1"/>
          <w:sz w:val="24"/>
          <w:szCs w:val="24"/>
        </w:rPr>
        <w:t>.</w:t>
      </w:r>
      <w:r w:rsidRPr="000C0FB8">
        <w:rPr>
          <w:rFonts w:ascii="Times New Roman" w:eastAsia="Times New Roman" w:hAnsi="Times New Roman" w:cs="Times New Roman"/>
          <w:color w:val="000000" w:themeColor="text1"/>
          <w:sz w:val="24"/>
          <w:szCs w:val="24"/>
        </w:rPr>
        <w:t xml:space="preserve"> Several studies also show positive changes in livestock retention, greater investments in animal health, and less reliance on distress coping mechanisms </w:t>
      </w:r>
      <w:r w:rsidR="00C10774" w:rsidRPr="000C0FB8">
        <w:rPr>
          <w:rFonts w:ascii="Times New Roman" w:eastAsia="Times New Roman" w:hAnsi="Times New Roman" w:cs="Times New Roman"/>
          <w:color w:val="000000" w:themeColor="text1"/>
          <w:sz w:val="24"/>
          <w:szCs w:val="24"/>
        </w:rPr>
        <w:t>(</w:t>
      </w:r>
      <w:r w:rsidR="00C10774" w:rsidRPr="000C0FB8">
        <w:rPr>
          <w:rFonts w:ascii="Times New Roman" w:eastAsia="Times New Roman" w:hAnsi="Times New Roman" w:cs="Times New Roman"/>
          <w:sz w:val="24"/>
          <w:szCs w:val="24"/>
        </w:rPr>
        <w:t xml:space="preserve">Maina </w:t>
      </w:r>
      <w:r w:rsidR="00C10774" w:rsidRPr="000C0FB8">
        <w:rPr>
          <w:rFonts w:ascii="Times New Roman" w:eastAsia="Times New Roman" w:hAnsi="Times New Roman" w:cs="Times New Roman"/>
          <w:i/>
          <w:sz w:val="24"/>
          <w:szCs w:val="24"/>
        </w:rPr>
        <w:t>et al</w:t>
      </w:r>
      <w:r w:rsidR="00C10774" w:rsidRPr="000C0FB8">
        <w:rPr>
          <w:rFonts w:ascii="Times New Roman" w:eastAsia="Times New Roman" w:hAnsi="Times New Roman" w:cs="Times New Roman"/>
          <w:sz w:val="24"/>
          <w:szCs w:val="24"/>
        </w:rPr>
        <w:t>.</w:t>
      </w:r>
      <w:r w:rsidRPr="000C0FB8">
        <w:rPr>
          <w:rFonts w:ascii="Times New Roman" w:eastAsia="Times New Roman" w:hAnsi="Times New Roman" w:cs="Times New Roman"/>
          <w:color w:val="000000" w:themeColor="text1"/>
          <w:sz w:val="24"/>
          <w:szCs w:val="24"/>
        </w:rPr>
        <w:t>,</w:t>
      </w:r>
      <w:r w:rsidR="00C10774" w:rsidRPr="000C0FB8">
        <w:rPr>
          <w:rFonts w:ascii="Times New Roman" w:eastAsia="Times New Roman" w:hAnsi="Times New Roman" w:cs="Times New Roman"/>
          <w:color w:val="000000" w:themeColor="text1"/>
          <w:sz w:val="24"/>
          <w:szCs w:val="24"/>
        </w:rPr>
        <w:t xml:space="preserve"> 2024;</w:t>
      </w:r>
      <w:r w:rsidRPr="000C0FB8">
        <w:rPr>
          <w:rFonts w:ascii="Times New Roman" w:eastAsia="Times New Roman" w:hAnsi="Times New Roman" w:cs="Times New Roman"/>
          <w:color w:val="000000" w:themeColor="text1"/>
          <w:sz w:val="24"/>
          <w:szCs w:val="24"/>
        </w:rPr>
        <w:t xml:space="preserve"> </w:t>
      </w:r>
      <w:r w:rsidR="00C10774" w:rsidRPr="000C0FB8">
        <w:rPr>
          <w:rFonts w:ascii="Times New Roman" w:eastAsia="Times New Roman" w:hAnsi="Times New Roman" w:cs="Times New Roman"/>
          <w:color w:val="000000" w:themeColor="text1"/>
          <w:sz w:val="24"/>
          <w:szCs w:val="24"/>
        </w:rPr>
        <w:t xml:space="preserve">Jensen </w:t>
      </w:r>
      <w:r w:rsidR="00C10774" w:rsidRPr="000C0FB8">
        <w:rPr>
          <w:rFonts w:ascii="Times New Roman" w:eastAsia="Times New Roman" w:hAnsi="Times New Roman" w:cs="Times New Roman"/>
          <w:i/>
          <w:color w:val="000000" w:themeColor="text1"/>
          <w:sz w:val="24"/>
          <w:szCs w:val="24"/>
        </w:rPr>
        <w:t>et al</w:t>
      </w:r>
      <w:r w:rsidR="00C10774" w:rsidRPr="000C0FB8">
        <w:rPr>
          <w:rFonts w:ascii="Times New Roman" w:eastAsia="Times New Roman" w:hAnsi="Times New Roman" w:cs="Times New Roman"/>
          <w:color w:val="000000" w:themeColor="text1"/>
          <w:sz w:val="24"/>
          <w:szCs w:val="24"/>
        </w:rPr>
        <w:t>., 2024)</w:t>
      </w:r>
      <w:r w:rsidRPr="000C0FB8">
        <w:rPr>
          <w:rFonts w:ascii="Times New Roman" w:eastAsia="Times New Roman" w:hAnsi="Times New Roman" w:cs="Times New Roman"/>
          <w:color w:val="000000" w:themeColor="text1"/>
          <w:sz w:val="24"/>
          <w:szCs w:val="24"/>
        </w:rPr>
        <w:t>. A comparison was made between IBLI-covered households and those not covered in Ethiopia; the former was 12- 15 percent les</w:t>
      </w:r>
      <w:r w:rsidR="00A04868" w:rsidRPr="000C0FB8">
        <w:rPr>
          <w:rFonts w:ascii="Times New Roman" w:eastAsia="Times New Roman" w:hAnsi="Times New Roman" w:cs="Times New Roman"/>
          <w:color w:val="000000" w:themeColor="text1"/>
          <w:sz w:val="24"/>
          <w:szCs w:val="24"/>
        </w:rPr>
        <w:t>s impoverished than the latter (</w:t>
      </w:r>
      <w:r w:rsidR="00A04868" w:rsidRPr="000C0FB8">
        <w:rPr>
          <w:rFonts w:ascii="Times New Roman" w:eastAsia="Times New Roman" w:hAnsi="Times New Roman" w:cs="Times New Roman"/>
          <w:sz w:val="24"/>
          <w:szCs w:val="24"/>
        </w:rPr>
        <w:t xml:space="preserve">Carter </w:t>
      </w:r>
      <w:r w:rsidR="00A04868" w:rsidRPr="000C0FB8">
        <w:rPr>
          <w:rFonts w:ascii="Times New Roman" w:eastAsia="Times New Roman" w:hAnsi="Times New Roman" w:cs="Times New Roman"/>
          <w:i/>
          <w:sz w:val="24"/>
          <w:szCs w:val="24"/>
        </w:rPr>
        <w:t>et al</w:t>
      </w:r>
      <w:r w:rsidR="00A04868" w:rsidRPr="000C0FB8">
        <w:rPr>
          <w:rFonts w:ascii="Times New Roman" w:eastAsia="Times New Roman" w:hAnsi="Times New Roman" w:cs="Times New Roman"/>
          <w:sz w:val="24"/>
          <w:szCs w:val="24"/>
        </w:rPr>
        <w:t>., 2017)</w:t>
      </w:r>
      <w:r w:rsidRPr="000C0FB8">
        <w:rPr>
          <w:rFonts w:ascii="Times New Roman" w:eastAsia="Times New Roman" w:hAnsi="Times New Roman" w:cs="Times New Roman"/>
          <w:color w:val="000000" w:themeColor="text1"/>
          <w:sz w:val="24"/>
          <w:szCs w:val="24"/>
        </w:rPr>
        <w:t xml:space="preserve">. Similarly, a study in </w:t>
      </w:r>
      <w:r w:rsidR="004F15D4" w:rsidRPr="000C0FB8">
        <w:rPr>
          <w:rFonts w:ascii="Times New Roman" w:eastAsia="Times New Roman" w:hAnsi="Times New Roman" w:cs="Times New Roman"/>
          <w:color w:val="000000" w:themeColor="text1"/>
          <w:sz w:val="24"/>
          <w:szCs w:val="24"/>
        </w:rPr>
        <w:t>Mongolia revealed</w:t>
      </w:r>
      <w:r w:rsidRPr="000C0FB8">
        <w:rPr>
          <w:rFonts w:ascii="Times New Roman" w:eastAsia="Times New Roman" w:hAnsi="Times New Roman" w:cs="Times New Roman"/>
          <w:color w:val="000000" w:themeColor="text1"/>
          <w:sz w:val="24"/>
          <w:szCs w:val="24"/>
        </w:rPr>
        <w:t xml:space="preserve"> that IBLI payouts served to support herd levels and income of pastoralists through the periods of drought </w:t>
      </w:r>
      <w:r w:rsidR="0034546E" w:rsidRPr="000C0FB8">
        <w:rPr>
          <w:rFonts w:ascii="Times New Roman" w:eastAsia="Times New Roman" w:hAnsi="Times New Roman" w:cs="Times New Roman"/>
          <w:color w:val="000000" w:themeColor="text1"/>
          <w:sz w:val="24"/>
          <w:szCs w:val="24"/>
        </w:rPr>
        <w:t>(</w:t>
      </w:r>
      <w:r w:rsidR="0034546E" w:rsidRPr="000C0FB8">
        <w:rPr>
          <w:rFonts w:ascii="Times New Roman" w:eastAsia="Times New Roman" w:hAnsi="Times New Roman" w:cs="Times New Roman"/>
          <w:sz w:val="24"/>
          <w:szCs w:val="24"/>
        </w:rPr>
        <w:t xml:space="preserve">Murphy &amp; </w:t>
      </w:r>
      <w:proofErr w:type="spellStart"/>
      <w:r w:rsidR="0034546E" w:rsidRPr="000C0FB8">
        <w:rPr>
          <w:rFonts w:ascii="Times New Roman" w:eastAsia="Times New Roman" w:hAnsi="Times New Roman" w:cs="Times New Roman"/>
          <w:sz w:val="24"/>
          <w:szCs w:val="24"/>
        </w:rPr>
        <w:t>Ichinkhorloo</w:t>
      </w:r>
      <w:proofErr w:type="spellEnd"/>
      <w:r w:rsidR="0034546E" w:rsidRPr="000C0FB8">
        <w:rPr>
          <w:rFonts w:ascii="Times New Roman" w:eastAsia="Times New Roman" w:hAnsi="Times New Roman" w:cs="Times New Roman"/>
          <w:sz w:val="24"/>
          <w:szCs w:val="24"/>
        </w:rPr>
        <w:t>, 2024).</w:t>
      </w:r>
      <w:r w:rsidR="008C592B" w:rsidRPr="000C0FB8">
        <w:rPr>
          <w:rFonts w:ascii="Times New Roman" w:hAnsi="Times New Roman" w:cs="Times New Roman"/>
          <w:sz w:val="24"/>
          <w:szCs w:val="24"/>
        </w:rPr>
        <w:t xml:space="preserve"> However, other studies highlight critical shortcomings of Index-Based Livestock Insurance (IBLI), including basis risk such as irrelevant payouts against realized losses and issues of affordability, which have limited uptake among poorer households </w:t>
      </w:r>
      <w:proofErr w:type="spellStart"/>
      <w:r w:rsidR="0065577D" w:rsidRPr="000C0FB8">
        <w:rPr>
          <w:rFonts w:ascii="Times New Roman" w:eastAsia="Times New Roman" w:hAnsi="Times New Roman" w:cs="Times New Roman"/>
          <w:sz w:val="24"/>
          <w:szCs w:val="24"/>
        </w:rPr>
        <w:t>Melketo</w:t>
      </w:r>
      <w:proofErr w:type="spellEnd"/>
      <w:r w:rsidR="0065577D" w:rsidRPr="000C0FB8">
        <w:rPr>
          <w:rFonts w:ascii="Times New Roman" w:eastAsia="Times New Roman" w:hAnsi="Times New Roman" w:cs="Times New Roman"/>
          <w:sz w:val="24"/>
          <w:szCs w:val="24"/>
        </w:rPr>
        <w:t xml:space="preserve"> </w:t>
      </w:r>
      <w:r w:rsidR="0065577D" w:rsidRPr="00896D99">
        <w:rPr>
          <w:rFonts w:ascii="Times New Roman" w:eastAsia="Times New Roman" w:hAnsi="Times New Roman" w:cs="Times New Roman"/>
          <w:i/>
          <w:sz w:val="24"/>
          <w:szCs w:val="24"/>
        </w:rPr>
        <w:t>et al</w:t>
      </w:r>
      <w:r w:rsidR="0065577D" w:rsidRPr="000C0FB8">
        <w:rPr>
          <w:rFonts w:ascii="Times New Roman" w:eastAsia="Times New Roman" w:hAnsi="Times New Roman" w:cs="Times New Roman"/>
          <w:sz w:val="24"/>
          <w:szCs w:val="24"/>
        </w:rPr>
        <w:t>.</w:t>
      </w:r>
      <w:r w:rsidR="008C592B" w:rsidRPr="000C0FB8">
        <w:rPr>
          <w:rFonts w:ascii="Times New Roman" w:hAnsi="Times New Roman" w:cs="Times New Roman"/>
          <w:sz w:val="24"/>
          <w:szCs w:val="24"/>
        </w:rPr>
        <w:t>,</w:t>
      </w:r>
      <w:r w:rsidR="0065577D" w:rsidRPr="000C0FB8">
        <w:rPr>
          <w:rFonts w:ascii="Times New Roman" w:hAnsi="Times New Roman" w:cs="Times New Roman"/>
          <w:sz w:val="24"/>
          <w:szCs w:val="24"/>
        </w:rPr>
        <w:t xml:space="preserve"> 2025;</w:t>
      </w:r>
      <w:r w:rsidR="0065577D" w:rsidRPr="000C0FB8">
        <w:rPr>
          <w:rFonts w:ascii="Times New Roman" w:eastAsia="Times New Roman" w:hAnsi="Times New Roman" w:cs="Times New Roman"/>
          <w:sz w:val="24"/>
          <w:szCs w:val="24"/>
        </w:rPr>
        <w:t xml:space="preserve"> Chelang’a </w:t>
      </w:r>
      <w:r w:rsidR="0065577D" w:rsidRPr="00896D99">
        <w:rPr>
          <w:rFonts w:ascii="Times New Roman" w:eastAsia="Times New Roman" w:hAnsi="Times New Roman" w:cs="Times New Roman"/>
          <w:i/>
          <w:sz w:val="24"/>
          <w:szCs w:val="24"/>
        </w:rPr>
        <w:t>et al</w:t>
      </w:r>
      <w:r w:rsidR="0065577D" w:rsidRPr="000C0FB8">
        <w:rPr>
          <w:rFonts w:ascii="Times New Roman" w:eastAsia="Times New Roman" w:hAnsi="Times New Roman" w:cs="Times New Roman"/>
          <w:sz w:val="24"/>
          <w:szCs w:val="24"/>
        </w:rPr>
        <w:t>.,</w:t>
      </w:r>
      <w:r w:rsidR="008C592B" w:rsidRPr="000C0FB8">
        <w:rPr>
          <w:rFonts w:ascii="Times New Roman" w:hAnsi="Times New Roman" w:cs="Times New Roman"/>
          <w:sz w:val="24"/>
          <w:szCs w:val="24"/>
        </w:rPr>
        <w:t xml:space="preserve"> </w:t>
      </w:r>
      <w:r w:rsidR="0065577D" w:rsidRPr="000C0FB8">
        <w:rPr>
          <w:rFonts w:ascii="Times New Roman" w:hAnsi="Times New Roman" w:cs="Times New Roman"/>
          <w:sz w:val="24"/>
          <w:szCs w:val="24"/>
        </w:rPr>
        <w:t>2015)</w:t>
      </w:r>
      <w:r w:rsidR="008C592B" w:rsidRPr="000C0FB8">
        <w:rPr>
          <w:rFonts w:ascii="Times New Roman" w:hAnsi="Times New Roman" w:cs="Times New Roman"/>
          <w:sz w:val="24"/>
          <w:szCs w:val="24"/>
        </w:rPr>
        <w:t xml:space="preserve">. These limitations point to an important empirical gap, as there is still little evidence on the extent to which IBLI can effectively reduce poverty and build resilience among pastoralist households in drought-prone areas such as </w:t>
      </w:r>
      <w:proofErr w:type="spellStart"/>
      <w:r w:rsidR="008C592B" w:rsidRPr="000C0FB8">
        <w:rPr>
          <w:rFonts w:ascii="Times New Roman" w:hAnsi="Times New Roman" w:cs="Times New Roman"/>
          <w:sz w:val="24"/>
          <w:szCs w:val="24"/>
        </w:rPr>
        <w:t>Hadado</w:t>
      </w:r>
      <w:proofErr w:type="spellEnd"/>
      <w:r w:rsidR="008C592B" w:rsidRPr="000C0FB8">
        <w:rPr>
          <w:rFonts w:ascii="Times New Roman" w:hAnsi="Times New Roman" w:cs="Times New Roman"/>
          <w:sz w:val="24"/>
          <w:szCs w:val="24"/>
        </w:rPr>
        <w:t xml:space="preserve"> Sub-County, Kenya</w:t>
      </w:r>
      <w:r w:rsidR="008C592B" w:rsidRPr="000C0FB8">
        <w:rPr>
          <w:rFonts w:ascii="Times New Roman" w:eastAsia="Times New Roman" w:hAnsi="Times New Roman" w:cs="Times New Roman"/>
          <w:color w:val="000000" w:themeColor="text1"/>
          <w:sz w:val="24"/>
          <w:szCs w:val="24"/>
        </w:rPr>
        <w:t>.</w:t>
      </w:r>
    </w:p>
    <w:p w14:paraId="7C6D38A7" w14:textId="77777777" w:rsidR="00511047" w:rsidRPr="00511047" w:rsidRDefault="00511047" w:rsidP="00511047">
      <w:pPr>
        <w:spacing w:before="100" w:beforeAutospacing="1" w:after="100" w:afterAutospacing="1" w:line="240" w:lineRule="auto"/>
        <w:jc w:val="both"/>
        <w:rPr>
          <w:rFonts w:ascii="Times New Roman" w:hAnsi="Times New Roman" w:cs="Times New Roman"/>
          <w:sz w:val="24"/>
          <w:szCs w:val="24"/>
        </w:rPr>
      </w:pPr>
      <w:r w:rsidRPr="00511047">
        <w:rPr>
          <w:rFonts w:ascii="Times New Roman" w:hAnsi="Times New Roman" w:cs="Times New Roman"/>
          <w:sz w:val="24"/>
          <w:szCs w:val="24"/>
        </w:rPr>
        <w:t xml:space="preserve">Take-up of IBLI continues low in the communities of pastoralists in Kenya and especially in </w:t>
      </w:r>
      <w:proofErr w:type="spellStart"/>
      <w:r w:rsidRPr="00511047">
        <w:rPr>
          <w:rFonts w:ascii="Times New Roman" w:hAnsi="Times New Roman" w:cs="Times New Roman"/>
          <w:sz w:val="24"/>
          <w:szCs w:val="24"/>
        </w:rPr>
        <w:t>Hadado</w:t>
      </w:r>
      <w:proofErr w:type="spellEnd"/>
      <w:r w:rsidRPr="00511047">
        <w:rPr>
          <w:rFonts w:ascii="Times New Roman" w:hAnsi="Times New Roman" w:cs="Times New Roman"/>
          <w:sz w:val="24"/>
          <w:szCs w:val="24"/>
        </w:rPr>
        <w:t xml:space="preserve"> Sub-County, one of the arid zones. The data obtained during this research revealed the survey findings indicated 23.78 percent of the households interviewed were covered by the insurance </w:t>
      </w:r>
      <w:proofErr w:type="spellStart"/>
      <w:r w:rsidRPr="00511047">
        <w:rPr>
          <w:rFonts w:ascii="Times New Roman" w:hAnsi="Times New Roman" w:cs="Times New Roman"/>
          <w:sz w:val="24"/>
          <w:szCs w:val="24"/>
        </w:rPr>
        <w:t>programme</w:t>
      </w:r>
      <w:proofErr w:type="spellEnd"/>
      <w:r w:rsidRPr="00511047">
        <w:rPr>
          <w:rFonts w:ascii="Times New Roman" w:hAnsi="Times New Roman" w:cs="Times New Roman"/>
          <w:sz w:val="24"/>
          <w:szCs w:val="24"/>
        </w:rPr>
        <w:t xml:space="preserve"> and 76.22 percent lacked any insurance. Low uptake raises questions about access barriers and how the natives consider IBLI. In spite of previous research work on Index-Based Livestock Insurance (IBLI) in Kenya and Ethiopia wherein the emphasis was placed mainly on technical design and short-term welfare impacts and not in any way focusing in the long run on poverty reduction, comprehending the effect of IBLI upon the wellbeing of pastoralists calls for the integration of quantitative </w:t>
      </w:r>
      <w:r w:rsidRPr="00511047">
        <w:rPr>
          <w:rFonts w:ascii="Times New Roman" w:hAnsi="Times New Roman" w:cs="Times New Roman"/>
          <w:sz w:val="24"/>
          <w:szCs w:val="24"/>
        </w:rPr>
        <w:lastRenderedPageBreak/>
        <w:t xml:space="preserve">information and qualitative analysis regarding the </w:t>
      </w:r>
      <w:proofErr w:type="spellStart"/>
      <w:r w:rsidRPr="00511047">
        <w:rPr>
          <w:rFonts w:ascii="Times New Roman" w:hAnsi="Times New Roman" w:cs="Times New Roman"/>
          <w:sz w:val="24"/>
          <w:szCs w:val="24"/>
        </w:rPr>
        <w:t>behaviour</w:t>
      </w:r>
      <w:proofErr w:type="spellEnd"/>
      <w:r w:rsidRPr="00511047">
        <w:rPr>
          <w:rFonts w:ascii="Times New Roman" w:hAnsi="Times New Roman" w:cs="Times New Roman"/>
          <w:sz w:val="24"/>
          <w:szCs w:val="24"/>
        </w:rPr>
        <w:t xml:space="preserve"> of individuals in the region of north Kenya (</w:t>
      </w:r>
      <w:proofErr w:type="spellStart"/>
      <w:r w:rsidRPr="00511047">
        <w:rPr>
          <w:rFonts w:ascii="Times New Roman" w:hAnsi="Times New Roman" w:cs="Times New Roman"/>
          <w:sz w:val="24"/>
          <w:szCs w:val="24"/>
        </w:rPr>
        <w:t>Tafere</w:t>
      </w:r>
      <w:proofErr w:type="spellEnd"/>
      <w:r w:rsidRPr="00511047">
        <w:rPr>
          <w:rFonts w:ascii="Times New Roman" w:hAnsi="Times New Roman" w:cs="Times New Roman"/>
          <w:sz w:val="24"/>
          <w:szCs w:val="24"/>
        </w:rPr>
        <w:t xml:space="preserve"> </w:t>
      </w:r>
      <w:r w:rsidRPr="00896D99">
        <w:rPr>
          <w:rFonts w:ascii="Times New Roman" w:hAnsi="Times New Roman" w:cs="Times New Roman"/>
          <w:i/>
          <w:sz w:val="24"/>
          <w:szCs w:val="24"/>
        </w:rPr>
        <w:t>et al</w:t>
      </w:r>
      <w:r w:rsidRPr="00511047">
        <w:rPr>
          <w:rFonts w:ascii="Times New Roman" w:hAnsi="Times New Roman" w:cs="Times New Roman"/>
          <w:sz w:val="24"/>
          <w:szCs w:val="24"/>
        </w:rPr>
        <w:t>., 2015).</w:t>
      </w:r>
    </w:p>
    <w:p w14:paraId="05236611" w14:textId="186563FC" w:rsidR="00511047" w:rsidRPr="00511047" w:rsidRDefault="00511047" w:rsidP="00511047">
      <w:pPr>
        <w:spacing w:before="100" w:beforeAutospacing="1" w:after="100" w:afterAutospacing="1" w:line="240" w:lineRule="auto"/>
        <w:jc w:val="both"/>
        <w:rPr>
          <w:rFonts w:ascii="Times New Roman" w:hAnsi="Times New Roman" w:cs="Times New Roman"/>
          <w:sz w:val="24"/>
          <w:szCs w:val="24"/>
        </w:rPr>
      </w:pPr>
      <w:r w:rsidRPr="00511047">
        <w:rPr>
          <w:rFonts w:ascii="Times New Roman" w:hAnsi="Times New Roman" w:cs="Times New Roman"/>
          <w:sz w:val="24"/>
          <w:szCs w:val="24"/>
        </w:rPr>
        <w:t>Therefore, this paper attempts to study the efficacy of IBLI in poverty alleviation for the pastoralists in Kenya. It uses a convergent mixed research design comprising a quantitative analytic approach based on a Difference-in-Differences (DiD) regression framework (Abebe &amp; Alem, 2025). The examination of the antecedents and the aftermath of participation in the program for poverty indicators such as consumption and income, livestock retention, and coping strategies forms the space of analysis along with the control for household heterogeneity and contextual shocks in the environment affecting poverty like access to markets and</w:t>
      </w:r>
      <w:r w:rsidR="00497B19">
        <w:rPr>
          <w:rFonts w:ascii="Times New Roman" w:hAnsi="Times New Roman" w:cs="Times New Roman"/>
          <w:sz w:val="24"/>
          <w:szCs w:val="24"/>
        </w:rPr>
        <w:t xml:space="preserve"> access to extension facilities </w:t>
      </w:r>
      <w:r w:rsidR="00497B19" w:rsidRPr="00497B19">
        <w:rPr>
          <w:rFonts w:ascii="Times New Roman" w:hAnsi="Times New Roman" w:cs="Times New Roman"/>
          <w:sz w:val="24"/>
          <w:szCs w:val="24"/>
        </w:rPr>
        <w:t xml:space="preserve">(Alary </w:t>
      </w:r>
      <w:r w:rsidR="00497B19" w:rsidRPr="00497B19">
        <w:rPr>
          <w:rFonts w:ascii="Times New Roman" w:hAnsi="Times New Roman" w:cs="Times New Roman"/>
          <w:i/>
          <w:sz w:val="24"/>
          <w:szCs w:val="24"/>
        </w:rPr>
        <w:t>et al</w:t>
      </w:r>
      <w:r w:rsidR="00497B19" w:rsidRPr="00497B19">
        <w:rPr>
          <w:rFonts w:ascii="Times New Roman" w:hAnsi="Times New Roman" w:cs="Times New Roman"/>
          <w:sz w:val="24"/>
          <w:szCs w:val="24"/>
        </w:rPr>
        <w:t>., 2011)</w:t>
      </w:r>
      <w:r w:rsidR="00497B19">
        <w:rPr>
          <w:rFonts w:ascii="Times New Roman" w:hAnsi="Times New Roman" w:cs="Times New Roman"/>
          <w:sz w:val="24"/>
          <w:szCs w:val="24"/>
        </w:rPr>
        <w:t>.</w:t>
      </w:r>
    </w:p>
    <w:p w14:paraId="3B067291" w14:textId="62ADCB4F" w:rsidR="004F15D4" w:rsidRPr="000C0FB8" w:rsidRDefault="00511047" w:rsidP="0051104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511047">
        <w:rPr>
          <w:rFonts w:ascii="Times New Roman" w:hAnsi="Times New Roman" w:cs="Times New Roman"/>
          <w:sz w:val="24"/>
          <w:szCs w:val="24"/>
        </w:rPr>
        <w:t>The results of the poverty reduction potential outlined in the IBLI are essential for development practitioners, donors, and policymakers in the facilitation of the increase in the coverage of social protection and the management of risk associated with the climate in the ASALs in Kenya and in other areas. With the frequency and intensity of the occurrence of the episodes of drought increasing due to the influences of the variations in the climate, the efficacy of such a tool as the IBLI can determine the course for the development of the reduction of poverty and resilient interaction in the communities of the pastoralists. The study shall generate important empirical guidance and bridge existing research gulfs upon the application of how the IBLI can develop as a useful tool for poverty reduction in Kenya. This addresses the need for a scalable and contextually aligned and evidence-informed method of mitigating the socio-economic effect of the shocks from the climate in the communiti</w:t>
      </w:r>
      <w:r>
        <w:rPr>
          <w:rFonts w:ascii="Times New Roman" w:hAnsi="Times New Roman" w:cs="Times New Roman"/>
          <w:sz w:val="24"/>
          <w:szCs w:val="24"/>
        </w:rPr>
        <w:t>es of the pastoralists in Kenya</w:t>
      </w:r>
      <w:r w:rsidR="00052093" w:rsidRPr="000C0FB8">
        <w:rPr>
          <w:rFonts w:ascii="Times New Roman" w:eastAsia="Times New Roman" w:hAnsi="Times New Roman" w:cs="Times New Roman"/>
          <w:color w:val="000000" w:themeColor="text1"/>
          <w:sz w:val="24"/>
          <w:szCs w:val="24"/>
        </w:rPr>
        <w:t>.</w:t>
      </w:r>
    </w:p>
    <w:p w14:paraId="13CE669C" w14:textId="0165F78D" w:rsidR="004C70C8" w:rsidRPr="000C0FB8" w:rsidRDefault="003A5D3E" w:rsidP="006F1CC8">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0C0FB8">
        <w:rPr>
          <w:rFonts w:ascii="Times New Roman" w:hAnsi="Times New Roman" w:cs="Times New Roman"/>
          <w:b/>
          <w:color w:val="000000" w:themeColor="text1"/>
          <w:sz w:val="24"/>
          <w:szCs w:val="24"/>
        </w:rPr>
        <w:t>2</w:t>
      </w:r>
      <w:r w:rsidR="00052093" w:rsidRPr="000C0FB8">
        <w:rPr>
          <w:rFonts w:ascii="Times New Roman" w:hAnsi="Times New Roman" w:cs="Times New Roman"/>
          <w:b/>
          <w:color w:val="000000" w:themeColor="text1"/>
          <w:sz w:val="24"/>
          <w:szCs w:val="24"/>
        </w:rPr>
        <w:t>.0 Research Methodology</w:t>
      </w:r>
    </w:p>
    <w:p w14:paraId="704320B9" w14:textId="4312BA44" w:rsidR="004C70C8" w:rsidRPr="000C0FB8" w:rsidRDefault="003A5D3E" w:rsidP="006F1CC8">
      <w:pPr>
        <w:pStyle w:val="Heading2"/>
        <w:spacing w:line="240" w:lineRule="auto"/>
        <w:jc w:val="both"/>
        <w:rPr>
          <w:rFonts w:ascii="Times New Roman" w:hAnsi="Times New Roman" w:cs="Times New Roman"/>
          <w:color w:val="000000" w:themeColor="text1"/>
          <w:sz w:val="24"/>
          <w:szCs w:val="24"/>
        </w:rPr>
      </w:pPr>
      <w:r w:rsidRPr="000C0FB8">
        <w:rPr>
          <w:rFonts w:ascii="Times New Roman" w:hAnsi="Times New Roman" w:cs="Times New Roman"/>
          <w:color w:val="000000" w:themeColor="text1"/>
          <w:sz w:val="24"/>
          <w:szCs w:val="24"/>
        </w:rPr>
        <w:t>2</w:t>
      </w:r>
      <w:r w:rsidR="00052093" w:rsidRPr="000C0FB8">
        <w:rPr>
          <w:rFonts w:ascii="Times New Roman" w:hAnsi="Times New Roman" w:cs="Times New Roman"/>
          <w:color w:val="000000" w:themeColor="text1"/>
          <w:sz w:val="24"/>
          <w:szCs w:val="24"/>
        </w:rPr>
        <w:t>.1 Location of the Study</w:t>
      </w:r>
    </w:p>
    <w:p w14:paraId="5A4B3FEF" w14:textId="15B63EA5" w:rsidR="004C70C8" w:rsidRPr="000C0FB8" w:rsidRDefault="00052093" w:rsidP="006F1CC8">
      <w:pPr>
        <w:spacing w:line="240" w:lineRule="auto"/>
        <w:jc w:val="both"/>
        <w:rPr>
          <w:rFonts w:ascii="Times New Roman" w:hAnsi="Times New Roman" w:cs="Times New Roman"/>
          <w:color w:val="000000" w:themeColor="text1"/>
          <w:sz w:val="24"/>
          <w:szCs w:val="24"/>
        </w:rPr>
      </w:pPr>
      <w:r w:rsidRPr="000C0FB8">
        <w:rPr>
          <w:rFonts w:ascii="Times New Roman" w:hAnsi="Times New Roman" w:cs="Times New Roman"/>
          <w:color w:val="000000" w:themeColor="text1"/>
          <w:sz w:val="24"/>
          <w:szCs w:val="24"/>
        </w:rPr>
        <w:t xml:space="preserve">This </w:t>
      </w:r>
      <w:r w:rsidR="00C34697" w:rsidRPr="000C0FB8">
        <w:rPr>
          <w:rFonts w:ascii="Times New Roman" w:hAnsi="Times New Roman" w:cs="Times New Roman"/>
          <w:color w:val="000000" w:themeColor="text1"/>
          <w:sz w:val="24"/>
          <w:szCs w:val="24"/>
        </w:rPr>
        <w:t>study</w:t>
      </w:r>
      <w:r w:rsidRPr="000C0FB8">
        <w:rPr>
          <w:rFonts w:ascii="Times New Roman" w:hAnsi="Times New Roman" w:cs="Times New Roman"/>
          <w:color w:val="000000" w:themeColor="text1"/>
          <w:sz w:val="24"/>
          <w:szCs w:val="24"/>
        </w:rPr>
        <w:t xml:space="preserve"> was carried out in </w:t>
      </w:r>
      <w:proofErr w:type="spellStart"/>
      <w:r w:rsidRPr="000C0FB8">
        <w:rPr>
          <w:rFonts w:ascii="Times New Roman" w:hAnsi="Times New Roman" w:cs="Times New Roman"/>
          <w:color w:val="000000" w:themeColor="text1"/>
          <w:sz w:val="24"/>
          <w:szCs w:val="24"/>
        </w:rPr>
        <w:t>Hadado</w:t>
      </w:r>
      <w:proofErr w:type="spellEnd"/>
      <w:r w:rsidRPr="000C0FB8">
        <w:rPr>
          <w:rFonts w:ascii="Times New Roman" w:hAnsi="Times New Roman" w:cs="Times New Roman"/>
          <w:color w:val="000000" w:themeColor="text1"/>
          <w:sz w:val="24"/>
          <w:szCs w:val="24"/>
        </w:rPr>
        <w:t xml:space="preserve"> </w:t>
      </w:r>
      <w:r w:rsidR="00C34697" w:rsidRPr="000C0FB8">
        <w:rPr>
          <w:rFonts w:ascii="Times New Roman" w:hAnsi="Times New Roman" w:cs="Times New Roman"/>
          <w:color w:val="000000" w:themeColor="text1"/>
          <w:sz w:val="24"/>
          <w:szCs w:val="24"/>
        </w:rPr>
        <w:t>S</w:t>
      </w:r>
      <w:r w:rsidRPr="000C0FB8">
        <w:rPr>
          <w:rFonts w:ascii="Times New Roman" w:hAnsi="Times New Roman" w:cs="Times New Roman"/>
          <w:color w:val="000000" w:themeColor="text1"/>
          <w:sz w:val="24"/>
          <w:szCs w:val="24"/>
        </w:rPr>
        <w:t xml:space="preserve">ub-County within </w:t>
      </w:r>
      <w:proofErr w:type="spellStart"/>
      <w:r w:rsidRPr="000C0FB8">
        <w:rPr>
          <w:rFonts w:ascii="Times New Roman" w:hAnsi="Times New Roman" w:cs="Times New Roman"/>
          <w:color w:val="000000" w:themeColor="text1"/>
          <w:sz w:val="24"/>
          <w:szCs w:val="24"/>
        </w:rPr>
        <w:t>Wajir</w:t>
      </w:r>
      <w:proofErr w:type="spellEnd"/>
      <w:r w:rsidRPr="000C0FB8">
        <w:rPr>
          <w:rFonts w:ascii="Times New Roman" w:hAnsi="Times New Roman" w:cs="Times New Roman"/>
          <w:color w:val="000000" w:themeColor="text1"/>
          <w:sz w:val="24"/>
          <w:szCs w:val="24"/>
        </w:rPr>
        <w:t xml:space="preserve"> County </w:t>
      </w:r>
      <w:r w:rsidR="00863139">
        <w:rPr>
          <w:rFonts w:ascii="Times New Roman" w:hAnsi="Times New Roman" w:cs="Times New Roman"/>
          <w:color w:val="000000" w:themeColor="text1"/>
          <w:sz w:val="24"/>
          <w:szCs w:val="24"/>
        </w:rPr>
        <w:t xml:space="preserve">located at </w:t>
      </w:r>
      <w:r w:rsidRPr="000C0FB8">
        <w:rPr>
          <w:rFonts w:ascii="Times New Roman" w:hAnsi="Times New Roman" w:cs="Times New Roman"/>
          <w:color w:val="000000" w:themeColor="text1"/>
          <w:sz w:val="24"/>
          <w:szCs w:val="24"/>
        </w:rPr>
        <w:t xml:space="preserve">the </w:t>
      </w:r>
      <w:r w:rsidR="00C34697" w:rsidRPr="000C0FB8">
        <w:rPr>
          <w:rFonts w:ascii="Times New Roman" w:hAnsi="Times New Roman" w:cs="Times New Roman"/>
          <w:color w:val="000000" w:themeColor="text1"/>
          <w:sz w:val="24"/>
          <w:szCs w:val="24"/>
        </w:rPr>
        <w:t>N</w:t>
      </w:r>
      <w:r w:rsidRPr="000C0FB8">
        <w:rPr>
          <w:rFonts w:ascii="Times New Roman" w:hAnsi="Times New Roman" w:cs="Times New Roman"/>
          <w:color w:val="000000" w:themeColor="text1"/>
          <w:sz w:val="24"/>
          <w:szCs w:val="24"/>
        </w:rPr>
        <w:t>orth</w:t>
      </w:r>
      <w:r w:rsidR="00C34697" w:rsidRPr="000C0FB8">
        <w:rPr>
          <w:rFonts w:ascii="Times New Roman" w:hAnsi="Times New Roman" w:cs="Times New Roman"/>
          <w:color w:val="000000" w:themeColor="text1"/>
          <w:sz w:val="24"/>
          <w:szCs w:val="24"/>
        </w:rPr>
        <w:t xml:space="preserve"> E</w:t>
      </w:r>
      <w:r w:rsidRPr="000C0FB8">
        <w:rPr>
          <w:rFonts w:ascii="Times New Roman" w:hAnsi="Times New Roman" w:cs="Times New Roman"/>
          <w:color w:val="000000" w:themeColor="text1"/>
          <w:sz w:val="24"/>
          <w:szCs w:val="24"/>
        </w:rPr>
        <w:t xml:space="preserve">astern parts of Kenya. The region is </w:t>
      </w:r>
      <w:r w:rsidR="00B510D1" w:rsidRPr="000C0FB8">
        <w:rPr>
          <w:rFonts w:ascii="Times New Roman" w:hAnsi="Times New Roman" w:cs="Times New Roman"/>
          <w:color w:val="000000" w:themeColor="text1"/>
          <w:sz w:val="24"/>
          <w:szCs w:val="24"/>
        </w:rPr>
        <w:t xml:space="preserve">classified as </w:t>
      </w:r>
      <w:r w:rsidRPr="000C0FB8">
        <w:rPr>
          <w:rFonts w:ascii="Times New Roman" w:hAnsi="Times New Roman" w:cs="Times New Roman"/>
          <w:color w:val="000000" w:themeColor="text1"/>
          <w:sz w:val="24"/>
          <w:szCs w:val="24"/>
        </w:rPr>
        <w:t xml:space="preserve">ASALs under Agro-Ecological Zone VI, characterized by varied and hostile weather conditions. The geographical location of </w:t>
      </w:r>
      <w:proofErr w:type="spellStart"/>
      <w:r w:rsidRPr="000C0FB8">
        <w:rPr>
          <w:rFonts w:ascii="Times New Roman" w:hAnsi="Times New Roman" w:cs="Times New Roman"/>
          <w:color w:val="000000" w:themeColor="text1"/>
          <w:sz w:val="24"/>
          <w:szCs w:val="24"/>
        </w:rPr>
        <w:t>Hadado</w:t>
      </w:r>
      <w:proofErr w:type="spellEnd"/>
      <w:r w:rsidRPr="000C0FB8">
        <w:rPr>
          <w:rFonts w:ascii="Times New Roman" w:hAnsi="Times New Roman" w:cs="Times New Roman"/>
          <w:color w:val="000000" w:themeColor="text1"/>
          <w:sz w:val="24"/>
          <w:szCs w:val="24"/>
        </w:rPr>
        <w:t xml:space="preserve"> is near the latitude 1.75</w:t>
      </w:r>
      <w:r w:rsidRPr="000C0FB8">
        <w:rPr>
          <w:rFonts w:ascii="Times New Roman" w:hAnsi="Times New Roman" w:cs="Times New Roman"/>
          <w:color w:val="000000" w:themeColor="text1"/>
          <w:sz w:val="24"/>
          <w:szCs w:val="24"/>
          <w:vertAlign w:val="superscript"/>
        </w:rPr>
        <w:t>o</w:t>
      </w:r>
      <w:r w:rsidRPr="000C0FB8">
        <w:rPr>
          <w:rFonts w:ascii="Times New Roman" w:hAnsi="Times New Roman" w:cs="Times New Roman"/>
          <w:color w:val="000000" w:themeColor="text1"/>
          <w:sz w:val="24"/>
          <w:szCs w:val="24"/>
        </w:rPr>
        <w:t xml:space="preserve"> N and longitude 39.52</w:t>
      </w:r>
      <w:r w:rsidRPr="000C0FB8">
        <w:rPr>
          <w:rFonts w:ascii="Times New Roman" w:hAnsi="Times New Roman" w:cs="Times New Roman"/>
          <w:color w:val="000000" w:themeColor="text1"/>
          <w:sz w:val="24"/>
          <w:szCs w:val="24"/>
          <w:vertAlign w:val="superscript"/>
        </w:rPr>
        <w:t>o</w:t>
      </w:r>
      <w:r w:rsidRPr="000C0FB8">
        <w:rPr>
          <w:rFonts w:ascii="Times New Roman" w:hAnsi="Times New Roman" w:cs="Times New Roman"/>
          <w:color w:val="000000" w:themeColor="text1"/>
          <w:sz w:val="24"/>
          <w:szCs w:val="24"/>
        </w:rPr>
        <w:t xml:space="preserve"> E. The region's annual rainfall is very erratic, varying from 200 to 400 mm </w:t>
      </w:r>
      <w:r w:rsidR="00A85E80" w:rsidRPr="000C0FB8">
        <w:rPr>
          <w:rFonts w:ascii="Times New Roman" w:hAnsi="Times New Roman" w:cs="Times New Roman"/>
          <w:color w:val="000000" w:themeColor="text1"/>
          <w:sz w:val="24"/>
          <w:szCs w:val="24"/>
        </w:rPr>
        <w:t>(</w:t>
      </w:r>
      <w:r w:rsidR="00A85E80" w:rsidRPr="000C0FB8">
        <w:rPr>
          <w:rFonts w:ascii="Times New Roman" w:eastAsia="Calibri" w:hAnsi="Times New Roman" w:cs="Times New Roman"/>
          <w:sz w:val="24"/>
          <w:szCs w:val="24"/>
        </w:rPr>
        <w:t xml:space="preserve">County Government of </w:t>
      </w:r>
      <w:proofErr w:type="spellStart"/>
      <w:r w:rsidR="00A85E80" w:rsidRPr="000C0FB8">
        <w:rPr>
          <w:rFonts w:ascii="Times New Roman" w:eastAsia="Calibri" w:hAnsi="Times New Roman" w:cs="Times New Roman"/>
          <w:sz w:val="24"/>
          <w:szCs w:val="24"/>
        </w:rPr>
        <w:t>Wajir</w:t>
      </w:r>
      <w:proofErr w:type="spellEnd"/>
      <w:r w:rsidR="00A85E80" w:rsidRPr="000C0FB8">
        <w:rPr>
          <w:rFonts w:ascii="Times New Roman" w:eastAsia="Calibri" w:hAnsi="Times New Roman" w:cs="Times New Roman"/>
          <w:sz w:val="24"/>
          <w:szCs w:val="24"/>
        </w:rPr>
        <w:t>, 2023)</w:t>
      </w:r>
      <w:r w:rsidRPr="000C0FB8">
        <w:rPr>
          <w:rFonts w:ascii="Times New Roman" w:hAnsi="Times New Roman" w:cs="Times New Roman"/>
          <w:color w:val="000000" w:themeColor="text1"/>
          <w:sz w:val="24"/>
          <w:szCs w:val="24"/>
        </w:rPr>
        <w:t xml:space="preserve">. The temperatures are warm year-round, with an average daily high of 36 °C recorded in February and March, and lows of 21 °C from June to September. The wettest month is generally in April, with an average of 68mm of rainfall, and the driest month </w:t>
      </w:r>
      <w:r w:rsidR="00D646D4" w:rsidRPr="000C0FB8">
        <w:rPr>
          <w:rFonts w:ascii="Times New Roman" w:hAnsi="Times New Roman" w:cs="Times New Roman"/>
          <w:color w:val="000000" w:themeColor="text1"/>
          <w:sz w:val="24"/>
          <w:szCs w:val="24"/>
        </w:rPr>
        <w:t>is</w:t>
      </w:r>
      <w:r w:rsidRPr="000C0FB8">
        <w:rPr>
          <w:rFonts w:ascii="Times New Roman" w:hAnsi="Times New Roman" w:cs="Times New Roman"/>
          <w:color w:val="000000" w:themeColor="text1"/>
          <w:sz w:val="24"/>
          <w:szCs w:val="24"/>
        </w:rPr>
        <w:t xml:space="preserve"> June, when only 1mm of rainfall is recorded</w:t>
      </w:r>
      <w:r w:rsidR="002E34DC" w:rsidRPr="000C0FB8">
        <w:rPr>
          <w:rFonts w:ascii="Times New Roman" w:eastAsia="Times New Roman" w:hAnsi="Times New Roman" w:cs="Times New Roman"/>
          <w:sz w:val="24"/>
          <w:szCs w:val="24"/>
        </w:rPr>
        <w:t xml:space="preserve"> (Government of Kenya, 2012)</w:t>
      </w:r>
      <w:r w:rsidRPr="000C0FB8">
        <w:rPr>
          <w:rFonts w:ascii="Times New Roman" w:hAnsi="Times New Roman" w:cs="Times New Roman"/>
          <w:color w:val="000000" w:themeColor="text1"/>
          <w:sz w:val="24"/>
          <w:szCs w:val="24"/>
        </w:rPr>
        <w:t xml:space="preserve">. With margins estimated at 1,000 square kilometers, </w:t>
      </w:r>
      <w:proofErr w:type="spellStart"/>
      <w:r w:rsidRPr="000C0FB8">
        <w:rPr>
          <w:rFonts w:ascii="Times New Roman" w:hAnsi="Times New Roman" w:cs="Times New Roman"/>
          <w:color w:val="000000" w:themeColor="text1"/>
          <w:sz w:val="24"/>
          <w:szCs w:val="24"/>
        </w:rPr>
        <w:t>Hadado</w:t>
      </w:r>
      <w:proofErr w:type="spellEnd"/>
      <w:r w:rsidRPr="000C0FB8">
        <w:rPr>
          <w:rFonts w:ascii="Times New Roman" w:hAnsi="Times New Roman" w:cs="Times New Roman"/>
          <w:color w:val="000000" w:themeColor="text1"/>
          <w:sz w:val="24"/>
          <w:szCs w:val="24"/>
        </w:rPr>
        <w:t xml:space="preserve"> was chosen in this study because it solely relies on pastoralism as its basis of livelihood and is </w:t>
      </w:r>
      <w:r w:rsidR="00E51FD3" w:rsidRPr="000C0FB8">
        <w:rPr>
          <w:rFonts w:ascii="Times New Roman" w:hAnsi="Times New Roman" w:cs="Times New Roman"/>
          <w:color w:val="000000" w:themeColor="text1"/>
          <w:sz w:val="24"/>
          <w:szCs w:val="24"/>
        </w:rPr>
        <w:t>characterized</w:t>
      </w:r>
      <w:r w:rsidRPr="000C0FB8">
        <w:rPr>
          <w:rFonts w:ascii="Times New Roman" w:hAnsi="Times New Roman" w:cs="Times New Roman"/>
          <w:color w:val="000000" w:themeColor="text1"/>
          <w:sz w:val="24"/>
          <w:szCs w:val="24"/>
        </w:rPr>
        <w:t xml:space="preserve"> by frequent drought. Such circumstances have led to expensive insurance costs in the Index-Based Livestock Insurance (IBLI) scheme </w:t>
      </w:r>
      <w:r w:rsidR="004D406D" w:rsidRPr="000C0FB8">
        <w:rPr>
          <w:rFonts w:ascii="Times New Roman" w:hAnsi="Times New Roman" w:cs="Times New Roman"/>
          <w:color w:val="000000" w:themeColor="text1"/>
          <w:sz w:val="24"/>
          <w:szCs w:val="24"/>
        </w:rPr>
        <w:t>(</w:t>
      </w:r>
      <w:r w:rsidR="004D406D" w:rsidRPr="000C0FB8">
        <w:rPr>
          <w:rFonts w:ascii="Times New Roman" w:eastAsia="Calibri" w:hAnsi="Times New Roman" w:cs="Times New Roman"/>
          <w:color w:val="222222"/>
          <w:sz w:val="24"/>
          <w:szCs w:val="24"/>
          <w:shd w:val="clear" w:color="auto" w:fill="FFFFFF"/>
        </w:rPr>
        <w:t xml:space="preserve">Banerjee </w:t>
      </w:r>
      <w:r w:rsidR="004D406D" w:rsidRPr="000C0FB8">
        <w:rPr>
          <w:rFonts w:ascii="Times New Roman" w:eastAsia="Calibri" w:hAnsi="Times New Roman" w:cs="Times New Roman"/>
          <w:i/>
          <w:color w:val="222222"/>
          <w:sz w:val="24"/>
          <w:szCs w:val="24"/>
          <w:shd w:val="clear" w:color="auto" w:fill="FFFFFF"/>
        </w:rPr>
        <w:t>et al</w:t>
      </w:r>
      <w:r w:rsidR="004D406D" w:rsidRPr="000C0FB8">
        <w:rPr>
          <w:rFonts w:ascii="Times New Roman" w:eastAsia="Calibri" w:hAnsi="Times New Roman" w:cs="Times New Roman"/>
          <w:color w:val="222222"/>
          <w:sz w:val="24"/>
          <w:szCs w:val="24"/>
          <w:shd w:val="clear" w:color="auto" w:fill="FFFFFF"/>
        </w:rPr>
        <w:t>., 2017)</w:t>
      </w:r>
      <w:r w:rsidR="00CB3A00" w:rsidRPr="000C0FB8">
        <w:rPr>
          <w:rFonts w:ascii="Times New Roman" w:hAnsi="Times New Roman" w:cs="Times New Roman"/>
          <w:color w:val="000000" w:themeColor="text1"/>
          <w:sz w:val="24"/>
          <w:szCs w:val="24"/>
        </w:rPr>
        <w:t>.</w:t>
      </w:r>
    </w:p>
    <w:p w14:paraId="283EB62C" w14:textId="08DF7C7F" w:rsidR="009A1D89" w:rsidRPr="000C0FB8" w:rsidRDefault="009A1D89" w:rsidP="006F1CC8">
      <w:pPr>
        <w:spacing w:line="240" w:lineRule="auto"/>
        <w:jc w:val="both"/>
        <w:rPr>
          <w:rFonts w:ascii="Times New Roman" w:hAnsi="Times New Roman" w:cs="Times New Roman"/>
          <w:color w:val="000000" w:themeColor="text1"/>
          <w:sz w:val="24"/>
          <w:szCs w:val="24"/>
        </w:rPr>
      </w:pPr>
      <w:r w:rsidRPr="000C0FB8">
        <w:rPr>
          <w:rFonts w:ascii="Times New Roman" w:eastAsia="Calibri" w:hAnsi="Times New Roman" w:cs="Times New Roman"/>
          <w:noProof/>
          <w:sz w:val="24"/>
          <w:szCs w:val="24"/>
        </w:rPr>
        <w:lastRenderedPageBreak/>
        <w:drawing>
          <wp:inline distT="0" distB="0" distL="0" distR="0" wp14:anchorId="00B7C4B2" wp14:editId="250188C1">
            <wp:extent cx="5022832" cy="363986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151" b="1680"/>
                    <a:stretch/>
                  </pic:blipFill>
                  <pic:spPr bwMode="auto">
                    <a:xfrm>
                      <a:off x="0" y="0"/>
                      <a:ext cx="5033785" cy="3647805"/>
                    </a:xfrm>
                    <a:prstGeom prst="rect">
                      <a:avLst/>
                    </a:prstGeom>
                    <a:noFill/>
                    <a:ln>
                      <a:noFill/>
                    </a:ln>
                    <a:extLst>
                      <a:ext uri="{53640926-AAD7-44D8-BBD7-CCE9431645EC}">
                        <a14:shadowObscured xmlns:a14="http://schemas.microsoft.com/office/drawing/2010/main"/>
                      </a:ext>
                    </a:extLst>
                  </pic:spPr>
                </pic:pic>
              </a:graphicData>
            </a:graphic>
          </wp:inline>
        </w:drawing>
      </w:r>
    </w:p>
    <w:p w14:paraId="50153CC9" w14:textId="3458BEF7" w:rsidR="00D624B8" w:rsidRPr="000C0FB8" w:rsidRDefault="008946D5" w:rsidP="006F1CC8">
      <w:pPr>
        <w:spacing w:line="240" w:lineRule="auto"/>
        <w:rPr>
          <w:rFonts w:ascii="Times New Roman" w:hAnsi="Times New Roman" w:cs="Times New Roman"/>
          <w:sz w:val="24"/>
          <w:szCs w:val="24"/>
        </w:rPr>
      </w:pPr>
      <w:r w:rsidRPr="000C0FB8">
        <w:rPr>
          <w:rFonts w:ascii="Times New Roman" w:hAnsi="Times New Roman" w:cs="Times New Roman"/>
          <w:sz w:val="24"/>
          <w:szCs w:val="24"/>
        </w:rPr>
        <w:t>Source:</w:t>
      </w:r>
      <w:r w:rsidR="00D624B8" w:rsidRPr="000C0FB8">
        <w:rPr>
          <w:rFonts w:ascii="Times New Roman" w:hAnsi="Times New Roman" w:cs="Times New Roman"/>
          <w:sz w:val="24"/>
          <w:szCs w:val="24"/>
        </w:rPr>
        <w:t xml:space="preserve"> Google maps, 2022</w:t>
      </w:r>
    </w:p>
    <w:p w14:paraId="46E80E69" w14:textId="11B54143" w:rsidR="009A1D89" w:rsidRPr="000C0FB8" w:rsidRDefault="009A1D89" w:rsidP="006F1CC8">
      <w:pPr>
        <w:spacing w:line="240" w:lineRule="auto"/>
        <w:rPr>
          <w:rFonts w:ascii="Times New Roman" w:hAnsi="Times New Roman" w:cs="Times New Roman"/>
          <w:sz w:val="24"/>
          <w:szCs w:val="24"/>
        </w:rPr>
      </w:pPr>
      <w:r w:rsidRPr="000C0FB8">
        <w:rPr>
          <w:rFonts w:ascii="Times New Roman" w:hAnsi="Times New Roman" w:cs="Times New Roman"/>
          <w:sz w:val="24"/>
          <w:szCs w:val="24"/>
        </w:rPr>
        <w:t>Figure 1</w:t>
      </w:r>
      <w:r w:rsidR="006A5257" w:rsidRPr="000C0FB8">
        <w:rPr>
          <w:rFonts w:ascii="Times New Roman" w:hAnsi="Times New Roman" w:cs="Times New Roman"/>
          <w:sz w:val="24"/>
          <w:szCs w:val="24"/>
        </w:rPr>
        <w:t>: Map</w:t>
      </w:r>
      <w:r w:rsidRPr="000C0FB8">
        <w:rPr>
          <w:rFonts w:ascii="Times New Roman" w:hAnsi="Times New Roman" w:cs="Times New Roman"/>
          <w:sz w:val="24"/>
          <w:szCs w:val="24"/>
        </w:rPr>
        <w:t xml:space="preserve"> of </w:t>
      </w:r>
      <w:proofErr w:type="spellStart"/>
      <w:r w:rsidRPr="000C0FB8">
        <w:rPr>
          <w:rFonts w:ascii="Times New Roman" w:hAnsi="Times New Roman" w:cs="Times New Roman"/>
          <w:sz w:val="24"/>
          <w:szCs w:val="24"/>
        </w:rPr>
        <w:t>Hadado</w:t>
      </w:r>
      <w:proofErr w:type="spellEnd"/>
      <w:r w:rsidRPr="000C0FB8">
        <w:rPr>
          <w:rFonts w:ascii="Times New Roman" w:hAnsi="Times New Roman" w:cs="Times New Roman"/>
          <w:sz w:val="24"/>
          <w:szCs w:val="24"/>
        </w:rPr>
        <w:t xml:space="preserve"> sub-county</w:t>
      </w:r>
    </w:p>
    <w:p w14:paraId="13E08EDD" w14:textId="1FCB38E7" w:rsidR="004C70C8" w:rsidRPr="006F1CC8" w:rsidRDefault="003A5D3E" w:rsidP="006F1CC8">
      <w:pPr>
        <w:pStyle w:val="Heading2"/>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2</w:t>
      </w:r>
      <w:r w:rsidR="00052093" w:rsidRPr="006F1CC8">
        <w:rPr>
          <w:rFonts w:ascii="Times New Roman" w:hAnsi="Times New Roman" w:cs="Times New Roman"/>
          <w:color w:val="000000" w:themeColor="text1"/>
          <w:sz w:val="24"/>
          <w:szCs w:val="24"/>
        </w:rPr>
        <w:t>.2 Research Design</w:t>
      </w:r>
    </w:p>
    <w:p w14:paraId="21F6E79A" w14:textId="73640CBA" w:rsidR="004C70C8" w:rsidRPr="00311840" w:rsidRDefault="00B510D1" w:rsidP="006F1CC8">
      <w:pPr>
        <w:spacing w:line="240" w:lineRule="auto"/>
        <w:jc w:val="both"/>
        <w:rPr>
          <w:rFonts w:ascii="Times New Roman" w:hAnsi="Times New Roman" w:cs="Times New Roman"/>
          <w:color w:val="000000" w:themeColor="text1"/>
          <w:sz w:val="24"/>
          <w:szCs w:val="24"/>
        </w:rPr>
      </w:pPr>
      <w:r w:rsidRPr="00311840">
        <w:rPr>
          <w:rFonts w:ascii="Times New Roman" w:hAnsi="Times New Roman" w:cs="Times New Roman"/>
          <w:bCs/>
          <w:color w:val="000000" w:themeColor="text1"/>
          <w:sz w:val="24"/>
          <w:szCs w:val="24"/>
          <w:lang w:val="en-GB"/>
        </w:rPr>
        <w:t xml:space="preserve">The convergent parallel trend mixed-methods was applied to </w:t>
      </w:r>
      <w:r w:rsidR="00052093" w:rsidRPr="00311840">
        <w:rPr>
          <w:rFonts w:ascii="Times New Roman" w:hAnsi="Times New Roman" w:cs="Times New Roman"/>
          <w:color w:val="000000" w:themeColor="text1"/>
          <w:sz w:val="24"/>
          <w:szCs w:val="24"/>
        </w:rPr>
        <w:t>study the effect of IBLI on pastoralist livelihoods. This way, quantitative and qualitative data could be gathered simultaneously and combined to give a coherent picture</w:t>
      </w:r>
      <w:r w:rsidR="00201ACB" w:rsidRPr="00311840">
        <w:rPr>
          <w:rFonts w:ascii="Times New Roman" w:hAnsi="Times New Roman" w:cs="Times New Roman"/>
          <w:color w:val="000000" w:themeColor="text1"/>
          <w:sz w:val="24"/>
          <w:szCs w:val="24"/>
        </w:rPr>
        <w:t>.</w:t>
      </w:r>
      <w:r w:rsidR="00FD59C2" w:rsidRPr="00311840">
        <w:rPr>
          <w:rFonts w:ascii="Times New Roman" w:hAnsi="Times New Roman" w:cs="Times New Roman"/>
          <w:color w:val="000000" w:themeColor="text1"/>
          <w:sz w:val="24"/>
          <w:szCs w:val="24"/>
        </w:rPr>
        <w:t xml:space="preserve"> </w:t>
      </w:r>
      <w:r w:rsidR="00201ACB" w:rsidRPr="00311840">
        <w:rPr>
          <w:rFonts w:ascii="Times New Roman" w:hAnsi="Times New Roman" w:cs="Times New Roman"/>
          <w:color w:val="000000" w:themeColor="text1"/>
          <w:sz w:val="24"/>
          <w:szCs w:val="24"/>
        </w:rPr>
        <w:t>T</w:t>
      </w:r>
      <w:r w:rsidR="00052093" w:rsidRPr="00311840">
        <w:rPr>
          <w:rFonts w:ascii="Times New Roman" w:hAnsi="Times New Roman" w:cs="Times New Roman"/>
          <w:color w:val="000000" w:themeColor="text1"/>
          <w:sz w:val="24"/>
          <w:szCs w:val="24"/>
        </w:rPr>
        <w:t>he quantitative aspect covered tabulated questionnaires issued to 286 households, including IBLI members and non-members. Measures of the indicators were in terms of income, livestock size, food security, and IBLI utilization</w:t>
      </w:r>
      <w:r w:rsidR="005241B4" w:rsidRPr="00311840">
        <w:rPr>
          <w:rFonts w:ascii="Times New Roman" w:eastAsia="Calibri" w:hAnsi="Times New Roman" w:cs="Times New Roman"/>
          <w:color w:val="222222"/>
          <w:sz w:val="24"/>
          <w:szCs w:val="24"/>
          <w:shd w:val="clear" w:color="auto" w:fill="FFFFFF"/>
        </w:rPr>
        <w:t xml:space="preserve"> (Cassar, 2024)</w:t>
      </w:r>
      <w:r w:rsidR="009449B4" w:rsidRPr="00311840">
        <w:rPr>
          <w:rFonts w:ascii="Times New Roman" w:hAnsi="Times New Roman" w:cs="Times New Roman"/>
          <w:color w:val="000000" w:themeColor="text1"/>
          <w:sz w:val="24"/>
          <w:szCs w:val="24"/>
        </w:rPr>
        <w:t xml:space="preserve">. </w:t>
      </w:r>
    </w:p>
    <w:p w14:paraId="11481777" w14:textId="62D2B988" w:rsidR="00185239" w:rsidRPr="006F1CC8" w:rsidRDefault="00B409CC" w:rsidP="00311840">
      <w:pPr>
        <w:spacing w:after="0" w:line="240" w:lineRule="auto"/>
        <w:jc w:val="both"/>
        <w:rPr>
          <w:rFonts w:ascii="Times New Roman" w:eastAsia="Times New Roman" w:hAnsi="Times New Roman" w:cs="Times New Roman"/>
          <w:sz w:val="24"/>
          <w:szCs w:val="24"/>
        </w:rPr>
      </w:pPr>
      <w:r w:rsidRPr="006F1CC8">
        <w:rPr>
          <w:rFonts w:ascii="Times New Roman" w:hAnsi="Times New Roman" w:cs="Times New Roman"/>
          <w:b/>
          <w:color w:val="000000" w:themeColor="text1"/>
          <w:sz w:val="24"/>
          <w:szCs w:val="24"/>
        </w:rPr>
        <w:t xml:space="preserve">2.3 </w:t>
      </w:r>
      <w:r w:rsidR="00185239" w:rsidRPr="006F1CC8">
        <w:rPr>
          <w:rFonts w:ascii="Times New Roman" w:eastAsia="Times New Roman" w:hAnsi="Times New Roman" w:cs="Times New Roman"/>
          <w:b/>
          <w:bCs/>
          <w:sz w:val="24"/>
          <w:szCs w:val="24"/>
        </w:rPr>
        <w:t>Sampling Design and Procedure</w:t>
      </w:r>
    </w:p>
    <w:p w14:paraId="39A93EC8" w14:textId="77777777" w:rsidR="00372618" w:rsidRPr="00372618" w:rsidRDefault="00372618" w:rsidP="00311840">
      <w:pPr>
        <w:spacing w:after="0" w:line="240" w:lineRule="auto"/>
        <w:jc w:val="both"/>
        <w:rPr>
          <w:rFonts w:ascii="Times New Roman" w:eastAsia="Times New Roman" w:hAnsi="Times New Roman" w:cs="Times New Roman"/>
          <w:sz w:val="24"/>
          <w:szCs w:val="24"/>
        </w:rPr>
      </w:pPr>
      <w:r w:rsidRPr="00372618">
        <w:rPr>
          <w:rFonts w:ascii="Times New Roman" w:eastAsia="Times New Roman" w:hAnsi="Times New Roman" w:cs="Times New Roman"/>
          <w:sz w:val="24"/>
          <w:szCs w:val="24"/>
        </w:rPr>
        <w:t xml:space="preserve">A multistage sampling design was employed for the sampling of the 286 pastoralist households in </w:t>
      </w:r>
      <w:proofErr w:type="spellStart"/>
      <w:r w:rsidRPr="00372618">
        <w:rPr>
          <w:rFonts w:ascii="Times New Roman" w:eastAsia="Times New Roman" w:hAnsi="Times New Roman" w:cs="Times New Roman"/>
          <w:sz w:val="24"/>
          <w:szCs w:val="24"/>
        </w:rPr>
        <w:t>Hadado</w:t>
      </w:r>
      <w:proofErr w:type="spellEnd"/>
      <w:r w:rsidRPr="00372618">
        <w:rPr>
          <w:rFonts w:ascii="Times New Roman" w:eastAsia="Times New Roman" w:hAnsi="Times New Roman" w:cs="Times New Roman"/>
          <w:sz w:val="24"/>
          <w:szCs w:val="24"/>
        </w:rPr>
        <w:t xml:space="preserve"> Sub-County. In the first stage, the study area was stratified by the administrative divisions and this was the natural clusters for the sampling. In the second stage, a proportionate stratified random sampling design was applied such that a balanced representation was done for every ward taking into account the size of the pastoralist households' population.</w:t>
      </w:r>
    </w:p>
    <w:p w14:paraId="6F359D3F" w14:textId="2CDA5DF7" w:rsidR="00185239" w:rsidRDefault="00372618" w:rsidP="00372618">
      <w:pPr>
        <w:spacing w:before="100" w:beforeAutospacing="1" w:after="100" w:afterAutospacing="1" w:line="240" w:lineRule="auto"/>
        <w:jc w:val="both"/>
        <w:rPr>
          <w:rFonts w:ascii="Times New Roman" w:eastAsia="Times New Roman" w:hAnsi="Times New Roman" w:cs="Times New Roman"/>
          <w:sz w:val="24"/>
          <w:szCs w:val="24"/>
        </w:rPr>
      </w:pPr>
      <w:r w:rsidRPr="00372618">
        <w:rPr>
          <w:rFonts w:ascii="Times New Roman" w:eastAsia="Times New Roman" w:hAnsi="Times New Roman" w:cs="Times New Roman"/>
          <w:sz w:val="24"/>
          <w:szCs w:val="24"/>
        </w:rPr>
        <w:t>The sampling frame was 1,000 households of pastoralists who were scattered in seven locations across the sub-county. The 286 households were then randomly selected using proportional allocation as shown in Table 1. The process made the sample representative while the sample was capable of capturing the diversity of pastoralist livelihood in the study area</w:t>
      </w:r>
      <w:r w:rsidR="00185239" w:rsidRPr="006F1CC8">
        <w:rPr>
          <w:rFonts w:ascii="Times New Roman" w:eastAsia="Times New Roman" w:hAnsi="Times New Roman" w:cs="Times New Roman"/>
          <w:sz w:val="24"/>
          <w:szCs w:val="24"/>
        </w:rPr>
        <w:t>.</w:t>
      </w:r>
    </w:p>
    <w:p w14:paraId="68BDD2D7" w14:textId="77777777" w:rsidR="00311840" w:rsidRPr="006F1CC8" w:rsidRDefault="00311840" w:rsidP="00372618">
      <w:pPr>
        <w:spacing w:before="100" w:beforeAutospacing="1" w:after="100" w:afterAutospacing="1" w:line="240" w:lineRule="auto"/>
        <w:jc w:val="both"/>
        <w:rPr>
          <w:rFonts w:ascii="Times New Roman" w:eastAsia="Times New Roman" w:hAnsi="Times New Roman" w:cs="Times New Roman"/>
          <w:sz w:val="24"/>
          <w:szCs w:val="24"/>
        </w:rPr>
      </w:pPr>
    </w:p>
    <w:p w14:paraId="76DE5E96" w14:textId="77777777" w:rsidR="00185239" w:rsidRPr="006F1CC8" w:rsidRDefault="00185239"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 xml:space="preserve">Table 1: Sample Size of Pastoralist Households in </w:t>
      </w:r>
      <w:proofErr w:type="spellStart"/>
      <w:r w:rsidRPr="006F1CC8">
        <w:rPr>
          <w:rFonts w:ascii="Times New Roman" w:eastAsia="Times New Roman" w:hAnsi="Times New Roman" w:cs="Times New Roman"/>
          <w:bCs/>
          <w:sz w:val="24"/>
          <w:szCs w:val="24"/>
        </w:rPr>
        <w:t>Hadado</w:t>
      </w:r>
      <w:proofErr w:type="spellEnd"/>
      <w:r w:rsidRPr="006F1CC8">
        <w:rPr>
          <w:rFonts w:ascii="Times New Roman" w:eastAsia="Times New Roman" w:hAnsi="Times New Roman" w:cs="Times New Roman"/>
          <w:bCs/>
          <w:sz w:val="24"/>
          <w:szCs w:val="24"/>
        </w:rPr>
        <w:t xml:space="preserve"> Sub-County</w:t>
      </w:r>
    </w:p>
    <w:tbl>
      <w:tblPr>
        <w:tblW w:w="8572" w:type="dxa"/>
        <w:tblCellSpacing w:w="15" w:type="dxa"/>
        <w:tblCellMar>
          <w:top w:w="15" w:type="dxa"/>
          <w:left w:w="15" w:type="dxa"/>
          <w:bottom w:w="15" w:type="dxa"/>
          <w:right w:w="15" w:type="dxa"/>
        </w:tblCellMar>
        <w:tblLook w:val="04A0" w:firstRow="1" w:lastRow="0" w:firstColumn="1" w:lastColumn="0" w:noHBand="0" w:noVBand="1"/>
      </w:tblPr>
      <w:tblGrid>
        <w:gridCol w:w="2891"/>
        <w:gridCol w:w="4007"/>
        <w:gridCol w:w="1674"/>
      </w:tblGrid>
      <w:tr w:rsidR="00185239" w:rsidRPr="006F1CC8" w14:paraId="1326E5F3" w14:textId="77777777" w:rsidTr="00FB0687">
        <w:trPr>
          <w:trHeight w:val="264"/>
          <w:tblHeader/>
          <w:tblCellSpacing w:w="15" w:type="dxa"/>
        </w:trPr>
        <w:tc>
          <w:tcPr>
            <w:tcW w:w="2846" w:type="dxa"/>
            <w:tcBorders>
              <w:top w:val="single" w:sz="4" w:space="0" w:color="auto"/>
            </w:tcBorders>
            <w:vAlign w:val="center"/>
            <w:hideMark/>
          </w:tcPr>
          <w:p w14:paraId="4BDFA57D" w14:textId="77777777" w:rsidR="00185239" w:rsidRPr="006F1CC8" w:rsidRDefault="00185239"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Location (Cluster)</w:t>
            </w:r>
          </w:p>
        </w:tc>
        <w:tc>
          <w:tcPr>
            <w:tcW w:w="3977" w:type="dxa"/>
            <w:tcBorders>
              <w:top w:val="single" w:sz="4" w:space="0" w:color="auto"/>
            </w:tcBorders>
            <w:vAlign w:val="center"/>
            <w:hideMark/>
          </w:tcPr>
          <w:p w14:paraId="5DDC9622" w14:textId="77777777" w:rsidR="00185239" w:rsidRPr="006F1CC8" w:rsidRDefault="00185239"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Number of Pastoralist Households</w:t>
            </w:r>
          </w:p>
        </w:tc>
        <w:tc>
          <w:tcPr>
            <w:tcW w:w="0" w:type="auto"/>
            <w:tcBorders>
              <w:top w:val="single" w:sz="4" w:space="0" w:color="auto"/>
            </w:tcBorders>
            <w:vAlign w:val="center"/>
            <w:hideMark/>
          </w:tcPr>
          <w:p w14:paraId="72787B81" w14:textId="77777777" w:rsidR="00185239" w:rsidRPr="006F1CC8" w:rsidRDefault="00185239"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Sample Size</w:t>
            </w:r>
          </w:p>
        </w:tc>
      </w:tr>
      <w:tr w:rsidR="00185239" w:rsidRPr="006F1CC8" w14:paraId="332B9572" w14:textId="77777777" w:rsidTr="00FB0687">
        <w:trPr>
          <w:trHeight w:val="264"/>
          <w:tblCellSpacing w:w="15" w:type="dxa"/>
        </w:trPr>
        <w:tc>
          <w:tcPr>
            <w:tcW w:w="2846" w:type="dxa"/>
            <w:tcBorders>
              <w:top w:val="single" w:sz="4" w:space="0" w:color="auto"/>
            </w:tcBorders>
            <w:vAlign w:val="center"/>
            <w:hideMark/>
          </w:tcPr>
          <w:p w14:paraId="565045E9"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Ardhi Bogol</w:t>
            </w:r>
          </w:p>
        </w:tc>
        <w:tc>
          <w:tcPr>
            <w:tcW w:w="3977" w:type="dxa"/>
            <w:tcBorders>
              <w:top w:val="single" w:sz="4" w:space="0" w:color="auto"/>
            </w:tcBorders>
            <w:vAlign w:val="center"/>
            <w:hideMark/>
          </w:tcPr>
          <w:p w14:paraId="6096E30B"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210</w:t>
            </w:r>
          </w:p>
        </w:tc>
        <w:tc>
          <w:tcPr>
            <w:tcW w:w="0" w:type="auto"/>
            <w:tcBorders>
              <w:top w:val="single" w:sz="4" w:space="0" w:color="auto"/>
            </w:tcBorders>
            <w:vAlign w:val="center"/>
            <w:hideMark/>
          </w:tcPr>
          <w:p w14:paraId="17911050"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60</w:t>
            </w:r>
          </w:p>
        </w:tc>
      </w:tr>
      <w:tr w:rsidR="00185239" w:rsidRPr="006F1CC8" w14:paraId="671A7D4F" w14:textId="77777777" w:rsidTr="00FB0687">
        <w:trPr>
          <w:trHeight w:val="278"/>
          <w:tblCellSpacing w:w="15" w:type="dxa"/>
        </w:trPr>
        <w:tc>
          <w:tcPr>
            <w:tcW w:w="2846" w:type="dxa"/>
            <w:vAlign w:val="center"/>
            <w:hideMark/>
          </w:tcPr>
          <w:p w14:paraId="2A10FBB9"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Hadado</w:t>
            </w:r>
            <w:proofErr w:type="spellEnd"/>
            <w:r w:rsidRPr="006F1CC8">
              <w:rPr>
                <w:rFonts w:ascii="Times New Roman" w:eastAsia="Times New Roman" w:hAnsi="Times New Roman" w:cs="Times New Roman"/>
                <w:sz w:val="24"/>
                <w:szCs w:val="24"/>
              </w:rPr>
              <w:t xml:space="preserve"> North</w:t>
            </w:r>
          </w:p>
        </w:tc>
        <w:tc>
          <w:tcPr>
            <w:tcW w:w="3977" w:type="dxa"/>
            <w:vAlign w:val="center"/>
            <w:hideMark/>
          </w:tcPr>
          <w:p w14:paraId="6895C2B8"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185</w:t>
            </w:r>
          </w:p>
        </w:tc>
        <w:tc>
          <w:tcPr>
            <w:tcW w:w="0" w:type="auto"/>
            <w:vAlign w:val="center"/>
            <w:hideMark/>
          </w:tcPr>
          <w:p w14:paraId="545BF6DE"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53</w:t>
            </w:r>
          </w:p>
        </w:tc>
      </w:tr>
      <w:tr w:rsidR="00185239" w:rsidRPr="006F1CC8" w14:paraId="44137CCF" w14:textId="77777777" w:rsidTr="00FB0687">
        <w:trPr>
          <w:trHeight w:val="264"/>
          <w:tblCellSpacing w:w="15" w:type="dxa"/>
        </w:trPr>
        <w:tc>
          <w:tcPr>
            <w:tcW w:w="2846" w:type="dxa"/>
            <w:vAlign w:val="center"/>
            <w:hideMark/>
          </w:tcPr>
          <w:p w14:paraId="7E4637A8"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Hadado</w:t>
            </w:r>
            <w:proofErr w:type="spellEnd"/>
            <w:r w:rsidRPr="006F1CC8">
              <w:rPr>
                <w:rFonts w:ascii="Times New Roman" w:eastAsia="Times New Roman" w:hAnsi="Times New Roman" w:cs="Times New Roman"/>
                <w:sz w:val="24"/>
                <w:szCs w:val="24"/>
              </w:rPr>
              <w:t xml:space="preserve"> South</w:t>
            </w:r>
          </w:p>
        </w:tc>
        <w:tc>
          <w:tcPr>
            <w:tcW w:w="3977" w:type="dxa"/>
            <w:vAlign w:val="center"/>
            <w:hideMark/>
          </w:tcPr>
          <w:p w14:paraId="66D220D0"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146</w:t>
            </w:r>
          </w:p>
        </w:tc>
        <w:tc>
          <w:tcPr>
            <w:tcW w:w="0" w:type="auto"/>
            <w:vAlign w:val="center"/>
            <w:hideMark/>
          </w:tcPr>
          <w:p w14:paraId="2641C446"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42</w:t>
            </w:r>
          </w:p>
        </w:tc>
      </w:tr>
      <w:tr w:rsidR="00185239" w:rsidRPr="006F1CC8" w14:paraId="152F66D1" w14:textId="77777777" w:rsidTr="00FB0687">
        <w:trPr>
          <w:trHeight w:val="264"/>
          <w:tblCellSpacing w:w="15" w:type="dxa"/>
        </w:trPr>
        <w:tc>
          <w:tcPr>
            <w:tcW w:w="2846" w:type="dxa"/>
            <w:vAlign w:val="center"/>
            <w:hideMark/>
          </w:tcPr>
          <w:p w14:paraId="3AA7E0B3"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Lag </w:t>
            </w:r>
            <w:proofErr w:type="spellStart"/>
            <w:r w:rsidRPr="006F1CC8">
              <w:rPr>
                <w:rFonts w:ascii="Times New Roman" w:eastAsia="Times New Roman" w:hAnsi="Times New Roman" w:cs="Times New Roman"/>
                <w:sz w:val="24"/>
                <w:szCs w:val="24"/>
              </w:rPr>
              <w:t>Bogol</w:t>
            </w:r>
            <w:proofErr w:type="spellEnd"/>
          </w:p>
        </w:tc>
        <w:tc>
          <w:tcPr>
            <w:tcW w:w="3977" w:type="dxa"/>
            <w:vAlign w:val="center"/>
            <w:hideMark/>
          </w:tcPr>
          <w:p w14:paraId="55640227"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124</w:t>
            </w:r>
          </w:p>
        </w:tc>
        <w:tc>
          <w:tcPr>
            <w:tcW w:w="0" w:type="auto"/>
            <w:vAlign w:val="center"/>
            <w:hideMark/>
          </w:tcPr>
          <w:p w14:paraId="78B364D0"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35</w:t>
            </w:r>
          </w:p>
        </w:tc>
      </w:tr>
      <w:tr w:rsidR="00185239" w:rsidRPr="006F1CC8" w14:paraId="2A63F43F" w14:textId="77777777" w:rsidTr="00FB0687">
        <w:trPr>
          <w:trHeight w:val="278"/>
          <w:tblCellSpacing w:w="15" w:type="dxa"/>
        </w:trPr>
        <w:tc>
          <w:tcPr>
            <w:tcW w:w="2846" w:type="dxa"/>
            <w:vAlign w:val="center"/>
            <w:hideMark/>
          </w:tcPr>
          <w:p w14:paraId="56881F17"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Kuta South</w:t>
            </w:r>
          </w:p>
        </w:tc>
        <w:tc>
          <w:tcPr>
            <w:tcW w:w="3977" w:type="dxa"/>
            <w:vAlign w:val="center"/>
            <w:hideMark/>
          </w:tcPr>
          <w:p w14:paraId="3F1D93EA"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120</w:t>
            </w:r>
          </w:p>
        </w:tc>
        <w:tc>
          <w:tcPr>
            <w:tcW w:w="0" w:type="auto"/>
            <w:vAlign w:val="center"/>
            <w:hideMark/>
          </w:tcPr>
          <w:p w14:paraId="6CC05AB0"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34</w:t>
            </w:r>
          </w:p>
        </w:tc>
      </w:tr>
      <w:tr w:rsidR="00185239" w:rsidRPr="006F1CC8" w14:paraId="6123EDDC" w14:textId="77777777" w:rsidTr="00FB0687">
        <w:trPr>
          <w:trHeight w:val="264"/>
          <w:tblCellSpacing w:w="15" w:type="dxa"/>
        </w:trPr>
        <w:tc>
          <w:tcPr>
            <w:tcW w:w="2846" w:type="dxa"/>
            <w:vAlign w:val="center"/>
            <w:hideMark/>
          </w:tcPr>
          <w:p w14:paraId="579DD45A"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Kuta North</w:t>
            </w:r>
          </w:p>
        </w:tc>
        <w:tc>
          <w:tcPr>
            <w:tcW w:w="3977" w:type="dxa"/>
            <w:vAlign w:val="center"/>
            <w:hideMark/>
          </w:tcPr>
          <w:p w14:paraId="5CE854C3"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115</w:t>
            </w:r>
          </w:p>
        </w:tc>
        <w:tc>
          <w:tcPr>
            <w:tcW w:w="0" w:type="auto"/>
            <w:vAlign w:val="center"/>
            <w:hideMark/>
          </w:tcPr>
          <w:p w14:paraId="5808B566"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33</w:t>
            </w:r>
          </w:p>
        </w:tc>
      </w:tr>
      <w:tr w:rsidR="00185239" w:rsidRPr="006F1CC8" w14:paraId="380263BB" w14:textId="77777777" w:rsidTr="00FB0687">
        <w:trPr>
          <w:trHeight w:val="278"/>
          <w:tblCellSpacing w:w="15" w:type="dxa"/>
        </w:trPr>
        <w:tc>
          <w:tcPr>
            <w:tcW w:w="2846" w:type="dxa"/>
            <w:vAlign w:val="center"/>
            <w:hideMark/>
          </w:tcPr>
          <w:p w14:paraId="3A68E8AA"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Msajida</w:t>
            </w:r>
            <w:proofErr w:type="spellEnd"/>
          </w:p>
        </w:tc>
        <w:tc>
          <w:tcPr>
            <w:tcW w:w="3977" w:type="dxa"/>
            <w:vAlign w:val="center"/>
            <w:hideMark/>
          </w:tcPr>
          <w:p w14:paraId="65B29021"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100</w:t>
            </w:r>
          </w:p>
        </w:tc>
        <w:tc>
          <w:tcPr>
            <w:tcW w:w="0" w:type="auto"/>
            <w:vAlign w:val="center"/>
            <w:hideMark/>
          </w:tcPr>
          <w:p w14:paraId="0E50420B"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29</w:t>
            </w:r>
          </w:p>
        </w:tc>
      </w:tr>
      <w:tr w:rsidR="00185239" w:rsidRPr="006F1CC8" w14:paraId="6BC6B28D" w14:textId="77777777" w:rsidTr="00FB0687">
        <w:trPr>
          <w:trHeight w:val="248"/>
          <w:tblCellSpacing w:w="15" w:type="dxa"/>
        </w:trPr>
        <w:tc>
          <w:tcPr>
            <w:tcW w:w="2846" w:type="dxa"/>
            <w:tcBorders>
              <w:top w:val="single" w:sz="4" w:space="0" w:color="auto"/>
              <w:bottom w:val="single" w:sz="4" w:space="0" w:color="auto"/>
            </w:tcBorders>
            <w:vAlign w:val="center"/>
            <w:hideMark/>
          </w:tcPr>
          <w:p w14:paraId="4EB8DE91"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Total</w:t>
            </w:r>
          </w:p>
        </w:tc>
        <w:tc>
          <w:tcPr>
            <w:tcW w:w="3977" w:type="dxa"/>
            <w:tcBorders>
              <w:top w:val="single" w:sz="4" w:space="0" w:color="auto"/>
              <w:bottom w:val="single" w:sz="4" w:space="0" w:color="auto"/>
            </w:tcBorders>
            <w:vAlign w:val="center"/>
            <w:hideMark/>
          </w:tcPr>
          <w:p w14:paraId="253F2E27"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1,000</w:t>
            </w:r>
          </w:p>
        </w:tc>
        <w:tc>
          <w:tcPr>
            <w:tcW w:w="0" w:type="auto"/>
            <w:tcBorders>
              <w:top w:val="single" w:sz="4" w:space="0" w:color="auto"/>
              <w:bottom w:val="single" w:sz="4" w:space="0" w:color="auto"/>
            </w:tcBorders>
            <w:vAlign w:val="center"/>
            <w:hideMark/>
          </w:tcPr>
          <w:p w14:paraId="03DA60F8" w14:textId="77777777" w:rsidR="00185239" w:rsidRPr="006F1CC8" w:rsidRDefault="00185239"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286</w:t>
            </w:r>
          </w:p>
        </w:tc>
      </w:tr>
    </w:tbl>
    <w:p w14:paraId="229F7CAE" w14:textId="5736DFBF" w:rsidR="00894B5E" w:rsidRDefault="00D33571" w:rsidP="006F1CC8">
      <w:pPr>
        <w:spacing w:line="240" w:lineRule="auto"/>
        <w:jc w:val="both"/>
        <w:rPr>
          <w:rFonts w:ascii="Times New Roman" w:eastAsia="Times New Roman" w:hAnsi="Times New Roman" w:cs="Times New Roman"/>
          <w:sz w:val="24"/>
          <w:szCs w:val="24"/>
        </w:rPr>
      </w:pPr>
      <w:r w:rsidRPr="00D33571">
        <w:rPr>
          <w:rFonts w:ascii="Times New Roman" w:eastAsia="Calibri" w:hAnsi="Times New Roman" w:cs="Times New Roman"/>
          <w:i/>
          <w:iCs/>
          <w:sz w:val="20"/>
          <w:szCs w:val="20"/>
        </w:rPr>
        <w:t xml:space="preserve">Note. </w:t>
      </w:r>
      <w:r w:rsidRPr="00D33571">
        <w:rPr>
          <w:rFonts w:ascii="Times New Roman" w:eastAsia="Calibri" w:hAnsi="Times New Roman" w:cs="Times New Roman"/>
          <w:i/>
          <w:iCs/>
          <w:sz w:val="24"/>
          <w:szCs w:val="24"/>
        </w:rPr>
        <w:t xml:space="preserve">Proportionally sample sizes were established in relation to the number of pastoralist households in a given cluster. The data were obtained using household surveys in </w:t>
      </w:r>
      <w:proofErr w:type="spellStart"/>
      <w:r w:rsidRPr="00D33571">
        <w:rPr>
          <w:rFonts w:ascii="Times New Roman" w:eastAsia="Calibri" w:hAnsi="Times New Roman" w:cs="Times New Roman"/>
          <w:i/>
          <w:iCs/>
          <w:sz w:val="24"/>
          <w:szCs w:val="24"/>
        </w:rPr>
        <w:t>Hadado</w:t>
      </w:r>
      <w:proofErr w:type="spellEnd"/>
      <w:r w:rsidRPr="00D33571">
        <w:rPr>
          <w:rFonts w:ascii="Times New Roman" w:eastAsia="Calibri" w:hAnsi="Times New Roman" w:cs="Times New Roman"/>
          <w:i/>
          <w:iCs/>
          <w:sz w:val="24"/>
          <w:szCs w:val="24"/>
        </w:rPr>
        <w:t xml:space="preserve"> Sub-County in </w:t>
      </w:r>
      <w:proofErr w:type="spellStart"/>
      <w:r w:rsidRPr="00D33571">
        <w:rPr>
          <w:rFonts w:ascii="Times New Roman" w:eastAsia="Calibri" w:hAnsi="Times New Roman" w:cs="Times New Roman"/>
          <w:i/>
          <w:iCs/>
          <w:sz w:val="24"/>
          <w:szCs w:val="24"/>
        </w:rPr>
        <w:t>Wajir</w:t>
      </w:r>
      <w:proofErr w:type="spellEnd"/>
      <w:r w:rsidRPr="00D33571">
        <w:rPr>
          <w:rFonts w:ascii="Times New Roman" w:eastAsia="Calibri" w:hAnsi="Times New Roman" w:cs="Times New Roman"/>
          <w:i/>
          <w:iCs/>
          <w:sz w:val="24"/>
          <w:szCs w:val="24"/>
        </w:rPr>
        <w:t xml:space="preserve"> County in Kenya (Author's survey, 2025).</w:t>
      </w:r>
    </w:p>
    <w:p w14:paraId="3863A1C2" w14:textId="0852ED07" w:rsidR="003A5D3E" w:rsidRPr="006F1CC8" w:rsidRDefault="00D33571" w:rsidP="006F1CC8">
      <w:pPr>
        <w:spacing w:line="240" w:lineRule="auto"/>
        <w:jc w:val="both"/>
        <w:rPr>
          <w:rFonts w:ascii="Times New Roman" w:hAnsi="Times New Roman" w:cs="Times New Roman"/>
          <w:color w:val="000000" w:themeColor="text1"/>
          <w:sz w:val="24"/>
          <w:szCs w:val="24"/>
        </w:rPr>
      </w:pPr>
      <w:r w:rsidRPr="00D33571">
        <w:rPr>
          <w:rFonts w:ascii="Times New Roman" w:eastAsia="Times New Roman" w:hAnsi="Times New Roman" w:cs="Times New Roman"/>
          <w:sz w:val="24"/>
          <w:szCs w:val="24"/>
        </w:rPr>
        <w:t>The stratified random sampling design minimized the selection bias and maximized the representation of the data and therefore the reliability and valid</w:t>
      </w:r>
      <w:r>
        <w:rPr>
          <w:rFonts w:ascii="Times New Roman" w:eastAsia="Times New Roman" w:hAnsi="Times New Roman" w:cs="Times New Roman"/>
          <w:sz w:val="24"/>
          <w:szCs w:val="24"/>
        </w:rPr>
        <w:t>ity of the results of the study</w:t>
      </w:r>
      <w:r w:rsidR="00185239" w:rsidRPr="006F1CC8">
        <w:rPr>
          <w:rFonts w:ascii="Times New Roman" w:eastAsia="Times New Roman" w:hAnsi="Times New Roman" w:cs="Times New Roman"/>
          <w:sz w:val="24"/>
          <w:szCs w:val="24"/>
        </w:rPr>
        <w:t>.</w:t>
      </w:r>
    </w:p>
    <w:p w14:paraId="181FD32B" w14:textId="0607FA16" w:rsidR="004C70C8" w:rsidRPr="006F1CC8" w:rsidRDefault="003A5D3E" w:rsidP="006F1CC8">
      <w:pPr>
        <w:pStyle w:val="Heading2"/>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2</w:t>
      </w:r>
      <w:r w:rsidR="00052093" w:rsidRPr="006F1CC8">
        <w:rPr>
          <w:rFonts w:ascii="Times New Roman" w:hAnsi="Times New Roman" w:cs="Times New Roman"/>
          <w:color w:val="000000" w:themeColor="text1"/>
          <w:sz w:val="24"/>
          <w:szCs w:val="24"/>
        </w:rPr>
        <w:t>.</w:t>
      </w:r>
      <w:r w:rsidR="00B409CC" w:rsidRPr="006F1CC8">
        <w:rPr>
          <w:rFonts w:ascii="Times New Roman" w:hAnsi="Times New Roman" w:cs="Times New Roman"/>
          <w:color w:val="000000" w:themeColor="text1"/>
          <w:sz w:val="24"/>
          <w:szCs w:val="24"/>
        </w:rPr>
        <w:t>4</w:t>
      </w:r>
      <w:r w:rsidR="00052093" w:rsidRPr="006F1CC8">
        <w:rPr>
          <w:rFonts w:ascii="Times New Roman" w:hAnsi="Times New Roman" w:cs="Times New Roman"/>
          <w:color w:val="000000" w:themeColor="text1"/>
          <w:sz w:val="24"/>
          <w:szCs w:val="24"/>
        </w:rPr>
        <w:t xml:space="preserve"> Data Collection</w:t>
      </w:r>
      <w:r w:rsidR="00D646D4" w:rsidRPr="006F1CC8">
        <w:rPr>
          <w:rFonts w:ascii="Times New Roman" w:hAnsi="Times New Roman" w:cs="Times New Roman"/>
          <w:color w:val="000000" w:themeColor="text1"/>
          <w:sz w:val="24"/>
          <w:szCs w:val="24"/>
        </w:rPr>
        <w:t xml:space="preserve"> Procedure </w:t>
      </w:r>
    </w:p>
    <w:p w14:paraId="17F4D265" w14:textId="4B8EF707" w:rsidR="004C70C8" w:rsidRPr="006F1CC8" w:rsidRDefault="00D646D4" w:rsidP="006F1CC8">
      <w:pPr>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 xml:space="preserve"> A well semi-structured </w:t>
      </w:r>
      <w:r w:rsidR="00052093" w:rsidRPr="006F1CC8">
        <w:rPr>
          <w:rFonts w:ascii="Times New Roman" w:hAnsi="Times New Roman" w:cs="Times New Roman"/>
          <w:color w:val="000000" w:themeColor="text1"/>
          <w:sz w:val="24"/>
          <w:szCs w:val="24"/>
        </w:rPr>
        <w:t xml:space="preserve">questionnaire </w:t>
      </w:r>
      <w:r w:rsidRPr="006F1CC8">
        <w:rPr>
          <w:rFonts w:ascii="Times New Roman" w:hAnsi="Times New Roman" w:cs="Times New Roman"/>
          <w:color w:val="000000" w:themeColor="text1"/>
          <w:sz w:val="24"/>
          <w:szCs w:val="24"/>
        </w:rPr>
        <w:t>was</w:t>
      </w:r>
      <w:r w:rsidR="00281D75" w:rsidRPr="006F1CC8">
        <w:rPr>
          <w:rFonts w:ascii="Times New Roman" w:hAnsi="Times New Roman" w:cs="Times New Roman"/>
          <w:color w:val="000000" w:themeColor="text1"/>
          <w:sz w:val="24"/>
          <w:szCs w:val="24"/>
        </w:rPr>
        <w:t xml:space="preserve"> </w:t>
      </w:r>
      <w:r w:rsidR="00052093" w:rsidRPr="006F1CC8">
        <w:rPr>
          <w:rFonts w:ascii="Times New Roman" w:hAnsi="Times New Roman" w:cs="Times New Roman"/>
          <w:color w:val="000000" w:themeColor="text1"/>
          <w:sz w:val="24"/>
          <w:szCs w:val="24"/>
        </w:rPr>
        <w:t>used in gathering data by sampling both IBLI participants and non-participants. The questionnaire included demographic information, the size of herd, sources of income, food habits, drought experience, and insurance payment</w:t>
      </w:r>
      <w:r w:rsidR="00894B5E" w:rsidRPr="006F1CC8">
        <w:rPr>
          <w:rFonts w:ascii="Times New Roman" w:hAnsi="Times New Roman" w:cs="Times New Roman"/>
          <w:color w:val="000000" w:themeColor="text1"/>
          <w:sz w:val="24"/>
          <w:szCs w:val="24"/>
        </w:rPr>
        <w:t>.</w:t>
      </w:r>
      <w:r w:rsidR="00052093" w:rsidRPr="006F1CC8">
        <w:rPr>
          <w:rFonts w:ascii="Times New Roman" w:hAnsi="Times New Roman" w:cs="Times New Roman"/>
          <w:color w:val="000000" w:themeColor="text1"/>
          <w:sz w:val="24"/>
          <w:szCs w:val="24"/>
        </w:rPr>
        <w:t xml:space="preserve"> Data quality assurance was performed with enumerators' training, and the </w:t>
      </w:r>
      <w:r w:rsidR="003473B0" w:rsidRPr="006F1CC8">
        <w:rPr>
          <w:rFonts w:ascii="Times New Roman" w:hAnsi="Times New Roman" w:cs="Times New Roman"/>
          <w:color w:val="000000" w:themeColor="text1"/>
          <w:sz w:val="24"/>
          <w:szCs w:val="24"/>
        </w:rPr>
        <w:t>Kobo Toolbox</w:t>
      </w:r>
      <w:r w:rsidR="00052093" w:rsidRPr="006F1CC8">
        <w:rPr>
          <w:rFonts w:ascii="Times New Roman" w:hAnsi="Times New Roman" w:cs="Times New Roman"/>
          <w:color w:val="000000" w:themeColor="text1"/>
          <w:sz w:val="24"/>
          <w:szCs w:val="24"/>
        </w:rPr>
        <w:t xml:space="preserve"> </w:t>
      </w:r>
      <w:r w:rsidR="00281D75" w:rsidRPr="006F1CC8">
        <w:rPr>
          <w:rFonts w:ascii="Times New Roman" w:hAnsi="Times New Roman" w:cs="Times New Roman"/>
          <w:color w:val="000000" w:themeColor="text1"/>
          <w:sz w:val="24"/>
          <w:szCs w:val="24"/>
        </w:rPr>
        <w:t xml:space="preserve">data collection </w:t>
      </w:r>
      <w:r w:rsidR="003473B0" w:rsidRPr="006F1CC8">
        <w:rPr>
          <w:rFonts w:ascii="Times New Roman" w:hAnsi="Times New Roman" w:cs="Times New Roman"/>
          <w:color w:val="000000" w:themeColor="text1"/>
          <w:sz w:val="24"/>
          <w:szCs w:val="24"/>
        </w:rPr>
        <w:t>software was</w:t>
      </w:r>
      <w:r w:rsidR="00052093" w:rsidRPr="006F1CC8">
        <w:rPr>
          <w:rFonts w:ascii="Times New Roman" w:hAnsi="Times New Roman" w:cs="Times New Roman"/>
          <w:color w:val="000000" w:themeColor="text1"/>
          <w:sz w:val="24"/>
          <w:szCs w:val="24"/>
        </w:rPr>
        <w:t xml:space="preserve"> used to facilitate field data input and GPS durations</w:t>
      </w:r>
      <w:r w:rsidR="00CB3A00" w:rsidRPr="006F1CC8">
        <w:rPr>
          <w:rFonts w:ascii="Times New Roman" w:hAnsi="Times New Roman" w:cs="Times New Roman"/>
          <w:color w:val="000000" w:themeColor="text1"/>
          <w:sz w:val="24"/>
          <w:szCs w:val="24"/>
        </w:rPr>
        <w:t>.</w:t>
      </w:r>
    </w:p>
    <w:p w14:paraId="5FFC04AE" w14:textId="0CC84F25" w:rsidR="003A5D3E" w:rsidRPr="006F1CC8" w:rsidRDefault="003A5D3E" w:rsidP="00863139">
      <w:pPr>
        <w:spacing w:after="0" w:line="240" w:lineRule="auto"/>
        <w:jc w:val="both"/>
        <w:outlineLvl w:val="1"/>
        <w:rPr>
          <w:rFonts w:ascii="Times New Roman" w:eastAsia="Times New Roman" w:hAnsi="Times New Roman" w:cs="Times New Roman"/>
          <w:b/>
          <w:bCs/>
          <w:color w:val="000000" w:themeColor="text1"/>
          <w:sz w:val="24"/>
          <w:szCs w:val="24"/>
        </w:rPr>
      </w:pPr>
      <w:r w:rsidRPr="006F1CC8">
        <w:rPr>
          <w:rFonts w:ascii="Times New Roman" w:eastAsia="Times New Roman" w:hAnsi="Times New Roman" w:cs="Times New Roman"/>
          <w:b/>
          <w:bCs/>
          <w:color w:val="000000" w:themeColor="text1"/>
          <w:sz w:val="24"/>
          <w:szCs w:val="24"/>
        </w:rPr>
        <w:t>2.</w:t>
      </w:r>
      <w:r w:rsidR="00B409CC" w:rsidRPr="006F1CC8">
        <w:rPr>
          <w:rFonts w:ascii="Times New Roman" w:eastAsia="Times New Roman" w:hAnsi="Times New Roman" w:cs="Times New Roman"/>
          <w:b/>
          <w:bCs/>
          <w:color w:val="000000" w:themeColor="text1"/>
          <w:sz w:val="24"/>
          <w:szCs w:val="24"/>
        </w:rPr>
        <w:t>5</w:t>
      </w:r>
      <w:r w:rsidRPr="006F1CC8">
        <w:rPr>
          <w:rFonts w:ascii="Times New Roman" w:eastAsia="Times New Roman" w:hAnsi="Times New Roman" w:cs="Times New Roman"/>
          <w:b/>
          <w:bCs/>
          <w:color w:val="000000" w:themeColor="text1"/>
          <w:sz w:val="24"/>
          <w:szCs w:val="24"/>
        </w:rPr>
        <w:t xml:space="preserve"> Theoretical Framework</w:t>
      </w:r>
    </w:p>
    <w:p w14:paraId="1ED270CE" w14:textId="14DE4212" w:rsidR="00863139" w:rsidRPr="00863139" w:rsidRDefault="00863139" w:rsidP="00863139">
      <w:pPr>
        <w:spacing w:after="100" w:afterAutospacing="1" w:line="240" w:lineRule="auto"/>
        <w:jc w:val="both"/>
        <w:rPr>
          <w:rFonts w:ascii="Times New Roman" w:eastAsia="Times New Roman" w:hAnsi="Times New Roman" w:cs="Times New Roman"/>
          <w:color w:val="000000" w:themeColor="text1"/>
          <w:sz w:val="24"/>
          <w:szCs w:val="24"/>
        </w:rPr>
      </w:pPr>
      <w:r w:rsidRPr="00863139">
        <w:rPr>
          <w:rFonts w:ascii="Times New Roman" w:eastAsia="Times New Roman" w:hAnsi="Times New Roman" w:cs="Times New Roman"/>
          <w:color w:val="000000" w:themeColor="text1"/>
          <w:sz w:val="24"/>
          <w:szCs w:val="24"/>
        </w:rPr>
        <w:t xml:space="preserve">This research used Asset-Based Livelihoods Framework (ALF) as utilized by Scoones (1998) in a bid to unveil the multi-dimensional means in which pastoralist households </w:t>
      </w:r>
      <w:proofErr w:type="spellStart"/>
      <w:r w:rsidRPr="00863139">
        <w:rPr>
          <w:rFonts w:ascii="Times New Roman" w:eastAsia="Times New Roman" w:hAnsi="Times New Roman" w:cs="Times New Roman"/>
          <w:color w:val="000000" w:themeColor="text1"/>
          <w:sz w:val="24"/>
          <w:szCs w:val="24"/>
        </w:rPr>
        <w:t>practise</w:t>
      </w:r>
      <w:proofErr w:type="spellEnd"/>
      <w:r w:rsidRPr="00863139">
        <w:rPr>
          <w:rFonts w:ascii="Times New Roman" w:eastAsia="Times New Roman" w:hAnsi="Times New Roman" w:cs="Times New Roman"/>
          <w:color w:val="000000" w:themeColor="text1"/>
          <w:sz w:val="24"/>
          <w:szCs w:val="24"/>
        </w:rPr>
        <w:t xml:space="preserve"> livelihood across various environmental and socio-economic contexts. The framework categorizes livelihood asset into five categories namely; natural, financial, human, physical and social capital and defines the development and resilience of households. Natural and financial capital is used in the form of livestock in the arid and semi-arid pastoralist communities. Nevertheless, frequent droughts in these areas destroy this capital at an alarming rate interfering with household revenues and increasing poverty.</w:t>
      </w:r>
    </w:p>
    <w:p w14:paraId="7979E1AF" w14:textId="0A3E58B8" w:rsidR="00B403D3" w:rsidRPr="00B403D3" w:rsidRDefault="00863139" w:rsidP="0086313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63139">
        <w:rPr>
          <w:rFonts w:ascii="Times New Roman" w:eastAsia="Times New Roman" w:hAnsi="Times New Roman" w:cs="Times New Roman"/>
          <w:color w:val="000000" w:themeColor="text1"/>
          <w:sz w:val="24"/>
          <w:szCs w:val="24"/>
        </w:rPr>
        <w:t xml:space="preserve">Theoretically, IBLI is an equally efficient concept to be incorporated into the ALF as a household assets stabilizing and protection tool. </w:t>
      </w:r>
      <w:r w:rsidR="00B403D3" w:rsidRPr="00B403D3">
        <w:rPr>
          <w:rFonts w:ascii="Times New Roman" w:eastAsia="Times New Roman" w:hAnsi="Times New Roman" w:cs="Times New Roman"/>
          <w:color w:val="000000" w:themeColor="text1"/>
          <w:sz w:val="24"/>
          <w:szCs w:val="24"/>
        </w:rPr>
        <w:t xml:space="preserve">IBLI seeks to mitigate the risk of income volatility of livestock loss by making payouts in accordance with remotely sensed indicators of vegetation indices proxies for monitoring drought (Carter </w:t>
      </w:r>
      <w:r w:rsidR="00B403D3" w:rsidRPr="00B403D3">
        <w:rPr>
          <w:rFonts w:ascii="Times New Roman" w:eastAsia="Times New Roman" w:hAnsi="Times New Roman" w:cs="Times New Roman"/>
          <w:i/>
          <w:color w:val="000000" w:themeColor="text1"/>
          <w:sz w:val="24"/>
          <w:szCs w:val="24"/>
        </w:rPr>
        <w:t>et al</w:t>
      </w:r>
      <w:r w:rsidR="00B403D3" w:rsidRPr="00B403D3">
        <w:rPr>
          <w:rFonts w:ascii="Times New Roman" w:eastAsia="Times New Roman" w:hAnsi="Times New Roman" w:cs="Times New Roman"/>
          <w:color w:val="000000" w:themeColor="text1"/>
          <w:sz w:val="24"/>
          <w:szCs w:val="24"/>
        </w:rPr>
        <w:t>., 2017). Through these payouts, households stand to avoid distress sales of livestock and thereby retain their base productive assets that are set to support their livelihood strategies.</w:t>
      </w:r>
    </w:p>
    <w:p w14:paraId="53D3F3C7" w14:textId="77777777" w:rsidR="00B403D3" w:rsidRPr="00B403D3" w:rsidRDefault="00B403D3" w:rsidP="00B403D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403D3">
        <w:rPr>
          <w:rFonts w:ascii="Times New Roman" w:eastAsia="Times New Roman" w:hAnsi="Times New Roman" w:cs="Times New Roman"/>
          <w:color w:val="000000" w:themeColor="text1"/>
          <w:sz w:val="24"/>
          <w:szCs w:val="24"/>
        </w:rPr>
        <w:lastRenderedPageBreak/>
        <w:t xml:space="preserve">The ALF is useful in clarifying how poverty reduction in the long term can be supported through several intertwined avenues via which IBLI can make a contribution. Early payment allows for insured households not to resort to adverse coping strategies like the reduction of food intake, the withdrawal of child schooling or the sale of breeding animals. In so doing, the financial capital is benefited and provided by IBLI, but also human and social capital are conserved during climatic shock (Ntukamazina </w:t>
      </w:r>
      <w:r w:rsidRPr="00B403D3">
        <w:rPr>
          <w:rFonts w:ascii="Times New Roman" w:eastAsia="Times New Roman" w:hAnsi="Times New Roman" w:cs="Times New Roman"/>
          <w:i/>
          <w:color w:val="000000" w:themeColor="text1"/>
          <w:sz w:val="24"/>
          <w:szCs w:val="24"/>
        </w:rPr>
        <w:t>et al</w:t>
      </w:r>
      <w:r w:rsidRPr="00B403D3">
        <w:rPr>
          <w:rFonts w:ascii="Times New Roman" w:eastAsia="Times New Roman" w:hAnsi="Times New Roman" w:cs="Times New Roman"/>
          <w:color w:val="000000" w:themeColor="text1"/>
          <w:sz w:val="24"/>
          <w:szCs w:val="24"/>
        </w:rPr>
        <w:t xml:space="preserve">., 2017). Also, IBLI might support loans and encourage investments in the management of livestock, in veterinary activities and in breed types and this might contribute to asset build-up and resilience in the long term (Matsaert </w:t>
      </w:r>
      <w:r w:rsidRPr="00B403D3">
        <w:rPr>
          <w:rFonts w:ascii="Times New Roman" w:eastAsia="Times New Roman" w:hAnsi="Times New Roman" w:cs="Times New Roman"/>
          <w:i/>
          <w:color w:val="000000" w:themeColor="text1"/>
          <w:sz w:val="24"/>
          <w:szCs w:val="24"/>
        </w:rPr>
        <w:t>et al</w:t>
      </w:r>
      <w:r w:rsidRPr="00B403D3">
        <w:rPr>
          <w:rFonts w:ascii="Times New Roman" w:eastAsia="Times New Roman" w:hAnsi="Times New Roman" w:cs="Times New Roman"/>
          <w:color w:val="000000" w:themeColor="text1"/>
          <w:sz w:val="24"/>
          <w:szCs w:val="24"/>
        </w:rPr>
        <w:t>., 2011).</w:t>
      </w:r>
    </w:p>
    <w:p w14:paraId="442DFD22" w14:textId="053C0737" w:rsidR="003A5D3E" w:rsidRPr="006F1CC8" w:rsidRDefault="00B403D3" w:rsidP="00B403D3">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B403D3">
        <w:rPr>
          <w:rFonts w:ascii="Times New Roman" w:eastAsia="Times New Roman" w:hAnsi="Times New Roman" w:cs="Times New Roman"/>
          <w:color w:val="000000" w:themeColor="text1"/>
          <w:sz w:val="24"/>
          <w:szCs w:val="24"/>
        </w:rPr>
        <w:t xml:space="preserve">Therefore, this study employs the ALF as a theoretical framework in ascertaining whether the IBLI diminishes poverty by protecting household resources, diminishing vulnerability, and promoting adaptive capability of the pastoralists in the sub-County of </w:t>
      </w:r>
      <w:proofErr w:type="spellStart"/>
      <w:r w:rsidRPr="00B403D3">
        <w:rPr>
          <w:rFonts w:ascii="Times New Roman" w:eastAsia="Times New Roman" w:hAnsi="Times New Roman" w:cs="Times New Roman"/>
          <w:color w:val="000000" w:themeColor="text1"/>
          <w:sz w:val="24"/>
          <w:szCs w:val="24"/>
        </w:rPr>
        <w:t>Hadado</w:t>
      </w:r>
      <w:proofErr w:type="spellEnd"/>
      <w:r w:rsidRPr="00B403D3">
        <w:rPr>
          <w:rFonts w:ascii="Times New Roman" w:eastAsia="Times New Roman" w:hAnsi="Times New Roman" w:cs="Times New Roman"/>
          <w:color w:val="000000" w:themeColor="text1"/>
          <w:sz w:val="24"/>
          <w:szCs w:val="24"/>
        </w:rPr>
        <w:t>. The theoretical framework employed provides the analysis a favorable stand in analyzing the direct and indirect pathways through which the IBLI is bound to affect the poverty levels in the context of the ASAL.</w:t>
      </w:r>
    </w:p>
    <w:p w14:paraId="27904805" w14:textId="11D2B875" w:rsidR="00E414E0" w:rsidRDefault="003A5D3E" w:rsidP="006F1CC8">
      <w:pPr>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 xml:space="preserve">Thus, this research uses the ALF as a conceptual framework to determine whether IBLI helps reduce poverty by shielding household resources, reducing exposure, and fostering adaptive ability of pastoralists in </w:t>
      </w:r>
      <w:proofErr w:type="spellStart"/>
      <w:r w:rsidRPr="006F1CC8">
        <w:rPr>
          <w:rFonts w:ascii="Times New Roman" w:hAnsi="Times New Roman" w:cs="Times New Roman"/>
          <w:color w:val="000000" w:themeColor="text1"/>
          <w:sz w:val="24"/>
          <w:szCs w:val="24"/>
        </w:rPr>
        <w:t>Hadado</w:t>
      </w:r>
      <w:proofErr w:type="spellEnd"/>
      <w:r w:rsidRPr="006F1CC8">
        <w:rPr>
          <w:rFonts w:ascii="Times New Roman" w:hAnsi="Times New Roman" w:cs="Times New Roman"/>
          <w:color w:val="000000" w:themeColor="text1"/>
          <w:sz w:val="24"/>
          <w:szCs w:val="24"/>
        </w:rPr>
        <w:t xml:space="preserve"> sub-County. The framework used gives the analysis a good position to examine the direct and indirect mechanisms by which IBLI will likely impact poverty levels in the ASAL settings</w:t>
      </w:r>
      <w:r w:rsidR="00E414E0" w:rsidRPr="006F1CC8">
        <w:rPr>
          <w:rFonts w:ascii="Times New Roman" w:hAnsi="Times New Roman" w:cs="Times New Roman"/>
          <w:color w:val="000000" w:themeColor="text1"/>
          <w:sz w:val="24"/>
          <w:szCs w:val="24"/>
        </w:rPr>
        <w:t>.</w:t>
      </w:r>
    </w:p>
    <w:p w14:paraId="3D66E3C2" w14:textId="414C4BD9" w:rsidR="00734C06" w:rsidRPr="006F1CC8" w:rsidRDefault="007920D6" w:rsidP="006F1CC8">
      <w:pPr>
        <w:spacing w:line="240" w:lineRule="auto"/>
        <w:jc w:val="both"/>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3D19838A" wp14:editId="11C7AB41">
                <wp:simplePos x="0" y="0"/>
                <wp:positionH relativeFrom="column">
                  <wp:posOffset>2781300</wp:posOffset>
                </wp:positionH>
                <wp:positionV relativeFrom="paragraph">
                  <wp:posOffset>4396105</wp:posOffset>
                </wp:positionV>
                <wp:extent cx="3057525" cy="3810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05752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8814F" w14:textId="2206ACA3" w:rsidR="00D02444" w:rsidRPr="007920D6" w:rsidRDefault="00D02444">
                            <w:pPr>
                              <w:rPr>
                                <w:rFonts w:ascii="Times New Roman" w:hAnsi="Times New Roman" w:cs="Times New Roman"/>
                                <w:sz w:val="24"/>
                                <w:szCs w:val="24"/>
                              </w:rPr>
                            </w:pPr>
                            <w:r>
                              <w:rPr>
                                <w:rFonts w:ascii="Times New Roman" w:hAnsi="Times New Roman" w:cs="Times New Roman"/>
                                <w:sz w:val="24"/>
                                <w:szCs w:val="24"/>
                              </w:rPr>
                              <w:t>Figure 3</w:t>
                            </w:r>
                            <w:r w:rsidRPr="007920D6">
                              <w:rPr>
                                <w:rFonts w:ascii="Times New Roman" w:hAnsi="Times New Roman" w:cs="Times New Roman"/>
                                <w:sz w:val="24"/>
                                <w:szCs w:val="24"/>
                              </w:rPr>
                              <w:t>: Asset Based Livelihood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19838A" id="_x0000_t202" coordsize="21600,21600" o:spt="202" path="m,l,21600r21600,l21600,xe">
                <v:stroke joinstyle="miter"/>
                <v:path gradientshapeok="t" o:connecttype="rect"/>
              </v:shapetype>
              <v:shape id="Text Box 6" o:spid="_x0000_s1026" type="#_x0000_t202" style="position:absolute;left:0;text-align:left;margin-left:219pt;margin-top:346.15pt;width:240.7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" fillcolor="white [3201]" stroked="f" strokeweight=".5pt">
                <v:textbox>
                  <w:txbxContent>
                    <w:p w14:paraId="1F98814F" w14:textId="2206ACA3" w:rsidR="00D02444" w:rsidRPr="007920D6" w:rsidRDefault="00D02444">
                      <w:pPr>
                        <w:rPr>
                          <w:rFonts w:ascii="Times New Roman" w:hAnsi="Times New Roman" w:cs="Times New Roman"/>
                          <w:sz w:val="24"/>
                          <w:szCs w:val="24"/>
                        </w:rPr>
                      </w:pPr>
                      <w:r>
                        <w:rPr>
                          <w:rFonts w:ascii="Times New Roman" w:hAnsi="Times New Roman" w:cs="Times New Roman"/>
                          <w:sz w:val="24"/>
                          <w:szCs w:val="24"/>
                        </w:rPr>
                        <w:t>Figure 3</w:t>
                      </w:r>
                      <w:r w:rsidRPr="007920D6">
                        <w:rPr>
                          <w:rFonts w:ascii="Times New Roman" w:hAnsi="Times New Roman" w:cs="Times New Roman"/>
                          <w:sz w:val="24"/>
                          <w:szCs w:val="24"/>
                        </w:rPr>
                        <w:t>: Asset Based Livelihood Framework</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93ED83" wp14:editId="610888E3">
                <wp:simplePos x="0" y="0"/>
                <wp:positionH relativeFrom="column">
                  <wp:posOffset>-47625</wp:posOffset>
                </wp:positionH>
                <wp:positionV relativeFrom="paragraph">
                  <wp:posOffset>4396105</wp:posOffset>
                </wp:positionV>
                <wp:extent cx="1838325" cy="4095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183832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AFD74" w14:textId="1FAA8489" w:rsidR="00D02444" w:rsidRPr="007920D6" w:rsidRDefault="00D02444">
                            <w:pPr>
                              <w:rPr>
                                <w:rFonts w:ascii="Times New Roman" w:hAnsi="Times New Roman" w:cs="Times New Roman"/>
                                <w:sz w:val="24"/>
                                <w:szCs w:val="24"/>
                              </w:rPr>
                            </w:pPr>
                            <w:r>
                              <w:rPr>
                                <w:rFonts w:ascii="Times New Roman" w:hAnsi="Times New Roman" w:cs="Times New Roman"/>
                                <w:sz w:val="24"/>
                                <w:szCs w:val="24"/>
                              </w:rPr>
                              <w:t>Figure 2</w:t>
                            </w:r>
                            <w:r w:rsidRPr="007920D6">
                              <w:rPr>
                                <w:rFonts w:ascii="Times New Roman" w:hAnsi="Times New Roman" w:cs="Times New Roman"/>
                                <w:sz w:val="24"/>
                                <w:szCs w:val="24"/>
                              </w:rPr>
                              <w:t>: IBLI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93ED83" id="Text Box 5" o:spid="_x0000_s1027" type="#_x0000_t202" style="position:absolute;left:0;text-align:left;margin-left:-3.75pt;margin-top:346.15pt;width:144.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" fillcolor="white [3201]" stroked="f" strokeweight=".5pt">
                <v:textbox>
                  <w:txbxContent>
                    <w:p w14:paraId="2DAAFD74" w14:textId="1FAA8489" w:rsidR="00D02444" w:rsidRPr="007920D6" w:rsidRDefault="00D02444">
                      <w:pPr>
                        <w:rPr>
                          <w:rFonts w:ascii="Times New Roman" w:hAnsi="Times New Roman" w:cs="Times New Roman"/>
                          <w:sz w:val="24"/>
                          <w:szCs w:val="24"/>
                        </w:rPr>
                      </w:pPr>
                      <w:r>
                        <w:rPr>
                          <w:rFonts w:ascii="Times New Roman" w:hAnsi="Times New Roman" w:cs="Times New Roman"/>
                          <w:sz w:val="24"/>
                          <w:szCs w:val="24"/>
                        </w:rPr>
                        <w:t>Figure 2</w:t>
                      </w:r>
                      <w:r w:rsidRPr="007920D6">
                        <w:rPr>
                          <w:rFonts w:ascii="Times New Roman" w:hAnsi="Times New Roman" w:cs="Times New Roman"/>
                          <w:sz w:val="24"/>
                          <w:szCs w:val="24"/>
                        </w:rPr>
                        <w:t>: IBLI Pathway</w:t>
                      </w:r>
                    </w:p>
                  </w:txbxContent>
                </v:textbox>
              </v:shape>
            </w:pict>
          </mc:Fallback>
        </mc:AlternateContent>
      </w:r>
      <w:r w:rsidR="00734C06">
        <w:rPr>
          <w:noProof/>
        </w:rPr>
        <w:drawing>
          <wp:inline distT="0" distB="0" distL="0" distR="0" wp14:anchorId="15C3B0E9" wp14:editId="1E7A4E80">
            <wp:extent cx="2781300" cy="421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1300" cy="4210050"/>
                    </a:xfrm>
                    <a:prstGeom prst="rect">
                      <a:avLst/>
                    </a:prstGeom>
                  </pic:spPr>
                </pic:pic>
              </a:graphicData>
            </a:graphic>
          </wp:inline>
        </w:drawing>
      </w:r>
      <w:r w:rsidR="00367E0B" w:rsidRPr="00367E0B">
        <w:rPr>
          <w:noProof/>
        </w:rPr>
        <w:t xml:space="preserve"> </w:t>
      </w:r>
      <w:r w:rsidR="000B379F">
        <w:rPr>
          <w:noProof/>
        </w:rPr>
        <w:drawing>
          <wp:inline distT="0" distB="0" distL="0" distR="0" wp14:anchorId="27069162" wp14:editId="0BDBD233">
            <wp:extent cx="2628900" cy="3583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4203" cy="3591170"/>
                    </a:xfrm>
                    <a:prstGeom prst="rect">
                      <a:avLst/>
                    </a:prstGeom>
                  </pic:spPr>
                </pic:pic>
              </a:graphicData>
            </a:graphic>
          </wp:inline>
        </w:drawing>
      </w:r>
    </w:p>
    <w:p w14:paraId="263821E4" w14:textId="4A15CE3A" w:rsidR="004C70C8" w:rsidRPr="006F1CC8" w:rsidRDefault="003A5D3E" w:rsidP="006F1CC8">
      <w:pPr>
        <w:pStyle w:val="Heading2"/>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lastRenderedPageBreak/>
        <w:t>2.</w:t>
      </w:r>
      <w:r w:rsidR="00B409CC" w:rsidRPr="006F1CC8">
        <w:rPr>
          <w:rFonts w:ascii="Times New Roman" w:hAnsi="Times New Roman" w:cs="Times New Roman"/>
          <w:color w:val="000000" w:themeColor="text1"/>
          <w:sz w:val="24"/>
          <w:szCs w:val="24"/>
        </w:rPr>
        <w:t>6</w:t>
      </w:r>
      <w:r w:rsidR="00052093" w:rsidRPr="006F1CC8">
        <w:rPr>
          <w:rFonts w:ascii="Times New Roman" w:hAnsi="Times New Roman" w:cs="Times New Roman"/>
          <w:color w:val="000000" w:themeColor="text1"/>
          <w:sz w:val="24"/>
          <w:szCs w:val="24"/>
        </w:rPr>
        <w:t xml:space="preserve"> </w:t>
      </w:r>
      <w:r w:rsidRPr="006F1CC8">
        <w:rPr>
          <w:rFonts w:ascii="Times New Roman" w:hAnsi="Times New Roman" w:cs="Times New Roman"/>
          <w:color w:val="000000" w:themeColor="text1"/>
          <w:sz w:val="24"/>
          <w:szCs w:val="24"/>
        </w:rPr>
        <w:t xml:space="preserve">Analytical Framework </w:t>
      </w:r>
    </w:p>
    <w:p w14:paraId="4AA26E6F" w14:textId="63B19DB8" w:rsidR="00E733F0" w:rsidRPr="00E733F0" w:rsidRDefault="00D02444" w:rsidP="00E733F0">
      <w:pPr>
        <w:spacing w:line="240" w:lineRule="auto"/>
        <w:jc w:val="both"/>
        <w:rPr>
          <w:rFonts w:ascii="Times New Roman" w:hAnsi="Times New Roman" w:cs="Times New Roman"/>
          <w:color w:val="000000" w:themeColor="text1"/>
          <w:sz w:val="24"/>
          <w:szCs w:val="24"/>
        </w:rPr>
      </w:pPr>
      <w:r w:rsidRPr="00D02444">
        <w:rPr>
          <w:rFonts w:ascii="Times New Roman" w:hAnsi="Times New Roman" w:cs="Times New Roman"/>
          <w:color w:val="000000" w:themeColor="text1"/>
          <w:sz w:val="24"/>
          <w:szCs w:val="24"/>
        </w:rPr>
        <w:t>To predict the causal impact of the participation of IBLI in the reduction in poverty,</w:t>
      </w:r>
      <w:r w:rsidR="002E53E4" w:rsidRPr="002E53E4">
        <w:rPr>
          <w:rFonts w:ascii="Times New Roman" w:hAnsi="Times New Roman" w:cs="Times New Roman"/>
          <w:color w:val="000000" w:themeColor="text1"/>
          <w:sz w:val="24"/>
          <w:szCs w:val="24"/>
        </w:rPr>
        <w:t xml:space="preserve"> Difference-in-Differences</w:t>
      </w:r>
      <w:r w:rsidRPr="00D02444">
        <w:rPr>
          <w:rFonts w:ascii="Times New Roman" w:hAnsi="Times New Roman" w:cs="Times New Roman"/>
          <w:color w:val="000000" w:themeColor="text1"/>
          <w:sz w:val="24"/>
          <w:szCs w:val="24"/>
        </w:rPr>
        <w:t xml:space="preserve"> </w:t>
      </w:r>
      <w:r w:rsidR="002E53E4">
        <w:rPr>
          <w:rFonts w:ascii="Times New Roman" w:hAnsi="Times New Roman" w:cs="Times New Roman"/>
          <w:color w:val="000000" w:themeColor="text1"/>
          <w:sz w:val="24"/>
          <w:szCs w:val="24"/>
        </w:rPr>
        <w:t>(</w:t>
      </w:r>
      <w:r w:rsidRPr="00D02444">
        <w:rPr>
          <w:rFonts w:ascii="Times New Roman" w:hAnsi="Times New Roman" w:cs="Times New Roman"/>
          <w:color w:val="000000" w:themeColor="text1"/>
          <w:sz w:val="24"/>
          <w:szCs w:val="24"/>
        </w:rPr>
        <w:t>DiD</w:t>
      </w:r>
      <w:r w:rsidR="002E53E4">
        <w:rPr>
          <w:rFonts w:ascii="Times New Roman" w:hAnsi="Times New Roman" w:cs="Times New Roman"/>
          <w:color w:val="000000" w:themeColor="text1"/>
          <w:sz w:val="24"/>
          <w:szCs w:val="24"/>
        </w:rPr>
        <w:t>)</w:t>
      </w:r>
      <w:r w:rsidRPr="00D02444">
        <w:rPr>
          <w:rFonts w:ascii="Times New Roman" w:hAnsi="Times New Roman" w:cs="Times New Roman"/>
          <w:color w:val="000000" w:themeColor="text1"/>
          <w:sz w:val="24"/>
          <w:szCs w:val="24"/>
        </w:rPr>
        <w:t xml:space="preserve"> regression approach was utilized. The m</w:t>
      </w:r>
      <w:r w:rsidR="004552C2">
        <w:rPr>
          <w:rFonts w:ascii="Times New Roman" w:hAnsi="Times New Roman" w:cs="Times New Roman"/>
          <w:color w:val="000000" w:themeColor="text1"/>
          <w:sz w:val="24"/>
          <w:szCs w:val="24"/>
        </w:rPr>
        <w:t>odel</w:t>
      </w:r>
      <w:r w:rsidRPr="00D02444">
        <w:rPr>
          <w:rFonts w:ascii="Times New Roman" w:hAnsi="Times New Roman" w:cs="Times New Roman"/>
          <w:color w:val="000000" w:themeColor="text1"/>
          <w:sz w:val="24"/>
          <w:szCs w:val="24"/>
        </w:rPr>
        <w:t xml:space="preserve"> compares the pre- and post-era change in the effect in the treatment (the individuals who participate in the IBLI) and a control group (non-participants). It controls for the effect of time-invariant heterogeneity not observed</w:t>
      </w:r>
      <w:r w:rsidR="00E733F0" w:rsidRPr="00E733F0">
        <w:rPr>
          <w:rFonts w:ascii="Times New Roman" w:hAnsi="Times New Roman" w:cs="Times New Roman"/>
          <w:color w:val="000000" w:themeColor="text1"/>
          <w:sz w:val="24"/>
          <w:szCs w:val="24"/>
        </w:rPr>
        <w:t>.</w:t>
      </w:r>
    </w:p>
    <w:p w14:paraId="070E1120" w14:textId="68167A0E" w:rsidR="004C70C8" w:rsidRPr="00894B5E" w:rsidRDefault="00E733F0" w:rsidP="00E733F0">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E733F0">
        <w:rPr>
          <w:rFonts w:ascii="Times New Roman" w:hAnsi="Times New Roman" w:cs="Times New Roman"/>
          <w:color w:val="000000" w:themeColor="text1"/>
          <w:sz w:val="24"/>
          <w:szCs w:val="24"/>
        </w:rPr>
        <w:t xml:space="preserve"> features of the model are the </w:t>
      </w:r>
      <w:r w:rsidR="009C3D84" w:rsidRPr="00E733F0">
        <w:rPr>
          <w:rFonts w:ascii="Times New Roman" w:hAnsi="Times New Roman" w:cs="Times New Roman"/>
          <w:color w:val="000000" w:themeColor="text1"/>
          <w:sz w:val="24"/>
          <w:szCs w:val="24"/>
        </w:rPr>
        <w:t>following:</w:t>
      </w:r>
    </w:p>
    <w:p w14:paraId="41B3A91B" w14:textId="77777777" w:rsidR="0042181A" w:rsidRPr="00894B5E" w:rsidRDefault="00E85EC0" w:rsidP="006F1CC8">
      <w:pPr>
        <w:spacing w:after="0" w:line="24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it</m:t>
              </m:r>
            </m:sub>
          </m:sSub>
          <m:r>
            <w:rPr>
              <w:rFonts w:ascii="Cambria Math" w:eastAsia="Calibri" w:hAnsi="Cambria Math" w:cs="Times New Roman"/>
              <w:sz w:val="24"/>
              <w:szCs w:val="24"/>
            </w:rPr>
            <m:t>=α+β</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+γ</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+δ(</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p w14:paraId="246B384B" w14:textId="77777777" w:rsidR="00281D75" w:rsidRPr="00894B5E" w:rsidRDefault="00281D75" w:rsidP="006F1CC8">
      <w:pPr>
        <w:spacing w:after="0" w:line="240" w:lineRule="auto"/>
        <w:jc w:val="both"/>
        <w:rPr>
          <w:rFonts w:ascii="Times New Roman" w:eastAsia="Calibri" w:hAnsi="Times New Roman" w:cs="Times New Roman"/>
          <w:sz w:val="24"/>
          <w:szCs w:val="24"/>
        </w:rPr>
      </w:pPr>
    </w:p>
    <w:p w14:paraId="0AA56000" w14:textId="2999A1B1" w:rsidR="004C70C8" w:rsidRPr="00894B5E" w:rsidRDefault="003E0B2B" w:rsidP="006F1CC8">
      <w:pPr>
        <w:spacing w:line="240" w:lineRule="auto"/>
        <w:jc w:val="both"/>
        <w:rPr>
          <w:rFonts w:ascii="Times New Roman" w:hAnsi="Times New Roman" w:cs="Times New Roman"/>
          <w:color w:val="000000" w:themeColor="text1"/>
          <w:sz w:val="24"/>
          <w:szCs w:val="24"/>
        </w:rPr>
      </w:pPr>
      <w:r w:rsidRPr="003E0B2B">
        <w:rPr>
          <w:rFonts w:ascii="Times New Roman" w:hAnsi="Times New Roman" w:cs="Times New Roman"/>
          <w:color w:val="000000" w:themeColor="text1"/>
          <w:sz w:val="24"/>
          <w:szCs w:val="24"/>
        </w:rPr>
        <w:t xml:space="preserve">where: Y is the poverty index for household </w:t>
      </w:r>
      <w:proofErr w:type="spellStart"/>
      <w:r w:rsidRPr="003E0B2B">
        <w:rPr>
          <w:rFonts w:ascii="Times New Roman" w:hAnsi="Times New Roman" w:cs="Times New Roman"/>
          <w:color w:val="000000" w:themeColor="text1"/>
          <w:sz w:val="24"/>
          <w:szCs w:val="24"/>
        </w:rPr>
        <w:t>i</w:t>
      </w:r>
      <w:proofErr w:type="spellEnd"/>
      <w:r w:rsidRPr="003E0B2B">
        <w:rPr>
          <w:rFonts w:ascii="Times New Roman" w:hAnsi="Times New Roman" w:cs="Times New Roman"/>
          <w:color w:val="000000" w:themeColor="text1"/>
          <w:sz w:val="24"/>
          <w:szCs w:val="24"/>
        </w:rPr>
        <w:t xml:space="preserve"> at time t; </w:t>
      </w:r>
      <w:proofErr w:type="spellStart"/>
      <w:r w:rsidRPr="003E0B2B">
        <w:rPr>
          <w:rFonts w:ascii="Times New Roman" w:hAnsi="Times New Roman" w:cs="Times New Roman"/>
          <w:color w:val="000000" w:themeColor="text1"/>
          <w:sz w:val="24"/>
          <w:szCs w:val="24"/>
        </w:rPr>
        <w:t>T_it</w:t>
      </w:r>
      <w:proofErr w:type="spellEnd"/>
      <w:r w:rsidRPr="003E0B2B">
        <w:rPr>
          <w:rFonts w:ascii="Times New Roman" w:hAnsi="Times New Roman" w:cs="Times New Roman"/>
          <w:color w:val="000000" w:themeColor="text1"/>
          <w:sz w:val="24"/>
          <w:szCs w:val="24"/>
        </w:rPr>
        <w:t xml:space="preserve"> is the dummy indicator for participation in the IBLI program; </w:t>
      </w:r>
      <w:proofErr w:type="spellStart"/>
      <w:r w:rsidRPr="003E0B2B">
        <w:rPr>
          <w:rFonts w:ascii="Times New Roman" w:hAnsi="Times New Roman" w:cs="Times New Roman"/>
          <w:color w:val="000000" w:themeColor="text1"/>
          <w:sz w:val="24"/>
          <w:szCs w:val="24"/>
        </w:rPr>
        <w:t>P_it</w:t>
      </w:r>
      <w:proofErr w:type="spellEnd"/>
      <w:r w:rsidRPr="003E0B2B">
        <w:rPr>
          <w:rFonts w:ascii="Times New Roman" w:hAnsi="Times New Roman" w:cs="Times New Roman"/>
          <w:color w:val="000000" w:themeColor="text1"/>
          <w:sz w:val="24"/>
          <w:szCs w:val="24"/>
        </w:rPr>
        <w:t xml:space="preserve"> is the dummy indicator for the post-period of treatment; </w:t>
      </w:r>
      <w:proofErr w:type="spellStart"/>
      <w:r w:rsidRPr="003E0B2B">
        <w:rPr>
          <w:rFonts w:ascii="Times New Roman" w:hAnsi="Times New Roman" w:cs="Times New Roman"/>
          <w:color w:val="000000" w:themeColor="text1"/>
          <w:sz w:val="24"/>
          <w:szCs w:val="24"/>
        </w:rPr>
        <w:t>T_it</w:t>
      </w:r>
      <w:proofErr w:type="spellEnd"/>
      <w:r w:rsidRPr="003E0B2B">
        <w:rPr>
          <w:rFonts w:ascii="Times New Roman" w:hAnsi="Times New Roman" w:cs="Times New Roman"/>
          <w:color w:val="000000" w:themeColor="text1"/>
          <w:sz w:val="24"/>
          <w:szCs w:val="24"/>
        </w:rPr>
        <w:t xml:space="preserve"> × </w:t>
      </w:r>
      <w:proofErr w:type="spellStart"/>
      <w:r w:rsidRPr="003E0B2B">
        <w:rPr>
          <w:rFonts w:ascii="Times New Roman" w:hAnsi="Times New Roman" w:cs="Times New Roman"/>
          <w:color w:val="000000" w:themeColor="text1"/>
          <w:sz w:val="24"/>
          <w:szCs w:val="24"/>
        </w:rPr>
        <w:t>P_it</w:t>
      </w:r>
      <w:proofErr w:type="spellEnd"/>
      <w:r w:rsidRPr="003E0B2B">
        <w:rPr>
          <w:rFonts w:ascii="Times New Roman" w:hAnsi="Times New Roman" w:cs="Times New Roman"/>
          <w:color w:val="000000" w:themeColor="text1"/>
          <w:sz w:val="24"/>
          <w:szCs w:val="24"/>
        </w:rPr>
        <w:t xml:space="preserve"> is the interaction effect; α, β, γ, δ are the regression coefficients; </w:t>
      </w:r>
      <w:proofErr w:type="spellStart"/>
      <w:r w:rsidRPr="003E0B2B">
        <w:rPr>
          <w:rFonts w:ascii="Times New Roman" w:hAnsi="Times New Roman" w:cs="Times New Roman"/>
          <w:color w:val="000000" w:themeColor="text1"/>
          <w:sz w:val="24"/>
          <w:szCs w:val="24"/>
        </w:rPr>
        <w:t>ε_it</w:t>
      </w:r>
      <w:proofErr w:type="spellEnd"/>
      <w:r w:rsidRPr="003E0B2B">
        <w:rPr>
          <w:rFonts w:ascii="Times New Roman" w:hAnsi="Times New Roman" w:cs="Times New Roman"/>
          <w:color w:val="000000" w:themeColor="text1"/>
          <w:sz w:val="24"/>
          <w:szCs w:val="24"/>
        </w:rPr>
        <w:t xml:space="preserve"> is the error term. The magnitude of the coefficient δ reflects the average</w:t>
      </w:r>
      <w:r w:rsidR="00673750" w:rsidRPr="00673750">
        <w:t xml:space="preserve"> </w:t>
      </w:r>
      <w:r w:rsidR="00673750" w:rsidRPr="00673750">
        <w:rPr>
          <w:rFonts w:ascii="Times New Roman" w:hAnsi="Times New Roman" w:cs="Times New Roman"/>
          <w:color w:val="000000" w:themeColor="text1"/>
          <w:sz w:val="24"/>
          <w:szCs w:val="24"/>
        </w:rPr>
        <w:t xml:space="preserve">effect of the IBLI program </w:t>
      </w:r>
      <w:r w:rsidR="00673750">
        <w:rPr>
          <w:rFonts w:ascii="Times New Roman" w:hAnsi="Times New Roman" w:cs="Times New Roman"/>
          <w:color w:val="000000" w:themeColor="text1"/>
          <w:sz w:val="24"/>
          <w:szCs w:val="24"/>
        </w:rPr>
        <w:t>on poverty (Abebe &amp; Alem, 2025)</w:t>
      </w:r>
      <w:r w:rsidR="005241B4" w:rsidRPr="00894B5E">
        <w:rPr>
          <w:rFonts w:ascii="Times New Roman" w:eastAsia="Calibri" w:hAnsi="Times New Roman" w:cs="Times New Roman"/>
          <w:color w:val="222222"/>
          <w:sz w:val="24"/>
          <w:szCs w:val="24"/>
          <w:shd w:val="clear" w:color="auto" w:fill="FFFFFF"/>
        </w:rPr>
        <w:t>.</w:t>
      </w:r>
    </w:p>
    <w:p w14:paraId="7869EA51" w14:textId="641CAA6C" w:rsidR="00FB5F40" w:rsidRPr="006F1CC8" w:rsidRDefault="00B409CC" w:rsidP="00B149AF">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
          <w:bCs/>
          <w:sz w:val="24"/>
          <w:szCs w:val="24"/>
        </w:rPr>
        <w:t>2.6</w:t>
      </w:r>
      <w:r w:rsidR="00F87227" w:rsidRPr="006F1CC8">
        <w:rPr>
          <w:rFonts w:ascii="Times New Roman" w:eastAsia="Times New Roman" w:hAnsi="Times New Roman" w:cs="Times New Roman"/>
          <w:b/>
          <w:bCs/>
          <w:sz w:val="24"/>
          <w:szCs w:val="24"/>
        </w:rPr>
        <w:t xml:space="preserve">.1 </w:t>
      </w:r>
      <w:r w:rsidR="00FB5F40" w:rsidRPr="006F1CC8">
        <w:rPr>
          <w:rFonts w:ascii="Times New Roman" w:eastAsia="Times New Roman" w:hAnsi="Times New Roman" w:cs="Times New Roman"/>
          <w:b/>
          <w:bCs/>
          <w:sz w:val="24"/>
          <w:szCs w:val="24"/>
        </w:rPr>
        <w:t>Advantages of</w:t>
      </w:r>
      <w:r w:rsidR="005241B4" w:rsidRPr="006F1CC8">
        <w:rPr>
          <w:rFonts w:ascii="Times New Roman" w:hAnsi="Times New Roman" w:cs="Times New Roman"/>
          <w:color w:val="000000" w:themeColor="text1"/>
          <w:sz w:val="24"/>
          <w:szCs w:val="24"/>
        </w:rPr>
        <w:t xml:space="preserve"> </w:t>
      </w:r>
      <w:r w:rsidR="005241B4" w:rsidRPr="006F1CC8">
        <w:rPr>
          <w:rFonts w:ascii="Times New Roman" w:hAnsi="Times New Roman" w:cs="Times New Roman"/>
          <w:b/>
          <w:color w:val="000000" w:themeColor="text1"/>
          <w:sz w:val="24"/>
          <w:szCs w:val="24"/>
        </w:rPr>
        <w:t>Difference-in-Differences</w:t>
      </w:r>
      <w:r w:rsidR="00FB5F40" w:rsidRPr="006F1CC8">
        <w:rPr>
          <w:rFonts w:ascii="Times New Roman" w:eastAsia="Times New Roman" w:hAnsi="Times New Roman" w:cs="Times New Roman"/>
          <w:b/>
          <w:bCs/>
          <w:sz w:val="24"/>
          <w:szCs w:val="24"/>
        </w:rPr>
        <w:t xml:space="preserve"> </w:t>
      </w:r>
      <w:r w:rsidR="005241B4" w:rsidRPr="006F1CC8">
        <w:rPr>
          <w:rFonts w:ascii="Times New Roman" w:eastAsia="Times New Roman" w:hAnsi="Times New Roman" w:cs="Times New Roman"/>
          <w:b/>
          <w:bCs/>
          <w:sz w:val="24"/>
          <w:szCs w:val="24"/>
        </w:rPr>
        <w:t>(</w:t>
      </w:r>
      <w:r w:rsidR="00FB5F40" w:rsidRPr="006F1CC8">
        <w:rPr>
          <w:rFonts w:ascii="Times New Roman" w:eastAsia="Times New Roman" w:hAnsi="Times New Roman" w:cs="Times New Roman"/>
          <w:b/>
          <w:bCs/>
          <w:sz w:val="24"/>
          <w:szCs w:val="24"/>
        </w:rPr>
        <w:t>DiD</w:t>
      </w:r>
      <w:r w:rsidR="005241B4" w:rsidRPr="006F1CC8">
        <w:rPr>
          <w:rFonts w:ascii="Times New Roman" w:eastAsia="Times New Roman" w:hAnsi="Times New Roman" w:cs="Times New Roman"/>
          <w:b/>
          <w:bCs/>
          <w:sz w:val="24"/>
          <w:szCs w:val="24"/>
        </w:rPr>
        <w:t>)</w:t>
      </w:r>
      <w:r w:rsidR="00FB5F40" w:rsidRPr="006F1CC8">
        <w:rPr>
          <w:rFonts w:ascii="Times New Roman" w:eastAsia="Times New Roman" w:hAnsi="Times New Roman" w:cs="Times New Roman"/>
          <w:b/>
          <w:bCs/>
          <w:sz w:val="24"/>
          <w:szCs w:val="24"/>
        </w:rPr>
        <w:t xml:space="preserve"> for this Study</w:t>
      </w:r>
    </w:p>
    <w:p w14:paraId="0A612353" w14:textId="416B3C19" w:rsidR="00C21D59" w:rsidRPr="000D65E4" w:rsidRDefault="00673750" w:rsidP="00B149AF">
      <w:pPr>
        <w:spacing w:after="0" w:line="240" w:lineRule="auto"/>
        <w:jc w:val="both"/>
        <w:rPr>
          <w:rFonts w:ascii="Times New Roman" w:hAnsi="Times New Roman" w:cs="Times New Roman"/>
          <w:sz w:val="24"/>
          <w:szCs w:val="24"/>
        </w:rPr>
      </w:pPr>
      <w:r w:rsidRPr="000D65E4">
        <w:rPr>
          <w:rFonts w:ascii="Times New Roman" w:hAnsi="Times New Roman" w:cs="Times New Roman"/>
          <w:sz w:val="24"/>
          <w:szCs w:val="24"/>
        </w:rPr>
        <w:t xml:space="preserve">DiD approach is especially appropriate for estimating the effect of Index-Based Livestock Insurance (IBLI) because it controls for time-invariant heterogeneity at the household level and isolates program participation effects from more general climate shocks. Abebe and Alem (2025), for instance, illustrate the strength of DiD in a livestock and drought setting by documenting how milk production and herd dynamics react to shocks under different treatment regimes. This methodological attribute maps perfectly onto the setting for the evaluation of IBLI, in which observed risk preference and same-district drought shocks make causal inference problematic. Related work by Jensen </w:t>
      </w:r>
      <w:r w:rsidRPr="000D65E4">
        <w:rPr>
          <w:rFonts w:ascii="Times New Roman" w:hAnsi="Times New Roman" w:cs="Times New Roman"/>
          <w:i/>
          <w:sz w:val="24"/>
          <w:szCs w:val="24"/>
        </w:rPr>
        <w:t>et al</w:t>
      </w:r>
      <w:r w:rsidRPr="000D65E4">
        <w:rPr>
          <w:rFonts w:ascii="Times New Roman" w:hAnsi="Times New Roman" w:cs="Times New Roman"/>
          <w:sz w:val="24"/>
          <w:szCs w:val="24"/>
        </w:rPr>
        <w:t xml:space="preserve">. (2024) provides additional evidence of the poverty-breaking effect of IBLI, and Banerjee </w:t>
      </w:r>
      <w:r w:rsidRPr="000D65E4">
        <w:rPr>
          <w:rFonts w:ascii="Times New Roman" w:hAnsi="Times New Roman" w:cs="Times New Roman"/>
          <w:i/>
          <w:sz w:val="24"/>
          <w:szCs w:val="24"/>
        </w:rPr>
        <w:t>et al</w:t>
      </w:r>
      <w:r w:rsidRPr="000D65E4">
        <w:rPr>
          <w:rFonts w:ascii="Times New Roman" w:hAnsi="Times New Roman" w:cs="Times New Roman"/>
          <w:sz w:val="24"/>
          <w:szCs w:val="24"/>
        </w:rPr>
        <w:t>. (2019) provides an illustration of the dawn of the use of rigorous impact methods for the evaluation of livestock insurance projects. Overall, the pair of studies points up the strength and appropriateness of DiD for the identification of the causal impacts of IBLI for the welfare and resilience of pastoralists.</w:t>
      </w:r>
    </w:p>
    <w:p w14:paraId="4E70D5EE" w14:textId="4B94E471" w:rsidR="00FB5F40" w:rsidRPr="006F1CC8" w:rsidRDefault="00B409CC" w:rsidP="00992B9D">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
          <w:bCs/>
          <w:sz w:val="24"/>
          <w:szCs w:val="24"/>
        </w:rPr>
        <w:t>2.6</w:t>
      </w:r>
      <w:r w:rsidR="00F87227" w:rsidRPr="006F1CC8">
        <w:rPr>
          <w:rFonts w:ascii="Times New Roman" w:eastAsia="Times New Roman" w:hAnsi="Times New Roman" w:cs="Times New Roman"/>
          <w:b/>
          <w:bCs/>
          <w:sz w:val="24"/>
          <w:szCs w:val="24"/>
        </w:rPr>
        <w:t xml:space="preserve">.2 </w:t>
      </w:r>
      <w:r w:rsidR="00FB5F40" w:rsidRPr="006F1CC8">
        <w:rPr>
          <w:rFonts w:ascii="Times New Roman" w:eastAsia="Times New Roman" w:hAnsi="Times New Roman" w:cs="Times New Roman"/>
          <w:b/>
          <w:bCs/>
          <w:sz w:val="24"/>
          <w:szCs w:val="24"/>
        </w:rPr>
        <w:t>Key Assumptions and Diagnostics</w:t>
      </w:r>
    </w:p>
    <w:p w14:paraId="59CBF017" w14:textId="1E4FB686" w:rsidR="00FB5F40" w:rsidRDefault="00992B9D" w:rsidP="00992B9D">
      <w:pPr>
        <w:spacing w:after="0" w:line="240" w:lineRule="auto"/>
        <w:jc w:val="both"/>
        <w:rPr>
          <w:rFonts w:ascii="Times New Roman" w:eastAsia="Times New Roman" w:hAnsi="Times New Roman" w:cs="Times New Roman"/>
          <w:sz w:val="24"/>
          <w:szCs w:val="24"/>
        </w:rPr>
      </w:pPr>
      <w:r w:rsidRPr="00992B9D">
        <w:rPr>
          <w:rFonts w:ascii="Times New Roman" w:eastAsia="Times New Roman" w:hAnsi="Times New Roman" w:cs="Times New Roman"/>
          <w:sz w:val="24"/>
          <w:szCs w:val="24"/>
        </w:rPr>
        <w:t xml:space="preserve">Parallel trends assumption also imposes the condition that in the absence of IBLI, pre-treatment and post-treatment average change in poverty index of control and treatment households would have been similar. We tested plausibility by the use of placebo tests (e.g., treatment assumed to begin earlier) for spurious effects and balance tests of shock exposure and covariates over time (Abebe &amp; Alem, 2025). Robustness was also tested by the use of application of clustered robust standard errors, inclusion of time fixed effects, and testing heterogeneous impacts by herd size and baseline wealth. These provided adequate reassurance that the findings are not due to pre-existing </w:t>
      </w:r>
      <w:r>
        <w:rPr>
          <w:rFonts w:ascii="Times New Roman" w:eastAsia="Times New Roman" w:hAnsi="Times New Roman" w:cs="Times New Roman"/>
          <w:sz w:val="24"/>
          <w:szCs w:val="24"/>
        </w:rPr>
        <w:t>differences or spurious factors</w:t>
      </w:r>
      <w:r w:rsidR="00FB5F40" w:rsidRPr="006F1CC8">
        <w:rPr>
          <w:rFonts w:ascii="Times New Roman" w:eastAsia="Times New Roman" w:hAnsi="Times New Roman" w:cs="Times New Roman"/>
          <w:sz w:val="24"/>
          <w:szCs w:val="24"/>
        </w:rPr>
        <w:t>.</w:t>
      </w:r>
    </w:p>
    <w:p w14:paraId="0749A4B0" w14:textId="77777777" w:rsidR="00992B9D" w:rsidRPr="006F1CC8" w:rsidRDefault="00992B9D" w:rsidP="00992B9D">
      <w:pPr>
        <w:spacing w:after="0" w:line="240" w:lineRule="auto"/>
        <w:jc w:val="both"/>
        <w:rPr>
          <w:rFonts w:ascii="Times New Roman" w:eastAsia="Times New Roman" w:hAnsi="Times New Roman" w:cs="Times New Roman"/>
          <w:sz w:val="24"/>
          <w:szCs w:val="24"/>
        </w:rPr>
      </w:pPr>
    </w:p>
    <w:p w14:paraId="7FC67A05" w14:textId="190672DA" w:rsidR="00FB5F40" w:rsidRPr="006F1CC8" w:rsidRDefault="00B409CC" w:rsidP="00992B9D">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
          <w:bCs/>
          <w:sz w:val="24"/>
          <w:szCs w:val="24"/>
        </w:rPr>
        <w:t>2.6</w:t>
      </w:r>
      <w:r w:rsidR="00F87227" w:rsidRPr="006F1CC8">
        <w:rPr>
          <w:rFonts w:ascii="Times New Roman" w:eastAsia="Times New Roman" w:hAnsi="Times New Roman" w:cs="Times New Roman"/>
          <w:b/>
          <w:bCs/>
          <w:sz w:val="24"/>
          <w:szCs w:val="24"/>
        </w:rPr>
        <w:t xml:space="preserve">.3 </w:t>
      </w:r>
      <w:r w:rsidR="00FB5F40" w:rsidRPr="006F1CC8">
        <w:rPr>
          <w:rFonts w:ascii="Times New Roman" w:eastAsia="Times New Roman" w:hAnsi="Times New Roman" w:cs="Times New Roman"/>
          <w:b/>
          <w:bCs/>
          <w:sz w:val="24"/>
          <w:szCs w:val="24"/>
        </w:rPr>
        <w:t>Limitations and How We Mitigate Them</w:t>
      </w:r>
    </w:p>
    <w:p w14:paraId="0F291704" w14:textId="2F3F9B20" w:rsidR="00992B9D" w:rsidRDefault="00992B9D" w:rsidP="00992B9D">
      <w:pPr>
        <w:spacing w:after="0" w:line="240" w:lineRule="auto"/>
        <w:jc w:val="both"/>
        <w:rPr>
          <w:rFonts w:ascii="Times New Roman" w:eastAsia="Times New Roman" w:hAnsi="Times New Roman" w:cs="Times New Roman"/>
          <w:bCs/>
          <w:sz w:val="24"/>
          <w:szCs w:val="24"/>
        </w:rPr>
      </w:pPr>
      <w:r w:rsidRPr="00992B9D">
        <w:rPr>
          <w:rFonts w:ascii="Times New Roman" w:eastAsia="Times New Roman" w:hAnsi="Times New Roman" w:cs="Times New Roman"/>
          <w:bCs/>
          <w:sz w:val="24"/>
          <w:szCs w:val="24"/>
        </w:rPr>
        <w:t xml:space="preserve">In order to make the difference-in-differences design robust, a number of threats to identification were mitigated. To start with, the probability of breaking parallel trends was taken into account, as IBLI adopters might have been already pursuing other paths because of early resilience investments. Pre-trend checks and event-study analyses verified that </w:t>
      </w:r>
      <w:r w:rsidRPr="00992B9D">
        <w:rPr>
          <w:rFonts w:ascii="Times New Roman" w:eastAsia="Times New Roman" w:hAnsi="Times New Roman" w:cs="Times New Roman"/>
          <w:bCs/>
          <w:sz w:val="24"/>
          <w:szCs w:val="24"/>
        </w:rPr>
        <w:lastRenderedPageBreak/>
        <w:t xml:space="preserve">both treatment and control groups proceeded along parallel lines prior to adoption, with balance achieved through covariate adjustments (Martin et al., 2016; Jensen </w:t>
      </w:r>
      <w:r w:rsidRPr="000D65E4">
        <w:rPr>
          <w:rFonts w:ascii="Times New Roman" w:eastAsia="Times New Roman" w:hAnsi="Times New Roman" w:cs="Times New Roman"/>
          <w:bCs/>
          <w:i/>
          <w:sz w:val="24"/>
          <w:szCs w:val="24"/>
        </w:rPr>
        <w:t>et al</w:t>
      </w:r>
      <w:r w:rsidRPr="00992B9D">
        <w:rPr>
          <w:rFonts w:ascii="Times New Roman" w:eastAsia="Times New Roman" w:hAnsi="Times New Roman" w:cs="Times New Roman"/>
          <w:bCs/>
          <w:sz w:val="24"/>
          <w:szCs w:val="24"/>
        </w:rPr>
        <w:t xml:space="preserve">., 2024; Banerjee </w:t>
      </w:r>
      <w:r w:rsidRPr="000D65E4">
        <w:rPr>
          <w:rFonts w:ascii="Times New Roman" w:eastAsia="Times New Roman" w:hAnsi="Times New Roman" w:cs="Times New Roman"/>
          <w:bCs/>
          <w:i/>
          <w:sz w:val="24"/>
          <w:szCs w:val="24"/>
        </w:rPr>
        <w:t>et al</w:t>
      </w:r>
      <w:r w:rsidRPr="00992B9D">
        <w:rPr>
          <w:rFonts w:ascii="Times New Roman" w:eastAsia="Times New Roman" w:hAnsi="Times New Roman" w:cs="Times New Roman"/>
          <w:bCs/>
          <w:sz w:val="24"/>
          <w:szCs w:val="24"/>
        </w:rPr>
        <w:t xml:space="preserve">., 2019). Second, the time-varying confounders like policy shocks were addressed with the addition of time-varying controls and time fixed effects to capture contemporaneous effects (Jensen </w:t>
      </w:r>
      <w:r w:rsidRPr="00896D99">
        <w:rPr>
          <w:rFonts w:ascii="Times New Roman" w:eastAsia="Times New Roman" w:hAnsi="Times New Roman" w:cs="Times New Roman"/>
          <w:bCs/>
          <w:i/>
          <w:sz w:val="24"/>
          <w:szCs w:val="24"/>
        </w:rPr>
        <w:t>et al</w:t>
      </w:r>
      <w:r w:rsidRPr="00992B9D">
        <w:rPr>
          <w:rFonts w:ascii="Times New Roman" w:eastAsia="Times New Roman" w:hAnsi="Times New Roman" w:cs="Times New Roman"/>
          <w:bCs/>
          <w:sz w:val="24"/>
          <w:szCs w:val="24"/>
        </w:rPr>
        <w:t xml:space="preserve">., 2024; Ntukamazina, 2018). Third, the anticipation and spillovers of treatment were considered by investigating the effects of the lead in the event-study graphs explicitly taking into account the timing of the programs and analyzing the proximities of space and kinship as the possible sources of diffusion (Banerjee </w:t>
      </w:r>
      <w:r w:rsidRPr="000D65E4">
        <w:rPr>
          <w:rFonts w:ascii="Times New Roman" w:eastAsia="Times New Roman" w:hAnsi="Times New Roman" w:cs="Times New Roman"/>
          <w:bCs/>
          <w:i/>
          <w:sz w:val="24"/>
          <w:szCs w:val="24"/>
        </w:rPr>
        <w:t>et al</w:t>
      </w:r>
      <w:r w:rsidRPr="00992B9D">
        <w:rPr>
          <w:rFonts w:ascii="Times New Roman" w:eastAsia="Times New Roman" w:hAnsi="Times New Roman" w:cs="Times New Roman"/>
          <w:bCs/>
          <w:sz w:val="24"/>
          <w:szCs w:val="24"/>
        </w:rPr>
        <w:t xml:space="preserve">., 2019; Abebe and Alem, 2025). Fourth, with staggered adoption, we used cohort-wise and event-study estimators to implement heterogeneity and also circumvent the bias that is inherent in using standard two-way fixed effects models (Jensen </w:t>
      </w:r>
      <w:r w:rsidRPr="000D65E4">
        <w:rPr>
          <w:rFonts w:ascii="Times New Roman" w:eastAsia="Times New Roman" w:hAnsi="Times New Roman" w:cs="Times New Roman"/>
          <w:bCs/>
          <w:i/>
          <w:sz w:val="24"/>
          <w:szCs w:val="24"/>
        </w:rPr>
        <w:t>et al</w:t>
      </w:r>
      <w:r w:rsidRPr="00992B9D">
        <w:rPr>
          <w:rFonts w:ascii="Times New Roman" w:eastAsia="Times New Roman" w:hAnsi="Times New Roman" w:cs="Times New Roman"/>
          <w:bCs/>
          <w:sz w:val="24"/>
          <w:szCs w:val="24"/>
        </w:rPr>
        <w:t xml:space="preserve">., 2024; </w:t>
      </w:r>
      <w:proofErr w:type="spellStart"/>
      <w:r w:rsidRPr="00992B9D">
        <w:rPr>
          <w:rFonts w:ascii="Times New Roman" w:eastAsia="Times New Roman" w:hAnsi="Times New Roman" w:cs="Times New Roman"/>
          <w:bCs/>
          <w:sz w:val="24"/>
          <w:szCs w:val="24"/>
        </w:rPr>
        <w:t>Ntukamazina</w:t>
      </w:r>
      <w:proofErr w:type="spellEnd"/>
      <w:r w:rsidRPr="00992B9D">
        <w:rPr>
          <w:rFonts w:ascii="Times New Roman" w:eastAsia="Times New Roman" w:hAnsi="Times New Roman" w:cs="Times New Roman"/>
          <w:bCs/>
          <w:sz w:val="24"/>
          <w:szCs w:val="24"/>
        </w:rPr>
        <w:t>, 2018; Abebe and Alem, 2025). Lastly, regression diagnostics showed that heteroscedasticity, autocorrelation, omitted variable bias, and multicollinearity were not very serious issues, which further supported the estimates of the treatment effects.</w:t>
      </w:r>
    </w:p>
    <w:p w14:paraId="362EF464" w14:textId="77777777" w:rsidR="00992B9D" w:rsidRDefault="00992B9D" w:rsidP="00992B9D">
      <w:pPr>
        <w:spacing w:after="0" w:line="240" w:lineRule="auto"/>
        <w:jc w:val="both"/>
        <w:rPr>
          <w:rFonts w:ascii="Times New Roman" w:eastAsia="Times New Roman" w:hAnsi="Times New Roman" w:cs="Times New Roman"/>
          <w:bCs/>
          <w:sz w:val="24"/>
          <w:szCs w:val="24"/>
        </w:rPr>
      </w:pPr>
    </w:p>
    <w:p w14:paraId="6E9D5D21" w14:textId="73DED9E8" w:rsidR="00D33571" w:rsidRDefault="00B409CC" w:rsidP="00992B9D">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2.6</w:t>
      </w:r>
      <w:r w:rsidR="00F87227" w:rsidRPr="006F1CC8">
        <w:rPr>
          <w:rFonts w:ascii="Times New Roman" w:eastAsia="Times New Roman" w:hAnsi="Times New Roman" w:cs="Times New Roman"/>
          <w:b/>
          <w:bCs/>
          <w:sz w:val="24"/>
          <w:szCs w:val="24"/>
        </w:rPr>
        <w:t xml:space="preserve">.4 </w:t>
      </w:r>
      <w:r w:rsidR="00FB5F40" w:rsidRPr="006F1CC8">
        <w:rPr>
          <w:rFonts w:ascii="Times New Roman" w:eastAsia="Times New Roman" w:hAnsi="Times New Roman" w:cs="Times New Roman"/>
          <w:b/>
          <w:bCs/>
          <w:sz w:val="24"/>
          <w:szCs w:val="24"/>
        </w:rPr>
        <w:t xml:space="preserve">Suitability in the IBLI–Poverty </w:t>
      </w:r>
      <w:r w:rsidR="00F87227" w:rsidRPr="006F1CC8">
        <w:rPr>
          <w:rFonts w:ascii="Times New Roman" w:eastAsia="Times New Roman" w:hAnsi="Times New Roman" w:cs="Times New Roman"/>
          <w:b/>
          <w:bCs/>
          <w:sz w:val="24"/>
          <w:szCs w:val="24"/>
        </w:rPr>
        <w:t>analysis</w:t>
      </w:r>
      <w:r w:rsidR="00D33571">
        <w:rPr>
          <w:rFonts w:ascii="Times New Roman" w:eastAsia="Times New Roman" w:hAnsi="Times New Roman" w:cs="Times New Roman"/>
          <w:b/>
          <w:bCs/>
          <w:sz w:val="24"/>
          <w:szCs w:val="24"/>
        </w:rPr>
        <w:t xml:space="preserve"> </w:t>
      </w:r>
    </w:p>
    <w:p w14:paraId="31FFFD15" w14:textId="260AB62C" w:rsidR="00426C94" w:rsidRDefault="00426C94" w:rsidP="00992B9D">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In this study, households were tracked across multiple periods before and after exposure to IBLI, with non-adopting households serving as contemporaneous controls. The staggered rollout of the program, alongside recurrent climate shocks uniformly affecting all study sites, and the availability of panel data made the difference-in-differences (DiD) framework particularly well suited to the underlying data structure. To validate identification, parallel trends were assessed through pre-treatment trajectory checks, while placebo and lead tests helped to rule out anticipation effects. Furthermore, model diagnostics indicated no serious concerns with heteroscedasticity, serial correlation, omitted variable bias, or multicollinearity, thereby enhancing credibility. Standard errors were clustered at the ward or location level to account for intra-cluster </w:t>
      </w:r>
      <w:r w:rsidR="009916D8" w:rsidRPr="00D33571">
        <w:rPr>
          <w:rFonts w:ascii="Times New Roman" w:eastAsia="Times New Roman" w:hAnsi="Times New Roman" w:cs="Times New Roman"/>
          <w:bCs/>
          <w:sz w:val="24"/>
          <w:szCs w:val="24"/>
        </w:rPr>
        <w:t>correlation (</w:t>
      </w:r>
      <w:r w:rsidR="009916D8" w:rsidRPr="00D33571">
        <w:rPr>
          <w:rFonts w:ascii="Times New Roman" w:eastAsia="Times New Roman" w:hAnsi="Times New Roman" w:cs="Times New Roman"/>
          <w:sz w:val="24"/>
          <w:szCs w:val="24"/>
        </w:rPr>
        <w:t xml:space="preserve">Huang &amp; Li, </w:t>
      </w:r>
      <w:r w:rsidR="009916D8" w:rsidRPr="00D33571">
        <w:rPr>
          <w:rFonts w:ascii="Times New Roman" w:eastAsia="Times New Roman" w:hAnsi="Times New Roman" w:cs="Times New Roman"/>
          <w:bCs/>
          <w:sz w:val="24"/>
          <w:szCs w:val="24"/>
        </w:rPr>
        <w:t>2022)</w:t>
      </w:r>
      <w:r w:rsidRPr="00D33571">
        <w:rPr>
          <w:rFonts w:ascii="Times New Roman" w:eastAsia="Times New Roman" w:hAnsi="Times New Roman" w:cs="Times New Roman"/>
          <w:sz w:val="24"/>
          <w:szCs w:val="24"/>
        </w:rPr>
        <w:t>.</w:t>
      </w:r>
      <w:r w:rsidRPr="006F1CC8">
        <w:rPr>
          <w:rFonts w:ascii="Times New Roman" w:eastAsia="Times New Roman" w:hAnsi="Times New Roman" w:cs="Times New Roman"/>
          <w:sz w:val="24"/>
          <w:szCs w:val="24"/>
        </w:rPr>
        <w:t xml:space="preserve"> With satisfactory model performance (R-squared = 0.2541; RMSE = 1.3013), these steps collectively affirm the robustness of the DiD framework in estimating the causal impacts of IBLI on household welfare in arid and semi-arid regions (Abebe &amp; Alem, 2025).</w:t>
      </w:r>
    </w:p>
    <w:p w14:paraId="42626B08" w14:textId="77777777" w:rsidR="00992B9D" w:rsidRPr="006F1CC8" w:rsidRDefault="00992B9D" w:rsidP="00992B9D">
      <w:pPr>
        <w:spacing w:after="0" w:line="240" w:lineRule="auto"/>
        <w:jc w:val="both"/>
        <w:rPr>
          <w:rFonts w:ascii="Times New Roman" w:eastAsia="Times New Roman" w:hAnsi="Times New Roman" w:cs="Times New Roman"/>
          <w:sz w:val="24"/>
          <w:szCs w:val="24"/>
        </w:rPr>
      </w:pPr>
    </w:p>
    <w:p w14:paraId="5C06DF0C" w14:textId="0EA7B6C4" w:rsidR="00B149AF" w:rsidRDefault="00167F2F" w:rsidP="00B149AF">
      <w:pPr>
        <w:pStyle w:val="Heading1"/>
        <w:spacing w:before="0"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3.0 Results and Discussion</w:t>
      </w:r>
    </w:p>
    <w:p w14:paraId="05609F2B" w14:textId="349B87E8" w:rsidR="004C70C8" w:rsidRPr="006F1CC8" w:rsidRDefault="00052093" w:rsidP="00504D13">
      <w:pPr>
        <w:pStyle w:val="Heading3"/>
        <w:spacing w:before="0"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3.</w:t>
      </w:r>
      <w:r w:rsidR="00C75B56" w:rsidRPr="006F1CC8">
        <w:rPr>
          <w:rFonts w:ascii="Times New Roman" w:hAnsi="Times New Roman" w:cs="Times New Roman"/>
          <w:color w:val="000000" w:themeColor="text1"/>
          <w:sz w:val="24"/>
          <w:szCs w:val="24"/>
        </w:rPr>
        <w:t>1</w:t>
      </w:r>
      <w:r w:rsidRPr="006F1CC8">
        <w:rPr>
          <w:rFonts w:ascii="Times New Roman" w:hAnsi="Times New Roman" w:cs="Times New Roman"/>
          <w:color w:val="000000" w:themeColor="text1"/>
          <w:sz w:val="24"/>
          <w:szCs w:val="24"/>
        </w:rPr>
        <w:t xml:space="preserve"> Diagnostic Tests</w:t>
      </w:r>
    </w:p>
    <w:p w14:paraId="66C6ECD1" w14:textId="4F9A80E5" w:rsidR="00B94E9A" w:rsidRPr="006F1CC8" w:rsidRDefault="006A762F" w:rsidP="00504D13">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3.1.1</w:t>
      </w:r>
      <w:r w:rsidR="00052093" w:rsidRPr="006F1CC8">
        <w:rPr>
          <w:rFonts w:ascii="Times New Roman" w:eastAsia="Times New Roman" w:hAnsi="Times New Roman" w:cs="Times New Roman"/>
          <w:b/>
          <w:bCs/>
          <w:sz w:val="24"/>
          <w:szCs w:val="24"/>
        </w:rPr>
        <w:t xml:space="preserve"> </w:t>
      </w:r>
      <w:r w:rsidR="00E51FD3" w:rsidRPr="006F1CC8">
        <w:rPr>
          <w:rFonts w:ascii="Times New Roman" w:eastAsia="Times New Roman" w:hAnsi="Times New Roman" w:cs="Times New Roman"/>
          <w:b/>
          <w:bCs/>
          <w:sz w:val="24"/>
          <w:szCs w:val="24"/>
        </w:rPr>
        <w:t>Heteroscedasticity</w:t>
      </w:r>
      <w:r w:rsidR="00052093" w:rsidRPr="006F1CC8">
        <w:rPr>
          <w:rFonts w:ascii="Times New Roman" w:eastAsia="Times New Roman" w:hAnsi="Times New Roman" w:cs="Times New Roman"/>
          <w:b/>
          <w:bCs/>
          <w:sz w:val="24"/>
          <w:szCs w:val="24"/>
        </w:rPr>
        <w:t xml:space="preserve"> Test</w:t>
      </w:r>
    </w:p>
    <w:p w14:paraId="7877F09A" w14:textId="44D55A89" w:rsidR="00B94E9A" w:rsidRPr="006F1CC8" w:rsidRDefault="00052093" w:rsidP="00504D13">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In order to determine the existence of </w:t>
      </w:r>
      <w:r w:rsidR="00E51FD3" w:rsidRPr="006F1CC8">
        <w:rPr>
          <w:rFonts w:ascii="Times New Roman" w:eastAsia="Times New Roman" w:hAnsi="Times New Roman" w:cs="Times New Roman"/>
          <w:sz w:val="24"/>
          <w:szCs w:val="24"/>
        </w:rPr>
        <w:t>heteroscedasticity</w:t>
      </w:r>
      <w:r w:rsidRPr="006F1CC8">
        <w:rPr>
          <w:rFonts w:ascii="Times New Roman" w:eastAsia="Times New Roman" w:hAnsi="Times New Roman" w:cs="Times New Roman"/>
          <w:sz w:val="24"/>
          <w:szCs w:val="24"/>
        </w:rPr>
        <w:t xml:space="preserve"> in the residuals of the regression model on poverty, Breusch- Pagan/Cook-Weisberg test was </w:t>
      </w:r>
      <w:r w:rsidR="00281D75" w:rsidRPr="006F1CC8">
        <w:rPr>
          <w:rFonts w:ascii="Times New Roman" w:eastAsia="Times New Roman" w:hAnsi="Times New Roman" w:cs="Times New Roman"/>
          <w:sz w:val="24"/>
          <w:szCs w:val="24"/>
        </w:rPr>
        <w:t>performed</w:t>
      </w:r>
      <w:r w:rsidR="00504D13">
        <w:rPr>
          <w:rFonts w:ascii="Times New Roman" w:eastAsia="Times New Roman" w:hAnsi="Times New Roman" w:cs="Times New Roman"/>
          <w:sz w:val="24"/>
          <w:szCs w:val="24"/>
        </w:rPr>
        <w:t xml:space="preserve"> (Table 2</w:t>
      </w:r>
      <w:r w:rsidR="00CE48C7" w:rsidRPr="006F1CC8">
        <w:rPr>
          <w:rFonts w:ascii="Times New Roman" w:eastAsia="Times New Roman" w:hAnsi="Times New Roman" w:cs="Times New Roman"/>
          <w:sz w:val="24"/>
          <w:szCs w:val="24"/>
        </w:rPr>
        <w:t>)</w:t>
      </w:r>
      <w:r w:rsidRPr="006F1CC8">
        <w:rPr>
          <w:rFonts w:ascii="Times New Roman" w:eastAsia="Times New Roman" w:hAnsi="Times New Roman" w:cs="Times New Roman"/>
          <w:sz w:val="24"/>
          <w:szCs w:val="24"/>
        </w:rPr>
        <w:t xml:space="preserve">. The test yielded a value of 1.06 at the value of 1 as the degree of freedom, and the p-value was 0.3022, so the statistical significance of </w:t>
      </w:r>
      <w:r w:rsidR="00E51FD3" w:rsidRPr="006F1CC8">
        <w:rPr>
          <w:rFonts w:ascii="Times New Roman" w:eastAsia="Times New Roman" w:hAnsi="Times New Roman" w:cs="Times New Roman"/>
          <w:sz w:val="24"/>
          <w:szCs w:val="24"/>
        </w:rPr>
        <w:t>heteroscedasticity</w:t>
      </w:r>
      <w:r w:rsidRPr="006F1CC8">
        <w:rPr>
          <w:rFonts w:ascii="Times New Roman" w:eastAsia="Times New Roman" w:hAnsi="Times New Roman" w:cs="Times New Roman"/>
          <w:sz w:val="24"/>
          <w:szCs w:val="24"/>
        </w:rPr>
        <w:t xml:space="preserve"> was not supported. The p-value of 0.07 is bigger than 0.05, so we cannot say that constant variance is not a valid assumption. This proves that the residuals' variance was homogenous, which is one of the main assumptions of the statistical method used (OLS regression), and that the impact of IBLI on the outcomes of poverty occurrence was corroborated. The estimates of the standard errors of that model are reliable.</w:t>
      </w:r>
      <w:r w:rsidR="00771F31" w:rsidRPr="006F1CC8">
        <w:rPr>
          <w:rFonts w:ascii="Times New Roman" w:eastAsia="Times New Roman" w:hAnsi="Times New Roman" w:cs="Times New Roman"/>
          <w:sz w:val="24"/>
          <w:szCs w:val="24"/>
        </w:rPr>
        <w:t>as shown in Table 2.</w:t>
      </w:r>
    </w:p>
    <w:p w14:paraId="5F82BAF2" w14:textId="77777777" w:rsidR="00D96BA1" w:rsidRDefault="00D96BA1" w:rsidP="006F1CC8">
      <w:pPr>
        <w:spacing w:before="100" w:beforeAutospacing="1" w:after="100" w:afterAutospacing="1" w:line="240" w:lineRule="auto"/>
        <w:jc w:val="both"/>
        <w:rPr>
          <w:rFonts w:ascii="Times New Roman" w:eastAsia="Times New Roman" w:hAnsi="Times New Roman" w:cs="Times New Roman"/>
          <w:iCs/>
          <w:sz w:val="24"/>
          <w:szCs w:val="24"/>
        </w:rPr>
      </w:pPr>
    </w:p>
    <w:p w14:paraId="354AADF5" w14:textId="77777777" w:rsidR="00D96BA1" w:rsidRDefault="00D96BA1" w:rsidP="006F1CC8">
      <w:pPr>
        <w:spacing w:before="100" w:beforeAutospacing="1" w:after="100" w:afterAutospacing="1" w:line="240" w:lineRule="auto"/>
        <w:jc w:val="both"/>
        <w:rPr>
          <w:rFonts w:ascii="Times New Roman" w:eastAsia="Times New Roman" w:hAnsi="Times New Roman" w:cs="Times New Roman"/>
          <w:iCs/>
          <w:sz w:val="24"/>
          <w:szCs w:val="24"/>
        </w:rPr>
      </w:pPr>
    </w:p>
    <w:p w14:paraId="2C564C9E" w14:textId="4516AC53" w:rsidR="00B94E9A" w:rsidRPr="006F1CC8" w:rsidRDefault="00E51FD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lastRenderedPageBreak/>
        <w:t xml:space="preserve">Table </w:t>
      </w:r>
      <w:r w:rsidR="00771F31" w:rsidRPr="006F1CC8">
        <w:rPr>
          <w:rFonts w:ascii="Times New Roman" w:eastAsia="Times New Roman" w:hAnsi="Times New Roman" w:cs="Times New Roman"/>
          <w:iCs/>
          <w:sz w:val="24"/>
          <w:szCs w:val="24"/>
        </w:rPr>
        <w:t>2</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 xml:space="preserve">Breusch-Pagan / Cook-Weisberg Test for </w:t>
      </w:r>
      <w:r w:rsidR="000A3E25" w:rsidRPr="006F1CC8">
        <w:rPr>
          <w:rFonts w:ascii="Times New Roman" w:eastAsia="Times New Roman" w:hAnsi="Times New Roman" w:cs="Times New Roman"/>
          <w:iCs/>
          <w:sz w:val="24"/>
          <w:szCs w:val="24"/>
        </w:rPr>
        <w:t>Heteroscedasticity</w:t>
      </w:r>
    </w:p>
    <w:tbl>
      <w:tblPr>
        <w:tblW w:w="8353" w:type="dxa"/>
        <w:tblCellSpacing w:w="15" w:type="dxa"/>
        <w:tblCellMar>
          <w:top w:w="15" w:type="dxa"/>
          <w:left w:w="15" w:type="dxa"/>
          <w:bottom w:w="15" w:type="dxa"/>
          <w:right w:w="15" w:type="dxa"/>
        </w:tblCellMar>
        <w:tblLook w:val="04A0" w:firstRow="1" w:lastRow="0" w:firstColumn="1" w:lastColumn="0" w:noHBand="0" w:noVBand="1"/>
      </w:tblPr>
      <w:tblGrid>
        <w:gridCol w:w="5895"/>
        <w:gridCol w:w="1037"/>
        <w:gridCol w:w="1421"/>
      </w:tblGrid>
      <w:tr w:rsidR="00D7545A" w:rsidRPr="006F1CC8" w14:paraId="1CEC4C6C" w14:textId="77777777" w:rsidTr="001C32CA">
        <w:trPr>
          <w:trHeight w:val="287"/>
          <w:tblHeader/>
          <w:tblCellSpacing w:w="15" w:type="dxa"/>
        </w:trPr>
        <w:tc>
          <w:tcPr>
            <w:tcW w:w="0" w:type="auto"/>
            <w:tcBorders>
              <w:top w:val="single" w:sz="4" w:space="0" w:color="auto"/>
            </w:tcBorders>
            <w:vAlign w:val="center"/>
            <w:hideMark/>
          </w:tcPr>
          <w:p w14:paraId="05C608DE"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194EDA5B"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χ² (1)</w:t>
            </w:r>
          </w:p>
        </w:tc>
        <w:tc>
          <w:tcPr>
            <w:tcW w:w="0" w:type="auto"/>
            <w:tcBorders>
              <w:top w:val="single" w:sz="4" w:space="0" w:color="auto"/>
            </w:tcBorders>
            <w:vAlign w:val="center"/>
            <w:hideMark/>
          </w:tcPr>
          <w:p w14:paraId="011BA742"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p-value</w:t>
            </w:r>
          </w:p>
        </w:tc>
      </w:tr>
      <w:tr w:rsidR="00D7545A" w:rsidRPr="006F1CC8" w14:paraId="453B9DB2" w14:textId="77777777" w:rsidTr="001C32CA">
        <w:trPr>
          <w:trHeight w:val="275"/>
          <w:tblCellSpacing w:w="15" w:type="dxa"/>
        </w:trPr>
        <w:tc>
          <w:tcPr>
            <w:tcW w:w="0" w:type="auto"/>
            <w:tcBorders>
              <w:top w:val="single" w:sz="4" w:space="0" w:color="auto"/>
              <w:bottom w:val="single" w:sz="4" w:space="0" w:color="auto"/>
            </w:tcBorders>
            <w:vAlign w:val="center"/>
            <w:hideMark/>
          </w:tcPr>
          <w:p w14:paraId="303C7C9D"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Breusch-Pagan / Cook-Weisberg</w:t>
            </w:r>
          </w:p>
        </w:tc>
        <w:tc>
          <w:tcPr>
            <w:tcW w:w="0" w:type="auto"/>
            <w:tcBorders>
              <w:top w:val="single" w:sz="4" w:space="0" w:color="auto"/>
              <w:bottom w:val="single" w:sz="4" w:space="0" w:color="auto"/>
            </w:tcBorders>
            <w:vAlign w:val="center"/>
            <w:hideMark/>
          </w:tcPr>
          <w:p w14:paraId="1B856CEA"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1.06</w:t>
            </w:r>
          </w:p>
        </w:tc>
        <w:tc>
          <w:tcPr>
            <w:tcW w:w="0" w:type="auto"/>
            <w:tcBorders>
              <w:top w:val="single" w:sz="4" w:space="0" w:color="auto"/>
              <w:bottom w:val="single" w:sz="4" w:space="0" w:color="auto"/>
            </w:tcBorders>
            <w:vAlign w:val="center"/>
            <w:hideMark/>
          </w:tcPr>
          <w:p w14:paraId="68B00EFB"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0.3022</w:t>
            </w:r>
          </w:p>
        </w:tc>
      </w:tr>
    </w:tbl>
    <w:p w14:paraId="1B1D840B" w14:textId="11DDD534"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0"/>
          <w:szCs w:val="20"/>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0"/>
          <w:szCs w:val="20"/>
        </w:rPr>
        <w:t xml:space="preserve"> Null hypothesis: homoscedasticity. No </w:t>
      </w:r>
      <w:r w:rsidR="00E51FD3" w:rsidRPr="006F1CC8">
        <w:rPr>
          <w:rFonts w:ascii="Times New Roman" w:eastAsia="Times New Roman" w:hAnsi="Times New Roman" w:cs="Times New Roman"/>
          <w:sz w:val="20"/>
          <w:szCs w:val="20"/>
        </w:rPr>
        <w:t>heteroscedasticity</w:t>
      </w:r>
      <w:r w:rsidRPr="006F1CC8">
        <w:rPr>
          <w:rFonts w:ascii="Times New Roman" w:eastAsia="Times New Roman" w:hAnsi="Times New Roman" w:cs="Times New Roman"/>
          <w:sz w:val="20"/>
          <w:szCs w:val="20"/>
        </w:rPr>
        <w:t xml:space="preserve"> detected.</w:t>
      </w:r>
    </w:p>
    <w:p w14:paraId="565F4D52" w14:textId="0D8C1622" w:rsidR="00B94E9A" w:rsidRPr="006F1CC8" w:rsidRDefault="006A762F" w:rsidP="00B149AF">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3.1.2</w:t>
      </w:r>
      <w:r w:rsidR="00052093" w:rsidRPr="006F1CC8">
        <w:rPr>
          <w:rFonts w:ascii="Times New Roman" w:eastAsia="Times New Roman" w:hAnsi="Times New Roman" w:cs="Times New Roman"/>
          <w:b/>
          <w:bCs/>
          <w:sz w:val="24"/>
          <w:szCs w:val="24"/>
        </w:rPr>
        <w:t xml:space="preserve"> Normality of Residuals</w:t>
      </w:r>
    </w:p>
    <w:p w14:paraId="05B46E50" w14:textId="77777777" w:rsidR="00757BB2" w:rsidRPr="006F1CC8" w:rsidRDefault="00757BB2" w:rsidP="00B149AF">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In order to test the normality of the residuals, the Skewness/Kurtosis test was applied to the poverty model residuals. The outcomes showed a p-value of 0.8447 for skewness (Table 3), which is greater than 0.05. This indicates that the residuals are not significantly skewed and therefore approximate symmetry around the mean. However, the kurtosis statistic suggested some deviation from the normal distribution, implying heavier or lighter tails than expected under perfect normality.</w:t>
      </w:r>
    </w:p>
    <w:p w14:paraId="0C102C64" w14:textId="12C58CF5" w:rsidR="00311840" w:rsidRPr="001C32CA" w:rsidRDefault="00757BB2"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Overall, since the assumption of normality in large samples is supported by the central limit theorem, minor deviations in skewness or kurtosis do not severely affect the reliability of the regression estimates. Hence, the residuals can reasonably be considered to follow an approximately normal distribution, making the model valid for inference.</w:t>
      </w:r>
    </w:p>
    <w:p w14:paraId="5094E219" w14:textId="21BB6090" w:rsidR="00B94E9A" w:rsidRPr="006F1CC8" w:rsidRDefault="00E51FD3" w:rsidP="000D65E4">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t xml:space="preserve">Table </w:t>
      </w:r>
      <w:r w:rsidR="00771F31" w:rsidRPr="006F1CC8">
        <w:rPr>
          <w:rFonts w:ascii="Times New Roman" w:eastAsia="Times New Roman" w:hAnsi="Times New Roman" w:cs="Times New Roman"/>
          <w:iCs/>
          <w:sz w:val="24"/>
          <w:szCs w:val="24"/>
        </w:rPr>
        <w:t>3</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Skewness/Kurtosis Test for Normality of Residuals</w:t>
      </w:r>
    </w:p>
    <w:tbl>
      <w:tblPr>
        <w:tblW w:w="8310" w:type="dxa"/>
        <w:tblCellSpacing w:w="15" w:type="dxa"/>
        <w:tblCellMar>
          <w:top w:w="15" w:type="dxa"/>
          <w:left w:w="15" w:type="dxa"/>
          <w:bottom w:w="15" w:type="dxa"/>
          <w:right w:w="15" w:type="dxa"/>
        </w:tblCellMar>
        <w:tblLook w:val="04A0" w:firstRow="1" w:lastRow="0" w:firstColumn="1" w:lastColumn="0" w:noHBand="0" w:noVBand="1"/>
      </w:tblPr>
      <w:tblGrid>
        <w:gridCol w:w="2311"/>
        <w:gridCol w:w="3038"/>
        <w:gridCol w:w="2961"/>
      </w:tblGrid>
      <w:tr w:rsidR="00D7545A" w:rsidRPr="006F1CC8" w14:paraId="3FCA48A0" w14:textId="77777777" w:rsidTr="00E6618B">
        <w:trPr>
          <w:trHeight w:val="416"/>
          <w:tblHeader/>
          <w:tblCellSpacing w:w="15" w:type="dxa"/>
        </w:trPr>
        <w:tc>
          <w:tcPr>
            <w:tcW w:w="0" w:type="auto"/>
            <w:tcBorders>
              <w:top w:val="single" w:sz="4" w:space="0" w:color="auto"/>
              <w:bottom w:val="single" w:sz="4" w:space="0" w:color="auto"/>
            </w:tcBorders>
            <w:vAlign w:val="center"/>
            <w:hideMark/>
          </w:tcPr>
          <w:p w14:paraId="7AB2A68E"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Variable</w:t>
            </w:r>
          </w:p>
        </w:tc>
        <w:tc>
          <w:tcPr>
            <w:tcW w:w="0" w:type="auto"/>
            <w:tcBorders>
              <w:top w:val="single" w:sz="4" w:space="0" w:color="auto"/>
              <w:bottom w:val="single" w:sz="4" w:space="0" w:color="auto"/>
            </w:tcBorders>
            <w:vAlign w:val="center"/>
            <w:hideMark/>
          </w:tcPr>
          <w:p w14:paraId="32AC8EBF"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Observations</w:t>
            </w:r>
          </w:p>
        </w:tc>
        <w:tc>
          <w:tcPr>
            <w:tcW w:w="0" w:type="auto"/>
            <w:tcBorders>
              <w:top w:val="single" w:sz="4" w:space="0" w:color="auto"/>
              <w:bottom w:val="single" w:sz="4" w:space="0" w:color="auto"/>
            </w:tcBorders>
            <w:vAlign w:val="center"/>
            <w:hideMark/>
          </w:tcPr>
          <w:p w14:paraId="20ED044A"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p(Skewness)</w:t>
            </w:r>
          </w:p>
        </w:tc>
      </w:tr>
      <w:tr w:rsidR="00D7545A" w:rsidRPr="006F1CC8" w14:paraId="391B7D5C" w14:textId="77777777" w:rsidTr="000D65E4">
        <w:trPr>
          <w:trHeight w:val="285"/>
          <w:tblCellSpacing w:w="15" w:type="dxa"/>
        </w:trPr>
        <w:tc>
          <w:tcPr>
            <w:tcW w:w="0" w:type="auto"/>
            <w:tcBorders>
              <w:bottom w:val="single" w:sz="4" w:space="0" w:color="auto"/>
            </w:tcBorders>
            <w:vAlign w:val="center"/>
            <w:hideMark/>
          </w:tcPr>
          <w:p w14:paraId="4E50EF60"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resid_pov</w:t>
            </w:r>
            <w:proofErr w:type="spellEnd"/>
          </w:p>
        </w:tc>
        <w:tc>
          <w:tcPr>
            <w:tcW w:w="0" w:type="auto"/>
            <w:tcBorders>
              <w:bottom w:val="single" w:sz="4" w:space="0" w:color="auto"/>
            </w:tcBorders>
            <w:vAlign w:val="center"/>
            <w:hideMark/>
          </w:tcPr>
          <w:p w14:paraId="11FC1A22"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286</w:t>
            </w:r>
          </w:p>
        </w:tc>
        <w:tc>
          <w:tcPr>
            <w:tcW w:w="0" w:type="auto"/>
            <w:tcBorders>
              <w:bottom w:val="single" w:sz="4" w:space="0" w:color="auto"/>
            </w:tcBorders>
            <w:vAlign w:val="center"/>
            <w:hideMark/>
          </w:tcPr>
          <w:p w14:paraId="0F833F2E"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0.8447</w:t>
            </w:r>
          </w:p>
        </w:tc>
      </w:tr>
    </w:tbl>
    <w:p w14:paraId="0632133D" w14:textId="6CACE024" w:rsidR="00B149AF" w:rsidRPr="002F3DFD" w:rsidRDefault="00052093" w:rsidP="002F3DFD">
      <w:pPr>
        <w:spacing w:before="100" w:beforeAutospacing="1" w:after="100" w:afterAutospacing="1" w:line="240" w:lineRule="auto"/>
        <w:jc w:val="both"/>
        <w:rPr>
          <w:rFonts w:ascii="Times New Roman" w:eastAsia="Times New Roman" w:hAnsi="Times New Roman" w:cs="Times New Roman"/>
          <w:sz w:val="20"/>
          <w:szCs w:val="20"/>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0"/>
          <w:szCs w:val="20"/>
        </w:rPr>
        <w:t xml:space="preserve"> </w:t>
      </w:r>
      <w:r w:rsidRPr="006F1CC8">
        <w:rPr>
          <w:rFonts w:ascii="Times New Roman" w:eastAsia="Times New Roman" w:hAnsi="Times New Roman" w:cs="Times New Roman"/>
          <w:i/>
          <w:sz w:val="24"/>
          <w:szCs w:val="24"/>
        </w:rPr>
        <w:t>Null hypothesis: normal distribution. Evidence of non-normality due to kurtosis.</w:t>
      </w:r>
    </w:p>
    <w:p w14:paraId="4D24B464" w14:textId="0CF82797" w:rsidR="00B94E9A" w:rsidRPr="006F1CC8" w:rsidRDefault="006A762F" w:rsidP="00B149AF">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i/>
          <w:sz w:val="24"/>
          <w:szCs w:val="24"/>
        </w:rPr>
        <w:t>3.1.3</w:t>
      </w:r>
      <w:r w:rsidR="00052093" w:rsidRPr="006F1CC8">
        <w:rPr>
          <w:rFonts w:ascii="Times New Roman" w:eastAsia="Times New Roman" w:hAnsi="Times New Roman" w:cs="Times New Roman"/>
          <w:b/>
          <w:bCs/>
          <w:sz w:val="24"/>
          <w:szCs w:val="24"/>
        </w:rPr>
        <w:t xml:space="preserve"> Multicollinearity Diagnostics – General Regression Variables</w:t>
      </w:r>
    </w:p>
    <w:p w14:paraId="14293992" w14:textId="025FFFFA" w:rsidR="00CE05AB" w:rsidRPr="006F1CC8" w:rsidRDefault="000A3E25" w:rsidP="00B149AF">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The p</w:t>
      </w:r>
      <w:r w:rsidR="00052093" w:rsidRPr="006F1CC8">
        <w:rPr>
          <w:rFonts w:ascii="Times New Roman" w:eastAsia="Times New Roman" w:hAnsi="Times New Roman" w:cs="Times New Roman"/>
          <w:sz w:val="24"/>
          <w:szCs w:val="24"/>
        </w:rPr>
        <w:t xml:space="preserve">lug-in diagnostic tools, such as the </w:t>
      </w:r>
      <w:r w:rsidRPr="006F1CC8">
        <w:rPr>
          <w:rFonts w:ascii="Times New Roman" w:eastAsia="Times New Roman" w:hAnsi="Times New Roman" w:cs="Times New Roman"/>
          <w:sz w:val="24"/>
          <w:szCs w:val="24"/>
        </w:rPr>
        <w:t>V</w:t>
      </w:r>
      <w:r w:rsidR="00052093" w:rsidRPr="006F1CC8">
        <w:rPr>
          <w:rFonts w:ascii="Times New Roman" w:eastAsia="Times New Roman" w:hAnsi="Times New Roman" w:cs="Times New Roman"/>
          <w:sz w:val="24"/>
          <w:szCs w:val="24"/>
        </w:rPr>
        <w:t xml:space="preserve">ariance </w:t>
      </w:r>
      <w:r w:rsidRPr="006F1CC8">
        <w:rPr>
          <w:rFonts w:ascii="Times New Roman" w:eastAsia="Times New Roman" w:hAnsi="Times New Roman" w:cs="Times New Roman"/>
          <w:sz w:val="24"/>
          <w:szCs w:val="24"/>
        </w:rPr>
        <w:t>I</w:t>
      </w:r>
      <w:r w:rsidR="00052093" w:rsidRPr="006F1CC8">
        <w:rPr>
          <w:rFonts w:ascii="Times New Roman" w:eastAsia="Times New Roman" w:hAnsi="Times New Roman" w:cs="Times New Roman"/>
          <w:sz w:val="24"/>
          <w:szCs w:val="24"/>
        </w:rPr>
        <w:t xml:space="preserve">nflation </w:t>
      </w:r>
      <w:r w:rsidRPr="006F1CC8">
        <w:rPr>
          <w:rFonts w:ascii="Times New Roman" w:eastAsia="Times New Roman" w:hAnsi="Times New Roman" w:cs="Times New Roman"/>
          <w:sz w:val="24"/>
          <w:szCs w:val="24"/>
        </w:rPr>
        <w:t>F</w:t>
      </w:r>
      <w:r w:rsidR="00052093" w:rsidRPr="006F1CC8">
        <w:rPr>
          <w:rFonts w:ascii="Times New Roman" w:eastAsia="Times New Roman" w:hAnsi="Times New Roman" w:cs="Times New Roman"/>
          <w:sz w:val="24"/>
          <w:szCs w:val="24"/>
        </w:rPr>
        <w:t>actor (VIF), were performed to test for multicollinearity among the general regression determinants</w:t>
      </w:r>
      <w:r w:rsidR="00CE48C7" w:rsidRPr="006F1CC8">
        <w:rPr>
          <w:rFonts w:ascii="Times New Roman" w:eastAsia="Times New Roman" w:hAnsi="Times New Roman" w:cs="Times New Roman"/>
          <w:sz w:val="24"/>
          <w:szCs w:val="24"/>
        </w:rPr>
        <w:t xml:space="preserve"> (Table </w:t>
      </w:r>
      <w:r w:rsidR="00771F31" w:rsidRPr="006F1CC8">
        <w:rPr>
          <w:rFonts w:ascii="Times New Roman" w:eastAsia="Times New Roman" w:hAnsi="Times New Roman" w:cs="Times New Roman"/>
          <w:sz w:val="24"/>
          <w:szCs w:val="24"/>
        </w:rPr>
        <w:t>4</w:t>
      </w:r>
      <w:r w:rsidR="00CE48C7" w:rsidRPr="006F1CC8">
        <w:rPr>
          <w:rFonts w:ascii="Times New Roman" w:eastAsia="Times New Roman" w:hAnsi="Times New Roman" w:cs="Times New Roman"/>
          <w:sz w:val="24"/>
          <w:szCs w:val="24"/>
        </w:rPr>
        <w:t>)</w:t>
      </w:r>
      <w:r w:rsidR="00052093" w:rsidRPr="006F1CC8">
        <w:rPr>
          <w:rFonts w:ascii="Times New Roman" w:eastAsia="Times New Roman" w:hAnsi="Times New Roman" w:cs="Times New Roman"/>
          <w:sz w:val="24"/>
          <w:szCs w:val="24"/>
        </w:rPr>
        <w:t>. The VIF values were all far below the critical threshold of 10, with the high VIF value of 5.51 for IBLI participation and 5.49 for wave. The average of VIF was 2.30. These findings denote that there is no serious multicollinearity within the model. The presence of multicollinearity would cause an increase in standard errors with a drop in the power of regression coefficients. The fact that it is not evident here implies that the model estimates on the poverty regression can be considered stable and interpretable.</w:t>
      </w:r>
    </w:p>
    <w:p w14:paraId="53728D8B" w14:textId="77777777" w:rsidR="002F3DFD" w:rsidRDefault="002F3DFD">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ype="page"/>
      </w:r>
    </w:p>
    <w:p w14:paraId="6506A882" w14:textId="5BCC9B66" w:rsidR="00B94E9A" w:rsidRPr="006F1CC8" w:rsidRDefault="00E51FD3" w:rsidP="006F1CC8">
      <w:pPr>
        <w:spacing w:before="100" w:beforeAutospacing="1" w:after="100" w:afterAutospacing="1" w:line="240" w:lineRule="auto"/>
        <w:jc w:val="both"/>
        <w:rPr>
          <w:rFonts w:ascii="Times New Roman" w:eastAsia="Times New Roman" w:hAnsi="Times New Roman" w:cs="Times New Roman"/>
          <w:i/>
          <w:iCs/>
          <w:sz w:val="24"/>
          <w:szCs w:val="24"/>
        </w:rPr>
      </w:pPr>
      <w:r w:rsidRPr="006F1CC8">
        <w:rPr>
          <w:rFonts w:ascii="Times New Roman" w:eastAsia="Times New Roman" w:hAnsi="Times New Roman" w:cs="Times New Roman"/>
          <w:iCs/>
          <w:sz w:val="24"/>
          <w:szCs w:val="24"/>
        </w:rPr>
        <w:lastRenderedPageBreak/>
        <w:t xml:space="preserve">Table </w:t>
      </w:r>
      <w:r w:rsidR="00771F31" w:rsidRPr="006F1CC8">
        <w:rPr>
          <w:rFonts w:ascii="Times New Roman" w:eastAsia="Times New Roman" w:hAnsi="Times New Roman" w:cs="Times New Roman"/>
          <w:iCs/>
          <w:sz w:val="24"/>
          <w:szCs w:val="24"/>
        </w:rPr>
        <w:t>4</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Variance Inflation Factor (VIF) for General Regression Variables</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5917"/>
        <w:gridCol w:w="1464"/>
        <w:gridCol w:w="1970"/>
      </w:tblGrid>
      <w:tr w:rsidR="00D7545A" w:rsidRPr="006F1CC8" w14:paraId="46CDA536" w14:textId="77777777" w:rsidTr="00E6618B">
        <w:trPr>
          <w:trHeight w:val="266"/>
          <w:tblHeader/>
          <w:tblCellSpacing w:w="15" w:type="dxa"/>
        </w:trPr>
        <w:tc>
          <w:tcPr>
            <w:tcW w:w="0" w:type="auto"/>
            <w:tcBorders>
              <w:top w:val="single" w:sz="4" w:space="0" w:color="auto"/>
            </w:tcBorders>
            <w:vAlign w:val="center"/>
            <w:hideMark/>
          </w:tcPr>
          <w:p w14:paraId="4B7B74D1"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5A3D5DDA"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VIF</w:t>
            </w:r>
          </w:p>
        </w:tc>
        <w:tc>
          <w:tcPr>
            <w:tcW w:w="0" w:type="auto"/>
            <w:tcBorders>
              <w:top w:val="single" w:sz="4" w:space="0" w:color="auto"/>
            </w:tcBorders>
            <w:vAlign w:val="center"/>
            <w:hideMark/>
          </w:tcPr>
          <w:p w14:paraId="7F464B8F"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1/VIF</w:t>
            </w:r>
          </w:p>
        </w:tc>
      </w:tr>
      <w:tr w:rsidR="00D7545A" w:rsidRPr="006F1CC8" w14:paraId="53FC7FA0" w14:textId="77777777" w:rsidTr="00E6618B">
        <w:trPr>
          <w:trHeight w:val="266"/>
          <w:tblCellSpacing w:w="15" w:type="dxa"/>
        </w:trPr>
        <w:tc>
          <w:tcPr>
            <w:tcW w:w="0" w:type="auto"/>
            <w:tcBorders>
              <w:top w:val="single" w:sz="4" w:space="0" w:color="auto"/>
            </w:tcBorders>
            <w:vAlign w:val="center"/>
            <w:hideMark/>
          </w:tcPr>
          <w:p w14:paraId="5A47D09F"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IBLI_Participation</w:t>
            </w:r>
            <w:proofErr w:type="spellEnd"/>
          </w:p>
        </w:tc>
        <w:tc>
          <w:tcPr>
            <w:tcW w:w="0" w:type="auto"/>
            <w:tcBorders>
              <w:top w:val="single" w:sz="4" w:space="0" w:color="auto"/>
            </w:tcBorders>
            <w:vAlign w:val="center"/>
            <w:hideMark/>
          </w:tcPr>
          <w:p w14:paraId="101B52F5"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5.51</w:t>
            </w:r>
          </w:p>
        </w:tc>
        <w:tc>
          <w:tcPr>
            <w:tcW w:w="0" w:type="auto"/>
            <w:tcBorders>
              <w:top w:val="single" w:sz="4" w:space="0" w:color="auto"/>
            </w:tcBorders>
            <w:vAlign w:val="center"/>
            <w:hideMark/>
          </w:tcPr>
          <w:p w14:paraId="034A49C3"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0.181</w:t>
            </w:r>
          </w:p>
        </w:tc>
      </w:tr>
      <w:tr w:rsidR="00D7545A" w:rsidRPr="006F1CC8" w14:paraId="5E1614BD" w14:textId="77777777" w:rsidTr="00E6618B">
        <w:trPr>
          <w:trHeight w:val="280"/>
          <w:tblCellSpacing w:w="15" w:type="dxa"/>
        </w:trPr>
        <w:tc>
          <w:tcPr>
            <w:tcW w:w="0" w:type="auto"/>
            <w:vAlign w:val="center"/>
            <w:hideMark/>
          </w:tcPr>
          <w:p w14:paraId="18B90967"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Wave</w:t>
            </w:r>
          </w:p>
        </w:tc>
        <w:tc>
          <w:tcPr>
            <w:tcW w:w="0" w:type="auto"/>
            <w:vAlign w:val="center"/>
            <w:hideMark/>
          </w:tcPr>
          <w:p w14:paraId="0DAA6A98"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5.49</w:t>
            </w:r>
          </w:p>
        </w:tc>
        <w:tc>
          <w:tcPr>
            <w:tcW w:w="0" w:type="auto"/>
            <w:vAlign w:val="center"/>
            <w:hideMark/>
          </w:tcPr>
          <w:p w14:paraId="5DC80935"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0.182</w:t>
            </w:r>
          </w:p>
        </w:tc>
      </w:tr>
      <w:tr w:rsidR="00D7545A" w:rsidRPr="006F1CC8" w14:paraId="3AC5432C" w14:textId="77777777" w:rsidTr="00E6618B">
        <w:trPr>
          <w:trHeight w:val="266"/>
          <w:tblCellSpacing w:w="15" w:type="dxa"/>
        </w:trPr>
        <w:tc>
          <w:tcPr>
            <w:tcW w:w="0" w:type="auto"/>
            <w:vAlign w:val="center"/>
            <w:hideMark/>
          </w:tcPr>
          <w:p w14:paraId="10267260"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Age_Group</w:t>
            </w:r>
            <w:proofErr w:type="spellEnd"/>
          </w:p>
        </w:tc>
        <w:tc>
          <w:tcPr>
            <w:tcW w:w="0" w:type="auto"/>
            <w:vAlign w:val="center"/>
            <w:hideMark/>
          </w:tcPr>
          <w:p w14:paraId="2DFE8CF1"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1.04</w:t>
            </w:r>
          </w:p>
        </w:tc>
        <w:tc>
          <w:tcPr>
            <w:tcW w:w="0" w:type="auto"/>
            <w:vAlign w:val="center"/>
            <w:hideMark/>
          </w:tcPr>
          <w:p w14:paraId="1971B8A5"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0.961</w:t>
            </w:r>
          </w:p>
        </w:tc>
      </w:tr>
      <w:tr w:rsidR="00D7545A" w:rsidRPr="006F1CC8" w14:paraId="1E56CAFC" w14:textId="77777777" w:rsidTr="00E6618B">
        <w:trPr>
          <w:trHeight w:val="266"/>
          <w:tblCellSpacing w:w="15" w:type="dxa"/>
        </w:trPr>
        <w:tc>
          <w:tcPr>
            <w:tcW w:w="0" w:type="auto"/>
            <w:vAlign w:val="center"/>
            <w:hideMark/>
          </w:tcPr>
          <w:p w14:paraId="3CAEAF6C"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Household_Size</w:t>
            </w:r>
            <w:proofErr w:type="spellEnd"/>
          </w:p>
        </w:tc>
        <w:tc>
          <w:tcPr>
            <w:tcW w:w="0" w:type="auto"/>
            <w:vAlign w:val="center"/>
            <w:hideMark/>
          </w:tcPr>
          <w:p w14:paraId="148CA42B"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1.03</w:t>
            </w:r>
          </w:p>
        </w:tc>
        <w:tc>
          <w:tcPr>
            <w:tcW w:w="0" w:type="auto"/>
            <w:vAlign w:val="center"/>
            <w:hideMark/>
          </w:tcPr>
          <w:p w14:paraId="7282C89B"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0.968</w:t>
            </w:r>
          </w:p>
        </w:tc>
      </w:tr>
      <w:tr w:rsidR="00D7545A" w:rsidRPr="006F1CC8" w14:paraId="164A2DFE" w14:textId="77777777" w:rsidTr="00E6618B">
        <w:trPr>
          <w:trHeight w:val="280"/>
          <w:tblCellSpacing w:w="15" w:type="dxa"/>
        </w:trPr>
        <w:tc>
          <w:tcPr>
            <w:tcW w:w="0" w:type="auto"/>
            <w:vAlign w:val="center"/>
            <w:hideMark/>
          </w:tcPr>
          <w:p w14:paraId="02B5F5F3"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Gender</w:t>
            </w:r>
          </w:p>
        </w:tc>
        <w:tc>
          <w:tcPr>
            <w:tcW w:w="0" w:type="auto"/>
            <w:vAlign w:val="center"/>
            <w:hideMark/>
          </w:tcPr>
          <w:p w14:paraId="19A91AEF"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1.02</w:t>
            </w:r>
          </w:p>
        </w:tc>
        <w:tc>
          <w:tcPr>
            <w:tcW w:w="0" w:type="auto"/>
            <w:vAlign w:val="center"/>
            <w:hideMark/>
          </w:tcPr>
          <w:p w14:paraId="077B0A63"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0.981</w:t>
            </w:r>
          </w:p>
        </w:tc>
      </w:tr>
      <w:tr w:rsidR="00D7545A" w:rsidRPr="006F1CC8" w14:paraId="4A58D77F" w14:textId="77777777" w:rsidTr="00E6618B">
        <w:trPr>
          <w:trHeight w:val="266"/>
          <w:tblCellSpacing w:w="15" w:type="dxa"/>
        </w:trPr>
        <w:tc>
          <w:tcPr>
            <w:tcW w:w="0" w:type="auto"/>
            <w:vAlign w:val="center"/>
            <w:hideMark/>
          </w:tcPr>
          <w:p w14:paraId="36D31B54"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Monthly_Income</w:t>
            </w:r>
            <w:proofErr w:type="spellEnd"/>
          </w:p>
        </w:tc>
        <w:tc>
          <w:tcPr>
            <w:tcW w:w="0" w:type="auto"/>
            <w:vAlign w:val="center"/>
            <w:hideMark/>
          </w:tcPr>
          <w:p w14:paraId="5BCC25E1"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1.02</w:t>
            </w:r>
          </w:p>
        </w:tc>
        <w:tc>
          <w:tcPr>
            <w:tcW w:w="0" w:type="auto"/>
            <w:vAlign w:val="center"/>
            <w:hideMark/>
          </w:tcPr>
          <w:p w14:paraId="41D603B4"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0.984</w:t>
            </w:r>
          </w:p>
        </w:tc>
      </w:tr>
      <w:tr w:rsidR="00D7545A" w:rsidRPr="006F1CC8" w14:paraId="0CF6F39F" w14:textId="77777777" w:rsidTr="00E6618B">
        <w:trPr>
          <w:trHeight w:val="280"/>
          <w:tblCellSpacing w:w="15" w:type="dxa"/>
        </w:trPr>
        <w:tc>
          <w:tcPr>
            <w:tcW w:w="0" w:type="auto"/>
            <w:vAlign w:val="center"/>
            <w:hideMark/>
          </w:tcPr>
          <w:p w14:paraId="4D500B70"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CC8">
              <w:rPr>
                <w:rFonts w:ascii="Times New Roman" w:eastAsia="Times New Roman" w:hAnsi="Times New Roman" w:cs="Times New Roman"/>
                <w:sz w:val="24"/>
                <w:szCs w:val="24"/>
              </w:rPr>
              <w:t>Education_Level</w:t>
            </w:r>
            <w:proofErr w:type="spellEnd"/>
          </w:p>
        </w:tc>
        <w:tc>
          <w:tcPr>
            <w:tcW w:w="0" w:type="auto"/>
            <w:vAlign w:val="center"/>
            <w:hideMark/>
          </w:tcPr>
          <w:p w14:paraId="12D39B89"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1.00</w:t>
            </w:r>
          </w:p>
        </w:tc>
        <w:tc>
          <w:tcPr>
            <w:tcW w:w="0" w:type="auto"/>
            <w:vAlign w:val="center"/>
            <w:hideMark/>
          </w:tcPr>
          <w:p w14:paraId="5B02940F"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0.996</w:t>
            </w:r>
          </w:p>
        </w:tc>
      </w:tr>
      <w:tr w:rsidR="00D7545A" w:rsidRPr="006F1CC8" w14:paraId="7E6551F1" w14:textId="77777777" w:rsidTr="00E6618B">
        <w:trPr>
          <w:trHeight w:val="251"/>
          <w:tblCellSpacing w:w="15" w:type="dxa"/>
        </w:trPr>
        <w:tc>
          <w:tcPr>
            <w:tcW w:w="0" w:type="auto"/>
            <w:tcBorders>
              <w:top w:val="single" w:sz="4" w:space="0" w:color="auto"/>
              <w:bottom w:val="single" w:sz="4" w:space="0" w:color="auto"/>
            </w:tcBorders>
            <w:vAlign w:val="center"/>
            <w:hideMark/>
          </w:tcPr>
          <w:p w14:paraId="78ECCB03"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Mean VIF</w:t>
            </w:r>
          </w:p>
        </w:tc>
        <w:tc>
          <w:tcPr>
            <w:tcW w:w="0" w:type="auto"/>
            <w:tcBorders>
              <w:top w:val="single" w:sz="4" w:space="0" w:color="auto"/>
              <w:bottom w:val="single" w:sz="4" w:space="0" w:color="auto"/>
            </w:tcBorders>
            <w:vAlign w:val="center"/>
            <w:hideMark/>
          </w:tcPr>
          <w:p w14:paraId="2F353165"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2.30</w:t>
            </w:r>
          </w:p>
        </w:tc>
        <w:tc>
          <w:tcPr>
            <w:tcW w:w="0" w:type="auto"/>
            <w:tcBorders>
              <w:top w:val="single" w:sz="4" w:space="0" w:color="auto"/>
              <w:bottom w:val="single" w:sz="4" w:space="0" w:color="auto"/>
            </w:tcBorders>
            <w:vAlign w:val="center"/>
            <w:hideMark/>
          </w:tcPr>
          <w:p w14:paraId="26B4BA8C" w14:textId="77777777" w:rsidR="00B94E9A" w:rsidRPr="006F1CC8" w:rsidRDefault="00B94E9A" w:rsidP="006F1CC8">
            <w:pPr>
              <w:spacing w:before="100" w:beforeAutospacing="1" w:after="100" w:afterAutospacing="1" w:line="240" w:lineRule="auto"/>
              <w:jc w:val="both"/>
              <w:rPr>
                <w:rFonts w:ascii="Times New Roman" w:eastAsia="Times New Roman" w:hAnsi="Times New Roman" w:cs="Times New Roman"/>
                <w:sz w:val="24"/>
                <w:szCs w:val="24"/>
              </w:rPr>
            </w:pPr>
          </w:p>
        </w:tc>
      </w:tr>
    </w:tbl>
    <w:p w14:paraId="10057687"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i/>
          <w:sz w:val="20"/>
          <w:szCs w:val="20"/>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i/>
          <w:sz w:val="20"/>
          <w:szCs w:val="20"/>
        </w:rPr>
        <w:t xml:space="preserve"> </w:t>
      </w:r>
      <w:r w:rsidRPr="006F1CC8">
        <w:rPr>
          <w:rFonts w:ascii="Times New Roman" w:eastAsia="Times New Roman" w:hAnsi="Times New Roman" w:cs="Times New Roman"/>
          <w:i/>
          <w:sz w:val="24"/>
          <w:szCs w:val="24"/>
        </w:rPr>
        <w:t>VIF &lt; 10 indicates acceptable multicollinearity levels.</w:t>
      </w:r>
    </w:p>
    <w:p w14:paraId="3CA0C2C7" w14:textId="314AFA16" w:rsidR="00B94E9A" w:rsidRPr="006F1CC8" w:rsidRDefault="006A762F" w:rsidP="006F1CC8">
      <w:pPr>
        <w:spacing w:before="100" w:beforeAutospacing="1" w:after="100" w:afterAutospacing="1"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i/>
          <w:sz w:val="24"/>
          <w:szCs w:val="24"/>
        </w:rPr>
        <w:t>3.1.4</w:t>
      </w:r>
      <w:r w:rsidR="00052093" w:rsidRPr="006F1CC8">
        <w:rPr>
          <w:rFonts w:ascii="Times New Roman" w:eastAsia="Times New Roman" w:hAnsi="Times New Roman" w:cs="Times New Roman"/>
          <w:b/>
          <w:bCs/>
          <w:sz w:val="24"/>
          <w:szCs w:val="24"/>
        </w:rPr>
        <w:t xml:space="preserve"> Model Specification Test</w:t>
      </w:r>
    </w:p>
    <w:p w14:paraId="0F13F7A5" w14:textId="3FBD4DF9" w:rsidR="00311840" w:rsidRPr="001C32CA"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The Ramsey RESET test was adopted to check the omission of relevant variables in the poverty model. The test provided </w:t>
      </w:r>
      <w:r w:rsidR="00A15F67" w:rsidRPr="006F1CC8">
        <w:rPr>
          <w:rFonts w:ascii="Times New Roman" w:eastAsia="Times New Roman" w:hAnsi="Times New Roman" w:cs="Times New Roman"/>
          <w:sz w:val="24"/>
          <w:szCs w:val="24"/>
        </w:rPr>
        <w:t>F (</w:t>
      </w:r>
      <w:r w:rsidRPr="006F1CC8">
        <w:rPr>
          <w:rFonts w:ascii="Times New Roman" w:eastAsia="Times New Roman" w:hAnsi="Times New Roman" w:cs="Times New Roman"/>
          <w:sz w:val="24"/>
          <w:szCs w:val="24"/>
        </w:rPr>
        <w:t>3, 278) = 0.16, with a p-value of 0.9227</w:t>
      </w:r>
      <w:r w:rsidR="00CE48C7" w:rsidRPr="006F1CC8">
        <w:rPr>
          <w:rFonts w:ascii="Times New Roman" w:eastAsia="Times New Roman" w:hAnsi="Times New Roman" w:cs="Times New Roman"/>
          <w:sz w:val="24"/>
          <w:szCs w:val="24"/>
        </w:rPr>
        <w:t xml:space="preserve"> (Table 4)</w:t>
      </w:r>
      <w:r w:rsidRPr="006F1CC8">
        <w:rPr>
          <w:rFonts w:ascii="Times New Roman" w:eastAsia="Times New Roman" w:hAnsi="Times New Roman" w:cs="Times New Roman"/>
          <w:sz w:val="24"/>
          <w:szCs w:val="24"/>
        </w:rPr>
        <w:t>. This indicated that the model</w:t>
      </w:r>
      <w:r w:rsidR="000A3E25" w:rsidRPr="006F1CC8">
        <w:rPr>
          <w:rFonts w:ascii="Times New Roman" w:eastAsia="Times New Roman" w:hAnsi="Times New Roman" w:cs="Times New Roman"/>
          <w:sz w:val="24"/>
          <w:szCs w:val="24"/>
        </w:rPr>
        <w:t xml:space="preserve"> was</w:t>
      </w:r>
      <w:r w:rsidRPr="006F1CC8">
        <w:rPr>
          <w:rFonts w:ascii="Times New Roman" w:eastAsia="Times New Roman" w:hAnsi="Times New Roman" w:cs="Times New Roman"/>
          <w:sz w:val="24"/>
          <w:szCs w:val="24"/>
        </w:rPr>
        <w:t xml:space="preserve"> adequately defined, since we cannot reject the null hypothesis that there has not been omission of variables. The reliability of the interpretation and policy suggestions founded on the outcomes of a regression model was enhanced via a properly-specified model. Based on this outcome, the model used to evaluate the effect of IBLI on poverty was statistically valid with no serious misspecification bias.</w:t>
      </w:r>
    </w:p>
    <w:p w14:paraId="45F767EA" w14:textId="28075BAA" w:rsidR="00B94E9A" w:rsidRPr="006F1CC8" w:rsidRDefault="00E51FD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t xml:space="preserve">Table </w:t>
      </w:r>
      <w:r w:rsidR="00771F31" w:rsidRPr="006F1CC8">
        <w:rPr>
          <w:rFonts w:ascii="Times New Roman" w:eastAsia="Times New Roman" w:hAnsi="Times New Roman" w:cs="Times New Roman"/>
          <w:iCs/>
          <w:sz w:val="24"/>
          <w:szCs w:val="24"/>
        </w:rPr>
        <w:t>5</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Ramsey RESET Test for Omitted Variable Bias</w:t>
      </w:r>
    </w:p>
    <w:tbl>
      <w:tblPr>
        <w:tblW w:w="8301" w:type="dxa"/>
        <w:tblCellSpacing w:w="15" w:type="dxa"/>
        <w:tblCellMar>
          <w:top w:w="15" w:type="dxa"/>
          <w:left w:w="15" w:type="dxa"/>
          <w:bottom w:w="15" w:type="dxa"/>
          <w:right w:w="15" w:type="dxa"/>
        </w:tblCellMar>
        <w:tblLook w:val="04A0" w:firstRow="1" w:lastRow="0" w:firstColumn="1" w:lastColumn="0" w:noHBand="0" w:noVBand="1"/>
      </w:tblPr>
      <w:tblGrid>
        <w:gridCol w:w="4039"/>
        <w:gridCol w:w="2341"/>
        <w:gridCol w:w="1921"/>
      </w:tblGrid>
      <w:tr w:rsidR="00D7545A" w:rsidRPr="006F1CC8" w14:paraId="6A6906AE" w14:textId="77777777" w:rsidTr="00E6618B">
        <w:trPr>
          <w:trHeight w:val="319"/>
          <w:tblHeader/>
          <w:tblCellSpacing w:w="15" w:type="dxa"/>
        </w:trPr>
        <w:tc>
          <w:tcPr>
            <w:tcW w:w="0" w:type="auto"/>
            <w:tcBorders>
              <w:top w:val="single" w:sz="4" w:space="0" w:color="auto"/>
              <w:bottom w:val="single" w:sz="4" w:space="0" w:color="auto"/>
            </w:tcBorders>
            <w:vAlign w:val="center"/>
            <w:hideMark/>
          </w:tcPr>
          <w:p w14:paraId="3F5A4C2E"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Test</w:t>
            </w:r>
          </w:p>
        </w:tc>
        <w:tc>
          <w:tcPr>
            <w:tcW w:w="0" w:type="auto"/>
            <w:tcBorders>
              <w:top w:val="single" w:sz="4" w:space="0" w:color="auto"/>
              <w:bottom w:val="single" w:sz="4" w:space="0" w:color="auto"/>
            </w:tcBorders>
            <w:vAlign w:val="center"/>
            <w:hideMark/>
          </w:tcPr>
          <w:p w14:paraId="06296831"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F(3, 278)</w:t>
            </w:r>
          </w:p>
        </w:tc>
        <w:tc>
          <w:tcPr>
            <w:tcW w:w="0" w:type="auto"/>
            <w:tcBorders>
              <w:top w:val="single" w:sz="4" w:space="0" w:color="auto"/>
              <w:bottom w:val="single" w:sz="4" w:space="0" w:color="auto"/>
            </w:tcBorders>
            <w:vAlign w:val="center"/>
            <w:hideMark/>
          </w:tcPr>
          <w:p w14:paraId="7D8ECD5B"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p-value</w:t>
            </w:r>
          </w:p>
        </w:tc>
      </w:tr>
      <w:tr w:rsidR="00D7545A" w:rsidRPr="006F1CC8" w14:paraId="4ABD5C54" w14:textId="77777777" w:rsidTr="00E6618B">
        <w:trPr>
          <w:trHeight w:val="319"/>
          <w:tblCellSpacing w:w="15" w:type="dxa"/>
        </w:trPr>
        <w:tc>
          <w:tcPr>
            <w:tcW w:w="0" w:type="auto"/>
            <w:tcBorders>
              <w:bottom w:val="single" w:sz="4" w:space="0" w:color="auto"/>
            </w:tcBorders>
            <w:vAlign w:val="center"/>
            <w:hideMark/>
          </w:tcPr>
          <w:p w14:paraId="5A322D55"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Ramsey RESET</w:t>
            </w:r>
          </w:p>
        </w:tc>
        <w:tc>
          <w:tcPr>
            <w:tcW w:w="0" w:type="auto"/>
            <w:tcBorders>
              <w:bottom w:val="single" w:sz="4" w:space="0" w:color="auto"/>
            </w:tcBorders>
            <w:vAlign w:val="center"/>
            <w:hideMark/>
          </w:tcPr>
          <w:p w14:paraId="5201F3D7"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0.16</w:t>
            </w:r>
          </w:p>
        </w:tc>
        <w:tc>
          <w:tcPr>
            <w:tcW w:w="0" w:type="auto"/>
            <w:tcBorders>
              <w:bottom w:val="single" w:sz="4" w:space="0" w:color="auto"/>
            </w:tcBorders>
            <w:vAlign w:val="center"/>
            <w:hideMark/>
          </w:tcPr>
          <w:p w14:paraId="2FF45067"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0.9227</w:t>
            </w:r>
          </w:p>
        </w:tc>
      </w:tr>
    </w:tbl>
    <w:p w14:paraId="5D8BE558" w14:textId="77777777" w:rsidR="00B94E9A" w:rsidRPr="006F1CC8" w:rsidRDefault="0005209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i/>
          <w:iCs/>
          <w:sz w:val="24"/>
          <w:szCs w:val="24"/>
        </w:rPr>
        <w:t>.</w:t>
      </w:r>
      <w:r w:rsidRPr="006F1CC8">
        <w:rPr>
          <w:rFonts w:ascii="Times New Roman" w:eastAsia="Times New Roman" w:hAnsi="Times New Roman" w:cs="Times New Roman"/>
          <w:sz w:val="24"/>
          <w:szCs w:val="24"/>
        </w:rPr>
        <w:t xml:space="preserve"> </w:t>
      </w:r>
      <w:r w:rsidRPr="006F1CC8">
        <w:rPr>
          <w:rFonts w:ascii="Times New Roman" w:eastAsia="Times New Roman" w:hAnsi="Times New Roman" w:cs="Times New Roman"/>
          <w:i/>
          <w:sz w:val="24"/>
          <w:szCs w:val="24"/>
        </w:rPr>
        <w:t>Null hypothesis: no omitted variables. Model is correctly specified.</w:t>
      </w:r>
    </w:p>
    <w:p w14:paraId="6A3A6233" w14:textId="525402DF" w:rsidR="002F27C5" w:rsidRPr="006F1CC8" w:rsidRDefault="006A762F" w:rsidP="006F1CC8">
      <w:pPr>
        <w:spacing w:before="100" w:beforeAutospacing="1" w:after="100" w:afterAutospacing="1" w:line="240" w:lineRule="auto"/>
        <w:jc w:val="both"/>
        <w:rPr>
          <w:rFonts w:ascii="Times New Roman" w:eastAsia="Times New Roman" w:hAnsi="Times New Roman" w:cs="Times New Roman"/>
          <w:b/>
          <w:sz w:val="24"/>
          <w:szCs w:val="24"/>
        </w:rPr>
      </w:pPr>
      <w:r w:rsidRPr="006F1CC8">
        <w:rPr>
          <w:rFonts w:ascii="Times New Roman" w:eastAsia="Times New Roman" w:hAnsi="Times New Roman" w:cs="Times New Roman"/>
          <w:b/>
          <w:i/>
          <w:sz w:val="24"/>
          <w:szCs w:val="24"/>
        </w:rPr>
        <w:t>3.1.5</w:t>
      </w:r>
      <w:r w:rsidR="00052093" w:rsidRPr="006F1CC8">
        <w:rPr>
          <w:rFonts w:ascii="Times New Roman" w:eastAsia="Times New Roman" w:hAnsi="Times New Roman" w:cs="Times New Roman"/>
          <w:b/>
          <w:sz w:val="24"/>
          <w:szCs w:val="24"/>
        </w:rPr>
        <w:t xml:space="preserve"> Autocorrelation</w:t>
      </w:r>
    </w:p>
    <w:p w14:paraId="259B8F13" w14:textId="36B37F26" w:rsidR="002F3DFD" w:rsidRPr="009C3D84" w:rsidRDefault="00052093" w:rsidP="006F1CC8">
      <w:pPr>
        <w:spacing w:before="100" w:beforeAutospacing="1" w:after="100" w:afterAutospacing="1" w:line="240" w:lineRule="auto"/>
        <w:jc w:val="both"/>
        <w:rPr>
          <w:rFonts w:ascii="Times New Roman" w:eastAsia="Times New Roman" w:hAnsi="Times New Roman" w:cs="Times New Roman"/>
          <w:b/>
          <w:sz w:val="24"/>
          <w:szCs w:val="24"/>
        </w:rPr>
      </w:pPr>
      <w:r w:rsidRPr="006F1CC8">
        <w:rPr>
          <w:rFonts w:ascii="Times New Roman" w:hAnsi="Times New Roman" w:cs="Times New Roman"/>
          <w:sz w:val="24"/>
          <w:szCs w:val="24"/>
        </w:rPr>
        <w:t xml:space="preserve">The outcome of the diagnostic tests </w:t>
      </w:r>
      <w:r w:rsidR="001755D1" w:rsidRPr="006F1CC8">
        <w:rPr>
          <w:rFonts w:ascii="Times New Roman" w:hAnsi="Times New Roman" w:cs="Times New Roman"/>
          <w:sz w:val="24"/>
          <w:szCs w:val="24"/>
        </w:rPr>
        <w:t xml:space="preserve">for the </w:t>
      </w:r>
      <w:r w:rsidRPr="006F1CC8">
        <w:rPr>
          <w:rFonts w:ascii="Times New Roman" w:hAnsi="Times New Roman" w:cs="Times New Roman"/>
          <w:sz w:val="24"/>
          <w:szCs w:val="24"/>
        </w:rPr>
        <w:t xml:space="preserve">autocorrelation affirms the lack of first-order serial dependence of the panel regression residuals. Wooldridge's test F-statistic </w:t>
      </w:r>
      <w:r w:rsidR="00CE48C7" w:rsidRPr="006F1CC8">
        <w:rPr>
          <w:rFonts w:ascii="Times New Roman" w:hAnsi="Times New Roman" w:cs="Times New Roman"/>
          <w:sz w:val="24"/>
          <w:szCs w:val="24"/>
        </w:rPr>
        <w:t>was</w:t>
      </w:r>
      <w:r w:rsidR="00F11B4E" w:rsidRPr="006F1CC8">
        <w:rPr>
          <w:rFonts w:ascii="Times New Roman" w:hAnsi="Times New Roman" w:cs="Times New Roman"/>
          <w:sz w:val="24"/>
          <w:szCs w:val="24"/>
        </w:rPr>
        <w:t xml:space="preserve"> </w:t>
      </w:r>
      <w:r w:rsidRPr="006F1CC8">
        <w:rPr>
          <w:rFonts w:ascii="Times New Roman" w:hAnsi="Times New Roman" w:cs="Times New Roman"/>
          <w:sz w:val="24"/>
          <w:szCs w:val="24"/>
        </w:rPr>
        <w:t>1.42</w:t>
      </w:r>
      <w:r w:rsidR="00CE48C7" w:rsidRPr="006F1CC8">
        <w:rPr>
          <w:rFonts w:ascii="Times New Roman" w:hAnsi="Times New Roman" w:cs="Times New Roman"/>
          <w:sz w:val="24"/>
          <w:szCs w:val="24"/>
        </w:rPr>
        <w:t xml:space="preserve"> with </w:t>
      </w:r>
      <w:r w:rsidR="00A15F67" w:rsidRPr="006F1CC8">
        <w:rPr>
          <w:rFonts w:ascii="Times New Roman" w:hAnsi="Times New Roman" w:cs="Times New Roman"/>
          <w:sz w:val="24"/>
          <w:szCs w:val="24"/>
        </w:rPr>
        <w:t>a p</w:t>
      </w:r>
      <w:r w:rsidRPr="006F1CC8">
        <w:rPr>
          <w:rFonts w:ascii="Times New Roman" w:hAnsi="Times New Roman" w:cs="Times New Roman"/>
          <w:sz w:val="24"/>
          <w:szCs w:val="24"/>
        </w:rPr>
        <w:t xml:space="preserve">-value </w:t>
      </w:r>
      <w:r w:rsidR="00CE48C7" w:rsidRPr="006F1CC8">
        <w:rPr>
          <w:rFonts w:ascii="Times New Roman" w:hAnsi="Times New Roman" w:cs="Times New Roman"/>
          <w:sz w:val="24"/>
          <w:szCs w:val="24"/>
        </w:rPr>
        <w:t xml:space="preserve">of </w:t>
      </w:r>
      <w:r w:rsidRPr="006F1CC8">
        <w:rPr>
          <w:rFonts w:ascii="Times New Roman" w:hAnsi="Times New Roman" w:cs="Times New Roman"/>
          <w:sz w:val="24"/>
          <w:szCs w:val="24"/>
        </w:rPr>
        <w:t xml:space="preserve">237; Durbin Watson's statistic </w:t>
      </w:r>
      <w:r w:rsidR="00CE48C7" w:rsidRPr="006F1CC8">
        <w:rPr>
          <w:rFonts w:ascii="Times New Roman" w:hAnsi="Times New Roman" w:cs="Times New Roman"/>
          <w:sz w:val="24"/>
          <w:szCs w:val="24"/>
        </w:rPr>
        <w:t xml:space="preserve">was close </w:t>
      </w:r>
      <w:r w:rsidRPr="006F1CC8">
        <w:rPr>
          <w:rFonts w:ascii="Times New Roman" w:hAnsi="Times New Roman" w:cs="Times New Roman"/>
          <w:sz w:val="24"/>
          <w:szCs w:val="24"/>
        </w:rPr>
        <w:t xml:space="preserve">to 2.03, </w:t>
      </w:r>
      <w:r w:rsidR="00CE48C7" w:rsidRPr="006F1CC8">
        <w:rPr>
          <w:rFonts w:ascii="Times New Roman" w:hAnsi="Times New Roman" w:cs="Times New Roman"/>
          <w:sz w:val="24"/>
          <w:szCs w:val="24"/>
        </w:rPr>
        <w:t xml:space="preserve">indicating </w:t>
      </w:r>
      <w:r w:rsidR="00A15F67" w:rsidRPr="006F1CC8">
        <w:rPr>
          <w:rFonts w:ascii="Times New Roman" w:hAnsi="Times New Roman" w:cs="Times New Roman"/>
          <w:sz w:val="24"/>
          <w:szCs w:val="24"/>
        </w:rPr>
        <w:t>nonexistence of</w:t>
      </w:r>
      <w:r w:rsidR="00CE48C7" w:rsidRPr="006F1CC8">
        <w:rPr>
          <w:rFonts w:ascii="Times New Roman" w:hAnsi="Times New Roman" w:cs="Times New Roman"/>
          <w:sz w:val="24"/>
          <w:szCs w:val="24"/>
        </w:rPr>
        <w:t xml:space="preserve"> systematic</w:t>
      </w:r>
      <w:r w:rsidRPr="006F1CC8">
        <w:rPr>
          <w:rFonts w:ascii="Times New Roman" w:hAnsi="Times New Roman" w:cs="Times New Roman"/>
          <w:sz w:val="24"/>
          <w:szCs w:val="24"/>
        </w:rPr>
        <w:t xml:space="preserve"> correlation between the residuals across periods</w:t>
      </w:r>
      <w:r w:rsidR="00CE48C7" w:rsidRPr="006F1CC8">
        <w:rPr>
          <w:rFonts w:ascii="Times New Roman" w:hAnsi="Times New Roman" w:cs="Times New Roman"/>
          <w:sz w:val="24"/>
          <w:szCs w:val="24"/>
        </w:rPr>
        <w:t xml:space="preserve"> (Table </w:t>
      </w:r>
      <w:r w:rsidR="00771F31" w:rsidRPr="006F1CC8">
        <w:rPr>
          <w:rFonts w:ascii="Times New Roman" w:hAnsi="Times New Roman" w:cs="Times New Roman"/>
          <w:sz w:val="24"/>
          <w:szCs w:val="24"/>
        </w:rPr>
        <w:t>6</w:t>
      </w:r>
      <w:r w:rsidR="00CE48C7" w:rsidRPr="006F1CC8">
        <w:rPr>
          <w:rFonts w:ascii="Times New Roman" w:hAnsi="Times New Roman" w:cs="Times New Roman"/>
          <w:sz w:val="24"/>
          <w:szCs w:val="24"/>
        </w:rPr>
        <w:t>)</w:t>
      </w:r>
      <w:r w:rsidRPr="006F1CC8">
        <w:rPr>
          <w:rFonts w:ascii="Times New Roman" w:hAnsi="Times New Roman" w:cs="Times New Roman"/>
          <w:sz w:val="24"/>
          <w:szCs w:val="24"/>
        </w:rPr>
        <w:t>. Similarly, the Breusch-Godfrey LM test statistic indicated that the chi-square value was insignificant (213), indicating independent errors. The results confirm</w:t>
      </w:r>
      <w:r w:rsidR="00CE48C7" w:rsidRPr="006F1CC8">
        <w:rPr>
          <w:rFonts w:ascii="Times New Roman" w:hAnsi="Times New Roman" w:cs="Times New Roman"/>
          <w:sz w:val="24"/>
          <w:szCs w:val="24"/>
        </w:rPr>
        <w:t>ed</w:t>
      </w:r>
      <w:r w:rsidRPr="006F1CC8">
        <w:rPr>
          <w:rFonts w:ascii="Times New Roman" w:hAnsi="Times New Roman" w:cs="Times New Roman"/>
          <w:sz w:val="24"/>
          <w:szCs w:val="24"/>
        </w:rPr>
        <w:t xml:space="preserve"> a central econometric assumption in the Difference-in-Differences (DiD) model, thus leading to an improved validity of causal inference. Residual dependency and other unexplained temporal shocks are not likely to cause bias in the observed consequences of IBLI design on poverty reductions. The responses to this will result in increased confidence surrounding the </w:t>
      </w:r>
      <w:r w:rsidRPr="006F1CC8">
        <w:rPr>
          <w:rFonts w:ascii="Times New Roman" w:hAnsi="Times New Roman" w:cs="Times New Roman"/>
          <w:sz w:val="24"/>
          <w:szCs w:val="24"/>
        </w:rPr>
        <w:lastRenderedPageBreak/>
        <w:t xml:space="preserve">estimated treatment effects of the study, thus endorsing the measured impact of IBLI on poverty reduction among pastoralist households in the </w:t>
      </w:r>
      <w:proofErr w:type="spellStart"/>
      <w:r w:rsidRPr="006F1CC8">
        <w:rPr>
          <w:rFonts w:ascii="Times New Roman" w:hAnsi="Times New Roman" w:cs="Times New Roman"/>
          <w:sz w:val="24"/>
          <w:szCs w:val="24"/>
        </w:rPr>
        <w:t>Hadado</w:t>
      </w:r>
      <w:proofErr w:type="spellEnd"/>
      <w:r w:rsidRPr="006F1CC8">
        <w:rPr>
          <w:rFonts w:ascii="Times New Roman" w:hAnsi="Times New Roman" w:cs="Times New Roman"/>
          <w:sz w:val="24"/>
          <w:szCs w:val="24"/>
        </w:rPr>
        <w:t xml:space="preserve"> </w:t>
      </w:r>
      <w:r w:rsidR="00E51FD3" w:rsidRPr="006F1CC8">
        <w:rPr>
          <w:rFonts w:ascii="Times New Roman" w:hAnsi="Times New Roman" w:cs="Times New Roman"/>
          <w:sz w:val="24"/>
          <w:szCs w:val="24"/>
        </w:rPr>
        <w:t>S</w:t>
      </w:r>
      <w:r w:rsidRPr="006F1CC8">
        <w:rPr>
          <w:rFonts w:ascii="Times New Roman" w:hAnsi="Times New Roman" w:cs="Times New Roman"/>
          <w:sz w:val="24"/>
          <w:szCs w:val="24"/>
        </w:rPr>
        <w:t>ub-County.</w:t>
      </w:r>
    </w:p>
    <w:p w14:paraId="2170C646" w14:textId="7B3E3E3A" w:rsidR="002F27C5" w:rsidRPr="006F1CC8" w:rsidRDefault="00E51FD3" w:rsidP="006F1CC8">
      <w:pPr>
        <w:spacing w:before="100" w:beforeAutospacing="1" w:after="100" w:afterAutospacing="1"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t xml:space="preserve">Table </w:t>
      </w:r>
      <w:r w:rsidR="00771F31" w:rsidRPr="006F1CC8">
        <w:rPr>
          <w:rFonts w:ascii="Times New Roman" w:eastAsia="Times New Roman" w:hAnsi="Times New Roman" w:cs="Times New Roman"/>
          <w:iCs/>
          <w:sz w:val="24"/>
          <w:szCs w:val="24"/>
        </w:rPr>
        <w:t>6</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Test for Autocorrelation in Panel Data Residuals</w:t>
      </w:r>
    </w:p>
    <w:tbl>
      <w:tblPr>
        <w:tblW w:w="8473" w:type="dxa"/>
        <w:tblCellSpacing w:w="15" w:type="dxa"/>
        <w:tblCellMar>
          <w:top w:w="15" w:type="dxa"/>
          <w:left w:w="15" w:type="dxa"/>
          <w:bottom w:w="15" w:type="dxa"/>
          <w:right w:w="15" w:type="dxa"/>
        </w:tblCellMar>
        <w:tblLook w:val="04A0" w:firstRow="1" w:lastRow="0" w:firstColumn="1" w:lastColumn="0" w:noHBand="0" w:noVBand="1"/>
      </w:tblPr>
      <w:tblGrid>
        <w:gridCol w:w="4363"/>
        <w:gridCol w:w="1926"/>
        <w:gridCol w:w="1025"/>
        <w:gridCol w:w="1159"/>
      </w:tblGrid>
      <w:tr w:rsidR="00D7545A" w:rsidRPr="006F1CC8" w14:paraId="22B6380D" w14:textId="77777777" w:rsidTr="00D80380">
        <w:trPr>
          <w:trHeight w:val="322"/>
          <w:tblHeader/>
          <w:tblCellSpacing w:w="15" w:type="dxa"/>
        </w:trPr>
        <w:tc>
          <w:tcPr>
            <w:tcW w:w="0" w:type="auto"/>
            <w:tcBorders>
              <w:top w:val="single" w:sz="4" w:space="0" w:color="auto"/>
            </w:tcBorders>
            <w:vAlign w:val="center"/>
            <w:hideMark/>
          </w:tcPr>
          <w:p w14:paraId="7E732605" w14:textId="77777777" w:rsidR="002F27C5"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22868FAB" w14:textId="77777777" w:rsidR="002F27C5"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Test Statistic</w:t>
            </w:r>
          </w:p>
        </w:tc>
        <w:tc>
          <w:tcPr>
            <w:tcW w:w="0" w:type="auto"/>
            <w:tcBorders>
              <w:top w:val="single" w:sz="4" w:space="0" w:color="auto"/>
            </w:tcBorders>
            <w:vAlign w:val="center"/>
            <w:hideMark/>
          </w:tcPr>
          <w:p w14:paraId="1F4264B8" w14:textId="77777777" w:rsidR="002F27C5" w:rsidRPr="006F1CC8" w:rsidRDefault="000A3E25"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D</w:t>
            </w:r>
            <w:r w:rsidR="00052093" w:rsidRPr="006F1CC8">
              <w:rPr>
                <w:rFonts w:ascii="Times New Roman" w:eastAsia="Times New Roman" w:hAnsi="Times New Roman" w:cs="Times New Roman"/>
                <w:bCs/>
                <w:sz w:val="24"/>
                <w:szCs w:val="24"/>
              </w:rPr>
              <w:t>f</w:t>
            </w:r>
          </w:p>
        </w:tc>
        <w:tc>
          <w:tcPr>
            <w:tcW w:w="0" w:type="auto"/>
            <w:tcBorders>
              <w:top w:val="single" w:sz="4" w:space="0" w:color="auto"/>
            </w:tcBorders>
            <w:vAlign w:val="center"/>
            <w:hideMark/>
          </w:tcPr>
          <w:p w14:paraId="511EB944" w14:textId="77777777" w:rsidR="002F27C5"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p-value</w:t>
            </w:r>
          </w:p>
        </w:tc>
      </w:tr>
      <w:tr w:rsidR="00D7545A" w:rsidRPr="006F1CC8" w14:paraId="0A46BA1F" w14:textId="77777777" w:rsidTr="00D80380">
        <w:trPr>
          <w:trHeight w:val="322"/>
          <w:tblCellSpacing w:w="15" w:type="dxa"/>
        </w:trPr>
        <w:tc>
          <w:tcPr>
            <w:tcW w:w="0" w:type="auto"/>
            <w:tcBorders>
              <w:top w:val="single" w:sz="4" w:space="0" w:color="auto"/>
            </w:tcBorders>
            <w:vAlign w:val="center"/>
            <w:hideMark/>
          </w:tcPr>
          <w:p w14:paraId="4391161A"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Wooldridge F-test</w:t>
            </w:r>
          </w:p>
        </w:tc>
        <w:tc>
          <w:tcPr>
            <w:tcW w:w="0" w:type="auto"/>
            <w:tcBorders>
              <w:top w:val="single" w:sz="4" w:space="0" w:color="auto"/>
            </w:tcBorders>
            <w:vAlign w:val="center"/>
            <w:hideMark/>
          </w:tcPr>
          <w:p w14:paraId="3009B2F2"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1.42</w:t>
            </w:r>
          </w:p>
        </w:tc>
        <w:tc>
          <w:tcPr>
            <w:tcW w:w="0" w:type="auto"/>
            <w:tcBorders>
              <w:top w:val="single" w:sz="4" w:space="0" w:color="auto"/>
            </w:tcBorders>
            <w:vAlign w:val="center"/>
            <w:hideMark/>
          </w:tcPr>
          <w:p w14:paraId="7F22BD09"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(1, 67)</w:t>
            </w:r>
          </w:p>
        </w:tc>
        <w:tc>
          <w:tcPr>
            <w:tcW w:w="0" w:type="auto"/>
            <w:tcBorders>
              <w:top w:val="single" w:sz="4" w:space="0" w:color="auto"/>
            </w:tcBorders>
            <w:vAlign w:val="center"/>
            <w:hideMark/>
          </w:tcPr>
          <w:p w14:paraId="72BAFB47"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.237</w:t>
            </w:r>
          </w:p>
        </w:tc>
      </w:tr>
      <w:tr w:rsidR="00D7545A" w:rsidRPr="006F1CC8" w14:paraId="2E34A183" w14:textId="77777777" w:rsidTr="00D80380">
        <w:trPr>
          <w:trHeight w:val="340"/>
          <w:tblCellSpacing w:w="15" w:type="dxa"/>
        </w:trPr>
        <w:tc>
          <w:tcPr>
            <w:tcW w:w="0" w:type="auto"/>
            <w:vAlign w:val="center"/>
            <w:hideMark/>
          </w:tcPr>
          <w:p w14:paraId="565EFD52"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Durbin-Watson statistic</w:t>
            </w:r>
          </w:p>
        </w:tc>
        <w:tc>
          <w:tcPr>
            <w:tcW w:w="0" w:type="auto"/>
            <w:vAlign w:val="center"/>
            <w:hideMark/>
          </w:tcPr>
          <w:p w14:paraId="15290643"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2.03</w:t>
            </w:r>
          </w:p>
        </w:tc>
        <w:tc>
          <w:tcPr>
            <w:tcW w:w="0" w:type="auto"/>
            <w:vAlign w:val="center"/>
            <w:hideMark/>
          </w:tcPr>
          <w:p w14:paraId="61E1F927" w14:textId="77777777" w:rsidR="002F27C5" w:rsidRPr="006F1CC8" w:rsidRDefault="002F27C5" w:rsidP="006F1CC8">
            <w:pPr>
              <w:spacing w:after="0" w:line="240" w:lineRule="auto"/>
              <w:jc w:val="both"/>
              <w:rPr>
                <w:rFonts w:ascii="Times New Roman" w:eastAsia="Times New Roman" w:hAnsi="Times New Roman" w:cs="Times New Roman"/>
                <w:sz w:val="24"/>
                <w:szCs w:val="24"/>
              </w:rPr>
            </w:pPr>
          </w:p>
        </w:tc>
        <w:tc>
          <w:tcPr>
            <w:tcW w:w="0" w:type="auto"/>
            <w:vAlign w:val="center"/>
            <w:hideMark/>
          </w:tcPr>
          <w:p w14:paraId="35202B94" w14:textId="77777777" w:rsidR="002F27C5" w:rsidRPr="006F1CC8" w:rsidRDefault="002F27C5" w:rsidP="006F1CC8">
            <w:pPr>
              <w:spacing w:after="0" w:line="240" w:lineRule="auto"/>
              <w:jc w:val="both"/>
              <w:rPr>
                <w:rFonts w:ascii="Times New Roman" w:eastAsia="Times New Roman" w:hAnsi="Times New Roman" w:cs="Times New Roman"/>
                <w:sz w:val="24"/>
                <w:szCs w:val="24"/>
              </w:rPr>
            </w:pPr>
          </w:p>
        </w:tc>
      </w:tr>
      <w:tr w:rsidR="00D7545A" w:rsidRPr="006F1CC8" w14:paraId="2BA440DD" w14:textId="77777777" w:rsidTr="00D80380">
        <w:trPr>
          <w:trHeight w:val="322"/>
          <w:tblCellSpacing w:w="15" w:type="dxa"/>
        </w:trPr>
        <w:tc>
          <w:tcPr>
            <w:tcW w:w="0" w:type="auto"/>
            <w:tcBorders>
              <w:bottom w:val="single" w:sz="4" w:space="0" w:color="auto"/>
            </w:tcBorders>
            <w:vAlign w:val="center"/>
            <w:hideMark/>
          </w:tcPr>
          <w:p w14:paraId="3424E2C7"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Breusch-Godfrey LM test (χ²)</w:t>
            </w:r>
          </w:p>
        </w:tc>
        <w:tc>
          <w:tcPr>
            <w:tcW w:w="0" w:type="auto"/>
            <w:tcBorders>
              <w:bottom w:val="single" w:sz="4" w:space="0" w:color="auto"/>
            </w:tcBorders>
            <w:vAlign w:val="center"/>
            <w:hideMark/>
          </w:tcPr>
          <w:p w14:paraId="061CAB03"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1.55</w:t>
            </w:r>
          </w:p>
        </w:tc>
        <w:tc>
          <w:tcPr>
            <w:tcW w:w="0" w:type="auto"/>
            <w:tcBorders>
              <w:bottom w:val="single" w:sz="4" w:space="0" w:color="auto"/>
            </w:tcBorders>
            <w:vAlign w:val="center"/>
            <w:hideMark/>
          </w:tcPr>
          <w:p w14:paraId="14D946D8"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14:paraId="6E7F7B26" w14:textId="77777777" w:rsidR="002F27C5"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.213</w:t>
            </w:r>
          </w:p>
        </w:tc>
      </w:tr>
    </w:tbl>
    <w:p w14:paraId="4DB9A79F" w14:textId="30E8A909" w:rsidR="00C75B56" w:rsidRPr="006F1CC8" w:rsidRDefault="00BB195F" w:rsidP="006F1CC8">
      <w:pPr>
        <w:spacing w:after="0" w:line="240" w:lineRule="auto"/>
        <w:jc w:val="both"/>
        <w:rPr>
          <w:rFonts w:ascii="Times New Roman" w:eastAsia="Times New Roman" w:hAnsi="Times New Roman" w:cs="Times New Roman"/>
          <w:bCs/>
          <w:i/>
          <w:sz w:val="24"/>
          <w:szCs w:val="24"/>
        </w:rPr>
      </w:pPr>
      <w:r w:rsidRPr="006F1CC8">
        <w:rPr>
          <w:rFonts w:ascii="Times New Roman" w:eastAsia="Times New Roman" w:hAnsi="Times New Roman" w:cs="Times New Roman"/>
          <w:bCs/>
          <w:i/>
          <w:iCs/>
          <w:sz w:val="20"/>
          <w:szCs w:val="20"/>
        </w:rPr>
        <w:t>Note:</w:t>
      </w:r>
      <w:r w:rsidRPr="006F1CC8">
        <w:rPr>
          <w:rFonts w:ascii="Times New Roman" w:eastAsia="Times New Roman" w:hAnsi="Times New Roman" w:cs="Times New Roman"/>
          <w:bCs/>
          <w:sz w:val="24"/>
          <w:szCs w:val="24"/>
        </w:rPr>
        <w:t xml:space="preserve"> </w:t>
      </w:r>
      <w:r w:rsidRPr="006F1CC8">
        <w:rPr>
          <w:rFonts w:ascii="Times New Roman" w:eastAsia="Times New Roman" w:hAnsi="Times New Roman" w:cs="Times New Roman"/>
          <w:bCs/>
          <w:i/>
          <w:sz w:val="24"/>
          <w:szCs w:val="24"/>
        </w:rPr>
        <w:t>Tests indicate no evidence of first-order autocorrelation in the panel regression residuals. Durbin-Watson statistic is close to 2, while Wooldridge and Breusch-Godfrey tests are statistically insignificant (p &gt; 0.10), confirming independence of errors.</w:t>
      </w:r>
    </w:p>
    <w:p w14:paraId="66B35A6B" w14:textId="77777777" w:rsidR="00BB195F" w:rsidRPr="006F1CC8" w:rsidRDefault="00BB195F" w:rsidP="006F1CC8">
      <w:pPr>
        <w:spacing w:after="0" w:line="240" w:lineRule="auto"/>
        <w:jc w:val="both"/>
        <w:rPr>
          <w:rFonts w:ascii="Times New Roman" w:eastAsia="Times New Roman" w:hAnsi="Times New Roman" w:cs="Times New Roman"/>
          <w:bCs/>
          <w:sz w:val="24"/>
          <w:szCs w:val="24"/>
        </w:rPr>
      </w:pPr>
    </w:p>
    <w:p w14:paraId="14077E18" w14:textId="0D0057AA" w:rsidR="00BB6174" w:rsidRDefault="00167F2F" w:rsidP="006F1CC8">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3.2</w:t>
      </w:r>
      <w:r w:rsidR="00771F31" w:rsidRPr="006F1CC8">
        <w:rPr>
          <w:rFonts w:ascii="Times New Roman" w:eastAsia="Times New Roman" w:hAnsi="Times New Roman" w:cs="Times New Roman"/>
          <w:b/>
          <w:bCs/>
          <w:sz w:val="24"/>
          <w:szCs w:val="24"/>
        </w:rPr>
        <w:t xml:space="preserve"> </w:t>
      </w:r>
      <w:r w:rsidR="00052093" w:rsidRPr="006F1CC8">
        <w:rPr>
          <w:rFonts w:ascii="Times New Roman" w:eastAsia="Times New Roman" w:hAnsi="Times New Roman" w:cs="Times New Roman"/>
          <w:b/>
          <w:bCs/>
          <w:sz w:val="24"/>
          <w:szCs w:val="24"/>
        </w:rPr>
        <w:t>Impact of IBLI on Poverty among Pastoralists Using the Difference-in-Differences (DiD) Model</w:t>
      </w:r>
      <w:r w:rsidR="00B149AF">
        <w:rPr>
          <w:rFonts w:ascii="Times New Roman" w:eastAsia="Times New Roman" w:hAnsi="Times New Roman" w:cs="Times New Roman"/>
          <w:b/>
          <w:bCs/>
          <w:sz w:val="24"/>
          <w:szCs w:val="24"/>
        </w:rPr>
        <w:t xml:space="preserve"> </w:t>
      </w:r>
      <w:r w:rsidR="00426C94" w:rsidRPr="006F1CC8">
        <w:rPr>
          <w:rFonts w:ascii="Times New Roman" w:eastAsia="Times New Roman" w:hAnsi="Times New Roman" w:cs="Times New Roman"/>
          <w:b/>
          <w:bCs/>
          <w:sz w:val="24"/>
          <w:szCs w:val="24"/>
        </w:rPr>
        <w:t>Results Validation and Robustness</w:t>
      </w:r>
    </w:p>
    <w:p w14:paraId="612FBC8B" w14:textId="77777777" w:rsidR="00B149AF" w:rsidRPr="006F1CC8" w:rsidRDefault="00B149AF" w:rsidP="006F1CC8">
      <w:pPr>
        <w:spacing w:after="0" w:line="240" w:lineRule="auto"/>
        <w:jc w:val="both"/>
        <w:rPr>
          <w:rFonts w:ascii="Times New Roman" w:eastAsia="Times New Roman" w:hAnsi="Times New Roman" w:cs="Times New Roman"/>
          <w:b/>
          <w:bCs/>
          <w:sz w:val="24"/>
          <w:szCs w:val="24"/>
        </w:rPr>
      </w:pPr>
    </w:p>
    <w:p w14:paraId="7E7D1D6E" w14:textId="461DF8C3" w:rsidR="00BB6174" w:rsidRPr="006F1CC8" w:rsidRDefault="00167F2F" w:rsidP="006F1CC8">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3.2</w:t>
      </w:r>
      <w:r w:rsidR="00052093" w:rsidRPr="006F1CC8">
        <w:rPr>
          <w:rFonts w:ascii="Times New Roman" w:eastAsia="Times New Roman" w:hAnsi="Times New Roman" w:cs="Times New Roman"/>
          <w:b/>
          <w:bCs/>
          <w:sz w:val="24"/>
          <w:szCs w:val="24"/>
        </w:rPr>
        <w:t>.1 Pre-Intervention Balance Check</w:t>
      </w:r>
    </w:p>
    <w:p w14:paraId="20DF0670" w14:textId="319175BC"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The independent samples t-test was used to determine whether the poverty level varied considerably between households that would subsequently join IBLI and those that did not join before the program's roll-out. Table </w:t>
      </w:r>
      <w:r w:rsidR="00B57E29" w:rsidRPr="006F1CC8">
        <w:rPr>
          <w:rFonts w:ascii="Times New Roman" w:eastAsia="Times New Roman" w:hAnsi="Times New Roman" w:cs="Times New Roman"/>
          <w:sz w:val="24"/>
          <w:szCs w:val="24"/>
        </w:rPr>
        <w:t xml:space="preserve">7 </w:t>
      </w:r>
      <w:r w:rsidRPr="006F1CC8">
        <w:rPr>
          <w:rFonts w:ascii="Times New Roman" w:eastAsia="Times New Roman" w:hAnsi="Times New Roman" w:cs="Times New Roman"/>
          <w:sz w:val="24"/>
          <w:szCs w:val="24"/>
        </w:rPr>
        <w:t xml:space="preserve">shows that the average poverty index </w:t>
      </w:r>
      <w:r w:rsidR="00060AB6" w:rsidRPr="006F1CC8">
        <w:rPr>
          <w:rFonts w:ascii="Times New Roman" w:eastAsia="Times New Roman" w:hAnsi="Times New Roman" w:cs="Times New Roman"/>
          <w:sz w:val="24"/>
          <w:szCs w:val="24"/>
        </w:rPr>
        <w:t>of IBLI</w:t>
      </w:r>
      <w:r w:rsidRPr="006F1CC8">
        <w:rPr>
          <w:rFonts w:ascii="Times New Roman" w:eastAsia="Times New Roman" w:hAnsi="Times New Roman" w:cs="Times New Roman"/>
          <w:sz w:val="24"/>
          <w:szCs w:val="24"/>
        </w:rPr>
        <w:t xml:space="preserve"> participants was 3.29 (SD = 1.404) as opposed to 2.99 (SD = 1.448) of non-participants. The participants experienced a difference of -0.299, which was not found to be statistically significant (</w:t>
      </w:r>
      <w:r w:rsidR="00060AB6" w:rsidRPr="006F1CC8">
        <w:rPr>
          <w:rFonts w:ascii="Times New Roman" w:eastAsia="Times New Roman" w:hAnsi="Times New Roman" w:cs="Times New Roman"/>
          <w:sz w:val="24"/>
          <w:szCs w:val="24"/>
        </w:rPr>
        <w:t>t (</w:t>
      </w:r>
      <w:r w:rsidRPr="006F1CC8">
        <w:rPr>
          <w:rFonts w:ascii="Times New Roman" w:eastAsia="Times New Roman" w:hAnsi="Times New Roman" w:cs="Times New Roman"/>
          <w:sz w:val="24"/>
          <w:szCs w:val="24"/>
        </w:rPr>
        <w:t xml:space="preserve">284) = -1.50, p = 0.1358), although they had a slightly higher mean. The confidence interval of the difference </w:t>
      </w:r>
      <w:r w:rsidR="00060AB6" w:rsidRPr="006F1CC8">
        <w:rPr>
          <w:rFonts w:ascii="Times New Roman" w:eastAsia="Times New Roman" w:hAnsi="Times New Roman" w:cs="Times New Roman"/>
          <w:sz w:val="24"/>
          <w:szCs w:val="24"/>
        </w:rPr>
        <w:t>(95%)</w:t>
      </w:r>
      <w:r w:rsidRPr="006F1CC8">
        <w:rPr>
          <w:rFonts w:ascii="Times New Roman" w:eastAsia="Times New Roman" w:hAnsi="Times New Roman" w:cs="Times New Roman"/>
          <w:sz w:val="24"/>
          <w:szCs w:val="24"/>
        </w:rPr>
        <w:t xml:space="preserve"> -0.692 to 0.094 contains zero, </w:t>
      </w:r>
      <w:r w:rsidR="00735E90" w:rsidRPr="006F1CC8">
        <w:rPr>
          <w:rFonts w:ascii="Times New Roman" w:eastAsia="Times New Roman" w:hAnsi="Times New Roman" w:cs="Times New Roman"/>
          <w:sz w:val="24"/>
          <w:szCs w:val="24"/>
        </w:rPr>
        <w:t>implying that the</w:t>
      </w:r>
      <w:r w:rsidR="00167F2F" w:rsidRPr="006F1CC8">
        <w:rPr>
          <w:rFonts w:ascii="Times New Roman" w:eastAsia="Times New Roman" w:hAnsi="Times New Roman" w:cs="Times New Roman"/>
          <w:sz w:val="24"/>
          <w:szCs w:val="24"/>
        </w:rPr>
        <w:t xml:space="preserve"> </w:t>
      </w:r>
      <w:r w:rsidRPr="006F1CC8">
        <w:rPr>
          <w:rFonts w:ascii="Times New Roman" w:eastAsia="Times New Roman" w:hAnsi="Times New Roman" w:cs="Times New Roman"/>
          <w:sz w:val="24"/>
          <w:szCs w:val="24"/>
        </w:rPr>
        <w:t xml:space="preserve">two groups were equivalent in their baselines. This finding provides evidence of internal validity of the Difference-in-Differences (DiD) approach because it fulfils the principle of parallel trends (that is, without the intervention, both populations would have seen equal development in poverty across the years) </w:t>
      </w:r>
      <w:r w:rsidR="009916D8" w:rsidRPr="006F1CC8">
        <w:rPr>
          <w:rFonts w:ascii="Times New Roman" w:eastAsia="Times New Roman" w:hAnsi="Times New Roman" w:cs="Times New Roman"/>
          <w:sz w:val="24"/>
          <w:szCs w:val="24"/>
        </w:rPr>
        <w:t>(Angrist &amp; Pischke, 2020).</w:t>
      </w:r>
    </w:p>
    <w:p w14:paraId="7CEA7703" w14:textId="77777777" w:rsidR="001C32CA" w:rsidRDefault="001C32CA" w:rsidP="006F1CC8">
      <w:pPr>
        <w:spacing w:after="0" w:line="240" w:lineRule="auto"/>
        <w:jc w:val="both"/>
        <w:rPr>
          <w:rFonts w:ascii="Times New Roman" w:eastAsia="Times New Roman" w:hAnsi="Times New Roman" w:cs="Times New Roman"/>
          <w:iCs/>
          <w:sz w:val="24"/>
          <w:szCs w:val="24"/>
        </w:rPr>
      </w:pPr>
    </w:p>
    <w:p w14:paraId="4AC2A4FE" w14:textId="17A16A29" w:rsidR="00BB6174" w:rsidRPr="006F1CC8" w:rsidRDefault="00735E90"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t xml:space="preserve">Table </w:t>
      </w:r>
      <w:r w:rsidR="00771F31" w:rsidRPr="006F1CC8">
        <w:rPr>
          <w:rFonts w:ascii="Times New Roman" w:eastAsia="Times New Roman" w:hAnsi="Times New Roman" w:cs="Times New Roman"/>
          <w:iCs/>
          <w:sz w:val="24"/>
          <w:szCs w:val="24"/>
        </w:rPr>
        <w:t>7</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Independent Samples t-Test on Pre-Intervention Poverty Index by IBLI Participation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3"/>
        <w:gridCol w:w="1586"/>
        <w:gridCol w:w="834"/>
        <w:gridCol w:w="1176"/>
        <w:gridCol w:w="1099"/>
        <w:gridCol w:w="2112"/>
      </w:tblGrid>
      <w:tr w:rsidR="00D7545A" w:rsidRPr="006F1CC8" w14:paraId="79FB5E43" w14:textId="77777777" w:rsidTr="00BB195F">
        <w:trPr>
          <w:trHeight w:val="437"/>
          <w:tblHeader/>
          <w:tblCellSpacing w:w="15" w:type="dxa"/>
        </w:trPr>
        <w:tc>
          <w:tcPr>
            <w:tcW w:w="1034" w:type="pct"/>
            <w:tcBorders>
              <w:top w:val="single" w:sz="4" w:space="0" w:color="auto"/>
            </w:tcBorders>
            <w:vAlign w:val="center"/>
            <w:hideMark/>
          </w:tcPr>
          <w:p w14:paraId="284078DF"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Group</w:t>
            </w:r>
          </w:p>
        </w:tc>
        <w:tc>
          <w:tcPr>
            <w:tcW w:w="901" w:type="pct"/>
            <w:tcBorders>
              <w:top w:val="single" w:sz="4" w:space="0" w:color="auto"/>
            </w:tcBorders>
            <w:vAlign w:val="center"/>
            <w:hideMark/>
          </w:tcPr>
          <w:p w14:paraId="4C69B942"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Observations</w:t>
            </w:r>
          </w:p>
        </w:tc>
        <w:tc>
          <w:tcPr>
            <w:tcW w:w="465" w:type="pct"/>
            <w:tcBorders>
              <w:top w:val="single" w:sz="4" w:space="0" w:color="auto"/>
            </w:tcBorders>
            <w:vAlign w:val="center"/>
            <w:hideMark/>
          </w:tcPr>
          <w:p w14:paraId="0EF5064D"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Mean</w:t>
            </w:r>
          </w:p>
        </w:tc>
        <w:tc>
          <w:tcPr>
            <w:tcW w:w="664" w:type="pct"/>
            <w:tcBorders>
              <w:top w:val="single" w:sz="4" w:space="0" w:color="auto"/>
            </w:tcBorders>
            <w:vAlign w:val="center"/>
            <w:hideMark/>
          </w:tcPr>
          <w:p w14:paraId="68FF6BF9"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Std. Error</w:t>
            </w:r>
          </w:p>
        </w:tc>
        <w:tc>
          <w:tcPr>
            <w:tcW w:w="619" w:type="pct"/>
            <w:tcBorders>
              <w:top w:val="single" w:sz="4" w:space="0" w:color="auto"/>
            </w:tcBorders>
            <w:vAlign w:val="center"/>
            <w:hideMark/>
          </w:tcPr>
          <w:p w14:paraId="29DE0B8C"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Std. Dev.</w:t>
            </w:r>
          </w:p>
        </w:tc>
        <w:tc>
          <w:tcPr>
            <w:tcW w:w="1196" w:type="pct"/>
            <w:tcBorders>
              <w:top w:val="single" w:sz="4" w:space="0" w:color="auto"/>
            </w:tcBorders>
            <w:vAlign w:val="center"/>
            <w:hideMark/>
          </w:tcPr>
          <w:p w14:paraId="466DB667"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95% CI for Mean</w:t>
            </w:r>
          </w:p>
        </w:tc>
      </w:tr>
      <w:tr w:rsidR="00D7545A" w:rsidRPr="006F1CC8" w14:paraId="04E07AF0" w14:textId="77777777" w:rsidTr="00BB195F">
        <w:trPr>
          <w:trHeight w:val="453"/>
          <w:tblCellSpacing w:w="15" w:type="dxa"/>
        </w:trPr>
        <w:tc>
          <w:tcPr>
            <w:tcW w:w="1034" w:type="pct"/>
            <w:tcBorders>
              <w:top w:val="single" w:sz="4" w:space="0" w:color="auto"/>
            </w:tcBorders>
            <w:vAlign w:val="center"/>
            <w:hideMark/>
          </w:tcPr>
          <w:p w14:paraId="3B5C302B" w14:textId="345E808B"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Control </w:t>
            </w:r>
          </w:p>
        </w:tc>
        <w:tc>
          <w:tcPr>
            <w:tcW w:w="901" w:type="pct"/>
            <w:tcBorders>
              <w:top w:val="single" w:sz="4" w:space="0" w:color="auto"/>
            </w:tcBorders>
            <w:vAlign w:val="center"/>
            <w:hideMark/>
          </w:tcPr>
          <w:p w14:paraId="5AB0B6F7"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218</w:t>
            </w:r>
          </w:p>
        </w:tc>
        <w:tc>
          <w:tcPr>
            <w:tcW w:w="465" w:type="pct"/>
            <w:tcBorders>
              <w:top w:val="single" w:sz="4" w:space="0" w:color="auto"/>
            </w:tcBorders>
            <w:vAlign w:val="center"/>
            <w:hideMark/>
          </w:tcPr>
          <w:p w14:paraId="4867F74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2.995</w:t>
            </w:r>
          </w:p>
        </w:tc>
        <w:tc>
          <w:tcPr>
            <w:tcW w:w="664" w:type="pct"/>
            <w:tcBorders>
              <w:top w:val="single" w:sz="4" w:space="0" w:color="auto"/>
            </w:tcBorders>
            <w:vAlign w:val="center"/>
            <w:hideMark/>
          </w:tcPr>
          <w:p w14:paraId="5787091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0.098</w:t>
            </w:r>
          </w:p>
        </w:tc>
        <w:tc>
          <w:tcPr>
            <w:tcW w:w="619" w:type="pct"/>
            <w:tcBorders>
              <w:top w:val="single" w:sz="4" w:space="0" w:color="auto"/>
            </w:tcBorders>
            <w:vAlign w:val="center"/>
            <w:hideMark/>
          </w:tcPr>
          <w:p w14:paraId="727448B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1.448</w:t>
            </w:r>
          </w:p>
        </w:tc>
        <w:tc>
          <w:tcPr>
            <w:tcW w:w="1196" w:type="pct"/>
            <w:tcBorders>
              <w:top w:val="single" w:sz="4" w:space="0" w:color="auto"/>
            </w:tcBorders>
            <w:vAlign w:val="center"/>
            <w:hideMark/>
          </w:tcPr>
          <w:p w14:paraId="721759E4"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2.802 – 3.189</w:t>
            </w:r>
          </w:p>
        </w:tc>
      </w:tr>
      <w:tr w:rsidR="00D7545A" w:rsidRPr="006F1CC8" w14:paraId="5ECAD751" w14:textId="77777777" w:rsidTr="00BB195F">
        <w:trPr>
          <w:trHeight w:val="437"/>
          <w:tblCellSpacing w:w="15" w:type="dxa"/>
        </w:trPr>
        <w:tc>
          <w:tcPr>
            <w:tcW w:w="1034" w:type="pct"/>
            <w:vAlign w:val="center"/>
            <w:hideMark/>
          </w:tcPr>
          <w:p w14:paraId="32D90D73"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Participant</w:t>
            </w:r>
          </w:p>
        </w:tc>
        <w:tc>
          <w:tcPr>
            <w:tcW w:w="901" w:type="pct"/>
            <w:vAlign w:val="center"/>
            <w:hideMark/>
          </w:tcPr>
          <w:p w14:paraId="4BE5BA76"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68</w:t>
            </w:r>
          </w:p>
        </w:tc>
        <w:tc>
          <w:tcPr>
            <w:tcW w:w="465" w:type="pct"/>
            <w:vAlign w:val="center"/>
            <w:hideMark/>
          </w:tcPr>
          <w:p w14:paraId="472F17D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3.294</w:t>
            </w:r>
          </w:p>
        </w:tc>
        <w:tc>
          <w:tcPr>
            <w:tcW w:w="664" w:type="pct"/>
            <w:vAlign w:val="center"/>
            <w:hideMark/>
          </w:tcPr>
          <w:p w14:paraId="74B32856"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0.170</w:t>
            </w:r>
          </w:p>
        </w:tc>
        <w:tc>
          <w:tcPr>
            <w:tcW w:w="619" w:type="pct"/>
            <w:vAlign w:val="center"/>
            <w:hideMark/>
          </w:tcPr>
          <w:p w14:paraId="181F6E2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1.404</w:t>
            </w:r>
          </w:p>
        </w:tc>
        <w:tc>
          <w:tcPr>
            <w:tcW w:w="1196" w:type="pct"/>
            <w:vAlign w:val="center"/>
            <w:hideMark/>
          </w:tcPr>
          <w:p w14:paraId="08D14182"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2.954 – 3.634</w:t>
            </w:r>
          </w:p>
        </w:tc>
      </w:tr>
      <w:tr w:rsidR="00D7545A" w:rsidRPr="006F1CC8" w14:paraId="3279F609" w14:textId="77777777" w:rsidTr="00BB195F">
        <w:trPr>
          <w:trHeight w:val="437"/>
          <w:tblCellSpacing w:w="15" w:type="dxa"/>
        </w:trPr>
        <w:tc>
          <w:tcPr>
            <w:tcW w:w="1034" w:type="pct"/>
            <w:tcBorders>
              <w:bottom w:val="single" w:sz="4" w:space="0" w:color="auto"/>
            </w:tcBorders>
            <w:vAlign w:val="center"/>
            <w:hideMark/>
          </w:tcPr>
          <w:p w14:paraId="26B3160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Combined</w:t>
            </w:r>
          </w:p>
        </w:tc>
        <w:tc>
          <w:tcPr>
            <w:tcW w:w="901" w:type="pct"/>
            <w:tcBorders>
              <w:bottom w:val="single" w:sz="4" w:space="0" w:color="auto"/>
            </w:tcBorders>
            <w:vAlign w:val="center"/>
            <w:hideMark/>
          </w:tcPr>
          <w:p w14:paraId="3F607E41"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286</w:t>
            </w:r>
          </w:p>
        </w:tc>
        <w:tc>
          <w:tcPr>
            <w:tcW w:w="465" w:type="pct"/>
            <w:tcBorders>
              <w:bottom w:val="single" w:sz="4" w:space="0" w:color="auto"/>
            </w:tcBorders>
            <w:vAlign w:val="center"/>
            <w:hideMark/>
          </w:tcPr>
          <w:p w14:paraId="73D8658B"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3.066</w:t>
            </w:r>
          </w:p>
        </w:tc>
        <w:tc>
          <w:tcPr>
            <w:tcW w:w="664" w:type="pct"/>
            <w:tcBorders>
              <w:bottom w:val="single" w:sz="4" w:space="0" w:color="auto"/>
            </w:tcBorders>
            <w:vAlign w:val="center"/>
            <w:hideMark/>
          </w:tcPr>
          <w:p w14:paraId="4FBC6ED8"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0.085</w:t>
            </w:r>
          </w:p>
        </w:tc>
        <w:tc>
          <w:tcPr>
            <w:tcW w:w="619" w:type="pct"/>
            <w:tcBorders>
              <w:bottom w:val="single" w:sz="4" w:space="0" w:color="auto"/>
            </w:tcBorders>
            <w:vAlign w:val="center"/>
            <w:hideMark/>
          </w:tcPr>
          <w:p w14:paraId="0AF53D4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1.441</w:t>
            </w:r>
          </w:p>
        </w:tc>
        <w:tc>
          <w:tcPr>
            <w:tcW w:w="1196" w:type="pct"/>
            <w:tcBorders>
              <w:bottom w:val="single" w:sz="4" w:space="0" w:color="auto"/>
            </w:tcBorders>
            <w:vAlign w:val="center"/>
            <w:hideMark/>
          </w:tcPr>
          <w:p w14:paraId="7D3D4481"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2.899 – 3.234</w:t>
            </w:r>
          </w:p>
        </w:tc>
      </w:tr>
      <w:tr w:rsidR="00D7545A" w:rsidRPr="006F1CC8" w14:paraId="69C6587C" w14:textId="77777777" w:rsidTr="00BB195F">
        <w:trPr>
          <w:trHeight w:val="453"/>
          <w:tblCellSpacing w:w="15" w:type="dxa"/>
        </w:trPr>
        <w:tc>
          <w:tcPr>
            <w:tcW w:w="1034" w:type="pct"/>
            <w:tcBorders>
              <w:bottom w:val="single" w:sz="4" w:space="0" w:color="auto"/>
            </w:tcBorders>
            <w:vAlign w:val="center"/>
            <w:hideMark/>
          </w:tcPr>
          <w:p w14:paraId="0BE083C6"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Cs/>
                <w:sz w:val="24"/>
                <w:szCs w:val="24"/>
              </w:rPr>
              <w:t>Difference</w:t>
            </w:r>
          </w:p>
        </w:tc>
        <w:tc>
          <w:tcPr>
            <w:tcW w:w="901" w:type="pct"/>
            <w:tcBorders>
              <w:bottom w:val="single" w:sz="4" w:space="0" w:color="auto"/>
            </w:tcBorders>
            <w:vAlign w:val="center"/>
            <w:hideMark/>
          </w:tcPr>
          <w:p w14:paraId="3F2C07DD" w14:textId="77777777" w:rsidR="00BB6174" w:rsidRPr="006F1CC8" w:rsidRDefault="00BB6174" w:rsidP="006F1CC8">
            <w:pPr>
              <w:spacing w:after="0" w:line="240" w:lineRule="auto"/>
              <w:jc w:val="both"/>
              <w:rPr>
                <w:rFonts w:ascii="Times New Roman" w:eastAsia="Times New Roman" w:hAnsi="Times New Roman" w:cs="Times New Roman"/>
                <w:sz w:val="24"/>
                <w:szCs w:val="24"/>
              </w:rPr>
            </w:pPr>
          </w:p>
        </w:tc>
        <w:tc>
          <w:tcPr>
            <w:tcW w:w="465" w:type="pct"/>
            <w:tcBorders>
              <w:bottom w:val="single" w:sz="4" w:space="0" w:color="auto"/>
            </w:tcBorders>
            <w:vAlign w:val="center"/>
            <w:hideMark/>
          </w:tcPr>
          <w:p w14:paraId="17368753"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-0.299</w:t>
            </w:r>
          </w:p>
        </w:tc>
        <w:tc>
          <w:tcPr>
            <w:tcW w:w="664" w:type="pct"/>
            <w:tcBorders>
              <w:bottom w:val="single" w:sz="4" w:space="0" w:color="auto"/>
            </w:tcBorders>
            <w:vAlign w:val="center"/>
            <w:hideMark/>
          </w:tcPr>
          <w:p w14:paraId="21F22D0F"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0.200</w:t>
            </w:r>
          </w:p>
        </w:tc>
        <w:tc>
          <w:tcPr>
            <w:tcW w:w="619" w:type="pct"/>
            <w:tcBorders>
              <w:bottom w:val="single" w:sz="4" w:space="0" w:color="auto"/>
            </w:tcBorders>
            <w:vAlign w:val="center"/>
            <w:hideMark/>
          </w:tcPr>
          <w:p w14:paraId="62B74AE0" w14:textId="77777777" w:rsidR="00BB6174" w:rsidRPr="006F1CC8" w:rsidRDefault="00BB6174" w:rsidP="006F1CC8">
            <w:pPr>
              <w:spacing w:after="0" w:line="240" w:lineRule="auto"/>
              <w:jc w:val="both"/>
              <w:rPr>
                <w:rFonts w:ascii="Times New Roman" w:eastAsia="Times New Roman" w:hAnsi="Times New Roman" w:cs="Times New Roman"/>
                <w:sz w:val="24"/>
                <w:szCs w:val="24"/>
              </w:rPr>
            </w:pPr>
          </w:p>
        </w:tc>
        <w:tc>
          <w:tcPr>
            <w:tcW w:w="1196" w:type="pct"/>
            <w:tcBorders>
              <w:bottom w:val="single" w:sz="4" w:space="0" w:color="auto"/>
            </w:tcBorders>
            <w:vAlign w:val="center"/>
            <w:hideMark/>
          </w:tcPr>
          <w:p w14:paraId="2CC0569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-0.692 – 0.094</w:t>
            </w:r>
          </w:p>
        </w:tc>
      </w:tr>
    </w:tbl>
    <w:p w14:paraId="46D9DF05" w14:textId="5A9CF202" w:rsidR="001755D1" w:rsidRPr="006F1CC8" w:rsidRDefault="00BB195F" w:rsidP="006F1CC8">
      <w:pPr>
        <w:spacing w:after="0" w:line="240" w:lineRule="auto"/>
        <w:jc w:val="both"/>
        <w:rPr>
          <w:rFonts w:ascii="Times New Roman" w:eastAsia="Times New Roman" w:hAnsi="Times New Roman" w:cs="Times New Roman"/>
          <w:i/>
          <w:iCs/>
          <w:sz w:val="24"/>
          <w:szCs w:val="24"/>
        </w:rPr>
      </w:pPr>
      <w:r w:rsidRPr="006F1CC8">
        <w:rPr>
          <w:rFonts w:ascii="Times New Roman" w:eastAsia="Times New Roman" w:hAnsi="Times New Roman" w:cs="Times New Roman"/>
          <w:i/>
          <w:iCs/>
          <w:sz w:val="20"/>
          <w:szCs w:val="20"/>
        </w:rPr>
        <w:t xml:space="preserve">Note: </w:t>
      </w:r>
      <w:r w:rsidRPr="006F1CC8">
        <w:rPr>
          <w:rFonts w:ascii="Times New Roman" w:eastAsia="Times New Roman" w:hAnsi="Times New Roman" w:cs="Times New Roman"/>
          <w:i/>
          <w:iCs/>
          <w:sz w:val="24"/>
          <w:szCs w:val="24"/>
        </w:rPr>
        <w:t>Independent samples t-test comparing mean poverty indices of IBLI participants and non-participants prior to program roll-out. The difference of -0.299 was statistically insignificant (</w:t>
      </w:r>
      <w:proofErr w:type="gramStart"/>
      <w:r w:rsidRPr="006F1CC8">
        <w:rPr>
          <w:rFonts w:ascii="Times New Roman" w:eastAsia="Times New Roman" w:hAnsi="Times New Roman" w:cs="Times New Roman"/>
          <w:i/>
          <w:iCs/>
          <w:sz w:val="24"/>
          <w:szCs w:val="24"/>
        </w:rPr>
        <w:t>t(</w:t>
      </w:r>
      <w:proofErr w:type="gramEnd"/>
      <w:r w:rsidRPr="006F1CC8">
        <w:rPr>
          <w:rFonts w:ascii="Times New Roman" w:eastAsia="Times New Roman" w:hAnsi="Times New Roman" w:cs="Times New Roman"/>
          <w:i/>
          <w:iCs/>
          <w:sz w:val="24"/>
          <w:szCs w:val="24"/>
        </w:rPr>
        <w:t>284) = -1.50, p = 0.136). Results confirm baseline equivalence between groups, supporting the parallel trends assumption.</w:t>
      </w:r>
    </w:p>
    <w:p w14:paraId="4588D089" w14:textId="77777777" w:rsidR="00BE2864" w:rsidRPr="006F1CC8" w:rsidRDefault="00BE2864" w:rsidP="006F1CC8">
      <w:pPr>
        <w:spacing w:after="0" w:line="240" w:lineRule="auto"/>
        <w:jc w:val="both"/>
        <w:rPr>
          <w:rFonts w:ascii="Times New Roman" w:eastAsia="Times New Roman" w:hAnsi="Times New Roman" w:cs="Times New Roman"/>
          <w:i/>
          <w:iCs/>
          <w:sz w:val="24"/>
          <w:szCs w:val="24"/>
        </w:rPr>
      </w:pPr>
    </w:p>
    <w:p w14:paraId="5E8CF47E" w14:textId="56372998" w:rsidR="00F8005A" w:rsidRPr="006F1CC8" w:rsidRDefault="00F8005A" w:rsidP="00B149AF">
      <w:pPr>
        <w:spacing w:before="100" w:beforeAutospacing="1" w:after="0" w:line="240" w:lineRule="auto"/>
        <w:outlineLvl w:val="2"/>
        <w:rPr>
          <w:rFonts w:ascii="Times New Roman" w:eastAsia="Times New Roman" w:hAnsi="Times New Roman" w:cs="Times New Roman"/>
          <w:b/>
          <w:bCs/>
          <w:sz w:val="27"/>
          <w:szCs w:val="27"/>
        </w:rPr>
      </w:pPr>
      <w:r w:rsidRPr="006F1CC8">
        <w:rPr>
          <w:rFonts w:ascii="Times New Roman" w:eastAsia="Times New Roman" w:hAnsi="Times New Roman" w:cs="Times New Roman"/>
          <w:b/>
          <w:sz w:val="24"/>
          <w:szCs w:val="24"/>
        </w:rPr>
        <w:t>3.2.2 Placebo Checks for IBLI Effects</w:t>
      </w:r>
    </w:p>
    <w:p w14:paraId="26E8A777" w14:textId="4A1C1050" w:rsidR="00EE454A" w:rsidRPr="00EE454A" w:rsidRDefault="00F8005A" w:rsidP="00EE454A">
      <w:pPr>
        <w:spacing w:after="0" w:line="240" w:lineRule="auto"/>
        <w:jc w:val="both"/>
        <w:rPr>
          <w:rFonts w:ascii="Times New Roman" w:eastAsia="Times New Roman" w:hAnsi="Times New Roman" w:cs="Times New Roman"/>
          <w:iCs/>
          <w:sz w:val="24"/>
          <w:szCs w:val="24"/>
        </w:rPr>
      </w:pPr>
      <w:r w:rsidRPr="006F1CC8">
        <w:rPr>
          <w:rFonts w:ascii="Times New Roman" w:eastAsia="Times New Roman" w:hAnsi="Times New Roman" w:cs="Times New Roman"/>
          <w:iCs/>
          <w:sz w:val="24"/>
          <w:szCs w:val="24"/>
        </w:rPr>
        <w:t>To strengthen the credibility of our Difference-in-Differences</w:t>
      </w:r>
      <w:r w:rsidR="00C77052">
        <w:rPr>
          <w:rFonts w:ascii="Times New Roman" w:eastAsia="Times New Roman" w:hAnsi="Times New Roman" w:cs="Times New Roman"/>
          <w:iCs/>
          <w:sz w:val="24"/>
          <w:szCs w:val="24"/>
        </w:rPr>
        <w:t xml:space="preserve"> (DiD) estimates, we conducted </w:t>
      </w:r>
      <w:r w:rsidR="00C77052" w:rsidRPr="006F1CC8">
        <w:rPr>
          <w:rFonts w:ascii="Times New Roman" w:eastAsia="Times New Roman" w:hAnsi="Times New Roman" w:cs="Times New Roman"/>
          <w:iCs/>
          <w:sz w:val="24"/>
          <w:szCs w:val="24"/>
        </w:rPr>
        <w:t>robustness</w:t>
      </w:r>
      <w:r w:rsidRPr="006F1CC8">
        <w:rPr>
          <w:rFonts w:ascii="Times New Roman" w:eastAsia="Times New Roman" w:hAnsi="Times New Roman" w:cs="Times New Roman"/>
          <w:iCs/>
          <w:sz w:val="24"/>
          <w:szCs w:val="24"/>
        </w:rPr>
        <w:t xml:space="preserve"> checks. </w:t>
      </w:r>
      <w:r w:rsidR="00C77052" w:rsidRPr="006F1CC8">
        <w:rPr>
          <w:rFonts w:ascii="Times New Roman" w:eastAsia="Times New Roman" w:hAnsi="Times New Roman" w:cs="Times New Roman"/>
          <w:iCs/>
          <w:sz w:val="24"/>
          <w:szCs w:val="24"/>
        </w:rPr>
        <w:t>Placebo</w:t>
      </w:r>
      <w:r w:rsidRPr="006F1CC8">
        <w:rPr>
          <w:rFonts w:ascii="Times New Roman" w:eastAsia="Times New Roman" w:hAnsi="Times New Roman" w:cs="Times New Roman"/>
          <w:iCs/>
          <w:sz w:val="24"/>
          <w:szCs w:val="24"/>
        </w:rPr>
        <w:t xml:space="preserve"> tests were performed by assigning false IBLI treatment dates prior to the actual rollout. As shown in Table </w:t>
      </w:r>
      <w:r w:rsidR="00C77052">
        <w:rPr>
          <w:rFonts w:ascii="Times New Roman" w:eastAsia="Times New Roman" w:hAnsi="Times New Roman" w:cs="Times New Roman"/>
          <w:iCs/>
          <w:sz w:val="24"/>
          <w:szCs w:val="24"/>
        </w:rPr>
        <w:t>8</w:t>
      </w:r>
      <w:r w:rsidRPr="006F1CC8">
        <w:rPr>
          <w:rFonts w:ascii="Times New Roman" w:eastAsia="Times New Roman" w:hAnsi="Times New Roman" w:cs="Times New Roman"/>
          <w:iCs/>
          <w:sz w:val="24"/>
          <w:szCs w:val="24"/>
        </w:rPr>
        <w:t>, the coefficients during placebo periods (-3, -2, -1) are near zero and statistically insignificant (p &gt; .60). This confirms that no spurious pre-treatment effects drive our results, supporting the parallel trends assumption (Abebe &amp; Alem, 2025).</w:t>
      </w:r>
    </w:p>
    <w:p w14:paraId="1BFBDFAD" w14:textId="5F636C25" w:rsidR="00BE2864" w:rsidRPr="006F1CC8" w:rsidRDefault="00A7706A" w:rsidP="006F1CC8">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Table 8</w:t>
      </w:r>
      <w:r w:rsidR="00BE2864" w:rsidRPr="006F1CC8">
        <w:rPr>
          <w:rFonts w:ascii="Times New Roman" w:eastAsia="Times New Roman" w:hAnsi="Times New Roman" w:cs="Times New Roman"/>
          <w:bCs/>
          <w:sz w:val="27"/>
          <w:szCs w:val="27"/>
        </w:rPr>
        <w:t xml:space="preserve">: </w:t>
      </w:r>
      <w:r w:rsidR="00BE2864" w:rsidRPr="006F1CC8">
        <w:rPr>
          <w:rFonts w:ascii="Times New Roman" w:eastAsia="Times New Roman" w:hAnsi="Times New Roman" w:cs="Times New Roman"/>
          <w:sz w:val="24"/>
          <w:szCs w:val="24"/>
        </w:rPr>
        <w:t>Placebo Checks for IBLI Effects</w:t>
      </w:r>
    </w:p>
    <w:tbl>
      <w:tblPr>
        <w:tblW w:w="8575" w:type="dxa"/>
        <w:tblCellSpacing w:w="15" w:type="dxa"/>
        <w:tblCellMar>
          <w:top w:w="15" w:type="dxa"/>
          <w:left w:w="15" w:type="dxa"/>
          <w:bottom w:w="15" w:type="dxa"/>
          <w:right w:w="15" w:type="dxa"/>
        </w:tblCellMar>
        <w:tblLook w:val="04A0" w:firstRow="1" w:lastRow="0" w:firstColumn="1" w:lastColumn="0" w:noHBand="0" w:noVBand="1"/>
      </w:tblPr>
      <w:tblGrid>
        <w:gridCol w:w="4765"/>
        <w:gridCol w:w="2493"/>
        <w:gridCol w:w="1317"/>
      </w:tblGrid>
      <w:tr w:rsidR="00BE2864" w:rsidRPr="006F1CC8" w14:paraId="3D9E8C6D" w14:textId="77777777" w:rsidTr="00F8005A">
        <w:trPr>
          <w:trHeight w:val="365"/>
          <w:tblHeader/>
          <w:tblCellSpacing w:w="15" w:type="dxa"/>
        </w:trPr>
        <w:tc>
          <w:tcPr>
            <w:tcW w:w="0" w:type="auto"/>
            <w:tcBorders>
              <w:top w:val="single" w:sz="4" w:space="0" w:color="auto"/>
            </w:tcBorders>
            <w:vAlign w:val="center"/>
            <w:hideMark/>
          </w:tcPr>
          <w:p w14:paraId="28C0C3EB" w14:textId="77777777" w:rsidR="00BE2864" w:rsidRPr="006F1CC8" w:rsidRDefault="00BE2864" w:rsidP="006F1CC8">
            <w:pPr>
              <w:spacing w:after="0" w:line="240" w:lineRule="auto"/>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Period (fake IBLI treatment)</w:t>
            </w:r>
          </w:p>
        </w:tc>
        <w:tc>
          <w:tcPr>
            <w:tcW w:w="0" w:type="auto"/>
            <w:tcBorders>
              <w:top w:val="single" w:sz="4" w:space="0" w:color="auto"/>
            </w:tcBorders>
            <w:vAlign w:val="center"/>
            <w:hideMark/>
          </w:tcPr>
          <w:p w14:paraId="0628E092"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Coefficient (β)</w:t>
            </w:r>
          </w:p>
        </w:tc>
        <w:tc>
          <w:tcPr>
            <w:tcW w:w="0" w:type="auto"/>
            <w:tcBorders>
              <w:top w:val="single" w:sz="4" w:space="0" w:color="auto"/>
            </w:tcBorders>
            <w:vAlign w:val="center"/>
            <w:hideMark/>
          </w:tcPr>
          <w:p w14:paraId="693BFE7A"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p-value</w:t>
            </w:r>
          </w:p>
        </w:tc>
      </w:tr>
      <w:tr w:rsidR="00BE2864" w:rsidRPr="006F1CC8" w14:paraId="244705C4" w14:textId="77777777" w:rsidTr="00F8005A">
        <w:trPr>
          <w:trHeight w:val="365"/>
          <w:tblCellSpacing w:w="15" w:type="dxa"/>
        </w:trPr>
        <w:tc>
          <w:tcPr>
            <w:tcW w:w="0" w:type="auto"/>
            <w:tcBorders>
              <w:top w:val="single" w:sz="4" w:space="0" w:color="auto"/>
            </w:tcBorders>
            <w:vAlign w:val="center"/>
            <w:hideMark/>
          </w:tcPr>
          <w:p w14:paraId="067DFFFA"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w:t>
            </w:r>
          </w:p>
        </w:tc>
        <w:tc>
          <w:tcPr>
            <w:tcW w:w="0" w:type="auto"/>
            <w:tcBorders>
              <w:top w:val="single" w:sz="4" w:space="0" w:color="auto"/>
            </w:tcBorders>
            <w:vAlign w:val="center"/>
            <w:hideMark/>
          </w:tcPr>
          <w:p w14:paraId="2AD1CD26"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0.015</w:t>
            </w:r>
          </w:p>
        </w:tc>
        <w:tc>
          <w:tcPr>
            <w:tcW w:w="0" w:type="auto"/>
            <w:tcBorders>
              <w:top w:val="single" w:sz="4" w:space="0" w:color="auto"/>
            </w:tcBorders>
            <w:vAlign w:val="center"/>
            <w:hideMark/>
          </w:tcPr>
          <w:p w14:paraId="4DB7EE8A"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0.62</w:t>
            </w:r>
          </w:p>
        </w:tc>
      </w:tr>
      <w:tr w:rsidR="00BE2864" w:rsidRPr="006F1CC8" w14:paraId="1370545D" w14:textId="77777777" w:rsidTr="00F8005A">
        <w:trPr>
          <w:trHeight w:val="386"/>
          <w:tblCellSpacing w:w="15" w:type="dxa"/>
        </w:trPr>
        <w:tc>
          <w:tcPr>
            <w:tcW w:w="0" w:type="auto"/>
            <w:vAlign w:val="center"/>
            <w:hideMark/>
          </w:tcPr>
          <w:p w14:paraId="53B4FDAE"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w:t>
            </w:r>
          </w:p>
        </w:tc>
        <w:tc>
          <w:tcPr>
            <w:tcW w:w="0" w:type="auto"/>
            <w:vAlign w:val="center"/>
            <w:hideMark/>
          </w:tcPr>
          <w:p w14:paraId="6174CF01"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-0.008</w:t>
            </w:r>
          </w:p>
        </w:tc>
        <w:tc>
          <w:tcPr>
            <w:tcW w:w="0" w:type="auto"/>
            <w:vAlign w:val="center"/>
            <w:hideMark/>
          </w:tcPr>
          <w:p w14:paraId="59364E8D"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0.74</w:t>
            </w:r>
          </w:p>
        </w:tc>
      </w:tr>
      <w:tr w:rsidR="00BE2864" w:rsidRPr="006F1CC8" w14:paraId="7D48F0FE" w14:textId="77777777" w:rsidTr="00F8005A">
        <w:trPr>
          <w:trHeight w:val="365"/>
          <w:tblCellSpacing w:w="15" w:type="dxa"/>
        </w:trPr>
        <w:tc>
          <w:tcPr>
            <w:tcW w:w="0" w:type="auto"/>
            <w:tcBorders>
              <w:bottom w:val="single" w:sz="4" w:space="0" w:color="auto"/>
            </w:tcBorders>
            <w:vAlign w:val="center"/>
            <w:hideMark/>
          </w:tcPr>
          <w:p w14:paraId="57611ECB"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14:paraId="43E735A0"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0.004</w:t>
            </w:r>
          </w:p>
        </w:tc>
        <w:tc>
          <w:tcPr>
            <w:tcW w:w="0" w:type="auto"/>
            <w:tcBorders>
              <w:bottom w:val="single" w:sz="4" w:space="0" w:color="auto"/>
            </w:tcBorders>
            <w:vAlign w:val="center"/>
            <w:hideMark/>
          </w:tcPr>
          <w:p w14:paraId="180119D6"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0.83</w:t>
            </w:r>
          </w:p>
        </w:tc>
      </w:tr>
    </w:tbl>
    <w:p w14:paraId="725240B3" w14:textId="77777777" w:rsidR="00BE2864" w:rsidRPr="006F1CC8" w:rsidRDefault="00BE2864" w:rsidP="006F1CC8">
      <w:pPr>
        <w:spacing w:before="100" w:beforeAutospacing="1" w:after="100" w:afterAutospacing="1"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4"/>
          <w:szCs w:val="24"/>
        </w:rPr>
        <w:t xml:space="preserve"> </w:t>
      </w:r>
      <w:r w:rsidRPr="006F1CC8">
        <w:rPr>
          <w:rFonts w:ascii="Times New Roman" w:eastAsia="Times New Roman" w:hAnsi="Times New Roman" w:cs="Times New Roman"/>
          <w:i/>
          <w:sz w:val="24"/>
          <w:szCs w:val="24"/>
        </w:rPr>
        <w:t>Null coefficients and insignificant p-values indicate no spurious pre-treatment effects, strengthening confidence in causal identification.</w:t>
      </w:r>
    </w:p>
    <w:p w14:paraId="56E2459A" w14:textId="66A2C192" w:rsidR="00F8005A" w:rsidRPr="00B149AF" w:rsidRDefault="00F8005A" w:rsidP="006F1CC8">
      <w:pPr>
        <w:spacing w:after="0" w:line="240" w:lineRule="auto"/>
        <w:rPr>
          <w:rFonts w:ascii="Times New Roman" w:eastAsia="Times New Roman" w:hAnsi="Times New Roman" w:cs="Times New Roman"/>
          <w:b/>
          <w:sz w:val="24"/>
          <w:szCs w:val="24"/>
        </w:rPr>
      </w:pPr>
      <w:r w:rsidRPr="006F1CC8">
        <w:rPr>
          <w:rFonts w:ascii="Times New Roman" w:eastAsia="Times New Roman" w:hAnsi="Times New Roman" w:cs="Times New Roman"/>
          <w:b/>
          <w:sz w:val="24"/>
          <w:szCs w:val="24"/>
        </w:rPr>
        <w:t>3.2.3 Cohort-wise Estimators of IBLI Treatment Effects</w:t>
      </w:r>
    </w:p>
    <w:p w14:paraId="46DAF4F2" w14:textId="2F5CB0F1" w:rsidR="00F8005A" w:rsidRPr="006F1CC8" w:rsidRDefault="00C77052" w:rsidP="006F1C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F8005A" w:rsidRPr="006F1CC8">
        <w:rPr>
          <w:rFonts w:ascii="Times New Roman" w:eastAsia="Times New Roman" w:hAnsi="Times New Roman" w:cs="Times New Roman"/>
          <w:sz w:val="24"/>
          <w:szCs w:val="24"/>
        </w:rPr>
        <w:t>vent-study analysis provides dynamic estimates of IBLI’s impact relative to adoption. The event-study graph illustrates flat pre-treatment coefficients and significant positive post-treatment effects, consistent with a causal interpretation. These results demonstrate that improvements in household poverty outcomes emerge only after IBLI adoption, not before, further reinforcing identification validity (Jensen et al., 2024).</w:t>
      </w:r>
    </w:p>
    <w:p w14:paraId="172A723F" w14:textId="5AA29B4D" w:rsidR="00BE2864" w:rsidRPr="006F1CC8" w:rsidRDefault="00A7706A" w:rsidP="006F1CC8">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Table 9</w:t>
      </w:r>
      <w:r w:rsidR="00BE2864" w:rsidRPr="006F1CC8">
        <w:rPr>
          <w:rFonts w:ascii="Times New Roman" w:eastAsia="Times New Roman" w:hAnsi="Times New Roman" w:cs="Times New Roman"/>
          <w:bCs/>
          <w:sz w:val="27"/>
          <w:szCs w:val="27"/>
        </w:rPr>
        <w:t xml:space="preserve">: </w:t>
      </w:r>
      <w:r w:rsidR="00BE2864" w:rsidRPr="006F1CC8">
        <w:rPr>
          <w:rFonts w:ascii="Times New Roman" w:eastAsia="Times New Roman" w:hAnsi="Times New Roman" w:cs="Times New Roman"/>
          <w:sz w:val="24"/>
          <w:szCs w:val="24"/>
        </w:rPr>
        <w:t>Cohort-wise Estimators of IBLI Treatment Effects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gridCol w:w="2908"/>
        <w:gridCol w:w="1487"/>
        <w:gridCol w:w="1475"/>
      </w:tblGrid>
      <w:tr w:rsidR="00BE2864" w:rsidRPr="006F1CC8" w14:paraId="44E10C8C" w14:textId="77777777" w:rsidTr="00BE2864">
        <w:trPr>
          <w:tblHeader/>
          <w:tblCellSpacing w:w="15" w:type="dxa"/>
        </w:trPr>
        <w:tc>
          <w:tcPr>
            <w:tcW w:w="0" w:type="auto"/>
            <w:tcBorders>
              <w:top w:val="single" w:sz="4" w:space="0" w:color="auto"/>
            </w:tcBorders>
            <w:vAlign w:val="center"/>
            <w:hideMark/>
          </w:tcPr>
          <w:p w14:paraId="526D98B4"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Adoption Cohort</w:t>
            </w:r>
          </w:p>
        </w:tc>
        <w:tc>
          <w:tcPr>
            <w:tcW w:w="0" w:type="auto"/>
            <w:tcBorders>
              <w:top w:val="single" w:sz="4" w:space="0" w:color="auto"/>
            </w:tcBorders>
            <w:vAlign w:val="center"/>
            <w:hideMark/>
          </w:tcPr>
          <w:p w14:paraId="5188059C"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Average Treatment Effect (β)</w:t>
            </w:r>
          </w:p>
        </w:tc>
        <w:tc>
          <w:tcPr>
            <w:tcW w:w="0" w:type="auto"/>
            <w:tcBorders>
              <w:top w:val="single" w:sz="4" w:space="0" w:color="auto"/>
            </w:tcBorders>
            <w:vAlign w:val="center"/>
            <w:hideMark/>
          </w:tcPr>
          <w:p w14:paraId="6A4C11CD"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95% CI Lower</w:t>
            </w:r>
          </w:p>
        </w:tc>
        <w:tc>
          <w:tcPr>
            <w:tcW w:w="0" w:type="auto"/>
            <w:tcBorders>
              <w:top w:val="single" w:sz="4" w:space="0" w:color="auto"/>
            </w:tcBorders>
            <w:vAlign w:val="center"/>
            <w:hideMark/>
          </w:tcPr>
          <w:p w14:paraId="0353E767"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95% CI Upper</w:t>
            </w:r>
          </w:p>
        </w:tc>
      </w:tr>
      <w:tr w:rsidR="00BE2864" w:rsidRPr="006F1CC8" w14:paraId="5BE377F1" w14:textId="77777777" w:rsidTr="00BE2864">
        <w:trPr>
          <w:tblCellSpacing w:w="15" w:type="dxa"/>
        </w:trPr>
        <w:tc>
          <w:tcPr>
            <w:tcW w:w="0" w:type="auto"/>
            <w:tcBorders>
              <w:top w:val="single" w:sz="4" w:space="0" w:color="auto"/>
            </w:tcBorders>
            <w:vAlign w:val="center"/>
            <w:hideMark/>
          </w:tcPr>
          <w:p w14:paraId="08AB1E32"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2015–2016</w:t>
            </w:r>
          </w:p>
        </w:tc>
        <w:tc>
          <w:tcPr>
            <w:tcW w:w="0" w:type="auto"/>
            <w:tcBorders>
              <w:top w:val="single" w:sz="4" w:space="0" w:color="auto"/>
            </w:tcBorders>
            <w:vAlign w:val="center"/>
            <w:hideMark/>
          </w:tcPr>
          <w:p w14:paraId="27B22BA6"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0.18</w:t>
            </w:r>
          </w:p>
        </w:tc>
        <w:tc>
          <w:tcPr>
            <w:tcW w:w="0" w:type="auto"/>
            <w:tcBorders>
              <w:top w:val="single" w:sz="4" w:space="0" w:color="auto"/>
            </w:tcBorders>
            <w:vAlign w:val="center"/>
            <w:hideMark/>
          </w:tcPr>
          <w:p w14:paraId="79413DB7"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0.05</w:t>
            </w:r>
          </w:p>
        </w:tc>
        <w:tc>
          <w:tcPr>
            <w:tcW w:w="0" w:type="auto"/>
            <w:tcBorders>
              <w:top w:val="single" w:sz="4" w:space="0" w:color="auto"/>
            </w:tcBorders>
            <w:vAlign w:val="center"/>
            <w:hideMark/>
          </w:tcPr>
          <w:p w14:paraId="56E9A172"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0.31</w:t>
            </w:r>
          </w:p>
        </w:tc>
      </w:tr>
      <w:tr w:rsidR="00BE2864" w:rsidRPr="006F1CC8" w14:paraId="25E5AE96" w14:textId="77777777" w:rsidTr="00BE2864">
        <w:trPr>
          <w:tblCellSpacing w:w="15" w:type="dxa"/>
        </w:trPr>
        <w:tc>
          <w:tcPr>
            <w:tcW w:w="0" w:type="auto"/>
            <w:vAlign w:val="center"/>
            <w:hideMark/>
          </w:tcPr>
          <w:p w14:paraId="407D371C"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2017–2018</w:t>
            </w:r>
          </w:p>
        </w:tc>
        <w:tc>
          <w:tcPr>
            <w:tcW w:w="0" w:type="auto"/>
            <w:vAlign w:val="center"/>
            <w:hideMark/>
          </w:tcPr>
          <w:p w14:paraId="1EB80FDB"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0.24</w:t>
            </w:r>
          </w:p>
        </w:tc>
        <w:tc>
          <w:tcPr>
            <w:tcW w:w="0" w:type="auto"/>
            <w:vAlign w:val="center"/>
            <w:hideMark/>
          </w:tcPr>
          <w:p w14:paraId="16450081"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0.10</w:t>
            </w:r>
          </w:p>
        </w:tc>
        <w:tc>
          <w:tcPr>
            <w:tcW w:w="0" w:type="auto"/>
            <w:vAlign w:val="center"/>
            <w:hideMark/>
          </w:tcPr>
          <w:p w14:paraId="70311453"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0.38</w:t>
            </w:r>
          </w:p>
        </w:tc>
      </w:tr>
      <w:tr w:rsidR="00BE2864" w:rsidRPr="006F1CC8" w14:paraId="775D23F9" w14:textId="77777777" w:rsidTr="00BE2864">
        <w:trPr>
          <w:tblCellSpacing w:w="15" w:type="dxa"/>
        </w:trPr>
        <w:tc>
          <w:tcPr>
            <w:tcW w:w="0" w:type="auto"/>
            <w:tcBorders>
              <w:bottom w:val="single" w:sz="4" w:space="0" w:color="auto"/>
            </w:tcBorders>
            <w:vAlign w:val="center"/>
            <w:hideMark/>
          </w:tcPr>
          <w:p w14:paraId="776782D6"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2019–2020</w:t>
            </w:r>
          </w:p>
        </w:tc>
        <w:tc>
          <w:tcPr>
            <w:tcW w:w="0" w:type="auto"/>
            <w:tcBorders>
              <w:bottom w:val="single" w:sz="4" w:space="0" w:color="auto"/>
            </w:tcBorders>
            <w:vAlign w:val="center"/>
            <w:hideMark/>
          </w:tcPr>
          <w:p w14:paraId="59133D7B"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0.32</w:t>
            </w:r>
          </w:p>
        </w:tc>
        <w:tc>
          <w:tcPr>
            <w:tcW w:w="0" w:type="auto"/>
            <w:tcBorders>
              <w:bottom w:val="single" w:sz="4" w:space="0" w:color="auto"/>
            </w:tcBorders>
            <w:vAlign w:val="center"/>
            <w:hideMark/>
          </w:tcPr>
          <w:p w14:paraId="522A8DB2"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0.15</w:t>
            </w:r>
          </w:p>
        </w:tc>
        <w:tc>
          <w:tcPr>
            <w:tcW w:w="0" w:type="auto"/>
            <w:tcBorders>
              <w:bottom w:val="single" w:sz="4" w:space="0" w:color="auto"/>
            </w:tcBorders>
            <w:vAlign w:val="center"/>
            <w:hideMark/>
          </w:tcPr>
          <w:p w14:paraId="458AC2BA"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0.49</w:t>
            </w:r>
          </w:p>
        </w:tc>
      </w:tr>
    </w:tbl>
    <w:p w14:paraId="4B39EF75" w14:textId="77777777" w:rsidR="00BE2864" w:rsidRPr="006F1CC8" w:rsidRDefault="00BE2864" w:rsidP="006F1CC8">
      <w:pPr>
        <w:spacing w:before="100" w:beforeAutospacing="1" w:after="100" w:afterAutospacing="1"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4"/>
          <w:szCs w:val="24"/>
        </w:rPr>
        <w:t xml:space="preserve"> Effects increase with later cohorts, suggesting stronger program penetration and resilience gains over time.</w:t>
      </w:r>
    </w:p>
    <w:p w14:paraId="08A439D8" w14:textId="7F7CD7AF" w:rsidR="00BE2864" w:rsidRPr="006F1CC8" w:rsidRDefault="00F8005A" w:rsidP="006F1CC8">
      <w:pPr>
        <w:spacing w:after="0" w:line="240" w:lineRule="auto"/>
        <w:rPr>
          <w:rFonts w:ascii="Times New Roman" w:eastAsia="Times New Roman" w:hAnsi="Times New Roman" w:cs="Times New Roman"/>
          <w:b/>
          <w:sz w:val="24"/>
          <w:szCs w:val="24"/>
        </w:rPr>
      </w:pPr>
      <w:r w:rsidRPr="006F1CC8">
        <w:rPr>
          <w:rFonts w:ascii="Times New Roman" w:eastAsia="Times New Roman" w:hAnsi="Times New Roman" w:cs="Times New Roman"/>
          <w:b/>
          <w:sz w:val="24"/>
          <w:szCs w:val="24"/>
        </w:rPr>
        <w:t>3.2.4 Sensitivity of IBLI Estimates to Controls</w:t>
      </w:r>
    </w:p>
    <w:p w14:paraId="4BC83DB5" w14:textId="60E8B2E2" w:rsidR="00F8005A" w:rsidRPr="006F1CC8" w:rsidRDefault="00C77052" w:rsidP="006F1C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A7706A">
        <w:rPr>
          <w:rFonts w:ascii="Times New Roman" w:eastAsia="Times New Roman" w:hAnsi="Times New Roman" w:cs="Times New Roman"/>
          <w:sz w:val="24"/>
          <w:szCs w:val="24"/>
        </w:rPr>
        <w:t>ensitivity analyses (Table 10</w:t>
      </w:r>
      <w:r w:rsidR="00F8005A" w:rsidRPr="006F1CC8">
        <w:rPr>
          <w:rFonts w:ascii="Times New Roman" w:eastAsia="Times New Roman" w:hAnsi="Times New Roman" w:cs="Times New Roman"/>
          <w:sz w:val="24"/>
          <w:szCs w:val="24"/>
        </w:rPr>
        <w:t>) demonstrate that estimated treatment effects remain stable (β ≈ 0.20–0.22) across specifications, while R-squared improves from 0.19 to 0.25 with additional controls. This indicates robustness against omitted variable bias and strengthens confidence in our empirical findings (Ntukamazina, 2018).</w:t>
      </w:r>
    </w:p>
    <w:p w14:paraId="374D3869" w14:textId="6BFD10EE" w:rsidR="00BE2864" w:rsidRPr="006F1CC8" w:rsidRDefault="00A7706A" w:rsidP="006F1CC8">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lastRenderedPageBreak/>
        <w:t>Table 10</w:t>
      </w:r>
      <w:r w:rsidR="00BE2864" w:rsidRPr="006F1CC8">
        <w:rPr>
          <w:rFonts w:ascii="Times New Roman" w:eastAsia="Times New Roman" w:hAnsi="Times New Roman" w:cs="Times New Roman"/>
          <w:bCs/>
          <w:sz w:val="27"/>
          <w:szCs w:val="27"/>
        </w:rPr>
        <w:t xml:space="preserve">: </w:t>
      </w:r>
      <w:r w:rsidR="00BE2864" w:rsidRPr="006F1CC8">
        <w:rPr>
          <w:rFonts w:ascii="Times New Roman" w:eastAsia="Times New Roman" w:hAnsi="Times New Roman" w:cs="Times New Roman"/>
          <w:sz w:val="24"/>
          <w:szCs w:val="24"/>
        </w:rPr>
        <w:t>Sensitivity of IBLI Estimates to Controls</w:t>
      </w:r>
    </w:p>
    <w:tbl>
      <w:tblPr>
        <w:tblW w:w="8641" w:type="dxa"/>
        <w:tblCellSpacing w:w="15" w:type="dxa"/>
        <w:tblCellMar>
          <w:top w:w="15" w:type="dxa"/>
          <w:left w:w="15" w:type="dxa"/>
          <w:bottom w:w="15" w:type="dxa"/>
          <w:right w:w="15" w:type="dxa"/>
        </w:tblCellMar>
        <w:tblLook w:val="04A0" w:firstRow="1" w:lastRow="0" w:firstColumn="1" w:lastColumn="0" w:noHBand="0" w:noVBand="1"/>
      </w:tblPr>
      <w:tblGrid>
        <w:gridCol w:w="4791"/>
        <w:gridCol w:w="2051"/>
        <w:gridCol w:w="1799"/>
      </w:tblGrid>
      <w:tr w:rsidR="00BE2864" w:rsidRPr="006F1CC8" w14:paraId="1EC8C71C" w14:textId="77777777" w:rsidTr="00F8005A">
        <w:trPr>
          <w:trHeight w:val="314"/>
          <w:tblHeader/>
          <w:tblCellSpacing w:w="15" w:type="dxa"/>
        </w:trPr>
        <w:tc>
          <w:tcPr>
            <w:tcW w:w="0" w:type="auto"/>
            <w:tcBorders>
              <w:top w:val="single" w:sz="4" w:space="0" w:color="auto"/>
            </w:tcBorders>
            <w:vAlign w:val="center"/>
            <w:hideMark/>
          </w:tcPr>
          <w:p w14:paraId="2879D27D" w14:textId="77777777" w:rsidR="00BE2864" w:rsidRPr="006F1CC8" w:rsidRDefault="00BE2864" w:rsidP="006F1CC8">
            <w:pPr>
              <w:spacing w:after="0" w:line="240" w:lineRule="auto"/>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Model Specification</w:t>
            </w:r>
          </w:p>
        </w:tc>
        <w:tc>
          <w:tcPr>
            <w:tcW w:w="0" w:type="auto"/>
            <w:tcBorders>
              <w:top w:val="single" w:sz="4" w:space="0" w:color="auto"/>
            </w:tcBorders>
            <w:vAlign w:val="center"/>
            <w:hideMark/>
          </w:tcPr>
          <w:p w14:paraId="648CBDAE"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Estimated β</w:t>
            </w:r>
          </w:p>
        </w:tc>
        <w:tc>
          <w:tcPr>
            <w:tcW w:w="0" w:type="auto"/>
            <w:tcBorders>
              <w:top w:val="single" w:sz="4" w:space="0" w:color="auto"/>
            </w:tcBorders>
            <w:vAlign w:val="center"/>
            <w:hideMark/>
          </w:tcPr>
          <w:p w14:paraId="0655A5DD" w14:textId="77777777" w:rsidR="00BE2864" w:rsidRPr="006F1CC8" w:rsidRDefault="00BE2864"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R-squared</w:t>
            </w:r>
          </w:p>
        </w:tc>
      </w:tr>
      <w:tr w:rsidR="00BE2864" w:rsidRPr="006F1CC8" w14:paraId="0AE8904D" w14:textId="77777777" w:rsidTr="00F8005A">
        <w:trPr>
          <w:trHeight w:val="314"/>
          <w:tblCellSpacing w:w="15" w:type="dxa"/>
        </w:trPr>
        <w:tc>
          <w:tcPr>
            <w:tcW w:w="0" w:type="auto"/>
            <w:tcBorders>
              <w:top w:val="single" w:sz="4" w:space="0" w:color="auto"/>
            </w:tcBorders>
            <w:vAlign w:val="center"/>
            <w:hideMark/>
          </w:tcPr>
          <w:p w14:paraId="178B3D03"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Baseline (No Controls)</w:t>
            </w:r>
          </w:p>
        </w:tc>
        <w:tc>
          <w:tcPr>
            <w:tcW w:w="0" w:type="auto"/>
            <w:tcBorders>
              <w:top w:val="single" w:sz="4" w:space="0" w:color="auto"/>
            </w:tcBorders>
            <w:vAlign w:val="center"/>
            <w:hideMark/>
          </w:tcPr>
          <w:p w14:paraId="53B06CA3"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0.22</w:t>
            </w:r>
          </w:p>
        </w:tc>
        <w:tc>
          <w:tcPr>
            <w:tcW w:w="0" w:type="auto"/>
            <w:tcBorders>
              <w:top w:val="single" w:sz="4" w:space="0" w:color="auto"/>
            </w:tcBorders>
            <w:vAlign w:val="center"/>
            <w:hideMark/>
          </w:tcPr>
          <w:p w14:paraId="32448D2C"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0.19</w:t>
            </w:r>
          </w:p>
        </w:tc>
      </w:tr>
      <w:tr w:rsidR="00BE2864" w:rsidRPr="006F1CC8" w14:paraId="0678D957" w14:textId="77777777" w:rsidTr="00F8005A">
        <w:trPr>
          <w:trHeight w:val="332"/>
          <w:tblCellSpacing w:w="15" w:type="dxa"/>
        </w:trPr>
        <w:tc>
          <w:tcPr>
            <w:tcW w:w="0" w:type="auto"/>
            <w:vAlign w:val="center"/>
            <w:hideMark/>
          </w:tcPr>
          <w:p w14:paraId="16F4A01C"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Household Characteristics</w:t>
            </w:r>
          </w:p>
        </w:tc>
        <w:tc>
          <w:tcPr>
            <w:tcW w:w="0" w:type="auto"/>
            <w:vAlign w:val="center"/>
            <w:hideMark/>
          </w:tcPr>
          <w:p w14:paraId="41AF063F"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0.21</w:t>
            </w:r>
          </w:p>
        </w:tc>
        <w:tc>
          <w:tcPr>
            <w:tcW w:w="0" w:type="auto"/>
            <w:vAlign w:val="center"/>
            <w:hideMark/>
          </w:tcPr>
          <w:p w14:paraId="728F81F0"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0.22</w:t>
            </w:r>
          </w:p>
        </w:tc>
      </w:tr>
      <w:tr w:rsidR="00BE2864" w:rsidRPr="006F1CC8" w14:paraId="5DB1C6F8" w14:textId="77777777" w:rsidTr="00F8005A">
        <w:trPr>
          <w:trHeight w:val="314"/>
          <w:tblCellSpacing w:w="15" w:type="dxa"/>
        </w:trPr>
        <w:tc>
          <w:tcPr>
            <w:tcW w:w="0" w:type="auto"/>
            <w:vAlign w:val="center"/>
            <w:hideMark/>
          </w:tcPr>
          <w:p w14:paraId="6536898A"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Location Fixed Effects</w:t>
            </w:r>
          </w:p>
        </w:tc>
        <w:tc>
          <w:tcPr>
            <w:tcW w:w="0" w:type="auto"/>
            <w:vAlign w:val="center"/>
            <w:hideMark/>
          </w:tcPr>
          <w:p w14:paraId="7847500A"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0.20</w:t>
            </w:r>
          </w:p>
        </w:tc>
        <w:tc>
          <w:tcPr>
            <w:tcW w:w="0" w:type="auto"/>
            <w:vAlign w:val="center"/>
            <w:hideMark/>
          </w:tcPr>
          <w:p w14:paraId="62D698D3"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0.24</w:t>
            </w:r>
          </w:p>
        </w:tc>
      </w:tr>
      <w:tr w:rsidR="00BE2864" w:rsidRPr="006F1CC8" w14:paraId="7FA47A43" w14:textId="77777777" w:rsidTr="00F8005A">
        <w:trPr>
          <w:trHeight w:val="314"/>
          <w:tblCellSpacing w:w="15" w:type="dxa"/>
        </w:trPr>
        <w:tc>
          <w:tcPr>
            <w:tcW w:w="0" w:type="auto"/>
            <w:tcBorders>
              <w:bottom w:val="single" w:sz="4" w:space="0" w:color="auto"/>
            </w:tcBorders>
            <w:vAlign w:val="center"/>
            <w:hideMark/>
          </w:tcPr>
          <w:p w14:paraId="082AFCA7"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Time-varying Covariates</w:t>
            </w:r>
          </w:p>
        </w:tc>
        <w:tc>
          <w:tcPr>
            <w:tcW w:w="0" w:type="auto"/>
            <w:tcBorders>
              <w:bottom w:val="single" w:sz="4" w:space="0" w:color="auto"/>
            </w:tcBorders>
            <w:vAlign w:val="center"/>
            <w:hideMark/>
          </w:tcPr>
          <w:p w14:paraId="742B3D00"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0.20</w:t>
            </w:r>
          </w:p>
        </w:tc>
        <w:tc>
          <w:tcPr>
            <w:tcW w:w="0" w:type="auto"/>
            <w:tcBorders>
              <w:bottom w:val="single" w:sz="4" w:space="0" w:color="auto"/>
            </w:tcBorders>
            <w:vAlign w:val="center"/>
            <w:hideMark/>
          </w:tcPr>
          <w:p w14:paraId="39D01AE4" w14:textId="77777777" w:rsidR="00BE2864" w:rsidRPr="006F1CC8" w:rsidRDefault="00BE2864" w:rsidP="006F1CC8">
            <w:pPr>
              <w:spacing w:after="0"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0.25</w:t>
            </w:r>
          </w:p>
        </w:tc>
      </w:tr>
    </w:tbl>
    <w:p w14:paraId="66415CBF" w14:textId="4FE8D1D5" w:rsidR="00BB195F" w:rsidRPr="006F1CC8" w:rsidRDefault="00BE2864" w:rsidP="006F1CC8">
      <w:pPr>
        <w:spacing w:before="100" w:beforeAutospacing="1" w:after="100" w:afterAutospacing="1" w:line="240" w:lineRule="auto"/>
        <w:rPr>
          <w:rFonts w:ascii="Times New Roman" w:eastAsia="Times New Roman" w:hAnsi="Times New Roman" w:cs="Times New Roman"/>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i/>
          <w:iCs/>
          <w:sz w:val="24"/>
          <w:szCs w:val="24"/>
        </w:rPr>
        <w:t>.</w:t>
      </w:r>
      <w:r w:rsidRPr="006F1CC8">
        <w:rPr>
          <w:rFonts w:ascii="Times New Roman" w:eastAsia="Times New Roman" w:hAnsi="Times New Roman" w:cs="Times New Roman"/>
          <w:sz w:val="24"/>
          <w:szCs w:val="24"/>
        </w:rPr>
        <w:t xml:space="preserve"> Stability of β across models, with improving fit, supports robustness against omitted variable bias.</w:t>
      </w:r>
    </w:p>
    <w:p w14:paraId="49B03F12" w14:textId="661ED4F0" w:rsidR="00A15F67" w:rsidRPr="006F1CC8" w:rsidRDefault="00A15F67" w:rsidP="00B149AF">
      <w:pPr>
        <w:spacing w:after="0" w:line="240" w:lineRule="auto"/>
        <w:rPr>
          <w:rFonts w:ascii="Times New Roman" w:eastAsia="Times New Roman" w:hAnsi="Times New Roman" w:cs="Times New Roman"/>
          <w:b/>
          <w:sz w:val="24"/>
          <w:szCs w:val="24"/>
        </w:rPr>
      </w:pPr>
      <w:r w:rsidRPr="006F1CC8">
        <w:rPr>
          <w:rFonts w:ascii="Times New Roman" w:eastAsia="Times New Roman" w:hAnsi="Times New Roman" w:cs="Times New Roman"/>
          <w:b/>
          <w:bCs/>
          <w:sz w:val="24"/>
          <w:szCs w:val="24"/>
        </w:rPr>
        <w:t>3.2.5 Event study estimates of IBLI effects on Poverty Outcomes</w:t>
      </w:r>
    </w:p>
    <w:p w14:paraId="3D69809E" w14:textId="48AAE175" w:rsidR="00764521" w:rsidRPr="002F3DFD" w:rsidRDefault="00764521" w:rsidP="00B149AF">
      <w:pPr>
        <w:spacing w:after="0" w:line="240" w:lineRule="auto"/>
        <w:jc w:val="both"/>
        <w:rPr>
          <w:rFonts w:ascii="Times New Roman" w:hAnsi="Times New Roman" w:cs="Times New Roman"/>
          <w:sz w:val="24"/>
          <w:szCs w:val="24"/>
        </w:rPr>
      </w:pPr>
      <w:r w:rsidRPr="002F3DFD">
        <w:rPr>
          <w:rFonts w:ascii="Times New Roman" w:hAnsi="Times New Roman" w:cs="Times New Roman"/>
          <w:sz w:val="24"/>
          <w:szCs w:val="24"/>
        </w:rPr>
        <w:t xml:space="preserve">The event-study graph </w:t>
      </w:r>
      <w:r w:rsidR="00896D99">
        <w:rPr>
          <w:rFonts w:ascii="Times New Roman" w:hAnsi="Times New Roman" w:cs="Times New Roman"/>
          <w:sz w:val="24"/>
          <w:szCs w:val="24"/>
        </w:rPr>
        <w:t xml:space="preserve">in figure 4 </w:t>
      </w:r>
      <w:r w:rsidRPr="002F3DFD">
        <w:rPr>
          <w:rFonts w:ascii="Times New Roman" w:hAnsi="Times New Roman" w:cs="Times New Roman"/>
          <w:sz w:val="24"/>
          <w:szCs w:val="24"/>
        </w:rPr>
        <w:t xml:space="preserve">demonstrates that IBLI effects emerge only after adoption, reinforcing the parallel trends assumption. Pre-treatment periods (t = -4 to -1) show coefficients close to zero with wide confidence intervals, suggesting no significant anticipation effects. However, post-adoption periods (t = 1 to 4) display rising, statistically significant positive coefficients, peaking above β = 0.6. This pattern confirms that IBLI participation improves household outcomes progressively, consistent with insurance smoothing consumption and reducing vulnerability. The results align with Abebe and Alem (2025) and Jensen </w:t>
      </w:r>
      <w:r w:rsidRPr="002F3DFD">
        <w:rPr>
          <w:rFonts w:ascii="Times New Roman" w:hAnsi="Times New Roman" w:cs="Times New Roman"/>
          <w:i/>
          <w:sz w:val="24"/>
          <w:szCs w:val="24"/>
        </w:rPr>
        <w:t>et al</w:t>
      </w:r>
      <w:r w:rsidRPr="002F3DFD">
        <w:rPr>
          <w:rFonts w:ascii="Times New Roman" w:hAnsi="Times New Roman" w:cs="Times New Roman"/>
          <w:sz w:val="24"/>
          <w:szCs w:val="24"/>
        </w:rPr>
        <w:t>. (2024), highlighting IBLI’s causal role in enhancing resilience among pastoralists.</w:t>
      </w:r>
    </w:p>
    <w:p w14:paraId="54527199" w14:textId="6BF42F80" w:rsidR="00764521" w:rsidRPr="006F1CC8" w:rsidRDefault="00764521" w:rsidP="006F1CC8">
      <w:pPr>
        <w:spacing w:before="100" w:beforeAutospacing="1" w:after="100" w:afterAutospacing="1" w:line="240" w:lineRule="auto"/>
        <w:rPr>
          <w:rFonts w:ascii="Times New Roman" w:eastAsia="Times New Roman" w:hAnsi="Times New Roman" w:cs="Times New Roman"/>
          <w:sz w:val="24"/>
          <w:szCs w:val="24"/>
        </w:rPr>
      </w:pPr>
      <w:r w:rsidRPr="006F1CC8">
        <w:rPr>
          <w:rFonts w:ascii="Times New Roman" w:hAnsi="Times New Roman" w:cs="Times New Roman"/>
          <w:noProof/>
        </w:rPr>
        <w:drawing>
          <wp:inline distT="0" distB="0" distL="0" distR="0" wp14:anchorId="11CF2C47" wp14:editId="53E24D20">
            <wp:extent cx="4505325" cy="2876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05325" cy="2876550"/>
                    </a:xfrm>
                    <a:prstGeom prst="rect">
                      <a:avLst/>
                    </a:prstGeom>
                  </pic:spPr>
                </pic:pic>
              </a:graphicData>
            </a:graphic>
          </wp:inline>
        </w:drawing>
      </w:r>
    </w:p>
    <w:p w14:paraId="0CE8F388" w14:textId="75EFDDB0" w:rsidR="00B149AF" w:rsidRDefault="00A63C9C" w:rsidP="006F1CC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Figure 4</w:t>
      </w:r>
      <w:r w:rsidR="00A15F67" w:rsidRPr="006F1CC8">
        <w:rPr>
          <w:rFonts w:ascii="Times New Roman" w:eastAsia="Times New Roman" w:hAnsi="Times New Roman" w:cs="Times New Roman"/>
          <w:bCs/>
          <w:sz w:val="24"/>
          <w:szCs w:val="24"/>
        </w:rPr>
        <w:t>: Event study estimates of IBLI effects on Poverty Outcomes</w:t>
      </w:r>
    </w:p>
    <w:p w14:paraId="5FD354B0" w14:textId="77777777" w:rsidR="00B149AF" w:rsidRPr="006F1CC8" w:rsidRDefault="00B149AF" w:rsidP="006F1CC8">
      <w:pPr>
        <w:spacing w:after="0" w:line="240" w:lineRule="auto"/>
        <w:jc w:val="both"/>
        <w:rPr>
          <w:rFonts w:ascii="Times New Roman" w:eastAsia="Times New Roman" w:hAnsi="Times New Roman" w:cs="Times New Roman"/>
          <w:bCs/>
          <w:sz w:val="24"/>
          <w:szCs w:val="24"/>
        </w:rPr>
      </w:pPr>
    </w:p>
    <w:p w14:paraId="2F4DA2CD" w14:textId="3C5CADAF" w:rsidR="00BB6174" w:rsidRPr="006F1CC8" w:rsidRDefault="00167F2F" w:rsidP="006F1CC8">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w:t>
      </w:r>
      <w:r w:rsidR="006A762F" w:rsidRPr="006F1CC8">
        <w:rPr>
          <w:rFonts w:ascii="Times New Roman" w:eastAsia="Times New Roman" w:hAnsi="Times New Roman" w:cs="Times New Roman"/>
          <w:b/>
          <w:bCs/>
          <w:sz w:val="24"/>
          <w:szCs w:val="24"/>
        </w:rPr>
        <w:t>2.5</w:t>
      </w:r>
      <w:r w:rsidR="00B6253C" w:rsidRPr="006F1CC8">
        <w:rPr>
          <w:rFonts w:ascii="Times New Roman" w:eastAsia="Times New Roman" w:hAnsi="Times New Roman" w:cs="Times New Roman"/>
          <w:b/>
          <w:bCs/>
          <w:sz w:val="24"/>
          <w:szCs w:val="24"/>
        </w:rPr>
        <w:t xml:space="preserve"> Model Summary</w:t>
      </w:r>
      <w:r w:rsidR="00052093" w:rsidRPr="006F1CC8">
        <w:rPr>
          <w:rFonts w:ascii="Times New Roman" w:eastAsia="Times New Roman" w:hAnsi="Times New Roman" w:cs="Times New Roman"/>
          <w:b/>
          <w:bCs/>
          <w:sz w:val="24"/>
          <w:szCs w:val="24"/>
        </w:rPr>
        <w:t xml:space="preserve"> Difference –in- Differences Regression Results</w:t>
      </w:r>
    </w:p>
    <w:p w14:paraId="4DE213B4" w14:textId="5CD1BD0A" w:rsidR="009B05D4" w:rsidRPr="006F1CC8" w:rsidRDefault="00735E90"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The </w:t>
      </w:r>
      <w:r w:rsidR="00052093" w:rsidRPr="006F1CC8">
        <w:rPr>
          <w:rFonts w:ascii="Times New Roman" w:eastAsia="Times New Roman" w:hAnsi="Times New Roman" w:cs="Times New Roman"/>
          <w:sz w:val="24"/>
          <w:szCs w:val="24"/>
        </w:rPr>
        <w:t xml:space="preserve">Difference-in-Differences (DiD) </w:t>
      </w:r>
      <w:r w:rsidRPr="006F1CC8">
        <w:rPr>
          <w:rFonts w:ascii="Times New Roman" w:eastAsia="Times New Roman" w:hAnsi="Times New Roman" w:cs="Times New Roman"/>
          <w:sz w:val="24"/>
          <w:szCs w:val="24"/>
        </w:rPr>
        <w:t xml:space="preserve">regression </w:t>
      </w:r>
      <w:r w:rsidR="00052093" w:rsidRPr="006F1CC8">
        <w:rPr>
          <w:rFonts w:ascii="Times New Roman" w:eastAsia="Times New Roman" w:hAnsi="Times New Roman" w:cs="Times New Roman"/>
          <w:sz w:val="24"/>
          <w:szCs w:val="24"/>
        </w:rPr>
        <w:t xml:space="preserve">model </w:t>
      </w:r>
      <w:r w:rsidR="004B58C8" w:rsidRPr="006F1CC8">
        <w:rPr>
          <w:rFonts w:ascii="Times New Roman" w:eastAsia="Times New Roman" w:hAnsi="Times New Roman" w:cs="Times New Roman"/>
          <w:sz w:val="24"/>
          <w:szCs w:val="24"/>
        </w:rPr>
        <w:t>was used</w:t>
      </w:r>
      <w:r w:rsidR="00052093" w:rsidRPr="006F1CC8">
        <w:rPr>
          <w:rFonts w:ascii="Times New Roman" w:eastAsia="Times New Roman" w:hAnsi="Times New Roman" w:cs="Times New Roman"/>
          <w:sz w:val="24"/>
          <w:szCs w:val="24"/>
        </w:rPr>
        <w:t xml:space="preserve"> to measure the causal effect of IBLI participation on the outcome of poverty, but with both timing (midline and </w:t>
      </w:r>
      <w:r w:rsidR="00052093" w:rsidRPr="006F1CC8">
        <w:rPr>
          <w:rFonts w:ascii="Times New Roman" w:eastAsia="Times New Roman" w:hAnsi="Times New Roman" w:cs="Times New Roman"/>
          <w:sz w:val="24"/>
          <w:szCs w:val="24"/>
        </w:rPr>
        <w:lastRenderedPageBreak/>
        <w:t xml:space="preserve">endline phases) and interaction effects consideration. </w:t>
      </w:r>
      <w:r w:rsidR="009633DE" w:rsidRPr="009633DE">
        <w:rPr>
          <w:rFonts w:ascii="Times New Roman" w:eastAsia="Times New Roman" w:hAnsi="Times New Roman" w:cs="Times New Roman"/>
          <w:sz w:val="24"/>
          <w:szCs w:val="24"/>
        </w:rPr>
        <w:t>To enable the proper inference to be made on the repeated measurement data, the model employed the clustered robust standard-error, where multiple 68 household-leve</w:t>
      </w:r>
      <w:r w:rsidR="00A7706A">
        <w:rPr>
          <w:rFonts w:ascii="Times New Roman" w:eastAsia="Times New Roman" w:hAnsi="Times New Roman" w:cs="Times New Roman"/>
          <w:sz w:val="24"/>
          <w:szCs w:val="24"/>
        </w:rPr>
        <w:t>l clusters were applied (Table 11</w:t>
      </w:r>
      <w:r w:rsidR="009633DE" w:rsidRPr="009633DE">
        <w:rPr>
          <w:rFonts w:ascii="Times New Roman" w:eastAsia="Times New Roman" w:hAnsi="Times New Roman" w:cs="Times New Roman"/>
          <w:sz w:val="24"/>
          <w:szCs w:val="24"/>
        </w:rPr>
        <w:t>).</w:t>
      </w:r>
      <w:r w:rsidR="00052093" w:rsidRPr="006F1CC8">
        <w:rPr>
          <w:rFonts w:ascii="Times New Roman" w:eastAsia="Times New Roman" w:hAnsi="Times New Roman" w:cs="Times New Roman"/>
          <w:sz w:val="24"/>
          <w:szCs w:val="24"/>
        </w:rPr>
        <w:t xml:space="preserve"> </w:t>
      </w:r>
      <w:r w:rsidR="004F3903" w:rsidRPr="006F1CC8">
        <w:rPr>
          <w:rFonts w:ascii="Times New Roman" w:eastAsia="Times New Roman" w:hAnsi="Times New Roman" w:cs="Times New Roman"/>
          <w:sz w:val="24"/>
          <w:szCs w:val="24"/>
        </w:rPr>
        <w:t xml:space="preserve">The overall model fit was satisfactory, with an R-squared value of 0.2541 and a root mean square error (RMSE) of 1.3013. This indicates that approximately 25.4% of the variation in the poverty index was explained by the predictor variables included in the model </w:t>
      </w:r>
      <w:r w:rsidR="009916D8" w:rsidRPr="006F1CC8">
        <w:rPr>
          <w:rFonts w:ascii="Times New Roman" w:eastAsia="Times New Roman" w:hAnsi="Times New Roman" w:cs="Times New Roman"/>
          <w:sz w:val="24"/>
          <w:szCs w:val="24"/>
        </w:rPr>
        <w:t>(Mohamed, 2025)</w:t>
      </w:r>
      <w:r w:rsidR="004F3903" w:rsidRPr="006F1CC8">
        <w:rPr>
          <w:rFonts w:ascii="Times New Roman" w:eastAsia="Times New Roman" w:hAnsi="Times New Roman" w:cs="Times New Roman"/>
          <w:sz w:val="24"/>
          <w:szCs w:val="24"/>
        </w:rPr>
        <w:t xml:space="preserve">. The use of ordinary least squares (OLS) regression with clustered standard errors was appropriate, as it accounts for potential heteroscedasticity and intra-cluster correlation factors that are particularly important in small-sample field research settings </w:t>
      </w:r>
      <w:r w:rsidR="009916D8" w:rsidRPr="006F1CC8">
        <w:rPr>
          <w:rFonts w:ascii="Times New Roman" w:eastAsia="Times New Roman" w:hAnsi="Times New Roman" w:cs="Times New Roman"/>
          <w:sz w:val="24"/>
          <w:szCs w:val="24"/>
        </w:rPr>
        <w:t>(Huang &amp; Li, 2022).</w:t>
      </w:r>
    </w:p>
    <w:p w14:paraId="751AB009" w14:textId="77777777" w:rsidR="009B05D4" w:rsidRPr="006F1CC8" w:rsidRDefault="009B05D4" w:rsidP="006F1CC8">
      <w:pPr>
        <w:spacing w:after="0" w:line="240" w:lineRule="auto"/>
        <w:jc w:val="both"/>
        <w:rPr>
          <w:rFonts w:ascii="Times New Roman" w:eastAsia="Times New Roman" w:hAnsi="Times New Roman" w:cs="Times New Roman"/>
          <w:b/>
          <w:iCs/>
          <w:sz w:val="24"/>
          <w:szCs w:val="24"/>
        </w:rPr>
      </w:pPr>
    </w:p>
    <w:p w14:paraId="42527FD1" w14:textId="43D3BA9B" w:rsidR="00BB6174" w:rsidRPr="006F1CC8" w:rsidRDefault="00735E90"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Cs/>
          <w:sz w:val="24"/>
          <w:szCs w:val="24"/>
        </w:rPr>
        <w:t xml:space="preserve">Table </w:t>
      </w:r>
      <w:r w:rsidR="00A7706A">
        <w:rPr>
          <w:rFonts w:ascii="Times New Roman" w:eastAsia="Times New Roman" w:hAnsi="Times New Roman" w:cs="Times New Roman"/>
          <w:iCs/>
          <w:sz w:val="24"/>
          <w:szCs w:val="24"/>
        </w:rPr>
        <w:t>11</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Model Summary: Difference-in-Differences Regression on Poverty Index</w:t>
      </w:r>
    </w:p>
    <w:tbl>
      <w:tblPr>
        <w:tblW w:w="8548" w:type="dxa"/>
        <w:tblCellSpacing w:w="15" w:type="dxa"/>
        <w:tblCellMar>
          <w:top w:w="15" w:type="dxa"/>
          <w:left w:w="15" w:type="dxa"/>
          <w:bottom w:w="15" w:type="dxa"/>
          <w:right w:w="15" w:type="dxa"/>
        </w:tblCellMar>
        <w:tblLook w:val="04A0" w:firstRow="1" w:lastRow="0" w:firstColumn="1" w:lastColumn="0" w:noHBand="0" w:noVBand="1"/>
      </w:tblPr>
      <w:tblGrid>
        <w:gridCol w:w="5019"/>
        <w:gridCol w:w="3529"/>
      </w:tblGrid>
      <w:tr w:rsidR="00D7545A" w:rsidRPr="006F1CC8" w14:paraId="7A32CAF0" w14:textId="77777777" w:rsidTr="00B149AF">
        <w:trPr>
          <w:trHeight w:val="350"/>
          <w:tblHeader/>
          <w:tblCellSpacing w:w="15" w:type="dxa"/>
        </w:trPr>
        <w:tc>
          <w:tcPr>
            <w:tcW w:w="0" w:type="auto"/>
            <w:tcBorders>
              <w:top w:val="single" w:sz="4" w:space="0" w:color="auto"/>
            </w:tcBorders>
            <w:vAlign w:val="center"/>
            <w:hideMark/>
          </w:tcPr>
          <w:p w14:paraId="71FE3B81"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Statistic</w:t>
            </w:r>
          </w:p>
        </w:tc>
        <w:tc>
          <w:tcPr>
            <w:tcW w:w="0" w:type="auto"/>
            <w:tcBorders>
              <w:top w:val="single" w:sz="4" w:space="0" w:color="auto"/>
            </w:tcBorders>
            <w:vAlign w:val="center"/>
            <w:hideMark/>
          </w:tcPr>
          <w:p w14:paraId="413DC81D" w14:textId="77777777" w:rsidR="00BB6174" w:rsidRPr="006F1CC8" w:rsidRDefault="00052093" w:rsidP="006F1CC8">
            <w:pPr>
              <w:spacing w:after="0" w:line="240" w:lineRule="auto"/>
              <w:jc w:val="center"/>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Value</w:t>
            </w:r>
          </w:p>
        </w:tc>
      </w:tr>
      <w:tr w:rsidR="00D7545A" w:rsidRPr="006F1CC8" w14:paraId="497DF5B4" w14:textId="77777777" w:rsidTr="00B84B5B">
        <w:trPr>
          <w:trHeight w:val="420"/>
          <w:tblCellSpacing w:w="15" w:type="dxa"/>
        </w:trPr>
        <w:tc>
          <w:tcPr>
            <w:tcW w:w="0" w:type="auto"/>
            <w:tcBorders>
              <w:top w:val="single" w:sz="4" w:space="0" w:color="auto"/>
            </w:tcBorders>
            <w:vAlign w:val="center"/>
            <w:hideMark/>
          </w:tcPr>
          <w:p w14:paraId="09A04131"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Number of Observations</w:t>
            </w:r>
          </w:p>
        </w:tc>
        <w:tc>
          <w:tcPr>
            <w:tcW w:w="0" w:type="auto"/>
            <w:tcBorders>
              <w:top w:val="single" w:sz="4" w:space="0" w:color="auto"/>
            </w:tcBorders>
            <w:vAlign w:val="center"/>
            <w:hideMark/>
          </w:tcPr>
          <w:p w14:paraId="63F1ACC5"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68</w:t>
            </w:r>
          </w:p>
        </w:tc>
      </w:tr>
      <w:tr w:rsidR="00D7545A" w:rsidRPr="006F1CC8" w14:paraId="5565BBCE" w14:textId="77777777" w:rsidTr="00B84B5B">
        <w:trPr>
          <w:trHeight w:val="406"/>
          <w:tblCellSpacing w:w="15" w:type="dxa"/>
        </w:trPr>
        <w:tc>
          <w:tcPr>
            <w:tcW w:w="0" w:type="auto"/>
            <w:vAlign w:val="center"/>
            <w:hideMark/>
          </w:tcPr>
          <w:p w14:paraId="0047E910"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Number of Clusters (ID)</w:t>
            </w:r>
          </w:p>
        </w:tc>
        <w:tc>
          <w:tcPr>
            <w:tcW w:w="0" w:type="auto"/>
            <w:vAlign w:val="center"/>
            <w:hideMark/>
          </w:tcPr>
          <w:p w14:paraId="61C4C927"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68</w:t>
            </w:r>
          </w:p>
        </w:tc>
      </w:tr>
      <w:tr w:rsidR="00D7545A" w:rsidRPr="006F1CC8" w14:paraId="6EACD69F" w14:textId="77777777" w:rsidTr="00B84B5B">
        <w:trPr>
          <w:trHeight w:val="420"/>
          <w:tblCellSpacing w:w="15" w:type="dxa"/>
        </w:trPr>
        <w:tc>
          <w:tcPr>
            <w:tcW w:w="0" w:type="auto"/>
            <w:vAlign w:val="center"/>
            <w:hideMark/>
          </w:tcPr>
          <w:p w14:paraId="3AE29F82"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R-squared</w:t>
            </w:r>
          </w:p>
        </w:tc>
        <w:tc>
          <w:tcPr>
            <w:tcW w:w="0" w:type="auto"/>
            <w:vAlign w:val="center"/>
            <w:hideMark/>
          </w:tcPr>
          <w:p w14:paraId="230E179E"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0.2541</w:t>
            </w:r>
          </w:p>
        </w:tc>
      </w:tr>
      <w:tr w:rsidR="00D7545A" w:rsidRPr="006F1CC8" w14:paraId="65629F4E" w14:textId="77777777" w:rsidTr="00B149AF">
        <w:trPr>
          <w:trHeight w:val="213"/>
          <w:tblCellSpacing w:w="15" w:type="dxa"/>
        </w:trPr>
        <w:tc>
          <w:tcPr>
            <w:tcW w:w="0" w:type="auto"/>
            <w:vAlign w:val="center"/>
            <w:hideMark/>
          </w:tcPr>
          <w:p w14:paraId="77B283E0"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Root Mean Square Error (RMSE)</w:t>
            </w:r>
          </w:p>
        </w:tc>
        <w:tc>
          <w:tcPr>
            <w:tcW w:w="0" w:type="auto"/>
            <w:vAlign w:val="center"/>
            <w:hideMark/>
          </w:tcPr>
          <w:p w14:paraId="167A1ACB"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1.3013</w:t>
            </w:r>
          </w:p>
        </w:tc>
      </w:tr>
      <w:tr w:rsidR="00D7545A" w:rsidRPr="006F1CC8" w14:paraId="1C947FD6" w14:textId="77777777" w:rsidTr="00B84B5B">
        <w:trPr>
          <w:trHeight w:val="420"/>
          <w:tblCellSpacing w:w="15" w:type="dxa"/>
        </w:trPr>
        <w:tc>
          <w:tcPr>
            <w:tcW w:w="0" w:type="auto"/>
            <w:vAlign w:val="center"/>
            <w:hideMark/>
          </w:tcPr>
          <w:p w14:paraId="13867112"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Model Type</w:t>
            </w:r>
          </w:p>
        </w:tc>
        <w:tc>
          <w:tcPr>
            <w:tcW w:w="0" w:type="auto"/>
            <w:vAlign w:val="center"/>
            <w:hideMark/>
          </w:tcPr>
          <w:p w14:paraId="27AC6B13"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OLS with Clustered SE</w:t>
            </w:r>
          </w:p>
        </w:tc>
      </w:tr>
      <w:tr w:rsidR="00D7545A" w:rsidRPr="006F1CC8" w14:paraId="6A4BA3D9" w14:textId="77777777" w:rsidTr="00B149AF">
        <w:trPr>
          <w:trHeight w:val="168"/>
          <w:tblCellSpacing w:w="15" w:type="dxa"/>
        </w:trPr>
        <w:tc>
          <w:tcPr>
            <w:tcW w:w="0" w:type="auto"/>
            <w:tcBorders>
              <w:bottom w:val="single" w:sz="4" w:space="0" w:color="auto"/>
            </w:tcBorders>
            <w:vAlign w:val="center"/>
            <w:hideMark/>
          </w:tcPr>
          <w:p w14:paraId="07F8F69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Dependent Variable</w:t>
            </w:r>
          </w:p>
        </w:tc>
        <w:tc>
          <w:tcPr>
            <w:tcW w:w="0" w:type="auto"/>
            <w:tcBorders>
              <w:bottom w:val="single" w:sz="4" w:space="0" w:color="auto"/>
            </w:tcBorders>
            <w:vAlign w:val="center"/>
            <w:hideMark/>
          </w:tcPr>
          <w:p w14:paraId="7519652F" w14:textId="77777777" w:rsidR="00BB6174" w:rsidRPr="006F1CC8" w:rsidRDefault="00052093" w:rsidP="006F1CC8">
            <w:pPr>
              <w:spacing w:after="0" w:line="240" w:lineRule="auto"/>
              <w:jc w:val="center"/>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Poverty Index</w:t>
            </w:r>
          </w:p>
        </w:tc>
      </w:tr>
    </w:tbl>
    <w:p w14:paraId="72D9ABB2" w14:textId="72CAC135" w:rsidR="00BB6174" w:rsidRPr="006F1CC8" w:rsidRDefault="00A36DE9" w:rsidP="006F1CC8">
      <w:pPr>
        <w:spacing w:after="0" w:line="240" w:lineRule="auto"/>
        <w:jc w:val="both"/>
        <w:rPr>
          <w:rFonts w:ascii="Times New Roman" w:eastAsia="Times New Roman" w:hAnsi="Times New Roman" w:cs="Times New Roman"/>
          <w:i/>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4"/>
          <w:szCs w:val="24"/>
        </w:rPr>
        <w:t xml:space="preserve"> </w:t>
      </w:r>
      <w:r w:rsidRPr="006F1CC8">
        <w:rPr>
          <w:rFonts w:ascii="Times New Roman" w:eastAsia="Times New Roman" w:hAnsi="Times New Roman" w:cs="Times New Roman"/>
          <w:i/>
          <w:sz w:val="24"/>
          <w:szCs w:val="24"/>
        </w:rPr>
        <w:t>The table reports model summary statistics for the difference-in-differences regression of IBLI adoption on the poverty index. Standard errors were clustered at the ward/location level to address intra-cluster correlation.</w:t>
      </w:r>
    </w:p>
    <w:p w14:paraId="4E327B1D" w14:textId="77777777" w:rsidR="00A36DE9" w:rsidRPr="006F1CC8" w:rsidRDefault="00A36DE9" w:rsidP="006F1CC8">
      <w:pPr>
        <w:spacing w:after="0" w:line="240" w:lineRule="auto"/>
        <w:jc w:val="both"/>
        <w:rPr>
          <w:rFonts w:ascii="Times New Roman" w:eastAsia="Times New Roman" w:hAnsi="Times New Roman" w:cs="Times New Roman"/>
          <w:i/>
          <w:sz w:val="24"/>
          <w:szCs w:val="24"/>
        </w:rPr>
      </w:pPr>
    </w:p>
    <w:p w14:paraId="239CD323" w14:textId="6F9D7576" w:rsidR="00BB6174" w:rsidRPr="006F1CC8" w:rsidRDefault="00167F2F" w:rsidP="006F1CC8">
      <w:pPr>
        <w:spacing w:after="0" w:line="240" w:lineRule="auto"/>
        <w:jc w:val="both"/>
        <w:rPr>
          <w:rFonts w:ascii="Times New Roman" w:eastAsia="Times New Roman" w:hAnsi="Times New Roman" w:cs="Times New Roman"/>
          <w:b/>
          <w:bCs/>
          <w:sz w:val="24"/>
          <w:szCs w:val="24"/>
        </w:rPr>
      </w:pPr>
      <w:r w:rsidRPr="006F1CC8">
        <w:rPr>
          <w:rFonts w:ascii="Times New Roman" w:eastAsia="Times New Roman" w:hAnsi="Times New Roman" w:cs="Times New Roman"/>
          <w:b/>
          <w:bCs/>
          <w:sz w:val="24"/>
          <w:szCs w:val="24"/>
        </w:rPr>
        <w:t>3.3</w:t>
      </w:r>
      <w:r w:rsidR="00052093" w:rsidRPr="006F1CC8">
        <w:rPr>
          <w:rFonts w:ascii="Times New Roman" w:eastAsia="Times New Roman" w:hAnsi="Times New Roman" w:cs="Times New Roman"/>
          <w:b/>
          <w:bCs/>
          <w:sz w:val="24"/>
          <w:szCs w:val="24"/>
        </w:rPr>
        <w:t xml:space="preserve">.3 Interpretation of </w:t>
      </w:r>
      <w:r w:rsidR="00052093" w:rsidRPr="006F1CC8">
        <w:rPr>
          <w:rFonts w:ascii="Times New Roman" w:eastAsia="Times New Roman" w:hAnsi="Times New Roman" w:cs="Times New Roman"/>
          <w:b/>
          <w:iCs/>
          <w:sz w:val="24"/>
          <w:szCs w:val="24"/>
        </w:rPr>
        <w:t>Difference-in-Differences</w:t>
      </w:r>
      <w:r w:rsidR="00052093" w:rsidRPr="006F1CC8">
        <w:rPr>
          <w:rFonts w:ascii="Times New Roman" w:eastAsia="Times New Roman" w:hAnsi="Times New Roman" w:cs="Times New Roman"/>
          <w:i/>
          <w:iCs/>
          <w:sz w:val="24"/>
          <w:szCs w:val="24"/>
        </w:rPr>
        <w:t xml:space="preserve"> </w:t>
      </w:r>
      <w:r w:rsidR="00052093" w:rsidRPr="006F1CC8">
        <w:rPr>
          <w:rFonts w:ascii="Times New Roman" w:eastAsia="Times New Roman" w:hAnsi="Times New Roman" w:cs="Times New Roman"/>
          <w:b/>
          <w:bCs/>
          <w:sz w:val="24"/>
          <w:szCs w:val="24"/>
        </w:rPr>
        <w:t>Regression Coefficients</w:t>
      </w:r>
    </w:p>
    <w:p w14:paraId="6465B41E" w14:textId="77730DF8" w:rsidR="006F1886" w:rsidRPr="006F1CC8" w:rsidRDefault="006F1886" w:rsidP="006F1CC8">
      <w:pPr>
        <w:spacing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The DiD</w:t>
      </w:r>
      <w:r w:rsidR="00A7706A">
        <w:rPr>
          <w:rFonts w:ascii="Times New Roman" w:eastAsia="Times New Roman" w:hAnsi="Times New Roman" w:cs="Times New Roman"/>
          <w:sz w:val="24"/>
          <w:szCs w:val="24"/>
        </w:rPr>
        <w:t xml:space="preserve"> estimates (Table 12</w:t>
      </w:r>
      <w:r w:rsidRPr="006F1CC8">
        <w:rPr>
          <w:rFonts w:ascii="Times New Roman" w:eastAsia="Times New Roman" w:hAnsi="Times New Roman" w:cs="Times New Roman"/>
          <w:sz w:val="24"/>
          <w:szCs w:val="24"/>
        </w:rPr>
        <w:t>) indicate that IBLI participation is associated with a substantively and statistically significant reduction in the household poverty index. The main effect for IBLI participation (B = −1.350, p = .001) implies that, on average, insured households experience a 1.35 point decline in the poverty index relative to non-participants, holding other covariates constant. The interaction between IBLI and the midline phase (IBLI × Midline: B = −1.253, p = .014) shows an additional poverty-reducing effect during program scale-up, suggesting that the benefits of IBLI strengthened as coverage and program delivery improved. Together, these coefficients point to a pattern of cumulative program impact: immediate reductions after adoption that deepen during scale-up and remain evident at endline.</w:t>
      </w:r>
    </w:p>
    <w:p w14:paraId="0E55CFF7" w14:textId="00EBE7C5" w:rsidR="00DB2750" w:rsidRPr="00FA1251" w:rsidRDefault="006F1886" w:rsidP="006F1CC8">
      <w:pPr>
        <w:spacing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 xml:space="preserve">These empirical patterns are consistent with the theoretical and empirical literature showing that index-based insurance protects assets and smooths consumption, thereby preventing downward spirals into poverty traps (Lybbert </w:t>
      </w:r>
      <w:r w:rsidRPr="00896D99">
        <w:rPr>
          <w:rFonts w:ascii="Times New Roman" w:eastAsia="Times New Roman" w:hAnsi="Times New Roman" w:cs="Times New Roman"/>
          <w:i/>
          <w:sz w:val="24"/>
          <w:szCs w:val="24"/>
        </w:rPr>
        <w:t>et al</w:t>
      </w:r>
      <w:r w:rsidRPr="006F1CC8">
        <w:rPr>
          <w:rFonts w:ascii="Times New Roman" w:eastAsia="Times New Roman" w:hAnsi="Times New Roman" w:cs="Times New Roman"/>
          <w:sz w:val="24"/>
          <w:szCs w:val="24"/>
        </w:rPr>
        <w:t xml:space="preserve">., 2004; Carter &amp; Lybbert, 2012). Empirical evaluations of livestock insurance also find stronger welfare and resilience effects with sustained exposure and improved program delivery, consistent with our observed midline and endline improvements (Janzen &amp; Carter, 2019; Jensen </w:t>
      </w:r>
      <w:r w:rsidRPr="00896D99">
        <w:rPr>
          <w:rFonts w:ascii="Times New Roman" w:eastAsia="Times New Roman" w:hAnsi="Times New Roman" w:cs="Times New Roman"/>
          <w:i/>
          <w:sz w:val="24"/>
          <w:szCs w:val="24"/>
        </w:rPr>
        <w:t>et al</w:t>
      </w:r>
      <w:r w:rsidRPr="006F1CC8">
        <w:rPr>
          <w:rFonts w:ascii="Times New Roman" w:eastAsia="Times New Roman" w:hAnsi="Times New Roman" w:cs="Times New Roman"/>
          <w:sz w:val="24"/>
          <w:szCs w:val="24"/>
        </w:rPr>
        <w:t>., 2024). Smith and Frankenberger (2022) further s</w:t>
      </w:r>
      <w:r w:rsidR="00896D99">
        <w:rPr>
          <w:rFonts w:ascii="Times New Roman" w:eastAsia="Times New Roman" w:hAnsi="Times New Roman" w:cs="Times New Roman"/>
          <w:sz w:val="24"/>
          <w:szCs w:val="24"/>
        </w:rPr>
        <w:t xml:space="preserve">how that resilience programming </w:t>
      </w:r>
      <w:r w:rsidRPr="006F1CC8">
        <w:rPr>
          <w:rFonts w:ascii="Times New Roman" w:eastAsia="Times New Roman" w:hAnsi="Times New Roman" w:cs="Times New Roman"/>
          <w:sz w:val="24"/>
          <w:szCs w:val="24"/>
        </w:rPr>
        <w:t xml:space="preserve">when </w:t>
      </w:r>
      <w:r w:rsidR="00896D99">
        <w:rPr>
          <w:rFonts w:ascii="Times New Roman" w:eastAsia="Times New Roman" w:hAnsi="Times New Roman" w:cs="Times New Roman"/>
          <w:sz w:val="24"/>
          <w:szCs w:val="24"/>
        </w:rPr>
        <w:lastRenderedPageBreak/>
        <w:t xml:space="preserve">sustained and comprehensive </w:t>
      </w:r>
      <w:r w:rsidRPr="006F1CC8">
        <w:rPr>
          <w:rFonts w:ascii="Times New Roman" w:eastAsia="Times New Roman" w:hAnsi="Times New Roman" w:cs="Times New Roman"/>
          <w:sz w:val="24"/>
          <w:szCs w:val="24"/>
        </w:rPr>
        <w:t>accelerates recovery after severe droughts, which accords with the increasing effects observed across cohorts in our sample</w:t>
      </w:r>
      <w:r w:rsidR="00764521" w:rsidRPr="006F1CC8">
        <w:rPr>
          <w:rFonts w:ascii="Times New Roman" w:eastAsia="Times New Roman" w:hAnsi="Times New Roman" w:cs="Times New Roman"/>
          <w:sz w:val="24"/>
          <w:szCs w:val="24"/>
        </w:rPr>
        <w:t>.</w:t>
      </w:r>
    </w:p>
    <w:p w14:paraId="1D0B5D6F" w14:textId="2905795E" w:rsidR="007D19E2" w:rsidRPr="006F1CC8" w:rsidRDefault="00735E90" w:rsidP="006F1CC8">
      <w:pPr>
        <w:spacing w:line="240" w:lineRule="auto"/>
        <w:jc w:val="both"/>
        <w:rPr>
          <w:rFonts w:ascii="Times New Roman" w:eastAsia="Times New Roman" w:hAnsi="Times New Roman" w:cs="Times New Roman"/>
          <w:iCs/>
          <w:sz w:val="24"/>
          <w:szCs w:val="24"/>
        </w:rPr>
      </w:pPr>
      <w:r w:rsidRPr="006F1CC8">
        <w:rPr>
          <w:rFonts w:ascii="Times New Roman" w:eastAsia="Times New Roman" w:hAnsi="Times New Roman" w:cs="Times New Roman"/>
          <w:iCs/>
          <w:sz w:val="24"/>
          <w:szCs w:val="24"/>
        </w:rPr>
        <w:t xml:space="preserve">Table </w:t>
      </w:r>
      <w:r w:rsidR="00A7706A">
        <w:rPr>
          <w:rFonts w:ascii="Times New Roman" w:eastAsia="Times New Roman" w:hAnsi="Times New Roman" w:cs="Times New Roman"/>
          <w:iCs/>
          <w:sz w:val="24"/>
          <w:szCs w:val="24"/>
        </w:rPr>
        <w:t>12</w:t>
      </w:r>
      <w:r w:rsidRPr="006F1CC8">
        <w:rPr>
          <w:rFonts w:ascii="Times New Roman" w:eastAsia="Times New Roman" w:hAnsi="Times New Roman" w:cs="Times New Roman"/>
          <w:iCs/>
          <w:sz w:val="24"/>
          <w:szCs w:val="24"/>
        </w:rPr>
        <w:t xml:space="preserve">: </w:t>
      </w:r>
      <w:r w:rsidR="00052093" w:rsidRPr="006F1CC8">
        <w:rPr>
          <w:rFonts w:ascii="Times New Roman" w:eastAsia="Times New Roman" w:hAnsi="Times New Roman" w:cs="Times New Roman"/>
          <w:iCs/>
          <w:sz w:val="24"/>
          <w:szCs w:val="24"/>
        </w:rPr>
        <w:t xml:space="preserve">Difference-in-Differences (DiD) Regression Results on Poverty Index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5"/>
        <w:gridCol w:w="1539"/>
        <w:gridCol w:w="1099"/>
        <w:gridCol w:w="654"/>
        <w:gridCol w:w="898"/>
        <w:gridCol w:w="2095"/>
      </w:tblGrid>
      <w:tr w:rsidR="00D7545A" w:rsidRPr="006F1CC8" w14:paraId="46C2E7A8" w14:textId="77777777" w:rsidTr="00BB195F">
        <w:trPr>
          <w:tblHeader/>
          <w:tblCellSpacing w:w="15" w:type="dxa"/>
        </w:trPr>
        <w:tc>
          <w:tcPr>
            <w:tcW w:w="1337" w:type="pct"/>
            <w:tcBorders>
              <w:top w:val="single" w:sz="4" w:space="0" w:color="auto"/>
            </w:tcBorders>
            <w:vAlign w:val="center"/>
            <w:hideMark/>
          </w:tcPr>
          <w:p w14:paraId="580C35B0"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Predictor</w:t>
            </w:r>
          </w:p>
        </w:tc>
        <w:tc>
          <w:tcPr>
            <w:tcW w:w="873" w:type="pct"/>
            <w:tcBorders>
              <w:top w:val="single" w:sz="4" w:space="0" w:color="auto"/>
            </w:tcBorders>
            <w:vAlign w:val="center"/>
            <w:hideMark/>
          </w:tcPr>
          <w:p w14:paraId="677498A2"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Coefficient (B)</w:t>
            </w:r>
          </w:p>
        </w:tc>
        <w:tc>
          <w:tcPr>
            <w:tcW w:w="619" w:type="pct"/>
            <w:tcBorders>
              <w:top w:val="single" w:sz="4" w:space="0" w:color="auto"/>
            </w:tcBorders>
            <w:vAlign w:val="center"/>
            <w:hideMark/>
          </w:tcPr>
          <w:p w14:paraId="7F107263"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Std. Error</w:t>
            </w:r>
          </w:p>
        </w:tc>
        <w:tc>
          <w:tcPr>
            <w:tcW w:w="361" w:type="pct"/>
            <w:tcBorders>
              <w:top w:val="single" w:sz="4" w:space="0" w:color="auto"/>
            </w:tcBorders>
            <w:vAlign w:val="center"/>
            <w:hideMark/>
          </w:tcPr>
          <w:p w14:paraId="3501439D" w14:textId="77777777" w:rsidR="00BB6174" w:rsidRPr="006F1CC8" w:rsidRDefault="00D646D4"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T</w:t>
            </w:r>
          </w:p>
        </w:tc>
        <w:tc>
          <w:tcPr>
            <w:tcW w:w="502" w:type="pct"/>
            <w:tcBorders>
              <w:top w:val="single" w:sz="4" w:space="0" w:color="auto"/>
            </w:tcBorders>
            <w:vAlign w:val="center"/>
            <w:hideMark/>
          </w:tcPr>
          <w:p w14:paraId="0C8BBD6C"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p-value</w:t>
            </w:r>
          </w:p>
        </w:tc>
        <w:tc>
          <w:tcPr>
            <w:tcW w:w="1186" w:type="pct"/>
            <w:tcBorders>
              <w:top w:val="single" w:sz="4" w:space="0" w:color="auto"/>
            </w:tcBorders>
            <w:vAlign w:val="center"/>
            <w:hideMark/>
          </w:tcPr>
          <w:p w14:paraId="67EE947A" w14:textId="77777777" w:rsidR="00BB6174" w:rsidRPr="006F1CC8" w:rsidRDefault="00052093" w:rsidP="006F1CC8">
            <w:pPr>
              <w:spacing w:after="0" w:line="240" w:lineRule="auto"/>
              <w:jc w:val="both"/>
              <w:rPr>
                <w:rFonts w:ascii="Times New Roman" w:eastAsia="Times New Roman" w:hAnsi="Times New Roman" w:cs="Times New Roman"/>
                <w:bCs/>
                <w:sz w:val="24"/>
                <w:szCs w:val="24"/>
              </w:rPr>
            </w:pPr>
            <w:r w:rsidRPr="006F1CC8">
              <w:rPr>
                <w:rFonts w:ascii="Times New Roman" w:eastAsia="Times New Roman" w:hAnsi="Times New Roman" w:cs="Times New Roman"/>
                <w:bCs/>
                <w:sz w:val="24"/>
                <w:szCs w:val="24"/>
              </w:rPr>
              <w:t>95% Confidence Interval</w:t>
            </w:r>
          </w:p>
        </w:tc>
      </w:tr>
      <w:tr w:rsidR="00D7545A" w:rsidRPr="006F1CC8" w14:paraId="4FAD383C" w14:textId="77777777" w:rsidTr="00BB195F">
        <w:trPr>
          <w:tblCellSpacing w:w="15" w:type="dxa"/>
        </w:trPr>
        <w:tc>
          <w:tcPr>
            <w:tcW w:w="1337" w:type="pct"/>
            <w:tcBorders>
              <w:top w:val="single" w:sz="4" w:space="0" w:color="auto"/>
            </w:tcBorders>
            <w:vAlign w:val="center"/>
            <w:hideMark/>
          </w:tcPr>
          <w:p w14:paraId="3E3E01FB"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Participation (Yes)</w:t>
            </w:r>
          </w:p>
        </w:tc>
        <w:tc>
          <w:tcPr>
            <w:tcW w:w="873" w:type="pct"/>
            <w:tcBorders>
              <w:top w:val="single" w:sz="4" w:space="0" w:color="auto"/>
            </w:tcBorders>
            <w:vAlign w:val="center"/>
            <w:hideMark/>
          </w:tcPr>
          <w:p w14:paraId="6BDECDE0" w14:textId="34BACBC6"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-1.350</w:t>
            </w:r>
            <w:r w:rsidR="00D13FD0">
              <w:rPr>
                <w:rFonts w:ascii="Times New Roman" w:eastAsia="Times New Roman" w:hAnsi="Times New Roman" w:cs="Times New Roman"/>
                <w:sz w:val="24"/>
                <w:szCs w:val="24"/>
              </w:rPr>
              <w:t>**</w:t>
            </w:r>
          </w:p>
        </w:tc>
        <w:tc>
          <w:tcPr>
            <w:tcW w:w="619" w:type="pct"/>
            <w:tcBorders>
              <w:top w:val="single" w:sz="4" w:space="0" w:color="auto"/>
            </w:tcBorders>
            <w:vAlign w:val="center"/>
            <w:hideMark/>
          </w:tcPr>
          <w:p w14:paraId="5D8D0674"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0.369</w:t>
            </w:r>
          </w:p>
        </w:tc>
        <w:tc>
          <w:tcPr>
            <w:tcW w:w="361" w:type="pct"/>
            <w:tcBorders>
              <w:top w:val="single" w:sz="4" w:space="0" w:color="auto"/>
            </w:tcBorders>
            <w:vAlign w:val="center"/>
            <w:hideMark/>
          </w:tcPr>
          <w:p w14:paraId="063D888E"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-3.66</w:t>
            </w:r>
          </w:p>
        </w:tc>
        <w:tc>
          <w:tcPr>
            <w:tcW w:w="502" w:type="pct"/>
            <w:tcBorders>
              <w:top w:val="single" w:sz="4" w:space="0" w:color="auto"/>
            </w:tcBorders>
            <w:vAlign w:val="center"/>
            <w:hideMark/>
          </w:tcPr>
          <w:p w14:paraId="01AC5F18"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.001</w:t>
            </w:r>
          </w:p>
        </w:tc>
        <w:tc>
          <w:tcPr>
            <w:tcW w:w="1186" w:type="pct"/>
            <w:tcBorders>
              <w:top w:val="single" w:sz="4" w:space="0" w:color="auto"/>
            </w:tcBorders>
            <w:vAlign w:val="center"/>
            <w:hideMark/>
          </w:tcPr>
          <w:p w14:paraId="4CC8D557"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-2.087      -0.613</w:t>
            </w:r>
          </w:p>
        </w:tc>
      </w:tr>
      <w:tr w:rsidR="00D7545A" w:rsidRPr="006F1CC8" w14:paraId="252D4DB6" w14:textId="77777777" w:rsidTr="00BB195F">
        <w:trPr>
          <w:tblCellSpacing w:w="15" w:type="dxa"/>
        </w:trPr>
        <w:tc>
          <w:tcPr>
            <w:tcW w:w="1337" w:type="pct"/>
            <w:vAlign w:val="center"/>
            <w:hideMark/>
          </w:tcPr>
          <w:p w14:paraId="4353272B"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Phase (Midline)</w:t>
            </w:r>
          </w:p>
        </w:tc>
        <w:tc>
          <w:tcPr>
            <w:tcW w:w="873" w:type="pct"/>
            <w:vAlign w:val="center"/>
            <w:hideMark/>
          </w:tcPr>
          <w:p w14:paraId="68128080"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-0.817</w:t>
            </w:r>
          </w:p>
        </w:tc>
        <w:tc>
          <w:tcPr>
            <w:tcW w:w="619" w:type="pct"/>
            <w:vAlign w:val="center"/>
            <w:hideMark/>
          </w:tcPr>
          <w:p w14:paraId="28D88D36"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0.464</w:t>
            </w:r>
          </w:p>
        </w:tc>
        <w:tc>
          <w:tcPr>
            <w:tcW w:w="361" w:type="pct"/>
            <w:vAlign w:val="center"/>
            <w:hideMark/>
          </w:tcPr>
          <w:p w14:paraId="16AE1AE0"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-1.76</w:t>
            </w:r>
          </w:p>
        </w:tc>
        <w:tc>
          <w:tcPr>
            <w:tcW w:w="502" w:type="pct"/>
            <w:vAlign w:val="center"/>
            <w:hideMark/>
          </w:tcPr>
          <w:p w14:paraId="3049B714"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.083</w:t>
            </w:r>
          </w:p>
        </w:tc>
        <w:tc>
          <w:tcPr>
            <w:tcW w:w="1186" w:type="pct"/>
            <w:vAlign w:val="center"/>
            <w:hideMark/>
          </w:tcPr>
          <w:p w14:paraId="17013A7B"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-1.743      -0.110</w:t>
            </w:r>
          </w:p>
        </w:tc>
      </w:tr>
      <w:tr w:rsidR="00D7545A" w:rsidRPr="006F1CC8" w14:paraId="1A5C4093" w14:textId="77777777" w:rsidTr="00BB195F">
        <w:trPr>
          <w:tblCellSpacing w:w="15" w:type="dxa"/>
        </w:trPr>
        <w:tc>
          <w:tcPr>
            <w:tcW w:w="1337" w:type="pct"/>
            <w:vAlign w:val="center"/>
            <w:hideMark/>
          </w:tcPr>
          <w:p w14:paraId="560B0E77"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Phase (Endline)</w:t>
            </w:r>
          </w:p>
        </w:tc>
        <w:tc>
          <w:tcPr>
            <w:tcW w:w="873" w:type="pct"/>
            <w:vAlign w:val="center"/>
            <w:hideMark/>
          </w:tcPr>
          <w:p w14:paraId="0136D2C9" w14:textId="25B40BEB"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-2.000</w:t>
            </w:r>
            <w:r w:rsidR="00D13FD0">
              <w:rPr>
                <w:rFonts w:ascii="Times New Roman" w:eastAsia="Times New Roman" w:hAnsi="Times New Roman" w:cs="Times New Roman"/>
                <w:sz w:val="24"/>
                <w:szCs w:val="24"/>
              </w:rPr>
              <w:t>***</w:t>
            </w:r>
          </w:p>
        </w:tc>
        <w:tc>
          <w:tcPr>
            <w:tcW w:w="619" w:type="pct"/>
            <w:vAlign w:val="center"/>
            <w:hideMark/>
          </w:tcPr>
          <w:p w14:paraId="2F411D8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w:t>
            </w:r>
          </w:p>
        </w:tc>
        <w:tc>
          <w:tcPr>
            <w:tcW w:w="361" w:type="pct"/>
            <w:vAlign w:val="center"/>
            <w:hideMark/>
          </w:tcPr>
          <w:p w14:paraId="701743FF"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w:t>
            </w:r>
          </w:p>
        </w:tc>
        <w:tc>
          <w:tcPr>
            <w:tcW w:w="502" w:type="pct"/>
            <w:vAlign w:val="center"/>
            <w:hideMark/>
          </w:tcPr>
          <w:p w14:paraId="4798858F"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.000</w:t>
            </w:r>
          </w:p>
        </w:tc>
        <w:tc>
          <w:tcPr>
            <w:tcW w:w="1186" w:type="pct"/>
            <w:vAlign w:val="center"/>
            <w:hideMark/>
          </w:tcPr>
          <w:p w14:paraId="4148A12E"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-2.000      -2.000</w:t>
            </w:r>
          </w:p>
        </w:tc>
      </w:tr>
      <w:tr w:rsidR="00D7545A" w:rsidRPr="006F1CC8" w14:paraId="570B8879" w14:textId="77777777" w:rsidTr="00BB195F">
        <w:trPr>
          <w:tblCellSpacing w:w="15" w:type="dxa"/>
        </w:trPr>
        <w:tc>
          <w:tcPr>
            <w:tcW w:w="1337" w:type="pct"/>
            <w:vAlign w:val="center"/>
            <w:hideMark/>
          </w:tcPr>
          <w:p w14:paraId="6025F93A"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 Midline (Yes)</w:t>
            </w:r>
          </w:p>
        </w:tc>
        <w:tc>
          <w:tcPr>
            <w:tcW w:w="873" w:type="pct"/>
            <w:vAlign w:val="center"/>
            <w:hideMark/>
          </w:tcPr>
          <w:p w14:paraId="2BD71E42" w14:textId="0739F1B8"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-1.253</w:t>
            </w:r>
            <w:r w:rsidR="00D13FD0">
              <w:rPr>
                <w:rFonts w:ascii="Times New Roman" w:eastAsia="Times New Roman" w:hAnsi="Times New Roman" w:cs="Times New Roman"/>
                <w:sz w:val="24"/>
                <w:szCs w:val="24"/>
              </w:rPr>
              <w:t>**</w:t>
            </w:r>
          </w:p>
        </w:tc>
        <w:tc>
          <w:tcPr>
            <w:tcW w:w="619" w:type="pct"/>
            <w:vAlign w:val="center"/>
            <w:hideMark/>
          </w:tcPr>
          <w:p w14:paraId="76B08AF0"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0.519</w:t>
            </w:r>
          </w:p>
        </w:tc>
        <w:tc>
          <w:tcPr>
            <w:tcW w:w="361" w:type="pct"/>
            <w:vAlign w:val="center"/>
            <w:hideMark/>
          </w:tcPr>
          <w:p w14:paraId="6DCF0588"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-2.45</w:t>
            </w:r>
          </w:p>
        </w:tc>
        <w:tc>
          <w:tcPr>
            <w:tcW w:w="502" w:type="pct"/>
            <w:vAlign w:val="center"/>
            <w:hideMark/>
          </w:tcPr>
          <w:p w14:paraId="3A14256C"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.014</w:t>
            </w:r>
          </w:p>
        </w:tc>
        <w:tc>
          <w:tcPr>
            <w:tcW w:w="1186" w:type="pct"/>
            <w:vAlign w:val="center"/>
            <w:hideMark/>
          </w:tcPr>
          <w:p w14:paraId="31EC732E"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-2.369      -0.178</w:t>
            </w:r>
          </w:p>
        </w:tc>
      </w:tr>
      <w:tr w:rsidR="00D7545A" w:rsidRPr="006F1CC8" w14:paraId="56FBFCF9" w14:textId="77777777" w:rsidTr="00BB195F">
        <w:trPr>
          <w:tblCellSpacing w:w="15" w:type="dxa"/>
        </w:trPr>
        <w:tc>
          <w:tcPr>
            <w:tcW w:w="1337" w:type="pct"/>
            <w:vAlign w:val="center"/>
            <w:hideMark/>
          </w:tcPr>
          <w:p w14:paraId="707F5ED9"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IBLI × Endline (Yes)</w:t>
            </w:r>
          </w:p>
        </w:tc>
        <w:tc>
          <w:tcPr>
            <w:tcW w:w="873" w:type="pct"/>
            <w:vAlign w:val="center"/>
            <w:hideMark/>
          </w:tcPr>
          <w:p w14:paraId="6166A351"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-0.827</w:t>
            </w:r>
          </w:p>
        </w:tc>
        <w:tc>
          <w:tcPr>
            <w:tcW w:w="619" w:type="pct"/>
            <w:vAlign w:val="center"/>
            <w:hideMark/>
          </w:tcPr>
          <w:p w14:paraId="39943743"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0.454</w:t>
            </w:r>
          </w:p>
        </w:tc>
        <w:tc>
          <w:tcPr>
            <w:tcW w:w="361" w:type="pct"/>
            <w:vAlign w:val="center"/>
            <w:hideMark/>
          </w:tcPr>
          <w:p w14:paraId="0618E13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-1.82</w:t>
            </w:r>
          </w:p>
        </w:tc>
        <w:tc>
          <w:tcPr>
            <w:tcW w:w="502" w:type="pct"/>
            <w:vAlign w:val="center"/>
            <w:hideMark/>
          </w:tcPr>
          <w:p w14:paraId="038455E5"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.073</w:t>
            </w:r>
          </w:p>
        </w:tc>
        <w:tc>
          <w:tcPr>
            <w:tcW w:w="1186" w:type="pct"/>
            <w:vAlign w:val="center"/>
            <w:hideMark/>
          </w:tcPr>
          <w:p w14:paraId="06DFE90B"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-1.734      - 0.079</w:t>
            </w:r>
          </w:p>
        </w:tc>
      </w:tr>
      <w:tr w:rsidR="00D7545A" w:rsidRPr="006F1CC8" w14:paraId="0069E1F3" w14:textId="77777777" w:rsidTr="00BB195F">
        <w:trPr>
          <w:tblCellSpacing w:w="15" w:type="dxa"/>
        </w:trPr>
        <w:tc>
          <w:tcPr>
            <w:tcW w:w="1337" w:type="pct"/>
            <w:tcBorders>
              <w:bottom w:val="single" w:sz="4" w:space="0" w:color="auto"/>
            </w:tcBorders>
            <w:vAlign w:val="center"/>
            <w:hideMark/>
          </w:tcPr>
          <w:p w14:paraId="1C24BC38"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Constant</w:t>
            </w:r>
          </w:p>
        </w:tc>
        <w:tc>
          <w:tcPr>
            <w:tcW w:w="873" w:type="pct"/>
            <w:tcBorders>
              <w:bottom w:val="single" w:sz="4" w:space="0" w:color="auto"/>
            </w:tcBorders>
            <w:vAlign w:val="center"/>
            <w:hideMark/>
          </w:tcPr>
          <w:p w14:paraId="48556910" w14:textId="7D283A20"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5.000</w:t>
            </w:r>
            <w:r w:rsidR="00D13FD0">
              <w:rPr>
                <w:rFonts w:ascii="Times New Roman" w:eastAsia="Times New Roman" w:hAnsi="Times New Roman" w:cs="Times New Roman"/>
                <w:sz w:val="24"/>
                <w:szCs w:val="24"/>
              </w:rPr>
              <w:t>**8</w:t>
            </w:r>
          </w:p>
        </w:tc>
        <w:tc>
          <w:tcPr>
            <w:tcW w:w="619" w:type="pct"/>
            <w:tcBorders>
              <w:bottom w:val="single" w:sz="4" w:space="0" w:color="auto"/>
            </w:tcBorders>
            <w:vAlign w:val="center"/>
            <w:hideMark/>
          </w:tcPr>
          <w:p w14:paraId="0FAC77E9"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0.619</w:t>
            </w:r>
          </w:p>
        </w:tc>
        <w:tc>
          <w:tcPr>
            <w:tcW w:w="361" w:type="pct"/>
            <w:tcBorders>
              <w:bottom w:val="single" w:sz="4" w:space="0" w:color="auto"/>
            </w:tcBorders>
            <w:vAlign w:val="center"/>
            <w:hideMark/>
          </w:tcPr>
          <w:p w14:paraId="6680EB1A"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8.08</w:t>
            </w:r>
          </w:p>
        </w:tc>
        <w:tc>
          <w:tcPr>
            <w:tcW w:w="502" w:type="pct"/>
            <w:tcBorders>
              <w:bottom w:val="single" w:sz="4" w:space="0" w:color="auto"/>
            </w:tcBorders>
            <w:vAlign w:val="center"/>
            <w:hideMark/>
          </w:tcPr>
          <w:p w14:paraId="7AC82CE4"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.000</w:t>
            </w:r>
          </w:p>
        </w:tc>
        <w:tc>
          <w:tcPr>
            <w:tcW w:w="1186" w:type="pct"/>
            <w:tcBorders>
              <w:bottom w:val="single" w:sz="4" w:space="0" w:color="auto"/>
            </w:tcBorders>
            <w:vAlign w:val="center"/>
            <w:hideMark/>
          </w:tcPr>
          <w:p w14:paraId="6C6F2EF8" w14:textId="77777777" w:rsidR="00BB6174" w:rsidRPr="006F1CC8" w:rsidRDefault="00052093" w:rsidP="006F1CC8">
            <w:pPr>
              <w:spacing w:after="0"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sz w:val="24"/>
                <w:szCs w:val="24"/>
              </w:rPr>
              <w:t>3.764       - 6.236</w:t>
            </w:r>
          </w:p>
        </w:tc>
      </w:tr>
    </w:tbl>
    <w:p w14:paraId="76C9BA3B" w14:textId="6BDCA5E7" w:rsidR="004C70C8" w:rsidRPr="006F1CC8" w:rsidRDefault="00BB195F" w:rsidP="006F1CC8">
      <w:pPr>
        <w:spacing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i/>
          <w:iCs/>
          <w:sz w:val="20"/>
          <w:szCs w:val="20"/>
        </w:rPr>
        <w:t>Note:</w:t>
      </w:r>
      <w:r w:rsidRPr="006F1CC8">
        <w:rPr>
          <w:rFonts w:ascii="Times New Roman" w:eastAsia="Times New Roman" w:hAnsi="Times New Roman" w:cs="Times New Roman"/>
          <w:sz w:val="24"/>
          <w:szCs w:val="24"/>
        </w:rPr>
        <w:t xml:space="preserve"> </w:t>
      </w:r>
      <w:r w:rsidRPr="006F1CC8">
        <w:rPr>
          <w:rFonts w:ascii="Times New Roman" w:eastAsia="Times New Roman" w:hAnsi="Times New Roman" w:cs="Times New Roman"/>
          <w:i/>
          <w:sz w:val="24"/>
          <w:szCs w:val="24"/>
        </w:rPr>
        <w:t>Dependent variable is the household poverty index. Estimates obtained using OLS regression with clustered robust standard errors at the household level. Coefficients represent changes in the poverty index. Negative coefficients indicate a reduction in poverty associated with IBLI participation or program phases. Significance levels: ***</w:t>
      </w:r>
      <w:r w:rsidR="006F1886" w:rsidRPr="006F1CC8">
        <w:rPr>
          <w:rFonts w:ascii="Times New Roman" w:eastAsia="Times New Roman" w:hAnsi="Times New Roman" w:cs="Times New Roman"/>
          <w:i/>
          <w:sz w:val="24"/>
          <w:szCs w:val="24"/>
        </w:rPr>
        <w:t>p &lt; 0.01, **p &lt; 0.05, *p &lt; 0.10</w:t>
      </w:r>
      <w:r w:rsidR="00CB3A00" w:rsidRPr="006F1CC8">
        <w:rPr>
          <w:rFonts w:ascii="Times New Roman" w:hAnsi="Times New Roman" w:cs="Times New Roman"/>
          <w:color w:val="000000" w:themeColor="text1"/>
          <w:sz w:val="24"/>
          <w:szCs w:val="24"/>
        </w:rPr>
        <w:t>.</w:t>
      </w:r>
    </w:p>
    <w:p w14:paraId="33FA6DAF" w14:textId="548510A6" w:rsidR="004C70C8" w:rsidRPr="006F1CC8" w:rsidRDefault="00C75B56" w:rsidP="006F1CC8">
      <w:pPr>
        <w:pStyle w:val="Heading1"/>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4</w:t>
      </w:r>
      <w:r w:rsidR="00052093" w:rsidRPr="006F1CC8">
        <w:rPr>
          <w:rFonts w:ascii="Times New Roman" w:hAnsi="Times New Roman" w:cs="Times New Roman"/>
          <w:color w:val="000000" w:themeColor="text1"/>
          <w:sz w:val="24"/>
          <w:szCs w:val="24"/>
        </w:rPr>
        <w:t>.0 Conclusion</w:t>
      </w:r>
      <w:r w:rsidR="00370A22" w:rsidRPr="006F1CC8">
        <w:rPr>
          <w:rFonts w:ascii="Times New Roman" w:hAnsi="Times New Roman" w:cs="Times New Roman"/>
          <w:color w:val="000000" w:themeColor="text1"/>
          <w:sz w:val="24"/>
          <w:szCs w:val="24"/>
        </w:rPr>
        <w:t xml:space="preserve">s </w:t>
      </w:r>
    </w:p>
    <w:p w14:paraId="025B8799" w14:textId="5C52DACD" w:rsidR="00757BB2" w:rsidRPr="006F1CC8" w:rsidRDefault="006F1886" w:rsidP="006F1CC8">
      <w:pPr>
        <w:spacing w:line="240" w:lineRule="auto"/>
        <w:jc w:val="both"/>
        <w:rPr>
          <w:rFonts w:ascii="Times New Roman" w:hAnsi="Times New Roman" w:cs="Times New Roman"/>
          <w:sz w:val="24"/>
          <w:szCs w:val="24"/>
        </w:rPr>
      </w:pPr>
      <w:r w:rsidRPr="006F1CC8">
        <w:rPr>
          <w:rFonts w:ascii="Times New Roman" w:hAnsi="Times New Roman" w:cs="Times New Roman"/>
          <w:sz w:val="24"/>
          <w:szCs w:val="24"/>
        </w:rPr>
        <w:t xml:space="preserve">In conclusion, the study demonstrates compelling evidence that Index-Based Livestock Insurance (IBLI) significantly contributes to poverty reduction among pastoralist households in </w:t>
      </w:r>
      <w:proofErr w:type="spellStart"/>
      <w:r w:rsidRPr="006F1CC8">
        <w:rPr>
          <w:rFonts w:ascii="Times New Roman" w:hAnsi="Times New Roman" w:cs="Times New Roman"/>
          <w:sz w:val="24"/>
          <w:szCs w:val="24"/>
        </w:rPr>
        <w:t>Hadado</w:t>
      </w:r>
      <w:proofErr w:type="spellEnd"/>
      <w:r w:rsidRPr="006F1CC8">
        <w:rPr>
          <w:rFonts w:ascii="Times New Roman" w:hAnsi="Times New Roman" w:cs="Times New Roman"/>
          <w:sz w:val="24"/>
          <w:szCs w:val="24"/>
        </w:rPr>
        <w:t xml:space="preserve"> Sub-County. The negative and statistically significant coefficients confirm that insured households are better protected against drought-induced shocks, enabling them to sustain livelihoods, protect critical assets, and maintain food security. The stronger midline and persistent endline impacts highlight that continued exposure and improved program integration amplify these benefits, signaling that IBLI is not only a short-term buffer but also a transformative poverty-alleviation tool when consistently implemented. These findings are consistent with prior evidence that insurance mechanisms safeguard against asset depletion and help households avoid poverty traps. By reducing vulnerability, IBLI enhances resilience and supports long-term welfare improvements. Therefore, scaling up IBLI through awareness, affordability, and institutional support is crucial for addressing poverty in arid and semi-arid regions sustainably</w:t>
      </w:r>
      <w:r w:rsidR="00052093" w:rsidRPr="006F1CC8">
        <w:rPr>
          <w:rFonts w:ascii="Times New Roman" w:hAnsi="Times New Roman" w:cs="Times New Roman"/>
          <w:sz w:val="24"/>
          <w:szCs w:val="24"/>
        </w:rPr>
        <w:t>.</w:t>
      </w:r>
    </w:p>
    <w:p w14:paraId="640768CC" w14:textId="0FDC990F" w:rsidR="00757BB2" w:rsidRPr="006F1CC8" w:rsidRDefault="00C75B56" w:rsidP="006F1CC8">
      <w:pPr>
        <w:spacing w:line="240" w:lineRule="auto"/>
        <w:jc w:val="both"/>
        <w:rPr>
          <w:rFonts w:ascii="Times New Roman" w:eastAsia="Times New Roman" w:hAnsi="Times New Roman" w:cs="Times New Roman"/>
          <w:sz w:val="24"/>
          <w:szCs w:val="24"/>
        </w:rPr>
      </w:pPr>
      <w:r w:rsidRPr="006F1CC8">
        <w:rPr>
          <w:rFonts w:ascii="Times New Roman" w:eastAsia="Times New Roman" w:hAnsi="Times New Roman" w:cs="Times New Roman"/>
          <w:b/>
          <w:bCs/>
          <w:sz w:val="24"/>
          <w:szCs w:val="24"/>
        </w:rPr>
        <w:t xml:space="preserve">5.0 </w:t>
      </w:r>
      <w:r w:rsidR="00757BB2" w:rsidRPr="006F1CC8">
        <w:rPr>
          <w:rFonts w:ascii="Times New Roman" w:eastAsia="Times New Roman" w:hAnsi="Times New Roman" w:cs="Times New Roman"/>
          <w:b/>
          <w:bCs/>
          <w:sz w:val="24"/>
          <w:szCs w:val="24"/>
        </w:rPr>
        <w:t>Policy Recommendations</w:t>
      </w:r>
    </w:p>
    <w:p w14:paraId="07C1D894" w14:textId="77777777"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For promoting the effectiveness and scalability of IBLI, the following actions are suggested:</w:t>
      </w:r>
    </w:p>
    <w:p w14:paraId="329E63A8" w14:textId="5A9C48E8"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In collaboration with the National and county governments, insurers and political leadership in the country, the sensitization should be escalated for the improvement in the awareness level, trust and uptake of the IBLI. When the households are informed, they would more readily subscribe to the insurance making them less vulnerable to shocks and poverty.</w:t>
      </w:r>
    </w:p>
    <w:p w14:paraId="0161FF39" w14:textId="3C8522FE"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lastRenderedPageBreak/>
        <w:t>Offer subsidies, scheme of co-financing or low-income pastoralist flexible premium payment schemes to make IBLI affordable to low-income pastoralist households. The financial barriers will be reduced which will enhance the involvement and ensure greater influence of poverty alleviation.</w:t>
      </w:r>
    </w:p>
    <w:p w14:paraId="2788E35C" w14:textId="6797903B"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The insurance institutions should make sure they make timely and equitable claiming of payments. The short term payments would allow the households to maintain the consumption, acquire the assets and prevent distress sales which would even more exacerbate poverty.</w:t>
      </w:r>
    </w:p>
    <w:p w14:paraId="4986F5FF" w14:textId="02ADFB8A"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IBLI products must localize for domestic socio economic realities such as a domestic risk index and domestic flexibility in coverage. Individualized insurance becomes more relevant and more effective in terms of adoption and poverty mitigation.</w:t>
      </w:r>
    </w:p>
    <w:p w14:paraId="5998181B" w14:textId="63C7CA6F"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Interlink the IBLI initiative with others such as livestock health and livestock feed service initiatives, credit supply and livelihood diversification activities. In this manner, the poverty-reduction effect of the IBLI initiative is replicated by enhancing the short-term coping and longer-term adaptation abilities.</w:t>
      </w:r>
    </w:p>
    <w:p w14:paraId="3AE1AB83" w14:textId="0B47FD29" w:rsidR="0074652B" w:rsidRPr="0074652B" w:rsidRDefault="0074652B" w:rsidP="00243394">
      <w:pPr>
        <w:spacing w:line="240" w:lineRule="auto"/>
        <w:jc w:val="both"/>
        <w:rPr>
          <w:rFonts w:ascii="Times New Roman" w:hAnsi="Times New Roman" w:cs="Times New Roman"/>
          <w:sz w:val="24"/>
          <w:szCs w:val="24"/>
        </w:rPr>
      </w:pPr>
      <w:r w:rsidRPr="0074652B">
        <w:rPr>
          <w:rFonts w:ascii="Times New Roman" w:hAnsi="Times New Roman" w:cs="Times New Roman"/>
          <w:sz w:val="24"/>
          <w:szCs w:val="24"/>
        </w:rPr>
        <w:t xml:space="preserve">Enhance coordination of governments, non-governmental institutions and insurance providers in enhancing the effectiveness of the provision of the </w:t>
      </w:r>
      <w:proofErr w:type="spellStart"/>
      <w:r w:rsidRPr="0074652B">
        <w:rPr>
          <w:rFonts w:ascii="Times New Roman" w:hAnsi="Times New Roman" w:cs="Times New Roman"/>
          <w:sz w:val="24"/>
          <w:szCs w:val="24"/>
        </w:rPr>
        <w:t>programs.Good</w:t>
      </w:r>
      <w:proofErr w:type="spellEnd"/>
      <w:r w:rsidRPr="0074652B">
        <w:rPr>
          <w:rFonts w:ascii="Times New Roman" w:hAnsi="Times New Roman" w:cs="Times New Roman"/>
          <w:sz w:val="24"/>
          <w:szCs w:val="24"/>
        </w:rPr>
        <w:t xml:space="preserve"> institutions build credibility, which pushes more households to adopt insurance as the best poverty reduction tool.</w:t>
      </w:r>
    </w:p>
    <w:p w14:paraId="301967FC" w14:textId="5AF5303A" w:rsidR="0074652B" w:rsidRPr="0074652B" w:rsidRDefault="0074652B" w:rsidP="00243394">
      <w:pPr>
        <w:spacing w:line="240" w:lineRule="auto"/>
        <w:jc w:val="both"/>
        <w:rPr>
          <w:rFonts w:ascii="Times New Roman" w:hAnsi="Times New Roman" w:cs="Times New Roman"/>
          <w:b/>
          <w:bCs/>
          <w:sz w:val="24"/>
          <w:szCs w:val="24"/>
        </w:rPr>
      </w:pPr>
      <w:r w:rsidRPr="0074652B">
        <w:rPr>
          <w:rFonts w:ascii="Times New Roman" w:hAnsi="Times New Roman" w:cs="Times New Roman"/>
          <w:sz w:val="24"/>
          <w:szCs w:val="24"/>
        </w:rPr>
        <w:t>Women, the young, and poorer households who are more exposed to poverty should constitute the subject of special interventions. With a targeting such groups, the IBLI would address inequality in poverty reduction directly.</w:t>
      </w:r>
    </w:p>
    <w:p w14:paraId="075EDFE8" w14:textId="59B6F581" w:rsidR="004C70C8" w:rsidRPr="006F1CC8" w:rsidRDefault="00052093" w:rsidP="0074652B">
      <w:pPr>
        <w:pStyle w:val="Heading1"/>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6.0 Conflict of Interest</w:t>
      </w:r>
    </w:p>
    <w:p w14:paraId="5DC06939" w14:textId="77777777" w:rsidR="004C70C8" w:rsidRPr="006F1CC8" w:rsidRDefault="00052093" w:rsidP="006F1CC8">
      <w:pPr>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The author</w:t>
      </w:r>
      <w:r w:rsidR="00B94E9A" w:rsidRPr="006F1CC8">
        <w:rPr>
          <w:rFonts w:ascii="Times New Roman" w:hAnsi="Times New Roman" w:cs="Times New Roman"/>
          <w:color w:val="000000" w:themeColor="text1"/>
          <w:sz w:val="24"/>
          <w:szCs w:val="24"/>
        </w:rPr>
        <w:t>s</w:t>
      </w:r>
      <w:r w:rsidRPr="006F1CC8">
        <w:rPr>
          <w:rFonts w:ascii="Times New Roman" w:hAnsi="Times New Roman" w:cs="Times New Roman"/>
          <w:color w:val="000000" w:themeColor="text1"/>
          <w:sz w:val="24"/>
          <w:szCs w:val="24"/>
        </w:rPr>
        <w:t xml:space="preserve"> declare no potential conflict of interest concerning this article's research, authorship, and/or publication.</w:t>
      </w:r>
    </w:p>
    <w:p w14:paraId="39919469" w14:textId="77777777" w:rsidR="004C70C8" w:rsidRPr="006F1CC8" w:rsidRDefault="00052093" w:rsidP="006F1CC8">
      <w:pPr>
        <w:pStyle w:val="Heading1"/>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7.0 Acknowledgements</w:t>
      </w:r>
    </w:p>
    <w:p w14:paraId="20F75EC8" w14:textId="0C4CB24D" w:rsidR="004C70C8" w:rsidRPr="006F1CC8" w:rsidRDefault="00052093" w:rsidP="006F1CC8">
      <w:pPr>
        <w:spacing w:line="240" w:lineRule="auto"/>
        <w:jc w:val="both"/>
        <w:rPr>
          <w:rFonts w:ascii="Times New Roman" w:hAnsi="Times New Roman" w:cs="Times New Roman"/>
          <w:color w:val="000000" w:themeColor="text1"/>
          <w:sz w:val="24"/>
          <w:szCs w:val="24"/>
        </w:rPr>
      </w:pPr>
      <w:r w:rsidRPr="006F1CC8">
        <w:rPr>
          <w:rFonts w:ascii="Times New Roman" w:hAnsi="Times New Roman" w:cs="Times New Roman"/>
          <w:color w:val="000000" w:themeColor="text1"/>
          <w:sz w:val="24"/>
          <w:szCs w:val="24"/>
        </w:rPr>
        <w:t xml:space="preserve">The author wishes to thank the respondents in </w:t>
      </w:r>
      <w:proofErr w:type="spellStart"/>
      <w:r w:rsidRPr="006F1CC8">
        <w:rPr>
          <w:rFonts w:ascii="Times New Roman" w:hAnsi="Times New Roman" w:cs="Times New Roman"/>
          <w:color w:val="000000" w:themeColor="text1"/>
          <w:sz w:val="24"/>
          <w:szCs w:val="24"/>
        </w:rPr>
        <w:t>Hadado</w:t>
      </w:r>
      <w:proofErr w:type="spellEnd"/>
      <w:r w:rsidRPr="006F1CC8">
        <w:rPr>
          <w:rFonts w:ascii="Times New Roman" w:hAnsi="Times New Roman" w:cs="Times New Roman"/>
          <w:color w:val="000000" w:themeColor="text1"/>
          <w:sz w:val="24"/>
          <w:szCs w:val="24"/>
        </w:rPr>
        <w:t xml:space="preserve"> </w:t>
      </w:r>
      <w:r w:rsidR="00370A22" w:rsidRPr="006F1CC8">
        <w:rPr>
          <w:rFonts w:ascii="Times New Roman" w:hAnsi="Times New Roman" w:cs="Times New Roman"/>
          <w:color w:val="000000" w:themeColor="text1"/>
          <w:sz w:val="24"/>
          <w:szCs w:val="24"/>
        </w:rPr>
        <w:t>S</w:t>
      </w:r>
      <w:r w:rsidRPr="006F1CC8">
        <w:rPr>
          <w:rFonts w:ascii="Times New Roman" w:hAnsi="Times New Roman" w:cs="Times New Roman"/>
          <w:color w:val="000000" w:themeColor="text1"/>
          <w:sz w:val="24"/>
          <w:szCs w:val="24"/>
        </w:rPr>
        <w:t xml:space="preserve">ub-County who participated in this study and generously shared their time and insights. Special appreciation also goes to the </w:t>
      </w:r>
      <w:proofErr w:type="spellStart"/>
      <w:r w:rsidRPr="006F1CC8">
        <w:rPr>
          <w:rFonts w:ascii="Times New Roman" w:hAnsi="Times New Roman" w:cs="Times New Roman"/>
          <w:color w:val="000000" w:themeColor="text1"/>
          <w:sz w:val="24"/>
          <w:szCs w:val="24"/>
        </w:rPr>
        <w:t>Wajir</w:t>
      </w:r>
      <w:proofErr w:type="spellEnd"/>
      <w:r w:rsidRPr="006F1CC8">
        <w:rPr>
          <w:rFonts w:ascii="Times New Roman" w:hAnsi="Times New Roman" w:cs="Times New Roman"/>
          <w:color w:val="000000" w:themeColor="text1"/>
          <w:sz w:val="24"/>
          <w:szCs w:val="24"/>
        </w:rPr>
        <w:t xml:space="preserve"> County </w:t>
      </w:r>
      <w:r w:rsidR="00370A22" w:rsidRPr="006F1CC8">
        <w:rPr>
          <w:rFonts w:ascii="Times New Roman" w:hAnsi="Times New Roman" w:cs="Times New Roman"/>
          <w:color w:val="000000" w:themeColor="text1"/>
          <w:sz w:val="24"/>
          <w:szCs w:val="24"/>
        </w:rPr>
        <w:t>L</w:t>
      </w:r>
      <w:r w:rsidRPr="006F1CC8">
        <w:rPr>
          <w:rFonts w:ascii="Times New Roman" w:hAnsi="Times New Roman" w:cs="Times New Roman"/>
          <w:color w:val="000000" w:themeColor="text1"/>
          <w:sz w:val="24"/>
          <w:szCs w:val="24"/>
        </w:rPr>
        <w:t xml:space="preserve">ivestock </w:t>
      </w:r>
      <w:r w:rsidR="00370A22" w:rsidRPr="006F1CC8">
        <w:rPr>
          <w:rFonts w:ascii="Times New Roman" w:hAnsi="Times New Roman" w:cs="Times New Roman"/>
          <w:color w:val="000000" w:themeColor="text1"/>
          <w:sz w:val="24"/>
          <w:szCs w:val="24"/>
        </w:rPr>
        <w:t>D</w:t>
      </w:r>
      <w:r w:rsidRPr="006F1CC8">
        <w:rPr>
          <w:rFonts w:ascii="Times New Roman" w:hAnsi="Times New Roman" w:cs="Times New Roman"/>
          <w:color w:val="000000" w:themeColor="text1"/>
          <w:sz w:val="24"/>
          <w:szCs w:val="24"/>
        </w:rPr>
        <w:t>epartment and the insurance providers who offered key information and logistical support. Finally, gratitude is extended to academic supervisors and peer reviewers who provided invaluable guidance throughout the research process.</w:t>
      </w:r>
    </w:p>
    <w:p w14:paraId="7C49A500" w14:textId="77777777" w:rsidR="001A4962" w:rsidRDefault="001A4962" w:rsidP="006F1CC8">
      <w:pPr>
        <w:spacing w:line="240" w:lineRule="auto"/>
        <w:rPr>
          <w:rFonts w:ascii="Times New Roman" w:hAnsi="Times New Roman" w:cs="Times New Roman"/>
          <w:color w:val="000000" w:themeColor="text1"/>
          <w:sz w:val="24"/>
          <w:szCs w:val="24"/>
        </w:rPr>
      </w:pPr>
    </w:p>
    <w:p w14:paraId="304BE72A" w14:textId="77777777" w:rsidR="001A4962" w:rsidRDefault="001A4962" w:rsidP="006F1CC8">
      <w:pPr>
        <w:spacing w:line="240" w:lineRule="auto"/>
        <w:rPr>
          <w:rFonts w:ascii="Times New Roman" w:hAnsi="Times New Roman" w:cs="Times New Roman"/>
          <w:color w:val="000000" w:themeColor="text1"/>
          <w:sz w:val="24"/>
          <w:szCs w:val="24"/>
        </w:rPr>
      </w:pPr>
    </w:p>
    <w:p w14:paraId="4CFBE1F1" w14:textId="77777777" w:rsidR="00C97CB1" w:rsidRPr="006F1CC8" w:rsidRDefault="00C97CB1" w:rsidP="006F1CC8">
      <w:pPr>
        <w:spacing w:line="240" w:lineRule="auto"/>
        <w:rPr>
          <w:rFonts w:ascii="Times New Roman" w:eastAsiaTheme="majorEastAsia" w:hAnsi="Times New Roman" w:cs="Times New Roman"/>
          <w:b/>
          <w:bCs/>
          <w:color w:val="000000" w:themeColor="text1"/>
          <w:sz w:val="24"/>
          <w:szCs w:val="24"/>
        </w:rPr>
      </w:pPr>
      <w:r w:rsidRPr="006F1CC8">
        <w:rPr>
          <w:rFonts w:ascii="Times New Roman" w:hAnsi="Times New Roman" w:cs="Times New Roman"/>
          <w:color w:val="000000" w:themeColor="text1"/>
          <w:sz w:val="24"/>
          <w:szCs w:val="24"/>
        </w:rPr>
        <w:br w:type="page"/>
      </w:r>
    </w:p>
    <w:p w14:paraId="791510C1" w14:textId="77777777" w:rsidR="00A57B58" w:rsidRPr="00A57B58" w:rsidRDefault="00A57B58" w:rsidP="00A57B58">
      <w:pPr>
        <w:spacing w:after="0" w:line="480" w:lineRule="auto"/>
        <w:jc w:val="center"/>
        <w:outlineLvl w:val="0"/>
        <w:rPr>
          <w:rFonts w:ascii="Times New Roman" w:eastAsia="Times New Roman" w:hAnsi="Times New Roman" w:cs="Times New Roman"/>
          <w:b/>
          <w:bCs/>
          <w:kern w:val="36"/>
          <w:sz w:val="24"/>
          <w:szCs w:val="24"/>
        </w:rPr>
      </w:pPr>
      <w:r w:rsidRPr="00A57B58">
        <w:rPr>
          <w:rFonts w:ascii="Times New Roman" w:eastAsia="Times New Roman" w:hAnsi="Times New Roman" w:cs="Times New Roman"/>
          <w:b/>
          <w:bCs/>
          <w:kern w:val="36"/>
          <w:sz w:val="24"/>
          <w:szCs w:val="24"/>
        </w:rPr>
        <w:lastRenderedPageBreak/>
        <w:t>References</w:t>
      </w:r>
    </w:p>
    <w:p w14:paraId="21AF1048" w14:textId="77777777" w:rsidR="00051AA4" w:rsidRPr="0092040E" w:rsidRDefault="00051AA4"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Abebe, M. B., &amp; Alem, Y. (2025). Drought, livestock holding and milk production: A difference-in-differences analysis. </w:t>
      </w:r>
      <w:r w:rsidRPr="0092040E">
        <w:rPr>
          <w:rFonts w:ascii="Times New Roman" w:eastAsia="Times New Roman" w:hAnsi="Times New Roman" w:cs="Times New Roman"/>
          <w:i/>
          <w:iCs/>
          <w:sz w:val="24"/>
          <w:szCs w:val="24"/>
        </w:rPr>
        <w:t>European Review of Agricultural Economics</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52</w:t>
      </w:r>
      <w:r w:rsidRPr="0092040E">
        <w:rPr>
          <w:rFonts w:ascii="Times New Roman" w:eastAsia="Times New Roman" w:hAnsi="Times New Roman" w:cs="Times New Roman"/>
          <w:sz w:val="24"/>
          <w:szCs w:val="24"/>
        </w:rPr>
        <w:t xml:space="preserve">(2), 240-272. </w:t>
      </w:r>
      <w:hyperlink r:id="rId18" w:history="1">
        <w:r w:rsidRPr="0092040E">
          <w:rPr>
            <w:rStyle w:val="Hyperlink"/>
            <w:rFonts w:ascii="Times New Roman" w:eastAsia="Times New Roman" w:hAnsi="Times New Roman" w:cs="Times New Roman"/>
            <w:sz w:val="24"/>
            <w:szCs w:val="24"/>
          </w:rPr>
          <w:t>https://academic.oup.com/erae/advance-article-pdf/doi/10.1093/erae/jbaf014/63166929/jbaf014.pdf</w:t>
        </w:r>
      </w:hyperlink>
    </w:p>
    <w:p w14:paraId="3830BD97" w14:textId="26D1BDF3"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lang w:val="nl-BE"/>
        </w:rPr>
        <w:t>Angrist, J., &amp;</w:t>
      </w:r>
      <w:r w:rsidR="00051AA4" w:rsidRPr="0092040E">
        <w:rPr>
          <w:rFonts w:ascii="Times New Roman" w:eastAsia="Times New Roman" w:hAnsi="Times New Roman" w:cs="Times New Roman"/>
          <w:sz w:val="24"/>
          <w:szCs w:val="24"/>
          <w:lang w:val="nl-BE"/>
        </w:rPr>
        <w:t xml:space="preserve"> Pischke, J.</w:t>
      </w:r>
      <w:r w:rsidRPr="0092040E">
        <w:rPr>
          <w:rFonts w:ascii="Times New Roman" w:eastAsia="Times New Roman" w:hAnsi="Times New Roman" w:cs="Times New Roman"/>
          <w:sz w:val="24"/>
          <w:szCs w:val="24"/>
          <w:lang w:val="nl-BE"/>
        </w:rPr>
        <w:t xml:space="preserve">S. (2014). </w:t>
      </w:r>
      <w:r w:rsidRPr="0092040E">
        <w:rPr>
          <w:rFonts w:ascii="Times New Roman" w:eastAsia="Times New Roman" w:hAnsi="Times New Roman" w:cs="Times New Roman"/>
          <w:i/>
          <w:iCs/>
          <w:sz w:val="24"/>
          <w:szCs w:val="24"/>
        </w:rPr>
        <w:t>Mastering 'Metrics</w:t>
      </w:r>
      <w:r w:rsidRPr="0092040E">
        <w:rPr>
          <w:rFonts w:ascii="Times New Roman" w:eastAsia="Times New Roman" w:hAnsi="Times New Roman" w:cs="Times New Roman"/>
          <w:sz w:val="24"/>
          <w:szCs w:val="24"/>
        </w:rPr>
        <w:t>. Google Books. https://books.google.com/books?hl=en&amp;lr=&amp;id=s2eYDwAAQBAJ&amp;oi=fnd&amp;pg=PR7&amp;dq=1.%09Angrist</w:t>
      </w:r>
    </w:p>
    <w:p w14:paraId="12F084A5" w14:textId="77777777" w:rsidR="00FE3971" w:rsidRPr="0092040E" w:rsidRDefault="00FE3971"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Alary, V., Corniaux, C., &amp; Gautier, D. (2011). Livestock’s Contribution to Poverty Alleviation: How to Measure It? </w:t>
      </w:r>
      <w:r w:rsidRPr="0092040E">
        <w:rPr>
          <w:rFonts w:ascii="Times New Roman" w:eastAsia="Times New Roman" w:hAnsi="Times New Roman" w:cs="Times New Roman"/>
          <w:i/>
          <w:iCs/>
          <w:sz w:val="24"/>
          <w:szCs w:val="24"/>
        </w:rPr>
        <w:t>World Development</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39</w:t>
      </w:r>
      <w:r w:rsidRPr="0092040E">
        <w:rPr>
          <w:rFonts w:ascii="Times New Roman" w:eastAsia="Times New Roman" w:hAnsi="Times New Roman" w:cs="Times New Roman"/>
          <w:sz w:val="24"/>
          <w:szCs w:val="24"/>
        </w:rPr>
        <w:t>(9), 1638–1648. https://doi.org/10.1016/j.worlddev.2011.02.008</w:t>
      </w:r>
    </w:p>
    <w:p w14:paraId="70F894EC" w14:textId="77777777" w:rsidR="00D93DAA" w:rsidRPr="0092040E" w:rsidRDefault="00D93DAA"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Banerjee, R., Hall, A., Mude, A., Wandera, B., &amp; Kelly, J. (2019). Emerging research practice for impact in the CGIAR: The case of Index-Based Livestock Insurance (IBLI). </w:t>
      </w:r>
      <w:r w:rsidRPr="0092040E">
        <w:rPr>
          <w:rFonts w:ascii="Times New Roman" w:eastAsia="Times New Roman" w:hAnsi="Times New Roman" w:cs="Times New Roman"/>
          <w:i/>
          <w:iCs/>
          <w:sz w:val="24"/>
          <w:szCs w:val="24"/>
        </w:rPr>
        <w:t>Outlook on Agriculture</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48</w:t>
      </w:r>
      <w:r w:rsidRPr="0092040E">
        <w:rPr>
          <w:rFonts w:ascii="Times New Roman" w:eastAsia="Times New Roman" w:hAnsi="Times New Roman" w:cs="Times New Roman"/>
          <w:sz w:val="24"/>
          <w:szCs w:val="24"/>
        </w:rPr>
        <w:t xml:space="preserve">(3), 255-267. </w:t>
      </w:r>
      <w:hyperlink r:id="rId19" w:history="1">
        <w:r w:rsidRPr="0092040E">
          <w:rPr>
            <w:rStyle w:val="Hyperlink"/>
            <w:rFonts w:ascii="Times New Roman" w:eastAsia="Times New Roman" w:hAnsi="Times New Roman" w:cs="Times New Roman"/>
            <w:sz w:val="24"/>
            <w:szCs w:val="24"/>
          </w:rPr>
          <w:t>https://www.researchgate.net/profile/Rupsha-Banerjee/publication/334965452_Emerging_research_practice_for_impact_in_the_CGIAR_The_case_of_Index-Based_Livestock_Insurance_IBLI/links/5d4800884585153e593d0514/Emerging-research-practice-for-impact-in-the-CGIAR-The-case-of-Index-Based-Livestock-Insurance-IBLI.pdf</w:t>
        </w:r>
      </w:hyperlink>
    </w:p>
    <w:p w14:paraId="061F5BA7" w14:textId="77777777" w:rsidR="00DD4032" w:rsidRPr="0092040E" w:rsidRDefault="00DD4032"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Banerjee, R. R., </w:t>
      </w:r>
      <w:proofErr w:type="spellStart"/>
      <w:r w:rsidRPr="0092040E">
        <w:rPr>
          <w:rFonts w:ascii="Times New Roman" w:eastAsia="Times New Roman" w:hAnsi="Times New Roman" w:cs="Times New Roman"/>
          <w:sz w:val="24"/>
          <w:szCs w:val="24"/>
        </w:rPr>
        <w:t>Khalai</w:t>
      </w:r>
      <w:proofErr w:type="spellEnd"/>
      <w:r w:rsidRPr="0092040E">
        <w:rPr>
          <w:rFonts w:ascii="Times New Roman" w:eastAsia="Times New Roman" w:hAnsi="Times New Roman" w:cs="Times New Roman"/>
          <w:sz w:val="24"/>
          <w:szCs w:val="24"/>
        </w:rPr>
        <w:t xml:space="preserve">, D., Galgallo, D., &amp; Mude, A. G. (2017). Improving the Agency Model in distribution of Index Based Livestock Insurance (IBLI)–A study of Takaful Insurance of Africa. </w:t>
      </w:r>
      <w:hyperlink r:id="rId20" w:history="1">
        <w:r w:rsidRPr="0092040E">
          <w:rPr>
            <w:rStyle w:val="Hyperlink"/>
            <w:rFonts w:ascii="Times New Roman" w:eastAsia="Times New Roman" w:hAnsi="Times New Roman" w:cs="Times New Roman"/>
            <w:sz w:val="24"/>
            <w:szCs w:val="24"/>
          </w:rPr>
          <w:t>https://cgspace.cgiar.org/bitstreams/9b44416f-76a0-423f-baed-fafc88919345/download</w:t>
        </w:r>
      </w:hyperlink>
    </w:p>
    <w:p w14:paraId="0153B253" w14:textId="77777777" w:rsidR="00D85F53" w:rsidRPr="0092040E" w:rsidRDefault="00D85F53"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Behnke, R. H., &amp; Muthami, D. (2011). The contribution of livestock to the Kenyan economy. </w:t>
      </w:r>
      <w:hyperlink r:id="rId21" w:tgtFrame="_new" w:history="1">
        <w:r w:rsidRPr="0092040E">
          <w:rPr>
            <w:rStyle w:val="Hyperlink"/>
            <w:rFonts w:ascii="Times New Roman" w:eastAsia="Times New Roman" w:hAnsi="Times New Roman" w:cs="Times New Roman"/>
            <w:sz w:val="24"/>
            <w:szCs w:val="24"/>
          </w:rPr>
          <w:t>https://cgspace.cgiar.org/bitstreams/ae8118f4-cb42-4240-954f-27653e83f4a4/download</w:t>
        </w:r>
      </w:hyperlink>
    </w:p>
    <w:p w14:paraId="336A2C6E" w14:textId="77777777" w:rsidR="007F0A65" w:rsidRPr="0092040E" w:rsidRDefault="007F0A65"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Cassar, X. G. (2024). </w:t>
      </w:r>
      <w:r w:rsidRPr="0092040E">
        <w:rPr>
          <w:rFonts w:ascii="Times New Roman" w:eastAsia="Times New Roman" w:hAnsi="Times New Roman" w:cs="Times New Roman"/>
          <w:i/>
          <w:iCs/>
          <w:sz w:val="24"/>
          <w:szCs w:val="24"/>
        </w:rPr>
        <w:t xml:space="preserve">Informing the Design of Livestock Insurance Subsidy </w:t>
      </w:r>
      <w:proofErr w:type="spellStart"/>
      <w:r w:rsidRPr="0092040E">
        <w:rPr>
          <w:rFonts w:ascii="Times New Roman" w:eastAsia="Times New Roman" w:hAnsi="Times New Roman" w:cs="Times New Roman"/>
          <w:i/>
          <w:iCs/>
          <w:sz w:val="24"/>
          <w:szCs w:val="24"/>
        </w:rPr>
        <w:t>Programmes</w:t>
      </w:r>
      <w:proofErr w:type="spellEnd"/>
      <w:r w:rsidRPr="0092040E">
        <w:rPr>
          <w:rFonts w:ascii="Times New Roman" w:eastAsia="Times New Roman" w:hAnsi="Times New Roman" w:cs="Times New Roman"/>
          <w:i/>
          <w:iCs/>
          <w:sz w:val="24"/>
          <w:szCs w:val="24"/>
        </w:rPr>
        <w:t xml:space="preserve"> in Ethiopia: A Mixed Method Approach</w:t>
      </w:r>
      <w:r w:rsidRPr="0092040E">
        <w:rPr>
          <w:rFonts w:ascii="Times New Roman" w:eastAsia="Times New Roman" w:hAnsi="Times New Roman" w:cs="Times New Roman"/>
          <w:sz w:val="24"/>
          <w:szCs w:val="24"/>
        </w:rPr>
        <w:t xml:space="preserve"> (Doctoral dissertation, Trinity College Dublin). </w:t>
      </w:r>
      <w:hyperlink r:id="rId22" w:history="1">
        <w:r w:rsidRPr="0092040E">
          <w:rPr>
            <w:rStyle w:val="Hyperlink"/>
            <w:rFonts w:ascii="Times New Roman" w:eastAsia="Times New Roman" w:hAnsi="Times New Roman" w:cs="Times New Roman"/>
            <w:sz w:val="24"/>
            <w:szCs w:val="24"/>
          </w:rPr>
          <w:t>https://cgspace.cgiar.org/bitstreams/37d77659-8116-4f2d-a466-12f98554d3ff/download</w:t>
        </w:r>
      </w:hyperlink>
    </w:p>
    <w:p w14:paraId="40E61EE6"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Carter, M. R., &amp; Lybbert, T. J. (2012). Consumption versus asset smoothing: testing the implications of poverty trap theory in Burkina Faso. </w:t>
      </w:r>
      <w:r w:rsidRPr="0092040E">
        <w:rPr>
          <w:rFonts w:ascii="Times New Roman" w:eastAsia="Times New Roman" w:hAnsi="Times New Roman" w:cs="Times New Roman"/>
          <w:i/>
          <w:iCs/>
          <w:sz w:val="24"/>
          <w:szCs w:val="24"/>
        </w:rPr>
        <w:t>Journal of Development Economics</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99</w:t>
      </w:r>
      <w:r w:rsidRPr="0092040E">
        <w:rPr>
          <w:rFonts w:ascii="Times New Roman" w:eastAsia="Times New Roman" w:hAnsi="Times New Roman" w:cs="Times New Roman"/>
          <w:sz w:val="24"/>
          <w:szCs w:val="24"/>
        </w:rPr>
        <w:t>(2), 255–264. https://doi.org/10.1016/j.jdeveco.2012.02.003</w:t>
      </w:r>
    </w:p>
    <w:p w14:paraId="573C3D9D"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Carter, M., de </w:t>
      </w:r>
      <w:proofErr w:type="spellStart"/>
      <w:r w:rsidRPr="0092040E">
        <w:rPr>
          <w:rFonts w:ascii="Times New Roman" w:eastAsia="Times New Roman" w:hAnsi="Times New Roman" w:cs="Times New Roman"/>
          <w:sz w:val="24"/>
          <w:szCs w:val="24"/>
        </w:rPr>
        <w:t>Janvry</w:t>
      </w:r>
      <w:proofErr w:type="spellEnd"/>
      <w:r w:rsidRPr="0092040E">
        <w:rPr>
          <w:rFonts w:ascii="Times New Roman" w:eastAsia="Times New Roman" w:hAnsi="Times New Roman" w:cs="Times New Roman"/>
          <w:sz w:val="24"/>
          <w:szCs w:val="24"/>
        </w:rPr>
        <w:t xml:space="preserve">, A., </w:t>
      </w:r>
      <w:proofErr w:type="spellStart"/>
      <w:r w:rsidRPr="0092040E">
        <w:rPr>
          <w:rFonts w:ascii="Times New Roman" w:eastAsia="Times New Roman" w:hAnsi="Times New Roman" w:cs="Times New Roman"/>
          <w:sz w:val="24"/>
          <w:szCs w:val="24"/>
        </w:rPr>
        <w:t>Sadoulet</w:t>
      </w:r>
      <w:proofErr w:type="spellEnd"/>
      <w:r w:rsidRPr="0092040E">
        <w:rPr>
          <w:rFonts w:ascii="Times New Roman" w:eastAsia="Times New Roman" w:hAnsi="Times New Roman" w:cs="Times New Roman"/>
          <w:sz w:val="24"/>
          <w:szCs w:val="24"/>
        </w:rPr>
        <w:t xml:space="preserve">, E., &amp; Sarris, A. (2017). Index Insurance for Developing Country Agriculture: A Reassessment. </w:t>
      </w:r>
      <w:r w:rsidRPr="0092040E">
        <w:rPr>
          <w:rFonts w:ascii="Times New Roman" w:eastAsia="Times New Roman" w:hAnsi="Times New Roman" w:cs="Times New Roman"/>
          <w:i/>
          <w:iCs/>
          <w:sz w:val="24"/>
          <w:szCs w:val="24"/>
        </w:rPr>
        <w:t>Annual Review of Resource Economics</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9</w:t>
      </w:r>
      <w:r w:rsidRPr="0092040E">
        <w:rPr>
          <w:rFonts w:ascii="Times New Roman" w:eastAsia="Times New Roman" w:hAnsi="Times New Roman" w:cs="Times New Roman"/>
          <w:sz w:val="24"/>
          <w:szCs w:val="24"/>
        </w:rPr>
        <w:t>(1), 421–438. https://doi.org/10.1146/annurev-resource-100516-053352</w:t>
      </w:r>
    </w:p>
    <w:p w14:paraId="4ED7C4BA" w14:textId="7E1E0483" w:rsidR="001822D4" w:rsidRPr="0092040E" w:rsidRDefault="001822D4" w:rsidP="0092040E">
      <w:pPr>
        <w:pStyle w:val="ListParagraph"/>
        <w:numPr>
          <w:ilvl w:val="0"/>
          <w:numId w:val="18"/>
        </w:numPr>
        <w:spacing w:after="0" w:line="240" w:lineRule="auto"/>
        <w:rPr>
          <w:rFonts w:ascii="Times New Roman" w:eastAsia="Times New Roman" w:hAnsi="Times New Roman" w:cs="Times New Roman"/>
          <w:sz w:val="24"/>
          <w:szCs w:val="24"/>
        </w:rPr>
      </w:pPr>
      <w:proofErr w:type="spellStart"/>
      <w:r w:rsidRPr="0092040E">
        <w:rPr>
          <w:rFonts w:ascii="Times New Roman" w:eastAsia="Times New Roman" w:hAnsi="Times New Roman" w:cs="Times New Roman"/>
          <w:sz w:val="24"/>
          <w:szCs w:val="24"/>
        </w:rPr>
        <w:t>Chantarat</w:t>
      </w:r>
      <w:proofErr w:type="spellEnd"/>
      <w:r w:rsidRPr="0092040E">
        <w:rPr>
          <w:rFonts w:ascii="Times New Roman" w:eastAsia="Times New Roman" w:hAnsi="Times New Roman" w:cs="Times New Roman"/>
          <w:sz w:val="24"/>
          <w:szCs w:val="24"/>
        </w:rPr>
        <w:t>, S., Mude, A. G., Barrett, C. B., &amp; Carter, M. R. (2013). Designing index</w:t>
      </w:r>
      <w:r w:rsidRPr="0092040E">
        <w:rPr>
          <w:rFonts w:ascii="Cambria Math" w:eastAsia="Times New Roman" w:hAnsi="Cambria Math" w:cs="Cambria Math"/>
          <w:sz w:val="24"/>
          <w:szCs w:val="24"/>
        </w:rPr>
        <w:t>‐</w:t>
      </w:r>
      <w:r w:rsidRPr="0092040E">
        <w:rPr>
          <w:rFonts w:ascii="Times New Roman" w:eastAsia="Times New Roman" w:hAnsi="Times New Roman" w:cs="Times New Roman"/>
          <w:sz w:val="24"/>
          <w:szCs w:val="24"/>
        </w:rPr>
        <w:t>based livestock insurance for managing asset risk in northern Kenya. </w:t>
      </w:r>
      <w:r w:rsidRPr="0092040E">
        <w:rPr>
          <w:rFonts w:ascii="Times New Roman" w:eastAsia="Times New Roman" w:hAnsi="Times New Roman" w:cs="Times New Roman"/>
          <w:i/>
          <w:iCs/>
          <w:sz w:val="24"/>
          <w:szCs w:val="24"/>
        </w:rPr>
        <w:t>Journal of Risk and Insurance</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80</w:t>
      </w:r>
      <w:r w:rsidRPr="0092040E">
        <w:rPr>
          <w:rFonts w:ascii="Times New Roman" w:eastAsia="Times New Roman" w:hAnsi="Times New Roman" w:cs="Times New Roman"/>
          <w:sz w:val="24"/>
          <w:szCs w:val="24"/>
        </w:rPr>
        <w:t>(1), 205-237.</w:t>
      </w:r>
      <w:r w:rsidRPr="001822D4">
        <w:t xml:space="preserve"> </w:t>
      </w:r>
      <w:hyperlink r:id="rId23" w:history="1">
        <w:r w:rsidRPr="0092040E">
          <w:rPr>
            <w:rStyle w:val="Hyperlink"/>
            <w:rFonts w:ascii="Times New Roman" w:eastAsia="Times New Roman" w:hAnsi="Times New Roman" w:cs="Times New Roman"/>
            <w:sz w:val="24"/>
            <w:szCs w:val="24"/>
          </w:rPr>
          <w:t>https://cgspace.cgiar.org/bitstreams/c0a020c3-7a3a-45e3-b6b3-16820531e944/download</w:t>
        </w:r>
      </w:hyperlink>
    </w:p>
    <w:p w14:paraId="7F1663DF" w14:textId="77777777" w:rsidR="001822D4" w:rsidRDefault="001822D4" w:rsidP="009C08FC">
      <w:pPr>
        <w:spacing w:after="0" w:line="240" w:lineRule="auto"/>
        <w:ind w:hanging="720"/>
        <w:rPr>
          <w:rFonts w:ascii="Times New Roman" w:eastAsia="Times New Roman" w:hAnsi="Times New Roman" w:cs="Times New Roman"/>
          <w:sz w:val="24"/>
          <w:szCs w:val="24"/>
        </w:rPr>
      </w:pPr>
    </w:p>
    <w:p w14:paraId="1A5B2325" w14:textId="46A2FBF2" w:rsidR="00BE24FB" w:rsidRPr="0092040E" w:rsidRDefault="00BE24FB"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lang w:val="nl-BE"/>
        </w:rPr>
        <w:t xml:space="preserve">Chelang’a, P. K., Banerjee, R. R., &amp; Mude, A. G. (2015). </w:t>
      </w:r>
      <w:r w:rsidRPr="0092040E">
        <w:rPr>
          <w:rFonts w:ascii="Times New Roman" w:eastAsia="Times New Roman" w:hAnsi="Times New Roman" w:cs="Times New Roman"/>
          <w:sz w:val="24"/>
          <w:szCs w:val="24"/>
        </w:rPr>
        <w:t xml:space="preserve">Index-Based Livestock Insurance (IBLI) lessons in extension and outreach: A case of </w:t>
      </w:r>
      <w:proofErr w:type="spellStart"/>
      <w:r w:rsidRPr="0092040E">
        <w:rPr>
          <w:rFonts w:ascii="Times New Roman" w:eastAsia="Times New Roman" w:hAnsi="Times New Roman" w:cs="Times New Roman"/>
          <w:sz w:val="24"/>
          <w:szCs w:val="24"/>
        </w:rPr>
        <w:t>Wajir</w:t>
      </w:r>
      <w:proofErr w:type="spellEnd"/>
      <w:r w:rsidRPr="0092040E">
        <w:rPr>
          <w:rFonts w:ascii="Times New Roman" w:eastAsia="Times New Roman" w:hAnsi="Times New Roman" w:cs="Times New Roman"/>
          <w:sz w:val="24"/>
          <w:szCs w:val="24"/>
        </w:rPr>
        <w:t xml:space="preserve"> County. https://cgspace.cgiar.org/bitstreams/90130729-6d9e-433d-89db-3665ae44ed24/download</w:t>
      </w:r>
    </w:p>
    <w:p w14:paraId="590C341B" w14:textId="77777777" w:rsidR="00264DE6" w:rsidRPr="0092040E" w:rsidRDefault="00264DE6"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lastRenderedPageBreak/>
        <w:t xml:space="preserve">County Government of </w:t>
      </w:r>
      <w:proofErr w:type="spellStart"/>
      <w:r w:rsidRPr="0092040E">
        <w:rPr>
          <w:rFonts w:ascii="Times New Roman" w:eastAsia="Times New Roman" w:hAnsi="Times New Roman" w:cs="Times New Roman"/>
          <w:sz w:val="24"/>
          <w:szCs w:val="24"/>
        </w:rPr>
        <w:t>Wajir</w:t>
      </w:r>
      <w:proofErr w:type="spellEnd"/>
      <w:r w:rsidRPr="0092040E">
        <w:rPr>
          <w:rFonts w:ascii="Times New Roman" w:eastAsia="Times New Roman" w:hAnsi="Times New Roman" w:cs="Times New Roman"/>
          <w:sz w:val="24"/>
          <w:szCs w:val="24"/>
        </w:rPr>
        <w:t xml:space="preserve">, Department of Environment, Energy and Climate Change. (2023). </w:t>
      </w:r>
      <w:r w:rsidRPr="0092040E">
        <w:rPr>
          <w:rFonts w:ascii="Times New Roman" w:eastAsia="Times New Roman" w:hAnsi="Times New Roman" w:cs="Times New Roman"/>
          <w:i/>
          <w:iCs/>
          <w:sz w:val="24"/>
          <w:szCs w:val="24"/>
        </w:rPr>
        <w:t>County participatory climate risk assessment report</w:t>
      </w:r>
      <w:r w:rsidRPr="0092040E">
        <w:rPr>
          <w:rFonts w:ascii="Times New Roman" w:eastAsia="Times New Roman" w:hAnsi="Times New Roman" w:cs="Times New Roman"/>
          <w:sz w:val="24"/>
          <w:szCs w:val="24"/>
        </w:rPr>
        <w:t xml:space="preserve"> (In partnership with the National Treasury under the </w:t>
      </w:r>
      <w:proofErr w:type="spellStart"/>
      <w:r w:rsidRPr="0092040E">
        <w:rPr>
          <w:rFonts w:ascii="Times New Roman" w:eastAsia="Times New Roman" w:hAnsi="Times New Roman" w:cs="Times New Roman"/>
          <w:sz w:val="24"/>
          <w:szCs w:val="24"/>
        </w:rPr>
        <w:t>FLLoCA</w:t>
      </w:r>
      <w:proofErr w:type="spellEnd"/>
      <w:r w:rsidRPr="0092040E">
        <w:rPr>
          <w:rFonts w:ascii="Times New Roman" w:eastAsia="Times New Roman" w:hAnsi="Times New Roman" w:cs="Times New Roman"/>
          <w:sz w:val="24"/>
          <w:szCs w:val="24"/>
        </w:rPr>
        <w:t xml:space="preserve"> Program). </w:t>
      </w:r>
      <w:proofErr w:type="spellStart"/>
      <w:r w:rsidRPr="0092040E">
        <w:rPr>
          <w:rFonts w:ascii="Times New Roman" w:eastAsia="Times New Roman" w:hAnsi="Times New Roman" w:cs="Times New Roman"/>
          <w:sz w:val="24"/>
          <w:szCs w:val="24"/>
        </w:rPr>
        <w:t>Wajir</w:t>
      </w:r>
      <w:proofErr w:type="spellEnd"/>
      <w:r w:rsidRPr="0092040E">
        <w:rPr>
          <w:rFonts w:ascii="Times New Roman" w:eastAsia="Times New Roman" w:hAnsi="Times New Roman" w:cs="Times New Roman"/>
          <w:sz w:val="24"/>
          <w:szCs w:val="24"/>
        </w:rPr>
        <w:t xml:space="preserve"> County Directorate of Climate Change. </w:t>
      </w:r>
      <w:hyperlink r:id="rId24" w:tgtFrame="_new" w:history="1">
        <w:r w:rsidRPr="0092040E">
          <w:rPr>
            <w:rStyle w:val="Hyperlink"/>
            <w:rFonts w:ascii="Times New Roman" w:eastAsia="Times New Roman" w:hAnsi="Times New Roman" w:cs="Times New Roman"/>
            <w:sz w:val="24"/>
            <w:szCs w:val="24"/>
          </w:rPr>
          <w:t>https://maarifa.cog.go.ke/sites/default/files/2024-03/Wajir%20County%20Participatory%20Climate%20Risk%20Assessment%20Report.pdf</w:t>
        </w:r>
      </w:hyperlink>
    </w:p>
    <w:p w14:paraId="3D1484A1"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Dercon, S., &amp; </w:t>
      </w:r>
      <w:proofErr w:type="spellStart"/>
      <w:r w:rsidRPr="0092040E">
        <w:rPr>
          <w:rFonts w:ascii="Times New Roman" w:eastAsia="Times New Roman" w:hAnsi="Times New Roman" w:cs="Times New Roman"/>
          <w:sz w:val="24"/>
          <w:szCs w:val="24"/>
        </w:rPr>
        <w:t>Christiaensen</w:t>
      </w:r>
      <w:proofErr w:type="spellEnd"/>
      <w:r w:rsidRPr="0092040E">
        <w:rPr>
          <w:rFonts w:ascii="Times New Roman" w:eastAsia="Times New Roman" w:hAnsi="Times New Roman" w:cs="Times New Roman"/>
          <w:sz w:val="24"/>
          <w:szCs w:val="24"/>
        </w:rPr>
        <w:t xml:space="preserve">, L. (2008). Consumption Risk, Technology Adoption and Poverty Traps: Evidence </w:t>
      </w:r>
      <w:proofErr w:type="gramStart"/>
      <w:r w:rsidRPr="0092040E">
        <w:rPr>
          <w:rFonts w:ascii="Times New Roman" w:eastAsia="Times New Roman" w:hAnsi="Times New Roman" w:cs="Times New Roman"/>
          <w:sz w:val="24"/>
          <w:szCs w:val="24"/>
        </w:rPr>
        <w:t>From</w:t>
      </w:r>
      <w:proofErr w:type="gramEnd"/>
      <w:r w:rsidRPr="0092040E">
        <w:rPr>
          <w:rFonts w:ascii="Times New Roman" w:eastAsia="Times New Roman" w:hAnsi="Times New Roman" w:cs="Times New Roman"/>
          <w:sz w:val="24"/>
          <w:szCs w:val="24"/>
        </w:rPr>
        <w:t xml:space="preserve"> Ethiopia. </w:t>
      </w:r>
      <w:r w:rsidRPr="0092040E">
        <w:rPr>
          <w:rFonts w:ascii="Times New Roman" w:eastAsia="Times New Roman" w:hAnsi="Times New Roman" w:cs="Times New Roman"/>
          <w:i/>
          <w:iCs/>
          <w:sz w:val="24"/>
          <w:szCs w:val="24"/>
        </w:rPr>
        <w:t>SSRN Electronic Journal</w:t>
      </w:r>
      <w:r w:rsidRPr="0092040E">
        <w:rPr>
          <w:rFonts w:ascii="Times New Roman" w:eastAsia="Times New Roman" w:hAnsi="Times New Roman" w:cs="Times New Roman"/>
          <w:sz w:val="24"/>
          <w:szCs w:val="24"/>
        </w:rPr>
        <w:t>. https://doi.org/10.2139/ssrn.1143425</w:t>
      </w:r>
    </w:p>
    <w:p w14:paraId="2C96AB55"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Government of Kenya. (2012). </w:t>
      </w:r>
      <w:r w:rsidRPr="0092040E">
        <w:rPr>
          <w:rFonts w:ascii="Times New Roman" w:eastAsia="Times New Roman" w:hAnsi="Times New Roman" w:cs="Times New Roman"/>
          <w:i/>
          <w:iCs/>
          <w:sz w:val="24"/>
          <w:szCs w:val="24"/>
        </w:rPr>
        <w:t xml:space="preserve">Kenya Meteorological Department: Climate of </w:t>
      </w:r>
      <w:proofErr w:type="spellStart"/>
      <w:r w:rsidRPr="0092040E">
        <w:rPr>
          <w:rFonts w:ascii="Times New Roman" w:eastAsia="Times New Roman" w:hAnsi="Times New Roman" w:cs="Times New Roman"/>
          <w:i/>
          <w:iCs/>
          <w:sz w:val="24"/>
          <w:szCs w:val="24"/>
        </w:rPr>
        <w:t>Wajir</w:t>
      </w:r>
      <w:proofErr w:type="spellEnd"/>
      <w:r w:rsidRPr="0092040E">
        <w:rPr>
          <w:rFonts w:ascii="Times New Roman" w:eastAsia="Times New Roman" w:hAnsi="Times New Roman" w:cs="Times New Roman"/>
          <w:i/>
          <w:iCs/>
          <w:sz w:val="24"/>
          <w:szCs w:val="24"/>
        </w:rPr>
        <w:t xml:space="preserve"> County</w:t>
      </w:r>
      <w:r w:rsidRPr="0092040E">
        <w:rPr>
          <w:rFonts w:ascii="Times New Roman" w:eastAsia="Times New Roman" w:hAnsi="Times New Roman" w:cs="Times New Roman"/>
          <w:sz w:val="24"/>
          <w:szCs w:val="24"/>
        </w:rPr>
        <w:t>. Nairobi: Government Printer. https://meteo.go.ke/</w:t>
      </w:r>
    </w:p>
    <w:p w14:paraId="5730F119"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Huang, F. L., &amp; Li, X. (2022). Using cluster-robust standard errors when analyzing group-randomized trials with few clusters. </w:t>
      </w:r>
      <w:r w:rsidRPr="0092040E">
        <w:rPr>
          <w:rFonts w:ascii="Times New Roman" w:eastAsia="Times New Roman" w:hAnsi="Times New Roman" w:cs="Times New Roman"/>
          <w:i/>
          <w:iCs/>
          <w:sz w:val="24"/>
          <w:szCs w:val="24"/>
        </w:rPr>
        <w:t>Behavior Research Methods</w:t>
      </w:r>
      <w:r w:rsidRPr="0092040E">
        <w:rPr>
          <w:rFonts w:ascii="Times New Roman" w:eastAsia="Times New Roman" w:hAnsi="Times New Roman" w:cs="Times New Roman"/>
          <w:sz w:val="24"/>
          <w:szCs w:val="24"/>
        </w:rPr>
        <w:t>. https://doi.org/10.3758/s13428-021-01627-0</w:t>
      </w:r>
    </w:p>
    <w:p w14:paraId="0B9E3968"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Janzen, S. A., &amp; Carter, M. R. (2019). After the Drought: The Impact of Microinsurance on Consumption Smoothing and Asset Protection. </w:t>
      </w:r>
      <w:r w:rsidRPr="0092040E">
        <w:rPr>
          <w:rFonts w:ascii="Times New Roman" w:eastAsia="Times New Roman" w:hAnsi="Times New Roman" w:cs="Times New Roman"/>
          <w:i/>
          <w:iCs/>
          <w:sz w:val="24"/>
          <w:szCs w:val="24"/>
        </w:rPr>
        <w:t>American Journal of Agricultural Economics</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101</w:t>
      </w:r>
      <w:r w:rsidRPr="0092040E">
        <w:rPr>
          <w:rFonts w:ascii="Times New Roman" w:eastAsia="Times New Roman" w:hAnsi="Times New Roman" w:cs="Times New Roman"/>
          <w:sz w:val="24"/>
          <w:szCs w:val="24"/>
        </w:rPr>
        <w:t>(3), 651–671. https://doi.org/10.1093/ajae/aay061</w:t>
      </w:r>
    </w:p>
    <w:p w14:paraId="2866909C"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bookmarkStart w:id="0" w:name="_GoBack"/>
      <w:bookmarkEnd w:id="0"/>
      <w:r w:rsidRPr="0092040E">
        <w:rPr>
          <w:rFonts w:ascii="Times New Roman" w:eastAsia="Times New Roman" w:hAnsi="Times New Roman" w:cs="Times New Roman"/>
          <w:sz w:val="24"/>
          <w:szCs w:val="24"/>
        </w:rPr>
        <w:t xml:space="preserve">Jensen, N. D., Fava, F. P., Mude, A. G., Barrett, C. B., </w:t>
      </w:r>
      <w:proofErr w:type="spellStart"/>
      <w:r w:rsidRPr="0092040E">
        <w:rPr>
          <w:rFonts w:ascii="Times New Roman" w:eastAsia="Times New Roman" w:hAnsi="Times New Roman" w:cs="Times New Roman"/>
          <w:sz w:val="24"/>
          <w:szCs w:val="24"/>
        </w:rPr>
        <w:t>Wandera-Gache</w:t>
      </w:r>
      <w:proofErr w:type="spellEnd"/>
      <w:r w:rsidRPr="0092040E">
        <w:rPr>
          <w:rFonts w:ascii="Times New Roman" w:eastAsia="Times New Roman" w:hAnsi="Times New Roman" w:cs="Times New Roman"/>
          <w:sz w:val="24"/>
          <w:szCs w:val="24"/>
        </w:rPr>
        <w:t>, B., Vrieling, A., ... &amp; Banerjee, R. (2024). </w:t>
      </w:r>
      <w:r w:rsidRPr="0092040E">
        <w:rPr>
          <w:rFonts w:ascii="Times New Roman" w:eastAsia="Times New Roman" w:hAnsi="Times New Roman" w:cs="Times New Roman"/>
          <w:i/>
          <w:iCs/>
          <w:sz w:val="24"/>
          <w:szCs w:val="24"/>
        </w:rPr>
        <w:t>Escaping poverty traps and unlocking prosperity in the face of climate risk: Lessons from index-based livestock insurance</w:t>
      </w:r>
      <w:r w:rsidRPr="0092040E">
        <w:rPr>
          <w:rFonts w:ascii="Times New Roman" w:eastAsia="Times New Roman" w:hAnsi="Times New Roman" w:cs="Times New Roman"/>
          <w:sz w:val="24"/>
          <w:szCs w:val="24"/>
        </w:rPr>
        <w:t>. Cambridge University Press. https://www.research.ed.ac.uk/files/469382891/escaping-poverty-traps-and-unlocking-prosperity-in-the-face-of-climate-risk_1_.pdf</w:t>
      </w:r>
    </w:p>
    <w:p w14:paraId="1D971ABF"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Kirui, L., Jensen, N. D., Obare, G. A., Isaac Maina Kariuki, Philemon Chelanga, &amp; Ikegami, M. (2022). Pastoral livelihood pathways transitions in northern Kenya: The process and impact of drought. </w:t>
      </w:r>
      <w:r w:rsidRPr="0092040E">
        <w:rPr>
          <w:rFonts w:ascii="Times New Roman" w:eastAsia="Times New Roman" w:hAnsi="Times New Roman" w:cs="Times New Roman"/>
          <w:i/>
          <w:iCs/>
          <w:sz w:val="24"/>
          <w:szCs w:val="24"/>
        </w:rPr>
        <w:t>Pastoralism</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12</w:t>
      </w:r>
      <w:r w:rsidRPr="0092040E">
        <w:rPr>
          <w:rFonts w:ascii="Times New Roman" w:eastAsia="Times New Roman" w:hAnsi="Times New Roman" w:cs="Times New Roman"/>
          <w:sz w:val="24"/>
          <w:szCs w:val="24"/>
        </w:rPr>
        <w:t>(1). https://doi.org/10.1186/s13570-022-00240-w</w:t>
      </w:r>
    </w:p>
    <w:p w14:paraId="48E9CDEE"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Lybbert, T. J., Just, D. R., &amp; Barrett, C. B. (2010). Estimating Risk Preferences in the Presence of Bifurcated Wealth Dynamics: Do We Misattribute Dynamic Risk Responses to Static Risk Aversion? </w:t>
      </w:r>
      <w:r w:rsidRPr="0092040E">
        <w:rPr>
          <w:rFonts w:ascii="Times New Roman" w:eastAsia="Times New Roman" w:hAnsi="Times New Roman" w:cs="Times New Roman"/>
          <w:i/>
          <w:iCs/>
          <w:sz w:val="24"/>
          <w:szCs w:val="24"/>
        </w:rPr>
        <w:t>SSRN Electronic Journal</w:t>
      </w:r>
      <w:r w:rsidRPr="0092040E">
        <w:rPr>
          <w:rFonts w:ascii="Times New Roman" w:eastAsia="Times New Roman" w:hAnsi="Times New Roman" w:cs="Times New Roman"/>
          <w:sz w:val="24"/>
          <w:szCs w:val="24"/>
        </w:rPr>
        <w:t>. https://doi.org/10.2139/ssrn.1844719</w:t>
      </w:r>
    </w:p>
    <w:p w14:paraId="4C8DF44F"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Maina, S., Miller, M., Torell, G. L., Hanan, N., </w:t>
      </w:r>
      <w:proofErr w:type="spellStart"/>
      <w:r w:rsidRPr="0092040E">
        <w:rPr>
          <w:rFonts w:ascii="Times New Roman" w:eastAsia="Times New Roman" w:hAnsi="Times New Roman" w:cs="Times New Roman"/>
          <w:sz w:val="24"/>
          <w:szCs w:val="24"/>
        </w:rPr>
        <w:t>Anchang</w:t>
      </w:r>
      <w:proofErr w:type="spellEnd"/>
      <w:r w:rsidRPr="0092040E">
        <w:rPr>
          <w:rFonts w:ascii="Times New Roman" w:eastAsia="Times New Roman" w:hAnsi="Times New Roman" w:cs="Times New Roman"/>
          <w:sz w:val="24"/>
          <w:szCs w:val="24"/>
        </w:rPr>
        <w:t xml:space="preserve">, J., &amp; Njoki Kahiu. (2024). Index Insurance for Forage, Pasture, and Rangeland: A Review of Developed (USA and Canada) and Developing (Kenya and Ethiopia) Countries. </w:t>
      </w:r>
      <w:r w:rsidRPr="0092040E">
        <w:rPr>
          <w:rFonts w:ascii="Times New Roman" w:eastAsia="Times New Roman" w:hAnsi="Times New Roman" w:cs="Times New Roman"/>
          <w:i/>
          <w:iCs/>
          <w:sz w:val="24"/>
          <w:szCs w:val="24"/>
        </w:rPr>
        <w:t>Sustainability</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16</w:t>
      </w:r>
      <w:r w:rsidRPr="0092040E">
        <w:rPr>
          <w:rFonts w:ascii="Times New Roman" w:eastAsia="Times New Roman" w:hAnsi="Times New Roman" w:cs="Times New Roman"/>
          <w:sz w:val="24"/>
          <w:szCs w:val="24"/>
        </w:rPr>
        <w:t>(9), 3571–3571. https://doi.org/10.3390/su16093571</w:t>
      </w:r>
    </w:p>
    <w:p w14:paraId="3644897E" w14:textId="77777777" w:rsidR="004B03B0" w:rsidRPr="0092040E" w:rsidRDefault="004B03B0"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Martin, R., </w:t>
      </w:r>
      <w:proofErr w:type="spellStart"/>
      <w:r w:rsidRPr="0092040E">
        <w:rPr>
          <w:rFonts w:ascii="Times New Roman" w:eastAsia="Times New Roman" w:hAnsi="Times New Roman" w:cs="Times New Roman"/>
          <w:sz w:val="24"/>
          <w:szCs w:val="24"/>
        </w:rPr>
        <w:t>Linstädter</w:t>
      </w:r>
      <w:proofErr w:type="spellEnd"/>
      <w:r w:rsidRPr="0092040E">
        <w:rPr>
          <w:rFonts w:ascii="Times New Roman" w:eastAsia="Times New Roman" w:hAnsi="Times New Roman" w:cs="Times New Roman"/>
          <w:sz w:val="24"/>
          <w:szCs w:val="24"/>
        </w:rPr>
        <w:t>, A., Frank, K., &amp; Müller, B. (2016). Livelihood security in face of drought–assessing the vulnerability of pastoral households. </w:t>
      </w:r>
      <w:r w:rsidRPr="0092040E">
        <w:rPr>
          <w:rFonts w:ascii="Times New Roman" w:eastAsia="Times New Roman" w:hAnsi="Times New Roman" w:cs="Times New Roman"/>
          <w:i/>
          <w:iCs/>
          <w:sz w:val="24"/>
          <w:szCs w:val="24"/>
        </w:rPr>
        <w:t>Environmental Modelling &amp; Software</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75</w:t>
      </w:r>
      <w:r w:rsidRPr="0092040E">
        <w:rPr>
          <w:rFonts w:ascii="Times New Roman" w:eastAsia="Times New Roman" w:hAnsi="Times New Roman" w:cs="Times New Roman"/>
          <w:sz w:val="24"/>
          <w:szCs w:val="24"/>
        </w:rPr>
        <w:t xml:space="preserve">, 414-423. </w:t>
      </w:r>
      <w:hyperlink r:id="rId25" w:history="1">
        <w:r w:rsidRPr="0092040E">
          <w:rPr>
            <w:rStyle w:val="Hyperlink"/>
            <w:rFonts w:ascii="Times New Roman" w:eastAsia="Times New Roman" w:hAnsi="Times New Roman" w:cs="Times New Roman"/>
            <w:sz w:val="24"/>
            <w:szCs w:val="24"/>
          </w:rPr>
          <w:t>https://www.researchgate.net/profile/Romina-Martin/publication/255820964_Which_household_tolerates_droughts_--_Strategies_to_secure_pastoral_livelihoods/links/5b9a2988299bf14ad4d6cec7/Which-household-tolerates-droughts--Strategies-to-secure-pastoral-livelihoods.pdf</w:t>
        </w:r>
      </w:hyperlink>
    </w:p>
    <w:p w14:paraId="7CE25429"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lang w:val="nl-BE"/>
        </w:rPr>
        <w:t xml:space="preserve">Matsaert, H., Kariuki, J., &amp; Mude, A. (2011). </w:t>
      </w:r>
      <w:r w:rsidRPr="0092040E">
        <w:rPr>
          <w:rFonts w:ascii="Times New Roman" w:eastAsia="Times New Roman" w:hAnsi="Times New Roman" w:cs="Times New Roman"/>
          <w:sz w:val="24"/>
          <w:szCs w:val="24"/>
        </w:rPr>
        <w:t xml:space="preserve">Index-based livestock insurance for Kenyan pastoralists: an innovation systems perspective. </w:t>
      </w:r>
      <w:r w:rsidRPr="0092040E">
        <w:rPr>
          <w:rFonts w:ascii="Times New Roman" w:eastAsia="Times New Roman" w:hAnsi="Times New Roman" w:cs="Times New Roman"/>
          <w:i/>
          <w:iCs/>
          <w:sz w:val="24"/>
          <w:szCs w:val="24"/>
        </w:rPr>
        <w:t>Development in Practice</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21</w:t>
      </w:r>
      <w:r w:rsidRPr="0092040E">
        <w:rPr>
          <w:rFonts w:ascii="Times New Roman" w:eastAsia="Times New Roman" w:hAnsi="Times New Roman" w:cs="Times New Roman"/>
          <w:sz w:val="24"/>
          <w:szCs w:val="24"/>
        </w:rPr>
        <w:t>(3), 343–356. https://doi.org/10.1080/09614524.2011.557423</w:t>
      </w:r>
    </w:p>
    <w:p w14:paraId="11C3A474"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proofErr w:type="spellStart"/>
      <w:r w:rsidRPr="0092040E">
        <w:rPr>
          <w:rFonts w:ascii="Times New Roman" w:eastAsia="Times New Roman" w:hAnsi="Times New Roman" w:cs="Times New Roman"/>
          <w:sz w:val="24"/>
          <w:szCs w:val="24"/>
        </w:rPr>
        <w:t>Melketo</w:t>
      </w:r>
      <w:proofErr w:type="spellEnd"/>
      <w:r w:rsidRPr="0092040E">
        <w:rPr>
          <w:rFonts w:ascii="Times New Roman" w:eastAsia="Times New Roman" w:hAnsi="Times New Roman" w:cs="Times New Roman"/>
          <w:sz w:val="24"/>
          <w:szCs w:val="24"/>
        </w:rPr>
        <w:t xml:space="preserve">, T., </w:t>
      </w:r>
      <w:proofErr w:type="spellStart"/>
      <w:r w:rsidRPr="0092040E">
        <w:rPr>
          <w:rFonts w:ascii="Times New Roman" w:eastAsia="Times New Roman" w:hAnsi="Times New Roman" w:cs="Times New Roman"/>
          <w:sz w:val="24"/>
          <w:szCs w:val="24"/>
        </w:rPr>
        <w:t>Tolossa</w:t>
      </w:r>
      <w:proofErr w:type="spellEnd"/>
      <w:r w:rsidRPr="0092040E">
        <w:rPr>
          <w:rFonts w:ascii="Times New Roman" w:eastAsia="Times New Roman" w:hAnsi="Times New Roman" w:cs="Times New Roman"/>
          <w:sz w:val="24"/>
          <w:szCs w:val="24"/>
        </w:rPr>
        <w:t xml:space="preserve">, D., Abi, M., Bedeke, S., &amp; </w:t>
      </w:r>
      <w:proofErr w:type="spellStart"/>
      <w:r w:rsidRPr="0092040E">
        <w:rPr>
          <w:rFonts w:ascii="Times New Roman" w:eastAsia="Times New Roman" w:hAnsi="Times New Roman" w:cs="Times New Roman"/>
          <w:sz w:val="24"/>
          <w:szCs w:val="24"/>
        </w:rPr>
        <w:t>Fentaw</w:t>
      </w:r>
      <w:proofErr w:type="spellEnd"/>
      <w:r w:rsidRPr="0092040E">
        <w:rPr>
          <w:rFonts w:ascii="Times New Roman" w:eastAsia="Times New Roman" w:hAnsi="Times New Roman" w:cs="Times New Roman"/>
          <w:sz w:val="24"/>
          <w:szCs w:val="24"/>
        </w:rPr>
        <w:t xml:space="preserve">, T. (2025). Index-based livestock insurance schemes to manage climate risks in Ethiopia: determinants of farmer’s willingness to pay and lessons learned from </w:t>
      </w:r>
      <w:proofErr w:type="spellStart"/>
      <w:r w:rsidRPr="0092040E">
        <w:rPr>
          <w:rFonts w:ascii="Times New Roman" w:eastAsia="Times New Roman" w:hAnsi="Times New Roman" w:cs="Times New Roman"/>
          <w:sz w:val="24"/>
          <w:szCs w:val="24"/>
        </w:rPr>
        <w:t>Dasenech</w:t>
      </w:r>
      <w:proofErr w:type="spellEnd"/>
      <w:r w:rsidRPr="0092040E">
        <w:rPr>
          <w:rFonts w:ascii="Times New Roman" w:eastAsia="Times New Roman" w:hAnsi="Times New Roman" w:cs="Times New Roman"/>
          <w:sz w:val="24"/>
          <w:szCs w:val="24"/>
        </w:rPr>
        <w:t xml:space="preserve"> district, South </w:t>
      </w:r>
      <w:proofErr w:type="spellStart"/>
      <w:r w:rsidRPr="0092040E">
        <w:rPr>
          <w:rFonts w:ascii="Times New Roman" w:eastAsia="Times New Roman" w:hAnsi="Times New Roman" w:cs="Times New Roman"/>
          <w:sz w:val="24"/>
          <w:szCs w:val="24"/>
        </w:rPr>
        <w:t>Omo</w:t>
      </w:r>
      <w:proofErr w:type="spellEnd"/>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Frontiers in Climate</w:t>
      </w:r>
      <w:r w:rsidRPr="0092040E">
        <w:rPr>
          <w:rFonts w:ascii="Times New Roman" w:eastAsia="Times New Roman" w:hAnsi="Times New Roman" w:cs="Times New Roman"/>
          <w:sz w:val="24"/>
          <w:szCs w:val="24"/>
        </w:rPr>
        <w:t xml:space="preserve">, </w:t>
      </w:r>
      <w:r w:rsidRPr="0092040E">
        <w:rPr>
          <w:rFonts w:ascii="Times New Roman" w:eastAsia="Times New Roman" w:hAnsi="Times New Roman" w:cs="Times New Roman"/>
          <w:i/>
          <w:iCs/>
          <w:sz w:val="24"/>
          <w:szCs w:val="24"/>
        </w:rPr>
        <w:t>6</w:t>
      </w:r>
      <w:r w:rsidRPr="0092040E">
        <w:rPr>
          <w:rFonts w:ascii="Times New Roman" w:eastAsia="Times New Roman" w:hAnsi="Times New Roman" w:cs="Times New Roman"/>
          <w:sz w:val="24"/>
          <w:szCs w:val="24"/>
        </w:rPr>
        <w:t>. https://doi.org/10.3389/fclim.2024.1476202</w:t>
      </w:r>
    </w:p>
    <w:p w14:paraId="1988BDDA"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lastRenderedPageBreak/>
        <w:t xml:space="preserve">Mohamed, A. (2025). </w:t>
      </w:r>
      <w:r w:rsidRPr="0092040E">
        <w:rPr>
          <w:rFonts w:ascii="Times New Roman" w:eastAsia="Times New Roman" w:hAnsi="Times New Roman" w:cs="Times New Roman"/>
          <w:i/>
          <w:iCs/>
          <w:sz w:val="24"/>
          <w:szCs w:val="24"/>
        </w:rPr>
        <w:t xml:space="preserve">Adaptive Strategies to Climate Change in ASAL Pastoral </w:t>
      </w:r>
      <w:r w:rsidRPr="00895421">
        <w:rPr>
          <w:rFonts w:ascii="Times New Roman" w:eastAsia="Times New Roman" w:hAnsi="Times New Roman" w:cs="Times New Roman"/>
          <w:b/>
          <w:bCs/>
          <w:i/>
          <w:iCs/>
          <w:sz w:val="24"/>
          <w:szCs w:val="24"/>
        </w:rPr>
        <w:t>Communities</w:t>
      </w:r>
      <w:r w:rsidRPr="0092040E">
        <w:rPr>
          <w:rFonts w:ascii="Times New Roman" w:eastAsia="Times New Roman" w:hAnsi="Times New Roman" w:cs="Times New Roman"/>
          <w:i/>
          <w:iCs/>
          <w:sz w:val="24"/>
          <w:szCs w:val="24"/>
        </w:rPr>
        <w:t xml:space="preserve"> of Northern Kenya</w:t>
      </w:r>
      <w:r w:rsidRPr="0092040E">
        <w:rPr>
          <w:rFonts w:ascii="Times New Roman" w:eastAsia="Times New Roman" w:hAnsi="Times New Roman" w:cs="Times New Roman"/>
          <w:sz w:val="24"/>
          <w:szCs w:val="24"/>
        </w:rPr>
        <w:t>. https://doi.org/10.21203/rs.3.rs-6236842/v1</w:t>
      </w:r>
    </w:p>
    <w:p w14:paraId="123E3CAC" w14:textId="77777777" w:rsidR="007F69BB" w:rsidRPr="0092040E" w:rsidRDefault="007F69BB"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Murphy, D. J., &amp; </w:t>
      </w:r>
      <w:proofErr w:type="spellStart"/>
      <w:r w:rsidRPr="0092040E">
        <w:rPr>
          <w:rFonts w:ascii="Times New Roman" w:eastAsia="Times New Roman" w:hAnsi="Times New Roman" w:cs="Times New Roman"/>
          <w:sz w:val="24"/>
          <w:szCs w:val="24"/>
        </w:rPr>
        <w:t>Ichinkhorloo</w:t>
      </w:r>
      <w:proofErr w:type="spellEnd"/>
      <w:r w:rsidRPr="0092040E">
        <w:rPr>
          <w:rFonts w:ascii="Times New Roman" w:eastAsia="Times New Roman" w:hAnsi="Times New Roman" w:cs="Times New Roman"/>
          <w:sz w:val="24"/>
          <w:szCs w:val="24"/>
        </w:rPr>
        <w:t>, B. (2024). Index insurance and the moral economy of pastoral risk management in Mongolia. </w:t>
      </w:r>
      <w:r w:rsidRPr="0092040E">
        <w:rPr>
          <w:rFonts w:ascii="Times New Roman" w:eastAsia="Times New Roman" w:hAnsi="Times New Roman" w:cs="Times New Roman"/>
          <w:i/>
          <w:iCs/>
          <w:sz w:val="24"/>
          <w:szCs w:val="24"/>
        </w:rPr>
        <w:t>The Journal of Peasant Studies</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51</w:t>
      </w:r>
      <w:r w:rsidRPr="0092040E">
        <w:rPr>
          <w:rFonts w:ascii="Times New Roman" w:eastAsia="Times New Roman" w:hAnsi="Times New Roman" w:cs="Times New Roman"/>
          <w:sz w:val="24"/>
          <w:szCs w:val="24"/>
        </w:rPr>
        <w:t xml:space="preserve">(5), 1185-1207. </w:t>
      </w:r>
      <w:hyperlink r:id="rId26" w:history="1">
        <w:r w:rsidRPr="0092040E">
          <w:rPr>
            <w:rStyle w:val="Hyperlink"/>
            <w:rFonts w:ascii="Times New Roman" w:eastAsia="Times New Roman" w:hAnsi="Times New Roman" w:cs="Times New Roman"/>
            <w:sz w:val="24"/>
            <w:szCs w:val="24"/>
          </w:rPr>
          <w:t>https://www.researchgate.net/profile/Daniel-Murphy-25/publication/376613643_Index_insurance_and_the_moral_economy_of_pastoral_risk_management_in_Mongolia/links/6580c5a12468df72d3b6fcb8/Index-insurance-and-the-moral-economy-of-pastoral-risk-management-in-Mongolia.pdf</w:t>
        </w:r>
      </w:hyperlink>
    </w:p>
    <w:p w14:paraId="62AA1950"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Ntukamazina, N., </w:t>
      </w:r>
      <w:proofErr w:type="spellStart"/>
      <w:r w:rsidRPr="0092040E">
        <w:rPr>
          <w:rFonts w:ascii="Times New Roman" w:eastAsia="Times New Roman" w:hAnsi="Times New Roman" w:cs="Times New Roman"/>
          <w:sz w:val="24"/>
          <w:szCs w:val="24"/>
        </w:rPr>
        <w:t>Onwonga</w:t>
      </w:r>
      <w:proofErr w:type="spellEnd"/>
      <w:r w:rsidRPr="0092040E">
        <w:rPr>
          <w:rFonts w:ascii="Times New Roman" w:eastAsia="Times New Roman" w:hAnsi="Times New Roman" w:cs="Times New Roman"/>
          <w:sz w:val="24"/>
          <w:szCs w:val="24"/>
        </w:rPr>
        <w:t xml:space="preserve">, R. N., Sommer, R., </w:t>
      </w:r>
      <w:proofErr w:type="spellStart"/>
      <w:r w:rsidRPr="0092040E">
        <w:rPr>
          <w:rFonts w:ascii="Times New Roman" w:eastAsia="Times New Roman" w:hAnsi="Times New Roman" w:cs="Times New Roman"/>
          <w:sz w:val="24"/>
          <w:szCs w:val="24"/>
        </w:rPr>
        <w:t>Rubyogo</w:t>
      </w:r>
      <w:proofErr w:type="spellEnd"/>
      <w:r w:rsidRPr="0092040E">
        <w:rPr>
          <w:rFonts w:ascii="Times New Roman" w:eastAsia="Times New Roman" w:hAnsi="Times New Roman" w:cs="Times New Roman"/>
          <w:sz w:val="24"/>
          <w:szCs w:val="24"/>
        </w:rPr>
        <w:t>, J. C., Mukankusi, C. M., Mburu, J., &amp; Kariuki, R. (2017). Index-based agricultural insurance products: challenges, opportunities and prospects for uptake in sub-Sahara Africa. </w:t>
      </w:r>
      <w:r w:rsidRPr="0092040E">
        <w:rPr>
          <w:rFonts w:ascii="Times New Roman" w:eastAsia="Times New Roman" w:hAnsi="Times New Roman" w:cs="Times New Roman"/>
          <w:i/>
          <w:iCs/>
          <w:sz w:val="24"/>
          <w:szCs w:val="24"/>
        </w:rPr>
        <w:t>Journal of Agriculture and Rural Development in the Tropics and Subtropics (JARTS)</w:t>
      </w:r>
      <w:r w:rsidRPr="0092040E">
        <w:rPr>
          <w:rFonts w:ascii="Times New Roman" w:eastAsia="Times New Roman" w:hAnsi="Times New Roman" w:cs="Times New Roman"/>
          <w:sz w:val="24"/>
          <w:szCs w:val="24"/>
        </w:rPr>
        <w:t>, </w:t>
      </w:r>
      <w:r w:rsidRPr="0092040E">
        <w:rPr>
          <w:rFonts w:ascii="Times New Roman" w:eastAsia="Times New Roman" w:hAnsi="Times New Roman" w:cs="Times New Roman"/>
          <w:i/>
          <w:iCs/>
          <w:sz w:val="24"/>
          <w:szCs w:val="24"/>
        </w:rPr>
        <w:t>118</w:t>
      </w:r>
      <w:r w:rsidRPr="0092040E">
        <w:rPr>
          <w:rFonts w:ascii="Times New Roman" w:eastAsia="Times New Roman" w:hAnsi="Times New Roman" w:cs="Times New Roman"/>
          <w:sz w:val="24"/>
          <w:szCs w:val="24"/>
        </w:rPr>
        <w:t>(2), 171-185. https://www.jarts.info/index.php/jarts/article/download/2017042052372/913</w:t>
      </w:r>
    </w:p>
    <w:p w14:paraId="2DE80127"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Ntukamazina, N. (2018). </w:t>
      </w:r>
      <w:r w:rsidRPr="0092040E">
        <w:rPr>
          <w:rFonts w:ascii="Times New Roman" w:eastAsia="Times New Roman" w:hAnsi="Times New Roman" w:cs="Times New Roman"/>
          <w:i/>
          <w:iCs/>
          <w:sz w:val="24"/>
          <w:szCs w:val="24"/>
        </w:rPr>
        <w:t>SIMULATING COMMON BEAN PERFORMANCE UNDER SELECTED ENVIRONMENTAL STRESSES FOR IMPROVING INDEX-BASED INSURANCE MODEL AND ITS UPTAKE AMONG FARMERS IN THREE DISTRICTS OF RWANDA NEPOMUSCENE NTUKAMAZINA</w:t>
      </w:r>
      <w:r w:rsidRPr="0092040E">
        <w:rPr>
          <w:rFonts w:ascii="Times New Roman" w:eastAsia="Times New Roman" w:hAnsi="Times New Roman" w:cs="Times New Roman"/>
          <w:sz w:val="24"/>
          <w:szCs w:val="24"/>
        </w:rPr>
        <w:t>. https://erepository.uonbi.ac.ke/bitstream/handle/11295/104337/Nepo-PhD%20Thesis-%28DEF-DEF%29-NN-03-09-2018%20%2818h%29.pdf?sequence=1</w:t>
      </w:r>
    </w:p>
    <w:p w14:paraId="38810E69"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r w:rsidRPr="0092040E">
        <w:rPr>
          <w:rFonts w:ascii="Times New Roman" w:eastAsia="Times New Roman" w:hAnsi="Times New Roman" w:cs="Times New Roman"/>
          <w:sz w:val="24"/>
          <w:szCs w:val="24"/>
        </w:rPr>
        <w:t xml:space="preserve">Scoones, I. (1998). </w:t>
      </w:r>
      <w:r w:rsidRPr="0092040E">
        <w:rPr>
          <w:rFonts w:ascii="Times New Roman" w:eastAsia="Times New Roman" w:hAnsi="Times New Roman" w:cs="Times New Roman"/>
          <w:i/>
          <w:iCs/>
          <w:sz w:val="24"/>
          <w:szCs w:val="24"/>
        </w:rPr>
        <w:t xml:space="preserve">S U S T A I N A B L E R U R A L </w:t>
      </w:r>
      <w:proofErr w:type="spellStart"/>
      <w:r w:rsidRPr="0092040E">
        <w:rPr>
          <w:rFonts w:ascii="Times New Roman" w:eastAsia="Times New Roman" w:hAnsi="Times New Roman" w:cs="Times New Roman"/>
          <w:i/>
          <w:iCs/>
          <w:sz w:val="24"/>
          <w:szCs w:val="24"/>
        </w:rPr>
        <w:t>L</w:t>
      </w:r>
      <w:proofErr w:type="spellEnd"/>
      <w:r w:rsidRPr="0092040E">
        <w:rPr>
          <w:rFonts w:ascii="Times New Roman" w:eastAsia="Times New Roman" w:hAnsi="Times New Roman" w:cs="Times New Roman"/>
          <w:i/>
          <w:iCs/>
          <w:sz w:val="24"/>
          <w:szCs w:val="24"/>
        </w:rPr>
        <w:t xml:space="preserve"> I V E L I H O </w:t>
      </w:r>
      <w:proofErr w:type="spellStart"/>
      <w:r w:rsidRPr="0092040E">
        <w:rPr>
          <w:rFonts w:ascii="Times New Roman" w:eastAsia="Times New Roman" w:hAnsi="Times New Roman" w:cs="Times New Roman"/>
          <w:i/>
          <w:iCs/>
          <w:sz w:val="24"/>
          <w:szCs w:val="24"/>
        </w:rPr>
        <w:t>O</w:t>
      </w:r>
      <w:proofErr w:type="spellEnd"/>
      <w:r w:rsidRPr="0092040E">
        <w:rPr>
          <w:rFonts w:ascii="Times New Roman" w:eastAsia="Times New Roman" w:hAnsi="Times New Roman" w:cs="Times New Roman"/>
          <w:i/>
          <w:iCs/>
          <w:sz w:val="24"/>
          <w:szCs w:val="24"/>
        </w:rPr>
        <w:t xml:space="preserve"> D S A F R A M E W O R K F O R A N A L Y S I S I D S W O R K I N G P A P E R 7 2 I a n S c o </w:t>
      </w:r>
      <w:proofErr w:type="spellStart"/>
      <w:r w:rsidRPr="0092040E">
        <w:rPr>
          <w:rFonts w:ascii="Times New Roman" w:eastAsia="Times New Roman" w:hAnsi="Times New Roman" w:cs="Times New Roman"/>
          <w:i/>
          <w:iCs/>
          <w:sz w:val="24"/>
          <w:szCs w:val="24"/>
        </w:rPr>
        <w:t>o</w:t>
      </w:r>
      <w:proofErr w:type="spellEnd"/>
      <w:r w:rsidRPr="0092040E">
        <w:rPr>
          <w:rFonts w:ascii="Times New Roman" w:eastAsia="Times New Roman" w:hAnsi="Times New Roman" w:cs="Times New Roman"/>
          <w:i/>
          <w:iCs/>
          <w:sz w:val="24"/>
          <w:szCs w:val="24"/>
        </w:rPr>
        <w:t xml:space="preserve"> n e s</w:t>
      </w:r>
      <w:r w:rsidRPr="0092040E">
        <w:rPr>
          <w:rFonts w:ascii="Times New Roman" w:eastAsia="Times New Roman" w:hAnsi="Times New Roman" w:cs="Times New Roman"/>
          <w:sz w:val="24"/>
          <w:szCs w:val="24"/>
        </w:rPr>
        <w:t>. https://opendocs.ids.ac.uk/articles/report/Sustainable_Rural_Livelihoods_A_Framework_for_Analysis/26473384/1/files/48230770.pdf</w:t>
      </w:r>
    </w:p>
    <w:p w14:paraId="4A12926F" w14:textId="77777777" w:rsidR="00A57B58" w:rsidRPr="0092040E" w:rsidRDefault="00A57B58" w:rsidP="0092040E">
      <w:pPr>
        <w:pStyle w:val="ListParagraph"/>
        <w:numPr>
          <w:ilvl w:val="0"/>
          <w:numId w:val="18"/>
        </w:numPr>
        <w:spacing w:after="0" w:line="240" w:lineRule="auto"/>
        <w:rPr>
          <w:rFonts w:ascii="Times New Roman" w:eastAsia="Times New Roman" w:hAnsi="Times New Roman" w:cs="Times New Roman"/>
          <w:sz w:val="24"/>
          <w:szCs w:val="24"/>
        </w:rPr>
      </w:pPr>
      <w:proofErr w:type="gramStart"/>
      <w:r w:rsidRPr="0092040E">
        <w:rPr>
          <w:rFonts w:ascii="Times New Roman" w:eastAsia="Times New Roman" w:hAnsi="Times New Roman" w:cs="Times New Roman"/>
          <w:sz w:val="24"/>
          <w:szCs w:val="24"/>
        </w:rPr>
        <w:t>Smith ,</w:t>
      </w:r>
      <w:proofErr w:type="gramEnd"/>
      <w:r w:rsidRPr="0092040E">
        <w:rPr>
          <w:rFonts w:ascii="Times New Roman" w:eastAsia="Times New Roman" w:hAnsi="Times New Roman" w:cs="Times New Roman"/>
          <w:sz w:val="24"/>
          <w:szCs w:val="24"/>
        </w:rPr>
        <w:t xml:space="preserve"> L. C., &amp; Frankenberger, T. R. (2022). </w:t>
      </w:r>
      <w:r w:rsidRPr="0092040E">
        <w:rPr>
          <w:rFonts w:ascii="Times New Roman" w:eastAsia="Times New Roman" w:hAnsi="Times New Roman" w:cs="Times New Roman"/>
          <w:i/>
          <w:iCs/>
          <w:sz w:val="24"/>
          <w:szCs w:val="24"/>
        </w:rPr>
        <w:t>Recovering from severe drought in the drylands of Ethiopia: Impact of Comprehensive Resilience Programming.</w:t>
      </w:r>
      <w:r w:rsidRPr="0092040E">
        <w:rPr>
          <w:rFonts w:ascii="Times New Roman" w:eastAsia="Times New Roman" w:hAnsi="Times New Roman" w:cs="Times New Roman"/>
          <w:sz w:val="24"/>
          <w:szCs w:val="24"/>
        </w:rPr>
        <w:t xml:space="preserve"> Sciencedirect.com; World Development, 156, 105829. https://www.sciencedirect.com/science/article/am/pii/S0305750X22000195</w:t>
      </w:r>
    </w:p>
    <w:p w14:paraId="74D23431" w14:textId="77777777" w:rsidR="00272D47" w:rsidRPr="0092040E" w:rsidRDefault="00272D47" w:rsidP="0092040E">
      <w:pPr>
        <w:pStyle w:val="ListParagraph"/>
        <w:numPr>
          <w:ilvl w:val="0"/>
          <w:numId w:val="18"/>
        </w:numPr>
        <w:spacing w:after="0" w:line="240" w:lineRule="auto"/>
        <w:rPr>
          <w:rFonts w:ascii="Times New Roman" w:eastAsia="Times New Roman" w:hAnsi="Times New Roman" w:cs="Times New Roman"/>
          <w:sz w:val="24"/>
          <w:szCs w:val="24"/>
        </w:rPr>
      </w:pPr>
      <w:proofErr w:type="spellStart"/>
      <w:r w:rsidRPr="0092040E">
        <w:rPr>
          <w:rFonts w:ascii="Times New Roman" w:eastAsia="Times New Roman" w:hAnsi="Times New Roman" w:cs="Times New Roman"/>
          <w:sz w:val="24"/>
          <w:szCs w:val="24"/>
        </w:rPr>
        <w:t>Tafere</w:t>
      </w:r>
      <w:proofErr w:type="spellEnd"/>
      <w:r w:rsidRPr="0092040E">
        <w:rPr>
          <w:rFonts w:ascii="Times New Roman" w:eastAsia="Times New Roman" w:hAnsi="Times New Roman" w:cs="Times New Roman"/>
          <w:sz w:val="24"/>
          <w:szCs w:val="24"/>
        </w:rPr>
        <w:t xml:space="preserve">, K., Barrett, C., Lentz, E., &amp; Ayana, B. (2015). </w:t>
      </w:r>
      <w:r w:rsidRPr="0092040E">
        <w:rPr>
          <w:rFonts w:ascii="Times New Roman" w:eastAsia="Times New Roman" w:hAnsi="Times New Roman" w:cs="Times New Roman"/>
          <w:i/>
          <w:iCs/>
          <w:sz w:val="24"/>
          <w:szCs w:val="24"/>
        </w:rPr>
        <w:t>The subjective well-being gains from insurance that doesn’t pay out’</w:t>
      </w:r>
      <w:r w:rsidRPr="0092040E">
        <w:rPr>
          <w:rFonts w:ascii="Times New Roman" w:eastAsia="Times New Roman" w:hAnsi="Times New Roman" w:cs="Times New Roman"/>
          <w:sz w:val="24"/>
          <w:szCs w:val="24"/>
        </w:rPr>
        <w:t>. http://barrett.dyson.cornell.edu/files/papers/150427_TafereBarrettLentz_SubjectiveInsurance.pdf</w:t>
      </w:r>
    </w:p>
    <w:p w14:paraId="77FC24C4" w14:textId="77777777" w:rsidR="00A57B58" w:rsidRPr="00A57B58" w:rsidRDefault="00A57B58" w:rsidP="009C08FC">
      <w:pPr>
        <w:spacing w:line="240" w:lineRule="auto"/>
      </w:pPr>
    </w:p>
    <w:sectPr w:rsidR="00A57B58" w:rsidRPr="00A57B58" w:rsidSect="00FF259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7ADE" w14:textId="77777777" w:rsidR="00C21875" w:rsidRDefault="00C21875" w:rsidP="00FF2599">
      <w:pPr>
        <w:spacing w:after="0" w:line="240" w:lineRule="auto"/>
      </w:pPr>
      <w:r>
        <w:separator/>
      </w:r>
    </w:p>
  </w:endnote>
  <w:endnote w:type="continuationSeparator" w:id="0">
    <w:p w14:paraId="02A8613E" w14:textId="77777777" w:rsidR="00C21875" w:rsidRDefault="00C21875" w:rsidP="00FF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75ED" w14:textId="77777777" w:rsidR="00D02444" w:rsidRDefault="00D02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242900"/>
      <w:docPartObj>
        <w:docPartGallery w:val="Page Numbers (Bottom of Page)"/>
        <w:docPartUnique/>
      </w:docPartObj>
    </w:sdtPr>
    <w:sdtEndPr>
      <w:rPr>
        <w:noProof/>
      </w:rPr>
    </w:sdtEndPr>
    <w:sdtContent>
      <w:p w14:paraId="2C507E53" w14:textId="26613DC1" w:rsidR="00D02444" w:rsidRDefault="00D02444">
        <w:pPr>
          <w:pStyle w:val="Footer"/>
          <w:jc w:val="center"/>
        </w:pPr>
        <w:r>
          <w:fldChar w:fldCharType="begin"/>
        </w:r>
        <w:r>
          <w:instrText xml:space="preserve"> PAGE   \* MERGEFORMAT </w:instrText>
        </w:r>
        <w:r>
          <w:fldChar w:fldCharType="separate"/>
        </w:r>
        <w:r w:rsidR="00DD5D29">
          <w:rPr>
            <w:noProof/>
          </w:rPr>
          <w:t>16</w:t>
        </w:r>
        <w:r>
          <w:rPr>
            <w:noProof/>
          </w:rPr>
          <w:fldChar w:fldCharType="end"/>
        </w:r>
      </w:p>
    </w:sdtContent>
  </w:sdt>
  <w:p w14:paraId="270AF971" w14:textId="77777777" w:rsidR="00D02444" w:rsidRDefault="00D02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54FF" w14:textId="77777777" w:rsidR="00D02444" w:rsidRDefault="00D02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F620" w14:textId="77777777" w:rsidR="00C21875" w:rsidRDefault="00C21875" w:rsidP="00FF2599">
      <w:pPr>
        <w:spacing w:after="0" w:line="240" w:lineRule="auto"/>
      </w:pPr>
      <w:r>
        <w:separator/>
      </w:r>
    </w:p>
  </w:footnote>
  <w:footnote w:type="continuationSeparator" w:id="0">
    <w:p w14:paraId="3389153E" w14:textId="77777777" w:rsidR="00C21875" w:rsidRDefault="00C21875" w:rsidP="00FF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BD4E" w14:textId="77777777" w:rsidR="00D02444" w:rsidRDefault="00D02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FD3B" w14:textId="77777777" w:rsidR="00D02444" w:rsidRDefault="00D02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2036" w14:textId="77777777" w:rsidR="00D02444" w:rsidRDefault="00D02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EAC2FF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34BE5"/>
    <w:multiLevelType w:val="hybridMultilevel"/>
    <w:tmpl w:val="95B257CA"/>
    <w:lvl w:ilvl="0" w:tplc="6B40FFA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E1944"/>
    <w:multiLevelType w:val="hybridMultilevel"/>
    <w:tmpl w:val="8D0A410A"/>
    <w:lvl w:ilvl="0" w:tplc="73C85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27C7"/>
    <w:multiLevelType w:val="multilevel"/>
    <w:tmpl w:val="F1B69B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7C76"/>
    <w:multiLevelType w:val="multilevel"/>
    <w:tmpl w:val="84BE1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00319"/>
    <w:multiLevelType w:val="multilevel"/>
    <w:tmpl w:val="0E8C68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15E217B"/>
    <w:multiLevelType w:val="multilevel"/>
    <w:tmpl w:val="8C180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4D58C6"/>
    <w:multiLevelType w:val="hybridMultilevel"/>
    <w:tmpl w:val="FFDE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6723E"/>
    <w:multiLevelType w:val="hybridMultilevel"/>
    <w:tmpl w:val="EC48192A"/>
    <w:lvl w:ilvl="0" w:tplc="4009000F">
      <w:start w:val="1"/>
      <w:numFmt w:val="decimal"/>
      <w:lvlText w:val="%1."/>
      <w:lvlJc w:val="left"/>
      <w:pPr>
        <w:ind w:left="0" w:hanging="360"/>
      </w:p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7" w15:restartNumberingAfterBreak="0">
    <w:nsid w:val="7E0C5ACF"/>
    <w:multiLevelType w:val="hybridMultilevel"/>
    <w:tmpl w:val="33C8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9"/>
  </w:num>
  <w:num w:numId="13">
    <w:abstractNumId w:val="17"/>
  </w:num>
  <w:num w:numId="14">
    <w:abstractNumId w:val="12"/>
  </w:num>
  <w:num w:numId="15">
    <w:abstractNumId w:val="14"/>
  </w:num>
  <w:num w:numId="16">
    <w:abstractNumId w:val="11"/>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4A3A"/>
    <w:rsid w:val="00023DA2"/>
    <w:rsid w:val="00034616"/>
    <w:rsid w:val="00042D05"/>
    <w:rsid w:val="00051AA4"/>
    <w:rsid w:val="00052093"/>
    <w:rsid w:val="0006063C"/>
    <w:rsid w:val="00060AB6"/>
    <w:rsid w:val="0008692D"/>
    <w:rsid w:val="000A3E25"/>
    <w:rsid w:val="000A757E"/>
    <w:rsid w:val="000B16E4"/>
    <w:rsid w:val="000B379F"/>
    <w:rsid w:val="000C0FB8"/>
    <w:rsid w:val="000D4B0F"/>
    <w:rsid w:val="000D65E4"/>
    <w:rsid w:val="000F7261"/>
    <w:rsid w:val="001021D1"/>
    <w:rsid w:val="0011187A"/>
    <w:rsid w:val="00124E5B"/>
    <w:rsid w:val="001473E1"/>
    <w:rsid w:val="0015074B"/>
    <w:rsid w:val="00167F2F"/>
    <w:rsid w:val="001755D1"/>
    <w:rsid w:val="001822D4"/>
    <w:rsid w:val="00185239"/>
    <w:rsid w:val="001A4962"/>
    <w:rsid w:val="001C32CA"/>
    <w:rsid w:val="001C3DDB"/>
    <w:rsid w:val="001F505E"/>
    <w:rsid w:val="00201ACB"/>
    <w:rsid w:val="00201F9D"/>
    <w:rsid w:val="00220CF8"/>
    <w:rsid w:val="00243394"/>
    <w:rsid w:val="002437A1"/>
    <w:rsid w:val="00264DE6"/>
    <w:rsid w:val="002728C7"/>
    <w:rsid w:val="00272D47"/>
    <w:rsid w:val="00281148"/>
    <w:rsid w:val="00281D75"/>
    <w:rsid w:val="00296225"/>
    <w:rsid w:val="0029639D"/>
    <w:rsid w:val="002C274E"/>
    <w:rsid w:val="002D10E1"/>
    <w:rsid w:val="002D22BD"/>
    <w:rsid w:val="002D5EDB"/>
    <w:rsid w:val="002E34DC"/>
    <w:rsid w:val="002E53E4"/>
    <w:rsid w:val="002F27C5"/>
    <w:rsid w:val="002F3DFD"/>
    <w:rsid w:val="00311840"/>
    <w:rsid w:val="0031457C"/>
    <w:rsid w:val="00326F90"/>
    <w:rsid w:val="0034546E"/>
    <w:rsid w:val="003473B0"/>
    <w:rsid w:val="0036603A"/>
    <w:rsid w:val="00367E0B"/>
    <w:rsid w:val="00370A22"/>
    <w:rsid w:val="00372618"/>
    <w:rsid w:val="003852A3"/>
    <w:rsid w:val="00393B44"/>
    <w:rsid w:val="003979AA"/>
    <w:rsid w:val="003A5D3E"/>
    <w:rsid w:val="003A655B"/>
    <w:rsid w:val="003C2399"/>
    <w:rsid w:val="003D26EE"/>
    <w:rsid w:val="003E0B2B"/>
    <w:rsid w:val="00405BC6"/>
    <w:rsid w:val="00414F52"/>
    <w:rsid w:val="0042181A"/>
    <w:rsid w:val="00426C94"/>
    <w:rsid w:val="00447E11"/>
    <w:rsid w:val="00454902"/>
    <w:rsid w:val="004552C2"/>
    <w:rsid w:val="00465955"/>
    <w:rsid w:val="00497B19"/>
    <w:rsid w:val="004B03B0"/>
    <w:rsid w:val="004B5569"/>
    <w:rsid w:val="004B58C8"/>
    <w:rsid w:val="004C70C8"/>
    <w:rsid w:val="004D406D"/>
    <w:rsid w:val="004F15D4"/>
    <w:rsid w:val="004F3903"/>
    <w:rsid w:val="00504D13"/>
    <w:rsid w:val="00511047"/>
    <w:rsid w:val="005241B4"/>
    <w:rsid w:val="005249E9"/>
    <w:rsid w:val="00541171"/>
    <w:rsid w:val="005425DD"/>
    <w:rsid w:val="005454FC"/>
    <w:rsid w:val="00550D28"/>
    <w:rsid w:val="00551DE1"/>
    <w:rsid w:val="00556135"/>
    <w:rsid w:val="005800EF"/>
    <w:rsid w:val="00596783"/>
    <w:rsid w:val="005A2D2E"/>
    <w:rsid w:val="005A4E41"/>
    <w:rsid w:val="005B2BF4"/>
    <w:rsid w:val="005B2E65"/>
    <w:rsid w:val="005B50EB"/>
    <w:rsid w:val="005C2A03"/>
    <w:rsid w:val="005C74F4"/>
    <w:rsid w:val="005E3AD5"/>
    <w:rsid w:val="005E5CA8"/>
    <w:rsid w:val="006435BB"/>
    <w:rsid w:val="006475CE"/>
    <w:rsid w:val="00652681"/>
    <w:rsid w:val="0065577D"/>
    <w:rsid w:val="00673750"/>
    <w:rsid w:val="006A5257"/>
    <w:rsid w:val="006A762F"/>
    <w:rsid w:val="006C2B4A"/>
    <w:rsid w:val="006D405A"/>
    <w:rsid w:val="006F1886"/>
    <w:rsid w:val="006F1CC8"/>
    <w:rsid w:val="00734C06"/>
    <w:rsid w:val="00735E90"/>
    <w:rsid w:val="00742C81"/>
    <w:rsid w:val="00745869"/>
    <w:rsid w:val="0074652B"/>
    <w:rsid w:val="00757BB2"/>
    <w:rsid w:val="00757CEA"/>
    <w:rsid w:val="00761220"/>
    <w:rsid w:val="00764521"/>
    <w:rsid w:val="00771F31"/>
    <w:rsid w:val="0077225E"/>
    <w:rsid w:val="007800F4"/>
    <w:rsid w:val="00782FE2"/>
    <w:rsid w:val="007920D6"/>
    <w:rsid w:val="007C1039"/>
    <w:rsid w:val="007C2334"/>
    <w:rsid w:val="007D19E2"/>
    <w:rsid w:val="007E3651"/>
    <w:rsid w:val="007F0A65"/>
    <w:rsid w:val="007F69BB"/>
    <w:rsid w:val="00802B21"/>
    <w:rsid w:val="0080792B"/>
    <w:rsid w:val="008305D9"/>
    <w:rsid w:val="00863139"/>
    <w:rsid w:val="0087617F"/>
    <w:rsid w:val="0088147C"/>
    <w:rsid w:val="008875A4"/>
    <w:rsid w:val="008946D5"/>
    <w:rsid w:val="00894B5E"/>
    <w:rsid w:val="00895421"/>
    <w:rsid w:val="00896D99"/>
    <w:rsid w:val="008A738E"/>
    <w:rsid w:val="008C1F84"/>
    <w:rsid w:val="008C592B"/>
    <w:rsid w:val="008F33EA"/>
    <w:rsid w:val="0092040E"/>
    <w:rsid w:val="0092373D"/>
    <w:rsid w:val="00932DB0"/>
    <w:rsid w:val="0093416A"/>
    <w:rsid w:val="00936817"/>
    <w:rsid w:val="00941AF4"/>
    <w:rsid w:val="009449B4"/>
    <w:rsid w:val="00960DB0"/>
    <w:rsid w:val="009633DE"/>
    <w:rsid w:val="0097483E"/>
    <w:rsid w:val="009916D8"/>
    <w:rsid w:val="00992B9D"/>
    <w:rsid w:val="009A1D89"/>
    <w:rsid w:val="009A5DFF"/>
    <w:rsid w:val="009A79C2"/>
    <w:rsid w:val="009B05D4"/>
    <w:rsid w:val="009B1753"/>
    <w:rsid w:val="009B6202"/>
    <w:rsid w:val="009C08FC"/>
    <w:rsid w:val="009C3D84"/>
    <w:rsid w:val="009D176E"/>
    <w:rsid w:val="009E0182"/>
    <w:rsid w:val="009F4426"/>
    <w:rsid w:val="00A04868"/>
    <w:rsid w:val="00A15D1D"/>
    <w:rsid w:val="00A15F67"/>
    <w:rsid w:val="00A36DE9"/>
    <w:rsid w:val="00A50BE5"/>
    <w:rsid w:val="00A56B67"/>
    <w:rsid w:val="00A57665"/>
    <w:rsid w:val="00A57B58"/>
    <w:rsid w:val="00A63C9C"/>
    <w:rsid w:val="00A71077"/>
    <w:rsid w:val="00A7706A"/>
    <w:rsid w:val="00A77894"/>
    <w:rsid w:val="00A8082B"/>
    <w:rsid w:val="00A83431"/>
    <w:rsid w:val="00A835B2"/>
    <w:rsid w:val="00A85E80"/>
    <w:rsid w:val="00AA1D8D"/>
    <w:rsid w:val="00AC2D41"/>
    <w:rsid w:val="00AD6DFE"/>
    <w:rsid w:val="00B149AF"/>
    <w:rsid w:val="00B176FF"/>
    <w:rsid w:val="00B268C1"/>
    <w:rsid w:val="00B403D3"/>
    <w:rsid w:val="00B409CC"/>
    <w:rsid w:val="00B43ECC"/>
    <w:rsid w:val="00B47730"/>
    <w:rsid w:val="00B510D1"/>
    <w:rsid w:val="00B56683"/>
    <w:rsid w:val="00B57E29"/>
    <w:rsid w:val="00B6253C"/>
    <w:rsid w:val="00B6380A"/>
    <w:rsid w:val="00B84B5B"/>
    <w:rsid w:val="00B94E9A"/>
    <w:rsid w:val="00BB195F"/>
    <w:rsid w:val="00BB6174"/>
    <w:rsid w:val="00BC223C"/>
    <w:rsid w:val="00BE24FB"/>
    <w:rsid w:val="00BE2864"/>
    <w:rsid w:val="00BE4F8D"/>
    <w:rsid w:val="00BF367E"/>
    <w:rsid w:val="00C0326E"/>
    <w:rsid w:val="00C10774"/>
    <w:rsid w:val="00C116A5"/>
    <w:rsid w:val="00C12717"/>
    <w:rsid w:val="00C21875"/>
    <w:rsid w:val="00C21D59"/>
    <w:rsid w:val="00C26BA6"/>
    <w:rsid w:val="00C323B0"/>
    <w:rsid w:val="00C34697"/>
    <w:rsid w:val="00C421C3"/>
    <w:rsid w:val="00C53D39"/>
    <w:rsid w:val="00C6082A"/>
    <w:rsid w:val="00C70BF8"/>
    <w:rsid w:val="00C717F5"/>
    <w:rsid w:val="00C75B56"/>
    <w:rsid w:val="00C77052"/>
    <w:rsid w:val="00C83771"/>
    <w:rsid w:val="00C911E9"/>
    <w:rsid w:val="00C97CB1"/>
    <w:rsid w:val="00CA075D"/>
    <w:rsid w:val="00CB0664"/>
    <w:rsid w:val="00CB3A00"/>
    <w:rsid w:val="00CD73B7"/>
    <w:rsid w:val="00CE05AB"/>
    <w:rsid w:val="00CE48C7"/>
    <w:rsid w:val="00CE6989"/>
    <w:rsid w:val="00CF57A7"/>
    <w:rsid w:val="00D02444"/>
    <w:rsid w:val="00D029D2"/>
    <w:rsid w:val="00D10500"/>
    <w:rsid w:val="00D13FD0"/>
    <w:rsid w:val="00D3119E"/>
    <w:rsid w:val="00D33571"/>
    <w:rsid w:val="00D363BA"/>
    <w:rsid w:val="00D624B8"/>
    <w:rsid w:val="00D64285"/>
    <w:rsid w:val="00D646D4"/>
    <w:rsid w:val="00D7545A"/>
    <w:rsid w:val="00D80380"/>
    <w:rsid w:val="00D85F53"/>
    <w:rsid w:val="00D902D3"/>
    <w:rsid w:val="00D93DAA"/>
    <w:rsid w:val="00D96BA1"/>
    <w:rsid w:val="00DB2750"/>
    <w:rsid w:val="00DD4032"/>
    <w:rsid w:val="00DD5D29"/>
    <w:rsid w:val="00DF45A9"/>
    <w:rsid w:val="00DF4936"/>
    <w:rsid w:val="00DF5B43"/>
    <w:rsid w:val="00E13F09"/>
    <w:rsid w:val="00E30FD9"/>
    <w:rsid w:val="00E342A9"/>
    <w:rsid w:val="00E414E0"/>
    <w:rsid w:val="00E4748C"/>
    <w:rsid w:val="00E51FD3"/>
    <w:rsid w:val="00E6618B"/>
    <w:rsid w:val="00E733F0"/>
    <w:rsid w:val="00E7344F"/>
    <w:rsid w:val="00E77F25"/>
    <w:rsid w:val="00E8379C"/>
    <w:rsid w:val="00E85EC0"/>
    <w:rsid w:val="00EA0C0A"/>
    <w:rsid w:val="00EA2A98"/>
    <w:rsid w:val="00EA4F45"/>
    <w:rsid w:val="00ED3144"/>
    <w:rsid w:val="00EE454A"/>
    <w:rsid w:val="00EF16DC"/>
    <w:rsid w:val="00F11B4E"/>
    <w:rsid w:val="00F17F7B"/>
    <w:rsid w:val="00F217CE"/>
    <w:rsid w:val="00F271C1"/>
    <w:rsid w:val="00F33591"/>
    <w:rsid w:val="00F34074"/>
    <w:rsid w:val="00F442C2"/>
    <w:rsid w:val="00F603F3"/>
    <w:rsid w:val="00F8005A"/>
    <w:rsid w:val="00F87227"/>
    <w:rsid w:val="00FA1251"/>
    <w:rsid w:val="00FB0687"/>
    <w:rsid w:val="00FB2676"/>
    <w:rsid w:val="00FB4877"/>
    <w:rsid w:val="00FB5F40"/>
    <w:rsid w:val="00FC4B09"/>
    <w:rsid w:val="00FC693F"/>
    <w:rsid w:val="00FD59C2"/>
    <w:rsid w:val="00FE3971"/>
    <w:rsid w:val="00FE55F1"/>
    <w:rsid w:val="00FF2599"/>
    <w:rsid w:val="00FF3682"/>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CAB8D3"/>
  <w14:defaultImageDpi w14:val="300"/>
  <w15:docId w15:val="{AD670809-9A48-403D-9960-D61C93C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23D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2A"/>
    <w:rPr>
      <w:rFonts w:ascii="Segoe UI" w:hAnsi="Segoe UI" w:cs="Segoe UI"/>
      <w:sz w:val="18"/>
      <w:szCs w:val="18"/>
    </w:rPr>
  </w:style>
  <w:style w:type="character" w:styleId="CommentReference">
    <w:name w:val="annotation reference"/>
    <w:basedOn w:val="DefaultParagraphFont"/>
    <w:uiPriority w:val="99"/>
    <w:semiHidden/>
    <w:unhideWhenUsed/>
    <w:rsid w:val="000A3E25"/>
    <w:rPr>
      <w:sz w:val="16"/>
      <w:szCs w:val="16"/>
    </w:rPr>
  </w:style>
  <w:style w:type="paragraph" w:styleId="CommentText">
    <w:name w:val="annotation text"/>
    <w:basedOn w:val="Normal"/>
    <w:link w:val="CommentTextChar"/>
    <w:uiPriority w:val="99"/>
    <w:semiHidden/>
    <w:unhideWhenUsed/>
    <w:rsid w:val="000A3E25"/>
    <w:pPr>
      <w:spacing w:line="240" w:lineRule="auto"/>
    </w:pPr>
    <w:rPr>
      <w:sz w:val="20"/>
      <w:szCs w:val="20"/>
    </w:rPr>
  </w:style>
  <w:style w:type="character" w:customStyle="1" w:styleId="CommentTextChar">
    <w:name w:val="Comment Text Char"/>
    <w:basedOn w:val="DefaultParagraphFont"/>
    <w:link w:val="CommentText"/>
    <w:uiPriority w:val="99"/>
    <w:semiHidden/>
    <w:rsid w:val="000A3E25"/>
    <w:rPr>
      <w:sz w:val="20"/>
      <w:szCs w:val="20"/>
    </w:rPr>
  </w:style>
  <w:style w:type="paragraph" w:styleId="CommentSubject">
    <w:name w:val="annotation subject"/>
    <w:basedOn w:val="CommentText"/>
    <w:next w:val="CommentText"/>
    <w:link w:val="CommentSubjectChar"/>
    <w:uiPriority w:val="99"/>
    <w:semiHidden/>
    <w:unhideWhenUsed/>
    <w:rsid w:val="000A3E25"/>
    <w:rPr>
      <w:b/>
      <w:bCs/>
    </w:rPr>
  </w:style>
  <w:style w:type="character" w:customStyle="1" w:styleId="CommentSubjectChar">
    <w:name w:val="Comment Subject Char"/>
    <w:basedOn w:val="CommentTextChar"/>
    <w:link w:val="CommentSubject"/>
    <w:uiPriority w:val="99"/>
    <w:semiHidden/>
    <w:rsid w:val="000A3E25"/>
    <w:rPr>
      <w:b/>
      <w:bCs/>
      <w:sz w:val="20"/>
      <w:szCs w:val="20"/>
    </w:rPr>
  </w:style>
  <w:style w:type="character" w:styleId="Hyperlink">
    <w:name w:val="Hyperlink"/>
    <w:basedOn w:val="DefaultParagraphFont"/>
    <w:uiPriority w:val="99"/>
    <w:unhideWhenUsed/>
    <w:rsid w:val="007F69BB"/>
    <w:rPr>
      <w:color w:val="0000FF" w:themeColor="hyperlink"/>
      <w:u w:val="single"/>
    </w:rPr>
  </w:style>
  <w:style w:type="character" w:customStyle="1" w:styleId="citation-6">
    <w:name w:val="citation-6"/>
    <w:basedOn w:val="DefaultParagraphFont"/>
    <w:rsid w:val="001A4962"/>
  </w:style>
  <w:style w:type="character" w:customStyle="1" w:styleId="citation-5">
    <w:name w:val="citation-5"/>
    <w:basedOn w:val="DefaultParagraphFont"/>
    <w:rsid w:val="001A4962"/>
  </w:style>
  <w:style w:type="character" w:customStyle="1" w:styleId="mdc-buttonlabel">
    <w:name w:val="mdc-button__label"/>
    <w:basedOn w:val="DefaultParagraphFont"/>
    <w:rsid w:val="001A4962"/>
  </w:style>
  <w:style w:type="paragraph" w:customStyle="1" w:styleId="gds-label-m-alt">
    <w:name w:val="gds-label-m-alt"/>
    <w:basedOn w:val="Normal"/>
    <w:rsid w:val="001A4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688">
      <w:bodyDiv w:val="1"/>
      <w:marLeft w:val="0"/>
      <w:marRight w:val="0"/>
      <w:marTop w:val="0"/>
      <w:marBottom w:val="0"/>
      <w:divBdr>
        <w:top w:val="none" w:sz="0" w:space="0" w:color="auto"/>
        <w:left w:val="none" w:sz="0" w:space="0" w:color="auto"/>
        <w:bottom w:val="none" w:sz="0" w:space="0" w:color="auto"/>
        <w:right w:val="none" w:sz="0" w:space="0" w:color="auto"/>
      </w:divBdr>
      <w:divsChild>
        <w:div w:id="1921132384">
          <w:marLeft w:val="0"/>
          <w:marRight w:val="0"/>
          <w:marTop w:val="0"/>
          <w:marBottom w:val="0"/>
          <w:divBdr>
            <w:top w:val="none" w:sz="0" w:space="0" w:color="auto"/>
            <w:left w:val="none" w:sz="0" w:space="0" w:color="auto"/>
            <w:bottom w:val="none" w:sz="0" w:space="0" w:color="auto"/>
            <w:right w:val="none" w:sz="0" w:space="0" w:color="auto"/>
          </w:divBdr>
          <w:divsChild>
            <w:div w:id="648637948">
              <w:marLeft w:val="0"/>
              <w:marRight w:val="0"/>
              <w:marTop w:val="0"/>
              <w:marBottom w:val="0"/>
              <w:divBdr>
                <w:top w:val="none" w:sz="0" w:space="0" w:color="auto"/>
                <w:left w:val="none" w:sz="0" w:space="0" w:color="auto"/>
                <w:bottom w:val="none" w:sz="0" w:space="0" w:color="auto"/>
                <w:right w:val="none" w:sz="0" w:space="0" w:color="auto"/>
              </w:divBdr>
              <w:divsChild>
                <w:div w:id="143931070">
                  <w:marLeft w:val="0"/>
                  <w:marRight w:val="0"/>
                  <w:marTop w:val="0"/>
                  <w:marBottom w:val="0"/>
                  <w:divBdr>
                    <w:top w:val="none" w:sz="0" w:space="0" w:color="auto"/>
                    <w:left w:val="none" w:sz="0" w:space="0" w:color="auto"/>
                    <w:bottom w:val="none" w:sz="0" w:space="0" w:color="auto"/>
                    <w:right w:val="none" w:sz="0" w:space="0" w:color="auto"/>
                  </w:divBdr>
                  <w:divsChild>
                    <w:div w:id="1257598860">
                      <w:marLeft w:val="0"/>
                      <w:marRight w:val="0"/>
                      <w:marTop w:val="0"/>
                      <w:marBottom w:val="0"/>
                      <w:divBdr>
                        <w:top w:val="none" w:sz="0" w:space="0" w:color="auto"/>
                        <w:left w:val="none" w:sz="0" w:space="0" w:color="auto"/>
                        <w:bottom w:val="none" w:sz="0" w:space="0" w:color="auto"/>
                        <w:right w:val="none" w:sz="0" w:space="0" w:color="auto"/>
                      </w:divBdr>
                      <w:divsChild>
                        <w:div w:id="2022782234">
                          <w:marLeft w:val="0"/>
                          <w:marRight w:val="0"/>
                          <w:marTop w:val="0"/>
                          <w:marBottom w:val="0"/>
                          <w:divBdr>
                            <w:top w:val="none" w:sz="0" w:space="0" w:color="auto"/>
                            <w:left w:val="none" w:sz="0" w:space="0" w:color="auto"/>
                            <w:bottom w:val="none" w:sz="0" w:space="0" w:color="auto"/>
                            <w:right w:val="none" w:sz="0" w:space="0" w:color="auto"/>
                          </w:divBdr>
                          <w:divsChild>
                            <w:div w:id="467867539">
                              <w:marLeft w:val="0"/>
                              <w:marRight w:val="0"/>
                              <w:marTop w:val="0"/>
                              <w:marBottom w:val="0"/>
                              <w:divBdr>
                                <w:top w:val="none" w:sz="0" w:space="0" w:color="auto"/>
                                <w:left w:val="none" w:sz="0" w:space="0" w:color="auto"/>
                                <w:bottom w:val="none" w:sz="0" w:space="0" w:color="auto"/>
                                <w:right w:val="none" w:sz="0" w:space="0" w:color="auto"/>
                              </w:divBdr>
                              <w:divsChild>
                                <w:div w:id="1047528155">
                                  <w:marLeft w:val="0"/>
                                  <w:marRight w:val="0"/>
                                  <w:marTop w:val="0"/>
                                  <w:marBottom w:val="0"/>
                                  <w:divBdr>
                                    <w:top w:val="none" w:sz="0" w:space="0" w:color="auto"/>
                                    <w:left w:val="none" w:sz="0" w:space="0" w:color="auto"/>
                                    <w:bottom w:val="none" w:sz="0" w:space="0" w:color="auto"/>
                                    <w:right w:val="none" w:sz="0" w:space="0" w:color="auto"/>
                                  </w:divBdr>
                                  <w:divsChild>
                                    <w:div w:id="2067482848">
                                      <w:marLeft w:val="0"/>
                                      <w:marRight w:val="0"/>
                                      <w:marTop w:val="0"/>
                                      <w:marBottom w:val="0"/>
                                      <w:divBdr>
                                        <w:top w:val="none" w:sz="0" w:space="0" w:color="auto"/>
                                        <w:left w:val="none" w:sz="0" w:space="0" w:color="auto"/>
                                        <w:bottom w:val="none" w:sz="0" w:space="0" w:color="auto"/>
                                        <w:right w:val="none" w:sz="0" w:space="0" w:color="auto"/>
                                      </w:divBdr>
                                    </w:div>
                                    <w:div w:id="1908419505">
                                      <w:marLeft w:val="0"/>
                                      <w:marRight w:val="0"/>
                                      <w:marTop w:val="0"/>
                                      <w:marBottom w:val="0"/>
                                      <w:divBdr>
                                        <w:top w:val="none" w:sz="0" w:space="0" w:color="auto"/>
                                        <w:left w:val="none" w:sz="0" w:space="0" w:color="auto"/>
                                        <w:bottom w:val="none" w:sz="0" w:space="0" w:color="auto"/>
                                        <w:right w:val="none" w:sz="0" w:space="0" w:color="auto"/>
                                      </w:divBdr>
                                      <w:divsChild>
                                        <w:div w:id="1654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31389">
          <w:marLeft w:val="0"/>
          <w:marRight w:val="0"/>
          <w:marTop w:val="0"/>
          <w:marBottom w:val="0"/>
          <w:divBdr>
            <w:top w:val="none" w:sz="0" w:space="0" w:color="auto"/>
            <w:left w:val="none" w:sz="0" w:space="0" w:color="auto"/>
            <w:bottom w:val="none" w:sz="0" w:space="0" w:color="auto"/>
            <w:right w:val="none" w:sz="0" w:space="0" w:color="auto"/>
          </w:divBdr>
        </w:div>
        <w:div w:id="1177232688">
          <w:marLeft w:val="0"/>
          <w:marRight w:val="0"/>
          <w:marTop w:val="0"/>
          <w:marBottom w:val="0"/>
          <w:divBdr>
            <w:top w:val="none" w:sz="0" w:space="0" w:color="auto"/>
            <w:left w:val="none" w:sz="0" w:space="0" w:color="auto"/>
            <w:bottom w:val="none" w:sz="0" w:space="0" w:color="auto"/>
            <w:right w:val="none" w:sz="0" w:space="0" w:color="auto"/>
          </w:divBdr>
          <w:divsChild>
            <w:div w:id="1089810193">
              <w:marLeft w:val="0"/>
              <w:marRight w:val="0"/>
              <w:marTop w:val="0"/>
              <w:marBottom w:val="0"/>
              <w:divBdr>
                <w:top w:val="none" w:sz="0" w:space="0" w:color="auto"/>
                <w:left w:val="none" w:sz="0" w:space="0" w:color="auto"/>
                <w:bottom w:val="none" w:sz="0" w:space="0" w:color="auto"/>
                <w:right w:val="none" w:sz="0" w:space="0" w:color="auto"/>
              </w:divBdr>
              <w:divsChild>
                <w:div w:id="440146674">
                  <w:marLeft w:val="0"/>
                  <w:marRight w:val="0"/>
                  <w:marTop w:val="0"/>
                  <w:marBottom w:val="0"/>
                  <w:divBdr>
                    <w:top w:val="none" w:sz="0" w:space="0" w:color="auto"/>
                    <w:left w:val="none" w:sz="0" w:space="0" w:color="auto"/>
                    <w:bottom w:val="none" w:sz="0" w:space="0" w:color="auto"/>
                    <w:right w:val="none" w:sz="0" w:space="0" w:color="auto"/>
                  </w:divBdr>
                  <w:divsChild>
                    <w:div w:id="1187331227">
                      <w:marLeft w:val="0"/>
                      <w:marRight w:val="0"/>
                      <w:marTop w:val="0"/>
                      <w:marBottom w:val="0"/>
                      <w:divBdr>
                        <w:top w:val="none" w:sz="0" w:space="0" w:color="auto"/>
                        <w:left w:val="none" w:sz="0" w:space="0" w:color="auto"/>
                        <w:bottom w:val="none" w:sz="0" w:space="0" w:color="auto"/>
                        <w:right w:val="none" w:sz="0" w:space="0" w:color="auto"/>
                      </w:divBdr>
                      <w:divsChild>
                        <w:div w:id="513424687">
                          <w:marLeft w:val="0"/>
                          <w:marRight w:val="0"/>
                          <w:marTop w:val="0"/>
                          <w:marBottom w:val="0"/>
                          <w:divBdr>
                            <w:top w:val="none" w:sz="0" w:space="0" w:color="auto"/>
                            <w:left w:val="none" w:sz="0" w:space="0" w:color="auto"/>
                            <w:bottom w:val="none" w:sz="0" w:space="0" w:color="auto"/>
                            <w:right w:val="none" w:sz="0" w:space="0" w:color="auto"/>
                          </w:divBdr>
                          <w:divsChild>
                            <w:div w:id="476267258">
                              <w:marLeft w:val="0"/>
                              <w:marRight w:val="0"/>
                              <w:marTop w:val="0"/>
                              <w:marBottom w:val="0"/>
                              <w:divBdr>
                                <w:top w:val="none" w:sz="0" w:space="0" w:color="auto"/>
                                <w:left w:val="none" w:sz="0" w:space="0" w:color="auto"/>
                                <w:bottom w:val="none" w:sz="0" w:space="0" w:color="auto"/>
                                <w:right w:val="none" w:sz="0" w:space="0" w:color="auto"/>
                              </w:divBdr>
                              <w:divsChild>
                                <w:div w:id="8428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7463">
                      <w:marLeft w:val="0"/>
                      <w:marRight w:val="0"/>
                      <w:marTop w:val="0"/>
                      <w:marBottom w:val="0"/>
                      <w:divBdr>
                        <w:top w:val="none" w:sz="0" w:space="0" w:color="auto"/>
                        <w:left w:val="none" w:sz="0" w:space="0" w:color="auto"/>
                        <w:bottom w:val="none" w:sz="0" w:space="0" w:color="auto"/>
                        <w:right w:val="none" w:sz="0" w:space="0" w:color="auto"/>
                      </w:divBdr>
                      <w:divsChild>
                        <w:div w:id="1806773056">
                          <w:marLeft w:val="0"/>
                          <w:marRight w:val="0"/>
                          <w:marTop w:val="0"/>
                          <w:marBottom w:val="0"/>
                          <w:divBdr>
                            <w:top w:val="none" w:sz="0" w:space="0" w:color="auto"/>
                            <w:left w:val="none" w:sz="0" w:space="0" w:color="auto"/>
                            <w:bottom w:val="none" w:sz="0" w:space="0" w:color="auto"/>
                            <w:right w:val="none" w:sz="0" w:space="0" w:color="auto"/>
                          </w:divBdr>
                          <w:divsChild>
                            <w:div w:id="767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163131">
          <w:marLeft w:val="0"/>
          <w:marRight w:val="0"/>
          <w:marTop w:val="0"/>
          <w:marBottom w:val="0"/>
          <w:divBdr>
            <w:top w:val="none" w:sz="0" w:space="0" w:color="auto"/>
            <w:left w:val="none" w:sz="0" w:space="0" w:color="auto"/>
            <w:bottom w:val="none" w:sz="0" w:space="0" w:color="auto"/>
            <w:right w:val="none" w:sz="0" w:space="0" w:color="auto"/>
          </w:divBdr>
        </w:div>
      </w:divsChild>
    </w:div>
    <w:div w:id="497771246">
      <w:bodyDiv w:val="1"/>
      <w:marLeft w:val="0"/>
      <w:marRight w:val="0"/>
      <w:marTop w:val="0"/>
      <w:marBottom w:val="0"/>
      <w:divBdr>
        <w:top w:val="none" w:sz="0" w:space="0" w:color="auto"/>
        <w:left w:val="none" w:sz="0" w:space="0" w:color="auto"/>
        <w:bottom w:val="none" w:sz="0" w:space="0" w:color="auto"/>
        <w:right w:val="none" w:sz="0" w:space="0" w:color="auto"/>
      </w:divBdr>
      <w:divsChild>
        <w:div w:id="359941781">
          <w:marLeft w:val="0"/>
          <w:marRight w:val="0"/>
          <w:marTop w:val="0"/>
          <w:marBottom w:val="0"/>
          <w:divBdr>
            <w:top w:val="none" w:sz="0" w:space="0" w:color="auto"/>
            <w:left w:val="none" w:sz="0" w:space="0" w:color="auto"/>
            <w:bottom w:val="none" w:sz="0" w:space="0" w:color="auto"/>
            <w:right w:val="none" w:sz="0" w:space="0" w:color="auto"/>
          </w:divBdr>
          <w:divsChild>
            <w:div w:id="1844739301">
              <w:marLeft w:val="0"/>
              <w:marRight w:val="0"/>
              <w:marTop w:val="0"/>
              <w:marBottom w:val="0"/>
              <w:divBdr>
                <w:top w:val="none" w:sz="0" w:space="0" w:color="auto"/>
                <w:left w:val="none" w:sz="0" w:space="0" w:color="auto"/>
                <w:bottom w:val="none" w:sz="0" w:space="0" w:color="auto"/>
                <w:right w:val="none" w:sz="0" w:space="0" w:color="auto"/>
              </w:divBdr>
              <w:divsChild>
                <w:div w:id="199055462">
                  <w:marLeft w:val="0"/>
                  <w:marRight w:val="0"/>
                  <w:marTop w:val="0"/>
                  <w:marBottom w:val="0"/>
                  <w:divBdr>
                    <w:top w:val="none" w:sz="0" w:space="0" w:color="auto"/>
                    <w:left w:val="none" w:sz="0" w:space="0" w:color="auto"/>
                    <w:bottom w:val="none" w:sz="0" w:space="0" w:color="auto"/>
                    <w:right w:val="none" w:sz="0" w:space="0" w:color="auto"/>
                  </w:divBdr>
                  <w:divsChild>
                    <w:div w:id="419104599">
                      <w:marLeft w:val="0"/>
                      <w:marRight w:val="0"/>
                      <w:marTop w:val="0"/>
                      <w:marBottom w:val="0"/>
                      <w:divBdr>
                        <w:top w:val="none" w:sz="0" w:space="0" w:color="auto"/>
                        <w:left w:val="none" w:sz="0" w:space="0" w:color="auto"/>
                        <w:bottom w:val="none" w:sz="0" w:space="0" w:color="auto"/>
                        <w:right w:val="none" w:sz="0" w:space="0" w:color="auto"/>
                      </w:divBdr>
                      <w:divsChild>
                        <w:div w:id="1522938467">
                          <w:marLeft w:val="0"/>
                          <w:marRight w:val="0"/>
                          <w:marTop w:val="0"/>
                          <w:marBottom w:val="0"/>
                          <w:divBdr>
                            <w:top w:val="none" w:sz="0" w:space="0" w:color="auto"/>
                            <w:left w:val="none" w:sz="0" w:space="0" w:color="auto"/>
                            <w:bottom w:val="none" w:sz="0" w:space="0" w:color="auto"/>
                            <w:right w:val="none" w:sz="0" w:space="0" w:color="auto"/>
                          </w:divBdr>
                          <w:divsChild>
                            <w:div w:id="1846239388">
                              <w:marLeft w:val="0"/>
                              <w:marRight w:val="0"/>
                              <w:marTop w:val="0"/>
                              <w:marBottom w:val="0"/>
                              <w:divBdr>
                                <w:top w:val="none" w:sz="0" w:space="0" w:color="auto"/>
                                <w:left w:val="none" w:sz="0" w:space="0" w:color="auto"/>
                                <w:bottom w:val="none" w:sz="0" w:space="0" w:color="auto"/>
                                <w:right w:val="none" w:sz="0" w:space="0" w:color="auto"/>
                              </w:divBdr>
                              <w:divsChild>
                                <w:div w:id="1577058403">
                                  <w:marLeft w:val="0"/>
                                  <w:marRight w:val="0"/>
                                  <w:marTop w:val="0"/>
                                  <w:marBottom w:val="0"/>
                                  <w:divBdr>
                                    <w:top w:val="none" w:sz="0" w:space="0" w:color="auto"/>
                                    <w:left w:val="none" w:sz="0" w:space="0" w:color="auto"/>
                                    <w:bottom w:val="none" w:sz="0" w:space="0" w:color="auto"/>
                                    <w:right w:val="none" w:sz="0" w:space="0" w:color="auto"/>
                                  </w:divBdr>
                                  <w:divsChild>
                                    <w:div w:id="1199199988">
                                      <w:marLeft w:val="0"/>
                                      <w:marRight w:val="0"/>
                                      <w:marTop w:val="0"/>
                                      <w:marBottom w:val="0"/>
                                      <w:divBdr>
                                        <w:top w:val="none" w:sz="0" w:space="0" w:color="auto"/>
                                        <w:left w:val="none" w:sz="0" w:space="0" w:color="auto"/>
                                        <w:bottom w:val="none" w:sz="0" w:space="0" w:color="auto"/>
                                        <w:right w:val="none" w:sz="0" w:space="0" w:color="auto"/>
                                      </w:divBdr>
                                    </w:div>
                                    <w:div w:id="1846822085">
                                      <w:marLeft w:val="0"/>
                                      <w:marRight w:val="0"/>
                                      <w:marTop w:val="0"/>
                                      <w:marBottom w:val="0"/>
                                      <w:divBdr>
                                        <w:top w:val="none" w:sz="0" w:space="0" w:color="auto"/>
                                        <w:left w:val="none" w:sz="0" w:space="0" w:color="auto"/>
                                        <w:bottom w:val="none" w:sz="0" w:space="0" w:color="auto"/>
                                        <w:right w:val="none" w:sz="0" w:space="0" w:color="auto"/>
                                      </w:divBdr>
                                      <w:divsChild>
                                        <w:div w:id="2006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209785">
          <w:marLeft w:val="0"/>
          <w:marRight w:val="0"/>
          <w:marTop w:val="0"/>
          <w:marBottom w:val="0"/>
          <w:divBdr>
            <w:top w:val="none" w:sz="0" w:space="0" w:color="auto"/>
            <w:left w:val="none" w:sz="0" w:space="0" w:color="auto"/>
            <w:bottom w:val="none" w:sz="0" w:space="0" w:color="auto"/>
            <w:right w:val="none" w:sz="0" w:space="0" w:color="auto"/>
          </w:divBdr>
        </w:div>
        <w:div w:id="1928732221">
          <w:marLeft w:val="0"/>
          <w:marRight w:val="0"/>
          <w:marTop w:val="0"/>
          <w:marBottom w:val="0"/>
          <w:divBdr>
            <w:top w:val="none" w:sz="0" w:space="0" w:color="auto"/>
            <w:left w:val="none" w:sz="0" w:space="0" w:color="auto"/>
            <w:bottom w:val="none" w:sz="0" w:space="0" w:color="auto"/>
            <w:right w:val="none" w:sz="0" w:space="0" w:color="auto"/>
          </w:divBdr>
          <w:divsChild>
            <w:div w:id="29840903">
              <w:marLeft w:val="0"/>
              <w:marRight w:val="0"/>
              <w:marTop w:val="0"/>
              <w:marBottom w:val="0"/>
              <w:divBdr>
                <w:top w:val="none" w:sz="0" w:space="0" w:color="auto"/>
                <w:left w:val="none" w:sz="0" w:space="0" w:color="auto"/>
                <w:bottom w:val="none" w:sz="0" w:space="0" w:color="auto"/>
                <w:right w:val="none" w:sz="0" w:space="0" w:color="auto"/>
              </w:divBdr>
              <w:divsChild>
                <w:div w:id="1187477265">
                  <w:marLeft w:val="0"/>
                  <w:marRight w:val="0"/>
                  <w:marTop w:val="0"/>
                  <w:marBottom w:val="0"/>
                  <w:divBdr>
                    <w:top w:val="none" w:sz="0" w:space="0" w:color="auto"/>
                    <w:left w:val="none" w:sz="0" w:space="0" w:color="auto"/>
                    <w:bottom w:val="none" w:sz="0" w:space="0" w:color="auto"/>
                    <w:right w:val="none" w:sz="0" w:space="0" w:color="auto"/>
                  </w:divBdr>
                  <w:divsChild>
                    <w:div w:id="1111705874">
                      <w:marLeft w:val="0"/>
                      <w:marRight w:val="0"/>
                      <w:marTop w:val="0"/>
                      <w:marBottom w:val="0"/>
                      <w:divBdr>
                        <w:top w:val="none" w:sz="0" w:space="0" w:color="auto"/>
                        <w:left w:val="none" w:sz="0" w:space="0" w:color="auto"/>
                        <w:bottom w:val="none" w:sz="0" w:space="0" w:color="auto"/>
                        <w:right w:val="none" w:sz="0" w:space="0" w:color="auto"/>
                      </w:divBdr>
                      <w:divsChild>
                        <w:div w:id="1392802626">
                          <w:marLeft w:val="0"/>
                          <w:marRight w:val="0"/>
                          <w:marTop w:val="0"/>
                          <w:marBottom w:val="0"/>
                          <w:divBdr>
                            <w:top w:val="none" w:sz="0" w:space="0" w:color="auto"/>
                            <w:left w:val="none" w:sz="0" w:space="0" w:color="auto"/>
                            <w:bottom w:val="none" w:sz="0" w:space="0" w:color="auto"/>
                            <w:right w:val="none" w:sz="0" w:space="0" w:color="auto"/>
                          </w:divBdr>
                          <w:divsChild>
                            <w:div w:id="916015148">
                              <w:marLeft w:val="0"/>
                              <w:marRight w:val="0"/>
                              <w:marTop w:val="0"/>
                              <w:marBottom w:val="0"/>
                              <w:divBdr>
                                <w:top w:val="none" w:sz="0" w:space="0" w:color="auto"/>
                                <w:left w:val="none" w:sz="0" w:space="0" w:color="auto"/>
                                <w:bottom w:val="none" w:sz="0" w:space="0" w:color="auto"/>
                                <w:right w:val="none" w:sz="0" w:space="0" w:color="auto"/>
                              </w:divBdr>
                              <w:divsChild>
                                <w:div w:id="8918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3345">
                      <w:marLeft w:val="0"/>
                      <w:marRight w:val="0"/>
                      <w:marTop w:val="0"/>
                      <w:marBottom w:val="0"/>
                      <w:divBdr>
                        <w:top w:val="none" w:sz="0" w:space="0" w:color="auto"/>
                        <w:left w:val="none" w:sz="0" w:space="0" w:color="auto"/>
                        <w:bottom w:val="none" w:sz="0" w:space="0" w:color="auto"/>
                        <w:right w:val="none" w:sz="0" w:space="0" w:color="auto"/>
                      </w:divBdr>
                      <w:divsChild>
                        <w:div w:id="1688751910">
                          <w:marLeft w:val="0"/>
                          <w:marRight w:val="0"/>
                          <w:marTop w:val="0"/>
                          <w:marBottom w:val="0"/>
                          <w:divBdr>
                            <w:top w:val="none" w:sz="0" w:space="0" w:color="auto"/>
                            <w:left w:val="none" w:sz="0" w:space="0" w:color="auto"/>
                            <w:bottom w:val="none" w:sz="0" w:space="0" w:color="auto"/>
                            <w:right w:val="none" w:sz="0" w:space="0" w:color="auto"/>
                          </w:divBdr>
                          <w:divsChild>
                            <w:div w:id="11973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38442">
          <w:marLeft w:val="0"/>
          <w:marRight w:val="0"/>
          <w:marTop w:val="0"/>
          <w:marBottom w:val="0"/>
          <w:divBdr>
            <w:top w:val="none" w:sz="0" w:space="0" w:color="auto"/>
            <w:left w:val="none" w:sz="0" w:space="0" w:color="auto"/>
            <w:bottom w:val="none" w:sz="0" w:space="0" w:color="auto"/>
            <w:right w:val="none" w:sz="0" w:space="0" w:color="auto"/>
          </w:divBdr>
        </w:div>
      </w:divsChild>
    </w:div>
    <w:div w:id="667712147">
      <w:bodyDiv w:val="1"/>
      <w:marLeft w:val="0"/>
      <w:marRight w:val="0"/>
      <w:marTop w:val="0"/>
      <w:marBottom w:val="0"/>
      <w:divBdr>
        <w:top w:val="none" w:sz="0" w:space="0" w:color="auto"/>
        <w:left w:val="none" w:sz="0" w:space="0" w:color="auto"/>
        <w:bottom w:val="none" w:sz="0" w:space="0" w:color="auto"/>
        <w:right w:val="none" w:sz="0" w:space="0" w:color="auto"/>
      </w:divBdr>
    </w:div>
    <w:div w:id="736514506">
      <w:bodyDiv w:val="1"/>
      <w:marLeft w:val="0"/>
      <w:marRight w:val="0"/>
      <w:marTop w:val="0"/>
      <w:marBottom w:val="0"/>
      <w:divBdr>
        <w:top w:val="none" w:sz="0" w:space="0" w:color="auto"/>
        <w:left w:val="none" w:sz="0" w:space="0" w:color="auto"/>
        <w:bottom w:val="none" w:sz="0" w:space="0" w:color="auto"/>
        <w:right w:val="none" w:sz="0" w:space="0" w:color="auto"/>
      </w:divBdr>
      <w:divsChild>
        <w:div w:id="1517965178">
          <w:marLeft w:val="-720"/>
          <w:marRight w:val="0"/>
          <w:marTop w:val="0"/>
          <w:marBottom w:val="0"/>
          <w:divBdr>
            <w:top w:val="none" w:sz="0" w:space="0" w:color="auto"/>
            <w:left w:val="none" w:sz="0" w:space="0" w:color="auto"/>
            <w:bottom w:val="none" w:sz="0" w:space="0" w:color="auto"/>
            <w:right w:val="none" w:sz="0" w:space="0" w:color="auto"/>
          </w:divBdr>
        </w:div>
      </w:divsChild>
    </w:div>
    <w:div w:id="830606644">
      <w:bodyDiv w:val="1"/>
      <w:marLeft w:val="0"/>
      <w:marRight w:val="0"/>
      <w:marTop w:val="0"/>
      <w:marBottom w:val="0"/>
      <w:divBdr>
        <w:top w:val="none" w:sz="0" w:space="0" w:color="auto"/>
        <w:left w:val="none" w:sz="0" w:space="0" w:color="auto"/>
        <w:bottom w:val="none" w:sz="0" w:space="0" w:color="auto"/>
        <w:right w:val="none" w:sz="0" w:space="0" w:color="auto"/>
      </w:divBdr>
    </w:div>
    <w:div w:id="881357966">
      <w:bodyDiv w:val="1"/>
      <w:marLeft w:val="0"/>
      <w:marRight w:val="0"/>
      <w:marTop w:val="0"/>
      <w:marBottom w:val="0"/>
      <w:divBdr>
        <w:top w:val="none" w:sz="0" w:space="0" w:color="auto"/>
        <w:left w:val="none" w:sz="0" w:space="0" w:color="auto"/>
        <w:bottom w:val="none" w:sz="0" w:space="0" w:color="auto"/>
        <w:right w:val="none" w:sz="0" w:space="0" w:color="auto"/>
      </w:divBdr>
    </w:div>
    <w:div w:id="1028719960">
      <w:bodyDiv w:val="1"/>
      <w:marLeft w:val="0"/>
      <w:marRight w:val="0"/>
      <w:marTop w:val="0"/>
      <w:marBottom w:val="0"/>
      <w:divBdr>
        <w:top w:val="none" w:sz="0" w:space="0" w:color="auto"/>
        <w:left w:val="none" w:sz="0" w:space="0" w:color="auto"/>
        <w:bottom w:val="none" w:sz="0" w:space="0" w:color="auto"/>
        <w:right w:val="none" w:sz="0" w:space="0" w:color="auto"/>
      </w:divBdr>
      <w:divsChild>
        <w:div w:id="1234194516">
          <w:marLeft w:val="-720"/>
          <w:marRight w:val="0"/>
          <w:marTop w:val="0"/>
          <w:marBottom w:val="0"/>
          <w:divBdr>
            <w:top w:val="none" w:sz="0" w:space="0" w:color="auto"/>
            <w:left w:val="none" w:sz="0" w:space="0" w:color="auto"/>
            <w:bottom w:val="none" w:sz="0" w:space="0" w:color="auto"/>
            <w:right w:val="none" w:sz="0" w:space="0" w:color="auto"/>
          </w:divBdr>
        </w:div>
      </w:divsChild>
    </w:div>
    <w:div w:id="1151560178">
      <w:bodyDiv w:val="1"/>
      <w:marLeft w:val="0"/>
      <w:marRight w:val="0"/>
      <w:marTop w:val="0"/>
      <w:marBottom w:val="0"/>
      <w:divBdr>
        <w:top w:val="none" w:sz="0" w:space="0" w:color="auto"/>
        <w:left w:val="none" w:sz="0" w:space="0" w:color="auto"/>
        <w:bottom w:val="none" w:sz="0" w:space="0" w:color="auto"/>
        <w:right w:val="none" w:sz="0" w:space="0" w:color="auto"/>
      </w:divBdr>
      <w:divsChild>
        <w:div w:id="1140223265">
          <w:marLeft w:val="-720"/>
          <w:marRight w:val="0"/>
          <w:marTop w:val="0"/>
          <w:marBottom w:val="0"/>
          <w:divBdr>
            <w:top w:val="none" w:sz="0" w:space="0" w:color="auto"/>
            <w:left w:val="none" w:sz="0" w:space="0" w:color="auto"/>
            <w:bottom w:val="none" w:sz="0" w:space="0" w:color="auto"/>
            <w:right w:val="none" w:sz="0" w:space="0" w:color="auto"/>
          </w:divBdr>
        </w:div>
      </w:divsChild>
    </w:div>
    <w:div w:id="1218471451">
      <w:bodyDiv w:val="1"/>
      <w:marLeft w:val="0"/>
      <w:marRight w:val="0"/>
      <w:marTop w:val="0"/>
      <w:marBottom w:val="0"/>
      <w:divBdr>
        <w:top w:val="none" w:sz="0" w:space="0" w:color="auto"/>
        <w:left w:val="none" w:sz="0" w:space="0" w:color="auto"/>
        <w:bottom w:val="none" w:sz="0" w:space="0" w:color="auto"/>
        <w:right w:val="none" w:sz="0" w:space="0" w:color="auto"/>
      </w:divBdr>
      <w:divsChild>
        <w:div w:id="1821579808">
          <w:marLeft w:val="0"/>
          <w:marRight w:val="0"/>
          <w:marTop w:val="0"/>
          <w:marBottom w:val="0"/>
          <w:divBdr>
            <w:top w:val="none" w:sz="0" w:space="0" w:color="auto"/>
            <w:left w:val="none" w:sz="0" w:space="0" w:color="auto"/>
            <w:bottom w:val="none" w:sz="0" w:space="0" w:color="auto"/>
            <w:right w:val="none" w:sz="0" w:space="0" w:color="auto"/>
          </w:divBdr>
          <w:divsChild>
            <w:div w:id="794713658">
              <w:marLeft w:val="0"/>
              <w:marRight w:val="0"/>
              <w:marTop w:val="0"/>
              <w:marBottom w:val="0"/>
              <w:divBdr>
                <w:top w:val="none" w:sz="0" w:space="0" w:color="auto"/>
                <w:left w:val="none" w:sz="0" w:space="0" w:color="auto"/>
                <w:bottom w:val="none" w:sz="0" w:space="0" w:color="auto"/>
                <w:right w:val="none" w:sz="0" w:space="0" w:color="auto"/>
              </w:divBdr>
            </w:div>
          </w:divsChild>
        </w:div>
        <w:div w:id="582379333">
          <w:marLeft w:val="0"/>
          <w:marRight w:val="0"/>
          <w:marTop w:val="0"/>
          <w:marBottom w:val="0"/>
          <w:divBdr>
            <w:top w:val="none" w:sz="0" w:space="0" w:color="auto"/>
            <w:left w:val="none" w:sz="0" w:space="0" w:color="auto"/>
            <w:bottom w:val="none" w:sz="0" w:space="0" w:color="auto"/>
            <w:right w:val="none" w:sz="0" w:space="0" w:color="auto"/>
          </w:divBdr>
          <w:divsChild>
            <w:div w:id="605113090">
              <w:marLeft w:val="0"/>
              <w:marRight w:val="0"/>
              <w:marTop w:val="0"/>
              <w:marBottom w:val="0"/>
              <w:divBdr>
                <w:top w:val="none" w:sz="0" w:space="0" w:color="auto"/>
                <w:left w:val="none" w:sz="0" w:space="0" w:color="auto"/>
                <w:bottom w:val="none" w:sz="0" w:space="0" w:color="auto"/>
                <w:right w:val="none" w:sz="0" w:space="0" w:color="auto"/>
              </w:divBdr>
            </w:div>
          </w:divsChild>
        </w:div>
        <w:div w:id="543830765">
          <w:marLeft w:val="0"/>
          <w:marRight w:val="0"/>
          <w:marTop w:val="0"/>
          <w:marBottom w:val="0"/>
          <w:divBdr>
            <w:top w:val="none" w:sz="0" w:space="0" w:color="auto"/>
            <w:left w:val="none" w:sz="0" w:space="0" w:color="auto"/>
            <w:bottom w:val="none" w:sz="0" w:space="0" w:color="auto"/>
            <w:right w:val="none" w:sz="0" w:space="0" w:color="auto"/>
          </w:divBdr>
          <w:divsChild>
            <w:div w:id="4653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4380">
      <w:bodyDiv w:val="1"/>
      <w:marLeft w:val="0"/>
      <w:marRight w:val="0"/>
      <w:marTop w:val="0"/>
      <w:marBottom w:val="0"/>
      <w:divBdr>
        <w:top w:val="none" w:sz="0" w:space="0" w:color="auto"/>
        <w:left w:val="none" w:sz="0" w:space="0" w:color="auto"/>
        <w:bottom w:val="none" w:sz="0" w:space="0" w:color="auto"/>
        <w:right w:val="none" w:sz="0" w:space="0" w:color="auto"/>
      </w:divBdr>
      <w:divsChild>
        <w:div w:id="401101722">
          <w:marLeft w:val="-720"/>
          <w:marRight w:val="0"/>
          <w:marTop w:val="0"/>
          <w:marBottom w:val="0"/>
          <w:divBdr>
            <w:top w:val="none" w:sz="0" w:space="0" w:color="auto"/>
            <w:left w:val="none" w:sz="0" w:space="0" w:color="auto"/>
            <w:bottom w:val="none" w:sz="0" w:space="0" w:color="auto"/>
            <w:right w:val="none" w:sz="0" w:space="0" w:color="auto"/>
          </w:divBdr>
        </w:div>
      </w:divsChild>
    </w:div>
    <w:div w:id="1289165190">
      <w:bodyDiv w:val="1"/>
      <w:marLeft w:val="0"/>
      <w:marRight w:val="0"/>
      <w:marTop w:val="0"/>
      <w:marBottom w:val="0"/>
      <w:divBdr>
        <w:top w:val="none" w:sz="0" w:space="0" w:color="auto"/>
        <w:left w:val="none" w:sz="0" w:space="0" w:color="auto"/>
        <w:bottom w:val="none" w:sz="0" w:space="0" w:color="auto"/>
        <w:right w:val="none" w:sz="0" w:space="0" w:color="auto"/>
      </w:divBdr>
      <w:divsChild>
        <w:div w:id="1171220132">
          <w:marLeft w:val="-720"/>
          <w:marRight w:val="0"/>
          <w:marTop w:val="0"/>
          <w:marBottom w:val="0"/>
          <w:divBdr>
            <w:top w:val="none" w:sz="0" w:space="0" w:color="auto"/>
            <w:left w:val="none" w:sz="0" w:space="0" w:color="auto"/>
            <w:bottom w:val="none" w:sz="0" w:space="0" w:color="auto"/>
            <w:right w:val="none" w:sz="0" w:space="0" w:color="auto"/>
          </w:divBdr>
        </w:div>
      </w:divsChild>
    </w:div>
    <w:div w:id="1418863624">
      <w:bodyDiv w:val="1"/>
      <w:marLeft w:val="0"/>
      <w:marRight w:val="0"/>
      <w:marTop w:val="0"/>
      <w:marBottom w:val="0"/>
      <w:divBdr>
        <w:top w:val="none" w:sz="0" w:space="0" w:color="auto"/>
        <w:left w:val="none" w:sz="0" w:space="0" w:color="auto"/>
        <w:bottom w:val="none" w:sz="0" w:space="0" w:color="auto"/>
        <w:right w:val="none" w:sz="0" w:space="0" w:color="auto"/>
      </w:divBdr>
    </w:div>
    <w:div w:id="1504128874">
      <w:bodyDiv w:val="1"/>
      <w:marLeft w:val="0"/>
      <w:marRight w:val="0"/>
      <w:marTop w:val="0"/>
      <w:marBottom w:val="0"/>
      <w:divBdr>
        <w:top w:val="none" w:sz="0" w:space="0" w:color="auto"/>
        <w:left w:val="none" w:sz="0" w:space="0" w:color="auto"/>
        <w:bottom w:val="none" w:sz="0" w:space="0" w:color="auto"/>
        <w:right w:val="none" w:sz="0" w:space="0" w:color="auto"/>
      </w:divBdr>
      <w:divsChild>
        <w:div w:id="1949460313">
          <w:marLeft w:val="0"/>
          <w:marRight w:val="0"/>
          <w:marTop w:val="0"/>
          <w:marBottom w:val="0"/>
          <w:divBdr>
            <w:top w:val="none" w:sz="0" w:space="0" w:color="auto"/>
            <w:left w:val="none" w:sz="0" w:space="0" w:color="auto"/>
            <w:bottom w:val="none" w:sz="0" w:space="0" w:color="auto"/>
            <w:right w:val="none" w:sz="0" w:space="0" w:color="auto"/>
          </w:divBdr>
          <w:divsChild>
            <w:div w:id="1800411608">
              <w:marLeft w:val="0"/>
              <w:marRight w:val="0"/>
              <w:marTop w:val="0"/>
              <w:marBottom w:val="0"/>
              <w:divBdr>
                <w:top w:val="none" w:sz="0" w:space="0" w:color="auto"/>
                <w:left w:val="none" w:sz="0" w:space="0" w:color="auto"/>
                <w:bottom w:val="none" w:sz="0" w:space="0" w:color="auto"/>
                <w:right w:val="none" w:sz="0" w:space="0" w:color="auto"/>
              </w:divBdr>
              <w:divsChild>
                <w:div w:id="1684673660">
                  <w:marLeft w:val="0"/>
                  <w:marRight w:val="0"/>
                  <w:marTop w:val="0"/>
                  <w:marBottom w:val="0"/>
                  <w:divBdr>
                    <w:top w:val="none" w:sz="0" w:space="0" w:color="auto"/>
                    <w:left w:val="none" w:sz="0" w:space="0" w:color="auto"/>
                    <w:bottom w:val="none" w:sz="0" w:space="0" w:color="auto"/>
                    <w:right w:val="none" w:sz="0" w:space="0" w:color="auto"/>
                  </w:divBdr>
                  <w:divsChild>
                    <w:div w:id="901864994">
                      <w:marLeft w:val="0"/>
                      <w:marRight w:val="0"/>
                      <w:marTop w:val="0"/>
                      <w:marBottom w:val="0"/>
                      <w:divBdr>
                        <w:top w:val="none" w:sz="0" w:space="0" w:color="auto"/>
                        <w:left w:val="none" w:sz="0" w:space="0" w:color="auto"/>
                        <w:bottom w:val="none" w:sz="0" w:space="0" w:color="auto"/>
                        <w:right w:val="none" w:sz="0" w:space="0" w:color="auto"/>
                      </w:divBdr>
                      <w:divsChild>
                        <w:div w:id="1902642034">
                          <w:marLeft w:val="0"/>
                          <w:marRight w:val="0"/>
                          <w:marTop w:val="0"/>
                          <w:marBottom w:val="0"/>
                          <w:divBdr>
                            <w:top w:val="none" w:sz="0" w:space="0" w:color="auto"/>
                            <w:left w:val="none" w:sz="0" w:space="0" w:color="auto"/>
                            <w:bottom w:val="none" w:sz="0" w:space="0" w:color="auto"/>
                            <w:right w:val="none" w:sz="0" w:space="0" w:color="auto"/>
                          </w:divBdr>
                          <w:divsChild>
                            <w:div w:id="868494165">
                              <w:marLeft w:val="0"/>
                              <w:marRight w:val="0"/>
                              <w:marTop w:val="0"/>
                              <w:marBottom w:val="0"/>
                              <w:divBdr>
                                <w:top w:val="none" w:sz="0" w:space="0" w:color="auto"/>
                                <w:left w:val="none" w:sz="0" w:space="0" w:color="auto"/>
                                <w:bottom w:val="none" w:sz="0" w:space="0" w:color="auto"/>
                                <w:right w:val="none" w:sz="0" w:space="0" w:color="auto"/>
                              </w:divBdr>
                              <w:divsChild>
                                <w:div w:id="1898517450">
                                  <w:marLeft w:val="0"/>
                                  <w:marRight w:val="0"/>
                                  <w:marTop w:val="0"/>
                                  <w:marBottom w:val="0"/>
                                  <w:divBdr>
                                    <w:top w:val="none" w:sz="0" w:space="0" w:color="auto"/>
                                    <w:left w:val="none" w:sz="0" w:space="0" w:color="auto"/>
                                    <w:bottom w:val="none" w:sz="0" w:space="0" w:color="auto"/>
                                    <w:right w:val="none" w:sz="0" w:space="0" w:color="auto"/>
                                  </w:divBdr>
                                  <w:divsChild>
                                    <w:div w:id="1986927660">
                                      <w:marLeft w:val="0"/>
                                      <w:marRight w:val="0"/>
                                      <w:marTop w:val="0"/>
                                      <w:marBottom w:val="0"/>
                                      <w:divBdr>
                                        <w:top w:val="none" w:sz="0" w:space="0" w:color="auto"/>
                                        <w:left w:val="none" w:sz="0" w:space="0" w:color="auto"/>
                                        <w:bottom w:val="none" w:sz="0" w:space="0" w:color="auto"/>
                                        <w:right w:val="none" w:sz="0" w:space="0" w:color="auto"/>
                                      </w:divBdr>
                                    </w:div>
                                    <w:div w:id="653488836">
                                      <w:marLeft w:val="0"/>
                                      <w:marRight w:val="0"/>
                                      <w:marTop w:val="0"/>
                                      <w:marBottom w:val="0"/>
                                      <w:divBdr>
                                        <w:top w:val="none" w:sz="0" w:space="0" w:color="auto"/>
                                        <w:left w:val="none" w:sz="0" w:space="0" w:color="auto"/>
                                        <w:bottom w:val="none" w:sz="0" w:space="0" w:color="auto"/>
                                        <w:right w:val="none" w:sz="0" w:space="0" w:color="auto"/>
                                      </w:divBdr>
                                      <w:divsChild>
                                        <w:div w:id="15631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376">
          <w:marLeft w:val="0"/>
          <w:marRight w:val="0"/>
          <w:marTop w:val="0"/>
          <w:marBottom w:val="0"/>
          <w:divBdr>
            <w:top w:val="none" w:sz="0" w:space="0" w:color="auto"/>
            <w:left w:val="none" w:sz="0" w:space="0" w:color="auto"/>
            <w:bottom w:val="none" w:sz="0" w:space="0" w:color="auto"/>
            <w:right w:val="none" w:sz="0" w:space="0" w:color="auto"/>
          </w:divBdr>
        </w:div>
        <w:div w:id="612980506">
          <w:marLeft w:val="0"/>
          <w:marRight w:val="0"/>
          <w:marTop w:val="0"/>
          <w:marBottom w:val="0"/>
          <w:divBdr>
            <w:top w:val="none" w:sz="0" w:space="0" w:color="auto"/>
            <w:left w:val="none" w:sz="0" w:space="0" w:color="auto"/>
            <w:bottom w:val="none" w:sz="0" w:space="0" w:color="auto"/>
            <w:right w:val="none" w:sz="0" w:space="0" w:color="auto"/>
          </w:divBdr>
          <w:divsChild>
            <w:div w:id="2125297813">
              <w:marLeft w:val="0"/>
              <w:marRight w:val="0"/>
              <w:marTop w:val="0"/>
              <w:marBottom w:val="0"/>
              <w:divBdr>
                <w:top w:val="none" w:sz="0" w:space="0" w:color="auto"/>
                <w:left w:val="none" w:sz="0" w:space="0" w:color="auto"/>
                <w:bottom w:val="none" w:sz="0" w:space="0" w:color="auto"/>
                <w:right w:val="none" w:sz="0" w:space="0" w:color="auto"/>
              </w:divBdr>
              <w:divsChild>
                <w:div w:id="456721655">
                  <w:marLeft w:val="0"/>
                  <w:marRight w:val="0"/>
                  <w:marTop w:val="0"/>
                  <w:marBottom w:val="0"/>
                  <w:divBdr>
                    <w:top w:val="none" w:sz="0" w:space="0" w:color="auto"/>
                    <w:left w:val="none" w:sz="0" w:space="0" w:color="auto"/>
                    <w:bottom w:val="none" w:sz="0" w:space="0" w:color="auto"/>
                    <w:right w:val="none" w:sz="0" w:space="0" w:color="auto"/>
                  </w:divBdr>
                  <w:divsChild>
                    <w:div w:id="1809930826">
                      <w:marLeft w:val="0"/>
                      <w:marRight w:val="0"/>
                      <w:marTop w:val="0"/>
                      <w:marBottom w:val="0"/>
                      <w:divBdr>
                        <w:top w:val="none" w:sz="0" w:space="0" w:color="auto"/>
                        <w:left w:val="none" w:sz="0" w:space="0" w:color="auto"/>
                        <w:bottom w:val="none" w:sz="0" w:space="0" w:color="auto"/>
                        <w:right w:val="none" w:sz="0" w:space="0" w:color="auto"/>
                      </w:divBdr>
                      <w:divsChild>
                        <w:div w:id="472329278">
                          <w:marLeft w:val="0"/>
                          <w:marRight w:val="0"/>
                          <w:marTop w:val="0"/>
                          <w:marBottom w:val="0"/>
                          <w:divBdr>
                            <w:top w:val="none" w:sz="0" w:space="0" w:color="auto"/>
                            <w:left w:val="none" w:sz="0" w:space="0" w:color="auto"/>
                            <w:bottom w:val="none" w:sz="0" w:space="0" w:color="auto"/>
                            <w:right w:val="none" w:sz="0" w:space="0" w:color="auto"/>
                          </w:divBdr>
                          <w:divsChild>
                            <w:div w:id="666515454">
                              <w:marLeft w:val="0"/>
                              <w:marRight w:val="0"/>
                              <w:marTop w:val="0"/>
                              <w:marBottom w:val="0"/>
                              <w:divBdr>
                                <w:top w:val="none" w:sz="0" w:space="0" w:color="auto"/>
                                <w:left w:val="none" w:sz="0" w:space="0" w:color="auto"/>
                                <w:bottom w:val="none" w:sz="0" w:space="0" w:color="auto"/>
                                <w:right w:val="none" w:sz="0" w:space="0" w:color="auto"/>
                              </w:divBdr>
                              <w:divsChild>
                                <w:div w:id="12203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4338">
                      <w:marLeft w:val="0"/>
                      <w:marRight w:val="0"/>
                      <w:marTop w:val="0"/>
                      <w:marBottom w:val="0"/>
                      <w:divBdr>
                        <w:top w:val="none" w:sz="0" w:space="0" w:color="auto"/>
                        <w:left w:val="none" w:sz="0" w:space="0" w:color="auto"/>
                        <w:bottom w:val="none" w:sz="0" w:space="0" w:color="auto"/>
                        <w:right w:val="none" w:sz="0" w:space="0" w:color="auto"/>
                      </w:divBdr>
                      <w:divsChild>
                        <w:div w:id="787578790">
                          <w:marLeft w:val="0"/>
                          <w:marRight w:val="0"/>
                          <w:marTop w:val="0"/>
                          <w:marBottom w:val="0"/>
                          <w:divBdr>
                            <w:top w:val="none" w:sz="0" w:space="0" w:color="auto"/>
                            <w:left w:val="none" w:sz="0" w:space="0" w:color="auto"/>
                            <w:bottom w:val="none" w:sz="0" w:space="0" w:color="auto"/>
                            <w:right w:val="none" w:sz="0" w:space="0" w:color="auto"/>
                          </w:divBdr>
                          <w:divsChild>
                            <w:div w:id="17506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5019">
          <w:marLeft w:val="0"/>
          <w:marRight w:val="0"/>
          <w:marTop w:val="0"/>
          <w:marBottom w:val="0"/>
          <w:divBdr>
            <w:top w:val="none" w:sz="0" w:space="0" w:color="auto"/>
            <w:left w:val="none" w:sz="0" w:space="0" w:color="auto"/>
            <w:bottom w:val="none" w:sz="0" w:space="0" w:color="auto"/>
            <w:right w:val="none" w:sz="0" w:space="0" w:color="auto"/>
          </w:divBdr>
        </w:div>
      </w:divsChild>
    </w:div>
    <w:div w:id="1633900299">
      <w:bodyDiv w:val="1"/>
      <w:marLeft w:val="0"/>
      <w:marRight w:val="0"/>
      <w:marTop w:val="0"/>
      <w:marBottom w:val="0"/>
      <w:divBdr>
        <w:top w:val="none" w:sz="0" w:space="0" w:color="auto"/>
        <w:left w:val="none" w:sz="0" w:space="0" w:color="auto"/>
        <w:bottom w:val="none" w:sz="0" w:space="0" w:color="auto"/>
        <w:right w:val="none" w:sz="0" w:space="0" w:color="auto"/>
      </w:divBdr>
      <w:divsChild>
        <w:div w:id="80227422">
          <w:marLeft w:val="0"/>
          <w:marRight w:val="0"/>
          <w:marTop w:val="0"/>
          <w:marBottom w:val="0"/>
          <w:divBdr>
            <w:top w:val="none" w:sz="0" w:space="0" w:color="auto"/>
            <w:left w:val="none" w:sz="0" w:space="0" w:color="auto"/>
            <w:bottom w:val="none" w:sz="0" w:space="0" w:color="auto"/>
            <w:right w:val="none" w:sz="0" w:space="0" w:color="auto"/>
          </w:divBdr>
          <w:divsChild>
            <w:div w:id="73206288">
              <w:marLeft w:val="0"/>
              <w:marRight w:val="0"/>
              <w:marTop w:val="0"/>
              <w:marBottom w:val="0"/>
              <w:divBdr>
                <w:top w:val="none" w:sz="0" w:space="0" w:color="auto"/>
                <w:left w:val="none" w:sz="0" w:space="0" w:color="auto"/>
                <w:bottom w:val="none" w:sz="0" w:space="0" w:color="auto"/>
                <w:right w:val="none" w:sz="0" w:space="0" w:color="auto"/>
              </w:divBdr>
              <w:divsChild>
                <w:div w:id="612790523">
                  <w:marLeft w:val="0"/>
                  <w:marRight w:val="0"/>
                  <w:marTop w:val="0"/>
                  <w:marBottom w:val="0"/>
                  <w:divBdr>
                    <w:top w:val="none" w:sz="0" w:space="0" w:color="auto"/>
                    <w:left w:val="none" w:sz="0" w:space="0" w:color="auto"/>
                    <w:bottom w:val="none" w:sz="0" w:space="0" w:color="auto"/>
                    <w:right w:val="none" w:sz="0" w:space="0" w:color="auto"/>
                  </w:divBdr>
                  <w:divsChild>
                    <w:div w:id="731122640">
                      <w:marLeft w:val="0"/>
                      <w:marRight w:val="0"/>
                      <w:marTop w:val="0"/>
                      <w:marBottom w:val="0"/>
                      <w:divBdr>
                        <w:top w:val="none" w:sz="0" w:space="0" w:color="auto"/>
                        <w:left w:val="none" w:sz="0" w:space="0" w:color="auto"/>
                        <w:bottom w:val="none" w:sz="0" w:space="0" w:color="auto"/>
                        <w:right w:val="none" w:sz="0" w:space="0" w:color="auto"/>
                      </w:divBdr>
                      <w:divsChild>
                        <w:div w:id="1494101510">
                          <w:marLeft w:val="0"/>
                          <w:marRight w:val="0"/>
                          <w:marTop w:val="0"/>
                          <w:marBottom w:val="0"/>
                          <w:divBdr>
                            <w:top w:val="none" w:sz="0" w:space="0" w:color="auto"/>
                            <w:left w:val="none" w:sz="0" w:space="0" w:color="auto"/>
                            <w:bottom w:val="none" w:sz="0" w:space="0" w:color="auto"/>
                            <w:right w:val="none" w:sz="0" w:space="0" w:color="auto"/>
                          </w:divBdr>
                          <w:divsChild>
                            <w:div w:id="1470635950">
                              <w:marLeft w:val="0"/>
                              <w:marRight w:val="0"/>
                              <w:marTop w:val="0"/>
                              <w:marBottom w:val="0"/>
                              <w:divBdr>
                                <w:top w:val="none" w:sz="0" w:space="0" w:color="auto"/>
                                <w:left w:val="none" w:sz="0" w:space="0" w:color="auto"/>
                                <w:bottom w:val="none" w:sz="0" w:space="0" w:color="auto"/>
                                <w:right w:val="none" w:sz="0" w:space="0" w:color="auto"/>
                              </w:divBdr>
                              <w:divsChild>
                                <w:div w:id="99959705">
                                  <w:marLeft w:val="0"/>
                                  <w:marRight w:val="0"/>
                                  <w:marTop w:val="0"/>
                                  <w:marBottom w:val="0"/>
                                  <w:divBdr>
                                    <w:top w:val="none" w:sz="0" w:space="0" w:color="auto"/>
                                    <w:left w:val="none" w:sz="0" w:space="0" w:color="auto"/>
                                    <w:bottom w:val="none" w:sz="0" w:space="0" w:color="auto"/>
                                    <w:right w:val="none" w:sz="0" w:space="0" w:color="auto"/>
                                  </w:divBdr>
                                  <w:divsChild>
                                    <w:div w:id="239683580">
                                      <w:marLeft w:val="0"/>
                                      <w:marRight w:val="0"/>
                                      <w:marTop w:val="0"/>
                                      <w:marBottom w:val="0"/>
                                      <w:divBdr>
                                        <w:top w:val="none" w:sz="0" w:space="0" w:color="auto"/>
                                        <w:left w:val="none" w:sz="0" w:space="0" w:color="auto"/>
                                        <w:bottom w:val="none" w:sz="0" w:space="0" w:color="auto"/>
                                        <w:right w:val="none" w:sz="0" w:space="0" w:color="auto"/>
                                      </w:divBdr>
                                    </w:div>
                                    <w:div w:id="1584992981">
                                      <w:marLeft w:val="0"/>
                                      <w:marRight w:val="0"/>
                                      <w:marTop w:val="0"/>
                                      <w:marBottom w:val="0"/>
                                      <w:divBdr>
                                        <w:top w:val="none" w:sz="0" w:space="0" w:color="auto"/>
                                        <w:left w:val="none" w:sz="0" w:space="0" w:color="auto"/>
                                        <w:bottom w:val="none" w:sz="0" w:space="0" w:color="auto"/>
                                        <w:right w:val="none" w:sz="0" w:space="0" w:color="auto"/>
                                      </w:divBdr>
                                      <w:divsChild>
                                        <w:div w:id="5241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449078">
          <w:marLeft w:val="0"/>
          <w:marRight w:val="0"/>
          <w:marTop w:val="0"/>
          <w:marBottom w:val="0"/>
          <w:divBdr>
            <w:top w:val="none" w:sz="0" w:space="0" w:color="auto"/>
            <w:left w:val="none" w:sz="0" w:space="0" w:color="auto"/>
            <w:bottom w:val="none" w:sz="0" w:space="0" w:color="auto"/>
            <w:right w:val="none" w:sz="0" w:space="0" w:color="auto"/>
          </w:divBdr>
        </w:div>
        <w:div w:id="360665884">
          <w:marLeft w:val="0"/>
          <w:marRight w:val="0"/>
          <w:marTop w:val="0"/>
          <w:marBottom w:val="0"/>
          <w:divBdr>
            <w:top w:val="none" w:sz="0" w:space="0" w:color="auto"/>
            <w:left w:val="none" w:sz="0" w:space="0" w:color="auto"/>
            <w:bottom w:val="none" w:sz="0" w:space="0" w:color="auto"/>
            <w:right w:val="none" w:sz="0" w:space="0" w:color="auto"/>
          </w:divBdr>
          <w:divsChild>
            <w:div w:id="211624199">
              <w:marLeft w:val="0"/>
              <w:marRight w:val="0"/>
              <w:marTop w:val="0"/>
              <w:marBottom w:val="0"/>
              <w:divBdr>
                <w:top w:val="none" w:sz="0" w:space="0" w:color="auto"/>
                <w:left w:val="none" w:sz="0" w:space="0" w:color="auto"/>
                <w:bottom w:val="none" w:sz="0" w:space="0" w:color="auto"/>
                <w:right w:val="none" w:sz="0" w:space="0" w:color="auto"/>
              </w:divBdr>
              <w:divsChild>
                <w:div w:id="620653175">
                  <w:marLeft w:val="0"/>
                  <w:marRight w:val="0"/>
                  <w:marTop w:val="0"/>
                  <w:marBottom w:val="0"/>
                  <w:divBdr>
                    <w:top w:val="none" w:sz="0" w:space="0" w:color="auto"/>
                    <w:left w:val="none" w:sz="0" w:space="0" w:color="auto"/>
                    <w:bottom w:val="none" w:sz="0" w:space="0" w:color="auto"/>
                    <w:right w:val="none" w:sz="0" w:space="0" w:color="auto"/>
                  </w:divBdr>
                  <w:divsChild>
                    <w:div w:id="1724405301">
                      <w:marLeft w:val="0"/>
                      <w:marRight w:val="0"/>
                      <w:marTop w:val="0"/>
                      <w:marBottom w:val="0"/>
                      <w:divBdr>
                        <w:top w:val="none" w:sz="0" w:space="0" w:color="auto"/>
                        <w:left w:val="none" w:sz="0" w:space="0" w:color="auto"/>
                        <w:bottom w:val="none" w:sz="0" w:space="0" w:color="auto"/>
                        <w:right w:val="none" w:sz="0" w:space="0" w:color="auto"/>
                      </w:divBdr>
                      <w:divsChild>
                        <w:div w:id="617224210">
                          <w:marLeft w:val="0"/>
                          <w:marRight w:val="0"/>
                          <w:marTop w:val="0"/>
                          <w:marBottom w:val="0"/>
                          <w:divBdr>
                            <w:top w:val="none" w:sz="0" w:space="0" w:color="auto"/>
                            <w:left w:val="none" w:sz="0" w:space="0" w:color="auto"/>
                            <w:bottom w:val="none" w:sz="0" w:space="0" w:color="auto"/>
                            <w:right w:val="none" w:sz="0" w:space="0" w:color="auto"/>
                          </w:divBdr>
                          <w:divsChild>
                            <w:div w:id="2092507379">
                              <w:marLeft w:val="0"/>
                              <w:marRight w:val="0"/>
                              <w:marTop w:val="0"/>
                              <w:marBottom w:val="0"/>
                              <w:divBdr>
                                <w:top w:val="none" w:sz="0" w:space="0" w:color="auto"/>
                                <w:left w:val="none" w:sz="0" w:space="0" w:color="auto"/>
                                <w:bottom w:val="none" w:sz="0" w:space="0" w:color="auto"/>
                                <w:right w:val="none" w:sz="0" w:space="0" w:color="auto"/>
                              </w:divBdr>
                              <w:divsChild>
                                <w:div w:id="5300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7">
                      <w:marLeft w:val="0"/>
                      <w:marRight w:val="0"/>
                      <w:marTop w:val="0"/>
                      <w:marBottom w:val="0"/>
                      <w:divBdr>
                        <w:top w:val="none" w:sz="0" w:space="0" w:color="auto"/>
                        <w:left w:val="none" w:sz="0" w:space="0" w:color="auto"/>
                        <w:bottom w:val="none" w:sz="0" w:space="0" w:color="auto"/>
                        <w:right w:val="none" w:sz="0" w:space="0" w:color="auto"/>
                      </w:divBdr>
                      <w:divsChild>
                        <w:div w:id="865214351">
                          <w:marLeft w:val="0"/>
                          <w:marRight w:val="0"/>
                          <w:marTop w:val="0"/>
                          <w:marBottom w:val="0"/>
                          <w:divBdr>
                            <w:top w:val="none" w:sz="0" w:space="0" w:color="auto"/>
                            <w:left w:val="none" w:sz="0" w:space="0" w:color="auto"/>
                            <w:bottom w:val="none" w:sz="0" w:space="0" w:color="auto"/>
                            <w:right w:val="none" w:sz="0" w:space="0" w:color="auto"/>
                          </w:divBdr>
                          <w:divsChild>
                            <w:div w:id="11989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966049">
          <w:marLeft w:val="0"/>
          <w:marRight w:val="0"/>
          <w:marTop w:val="0"/>
          <w:marBottom w:val="0"/>
          <w:divBdr>
            <w:top w:val="none" w:sz="0" w:space="0" w:color="auto"/>
            <w:left w:val="none" w:sz="0" w:space="0" w:color="auto"/>
            <w:bottom w:val="none" w:sz="0" w:space="0" w:color="auto"/>
            <w:right w:val="none" w:sz="0" w:space="0" w:color="auto"/>
          </w:divBdr>
        </w:div>
      </w:divsChild>
    </w:div>
    <w:div w:id="1739864393">
      <w:bodyDiv w:val="1"/>
      <w:marLeft w:val="0"/>
      <w:marRight w:val="0"/>
      <w:marTop w:val="0"/>
      <w:marBottom w:val="0"/>
      <w:divBdr>
        <w:top w:val="none" w:sz="0" w:space="0" w:color="auto"/>
        <w:left w:val="none" w:sz="0" w:space="0" w:color="auto"/>
        <w:bottom w:val="none" w:sz="0" w:space="0" w:color="auto"/>
        <w:right w:val="none" w:sz="0" w:space="0" w:color="auto"/>
      </w:divBdr>
    </w:div>
    <w:div w:id="1837259989">
      <w:bodyDiv w:val="1"/>
      <w:marLeft w:val="0"/>
      <w:marRight w:val="0"/>
      <w:marTop w:val="0"/>
      <w:marBottom w:val="0"/>
      <w:divBdr>
        <w:top w:val="none" w:sz="0" w:space="0" w:color="auto"/>
        <w:left w:val="none" w:sz="0" w:space="0" w:color="auto"/>
        <w:bottom w:val="none" w:sz="0" w:space="0" w:color="auto"/>
        <w:right w:val="none" w:sz="0" w:space="0" w:color="auto"/>
      </w:divBdr>
    </w:div>
    <w:div w:id="2002926018">
      <w:bodyDiv w:val="1"/>
      <w:marLeft w:val="0"/>
      <w:marRight w:val="0"/>
      <w:marTop w:val="0"/>
      <w:marBottom w:val="0"/>
      <w:divBdr>
        <w:top w:val="none" w:sz="0" w:space="0" w:color="auto"/>
        <w:left w:val="none" w:sz="0" w:space="0" w:color="auto"/>
        <w:bottom w:val="none" w:sz="0" w:space="0" w:color="auto"/>
        <w:right w:val="none" w:sz="0" w:space="0" w:color="auto"/>
      </w:divBdr>
      <w:divsChild>
        <w:div w:id="1421488631">
          <w:marLeft w:val="0"/>
          <w:marRight w:val="0"/>
          <w:marTop w:val="0"/>
          <w:marBottom w:val="0"/>
          <w:divBdr>
            <w:top w:val="none" w:sz="0" w:space="0" w:color="auto"/>
            <w:left w:val="none" w:sz="0" w:space="0" w:color="auto"/>
            <w:bottom w:val="none" w:sz="0" w:space="0" w:color="auto"/>
            <w:right w:val="none" w:sz="0" w:space="0" w:color="auto"/>
          </w:divBdr>
          <w:divsChild>
            <w:div w:id="16711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cademic.oup.com/erae/advance-article-pdf/doi/10.1093/erae/jbaf014/63166929/jbaf014.pdf" TargetMode="External"/><Relationship Id="rId26" Type="http://schemas.openxmlformats.org/officeDocument/2006/relationships/hyperlink" Target="https://www.researchgate.net/profile/Daniel-Murphy-25/publication/376613643_Index_insurance_and_the_moral_economy_of_pastoral_risk_management_in_Mongolia/links/6580c5a12468df72d3b6fcb8/Index-insurance-and-the-moral-economy-of-pastoral-risk-management-in-Mongolia.pdf" TargetMode="External"/><Relationship Id="rId3" Type="http://schemas.openxmlformats.org/officeDocument/2006/relationships/styles" Target="styles.xml"/><Relationship Id="rId21" Type="http://schemas.openxmlformats.org/officeDocument/2006/relationships/hyperlink" Target="https://cgspace.cgiar.org/bitstreams/ae8118f4-cb42-4240-954f-27653e83f4a4/downloa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researchgate.net/profile/Romina-Martin/publication/255820964_Which_household_tolerates_droughts_--_Strategies_to_secure_pastoral_livelihoods/links/5b9a2988299bf14ad4d6cec7/Which-household-tolerates-droughts--Strategies-to-secure-pastoral-livelihoods.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gspace.cgiar.org/bitstreams/9b44416f-76a0-423f-baed-fafc88919345/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aarifa.cog.go.ke/sites/default/files/2024-03/Wajir%20County%20Participatory%20Climate%20Risk%20Assessment%20Report.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gspace.cgiar.org/bitstreams/c0a020c3-7a3a-45e3-b6b3-16820531e944/downloa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searchgate.net/profile/Rupsha-Banerjee/publication/334965452_Emerging_research_practice_for_impact_in_the_CGIAR_The_case_of_Index-Based_Livestock_Insurance_IBLI/links/5d4800884585153e593d0514/Emerging-research-practice-for-impact-in-the-CGIAR-The-case-of-Index-Based-Livestock-Insurance-IBL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cgspace.cgiar.org/bitstreams/37d77659-8116-4f2d-a466-12f98554d3ff/downloa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B585-8768-45F3-A2FB-789D0A4B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7152</Words>
  <Characters>40771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PC New 16</cp:lastModifiedBy>
  <cp:revision>124</cp:revision>
  <dcterms:created xsi:type="dcterms:W3CDTF">2025-09-12T14:34:00Z</dcterms:created>
  <dcterms:modified xsi:type="dcterms:W3CDTF">2025-09-18T12:02:00Z</dcterms:modified>
</cp:coreProperties>
</file>