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088E" w14:textId="53D4554C" w:rsidR="00AC1D18" w:rsidRPr="007E1B0A" w:rsidRDefault="00461A8D" w:rsidP="00900393">
      <w:pPr>
        <w:pStyle w:val="Heading1"/>
        <w:jc w:val="right"/>
      </w:pPr>
      <w:r w:rsidRPr="007E1B0A">
        <w:rPr>
          <w:i/>
        </w:rPr>
        <w:t xml:space="preserve"> </w:t>
      </w:r>
      <w:r w:rsidR="00F57515" w:rsidRPr="0000465C">
        <w:rPr>
          <w:highlight w:val="yellow"/>
        </w:rPr>
        <w:t>H</w:t>
      </w:r>
      <w:r w:rsidR="009C000B" w:rsidRPr="0000465C">
        <w:rPr>
          <w:highlight w:val="yellow"/>
        </w:rPr>
        <w:t>epato</w:t>
      </w:r>
      <w:r w:rsidR="00900393" w:rsidRPr="0000465C">
        <w:rPr>
          <w:highlight w:val="yellow"/>
        </w:rPr>
        <w:t>-</w:t>
      </w:r>
      <w:r w:rsidR="009C000B" w:rsidRPr="0000465C">
        <w:rPr>
          <w:highlight w:val="yellow"/>
        </w:rPr>
        <w:t>curative</w:t>
      </w:r>
      <w:r w:rsidR="00F57515" w:rsidRPr="0000465C">
        <w:rPr>
          <w:highlight w:val="yellow"/>
        </w:rPr>
        <w:t xml:space="preserve"> </w:t>
      </w:r>
      <w:r w:rsidR="0000465C" w:rsidRPr="0000465C">
        <w:rPr>
          <w:highlight w:val="yellow"/>
        </w:rPr>
        <w:t>Potential</w:t>
      </w:r>
      <w:r w:rsidR="00AC1D18" w:rsidRPr="0000465C">
        <w:rPr>
          <w:highlight w:val="yellow"/>
        </w:rPr>
        <w:t xml:space="preserve"> of </w:t>
      </w:r>
      <w:r w:rsidR="00CF0312" w:rsidRPr="0000465C">
        <w:rPr>
          <w:highlight w:val="yellow"/>
        </w:rPr>
        <w:t>M</w:t>
      </w:r>
      <w:r w:rsidR="007E1B0A" w:rsidRPr="0000465C">
        <w:rPr>
          <w:highlight w:val="yellow"/>
        </w:rPr>
        <w:t xml:space="preserve">ethanolic </w:t>
      </w:r>
      <w:r w:rsidR="00CF0312" w:rsidRPr="0000465C">
        <w:rPr>
          <w:highlight w:val="yellow"/>
        </w:rPr>
        <w:t>L</w:t>
      </w:r>
      <w:r w:rsidR="007E1B0A" w:rsidRPr="0000465C">
        <w:rPr>
          <w:highlight w:val="yellow"/>
        </w:rPr>
        <w:t>ea</w:t>
      </w:r>
      <w:r w:rsidR="00F57515" w:rsidRPr="0000465C">
        <w:rPr>
          <w:highlight w:val="yellow"/>
        </w:rPr>
        <w:t>f</w:t>
      </w:r>
      <w:r w:rsidR="007E1B0A" w:rsidRPr="0000465C">
        <w:rPr>
          <w:highlight w:val="yellow"/>
        </w:rPr>
        <w:t xml:space="preserve"> </w:t>
      </w:r>
      <w:r w:rsidR="00AC1D18" w:rsidRPr="0000465C">
        <w:rPr>
          <w:highlight w:val="yellow"/>
        </w:rPr>
        <w:t xml:space="preserve">Extract </w:t>
      </w:r>
      <w:r w:rsidR="00CF0312" w:rsidRPr="0000465C">
        <w:rPr>
          <w:highlight w:val="yellow"/>
        </w:rPr>
        <w:t xml:space="preserve">of </w:t>
      </w:r>
      <w:proofErr w:type="spellStart"/>
      <w:r w:rsidR="00CF0312" w:rsidRPr="0000465C">
        <w:rPr>
          <w:i/>
          <w:iCs/>
          <w:highlight w:val="yellow"/>
        </w:rPr>
        <w:t>Anisopus</w:t>
      </w:r>
      <w:proofErr w:type="spellEnd"/>
      <w:r w:rsidR="00CF0312" w:rsidRPr="0000465C">
        <w:rPr>
          <w:i/>
          <w:iCs/>
          <w:highlight w:val="yellow"/>
        </w:rPr>
        <w:t xml:space="preserve"> </w:t>
      </w:r>
      <w:proofErr w:type="spellStart"/>
      <w:r w:rsidR="00CF0312" w:rsidRPr="0000465C">
        <w:rPr>
          <w:i/>
          <w:iCs/>
          <w:highlight w:val="yellow"/>
        </w:rPr>
        <w:t>mannii</w:t>
      </w:r>
      <w:proofErr w:type="spellEnd"/>
      <w:r w:rsidR="00CF0312" w:rsidRPr="0000465C">
        <w:rPr>
          <w:highlight w:val="yellow"/>
        </w:rPr>
        <w:t xml:space="preserve"> </w:t>
      </w:r>
      <w:r w:rsidR="00AC1D18" w:rsidRPr="0000465C">
        <w:rPr>
          <w:highlight w:val="yellow"/>
        </w:rPr>
        <w:t xml:space="preserve">in </w:t>
      </w:r>
      <w:r w:rsidR="009C000B" w:rsidRPr="0000465C">
        <w:rPr>
          <w:highlight w:val="yellow"/>
        </w:rPr>
        <w:t>CCl</w:t>
      </w:r>
      <w:r w:rsidR="009C000B" w:rsidRPr="0000465C">
        <w:rPr>
          <w:highlight w:val="yellow"/>
          <w:vertAlign w:val="subscript"/>
        </w:rPr>
        <w:t>4</w:t>
      </w:r>
      <w:r w:rsidR="00CF0312" w:rsidRPr="0000465C">
        <w:rPr>
          <w:highlight w:val="yellow"/>
        </w:rPr>
        <w:t xml:space="preserve">-Induced </w:t>
      </w:r>
      <w:r w:rsidR="00AC1D18" w:rsidRPr="0000465C">
        <w:rPr>
          <w:highlight w:val="yellow"/>
        </w:rPr>
        <w:t>H</w:t>
      </w:r>
      <w:r w:rsidR="009C000B" w:rsidRPr="0000465C">
        <w:rPr>
          <w:highlight w:val="yellow"/>
        </w:rPr>
        <w:t>epatotoxic</w:t>
      </w:r>
      <w:r w:rsidR="0000465C" w:rsidRPr="0000465C">
        <w:rPr>
          <w:highlight w:val="yellow"/>
        </w:rPr>
        <w:t xml:space="preserve"> </w:t>
      </w:r>
      <w:r w:rsidR="00AC1D18" w:rsidRPr="0000465C">
        <w:rPr>
          <w:highlight w:val="yellow"/>
        </w:rPr>
        <w:t>Rats</w:t>
      </w:r>
    </w:p>
    <w:p w14:paraId="3631DDF8" w14:textId="77777777" w:rsidR="00461A8D" w:rsidRPr="00461A8D" w:rsidRDefault="00461A8D" w:rsidP="00461A8D">
      <w:pPr>
        <w:jc w:val="right"/>
        <w:rPr>
          <w:rFonts w:ascii="Arial" w:hAnsi="Arial" w:cs="Arial"/>
          <w:b/>
          <w:bCs/>
          <w:i/>
          <w:iCs/>
          <w:sz w:val="36"/>
          <w:szCs w:val="36"/>
        </w:rPr>
      </w:pPr>
    </w:p>
    <w:p w14:paraId="5A996329" w14:textId="4E6FB5FA" w:rsidR="00B01FCD" w:rsidRPr="00FB3A86" w:rsidRDefault="00B01FCD" w:rsidP="00441B6F">
      <w:pPr>
        <w:pStyle w:val="Copyright"/>
        <w:spacing w:after="0" w:line="240" w:lineRule="auto"/>
        <w:jc w:val="both"/>
        <w:rPr>
          <w:rFonts w:ascii="Arial" w:hAnsi="Arial" w:cs="Arial"/>
        </w:rPr>
        <w:sectPr w:rsidR="00B01FCD" w:rsidRPr="00FB3A86" w:rsidSect="002537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97DF7FC" w14:textId="77777777" w:rsidR="00B01FCD" w:rsidRPr="00245DC3" w:rsidRDefault="00B01FCD" w:rsidP="00EF2F0C">
      <w:pPr>
        <w:pStyle w:val="Heading2"/>
        <w:rPr>
          <w:rFonts w:ascii="Arial" w:hAnsi="Arial" w:cs="Arial"/>
          <w:b/>
          <w:bCs/>
          <w:color w:val="000000" w:themeColor="text1"/>
          <w:sz w:val="22"/>
          <w:szCs w:val="22"/>
        </w:rPr>
      </w:pPr>
      <w:r w:rsidRPr="00245DC3">
        <w:rPr>
          <w:rFonts w:ascii="Arial" w:hAnsi="Arial" w:cs="Arial"/>
          <w:b/>
          <w:bCs/>
          <w:color w:val="000000" w:themeColor="text1"/>
          <w:sz w:val="22"/>
          <w:szCs w:val="22"/>
        </w:rPr>
        <w:t>ABSTRACT</w:t>
      </w:r>
      <w:r w:rsidR="0066510A" w:rsidRPr="00245DC3">
        <w:rPr>
          <w:rFonts w:ascii="Arial" w:hAnsi="Arial" w:cs="Arial"/>
          <w:b/>
          <w:bCs/>
          <w:color w:val="000000" w:themeColor="text1"/>
          <w:sz w:val="22"/>
          <w:szCs w:val="22"/>
        </w:rPr>
        <w:t xml:space="preserve"> </w:t>
      </w:r>
    </w:p>
    <w:p w14:paraId="009F52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06A32F" w14:textId="77777777" w:rsidTr="001E44FE">
        <w:tc>
          <w:tcPr>
            <w:tcW w:w="9576" w:type="dxa"/>
            <w:shd w:val="clear" w:color="auto" w:fill="F2F2F2"/>
          </w:tcPr>
          <w:p w14:paraId="7B1D2A7F" w14:textId="750334F4" w:rsidR="00421161" w:rsidRPr="007E1B0A" w:rsidRDefault="00421161" w:rsidP="007E1B0A">
            <w:pPr>
              <w:pStyle w:val="Body"/>
              <w:spacing w:after="0" w:line="276" w:lineRule="auto"/>
              <w:rPr>
                <w:rFonts w:ascii="Arial" w:eastAsia="Calibri" w:hAnsi="Arial" w:cs="Arial"/>
              </w:rPr>
            </w:pPr>
            <w:r w:rsidRPr="007E1B0A">
              <w:rPr>
                <w:rFonts w:ascii="Arial" w:eastAsia="Calibri" w:hAnsi="Arial" w:cs="Arial"/>
                <w:b/>
              </w:rPr>
              <w:t>Aim:</w:t>
            </w:r>
            <w:r w:rsidR="00AC1D18" w:rsidRPr="007E1B0A">
              <w:rPr>
                <w:rFonts w:ascii="Arial" w:hAnsi="Arial" w:cs="Arial"/>
              </w:rPr>
              <w:t xml:space="preserve"> </w:t>
            </w:r>
            <w:r w:rsidR="00807EAD">
              <w:rPr>
                <w:rFonts w:ascii="Arial" w:hAnsi="Arial" w:cs="Arial"/>
              </w:rPr>
              <w:t>T</w:t>
            </w:r>
            <w:r w:rsidR="00AC1D18" w:rsidRPr="007E1B0A">
              <w:rPr>
                <w:rFonts w:ascii="Arial" w:hAnsi="Arial" w:cs="Arial"/>
              </w:rPr>
              <w:t xml:space="preserve">o investigate the </w:t>
            </w:r>
            <w:r w:rsidR="00CF0312">
              <w:rPr>
                <w:rFonts w:ascii="Arial" w:hAnsi="Arial" w:cs="Arial"/>
              </w:rPr>
              <w:t>h</w:t>
            </w:r>
            <w:r w:rsidR="00F6026A">
              <w:rPr>
                <w:rFonts w:ascii="Arial" w:hAnsi="Arial" w:cs="Arial"/>
              </w:rPr>
              <w:t>epato</w:t>
            </w:r>
            <w:r w:rsidR="00807EAD">
              <w:rPr>
                <w:rFonts w:ascii="Arial" w:hAnsi="Arial" w:cs="Arial"/>
              </w:rPr>
              <w:t>-</w:t>
            </w:r>
            <w:r w:rsidR="00F6026A">
              <w:rPr>
                <w:rFonts w:ascii="Arial" w:hAnsi="Arial" w:cs="Arial"/>
              </w:rPr>
              <w:t>curative</w:t>
            </w:r>
            <w:r w:rsidR="00AC1D18" w:rsidRPr="007E1B0A">
              <w:rPr>
                <w:rFonts w:ascii="Arial" w:hAnsi="Arial" w:cs="Arial"/>
              </w:rPr>
              <w:t xml:space="preserve"> effect</w:t>
            </w:r>
            <w:r w:rsidR="00CF0312">
              <w:rPr>
                <w:rFonts w:ascii="Arial" w:hAnsi="Arial" w:cs="Arial"/>
              </w:rPr>
              <w:t>s</w:t>
            </w:r>
            <w:r w:rsidR="00AC1D18" w:rsidRPr="007E1B0A">
              <w:rPr>
                <w:rFonts w:ascii="Arial" w:hAnsi="Arial" w:cs="Arial"/>
              </w:rPr>
              <w:t xml:space="preserve"> of the methanolic lea</w:t>
            </w:r>
            <w:r w:rsidR="00CF0312">
              <w:rPr>
                <w:rFonts w:ascii="Arial" w:hAnsi="Arial" w:cs="Arial"/>
              </w:rPr>
              <w:t>f</w:t>
            </w:r>
            <w:r w:rsidR="00AC1D18" w:rsidRPr="007E1B0A">
              <w:rPr>
                <w:rFonts w:ascii="Arial" w:hAnsi="Arial" w:cs="Arial"/>
              </w:rPr>
              <w:t xml:space="preserve"> extract of </w:t>
            </w:r>
            <w:proofErr w:type="spellStart"/>
            <w:r w:rsidR="00AC1D18" w:rsidRPr="007E1B0A">
              <w:rPr>
                <w:rFonts w:ascii="Arial" w:hAnsi="Arial" w:cs="Arial"/>
                <w:i/>
              </w:rPr>
              <w:t>Anisopus</w:t>
            </w:r>
            <w:proofErr w:type="spellEnd"/>
            <w:r w:rsidR="00AC1D18" w:rsidRPr="007E1B0A">
              <w:rPr>
                <w:rFonts w:ascii="Arial" w:hAnsi="Arial" w:cs="Arial"/>
                <w:i/>
              </w:rPr>
              <w:t xml:space="preserve"> </w:t>
            </w:r>
            <w:proofErr w:type="spellStart"/>
            <w:r w:rsidR="00AC1D18" w:rsidRPr="007E1B0A">
              <w:rPr>
                <w:rFonts w:ascii="Arial" w:hAnsi="Arial" w:cs="Arial"/>
                <w:i/>
              </w:rPr>
              <w:t>mannii</w:t>
            </w:r>
            <w:proofErr w:type="spellEnd"/>
            <w:r w:rsidR="008A74FD" w:rsidRPr="007E1B0A">
              <w:rPr>
                <w:rFonts w:ascii="Arial" w:hAnsi="Arial" w:cs="Arial"/>
                <w:i/>
              </w:rPr>
              <w:t xml:space="preserve">.                  </w:t>
            </w:r>
          </w:p>
          <w:p w14:paraId="28F44ACB" w14:textId="01983A5C" w:rsidR="00421161" w:rsidRPr="007E1B0A" w:rsidRDefault="00421161" w:rsidP="007E1B0A">
            <w:pPr>
              <w:pStyle w:val="Body"/>
              <w:spacing w:after="0" w:line="276" w:lineRule="auto"/>
              <w:rPr>
                <w:rFonts w:ascii="Arial" w:eastAsia="Calibri" w:hAnsi="Arial" w:cs="Arial"/>
              </w:rPr>
            </w:pPr>
            <w:r w:rsidRPr="007E1B0A">
              <w:rPr>
                <w:rFonts w:ascii="Arial" w:eastAsia="Calibri" w:hAnsi="Arial" w:cs="Arial"/>
                <w:b/>
              </w:rPr>
              <w:t>Study design:</w:t>
            </w:r>
            <w:r w:rsidR="00D424FB" w:rsidRPr="007E1B0A">
              <w:rPr>
                <w:rFonts w:ascii="Arial" w:eastAsia="Calibri" w:hAnsi="Arial" w:cs="Arial"/>
                <w:b/>
              </w:rPr>
              <w:t xml:space="preserve"> </w:t>
            </w:r>
            <w:r w:rsidR="008A74FD" w:rsidRPr="007E1B0A">
              <w:rPr>
                <w:rFonts w:ascii="Arial" w:eastAsia="Calibri" w:hAnsi="Arial" w:cs="Arial"/>
                <w:bCs/>
              </w:rPr>
              <w:t xml:space="preserve">An </w:t>
            </w:r>
            <w:r w:rsidR="008A74FD" w:rsidRPr="007E1B0A">
              <w:rPr>
                <w:rFonts w:ascii="Arial" w:eastAsia="Calibri" w:hAnsi="Arial" w:cs="Arial"/>
                <w:bCs/>
                <w:i/>
                <w:iCs/>
              </w:rPr>
              <w:t>in vivo</w:t>
            </w:r>
            <w:r w:rsidR="008A74FD" w:rsidRPr="007E1B0A">
              <w:rPr>
                <w:rFonts w:ascii="Arial" w:eastAsia="Calibri" w:hAnsi="Arial" w:cs="Arial"/>
                <w:bCs/>
              </w:rPr>
              <w:t xml:space="preserve"> experimental study using </w:t>
            </w:r>
            <w:r w:rsidR="00F6026A">
              <w:rPr>
                <w:rFonts w:ascii="Arial" w:eastAsia="Calibri" w:hAnsi="Arial" w:cs="Arial"/>
                <w:bCs/>
              </w:rPr>
              <w:t>CCl</w:t>
            </w:r>
            <w:r w:rsidR="00F6026A" w:rsidRPr="00F6026A">
              <w:rPr>
                <w:rFonts w:ascii="Arial" w:eastAsia="Calibri" w:hAnsi="Arial" w:cs="Arial"/>
                <w:bCs/>
                <w:vertAlign w:val="subscript"/>
              </w:rPr>
              <w:t>4</w:t>
            </w:r>
            <w:r w:rsidR="008A74FD" w:rsidRPr="007E1B0A">
              <w:rPr>
                <w:rFonts w:ascii="Arial" w:eastAsia="Calibri" w:hAnsi="Arial" w:cs="Arial"/>
                <w:bCs/>
              </w:rPr>
              <w:t>-induced h</w:t>
            </w:r>
            <w:r w:rsidR="00F6026A">
              <w:rPr>
                <w:rFonts w:ascii="Arial" w:eastAsia="Calibri" w:hAnsi="Arial" w:cs="Arial"/>
                <w:bCs/>
              </w:rPr>
              <w:t>epatotoxic</w:t>
            </w:r>
            <w:r w:rsidR="008A74FD" w:rsidRPr="007E1B0A">
              <w:rPr>
                <w:rFonts w:ascii="Arial" w:eastAsia="Calibri" w:hAnsi="Arial" w:cs="Arial"/>
                <w:bCs/>
              </w:rPr>
              <w:t xml:space="preserve"> albino rats to evaluate the </w:t>
            </w:r>
            <w:r w:rsidR="00F6026A">
              <w:rPr>
                <w:rFonts w:ascii="Arial" w:eastAsia="Calibri" w:hAnsi="Arial" w:cs="Arial"/>
                <w:bCs/>
              </w:rPr>
              <w:t>hepato</w:t>
            </w:r>
            <w:r w:rsidR="00807EAD">
              <w:rPr>
                <w:rFonts w:ascii="Arial" w:eastAsia="Calibri" w:hAnsi="Arial" w:cs="Arial"/>
                <w:bCs/>
              </w:rPr>
              <w:t>-</w:t>
            </w:r>
            <w:r w:rsidR="00F6026A">
              <w:rPr>
                <w:rFonts w:ascii="Arial" w:eastAsia="Calibri" w:hAnsi="Arial" w:cs="Arial"/>
                <w:bCs/>
              </w:rPr>
              <w:t>curative</w:t>
            </w:r>
            <w:r w:rsidR="008A74FD" w:rsidRPr="007E1B0A">
              <w:rPr>
                <w:rFonts w:ascii="Arial" w:eastAsia="Calibri" w:hAnsi="Arial" w:cs="Arial"/>
                <w:bCs/>
              </w:rPr>
              <w:t xml:space="preserve"> </w:t>
            </w:r>
            <w:r w:rsidR="00F6026A">
              <w:rPr>
                <w:rFonts w:ascii="Arial" w:eastAsia="Calibri" w:hAnsi="Arial" w:cs="Arial"/>
                <w:bCs/>
              </w:rPr>
              <w:t>effects</w:t>
            </w:r>
            <w:r w:rsidR="008A74FD" w:rsidRPr="007E1B0A">
              <w:rPr>
                <w:rFonts w:ascii="Arial" w:eastAsia="Calibri" w:hAnsi="Arial" w:cs="Arial"/>
                <w:bCs/>
              </w:rPr>
              <w:t xml:space="preserve"> of </w:t>
            </w:r>
            <w:r w:rsidR="00F6026A">
              <w:rPr>
                <w:rFonts w:ascii="Arial" w:eastAsia="Calibri" w:hAnsi="Arial" w:cs="Arial"/>
                <w:bCs/>
              </w:rPr>
              <w:t xml:space="preserve">the </w:t>
            </w:r>
            <w:r w:rsidR="008A74FD" w:rsidRPr="007E1B0A">
              <w:rPr>
                <w:rFonts w:ascii="Arial" w:eastAsia="Calibri" w:hAnsi="Arial" w:cs="Arial"/>
                <w:bCs/>
              </w:rPr>
              <w:t>methanolic lea</w:t>
            </w:r>
            <w:r w:rsidR="00F6026A">
              <w:rPr>
                <w:rFonts w:ascii="Arial" w:eastAsia="Calibri" w:hAnsi="Arial" w:cs="Arial"/>
                <w:bCs/>
              </w:rPr>
              <w:t>f</w:t>
            </w:r>
            <w:r w:rsidR="008A74FD" w:rsidRPr="007E1B0A">
              <w:rPr>
                <w:rFonts w:ascii="Arial" w:eastAsia="Calibri" w:hAnsi="Arial" w:cs="Arial"/>
                <w:bCs/>
              </w:rPr>
              <w:t xml:space="preserve"> extract of </w:t>
            </w:r>
            <w:proofErr w:type="spellStart"/>
            <w:r w:rsidR="008A74FD" w:rsidRPr="007E1B0A">
              <w:rPr>
                <w:rFonts w:ascii="Arial" w:eastAsia="Calibri" w:hAnsi="Arial" w:cs="Arial"/>
                <w:bCs/>
                <w:i/>
                <w:iCs/>
              </w:rPr>
              <w:t>Anisopus</w:t>
            </w:r>
            <w:proofErr w:type="spellEnd"/>
            <w:r w:rsidR="008A74FD" w:rsidRPr="007E1B0A">
              <w:rPr>
                <w:rFonts w:ascii="Arial" w:eastAsia="Calibri" w:hAnsi="Arial" w:cs="Arial"/>
                <w:bCs/>
                <w:i/>
                <w:iCs/>
              </w:rPr>
              <w:t xml:space="preserve"> </w:t>
            </w:r>
            <w:proofErr w:type="spellStart"/>
            <w:r w:rsidR="008A74FD" w:rsidRPr="007E1B0A">
              <w:rPr>
                <w:rFonts w:ascii="Arial" w:eastAsia="Calibri" w:hAnsi="Arial" w:cs="Arial"/>
                <w:bCs/>
                <w:i/>
                <w:iCs/>
              </w:rPr>
              <w:t>mannii</w:t>
            </w:r>
            <w:proofErr w:type="spellEnd"/>
            <w:r w:rsidR="008A74FD" w:rsidRPr="007E1B0A">
              <w:rPr>
                <w:rFonts w:ascii="Arial" w:eastAsia="Calibri" w:hAnsi="Arial" w:cs="Arial"/>
                <w:bCs/>
              </w:rPr>
              <w:t>.</w:t>
            </w:r>
          </w:p>
          <w:p w14:paraId="3EE6081E" w14:textId="3A74801D" w:rsidR="00421161" w:rsidRPr="007E1B0A" w:rsidRDefault="00421161" w:rsidP="007E1B0A">
            <w:pPr>
              <w:pStyle w:val="Body"/>
              <w:spacing w:after="0" w:line="276" w:lineRule="auto"/>
              <w:rPr>
                <w:rFonts w:ascii="Arial" w:eastAsia="Calibri" w:hAnsi="Arial" w:cs="Arial"/>
              </w:rPr>
            </w:pPr>
            <w:r w:rsidRPr="007E1B0A">
              <w:rPr>
                <w:rFonts w:ascii="Arial" w:eastAsia="Calibri" w:hAnsi="Arial" w:cs="Arial"/>
                <w:b/>
              </w:rPr>
              <w:t>Place and Duration of Study:</w:t>
            </w:r>
            <w:r w:rsidRPr="007E1B0A">
              <w:rPr>
                <w:rFonts w:ascii="Arial" w:eastAsia="Calibri" w:hAnsi="Arial" w:cs="Arial"/>
              </w:rPr>
              <w:t xml:space="preserve"> </w:t>
            </w:r>
            <w:r w:rsidRPr="007E1B0A">
              <w:rPr>
                <w:rFonts w:ascii="Arial" w:hAnsi="Arial" w:cs="Arial"/>
              </w:rPr>
              <w:t xml:space="preserve">Department of Biochemistry, Umaru Musa </w:t>
            </w:r>
            <w:proofErr w:type="spellStart"/>
            <w:r w:rsidRPr="007E1B0A">
              <w:rPr>
                <w:rFonts w:ascii="Arial" w:hAnsi="Arial" w:cs="Arial"/>
              </w:rPr>
              <w:t>Yar’adua</w:t>
            </w:r>
            <w:proofErr w:type="spellEnd"/>
            <w:r w:rsidRPr="007E1B0A">
              <w:rPr>
                <w:rFonts w:ascii="Arial" w:hAnsi="Arial" w:cs="Arial"/>
              </w:rPr>
              <w:t xml:space="preserve"> University, Katsina</w:t>
            </w:r>
            <w:r w:rsidRPr="007E1B0A">
              <w:rPr>
                <w:rFonts w:ascii="Arial" w:eastAsia="Calibri" w:hAnsi="Arial" w:cs="Arial"/>
              </w:rPr>
              <w:t xml:space="preserve">, between </w:t>
            </w:r>
            <w:r w:rsidR="00F6026A">
              <w:rPr>
                <w:rFonts w:ascii="Arial" w:eastAsia="Calibri" w:hAnsi="Arial" w:cs="Arial"/>
              </w:rPr>
              <w:t>Dec</w:t>
            </w:r>
            <w:r w:rsidR="00AC1D18" w:rsidRPr="007E1B0A">
              <w:rPr>
                <w:rFonts w:ascii="Arial" w:eastAsia="Calibri" w:hAnsi="Arial" w:cs="Arial"/>
              </w:rPr>
              <w:t>ember</w:t>
            </w:r>
            <w:r w:rsidRPr="007E1B0A">
              <w:rPr>
                <w:rFonts w:ascii="Arial" w:eastAsia="Calibri" w:hAnsi="Arial" w:cs="Arial"/>
              </w:rPr>
              <w:t xml:space="preserve"> 202</w:t>
            </w:r>
            <w:r w:rsidR="00AC1D18" w:rsidRPr="007E1B0A">
              <w:rPr>
                <w:rFonts w:ascii="Arial" w:eastAsia="Calibri" w:hAnsi="Arial" w:cs="Arial"/>
              </w:rPr>
              <w:t>3</w:t>
            </w:r>
            <w:r w:rsidRPr="007E1B0A">
              <w:rPr>
                <w:rFonts w:ascii="Arial" w:eastAsia="Calibri" w:hAnsi="Arial" w:cs="Arial"/>
              </w:rPr>
              <w:t xml:space="preserve"> and </w:t>
            </w:r>
            <w:r w:rsidR="00AC1D18" w:rsidRPr="007E1B0A">
              <w:rPr>
                <w:rFonts w:ascii="Arial" w:eastAsia="Calibri" w:hAnsi="Arial" w:cs="Arial"/>
              </w:rPr>
              <w:t>Ma</w:t>
            </w:r>
            <w:r w:rsidR="00F6026A">
              <w:rPr>
                <w:rFonts w:ascii="Arial" w:eastAsia="Calibri" w:hAnsi="Arial" w:cs="Arial"/>
              </w:rPr>
              <w:t>y</w:t>
            </w:r>
            <w:r w:rsidRPr="007E1B0A">
              <w:rPr>
                <w:rFonts w:ascii="Arial" w:eastAsia="Calibri" w:hAnsi="Arial" w:cs="Arial"/>
              </w:rPr>
              <w:t xml:space="preserve"> 2024.</w:t>
            </w:r>
          </w:p>
          <w:p w14:paraId="19D22D7C" w14:textId="3762D771" w:rsidR="00421161" w:rsidRPr="007E1B0A" w:rsidRDefault="00421161" w:rsidP="007E1B0A">
            <w:pPr>
              <w:spacing w:line="276" w:lineRule="auto"/>
              <w:jc w:val="both"/>
              <w:rPr>
                <w:rFonts w:ascii="Arial" w:hAnsi="Arial" w:cs="Arial"/>
              </w:rPr>
            </w:pPr>
            <w:r w:rsidRPr="007E1B0A">
              <w:rPr>
                <w:rFonts w:ascii="Arial" w:eastAsia="Calibri" w:hAnsi="Arial" w:cs="Arial"/>
                <w:b/>
                <w:bCs/>
              </w:rPr>
              <w:t>Methodology:</w:t>
            </w:r>
            <w:r w:rsidRPr="007E1B0A">
              <w:rPr>
                <w:rFonts w:ascii="Arial" w:eastAsia="Calibri" w:hAnsi="Arial" w:cs="Arial"/>
              </w:rPr>
              <w:t xml:space="preserve"> </w:t>
            </w:r>
            <w:r w:rsidRPr="007E1B0A">
              <w:rPr>
                <w:rFonts w:ascii="Arial" w:hAnsi="Arial" w:cs="Arial"/>
              </w:rPr>
              <w:t xml:space="preserve">The </w:t>
            </w:r>
            <w:r w:rsidR="00AC1D18" w:rsidRPr="007E1B0A">
              <w:rPr>
                <w:rFonts w:ascii="Arial" w:hAnsi="Arial" w:cs="Arial"/>
              </w:rPr>
              <w:t>l</w:t>
            </w:r>
            <w:r w:rsidRPr="007E1B0A">
              <w:rPr>
                <w:rFonts w:ascii="Arial" w:hAnsi="Arial" w:cs="Arial"/>
              </w:rPr>
              <w:t>ea</w:t>
            </w:r>
            <w:r w:rsidR="00F6026A">
              <w:rPr>
                <w:rFonts w:ascii="Arial" w:hAnsi="Arial" w:cs="Arial"/>
              </w:rPr>
              <w:t>f</w:t>
            </w:r>
            <w:r w:rsidRPr="007E1B0A">
              <w:rPr>
                <w:rFonts w:ascii="Arial" w:hAnsi="Arial" w:cs="Arial"/>
              </w:rPr>
              <w:t xml:space="preserve"> extract w</w:t>
            </w:r>
            <w:r w:rsidR="00F6026A">
              <w:rPr>
                <w:rFonts w:ascii="Arial" w:hAnsi="Arial" w:cs="Arial"/>
              </w:rPr>
              <w:t>as</w:t>
            </w:r>
            <w:r w:rsidRPr="007E1B0A">
              <w:rPr>
                <w:rFonts w:ascii="Arial" w:hAnsi="Arial" w:cs="Arial"/>
              </w:rPr>
              <w:t xml:space="preserve"> evaluated for the presence of phytochemicals. </w:t>
            </w:r>
            <w:r w:rsidR="008A74FD" w:rsidRPr="007E1B0A">
              <w:rPr>
                <w:rFonts w:ascii="Arial" w:hAnsi="Arial" w:cs="Arial"/>
              </w:rPr>
              <w:t>The extract was subjected to thin layer chromatography,</w:t>
            </w:r>
            <w:r w:rsidR="00F6026A">
              <w:rPr>
                <w:rFonts w:ascii="Arial" w:hAnsi="Arial" w:cs="Arial"/>
              </w:rPr>
              <w:t xml:space="preserve"> and</w:t>
            </w:r>
            <w:r w:rsidR="008A74FD" w:rsidRPr="007E1B0A">
              <w:rPr>
                <w:rFonts w:ascii="Arial" w:hAnsi="Arial" w:cs="Arial"/>
              </w:rPr>
              <w:t xml:space="preserve"> the fractions obtained were</w:t>
            </w:r>
            <w:r w:rsidR="007E1B0A" w:rsidRPr="007E1B0A">
              <w:rPr>
                <w:rFonts w:ascii="Arial" w:hAnsi="Arial" w:cs="Arial"/>
              </w:rPr>
              <w:t xml:space="preserve"> </w:t>
            </w:r>
            <w:r w:rsidR="008A74FD" w:rsidRPr="007E1B0A">
              <w:rPr>
                <w:rFonts w:ascii="Arial" w:hAnsi="Arial" w:cs="Arial"/>
              </w:rPr>
              <w:t xml:space="preserve">fed to </w:t>
            </w:r>
            <w:r w:rsidR="00F6026A">
              <w:rPr>
                <w:rFonts w:ascii="Arial" w:hAnsi="Arial" w:cs="Arial"/>
              </w:rPr>
              <w:t xml:space="preserve">the </w:t>
            </w:r>
            <w:r w:rsidR="008A74FD" w:rsidRPr="007E1B0A">
              <w:rPr>
                <w:rFonts w:ascii="Arial" w:hAnsi="Arial" w:cs="Arial"/>
              </w:rPr>
              <w:t>h</w:t>
            </w:r>
            <w:r w:rsidR="00F6026A">
              <w:rPr>
                <w:rFonts w:ascii="Arial" w:hAnsi="Arial" w:cs="Arial"/>
              </w:rPr>
              <w:t xml:space="preserve">epatotoxic </w:t>
            </w:r>
            <w:proofErr w:type="spellStart"/>
            <w:r w:rsidR="00F6026A">
              <w:rPr>
                <w:rFonts w:ascii="Arial" w:hAnsi="Arial" w:cs="Arial"/>
              </w:rPr>
              <w:t>wistar</w:t>
            </w:r>
            <w:proofErr w:type="spellEnd"/>
            <w:r w:rsidR="008A74FD" w:rsidRPr="007E1B0A">
              <w:rPr>
                <w:rFonts w:ascii="Arial" w:hAnsi="Arial" w:cs="Arial"/>
              </w:rPr>
              <w:t xml:space="preserve"> albino rats. </w:t>
            </w:r>
          </w:p>
          <w:p w14:paraId="7DDE7C87" w14:textId="36137036" w:rsidR="00271602" w:rsidRDefault="00421161" w:rsidP="00807EAD">
            <w:pPr>
              <w:spacing w:line="276" w:lineRule="auto"/>
              <w:jc w:val="both"/>
              <w:rPr>
                <w:rFonts w:ascii="Arial" w:hAnsi="Arial" w:cs="Arial"/>
              </w:rPr>
            </w:pPr>
            <w:r w:rsidRPr="007E1B0A">
              <w:rPr>
                <w:rFonts w:ascii="Arial" w:eastAsia="Calibri" w:hAnsi="Arial" w:cs="Arial"/>
                <w:b/>
                <w:bCs/>
              </w:rPr>
              <w:t>Results:</w:t>
            </w:r>
            <w:r w:rsidRPr="007E1B0A">
              <w:rPr>
                <w:rFonts w:ascii="Arial" w:eastAsia="Calibri" w:hAnsi="Arial" w:cs="Arial"/>
              </w:rPr>
              <w:t xml:space="preserve"> </w:t>
            </w:r>
            <w:r w:rsidR="008A74FD" w:rsidRPr="007E1B0A">
              <w:rPr>
                <w:rFonts w:ascii="Arial" w:hAnsi="Arial" w:cs="Arial"/>
              </w:rPr>
              <w:t>Phytochemical screening revealed the presence of flavonoids</w:t>
            </w:r>
            <w:r w:rsidR="00894955">
              <w:rPr>
                <w:rFonts w:ascii="Arial" w:hAnsi="Arial" w:cs="Arial"/>
              </w:rPr>
              <w:t>, tannins, saponins, alkaloids,</w:t>
            </w:r>
            <w:r w:rsidR="008A74FD" w:rsidRPr="007E1B0A">
              <w:rPr>
                <w:rFonts w:ascii="Arial" w:hAnsi="Arial" w:cs="Arial"/>
              </w:rPr>
              <w:t xml:space="preserve"> phenols</w:t>
            </w:r>
            <w:r w:rsidR="00894955">
              <w:rPr>
                <w:rFonts w:ascii="Arial" w:hAnsi="Arial" w:cs="Arial"/>
              </w:rPr>
              <w:t xml:space="preserve"> and </w:t>
            </w:r>
            <w:r w:rsidR="008A74FD" w:rsidRPr="007E1B0A">
              <w:rPr>
                <w:rFonts w:ascii="Arial" w:hAnsi="Arial" w:cs="Arial"/>
              </w:rPr>
              <w:t>terpenoids</w:t>
            </w:r>
            <w:r w:rsidR="00894955">
              <w:rPr>
                <w:rFonts w:ascii="Arial" w:hAnsi="Arial" w:cs="Arial"/>
              </w:rPr>
              <w:t xml:space="preserve">. </w:t>
            </w:r>
            <w:r w:rsidR="008A74FD" w:rsidRPr="007E1B0A">
              <w:rPr>
                <w:rFonts w:ascii="Arial" w:hAnsi="Arial" w:cs="Arial"/>
              </w:rPr>
              <w:t xml:space="preserve">Thin layer chromatography revealed four (4) fractions. </w:t>
            </w:r>
            <w:r w:rsidR="00A1577E" w:rsidRPr="007E1B0A">
              <w:rPr>
                <w:rFonts w:ascii="Arial" w:hAnsi="Arial" w:cs="Arial"/>
              </w:rPr>
              <w:t xml:space="preserve">The </w:t>
            </w:r>
            <w:r w:rsidR="00894955">
              <w:rPr>
                <w:rFonts w:ascii="Arial" w:hAnsi="Arial" w:cs="Arial"/>
              </w:rPr>
              <w:t>hepato</w:t>
            </w:r>
            <w:r w:rsidR="00271602">
              <w:rPr>
                <w:rFonts w:ascii="Arial" w:hAnsi="Arial" w:cs="Arial"/>
              </w:rPr>
              <w:t>-</w:t>
            </w:r>
            <w:r w:rsidR="00894955">
              <w:rPr>
                <w:rFonts w:ascii="Arial" w:hAnsi="Arial" w:cs="Arial"/>
              </w:rPr>
              <w:t>curative</w:t>
            </w:r>
            <w:r w:rsidR="00A1577E" w:rsidRPr="007E1B0A">
              <w:rPr>
                <w:rFonts w:ascii="Arial" w:hAnsi="Arial" w:cs="Arial"/>
              </w:rPr>
              <w:t xml:space="preserve"> eff</w:t>
            </w:r>
            <w:r w:rsidR="00894955">
              <w:rPr>
                <w:rFonts w:ascii="Arial" w:hAnsi="Arial" w:cs="Arial"/>
              </w:rPr>
              <w:t>ect</w:t>
            </w:r>
            <w:r w:rsidR="00A1577E" w:rsidRPr="007E1B0A">
              <w:rPr>
                <w:rFonts w:ascii="Arial" w:hAnsi="Arial" w:cs="Arial"/>
              </w:rPr>
              <w:t xml:space="preserve"> was evaluated in </w:t>
            </w:r>
            <w:r w:rsidR="00894955">
              <w:rPr>
                <w:rFonts w:ascii="Arial" w:hAnsi="Arial" w:cs="Arial"/>
              </w:rPr>
              <w:t xml:space="preserve">the </w:t>
            </w:r>
            <w:r w:rsidR="00A1577E" w:rsidRPr="007E1B0A">
              <w:rPr>
                <w:rFonts w:ascii="Arial" w:hAnsi="Arial" w:cs="Arial"/>
              </w:rPr>
              <w:t>h</w:t>
            </w:r>
            <w:r w:rsidR="00894955">
              <w:rPr>
                <w:rFonts w:ascii="Arial" w:hAnsi="Arial" w:cs="Arial"/>
              </w:rPr>
              <w:t>epatotoxic albino</w:t>
            </w:r>
            <w:r w:rsidR="00A1577E" w:rsidRPr="007E1B0A">
              <w:rPr>
                <w:rFonts w:ascii="Arial" w:hAnsi="Arial" w:cs="Arial"/>
              </w:rPr>
              <w:t xml:space="preserve"> rats over three weeks. Th</w:t>
            </w:r>
            <w:r w:rsidR="00D447CC">
              <w:rPr>
                <w:rFonts w:ascii="Arial" w:hAnsi="Arial" w:cs="Arial"/>
              </w:rPr>
              <w:t>e</w:t>
            </w:r>
            <w:r w:rsidR="00A1577E" w:rsidRPr="007E1B0A">
              <w:rPr>
                <w:rFonts w:ascii="Arial" w:hAnsi="Arial" w:cs="Arial"/>
              </w:rPr>
              <w:t xml:space="preserve"> fraction</w:t>
            </w:r>
            <w:r w:rsidR="00D447CC">
              <w:rPr>
                <w:rFonts w:ascii="Arial" w:hAnsi="Arial" w:cs="Arial"/>
              </w:rPr>
              <w:t>s</w:t>
            </w:r>
            <w:r w:rsidR="00A1577E" w:rsidRPr="007E1B0A">
              <w:rPr>
                <w:rFonts w:ascii="Arial" w:hAnsi="Arial" w:cs="Arial"/>
              </w:rPr>
              <w:t xml:space="preserve"> significantly</w:t>
            </w:r>
            <w:r w:rsidR="00D447CC">
              <w:rPr>
                <w:rFonts w:ascii="Arial" w:hAnsi="Arial" w:cs="Arial"/>
              </w:rPr>
              <w:t xml:space="preserve"> </w:t>
            </w:r>
            <w:r w:rsidR="00D447CC" w:rsidRPr="0000465C">
              <w:rPr>
                <w:rFonts w:ascii="Arial" w:hAnsi="Arial" w:cs="Arial"/>
                <w:highlight w:val="yellow"/>
              </w:rPr>
              <w:t>i</w:t>
            </w:r>
            <w:r w:rsidR="0000465C" w:rsidRPr="0000465C">
              <w:rPr>
                <w:rFonts w:ascii="Arial" w:hAnsi="Arial" w:cs="Arial"/>
                <w:highlight w:val="yellow"/>
              </w:rPr>
              <w:t>mprov</w:t>
            </w:r>
            <w:r w:rsidR="00D447CC" w:rsidRPr="0000465C">
              <w:rPr>
                <w:rFonts w:ascii="Arial" w:hAnsi="Arial" w:cs="Arial"/>
                <w:highlight w:val="yellow"/>
              </w:rPr>
              <w:t>ed</w:t>
            </w:r>
            <w:r w:rsidR="00D447CC">
              <w:rPr>
                <w:rFonts w:ascii="Arial" w:hAnsi="Arial" w:cs="Arial"/>
              </w:rPr>
              <w:t xml:space="preserve"> </w:t>
            </w:r>
            <w:r w:rsidR="00740DAF" w:rsidRPr="00ED68F0">
              <w:rPr>
                <w:rFonts w:ascii="Arial" w:hAnsi="Arial" w:cs="Arial"/>
                <w:highlight w:val="yellow"/>
              </w:rPr>
              <w:t>alkaline phosphatase</w:t>
            </w:r>
            <w:r w:rsidR="00740DAF">
              <w:rPr>
                <w:rFonts w:ascii="Arial" w:hAnsi="Arial" w:cs="Arial"/>
              </w:rPr>
              <w:t xml:space="preserve"> (</w:t>
            </w:r>
            <w:r w:rsidR="00D447CC">
              <w:rPr>
                <w:rFonts w:ascii="Arial" w:hAnsi="Arial" w:cs="Arial"/>
              </w:rPr>
              <w:t>ALP</w:t>
            </w:r>
            <w:r w:rsidR="00740DAF">
              <w:rPr>
                <w:rFonts w:ascii="Arial" w:hAnsi="Arial" w:cs="Arial"/>
              </w:rPr>
              <w:t>)</w:t>
            </w:r>
            <w:r w:rsidR="00D447CC">
              <w:rPr>
                <w:rFonts w:ascii="Arial" w:hAnsi="Arial" w:cs="Arial"/>
              </w:rPr>
              <w:t xml:space="preserve">, </w:t>
            </w:r>
            <w:r w:rsidR="00740DAF" w:rsidRPr="00ED68F0">
              <w:rPr>
                <w:rFonts w:ascii="Arial" w:hAnsi="Arial" w:cs="Arial"/>
                <w:highlight w:val="yellow"/>
              </w:rPr>
              <w:t>alanine aminotransferase</w:t>
            </w:r>
            <w:r w:rsidR="00740DAF">
              <w:rPr>
                <w:rFonts w:ascii="Arial" w:hAnsi="Arial" w:cs="Arial"/>
              </w:rPr>
              <w:t xml:space="preserve"> (</w:t>
            </w:r>
            <w:r w:rsidR="00D447CC">
              <w:rPr>
                <w:rFonts w:ascii="Arial" w:hAnsi="Arial" w:cs="Arial"/>
              </w:rPr>
              <w:t>ALT</w:t>
            </w:r>
            <w:r w:rsidR="00740DAF">
              <w:rPr>
                <w:rFonts w:ascii="Arial" w:hAnsi="Arial" w:cs="Arial"/>
              </w:rPr>
              <w:t>)</w:t>
            </w:r>
            <w:r w:rsidR="00D447CC">
              <w:rPr>
                <w:rFonts w:ascii="Arial" w:hAnsi="Arial" w:cs="Arial"/>
              </w:rPr>
              <w:t xml:space="preserve">, </w:t>
            </w:r>
            <w:r w:rsidR="00740DAF" w:rsidRPr="00ED68F0">
              <w:rPr>
                <w:rFonts w:ascii="Arial" w:hAnsi="Arial" w:cs="Arial"/>
                <w:highlight w:val="yellow"/>
              </w:rPr>
              <w:t>aspartate aminotransferase</w:t>
            </w:r>
            <w:r w:rsidR="00740DAF">
              <w:rPr>
                <w:rFonts w:ascii="Arial" w:hAnsi="Arial" w:cs="Arial"/>
              </w:rPr>
              <w:t xml:space="preserve"> (</w:t>
            </w:r>
            <w:r w:rsidR="00D447CC">
              <w:rPr>
                <w:rFonts w:ascii="Arial" w:hAnsi="Arial" w:cs="Arial"/>
              </w:rPr>
              <w:t>AST</w:t>
            </w:r>
            <w:r w:rsidR="00740DAF">
              <w:rPr>
                <w:rFonts w:ascii="Arial" w:hAnsi="Arial" w:cs="Arial"/>
              </w:rPr>
              <w:t>)</w:t>
            </w:r>
            <w:r w:rsidR="00D447CC">
              <w:rPr>
                <w:rFonts w:ascii="Arial" w:hAnsi="Arial" w:cs="Arial"/>
              </w:rPr>
              <w:t>, and others compared to hepatotoxic control group</w:t>
            </w:r>
            <w:r w:rsidR="00A1577E" w:rsidRPr="007E1B0A">
              <w:rPr>
                <w:rFonts w:ascii="Arial" w:hAnsi="Arial" w:cs="Arial"/>
              </w:rPr>
              <w:t xml:space="preserve">. These effects were comparable to the standard drug </w:t>
            </w:r>
            <w:r w:rsidR="00807EAD">
              <w:rPr>
                <w:rFonts w:ascii="Arial" w:hAnsi="Arial" w:cs="Arial"/>
              </w:rPr>
              <w:t>Silymarin</w:t>
            </w:r>
            <w:r w:rsidR="00A1577E" w:rsidRPr="007E1B0A">
              <w:rPr>
                <w:rFonts w:ascii="Arial" w:hAnsi="Arial" w:cs="Arial"/>
              </w:rPr>
              <w:t xml:space="preserve">. </w:t>
            </w:r>
          </w:p>
          <w:p w14:paraId="1F079C5F" w14:textId="58B6C5BF" w:rsidR="00505F06" w:rsidRPr="007E3D31" w:rsidRDefault="00421161" w:rsidP="00807EAD">
            <w:pPr>
              <w:spacing w:line="276" w:lineRule="auto"/>
              <w:jc w:val="both"/>
              <w:rPr>
                <w:rFonts w:ascii="Times New Roman" w:hAnsi="Times New Roman"/>
                <w:sz w:val="22"/>
                <w:szCs w:val="22"/>
              </w:rPr>
            </w:pPr>
            <w:r w:rsidRPr="007E1B0A">
              <w:rPr>
                <w:rFonts w:ascii="Arial" w:eastAsia="Calibri" w:hAnsi="Arial" w:cs="Arial"/>
                <w:b/>
                <w:bCs/>
              </w:rPr>
              <w:t>Conclusion:</w:t>
            </w:r>
            <w:r w:rsidRPr="007E1B0A">
              <w:rPr>
                <w:rFonts w:ascii="Arial" w:eastAsia="Calibri" w:hAnsi="Arial" w:cs="Arial"/>
              </w:rPr>
              <w:t xml:space="preserve"> </w:t>
            </w:r>
            <w:r w:rsidRPr="007E1B0A">
              <w:rPr>
                <w:rFonts w:ascii="Arial" w:hAnsi="Arial" w:cs="Arial"/>
              </w:rPr>
              <w:t xml:space="preserve">This study </w:t>
            </w:r>
            <w:r w:rsidR="00D447CC">
              <w:rPr>
                <w:rFonts w:ascii="Arial" w:hAnsi="Arial" w:cs="Arial"/>
              </w:rPr>
              <w:t>showed</w:t>
            </w:r>
            <w:r w:rsidRPr="007E1B0A">
              <w:rPr>
                <w:rFonts w:ascii="Arial" w:hAnsi="Arial" w:cs="Arial"/>
              </w:rPr>
              <w:t xml:space="preserve"> that the methanolic leaf extract of </w:t>
            </w:r>
            <w:proofErr w:type="spellStart"/>
            <w:r w:rsidR="00A1577E" w:rsidRPr="007E1B0A">
              <w:rPr>
                <w:rFonts w:ascii="Arial" w:hAnsi="Arial" w:cs="Arial"/>
                <w:i/>
                <w:iCs/>
              </w:rPr>
              <w:t>Anisopus</w:t>
            </w:r>
            <w:proofErr w:type="spellEnd"/>
            <w:r w:rsidR="00A1577E" w:rsidRPr="007E1B0A">
              <w:rPr>
                <w:rFonts w:ascii="Arial" w:hAnsi="Arial" w:cs="Arial"/>
                <w:i/>
                <w:iCs/>
              </w:rPr>
              <w:t xml:space="preserve"> </w:t>
            </w:r>
            <w:proofErr w:type="spellStart"/>
            <w:r w:rsidR="00A1577E" w:rsidRPr="007E1B0A">
              <w:rPr>
                <w:rFonts w:ascii="Arial" w:hAnsi="Arial" w:cs="Arial"/>
                <w:i/>
                <w:iCs/>
              </w:rPr>
              <w:t>mannii</w:t>
            </w:r>
            <w:proofErr w:type="spellEnd"/>
            <w:r w:rsidRPr="007E1B0A">
              <w:rPr>
                <w:rFonts w:ascii="Arial" w:hAnsi="Arial" w:cs="Arial"/>
                <w:i/>
              </w:rPr>
              <w:t xml:space="preserve"> </w:t>
            </w:r>
            <w:r w:rsidRPr="007E1B0A">
              <w:rPr>
                <w:rFonts w:ascii="Arial" w:hAnsi="Arial" w:cs="Arial"/>
              </w:rPr>
              <w:t xml:space="preserve">possesses </w:t>
            </w:r>
            <w:r w:rsidR="00D447CC">
              <w:rPr>
                <w:rFonts w:ascii="Arial" w:hAnsi="Arial" w:cs="Arial"/>
              </w:rPr>
              <w:t>hepato</w:t>
            </w:r>
            <w:r w:rsidR="00271602">
              <w:rPr>
                <w:rFonts w:ascii="Arial" w:hAnsi="Arial" w:cs="Arial"/>
              </w:rPr>
              <w:t>-</w:t>
            </w:r>
            <w:r w:rsidR="00D447CC">
              <w:rPr>
                <w:rFonts w:ascii="Arial" w:hAnsi="Arial" w:cs="Arial"/>
              </w:rPr>
              <w:t>curative</w:t>
            </w:r>
            <w:r w:rsidRPr="007E1B0A">
              <w:rPr>
                <w:rFonts w:ascii="Arial" w:hAnsi="Arial" w:cs="Arial"/>
              </w:rPr>
              <w:t xml:space="preserve"> </w:t>
            </w:r>
            <w:r w:rsidR="0000465C" w:rsidRPr="0000465C">
              <w:rPr>
                <w:rFonts w:ascii="Arial" w:hAnsi="Arial" w:cs="Arial"/>
                <w:highlight w:val="yellow"/>
              </w:rPr>
              <w:t>potential</w:t>
            </w:r>
            <w:r w:rsidRPr="007E1B0A">
              <w:rPr>
                <w:rFonts w:ascii="Arial" w:hAnsi="Arial" w:cs="Arial"/>
              </w:rPr>
              <w:t xml:space="preserve"> which could be </w:t>
            </w:r>
            <w:r w:rsidR="00807EAD">
              <w:rPr>
                <w:rFonts w:ascii="Arial" w:hAnsi="Arial" w:cs="Arial"/>
              </w:rPr>
              <w:t>beneficial</w:t>
            </w:r>
            <w:r w:rsidRPr="007E1B0A">
              <w:rPr>
                <w:rFonts w:ascii="Arial" w:hAnsi="Arial" w:cs="Arial"/>
              </w:rPr>
              <w:t xml:space="preserve"> in </w:t>
            </w:r>
            <w:r w:rsidR="00A1577E" w:rsidRPr="007E1B0A">
              <w:rPr>
                <w:rFonts w:ascii="Arial" w:hAnsi="Arial" w:cs="Arial"/>
              </w:rPr>
              <w:t>the treatment of h</w:t>
            </w:r>
            <w:r w:rsidR="00807EAD">
              <w:rPr>
                <w:rFonts w:ascii="Arial" w:hAnsi="Arial" w:cs="Arial"/>
              </w:rPr>
              <w:t>epatotoxicity.</w:t>
            </w:r>
            <w:r w:rsidR="0000465C">
              <w:rPr>
                <w:rFonts w:ascii="Arial" w:hAnsi="Arial" w:cs="Arial"/>
              </w:rPr>
              <w:t xml:space="preserve"> </w:t>
            </w:r>
            <w:r w:rsidR="0000465C" w:rsidRPr="0000465C">
              <w:rPr>
                <w:rFonts w:ascii="Arial" w:hAnsi="Arial" w:cs="Arial"/>
                <w:highlight w:val="yellow"/>
              </w:rPr>
              <w:t xml:space="preserve">Fraction 3 and Fraction 4 were found to be the most effective in terms of the </w:t>
            </w:r>
            <w:proofErr w:type="spellStart"/>
            <w:r w:rsidR="0000465C" w:rsidRPr="0000465C">
              <w:rPr>
                <w:rFonts w:ascii="Arial" w:hAnsi="Arial" w:cs="Arial"/>
                <w:highlight w:val="yellow"/>
              </w:rPr>
              <w:t>hepatp</w:t>
            </w:r>
            <w:proofErr w:type="spellEnd"/>
            <w:r w:rsidR="0000465C" w:rsidRPr="0000465C">
              <w:rPr>
                <w:rFonts w:ascii="Arial" w:hAnsi="Arial" w:cs="Arial"/>
                <w:highlight w:val="yellow"/>
              </w:rPr>
              <w:t>-curative potential</w:t>
            </w:r>
            <w:r w:rsidR="0000465C">
              <w:rPr>
                <w:rFonts w:ascii="Arial" w:hAnsi="Arial" w:cs="Arial"/>
              </w:rPr>
              <w:t>.</w:t>
            </w:r>
          </w:p>
        </w:tc>
      </w:tr>
    </w:tbl>
    <w:p w14:paraId="53AEFE2A" w14:textId="77777777" w:rsidR="00636EB2" w:rsidRDefault="00636EB2" w:rsidP="00441B6F">
      <w:pPr>
        <w:pStyle w:val="Body"/>
        <w:spacing w:after="0"/>
        <w:rPr>
          <w:rFonts w:ascii="Arial" w:hAnsi="Arial" w:cs="Arial"/>
          <w:i/>
        </w:rPr>
      </w:pPr>
    </w:p>
    <w:p w14:paraId="7B598505" w14:textId="13EEE576" w:rsidR="007E1B0A" w:rsidRPr="002C27B8" w:rsidRDefault="00A24E7E" w:rsidP="007E1B0A">
      <w:r w:rsidRPr="002075C2">
        <w:rPr>
          <w:rFonts w:ascii="Arial" w:hAnsi="Arial" w:cs="Arial"/>
          <w:i/>
        </w:rPr>
        <w:t>Keywords</w:t>
      </w:r>
      <w:bookmarkStart w:id="0" w:name="_Hlk191854136"/>
      <w:r w:rsidR="003B7D08" w:rsidRPr="002075C2">
        <w:rPr>
          <w:rFonts w:ascii="Arial" w:hAnsi="Arial" w:cs="Arial"/>
          <w:i/>
        </w:rPr>
        <w:t>:</w:t>
      </w:r>
      <w:bookmarkEnd w:id="0"/>
      <w:r w:rsidR="007E1B0A" w:rsidRPr="007E1B0A">
        <w:rPr>
          <w:i/>
          <w:iCs/>
        </w:rPr>
        <w:t xml:space="preserve"> </w:t>
      </w:r>
      <w:proofErr w:type="spellStart"/>
      <w:r w:rsidR="007E1B0A" w:rsidRPr="002C27B8">
        <w:rPr>
          <w:i/>
          <w:iCs/>
        </w:rPr>
        <w:t>Anisopus</w:t>
      </w:r>
      <w:proofErr w:type="spellEnd"/>
      <w:r w:rsidR="007E1B0A" w:rsidRPr="002C27B8">
        <w:rPr>
          <w:i/>
          <w:iCs/>
        </w:rPr>
        <w:t xml:space="preserve"> </w:t>
      </w:r>
      <w:proofErr w:type="spellStart"/>
      <w:r w:rsidR="007E1B0A" w:rsidRPr="002C27B8">
        <w:rPr>
          <w:i/>
          <w:iCs/>
        </w:rPr>
        <w:t>mannii</w:t>
      </w:r>
      <w:proofErr w:type="spellEnd"/>
      <w:r w:rsidR="007E1B0A" w:rsidRPr="002C27B8">
        <w:t xml:space="preserve">, </w:t>
      </w:r>
      <w:r w:rsidR="00807EAD">
        <w:t xml:space="preserve">methanolic extract, </w:t>
      </w:r>
      <w:r w:rsidR="007E1B0A" w:rsidRPr="002C27B8">
        <w:t>h</w:t>
      </w:r>
      <w:r w:rsidR="00807EAD">
        <w:t>epatotoxicity</w:t>
      </w:r>
      <w:r w:rsidR="007E1B0A" w:rsidRPr="002C27B8">
        <w:t xml:space="preserve">, </w:t>
      </w:r>
      <w:r w:rsidR="00807EAD">
        <w:t>hepato-curative.</w:t>
      </w:r>
    </w:p>
    <w:p w14:paraId="34511A03" w14:textId="77777777" w:rsidR="007E3D31" w:rsidRDefault="007E3D31" w:rsidP="00441B6F">
      <w:pPr>
        <w:pStyle w:val="Body"/>
        <w:spacing w:after="0"/>
        <w:rPr>
          <w:rFonts w:ascii="Arial" w:hAnsi="Arial" w:cs="Arial"/>
          <w:i/>
        </w:rPr>
      </w:pPr>
    </w:p>
    <w:p w14:paraId="265FAF0C" w14:textId="77777777" w:rsidR="007E1B0A" w:rsidRPr="00A24E7E" w:rsidRDefault="007E1B0A" w:rsidP="00441B6F">
      <w:pPr>
        <w:pStyle w:val="Body"/>
        <w:spacing w:after="0"/>
        <w:rPr>
          <w:rFonts w:ascii="Arial" w:hAnsi="Arial" w:cs="Arial"/>
          <w:i/>
        </w:rPr>
      </w:pPr>
    </w:p>
    <w:p w14:paraId="3FCB1D8D" w14:textId="595BC430" w:rsidR="0039670B" w:rsidRPr="00522CC5" w:rsidRDefault="00522CC5" w:rsidP="00522CC5">
      <w:pPr>
        <w:pStyle w:val="Heading2"/>
        <w:spacing w:line="480" w:lineRule="auto"/>
        <w:rPr>
          <w:rFonts w:ascii="Arial" w:hAnsi="Arial" w:cs="Arial"/>
          <w:b/>
          <w:bCs/>
          <w:color w:val="000000" w:themeColor="text1"/>
          <w:sz w:val="22"/>
          <w:szCs w:val="22"/>
        </w:rPr>
      </w:pPr>
      <w:r w:rsidRPr="00522CC5">
        <w:rPr>
          <w:rFonts w:ascii="Arial" w:hAnsi="Arial" w:cs="Arial"/>
          <w:b/>
          <w:bCs/>
          <w:color w:val="000000" w:themeColor="text1"/>
          <w:sz w:val="22"/>
          <w:szCs w:val="22"/>
        </w:rPr>
        <w:t xml:space="preserve">1. </w:t>
      </w:r>
      <w:r w:rsidR="009D01FA" w:rsidRPr="00522CC5">
        <w:rPr>
          <w:rFonts w:ascii="Arial" w:hAnsi="Arial" w:cs="Arial"/>
          <w:b/>
          <w:bCs/>
          <w:color w:val="000000" w:themeColor="text1"/>
          <w:sz w:val="22"/>
          <w:szCs w:val="22"/>
        </w:rPr>
        <w:t>Introduction</w:t>
      </w:r>
      <w:r w:rsidR="007F7B32" w:rsidRPr="00522CC5">
        <w:rPr>
          <w:rFonts w:ascii="Arial" w:hAnsi="Arial" w:cs="Arial"/>
          <w:b/>
          <w:bCs/>
          <w:color w:val="000000" w:themeColor="text1"/>
          <w:sz w:val="22"/>
          <w:szCs w:val="22"/>
        </w:rPr>
        <w:t xml:space="preserve"> </w:t>
      </w:r>
      <w:bookmarkStart w:id="1" w:name="_Hlk202953960"/>
    </w:p>
    <w:p w14:paraId="7FDE4FFC" w14:textId="1C3F8DE7" w:rsidR="00807EAD" w:rsidRPr="003F5C9F" w:rsidRDefault="00CA6C3C" w:rsidP="00271602">
      <w:pPr>
        <w:spacing w:line="480" w:lineRule="auto"/>
        <w:jc w:val="both"/>
        <w:rPr>
          <w:rFonts w:ascii="Arial" w:hAnsi="Arial" w:cs="Arial"/>
        </w:rPr>
      </w:pPr>
      <w:r>
        <w:rPr>
          <w:rFonts w:ascii="Arial" w:hAnsi="Arial" w:cs="Arial"/>
        </w:rPr>
        <w:t>“</w:t>
      </w:r>
      <w:r w:rsidR="00807EAD" w:rsidRPr="003F5C9F">
        <w:rPr>
          <w:rFonts w:ascii="Arial" w:hAnsi="Arial" w:cs="Arial"/>
        </w:rPr>
        <w:t>The leading cause of drug non-approval and drug withdrawal by the Food and Drug Administration (FDA) in the US is drug-induced hepatotoxicity</w:t>
      </w:r>
      <w:r>
        <w:rPr>
          <w:rFonts w:ascii="Arial" w:hAnsi="Arial" w:cs="Arial"/>
        </w:rPr>
        <w:t>”</w:t>
      </w:r>
      <w:r w:rsidR="00807EAD" w:rsidRPr="003F5C9F">
        <w:rPr>
          <w:rFonts w:ascii="Arial" w:hAnsi="Arial" w:cs="Arial"/>
        </w:rPr>
        <w:t xml:space="preserve"> [1]. </w:t>
      </w:r>
      <w:r>
        <w:rPr>
          <w:rFonts w:ascii="Arial" w:hAnsi="Arial" w:cs="Arial"/>
        </w:rPr>
        <w:t>“</w:t>
      </w:r>
      <w:r w:rsidR="00807EAD" w:rsidRPr="003F5C9F">
        <w:rPr>
          <w:rFonts w:ascii="Arial" w:hAnsi="Arial" w:cs="Arial"/>
        </w:rPr>
        <w:t>More than a thousand medicines and chemicals have been reported to cause liver injury [2]. Drug-induced liver injury may account for approximately 10% of all cases of acute hepatitis, 5% of all hospital admissions, and 50% of all acute liver failures</w:t>
      </w:r>
      <w:r>
        <w:rPr>
          <w:rFonts w:ascii="Arial" w:hAnsi="Arial" w:cs="Arial"/>
        </w:rPr>
        <w:t>”</w:t>
      </w:r>
      <w:r w:rsidR="00807EAD" w:rsidRPr="003F5C9F">
        <w:rPr>
          <w:rFonts w:ascii="Arial" w:hAnsi="Arial" w:cs="Arial"/>
        </w:rPr>
        <w:t xml:space="preserve"> [3]. </w:t>
      </w:r>
      <w:r>
        <w:rPr>
          <w:rFonts w:ascii="Arial" w:hAnsi="Arial" w:cs="Arial"/>
        </w:rPr>
        <w:t>“</w:t>
      </w:r>
      <w:r w:rsidR="00807EAD" w:rsidRPr="003F5C9F">
        <w:rPr>
          <w:rFonts w:ascii="Arial" w:hAnsi="Arial" w:cs="Arial"/>
        </w:rPr>
        <w:t>It is remarkable that more than 75% of cases of idiosyncratic drug reactions result in liver transplantation or death</w:t>
      </w:r>
      <w:r>
        <w:rPr>
          <w:rFonts w:ascii="Arial" w:hAnsi="Arial" w:cs="Arial"/>
        </w:rPr>
        <w:t>”</w:t>
      </w:r>
      <w:r w:rsidR="00807EAD" w:rsidRPr="003F5C9F">
        <w:rPr>
          <w:rFonts w:ascii="Arial" w:hAnsi="Arial" w:cs="Arial"/>
        </w:rPr>
        <w:t xml:space="preserve"> [4]. </w:t>
      </w:r>
      <w:r>
        <w:rPr>
          <w:rFonts w:ascii="Arial" w:hAnsi="Arial" w:cs="Arial"/>
        </w:rPr>
        <w:t>“</w:t>
      </w:r>
      <w:r w:rsidR="00807EAD" w:rsidRPr="003F5C9F">
        <w:rPr>
          <w:rFonts w:ascii="Arial" w:hAnsi="Arial" w:cs="Arial"/>
        </w:rPr>
        <w:t>Drug-induced liver injury is a relatively common cause of acute liver disease and carries a mortality of around 10%</w:t>
      </w:r>
      <w:r>
        <w:rPr>
          <w:rFonts w:ascii="Arial" w:hAnsi="Arial" w:cs="Arial"/>
        </w:rPr>
        <w:t>”</w:t>
      </w:r>
      <w:r w:rsidR="00807EAD" w:rsidRPr="003F5C9F">
        <w:rPr>
          <w:rFonts w:ascii="Arial" w:hAnsi="Arial" w:cs="Arial"/>
        </w:rPr>
        <w:t xml:space="preserve"> [5]. </w:t>
      </w:r>
      <w:r>
        <w:rPr>
          <w:rFonts w:ascii="Arial" w:hAnsi="Arial" w:cs="Arial"/>
        </w:rPr>
        <w:t>“</w:t>
      </w:r>
      <w:r w:rsidR="00807EAD" w:rsidRPr="003F5C9F">
        <w:rPr>
          <w:rFonts w:ascii="Arial" w:hAnsi="Arial" w:cs="Arial"/>
        </w:rPr>
        <w:t>Inefficient drug metabolism, as is observed in the renal transplant (RT) recipients with the chronic liver disease, make them more prone to drug-induced hepatotoxicity</w:t>
      </w:r>
      <w:r>
        <w:rPr>
          <w:rFonts w:ascii="Arial" w:hAnsi="Arial" w:cs="Arial"/>
        </w:rPr>
        <w:t>”</w:t>
      </w:r>
      <w:r w:rsidR="00807EAD" w:rsidRPr="003F5C9F">
        <w:rPr>
          <w:rFonts w:ascii="Arial" w:hAnsi="Arial" w:cs="Arial"/>
        </w:rPr>
        <w:t xml:space="preserve"> [6]. </w:t>
      </w:r>
      <w:r>
        <w:rPr>
          <w:rFonts w:ascii="Arial" w:hAnsi="Arial" w:cs="Arial"/>
        </w:rPr>
        <w:t>“</w:t>
      </w:r>
      <w:r w:rsidR="00807EAD" w:rsidRPr="003F5C9F">
        <w:rPr>
          <w:rFonts w:ascii="Arial" w:hAnsi="Arial" w:cs="Arial"/>
        </w:rPr>
        <w:t>Extensive research on drug-induced hepatic cell damage worldwide has been done in the past and is also an area of 2major concern at present since hepatotoxicity due to these drugs, when it becomes terminal, results in malnutrition, organ dysfunction, and death</w:t>
      </w:r>
      <w:r>
        <w:rPr>
          <w:rFonts w:ascii="Arial" w:hAnsi="Arial" w:cs="Arial"/>
        </w:rPr>
        <w:t>”</w:t>
      </w:r>
      <w:r w:rsidR="00807EAD" w:rsidRPr="003F5C9F">
        <w:rPr>
          <w:rFonts w:ascii="Arial" w:hAnsi="Arial" w:cs="Arial"/>
        </w:rPr>
        <w:t xml:space="preserve"> [7].</w:t>
      </w:r>
    </w:p>
    <w:p w14:paraId="0EAF85D0" w14:textId="0030BB2E" w:rsidR="00807EAD" w:rsidRDefault="00CA6C3C" w:rsidP="00271602">
      <w:pPr>
        <w:spacing w:line="480" w:lineRule="auto"/>
        <w:ind w:firstLine="720"/>
        <w:jc w:val="both"/>
        <w:rPr>
          <w:rFonts w:ascii="Arial" w:hAnsi="Arial" w:cs="Arial"/>
        </w:rPr>
      </w:pPr>
      <w:r>
        <w:rPr>
          <w:rFonts w:ascii="Arial" w:hAnsi="Arial" w:cs="Arial"/>
        </w:rPr>
        <w:lastRenderedPageBreak/>
        <w:t>“</w:t>
      </w:r>
      <w:r w:rsidR="00807EAD" w:rsidRPr="003F5C9F">
        <w:rPr>
          <w:rFonts w:ascii="Arial" w:hAnsi="Arial" w:cs="Arial"/>
        </w:rPr>
        <w:t>The liver plays a major role in the metabolism and removal of drugs</w:t>
      </w:r>
      <w:r>
        <w:rPr>
          <w:rFonts w:ascii="Arial" w:hAnsi="Arial" w:cs="Arial"/>
        </w:rPr>
        <w:t>”</w:t>
      </w:r>
      <w:r w:rsidR="00807EAD" w:rsidRPr="003F5C9F">
        <w:rPr>
          <w:rFonts w:ascii="Arial" w:hAnsi="Arial" w:cs="Arial"/>
        </w:rPr>
        <w:t xml:space="preserve"> [8]. </w:t>
      </w:r>
      <w:r>
        <w:rPr>
          <w:rFonts w:ascii="Arial" w:hAnsi="Arial" w:cs="Arial"/>
        </w:rPr>
        <w:t>“</w:t>
      </w:r>
      <w:r w:rsidR="00807EAD" w:rsidRPr="003F5C9F">
        <w:rPr>
          <w:rFonts w:ascii="Arial" w:hAnsi="Arial" w:cs="Arial"/>
        </w:rPr>
        <w:t xml:space="preserve">Detoxification of drugs and xenobiotics in the liver by drug </w:t>
      </w:r>
      <w:proofErr w:type="spellStart"/>
      <w:r w:rsidR="00807EAD" w:rsidRPr="003F5C9F">
        <w:rPr>
          <w:rFonts w:ascii="Arial" w:hAnsi="Arial" w:cs="Arial"/>
        </w:rPr>
        <w:t>metaboli</w:t>
      </w:r>
      <w:r w:rsidR="008F5E59">
        <w:rPr>
          <w:rFonts w:ascii="Arial" w:hAnsi="Arial" w:cs="Arial"/>
        </w:rPr>
        <w:t>s</w:t>
      </w:r>
      <w:r w:rsidR="00807EAD" w:rsidRPr="003F5C9F">
        <w:rPr>
          <w:rFonts w:ascii="Arial" w:hAnsi="Arial" w:cs="Arial"/>
        </w:rPr>
        <w:t>ing</w:t>
      </w:r>
      <w:proofErr w:type="spellEnd"/>
      <w:r w:rsidR="00807EAD" w:rsidRPr="003F5C9F">
        <w:rPr>
          <w:rFonts w:ascii="Arial" w:hAnsi="Arial" w:cs="Arial"/>
        </w:rPr>
        <w:t xml:space="preserve"> enzymes (DMEs) is an important phenomenon in the acquisition of homeostasis</w:t>
      </w:r>
      <w:r>
        <w:rPr>
          <w:rFonts w:ascii="Arial" w:hAnsi="Arial" w:cs="Arial"/>
        </w:rPr>
        <w:t>”</w:t>
      </w:r>
      <w:r w:rsidR="00807EAD" w:rsidRPr="003F5C9F">
        <w:rPr>
          <w:rFonts w:ascii="Arial" w:hAnsi="Arial" w:cs="Arial"/>
        </w:rPr>
        <w:t xml:space="preserve"> [9]. </w:t>
      </w:r>
      <w:r>
        <w:rPr>
          <w:rFonts w:ascii="Arial" w:hAnsi="Arial" w:cs="Arial"/>
        </w:rPr>
        <w:t>“</w:t>
      </w:r>
      <w:r w:rsidR="00807EAD" w:rsidRPr="003F5C9F">
        <w:rPr>
          <w:rFonts w:ascii="Arial" w:hAnsi="Arial" w:cs="Arial"/>
        </w:rPr>
        <w:t>Alteration in homeostatic status leads to a shift in the dynamic equilibrium of metabolism toward the ROS generation thereby oxidative stress leading to organ malfunction</w:t>
      </w:r>
      <w:r>
        <w:rPr>
          <w:rFonts w:ascii="Arial" w:hAnsi="Arial" w:cs="Arial"/>
        </w:rPr>
        <w:t>”</w:t>
      </w:r>
      <w:r w:rsidR="00807EAD" w:rsidRPr="003F5C9F">
        <w:rPr>
          <w:rFonts w:ascii="Arial" w:hAnsi="Arial" w:cs="Arial"/>
        </w:rPr>
        <w:t xml:space="preserve"> [10]. </w:t>
      </w:r>
      <w:r>
        <w:rPr>
          <w:rFonts w:ascii="Arial" w:hAnsi="Arial" w:cs="Arial"/>
        </w:rPr>
        <w:t>“</w:t>
      </w:r>
      <w:r w:rsidR="00807EAD" w:rsidRPr="003F5C9F">
        <w:rPr>
          <w:rFonts w:ascii="Arial" w:hAnsi="Arial" w:cs="Arial"/>
        </w:rPr>
        <w:t>Liver insufficiency and damage resulted from exposure to environmental toxicants, particular combinations or dosages of pharmaceuticals, and microbial metabolites are major causes of disease and death worldwide</w:t>
      </w:r>
      <w:r>
        <w:rPr>
          <w:rFonts w:ascii="Arial" w:hAnsi="Arial" w:cs="Arial"/>
        </w:rPr>
        <w:t>”</w:t>
      </w:r>
      <w:r w:rsidR="00807EAD" w:rsidRPr="003F5C9F">
        <w:rPr>
          <w:rFonts w:ascii="Arial" w:hAnsi="Arial" w:cs="Arial"/>
        </w:rPr>
        <w:t xml:space="preserve"> [11]. </w:t>
      </w:r>
      <w:r>
        <w:rPr>
          <w:rFonts w:ascii="Arial" w:hAnsi="Arial" w:cs="Arial"/>
        </w:rPr>
        <w:t>“</w:t>
      </w:r>
      <w:r w:rsidR="00807EAD" w:rsidRPr="003F5C9F">
        <w:rPr>
          <w:rFonts w:ascii="Arial" w:hAnsi="Arial" w:cs="Arial"/>
        </w:rPr>
        <w:t>Intake of drugs, their metabolism and removal make a condition of dynamic equilibrium to maintain homeostasis</w:t>
      </w:r>
      <w:r>
        <w:rPr>
          <w:rFonts w:ascii="Arial" w:hAnsi="Arial" w:cs="Arial"/>
        </w:rPr>
        <w:t>”</w:t>
      </w:r>
      <w:r w:rsidR="00807EAD" w:rsidRPr="003F5C9F">
        <w:rPr>
          <w:rFonts w:ascii="Arial" w:hAnsi="Arial" w:cs="Arial"/>
        </w:rPr>
        <w:t xml:space="preserve"> [12]. </w:t>
      </w:r>
      <w:r>
        <w:rPr>
          <w:rFonts w:ascii="Arial" w:hAnsi="Arial" w:cs="Arial"/>
        </w:rPr>
        <w:t>“</w:t>
      </w:r>
      <w:r w:rsidR="00807EAD" w:rsidRPr="003F5C9F">
        <w:rPr>
          <w:rFonts w:ascii="Arial" w:hAnsi="Arial" w:cs="Arial"/>
        </w:rPr>
        <w:t xml:space="preserve">Phase I and phase II enzymes play a crucial role in the metabolism and detoxification of various drugs and xenobiotics. For the acquisition of dynamic homeostasis, highly tuned metabolic control of drugs or xenobiotics by xenobiotic </w:t>
      </w:r>
      <w:proofErr w:type="spellStart"/>
      <w:r w:rsidR="00807EAD" w:rsidRPr="003F5C9F">
        <w:rPr>
          <w:rFonts w:ascii="Arial" w:hAnsi="Arial" w:cs="Arial"/>
        </w:rPr>
        <w:t>metaboli</w:t>
      </w:r>
      <w:r w:rsidR="00271602">
        <w:rPr>
          <w:rFonts w:ascii="Arial" w:hAnsi="Arial" w:cs="Arial"/>
        </w:rPr>
        <w:t>s</w:t>
      </w:r>
      <w:r w:rsidR="00807EAD" w:rsidRPr="003F5C9F">
        <w:rPr>
          <w:rFonts w:ascii="Arial" w:hAnsi="Arial" w:cs="Arial"/>
        </w:rPr>
        <w:t>ing</w:t>
      </w:r>
      <w:proofErr w:type="spellEnd"/>
      <w:r w:rsidR="00807EAD" w:rsidRPr="003F5C9F">
        <w:rPr>
          <w:rFonts w:ascii="Arial" w:hAnsi="Arial" w:cs="Arial"/>
        </w:rPr>
        <w:t xml:space="preserve"> enzymes is needed. Any imbalance in the activity of these enzymes ultimately leads to the shifting of equilibrium toward free radical generation that could finally bind to macromolecules such as DNA to cause mutation, lipid to cause membrane damage, or proteins to alter their activities</w:t>
      </w:r>
      <w:r>
        <w:rPr>
          <w:rFonts w:ascii="Arial" w:hAnsi="Arial" w:cs="Arial"/>
        </w:rPr>
        <w:t>”</w:t>
      </w:r>
      <w:r w:rsidR="00807EAD" w:rsidRPr="003F5C9F">
        <w:rPr>
          <w:rFonts w:ascii="Arial" w:hAnsi="Arial" w:cs="Arial"/>
        </w:rPr>
        <w:t xml:space="preserve"> [13]. </w:t>
      </w:r>
      <w:r>
        <w:rPr>
          <w:rFonts w:ascii="Arial" w:hAnsi="Arial" w:cs="Arial"/>
        </w:rPr>
        <w:t>“</w:t>
      </w:r>
      <w:r w:rsidR="00807EAD" w:rsidRPr="003F5C9F">
        <w:rPr>
          <w:rFonts w:ascii="Arial" w:hAnsi="Arial" w:cs="Arial"/>
        </w:rPr>
        <w:t>The generation of reactive intermediates is a common event in liver damage resulting from a variety of hepatotoxic drugs and solvents</w:t>
      </w:r>
      <w:r>
        <w:rPr>
          <w:rFonts w:ascii="Arial" w:hAnsi="Arial" w:cs="Arial"/>
        </w:rPr>
        <w:t>”</w:t>
      </w:r>
      <w:r w:rsidR="00807EAD" w:rsidRPr="003F5C9F">
        <w:rPr>
          <w:rFonts w:ascii="Arial" w:hAnsi="Arial" w:cs="Arial"/>
        </w:rPr>
        <w:t xml:space="preserve"> [14]. </w:t>
      </w:r>
    </w:p>
    <w:p w14:paraId="6AE5D69C" w14:textId="244C2AEC" w:rsidR="00271602" w:rsidRPr="003F5C9F" w:rsidRDefault="00271602" w:rsidP="00271602">
      <w:pPr>
        <w:spacing w:line="480" w:lineRule="auto"/>
        <w:jc w:val="both"/>
        <w:rPr>
          <w:rFonts w:ascii="Arial" w:hAnsi="Arial" w:cs="Arial"/>
          <w:color w:val="222222"/>
          <w:shd w:val="clear" w:color="auto" w:fill="FFFFFF"/>
        </w:rPr>
      </w:pPr>
      <w:r>
        <w:rPr>
          <w:rFonts w:ascii="Arial" w:hAnsi="Arial" w:cs="Arial"/>
        </w:rPr>
        <w:t xml:space="preserve">The study was aimed to determine the hepato-curative effects of the methanolic leaf extract of </w:t>
      </w:r>
      <w:proofErr w:type="spellStart"/>
      <w:r w:rsidRPr="00271602">
        <w:rPr>
          <w:rFonts w:ascii="Arial" w:hAnsi="Arial" w:cs="Arial"/>
          <w:i/>
          <w:iCs/>
        </w:rPr>
        <w:t>Anisopus</w:t>
      </w:r>
      <w:proofErr w:type="spellEnd"/>
      <w:r w:rsidRPr="00271602">
        <w:rPr>
          <w:rFonts w:ascii="Arial" w:hAnsi="Arial" w:cs="Arial"/>
          <w:i/>
          <w:iCs/>
        </w:rPr>
        <w:t xml:space="preserve"> </w:t>
      </w:r>
      <w:proofErr w:type="spellStart"/>
      <w:r w:rsidRPr="00271602">
        <w:rPr>
          <w:rFonts w:ascii="Arial" w:hAnsi="Arial" w:cs="Arial"/>
          <w:i/>
          <w:iCs/>
        </w:rPr>
        <w:t>mannii</w:t>
      </w:r>
      <w:proofErr w:type="spellEnd"/>
      <w:r>
        <w:rPr>
          <w:rFonts w:ascii="Arial" w:hAnsi="Arial" w:cs="Arial"/>
        </w:rPr>
        <w:t xml:space="preserve"> in hepatotoxic induced albino rats.</w:t>
      </w:r>
    </w:p>
    <w:p w14:paraId="41AF3D15" w14:textId="77777777" w:rsidR="00807EAD" w:rsidRPr="00807EAD" w:rsidRDefault="00807EAD" w:rsidP="00807EAD"/>
    <w:p w14:paraId="6536F3FD" w14:textId="1A4E8F44" w:rsidR="00790ADA" w:rsidRPr="00EF2F0C" w:rsidRDefault="00EF2F0C" w:rsidP="009D01FA">
      <w:pPr>
        <w:pStyle w:val="Heading2"/>
        <w:spacing w:line="480" w:lineRule="auto"/>
        <w:rPr>
          <w:rFonts w:ascii="Arial" w:hAnsi="Arial" w:cs="Arial"/>
          <w:b/>
          <w:bCs/>
          <w:color w:val="000000" w:themeColor="text1"/>
          <w:sz w:val="22"/>
          <w:szCs w:val="22"/>
        </w:rPr>
      </w:pPr>
      <w:bookmarkStart w:id="2" w:name="_Hlk202954408"/>
      <w:bookmarkEnd w:id="1"/>
      <w:r w:rsidRPr="00EF2F0C">
        <w:rPr>
          <w:rFonts w:ascii="Arial" w:hAnsi="Arial" w:cs="Arial"/>
          <w:b/>
          <w:bCs/>
          <w:color w:val="000000" w:themeColor="text1"/>
          <w:sz w:val="22"/>
          <w:szCs w:val="22"/>
        </w:rPr>
        <w:t>2. Material</w:t>
      </w:r>
      <w:r w:rsidR="005D7782">
        <w:rPr>
          <w:rFonts w:ascii="Arial" w:hAnsi="Arial" w:cs="Arial"/>
          <w:b/>
          <w:bCs/>
          <w:color w:val="000000" w:themeColor="text1"/>
          <w:sz w:val="22"/>
          <w:szCs w:val="22"/>
        </w:rPr>
        <w:t>s</w:t>
      </w:r>
      <w:r w:rsidRPr="00EF2F0C">
        <w:rPr>
          <w:rFonts w:ascii="Arial" w:hAnsi="Arial" w:cs="Arial"/>
          <w:b/>
          <w:bCs/>
          <w:color w:val="000000" w:themeColor="text1"/>
          <w:sz w:val="22"/>
          <w:szCs w:val="22"/>
        </w:rPr>
        <w:t xml:space="preserve"> and </w:t>
      </w:r>
      <w:r w:rsidR="007301E0">
        <w:rPr>
          <w:rFonts w:ascii="Arial" w:hAnsi="Arial" w:cs="Arial"/>
          <w:b/>
          <w:bCs/>
          <w:color w:val="000000" w:themeColor="text1"/>
          <w:sz w:val="22"/>
          <w:szCs w:val="22"/>
        </w:rPr>
        <w:t>M</w:t>
      </w:r>
      <w:r w:rsidRPr="00EF2F0C">
        <w:rPr>
          <w:rFonts w:ascii="Arial" w:hAnsi="Arial" w:cs="Arial"/>
          <w:b/>
          <w:bCs/>
          <w:color w:val="000000" w:themeColor="text1"/>
          <w:sz w:val="22"/>
          <w:szCs w:val="22"/>
        </w:rPr>
        <w:t>ethod</w:t>
      </w:r>
      <w:r w:rsidR="00000F8F" w:rsidRPr="00EF2F0C">
        <w:rPr>
          <w:rFonts w:ascii="Arial" w:hAnsi="Arial" w:cs="Arial"/>
          <w:b/>
          <w:bCs/>
          <w:color w:val="000000" w:themeColor="text1"/>
          <w:sz w:val="22"/>
          <w:szCs w:val="22"/>
        </w:rPr>
        <w:t xml:space="preserve">s </w:t>
      </w:r>
    </w:p>
    <w:bookmarkEnd w:id="2"/>
    <w:p w14:paraId="083B1F5C" w14:textId="77777777" w:rsidR="0039670B" w:rsidRPr="00EF2F0C" w:rsidRDefault="0039670B" w:rsidP="009D01FA">
      <w:pPr>
        <w:pStyle w:val="Heading3"/>
        <w:spacing w:line="480" w:lineRule="auto"/>
        <w:jc w:val="both"/>
        <w:rPr>
          <w:rFonts w:ascii="Arial" w:hAnsi="Arial" w:cs="Arial"/>
          <w:b/>
          <w:bCs/>
          <w:color w:val="000000" w:themeColor="text1"/>
          <w:sz w:val="20"/>
          <w:szCs w:val="20"/>
        </w:rPr>
      </w:pPr>
      <w:r w:rsidRPr="00EF2F0C">
        <w:rPr>
          <w:rFonts w:ascii="Arial" w:hAnsi="Arial" w:cs="Arial"/>
          <w:b/>
          <w:bCs/>
          <w:color w:val="000000" w:themeColor="text1"/>
          <w:sz w:val="20"/>
          <w:szCs w:val="20"/>
        </w:rPr>
        <w:t>Chemicals and Reagents</w:t>
      </w:r>
    </w:p>
    <w:p w14:paraId="5F2EB5DB" w14:textId="77777777" w:rsidR="0039670B" w:rsidRPr="00936BF9" w:rsidRDefault="0039670B" w:rsidP="009D01FA">
      <w:pPr>
        <w:spacing w:line="480" w:lineRule="auto"/>
        <w:jc w:val="both"/>
        <w:rPr>
          <w:rFonts w:ascii="Arial" w:hAnsi="Arial" w:cs="Arial"/>
          <w:b/>
        </w:rPr>
      </w:pPr>
      <w:r w:rsidRPr="00936BF9">
        <w:rPr>
          <w:rFonts w:ascii="Arial" w:hAnsi="Arial" w:cs="Arial"/>
        </w:rPr>
        <w:t>All chemicals and reagents used in this study were of analytical grade.</w:t>
      </w:r>
    </w:p>
    <w:p w14:paraId="1E037D8F" w14:textId="77777777" w:rsidR="0039670B" w:rsidRPr="00EF2F0C" w:rsidRDefault="0039670B" w:rsidP="009D01FA">
      <w:pPr>
        <w:pStyle w:val="Heading3"/>
        <w:spacing w:line="480" w:lineRule="auto"/>
        <w:rPr>
          <w:rFonts w:ascii="Arial" w:hAnsi="Arial" w:cs="Arial"/>
          <w:b/>
          <w:bCs/>
          <w:color w:val="000000" w:themeColor="text1"/>
          <w:sz w:val="20"/>
          <w:szCs w:val="20"/>
        </w:rPr>
      </w:pPr>
      <w:r w:rsidRPr="00EF2F0C">
        <w:rPr>
          <w:rFonts w:ascii="Arial" w:hAnsi="Arial" w:cs="Arial"/>
          <w:b/>
          <w:bCs/>
          <w:color w:val="000000" w:themeColor="text1"/>
          <w:sz w:val="20"/>
          <w:szCs w:val="20"/>
        </w:rPr>
        <w:t>Plant Material</w:t>
      </w:r>
    </w:p>
    <w:p w14:paraId="06F4991D" w14:textId="60BF80B0" w:rsidR="00A1577E" w:rsidRPr="00A1577E" w:rsidRDefault="00A1577E" w:rsidP="009D01FA">
      <w:pPr>
        <w:spacing w:line="480" w:lineRule="auto"/>
        <w:jc w:val="both"/>
        <w:rPr>
          <w:rFonts w:ascii="Arial" w:eastAsia="Calibri" w:hAnsi="Arial" w:cs="Arial"/>
        </w:rPr>
      </w:pPr>
      <w:r w:rsidRPr="00A1577E">
        <w:rPr>
          <w:rFonts w:ascii="Arial" w:eastAsia="Calibri" w:hAnsi="Arial" w:cs="Arial"/>
        </w:rPr>
        <w:t>The fresh leaves of the plant Sample “</w:t>
      </w:r>
      <w:proofErr w:type="spellStart"/>
      <w:r w:rsidRPr="00A1577E">
        <w:rPr>
          <w:rFonts w:ascii="Arial" w:eastAsia="Calibri" w:hAnsi="Arial" w:cs="Arial"/>
          <w:i/>
        </w:rPr>
        <w:t>Anisopus</w:t>
      </w:r>
      <w:proofErr w:type="spellEnd"/>
      <w:r w:rsidRPr="00A1577E">
        <w:rPr>
          <w:rFonts w:ascii="Arial" w:eastAsia="Calibri" w:hAnsi="Arial" w:cs="Arial"/>
          <w:i/>
        </w:rPr>
        <w:t xml:space="preserve"> </w:t>
      </w:r>
      <w:proofErr w:type="spellStart"/>
      <w:r w:rsidRPr="00A1577E">
        <w:rPr>
          <w:rFonts w:ascii="Arial" w:eastAsia="Calibri" w:hAnsi="Arial" w:cs="Arial"/>
          <w:i/>
        </w:rPr>
        <w:t>mannii</w:t>
      </w:r>
      <w:proofErr w:type="spellEnd"/>
      <w:r w:rsidRPr="00A1577E">
        <w:rPr>
          <w:rFonts w:ascii="Arial" w:eastAsia="Calibri" w:hAnsi="Arial" w:cs="Arial"/>
          <w:i/>
        </w:rPr>
        <w:t xml:space="preserve">” </w:t>
      </w:r>
      <w:r w:rsidRPr="00A1577E">
        <w:rPr>
          <w:rFonts w:ascii="Arial" w:eastAsia="Calibri" w:hAnsi="Arial" w:cs="Arial"/>
        </w:rPr>
        <w:t xml:space="preserve">was collected from its habitat at Kurfi local government area of Katsina State. The plant was taxonomically authenticated at Umaru Musa </w:t>
      </w:r>
      <w:proofErr w:type="spellStart"/>
      <w:r w:rsidRPr="00A1577E">
        <w:rPr>
          <w:rFonts w:ascii="Arial" w:eastAsia="Calibri" w:hAnsi="Arial" w:cs="Arial"/>
        </w:rPr>
        <w:t>Yar’adua</w:t>
      </w:r>
      <w:proofErr w:type="spellEnd"/>
      <w:r w:rsidRPr="00A1577E">
        <w:rPr>
          <w:rFonts w:ascii="Arial" w:eastAsia="Calibri" w:hAnsi="Arial" w:cs="Arial"/>
        </w:rPr>
        <w:t xml:space="preserve"> University’s </w:t>
      </w:r>
      <w:r w:rsidR="00472E12">
        <w:rPr>
          <w:rFonts w:ascii="Arial" w:eastAsia="Calibri" w:hAnsi="Arial" w:cs="Arial"/>
        </w:rPr>
        <w:t>H</w:t>
      </w:r>
      <w:r w:rsidRPr="00A1577E">
        <w:rPr>
          <w:rFonts w:ascii="Arial" w:eastAsia="Calibri" w:hAnsi="Arial" w:cs="Arial"/>
        </w:rPr>
        <w:t xml:space="preserve">erbarium </w:t>
      </w:r>
      <w:r w:rsidR="00472E12">
        <w:rPr>
          <w:rFonts w:ascii="Arial" w:eastAsia="Calibri" w:hAnsi="Arial" w:cs="Arial"/>
        </w:rPr>
        <w:t>U</w:t>
      </w:r>
      <w:r w:rsidRPr="00A1577E">
        <w:rPr>
          <w:rFonts w:ascii="Arial" w:eastAsia="Calibri" w:hAnsi="Arial" w:cs="Arial"/>
        </w:rPr>
        <w:t>nit, Biology Department. The plant was given a voucher number (UMYUH8)</w:t>
      </w:r>
    </w:p>
    <w:p w14:paraId="70A2AFEB" w14:textId="51CA56D1" w:rsidR="0039670B" w:rsidRPr="00EF2F0C" w:rsidRDefault="0039670B" w:rsidP="009D01FA">
      <w:pPr>
        <w:pStyle w:val="Heading3"/>
        <w:spacing w:line="480" w:lineRule="auto"/>
        <w:rPr>
          <w:rFonts w:ascii="Arial" w:hAnsi="Arial" w:cs="Arial"/>
          <w:b/>
          <w:bCs/>
          <w:color w:val="000000" w:themeColor="text1"/>
          <w:sz w:val="20"/>
          <w:szCs w:val="20"/>
        </w:rPr>
      </w:pPr>
      <w:r w:rsidRPr="00EF2F0C">
        <w:rPr>
          <w:rFonts w:ascii="Arial" w:hAnsi="Arial" w:cs="Arial"/>
          <w:b/>
          <w:bCs/>
          <w:color w:val="000000" w:themeColor="text1"/>
          <w:sz w:val="20"/>
          <w:szCs w:val="20"/>
        </w:rPr>
        <w:t xml:space="preserve">Preparation of </w:t>
      </w:r>
      <w:r w:rsidR="003331C4">
        <w:rPr>
          <w:rFonts w:ascii="Arial" w:hAnsi="Arial" w:cs="Arial"/>
          <w:b/>
          <w:bCs/>
          <w:color w:val="000000" w:themeColor="text1"/>
          <w:sz w:val="20"/>
          <w:szCs w:val="20"/>
        </w:rPr>
        <w:t xml:space="preserve">the </w:t>
      </w:r>
      <w:r w:rsidRPr="00EF2F0C">
        <w:rPr>
          <w:rFonts w:ascii="Arial" w:hAnsi="Arial" w:cs="Arial"/>
          <w:b/>
          <w:bCs/>
          <w:color w:val="000000" w:themeColor="text1"/>
          <w:sz w:val="20"/>
          <w:szCs w:val="20"/>
        </w:rPr>
        <w:t>Plant</w:t>
      </w:r>
      <w:r w:rsidR="00522CC5">
        <w:rPr>
          <w:rFonts w:ascii="Arial" w:hAnsi="Arial" w:cs="Arial"/>
          <w:b/>
          <w:bCs/>
          <w:color w:val="000000" w:themeColor="text1"/>
          <w:sz w:val="20"/>
          <w:szCs w:val="20"/>
        </w:rPr>
        <w:t xml:space="preserve"> Material </w:t>
      </w:r>
      <w:r w:rsidR="003331C4">
        <w:rPr>
          <w:rFonts w:ascii="Arial" w:hAnsi="Arial" w:cs="Arial"/>
          <w:b/>
          <w:bCs/>
          <w:color w:val="000000" w:themeColor="text1"/>
          <w:sz w:val="20"/>
          <w:szCs w:val="20"/>
        </w:rPr>
        <w:t xml:space="preserve">and </w:t>
      </w:r>
      <w:r w:rsidRPr="00EF2F0C">
        <w:rPr>
          <w:rFonts w:ascii="Arial" w:hAnsi="Arial" w:cs="Arial"/>
          <w:b/>
          <w:bCs/>
          <w:color w:val="000000" w:themeColor="text1"/>
          <w:sz w:val="20"/>
          <w:szCs w:val="20"/>
        </w:rPr>
        <w:t>Extract</w:t>
      </w:r>
      <w:r w:rsidR="003331C4">
        <w:rPr>
          <w:rFonts w:ascii="Arial" w:hAnsi="Arial" w:cs="Arial"/>
          <w:b/>
          <w:bCs/>
          <w:color w:val="000000" w:themeColor="text1"/>
          <w:sz w:val="20"/>
          <w:szCs w:val="20"/>
        </w:rPr>
        <w:t>ion</w:t>
      </w:r>
    </w:p>
    <w:p w14:paraId="2C43C807" w14:textId="22DF2B95" w:rsidR="00BB21C2" w:rsidRPr="00BB21C2" w:rsidRDefault="00BB21C2" w:rsidP="009D01FA">
      <w:pPr>
        <w:spacing w:line="480" w:lineRule="auto"/>
        <w:jc w:val="both"/>
        <w:rPr>
          <w:rFonts w:ascii="Arial" w:eastAsia="Calibri" w:hAnsi="Arial" w:cs="Arial"/>
        </w:rPr>
      </w:pPr>
      <w:r w:rsidRPr="00BB21C2">
        <w:rPr>
          <w:rFonts w:ascii="Arial" w:eastAsia="Calibri" w:hAnsi="Arial" w:cs="Arial"/>
        </w:rPr>
        <w:t>The leaves</w:t>
      </w:r>
      <w:r w:rsidR="003331C4">
        <w:rPr>
          <w:rFonts w:ascii="Arial" w:eastAsia="Calibri" w:hAnsi="Arial" w:cs="Arial"/>
        </w:rPr>
        <w:t xml:space="preserve"> of the plant</w:t>
      </w:r>
      <w:r w:rsidRPr="00BB21C2">
        <w:rPr>
          <w:rFonts w:ascii="Arial" w:eastAsia="Calibri" w:hAnsi="Arial" w:cs="Arial"/>
        </w:rPr>
        <w:t xml:space="preserve"> were washed with </w:t>
      </w:r>
      <w:r w:rsidR="003331C4">
        <w:rPr>
          <w:rFonts w:ascii="Arial" w:eastAsia="Calibri" w:hAnsi="Arial" w:cs="Arial"/>
        </w:rPr>
        <w:t xml:space="preserve">clean </w:t>
      </w:r>
      <w:r w:rsidRPr="00BB21C2">
        <w:rPr>
          <w:rFonts w:ascii="Arial" w:eastAsia="Calibri" w:hAnsi="Arial" w:cs="Arial"/>
        </w:rPr>
        <w:t>water and dried</w:t>
      </w:r>
      <w:r w:rsidR="003331C4">
        <w:rPr>
          <w:rFonts w:ascii="Arial" w:eastAsia="Calibri" w:hAnsi="Arial" w:cs="Arial"/>
        </w:rPr>
        <w:t>, under shade,</w:t>
      </w:r>
      <w:r w:rsidRPr="00BB21C2">
        <w:rPr>
          <w:rFonts w:ascii="Arial" w:eastAsia="Calibri" w:hAnsi="Arial" w:cs="Arial"/>
        </w:rPr>
        <w:t xml:space="preserve"> at room temperature</w:t>
      </w:r>
      <w:r w:rsidR="003331C4">
        <w:rPr>
          <w:rFonts w:ascii="Arial" w:eastAsia="Calibri" w:hAnsi="Arial" w:cs="Arial"/>
        </w:rPr>
        <w:t>.</w:t>
      </w:r>
      <w:r w:rsidRPr="00BB21C2">
        <w:rPr>
          <w:rFonts w:ascii="Arial" w:eastAsia="Calibri" w:hAnsi="Arial" w:cs="Arial"/>
        </w:rPr>
        <w:t xml:space="preserve"> </w:t>
      </w:r>
      <w:r w:rsidR="003331C4">
        <w:rPr>
          <w:rFonts w:ascii="Arial" w:eastAsia="Calibri" w:hAnsi="Arial" w:cs="Arial"/>
        </w:rPr>
        <w:t>T</w:t>
      </w:r>
      <w:r w:rsidRPr="00BB21C2">
        <w:rPr>
          <w:rFonts w:ascii="Arial" w:eastAsia="Calibri" w:hAnsi="Arial" w:cs="Arial"/>
        </w:rPr>
        <w:t>he dried leaves were then grounded to powder,</w:t>
      </w:r>
      <w:r w:rsidR="003331C4">
        <w:rPr>
          <w:rFonts w:ascii="Arial" w:eastAsia="Calibri" w:hAnsi="Arial" w:cs="Arial"/>
        </w:rPr>
        <w:t xml:space="preserve"> and</w:t>
      </w:r>
      <w:r w:rsidRPr="00BB21C2">
        <w:rPr>
          <w:rFonts w:ascii="Arial" w:eastAsia="Calibri" w:hAnsi="Arial" w:cs="Arial"/>
        </w:rPr>
        <w:t xml:space="preserve"> the powdered </w:t>
      </w:r>
      <w:r w:rsidR="003331C4">
        <w:rPr>
          <w:rFonts w:ascii="Arial" w:eastAsia="Calibri" w:hAnsi="Arial" w:cs="Arial"/>
        </w:rPr>
        <w:t xml:space="preserve">sample </w:t>
      </w:r>
      <w:r w:rsidRPr="00BB21C2">
        <w:rPr>
          <w:rFonts w:ascii="Arial" w:eastAsia="Calibri" w:hAnsi="Arial" w:cs="Arial"/>
        </w:rPr>
        <w:t xml:space="preserve">was then put in a </w:t>
      </w:r>
      <w:r w:rsidR="00522CC5" w:rsidRPr="00BB21C2">
        <w:rPr>
          <w:rFonts w:ascii="Arial" w:eastAsia="Calibri" w:hAnsi="Arial" w:cs="Arial"/>
        </w:rPr>
        <w:t>Ziplock</w:t>
      </w:r>
      <w:r w:rsidRPr="00BB21C2">
        <w:rPr>
          <w:rFonts w:ascii="Arial" w:eastAsia="Calibri" w:hAnsi="Arial" w:cs="Arial"/>
        </w:rPr>
        <w:t xml:space="preserve"> bag until it was ready for extraction. The Soxhlet extraction method was </w:t>
      </w:r>
      <w:r w:rsidR="003331C4">
        <w:rPr>
          <w:rFonts w:ascii="Arial" w:eastAsia="Calibri" w:hAnsi="Arial" w:cs="Arial"/>
        </w:rPr>
        <w:t>us</w:t>
      </w:r>
      <w:r w:rsidRPr="00BB21C2">
        <w:rPr>
          <w:rFonts w:ascii="Arial" w:eastAsia="Calibri" w:hAnsi="Arial" w:cs="Arial"/>
        </w:rPr>
        <w:t xml:space="preserve">ed to extract bioactive compounds from </w:t>
      </w:r>
      <w:r w:rsidR="003331C4">
        <w:rPr>
          <w:rFonts w:ascii="Arial" w:eastAsia="Calibri" w:hAnsi="Arial" w:cs="Arial"/>
        </w:rPr>
        <w:t xml:space="preserve">the </w:t>
      </w:r>
      <w:r w:rsidRPr="00BB21C2">
        <w:rPr>
          <w:rFonts w:ascii="Arial" w:eastAsia="Calibri" w:hAnsi="Arial" w:cs="Arial"/>
        </w:rPr>
        <w:t xml:space="preserve">ground </w:t>
      </w:r>
      <w:r w:rsidR="003331C4">
        <w:rPr>
          <w:rFonts w:ascii="Arial" w:eastAsia="Calibri" w:hAnsi="Arial" w:cs="Arial"/>
        </w:rPr>
        <w:t>sample</w:t>
      </w:r>
      <w:r w:rsidRPr="00BB21C2">
        <w:rPr>
          <w:rFonts w:ascii="Arial" w:eastAsia="Calibri" w:hAnsi="Arial" w:cs="Arial"/>
        </w:rPr>
        <w:t xml:space="preserve"> using methanol as the solvent. Approximately 40g of the plant powder was placed into a thimble made of a soft cloth, which was then inserted into the Soxhlet extractor. The Soxhlet extractor</w:t>
      </w:r>
      <w:r w:rsidR="003331C4">
        <w:rPr>
          <w:rFonts w:ascii="Arial" w:eastAsia="Calibri" w:hAnsi="Arial" w:cs="Arial"/>
        </w:rPr>
        <w:t xml:space="preserve">, </w:t>
      </w:r>
      <w:r w:rsidRPr="00BB21C2">
        <w:rPr>
          <w:rFonts w:ascii="Arial" w:eastAsia="Calibri" w:hAnsi="Arial" w:cs="Arial"/>
        </w:rPr>
        <w:t>attached to a round-bottom flask containing 200 mL of methanol</w:t>
      </w:r>
      <w:r w:rsidR="003331C4">
        <w:rPr>
          <w:rFonts w:ascii="Arial" w:eastAsia="Calibri" w:hAnsi="Arial" w:cs="Arial"/>
        </w:rPr>
        <w:t>,</w:t>
      </w:r>
      <w:r w:rsidRPr="00BB21C2">
        <w:rPr>
          <w:rFonts w:ascii="Arial" w:eastAsia="Calibri" w:hAnsi="Arial" w:cs="Arial"/>
        </w:rPr>
        <w:t xml:space="preserve"> </w:t>
      </w:r>
      <w:r w:rsidR="003331C4">
        <w:rPr>
          <w:rFonts w:ascii="Arial" w:eastAsia="Calibri" w:hAnsi="Arial" w:cs="Arial"/>
        </w:rPr>
        <w:t xml:space="preserve">was </w:t>
      </w:r>
      <w:r w:rsidRPr="00BB21C2">
        <w:rPr>
          <w:rFonts w:ascii="Arial" w:eastAsia="Calibri" w:hAnsi="Arial" w:cs="Arial"/>
        </w:rPr>
        <w:t xml:space="preserve">connected to a reflux condenser. The extraction was </w:t>
      </w:r>
      <w:r w:rsidR="003331C4">
        <w:rPr>
          <w:rFonts w:ascii="Arial" w:eastAsia="Calibri" w:hAnsi="Arial" w:cs="Arial"/>
        </w:rPr>
        <w:t>conducted</w:t>
      </w:r>
      <w:r w:rsidRPr="00BB21C2">
        <w:rPr>
          <w:rFonts w:ascii="Arial" w:eastAsia="Calibri" w:hAnsi="Arial" w:cs="Arial"/>
        </w:rPr>
        <w:t xml:space="preserve"> over a heating mantle set to maintain the boiling point of methanol at around 65°C. The solvent </w:t>
      </w:r>
      <w:proofErr w:type="spellStart"/>
      <w:r w:rsidRPr="00BB21C2">
        <w:rPr>
          <w:rFonts w:ascii="Arial" w:eastAsia="Calibri" w:hAnsi="Arial" w:cs="Arial"/>
        </w:rPr>
        <w:t>evapo</w:t>
      </w:r>
      <w:r w:rsidR="003331C4">
        <w:rPr>
          <w:rFonts w:ascii="Arial" w:eastAsia="Calibri" w:hAnsi="Arial" w:cs="Arial"/>
        </w:rPr>
        <w:t>u</w:t>
      </w:r>
      <w:r w:rsidRPr="00BB21C2">
        <w:rPr>
          <w:rFonts w:ascii="Arial" w:eastAsia="Calibri" w:hAnsi="Arial" w:cs="Arial"/>
        </w:rPr>
        <w:t>rated</w:t>
      </w:r>
      <w:proofErr w:type="spellEnd"/>
      <w:r w:rsidRPr="00BB21C2">
        <w:rPr>
          <w:rFonts w:ascii="Arial" w:eastAsia="Calibri" w:hAnsi="Arial" w:cs="Arial"/>
        </w:rPr>
        <w:t xml:space="preserve">, condensed, and repeatedly extracted the plant material over a period of 8 hours. </w:t>
      </w:r>
      <w:r w:rsidRPr="00BB21C2">
        <w:rPr>
          <w:rFonts w:ascii="Arial" w:eastAsia="Calibri" w:hAnsi="Arial" w:cs="Arial"/>
        </w:rPr>
        <w:lastRenderedPageBreak/>
        <w:t xml:space="preserve">After the extraction, the methanolic extract was concentrated using a rotary evaporator at 50°C to </w:t>
      </w:r>
      <w:r w:rsidR="003331C4">
        <w:rPr>
          <w:rFonts w:ascii="Arial" w:eastAsia="Calibri" w:hAnsi="Arial" w:cs="Arial"/>
        </w:rPr>
        <w:t>discard the</w:t>
      </w:r>
      <w:r w:rsidRPr="00BB21C2">
        <w:rPr>
          <w:rFonts w:ascii="Arial" w:eastAsia="Calibri" w:hAnsi="Arial" w:cs="Arial"/>
        </w:rPr>
        <w:t xml:space="preserve"> </w:t>
      </w:r>
      <w:r w:rsidR="003331C4">
        <w:rPr>
          <w:rFonts w:ascii="Arial" w:eastAsia="Calibri" w:hAnsi="Arial" w:cs="Arial"/>
        </w:rPr>
        <w:t>surplus</w:t>
      </w:r>
      <w:r w:rsidRPr="00BB21C2">
        <w:rPr>
          <w:rFonts w:ascii="Arial" w:eastAsia="Calibri" w:hAnsi="Arial" w:cs="Arial"/>
        </w:rPr>
        <w:t xml:space="preserve"> solvent. The concentrated extract was then </w:t>
      </w:r>
      <w:r w:rsidR="003331C4">
        <w:rPr>
          <w:rFonts w:ascii="Arial" w:eastAsia="Calibri" w:hAnsi="Arial" w:cs="Arial"/>
        </w:rPr>
        <w:t>kept</w:t>
      </w:r>
      <w:r w:rsidRPr="00BB21C2">
        <w:rPr>
          <w:rFonts w:ascii="Arial" w:eastAsia="Calibri" w:hAnsi="Arial" w:cs="Arial"/>
        </w:rPr>
        <w:t xml:space="preserve"> in a glass </w:t>
      </w:r>
      <w:r w:rsidR="003331C4" w:rsidRPr="00BB21C2">
        <w:rPr>
          <w:rFonts w:ascii="Arial" w:eastAsia="Calibri" w:hAnsi="Arial" w:cs="Arial"/>
        </w:rPr>
        <w:t>Petri dish</w:t>
      </w:r>
      <w:r w:rsidRPr="00BB21C2">
        <w:rPr>
          <w:rFonts w:ascii="Arial" w:eastAsia="Calibri" w:hAnsi="Arial" w:cs="Arial"/>
        </w:rPr>
        <w:t xml:space="preserve"> in a cool</w:t>
      </w:r>
      <w:r w:rsidR="003331C4">
        <w:rPr>
          <w:rFonts w:ascii="Arial" w:eastAsia="Calibri" w:hAnsi="Arial" w:cs="Arial"/>
        </w:rPr>
        <w:t xml:space="preserve"> and</w:t>
      </w:r>
      <w:r w:rsidRPr="00BB21C2">
        <w:rPr>
          <w:rFonts w:ascii="Arial" w:eastAsia="Calibri" w:hAnsi="Arial" w:cs="Arial"/>
        </w:rPr>
        <w:t xml:space="preserve"> dark place.  Th</w:t>
      </w:r>
      <w:r w:rsidR="0037239B">
        <w:rPr>
          <w:rFonts w:ascii="Arial" w:eastAsia="Calibri" w:hAnsi="Arial" w:cs="Arial"/>
        </w:rPr>
        <w:t>e</w:t>
      </w:r>
      <w:r w:rsidRPr="00BB21C2">
        <w:rPr>
          <w:rFonts w:ascii="Arial" w:eastAsia="Calibri" w:hAnsi="Arial" w:cs="Arial"/>
        </w:rPr>
        <w:t xml:space="preserve"> procedure was repeated 4 times to </w:t>
      </w:r>
      <w:r w:rsidR="00995B30">
        <w:rPr>
          <w:rFonts w:ascii="Arial" w:eastAsia="Calibri" w:hAnsi="Arial" w:cs="Arial"/>
        </w:rPr>
        <w:t>obtain</w:t>
      </w:r>
      <w:r w:rsidRPr="00BB21C2">
        <w:rPr>
          <w:rFonts w:ascii="Arial" w:eastAsia="Calibri" w:hAnsi="Arial" w:cs="Arial"/>
        </w:rPr>
        <w:t xml:space="preserve"> 200g of powder extracted in 800ml of methanol.  </w:t>
      </w:r>
    </w:p>
    <w:p w14:paraId="3F5D7F8C" w14:textId="77777777" w:rsidR="0039670B" w:rsidRPr="00EF2F0C" w:rsidRDefault="0039670B" w:rsidP="009D01FA">
      <w:pPr>
        <w:pStyle w:val="Heading3"/>
        <w:spacing w:line="480" w:lineRule="auto"/>
        <w:rPr>
          <w:rFonts w:ascii="Arial" w:hAnsi="Arial" w:cs="Arial"/>
          <w:b/>
          <w:bCs/>
          <w:color w:val="000000" w:themeColor="text1"/>
          <w:sz w:val="20"/>
          <w:szCs w:val="20"/>
        </w:rPr>
      </w:pPr>
      <w:r w:rsidRPr="00EF2F0C">
        <w:rPr>
          <w:rFonts w:ascii="Arial" w:hAnsi="Arial" w:cs="Arial"/>
          <w:b/>
          <w:bCs/>
          <w:color w:val="000000" w:themeColor="text1"/>
          <w:sz w:val="20"/>
          <w:szCs w:val="20"/>
        </w:rPr>
        <w:t>Thin Layer Chromatography (TLC) Analysis</w:t>
      </w:r>
    </w:p>
    <w:p w14:paraId="00F2F0E2" w14:textId="78B2692A" w:rsidR="0039670B" w:rsidRPr="00BB21C2" w:rsidRDefault="00BB21C2" w:rsidP="009D01FA">
      <w:pPr>
        <w:spacing w:line="480" w:lineRule="auto"/>
        <w:jc w:val="both"/>
        <w:rPr>
          <w:rFonts w:ascii="Arial" w:hAnsi="Arial" w:cs="Arial"/>
        </w:rPr>
      </w:pPr>
      <w:r w:rsidRPr="00BB21C2">
        <w:rPr>
          <w:rFonts w:ascii="Arial" w:hAnsi="Arial" w:cs="Arial"/>
        </w:rPr>
        <w:t>Thin Layer Chromatography (TLC) was c</w:t>
      </w:r>
      <w:r w:rsidR="00CF70C0">
        <w:rPr>
          <w:rFonts w:ascii="Arial" w:hAnsi="Arial" w:cs="Arial"/>
        </w:rPr>
        <w:t>onducted</w:t>
      </w:r>
      <w:r w:rsidRPr="00BB21C2">
        <w:rPr>
          <w:rFonts w:ascii="Arial" w:hAnsi="Arial" w:cs="Arial"/>
        </w:rPr>
        <w:t xml:space="preserve"> </w:t>
      </w:r>
      <w:r w:rsidR="00CF70C0">
        <w:rPr>
          <w:rFonts w:ascii="Arial" w:hAnsi="Arial" w:cs="Arial"/>
        </w:rPr>
        <w:t>by usin</w:t>
      </w:r>
      <w:r w:rsidRPr="00BB21C2">
        <w:rPr>
          <w:rFonts w:ascii="Arial" w:hAnsi="Arial" w:cs="Arial"/>
        </w:rPr>
        <w:t xml:space="preserve">g the procedure described by Kidane </w:t>
      </w:r>
      <w:r w:rsidRPr="00697BDD">
        <w:rPr>
          <w:rFonts w:ascii="Arial" w:hAnsi="Arial" w:cs="Arial"/>
          <w:i/>
          <w:iCs/>
        </w:rPr>
        <w:t>et al.</w:t>
      </w:r>
      <w:r w:rsidRPr="00BB21C2">
        <w:rPr>
          <w:rFonts w:ascii="Arial" w:hAnsi="Arial" w:cs="Arial"/>
        </w:rPr>
        <w:t xml:space="preserve"> [</w:t>
      </w:r>
      <w:r w:rsidR="00826FA1" w:rsidRPr="008F5E59">
        <w:rPr>
          <w:rFonts w:ascii="Arial" w:hAnsi="Arial" w:cs="Arial"/>
        </w:rPr>
        <w:t>1</w:t>
      </w:r>
      <w:r w:rsidR="008F5E59" w:rsidRPr="008F5E59">
        <w:rPr>
          <w:rFonts w:ascii="Arial" w:hAnsi="Arial" w:cs="Arial"/>
        </w:rPr>
        <w:t>5</w:t>
      </w:r>
      <w:r w:rsidRPr="00BB21C2">
        <w:rPr>
          <w:rFonts w:ascii="Arial" w:hAnsi="Arial" w:cs="Arial"/>
        </w:rPr>
        <w:t xml:space="preserve">], with </w:t>
      </w:r>
      <w:r w:rsidR="005A52FA">
        <w:rPr>
          <w:rFonts w:ascii="Arial" w:hAnsi="Arial" w:cs="Arial"/>
        </w:rPr>
        <w:t>little</w:t>
      </w:r>
      <w:r w:rsidRPr="00BB21C2">
        <w:rPr>
          <w:rFonts w:ascii="Arial" w:hAnsi="Arial" w:cs="Arial"/>
        </w:rPr>
        <w:t xml:space="preserve"> </w:t>
      </w:r>
      <w:r w:rsidR="00CF70C0">
        <w:rPr>
          <w:rFonts w:ascii="Arial" w:hAnsi="Arial" w:cs="Arial"/>
        </w:rPr>
        <w:t>modifications</w:t>
      </w:r>
      <w:r w:rsidRPr="00BB21C2">
        <w:rPr>
          <w:rFonts w:ascii="Arial" w:hAnsi="Arial" w:cs="Arial"/>
        </w:rPr>
        <w:t xml:space="preserve">. </w:t>
      </w:r>
      <w:r w:rsidR="00CF70C0">
        <w:rPr>
          <w:rFonts w:ascii="Arial" w:hAnsi="Arial" w:cs="Arial"/>
        </w:rPr>
        <w:t>Exactly,</w:t>
      </w:r>
      <w:r w:rsidRPr="00BB21C2">
        <w:rPr>
          <w:rFonts w:ascii="Arial" w:hAnsi="Arial" w:cs="Arial"/>
        </w:rPr>
        <w:t xml:space="preserve"> 1 mg/mL of the plant extract (dissolved in methanol) was carefully </w:t>
      </w:r>
      <w:r w:rsidR="002D28BF">
        <w:rPr>
          <w:rFonts w:ascii="Arial" w:hAnsi="Arial" w:cs="Arial"/>
        </w:rPr>
        <w:t>poured</w:t>
      </w:r>
      <w:r w:rsidRPr="00BB21C2">
        <w:rPr>
          <w:rFonts w:ascii="Arial" w:hAnsi="Arial" w:cs="Arial"/>
        </w:rPr>
        <w:t xml:space="preserve"> onto a silica gel-coated TLC plate, about 1 cm from the bottom edge, using a micropipette. After </w:t>
      </w:r>
      <w:r w:rsidR="00B9133D">
        <w:rPr>
          <w:rFonts w:ascii="Arial" w:hAnsi="Arial" w:cs="Arial"/>
        </w:rPr>
        <w:t>lett</w:t>
      </w:r>
      <w:r w:rsidRPr="00BB21C2">
        <w:rPr>
          <w:rFonts w:ascii="Arial" w:hAnsi="Arial" w:cs="Arial"/>
        </w:rPr>
        <w:t xml:space="preserve">ing the spot to dry, the plate was </w:t>
      </w:r>
      <w:r w:rsidR="00CF70C0">
        <w:rPr>
          <w:rFonts w:ascii="Arial" w:hAnsi="Arial" w:cs="Arial"/>
        </w:rPr>
        <w:t>carefully</w:t>
      </w:r>
      <w:r w:rsidRPr="00BB21C2">
        <w:rPr>
          <w:rFonts w:ascii="Arial" w:hAnsi="Arial" w:cs="Arial"/>
        </w:rPr>
        <w:t xml:space="preserve"> placed in a solvent mixture made of equal parts ethyl acetate and methanol (5 mL each). Once the solvent front rose to about three-quarter of the plate, it was </w:t>
      </w:r>
      <w:r w:rsidR="003F3539">
        <w:rPr>
          <w:rFonts w:ascii="Arial" w:hAnsi="Arial" w:cs="Arial"/>
        </w:rPr>
        <w:t>removed</w:t>
      </w:r>
      <w:r w:rsidRPr="00BB21C2">
        <w:rPr>
          <w:rFonts w:ascii="Arial" w:hAnsi="Arial" w:cs="Arial"/>
        </w:rPr>
        <w:t xml:space="preserve"> and dried at a moderate temperature </w:t>
      </w:r>
      <w:r w:rsidR="00CF70C0">
        <w:rPr>
          <w:rFonts w:ascii="Arial" w:hAnsi="Arial" w:cs="Arial"/>
        </w:rPr>
        <w:t xml:space="preserve">(in the </w:t>
      </w:r>
      <w:r w:rsidRPr="00BB21C2">
        <w:rPr>
          <w:rFonts w:ascii="Arial" w:hAnsi="Arial" w:cs="Arial"/>
        </w:rPr>
        <w:t>range of 60–120°C</w:t>
      </w:r>
      <w:r w:rsidR="00CF70C0">
        <w:rPr>
          <w:rFonts w:ascii="Arial" w:hAnsi="Arial" w:cs="Arial"/>
        </w:rPr>
        <w:t>).</w:t>
      </w:r>
      <w:r w:rsidRPr="00BB21C2">
        <w:rPr>
          <w:rFonts w:ascii="Arial" w:hAnsi="Arial" w:cs="Arial"/>
        </w:rPr>
        <w:t xml:space="preserve"> The separated bands on the plate were individually scraped into labeled beakers and washed with methanol to isolate the fractions. The fractions were dried in a hot air oven and </w:t>
      </w:r>
      <w:r w:rsidR="00CF70C0">
        <w:rPr>
          <w:rFonts w:ascii="Arial" w:hAnsi="Arial" w:cs="Arial"/>
        </w:rPr>
        <w:t>kept</w:t>
      </w:r>
      <w:r w:rsidRPr="00BB21C2">
        <w:rPr>
          <w:rFonts w:ascii="Arial" w:hAnsi="Arial" w:cs="Arial"/>
        </w:rPr>
        <w:t xml:space="preserve"> until </w:t>
      </w:r>
      <w:r w:rsidR="00CF70C0">
        <w:rPr>
          <w:rFonts w:ascii="Arial" w:hAnsi="Arial" w:cs="Arial"/>
        </w:rPr>
        <w:t>requir</w:t>
      </w:r>
      <w:r w:rsidRPr="00BB21C2">
        <w:rPr>
          <w:rFonts w:ascii="Arial" w:hAnsi="Arial" w:cs="Arial"/>
        </w:rPr>
        <w:t xml:space="preserve">ed for further </w:t>
      </w:r>
      <w:r w:rsidR="00CF70C0">
        <w:rPr>
          <w:rFonts w:ascii="Arial" w:hAnsi="Arial" w:cs="Arial"/>
        </w:rPr>
        <w:t>work</w:t>
      </w:r>
      <w:r w:rsidRPr="00BB21C2">
        <w:rPr>
          <w:rFonts w:ascii="Arial" w:hAnsi="Arial" w:cs="Arial"/>
        </w:rPr>
        <w:t>. The proce</w:t>
      </w:r>
      <w:r w:rsidR="00CF70C0">
        <w:rPr>
          <w:rFonts w:ascii="Arial" w:hAnsi="Arial" w:cs="Arial"/>
        </w:rPr>
        <w:t>dure</w:t>
      </w:r>
      <w:r w:rsidRPr="00BB21C2">
        <w:rPr>
          <w:rFonts w:ascii="Arial" w:hAnsi="Arial" w:cs="Arial"/>
        </w:rPr>
        <w:t xml:space="preserve"> was repeated three times to ensure reliability.</w:t>
      </w:r>
      <w:r w:rsidR="0039670B" w:rsidRPr="00BB21C2">
        <w:rPr>
          <w:rFonts w:ascii="Arial" w:hAnsi="Arial" w:cs="Arial"/>
        </w:rPr>
        <w:t xml:space="preserve">  Retention factor (Rf) values of the fractions were calculated using:</w:t>
      </w:r>
    </w:p>
    <w:p w14:paraId="030FCB79" w14:textId="5B119275" w:rsidR="0039670B" w:rsidRDefault="0039670B" w:rsidP="009D01FA">
      <w:pPr>
        <w:spacing w:line="480" w:lineRule="auto"/>
        <w:jc w:val="center"/>
        <w:rPr>
          <w:rFonts w:ascii="Arial" w:hAnsi="Arial" w:cs="Arial"/>
        </w:rPr>
      </w:pPr>
      <w:r w:rsidRPr="00936BF9">
        <w:rPr>
          <w:rFonts w:ascii="Arial" w:hAnsi="Arial" w:cs="Arial"/>
        </w:rPr>
        <w:t xml:space="preserve">Rf = Distance </w:t>
      </w:r>
      <w:r w:rsidR="00522CC5">
        <w:rPr>
          <w:rFonts w:ascii="Arial" w:hAnsi="Arial" w:cs="Arial"/>
        </w:rPr>
        <w:t>move</w:t>
      </w:r>
      <w:r w:rsidRPr="00936BF9">
        <w:rPr>
          <w:rFonts w:ascii="Arial" w:hAnsi="Arial" w:cs="Arial"/>
        </w:rPr>
        <w:t xml:space="preserve">d by the sample/ Distance </w:t>
      </w:r>
      <w:r w:rsidR="00522CC5">
        <w:rPr>
          <w:rFonts w:ascii="Arial" w:hAnsi="Arial" w:cs="Arial"/>
        </w:rPr>
        <w:t>move</w:t>
      </w:r>
      <w:r w:rsidRPr="00936BF9">
        <w:rPr>
          <w:rFonts w:ascii="Arial" w:hAnsi="Arial" w:cs="Arial"/>
        </w:rPr>
        <w:t>d by the solvent</w:t>
      </w:r>
    </w:p>
    <w:p w14:paraId="22F35BAB" w14:textId="77777777" w:rsidR="00CE7E36" w:rsidRPr="00A318D1" w:rsidRDefault="00CE7E36" w:rsidP="00CE7E36">
      <w:pPr>
        <w:pStyle w:val="Heading2"/>
        <w:spacing w:line="480" w:lineRule="auto"/>
        <w:jc w:val="both"/>
        <w:rPr>
          <w:rFonts w:ascii="Arial" w:hAnsi="Arial" w:cs="Arial"/>
          <w:b/>
          <w:bCs/>
          <w:color w:val="auto"/>
          <w:sz w:val="20"/>
          <w:szCs w:val="20"/>
        </w:rPr>
      </w:pPr>
      <w:bookmarkStart w:id="3" w:name="_Toc203864187"/>
      <w:r w:rsidRPr="00A318D1">
        <w:rPr>
          <w:rFonts w:ascii="Arial" w:hAnsi="Arial" w:cs="Arial"/>
          <w:b/>
          <w:bCs/>
          <w:color w:val="auto"/>
          <w:sz w:val="20"/>
          <w:szCs w:val="20"/>
        </w:rPr>
        <w:t>Experimental Design</w:t>
      </w:r>
      <w:bookmarkEnd w:id="3"/>
      <w:r w:rsidRPr="00A318D1">
        <w:rPr>
          <w:rFonts w:ascii="Arial" w:hAnsi="Arial" w:cs="Arial"/>
          <w:b/>
          <w:bCs/>
          <w:color w:val="auto"/>
          <w:sz w:val="20"/>
          <w:szCs w:val="20"/>
        </w:rPr>
        <w:t xml:space="preserve"> </w:t>
      </w:r>
    </w:p>
    <w:p w14:paraId="5366EF5E" w14:textId="29F18EFE" w:rsidR="002B6E20" w:rsidRPr="002B6E20" w:rsidRDefault="00CE7E36" w:rsidP="002B6E20">
      <w:pPr>
        <w:spacing w:line="480" w:lineRule="auto"/>
        <w:jc w:val="both"/>
        <w:rPr>
          <w:rFonts w:ascii="Arial" w:hAnsi="Arial" w:cs="Arial"/>
        </w:rPr>
      </w:pPr>
      <w:r w:rsidRPr="002B6E20">
        <w:rPr>
          <w:rFonts w:ascii="Arial" w:hAnsi="Arial" w:cs="Arial"/>
        </w:rPr>
        <w:t xml:space="preserve">A total of </w:t>
      </w:r>
      <w:r>
        <w:rPr>
          <w:rFonts w:ascii="Arial" w:hAnsi="Arial" w:cs="Arial"/>
        </w:rPr>
        <w:t>3</w:t>
      </w:r>
      <w:r w:rsidRPr="002B6E20">
        <w:rPr>
          <w:rFonts w:ascii="Arial" w:hAnsi="Arial" w:cs="Arial"/>
        </w:rPr>
        <w:t xml:space="preserve">5 healthy albino </w:t>
      </w:r>
      <w:r w:rsidR="002B6E20" w:rsidRPr="002B6E20">
        <w:rPr>
          <w:rFonts w:ascii="Arial" w:hAnsi="Arial" w:cs="Arial"/>
        </w:rPr>
        <w:t>Wist</w:t>
      </w:r>
      <w:r>
        <w:rPr>
          <w:rFonts w:ascii="Arial" w:hAnsi="Arial" w:cs="Arial"/>
        </w:rPr>
        <w:t>ar</w:t>
      </w:r>
      <w:r w:rsidR="002B6E20" w:rsidRPr="002B6E20">
        <w:rPr>
          <w:rFonts w:ascii="Arial" w:hAnsi="Arial" w:cs="Arial"/>
        </w:rPr>
        <w:t xml:space="preserve"> albino</w:t>
      </w:r>
      <w:r w:rsidR="00035062">
        <w:rPr>
          <w:rFonts w:ascii="Arial" w:hAnsi="Arial" w:cs="Arial"/>
        </w:rPr>
        <w:t xml:space="preserve"> </w:t>
      </w:r>
      <w:r w:rsidR="002B6E20" w:rsidRPr="002B6E20">
        <w:rPr>
          <w:rFonts w:ascii="Arial" w:hAnsi="Arial" w:cs="Arial"/>
        </w:rPr>
        <w:t xml:space="preserve">rats (male and female) weighing 120-160 g were obtained. The animals were housed in the aluminum cage and kept in the animal house Department of Biochemistry, Umaru Musa </w:t>
      </w:r>
      <w:proofErr w:type="spellStart"/>
      <w:r w:rsidR="002B6E20" w:rsidRPr="002B6E20">
        <w:rPr>
          <w:rFonts w:ascii="Arial" w:hAnsi="Arial" w:cs="Arial"/>
        </w:rPr>
        <w:t>Yaradua</w:t>
      </w:r>
      <w:proofErr w:type="spellEnd"/>
      <w:r w:rsidR="002B6E20" w:rsidRPr="002B6E20">
        <w:rPr>
          <w:rFonts w:ascii="Arial" w:hAnsi="Arial" w:cs="Arial"/>
        </w:rPr>
        <w:t xml:space="preserve"> University Katsina. They were maintained under normal standard laboratory condition of temperature (22 to 25 </w:t>
      </w:r>
      <w:r w:rsidR="002B6E20" w:rsidRPr="002B6E20">
        <w:rPr>
          <w:rFonts w:ascii="Arial" w:hAnsi="Arial" w:cs="Arial"/>
          <w:vertAlign w:val="superscript"/>
        </w:rPr>
        <w:t>0</w:t>
      </w:r>
      <w:r w:rsidR="002B6E20" w:rsidRPr="002B6E20">
        <w:rPr>
          <w:rFonts w:ascii="Arial" w:hAnsi="Arial" w:cs="Arial"/>
        </w:rPr>
        <w:t xml:space="preserve">C), humidity (40 to 60 g/m³) and normal photoperiod (12dark/12light). The animals were </w:t>
      </w:r>
      <w:proofErr w:type="spellStart"/>
      <w:r w:rsidR="002B6E20" w:rsidRPr="002B6E20">
        <w:rPr>
          <w:rFonts w:ascii="Arial" w:hAnsi="Arial" w:cs="Arial"/>
        </w:rPr>
        <w:t>acclimati</w:t>
      </w:r>
      <w:r w:rsidR="001039EA">
        <w:rPr>
          <w:rFonts w:ascii="Arial" w:hAnsi="Arial" w:cs="Arial"/>
        </w:rPr>
        <w:t>s</w:t>
      </w:r>
      <w:r w:rsidR="002B6E20" w:rsidRPr="002B6E20">
        <w:rPr>
          <w:rFonts w:ascii="Arial" w:hAnsi="Arial" w:cs="Arial"/>
        </w:rPr>
        <w:t>ed</w:t>
      </w:r>
      <w:proofErr w:type="spellEnd"/>
      <w:r w:rsidR="002B6E20" w:rsidRPr="002B6E20">
        <w:rPr>
          <w:rFonts w:ascii="Arial" w:hAnsi="Arial" w:cs="Arial"/>
        </w:rPr>
        <w:t xml:space="preserve"> for 28 days under standard laboratory conditions with free access to normal feed and water. After </w:t>
      </w:r>
      <w:proofErr w:type="spellStart"/>
      <w:r w:rsidR="002B6E20" w:rsidRPr="002B6E20">
        <w:rPr>
          <w:rFonts w:ascii="Arial" w:hAnsi="Arial" w:cs="Arial"/>
        </w:rPr>
        <w:t>acclimati</w:t>
      </w:r>
      <w:r w:rsidR="001039EA">
        <w:rPr>
          <w:rFonts w:ascii="Arial" w:hAnsi="Arial" w:cs="Arial"/>
        </w:rPr>
        <w:t>s</w:t>
      </w:r>
      <w:r w:rsidR="002B6E20" w:rsidRPr="002B6E20">
        <w:rPr>
          <w:rFonts w:ascii="Arial" w:hAnsi="Arial" w:cs="Arial"/>
        </w:rPr>
        <w:t>ation</w:t>
      </w:r>
      <w:proofErr w:type="spellEnd"/>
      <w:r w:rsidR="002B6E20" w:rsidRPr="002B6E20">
        <w:rPr>
          <w:rFonts w:ascii="Arial" w:hAnsi="Arial" w:cs="Arial"/>
        </w:rPr>
        <w:t xml:space="preserve">, the rats were randomly divided into </w:t>
      </w:r>
      <w:r>
        <w:rPr>
          <w:rFonts w:ascii="Arial" w:hAnsi="Arial" w:cs="Arial"/>
        </w:rPr>
        <w:t>7</w:t>
      </w:r>
      <w:r w:rsidR="002B6E20" w:rsidRPr="002B6E20">
        <w:rPr>
          <w:rFonts w:ascii="Arial" w:hAnsi="Arial" w:cs="Arial"/>
        </w:rPr>
        <w:t xml:space="preserve"> groups, with five (5) rats in each group. Group 1 served as the normal control and received only normal saline without any induction. Group 2 was the hepatotoxic control, in which hepatotoxicity was induced using carbon tetrachloride (</w:t>
      </w:r>
      <w:proofErr w:type="spellStart"/>
      <w:r w:rsidR="002B6E20" w:rsidRPr="002B6E20">
        <w:rPr>
          <w:rFonts w:ascii="Arial" w:hAnsi="Arial" w:cs="Arial"/>
        </w:rPr>
        <w:t>CCl</w:t>
      </w:r>
      <w:proofErr w:type="spellEnd"/>
      <w:r w:rsidR="002B6E20" w:rsidRPr="002B6E20">
        <w:rPr>
          <w:rFonts w:ascii="Cambria Math" w:hAnsi="Cambria Math" w:cs="Cambria Math"/>
        </w:rPr>
        <w:t>₄</w:t>
      </w:r>
      <w:r w:rsidR="002B6E20" w:rsidRPr="002B6E20">
        <w:rPr>
          <w:rFonts w:ascii="Arial" w:hAnsi="Arial" w:cs="Arial"/>
        </w:rPr>
        <w:t xml:space="preserve">) without treatment. Group 3 served as the standard drug control, where rats were induced with </w:t>
      </w:r>
      <w:proofErr w:type="spellStart"/>
      <w:r w:rsidR="002B6E20" w:rsidRPr="002B6E20">
        <w:rPr>
          <w:rFonts w:ascii="Arial" w:hAnsi="Arial" w:cs="Arial"/>
        </w:rPr>
        <w:t>CCl</w:t>
      </w:r>
      <w:proofErr w:type="spellEnd"/>
      <w:r w:rsidR="002B6E20" w:rsidRPr="002B6E20">
        <w:rPr>
          <w:rFonts w:ascii="Cambria Math" w:hAnsi="Cambria Math" w:cs="Cambria Math"/>
        </w:rPr>
        <w:t>₄</w:t>
      </w:r>
      <w:r w:rsidR="002B6E20" w:rsidRPr="002B6E20">
        <w:rPr>
          <w:rFonts w:ascii="Arial" w:hAnsi="Arial" w:cs="Arial"/>
        </w:rPr>
        <w:t xml:space="preserve"> and treated with Silymarin, a known hepa</w:t>
      </w:r>
      <w:r w:rsidR="001039EA">
        <w:rPr>
          <w:rFonts w:ascii="Arial" w:hAnsi="Arial" w:cs="Arial"/>
        </w:rPr>
        <w:t>to-</w:t>
      </w:r>
      <w:r w:rsidR="002B6E20" w:rsidRPr="002B6E20">
        <w:rPr>
          <w:rFonts w:ascii="Arial" w:hAnsi="Arial" w:cs="Arial"/>
        </w:rPr>
        <w:t xml:space="preserve">curative agent. Group 4 was the treatment group, which received </w:t>
      </w:r>
      <w:proofErr w:type="spellStart"/>
      <w:r w:rsidR="002B6E20" w:rsidRPr="002B6E20">
        <w:rPr>
          <w:rFonts w:ascii="Arial" w:hAnsi="Arial" w:cs="Arial"/>
        </w:rPr>
        <w:t>CCl</w:t>
      </w:r>
      <w:proofErr w:type="spellEnd"/>
      <w:r w:rsidR="002B6E20" w:rsidRPr="002B6E20">
        <w:rPr>
          <w:rFonts w:ascii="Cambria Math" w:hAnsi="Cambria Math" w:cs="Cambria Math"/>
        </w:rPr>
        <w:t>₄</w:t>
      </w:r>
      <w:r w:rsidR="002B6E20" w:rsidRPr="002B6E20">
        <w:rPr>
          <w:rFonts w:ascii="Arial" w:hAnsi="Arial" w:cs="Arial"/>
        </w:rPr>
        <w:t xml:space="preserve"> to induce hepatotoxicity, followed by treatment with thin-layer chromatography (TLC)-separated methanolic fractions of </w:t>
      </w:r>
      <w:proofErr w:type="spellStart"/>
      <w:r w:rsidR="002B6E20" w:rsidRPr="001039EA">
        <w:rPr>
          <w:rFonts w:ascii="Arial" w:hAnsi="Arial" w:cs="Arial"/>
          <w:i/>
          <w:iCs/>
        </w:rPr>
        <w:t>Anisopus</w:t>
      </w:r>
      <w:proofErr w:type="spellEnd"/>
      <w:r w:rsidR="002B6E20" w:rsidRPr="001039EA">
        <w:rPr>
          <w:rFonts w:ascii="Arial" w:hAnsi="Arial" w:cs="Arial"/>
          <w:i/>
          <w:iCs/>
        </w:rPr>
        <w:t xml:space="preserve"> </w:t>
      </w:r>
      <w:proofErr w:type="spellStart"/>
      <w:r w:rsidR="002B6E20" w:rsidRPr="001039EA">
        <w:rPr>
          <w:rFonts w:ascii="Arial" w:hAnsi="Arial" w:cs="Arial"/>
          <w:i/>
          <w:iCs/>
        </w:rPr>
        <w:t>mannii</w:t>
      </w:r>
      <w:proofErr w:type="spellEnd"/>
      <w:r w:rsidR="002B6E20" w:rsidRPr="002B6E20">
        <w:rPr>
          <w:rFonts w:ascii="Arial" w:hAnsi="Arial" w:cs="Arial"/>
        </w:rPr>
        <w:t xml:space="preserve"> leaf extract, each administered at a dose of 50 mg/kg. The treatment group was subdivided into four subgroups Fraction I, Fraction II, Fraction III, and Fraction IV with each subgroup receiving a specific fraction of the extract. All treatments were administered orally, and the experimental design was intended to evaluate and compare the hepato</w:t>
      </w:r>
      <w:r w:rsidR="001039EA">
        <w:rPr>
          <w:rFonts w:ascii="Arial" w:hAnsi="Arial" w:cs="Arial"/>
        </w:rPr>
        <w:t>-</w:t>
      </w:r>
      <w:r w:rsidR="002B6E20" w:rsidRPr="002B6E20">
        <w:rPr>
          <w:rFonts w:ascii="Arial" w:hAnsi="Arial" w:cs="Arial"/>
        </w:rPr>
        <w:t>curative effects of the different fractions relative to the standard drug and control groups.</w:t>
      </w:r>
    </w:p>
    <w:p w14:paraId="2EF9CBD5" w14:textId="77777777" w:rsidR="002B6E20" w:rsidRPr="00A318D1" w:rsidRDefault="002B6E20" w:rsidP="002B6E20">
      <w:pPr>
        <w:pStyle w:val="Heading2"/>
        <w:spacing w:line="480" w:lineRule="auto"/>
        <w:jc w:val="both"/>
        <w:rPr>
          <w:rFonts w:ascii="Arial" w:hAnsi="Arial" w:cs="Arial"/>
          <w:b/>
          <w:bCs/>
          <w:color w:val="auto"/>
          <w:sz w:val="20"/>
          <w:szCs w:val="20"/>
        </w:rPr>
      </w:pPr>
      <w:bookmarkStart w:id="4" w:name="_Toc203864188"/>
      <w:r w:rsidRPr="00A318D1">
        <w:rPr>
          <w:rFonts w:ascii="Arial" w:hAnsi="Arial" w:cs="Arial"/>
          <w:b/>
          <w:bCs/>
          <w:color w:val="auto"/>
          <w:sz w:val="20"/>
          <w:szCs w:val="20"/>
        </w:rPr>
        <w:lastRenderedPageBreak/>
        <w:t>Induction of hepatotoxicity</w:t>
      </w:r>
      <w:bookmarkEnd w:id="4"/>
    </w:p>
    <w:p w14:paraId="400D6652" w14:textId="5C5A2DDB" w:rsidR="002B6E20" w:rsidRPr="00161409" w:rsidRDefault="002B6E20" w:rsidP="002B6E20">
      <w:pPr>
        <w:spacing w:line="480" w:lineRule="auto"/>
        <w:jc w:val="both"/>
        <w:rPr>
          <w:rFonts w:ascii="Arial" w:hAnsi="Arial" w:cs="Arial"/>
          <w:bCs/>
        </w:rPr>
      </w:pPr>
      <w:r w:rsidRPr="002B6E20">
        <w:rPr>
          <w:rFonts w:ascii="Arial" w:hAnsi="Arial" w:cs="Arial"/>
          <w:bCs/>
        </w:rPr>
        <w:t>In this study, hepatotoxicity was induced in 30 albino rats (weighing 120-160 grams) through a single intraperitoneal dose of carbon tetrachloride (CCl</w:t>
      </w:r>
      <w:r w:rsidRPr="002B6E20">
        <w:rPr>
          <w:rFonts w:ascii="Arial" w:hAnsi="Arial" w:cs="Arial"/>
          <w:bCs/>
          <w:vertAlign w:val="subscript"/>
        </w:rPr>
        <w:t>4</w:t>
      </w:r>
      <w:r w:rsidRPr="002B6E20">
        <w:rPr>
          <w:rFonts w:ascii="Arial" w:hAnsi="Arial" w:cs="Arial"/>
          <w:bCs/>
        </w:rPr>
        <w:t>) at 1.5 mg/kg body weight. The rats were divided into different groups for the study. Group 1 (Normal control), Group 2 (Hepatotoxic), Group 3 (Standard drug control) and Group 4 (Treatment group). After hepatotoxicity induction, the respective treatments were administered orally for 14 consecutive days, with rats monitored for any adverse reactions [</w:t>
      </w:r>
      <w:r w:rsidR="000459EF" w:rsidRPr="00161409">
        <w:rPr>
          <w:rFonts w:ascii="Arial" w:hAnsi="Arial" w:cs="Arial"/>
          <w:bCs/>
        </w:rPr>
        <w:t>16</w:t>
      </w:r>
      <w:r w:rsidRPr="00161409">
        <w:rPr>
          <w:rFonts w:ascii="Arial" w:hAnsi="Arial" w:cs="Arial"/>
          <w:bCs/>
        </w:rPr>
        <w:t xml:space="preserve">]. </w:t>
      </w:r>
    </w:p>
    <w:p w14:paraId="3A11D2E9"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5" w:name="_Toc203864189"/>
      <w:r w:rsidRPr="00A318D1">
        <w:rPr>
          <w:rFonts w:ascii="Arial" w:hAnsi="Arial" w:cs="Arial"/>
          <w:b/>
          <w:bCs/>
          <w:color w:val="auto"/>
          <w:sz w:val="20"/>
          <w:szCs w:val="20"/>
        </w:rPr>
        <w:t>Liver Function Test</w:t>
      </w:r>
      <w:bookmarkEnd w:id="5"/>
    </w:p>
    <w:p w14:paraId="58D50F62" w14:textId="77777777" w:rsidR="002B6E20" w:rsidRPr="00A318D1" w:rsidRDefault="002B6E20" w:rsidP="001039EA">
      <w:pPr>
        <w:pStyle w:val="Heading2"/>
        <w:spacing w:before="0" w:line="480" w:lineRule="auto"/>
        <w:jc w:val="both"/>
        <w:rPr>
          <w:rFonts w:ascii="Arial" w:hAnsi="Arial" w:cs="Arial"/>
          <w:b/>
          <w:bCs/>
          <w:color w:val="auto"/>
          <w:sz w:val="20"/>
          <w:szCs w:val="20"/>
          <w:u w:val="single"/>
        </w:rPr>
      </w:pPr>
      <w:bookmarkStart w:id="6" w:name="_Toc203864190"/>
      <w:r w:rsidRPr="00A318D1">
        <w:rPr>
          <w:rFonts w:ascii="Arial" w:hAnsi="Arial" w:cs="Arial"/>
          <w:b/>
          <w:bCs/>
          <w:color w:val="auto"/>
          <w:sz w:val="20"/>
          <w:szCs w:val="20"/>
        </w:rPr>
        <w:t>Total Protein (TP)</w:t>
      </w:r>
      <w:bookmarkEnd w:id="6"/>
    </w:p>
    <w:p w14:paraId="00BBFB2C" w14:textId="684EB11F"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 xml:space="preserve">The total protein concentration in serum was determined using the Biuret method. Serum was mixed with Biuret reagent and incubated at room temperature for 30 minutes. The absorbance </w:t>
      </w:r>
      <w:r w:rsidRPr="000459EF">
        <w:rPr>
          <w:rFonts w:ascii="Arial" w:hAnsi="Arial" w:cs="Arial"/>
        </w:rPr>
        <w:t>was</w:t>
      </w:r>
      <w:r w:rsidRPr="002B6E20">
        <w:rPr>
          <w:rFonts w:ascii="Arial" w:hAnsi="Arial" w:cs="Arial"/>
        </w:rPr>
        <w:t xml:space="preserve"> measured at 540 nm using a spectrophotometer. A standard curve was prepared using bovine serum albumin [</w:t>
      </w:r>
      <w:r w:rsidR="000459EF" w:rsidRPr="00161409">
        <w:rPr>
          <w:rFonts w:ascii="Arial" w:hAnsi="Arial" w:cs="Arial"/>
        </w:rPr>
        <w:t>17</w:t>
      </w:r>
      <w:r w:rsidRPr="002B6E20">
        <w:rPr>
          <w:rFonts w:ascii="Arial" w:hAnsi="Arial" w:cs="Arial"/>
        </w:rPr>
        <w:t>].</w:t>
      </w:r>
    </w:p>
    <w:p w14:paraId="469F6EEC" w14:textId="77777777" w:rsidR="002B6E20" w:rsidRPr="00A318D1" w:rsidRDefault="002B6E20" w:rsidP="001039EA">
      <w:pPr>
        <w:pStyle w:val="Heading2"/>
        <w:spacing w:before="0" w:line="480" w:lineRule="auto"/>
        <w:jc w:val="both"/>
        <w:rPr>
          <w:sz w:val="20"/>
          <w:szCs w:val="20"/>
        </w:rPr>
      </w:pPr>
      <w:bookmarkStart w:id="7" w:name="_Toc203864191"/>
      <w:r w:rsidRPr="00A318D1">
        <w:rPr>
          <w:rFonts w:ascii="Arial" w:hAnsi="Arial" w:cs="Arial"/>
          <w:b/>
          <w:bCs/>
          <w:color w:val="auto"/>
          <w:sz w:val="20"/>
          <w:szCs w:val="20"/>
        </w:rPr>
        <w:t>Albumin (ALB</w:t>
      </w:r>
      <w:r w:rsidRPr="00A318D1">
        <w:rPr>
          <w:sz w:val="20"/>
          <w:szCs w:val="20"/>
        </w:rPr>
        <w:t>)</w:t>
      </w:r>
      <w:bookmarkEnd w:id="7"/>
    </w:p>
    <w:p w14:paraId="6D6F2674" w14:textId="01491E17"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Albumin concentration was measured using the bromocresol green (BCG) dye-binding method. Serum was mixed with BCG reagent and incubated at room temperature for 5 minutes. The absorbance was measured at 628 nm using a spectrophotometer. The albumin concentration was calculated using a standard curve of known albumin concentrations [</w:t>
      </w:r>
      <w:r w:rsidR="006B78EA" w:rsidRPr="00161409">
        <w:rPr>
          <w:rFonts w:ascii="Arial" w:hAnsi="Arial" w:cs="Arial"/>
        </w:rPr>
        <w:t>18</w:t>
      </w:r>
      <w:r w:rsidRPr="00161409">
        <w:rPr>
          <w:rFonts w:ascii="Arial" w:hAnsi="Arial" w:cs="Arial"/>
        </w:rPr>
        <w:t>].</w:t>
      </w:r>
    </w:p>
    <w:p w14:paraId="5C2329D3"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8" w:name="_Toc203864192"/>
      <w:r w:rsidRPr="00A318D1">
        <w:rPr>
          <w:rFonts w:ascii="Arial" w:hAnsi="Arial" w:cs="Arial"/>
          <w:b/>
          <w:bCs/>
          <w:color w:val="auto"/>
          <w:sz w:val="20"/>
          <w:szCs w:val="20"/>
        </w:rPr>
        <w:t>Alkaline Phosphatase (ALP)</w:t>
      </w:r>
      <w:bookmarkEnd w:id="8"/>
    </w:p>
    <w:p w14:paraId="4C085CE4" w14:textId="41274574"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The activity of ALP was measured using the p-nitrophenyl phosphate (</w:t>
      </w:r>
      <w:proofErr w:type="spellStart"/>
      <w:r w:rsidRPr="002B6E20">
        <w:rPr>
          <w:rFonts w:ascii="Arial" w:hAnsi="Arial" w:cs="Arial"/>
        </w:rPr>
        <w:t>pNPP</w:t>
      </w:r>
      <w:proofErr w:type="spellEnd"/>
      <w:r w:rsidRPr="002B6E20">
        <w:rPr>
          <w:rFonts w:ascii="Arial" w:hAnsi="Arial" w:cs="Arial"/>
        </w:rPr>
        <w:t xml:space="preserve">) method. Serum was incubated with </w:t>
      </w:r>
      <w:proofErr w:type="spellStart"/>
      <w:r w:rsidRPr="002B6E20">
        <w:rPr>
          <w:rFonts w:ascii="Arial" w:hAnsi="Arial" w:cs="Arial"/>
        </w:rPr>
        <w:t>pNPP</w:t>
      </w:r>
      <w:proofErr w:type="spellEnd"/>
      <w:r w:rsidRPr="002B6E20">
        <w:rPr>
          <w:rFonts w:ascii="Arial" w:hAnsi="Arial" w:cs="Arial"/>
        </w:rPr>
        <w:t xml:space="preserve"> substrate at 37°C for 30 minutes. The reaction was stopped by adding sodium hydroxide, and the absorbance was measured at 405 nm. The ALP activity was calculated using a standard curve [</w:t>
      </w:r>
      <w:r w:rsidR="006B78EA" w:rsidRPr="00161409">
        <w:rPr>
          <w:rFonts w:ascii="Arial" w:hAnsi="Arial" w:cs="Arial"/>
        </w:rPr>
        <w:t>19</w:t>
      </w:r>
      <w:r w:rsidRPr="00161409">
        <w:rPr>
          <w:rFonts w:ascii="Arial" w:hAnsi="Arial" w:cs="Arial"/>
        </w:rPr>
        <w:t>]</w:t>
      </w:r>
      <w:r w:rsidRPr="002B6E20">
        <w:rPr>
          <w:rFonts w:ascii="Arial" w:hAnsi="Arial" w:cs="Arial"/>
        </w:rPr>
        <w:t>.</w:t>
      </w:r>
    </w:p>
    <w:p w14:paraId="77E07D7A"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9" w:name="_Toc203864193"/>
      <w:r w:rsidRPr="00A318D1">
        <w:rPr>
          <w:rFonts w:ascii="Arial" w:hAnsi="Arial" w:cs="Arial"/>
          <w:b/>
          <w:bCs/>
          <w:color w:val="auto"/>
          <w:sz w:val="20"/>
          <w:szCs w:val="20"/>
        </w:rPr>
        <w:t>Alanine Transaminase (ALT)</w:t>
      </w:r>
      <w:bookmarkEnd w:id="9"/>
    </w:p>
    <w:p w14:paraId="7A3AABAD" w14:textId="4227C5FD"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ALT activity was determined using the Reitman-Frankel method. Serum was incubated with a buffered substrate containing L-alanine and α-ketoglutarate at 37°C for 30 minutes. The reaction was stopped by adding 2,4-dinitrophenylhydrazine, and after 20 minutes, sodium hydroxide was added. The absorbance was measured at 540 nm. ALT activity was calculated using a calibration curve [</w:t>
      </w:r>
      <w:r w:rsidR="006B78EA" w:rsidRPr="00161409">
        <w:rPr>
          <w:rFonts w:ascii="Arial" w:hAnsi="Arial" w:cs="Arial"/>
        </w:rPr>
        <w:t>20</w:t>
      </w:r>
      <w:r w:rsidRPr="002B6E20">
        <w:rPr>
          <w:rFonts w:ascii="Arial" w:hAnsi="Arial" w:cs="Arial"/>
        </w:rPr>
        <w:t>].</w:t>
      </w:r>
    </w:p>
    <w:p w14:paraId="37D8FD84"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10" w:name="_Toc203864194"/>
      <w:r w:rsidRPr="00A318D1">
        <w:rPr>
          <w:rFonts w:ascii="Arial" w:hAnsi="Arial" w:cs="Arial"/>
          <w:b/>
          <w:bCs/>
          <w:color w:val="auto"/>
          <w:sz w:val="20"/>
          <w:szCs w:val="20"/>
        </w:rPr>
        <w:t>Aspartate transaminase (AST)</w:t>
      </w:r>
      <w:bookmarkEnd w:id="10"/>
    </w:p>
    <w:p w14:paraId="1A827990" w14:textId="529DB7ED"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AST activity was measured using the Reitman-Frankel method, similar to ALT. Serum was incubated with a buffered substrate containing L-aspartate and α-ketoglutarate at 37°C for 30 minutes. The reaction was stopped with 2,4-dinitrophenylhydrazine, followed by sodium hydroxide addition. The absorbance was measured at 540 nm, and AST activity was calculated using a standard curve [</w:t>
      </w:r>
      <w:r w:rsidR="006B78EA" w:rsidRPr="00161409">
        <w:rPr>
          <w:rFonts w:ascii="Arial" w:hAnsi="Arial" w:cs="Arial"/>
        </w:rPr>
        <w:t>21</w:t>
      </w:r>
      <w:r w:rsidRPr="002B6E20">
        <w:rPr>
          <w:rFonts w:ascii="Arial" w:hAnsi="Arial" w:cs="Arial"/>
        </w:rPr>
        <w:t>].</w:t>
      </w:r>
    </w:p>
    <w:p w14:paraId="1A7E3D2A"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11" w:name="_Toc203864195"/>
      <w:r w:rsidRPr="00A318D1">
        <w:rPr>
          <w:rFonts w:ascii="Arial" w:hAnsi="Arial" w:cs="Arial"/>
          <w:b/>
          <w:bCs/>
          <w:color w:val="auto"/>
          <w:sz w:val="20"/>
          <w:szCs w:val="20"/>
        </w:rPr>
        <w:lastRenderedPageBreak/>
        <w:t>Total bilirubin (TB)</w:t>
      </w:r>
      <w:bookmarkEnd w:id="11"/>
    </w:p>
    <w:p w14:paraId="77FD4268" w14:textId="44C01B96"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 xml:space="preserve">Total bilirubin was measured using the </w:t>
      </w:r>
      <w:proofErr w:type="spellStart"/>
      <w:r w:rsidRPr="002B6E20">
        <w:rPr>
          <w:rFonts w:ascii="Arial" w:hAnsi="Arial" w:cs="Arial"/>
        </w:rPr>
        <w:t>Jendrassik</w:t>
      </w:r>
      <w:proofErr w:type="spellEnd"/>
      <w:r w:rsidRPr="002B6E20">
        <w:rPr>
          <w:rFonts w:ascii="Arial" w:hAnsi="Arial" w:cs="Arial"/>
        </w:rPr>
        <w:t xml:space="preserve">-Grof method. Serum was mixed with diazotized </w:t>
      </w:r>
      <w:proofErr w:type="spellStart"/>
      <w:r w:rsidRPr="002B6E20">
        <w:rPr>
          <w:rFonts w:ascii="Arial" w:hAnsi="Arial" w:cs="Arial"/>
        </w:rPr>
        <w:t>sulfanilic</w:t>
      </w:r>
      <w:proofErr w:type="spellEnd"/>
      <w:r w:rsidRPr="002B6E20">
        <w:rPr>
          <w:rFonts w:ascii="Arial" w:hAnsi="Arial" w:cs="Arial"/>
        </w:rPr>
        <w:t xml:space="preserve"> acid to form azobilirubin. The absorbance was measured at 600 nm after adding alkaline tartrate. The concentration of total bilirubin was calculated using a standard curve [</w:t>
      </w:r>
      <w:r w:rsidR="006B78EA" w:rsidRPr="00161409">
        <w:rPr>
          <w:rFonts w:ascii="Arial" w:hAnsi="Arial" w:cs="Arial"/>
        </w:rPr>
        <w:t>22</w:t>
      </w:r>
      <w:r w:rsidRPr="00161409">
        <w:rPr>
          <w:rFonts w:ascii="Arial" w:hAnsi="Arial" w:cs="Arial"/>
        </w:rPr>
        <w:t>]</w:t>
      </w:r>
      <w:r w:rsidRPr="002B6E20">
        <w:rPr>
          <w:rFonts w:ascii="Arial" w:hAnsi="Arial" w:cs="Arial"/>
        </w:rPr>
        <w:t>.</w:t>
      </w:r>
    </w:p>
    <w:p w14:paraId="49E97AEE" w14:textId="5AAEA315" w:rsidR="002B6E20" w:rsidRPr="00A318D1" w:rsidRDefault="002B6E20" w:rsidP="001039EA">
      <w:pPr>
        <w:pStyle w:val="Heading2"/>
        <w:spacing w:before="0" w:line="480" w:lineRule="auto"/>
        <w:jc w:val="both"/>
        <w:rPr>
          <w:rFonts w:ascii="Arial" w:hAnsi="Arial" w:cs="Arial"/>
          <w:b/>
          <w:bCs/>
          <w:color w:val="auto"/>
          <w:sz w:val="20"/>
          <w:szCs w:val="20"/>
        </w:rPr>
      </w:pPr>
      <w:bookmarkStart w:id="12" w:name="_Toc203864196"/>
      <w:r w:rsidRPr="00A318D1">
        <w:rPr>
          <w:rFonts w:ascii="Arial" w:hAnsi="Arial" w:cs="Arial"/>
          <w:b/>
          <w:bCs/>
          <w:color w:val="auto"/>
          <w:sz w:val="20"/>
          <w:szCs w:val="20"/>
        </w:rPr>
        <w:t>Conjugated bilirubin (CB)</w:t>
      </w:r>
      <w:bookmarkEnd w:id="12"/>
    </w:p>
    <w:p w14:paraId="1D1DCCB6" w14:textId="29D82F15" w:rsidR="002B6E20" w:rsidRPr="002B6E20" w:rsidRDefault="002B6E20" w:rsidP="001039EA">
      <w:pPr>
        <w:spacing w:line="480" w:lineRule="auto"/>
        <w:jc w:val="both"/>
        <w:rPr>
          <w:rFonts w:ascii="Arial" w:hAnsi="Arial" w:cs="Arial"/>
        </w:rPr>
      </w:pPr>
      <w:r w:rsidRPr="002B6E20">
        <w:rPr>
          <w:rFonts w:ascii="Arial" w:hAnsi="Arial" w:cs="Arial"/>
        </w:rPr>
        <w:t xml:space="preserve">Conjugated bilirubin was measured by reacting serum with diazotized </w:t>
      </w:r>
      <w:proofErr w:type="spellStart"/>
      <w:r w:rsidRPr="002B6E20">
        <w:rPr>
          <w:rFonts w:ascii="Arial" w:hAnsi="Arial" w:cs="Arial"/>
        </w:rPr>
        <w:t>sulfanilic</w:t>
      </w:r>
      <w:proofErr w:type="spellEnd"/>
      <w:r w:rsidRPr="002B6E20">
        <w:rPr>
          <w:rFonts w:ascii="Arial" w:hAnsi="Arial" w:cs="Arial"/>
        </w:rPr>
        <w:t xml:space="preserve"> acid without the addition of caffeine reagent. The absorbance was measured at 540 nm. The concentration of conjugated bilirubin was calculated using a standard curve [</w:t>
      </w:r>
      <w:r w:rsidR="006B78EA" w:rsidRPr="00161409">
        <w:rPr>
          <w:rFonts w:ascii="Arial" w:hAnsi="Arial" w:cs="Arial"/>
        </w:rPr>
        <w:t>22</w:t>
      </w:r>
      <w:r w:rsidRPr="002B6E20">
        <w:rPr>
          <w:rFonts w:ascii="Arial" w:hAnsi="Arial" w:cs="Arial"/>
        </w:rPr>
        <w:t>].</w:t>
      </w:r>
    </w:p>
    <w:p w14:paraId="0501D47B" w14:textId="77777777" w:rsidR="0039670B" w:rsidRPr="00A318D1" w:rsidRDefault="0039670B" w:rsidP="009D01FA">
      <w:pPr>
        <w:pStyle w:val="Heading3"/>
        <w:spacing w:line="480" w:lineRule="auto"/>
        <w:rPr>
          <w:rFonts w:ascii="Arial" w:hAnsi="Arial" w:cs="Arial"/>
          <w:b/>
          <w:bCs/>
          <w:color w:val="000000" w:themeColor="text1"/>
          <w:sz w:val="22"/>
          <w:szCs w:val="22"/>
        </w:rPr>
      </w:pPr>
      <w:r w:rsidRPr="00A318D1">
        <w:rPr>
          <w:rFonts w:ascii="Arial" w:hAnsi="Arial" w:cs="Arial"/>
          <w:b/>
          <w:bCs/>
          <w:color w:val="000000" w:themeColor="text1"/>
          <w:sz w:val="22"/>
          <w:szCs w:val="22"/>
        </w:rPr>
        <w:t>Statistical Analysis</w:t>
      </w:r>
    </w:p>
    <w:p w14:paraId="324128EF" w14:textId="05D246D3" w:rsidR="0039670B" w:rsidRPr="00936BF9" w:rsidRDefault="0039670B" w:rsidP="009D01FA">
      <w:pPr>
        <w:spacing w:after="200" w:line="480" w:lineRule="auto"/>
        <w:jc w:val="both"/>
        <w:rPr>
          <w:rFonts w:ascii="Arial" w:hAnsi="Arial" w:cs="Arial"/>
        </w:rPr>
      </w:pPr>
      <w:bookmarkStart w:id="13" w:name="_Hlk203729972"/>
      <w:r w:rsidRPr="00936BF9">
        <w:rPr>
          <w:rFonts w:ascii="Arial" w:hAnsi="Arial" w:cs="Arial"/>
        </w:rPr>
        <w:t xml:space="preserve">Statistical analysis was </w:t>
      </w:r>
      <w:r w:rsidR="00C129F9">
        <w:rPr>
          <w:rFonts w:ascii="Arial" w:hAnsi="Arial" w:cs="Arial"/>
        </w:rPr>
        <w:t xml:space="preserve">carried out by </w:t>
      </w:r>
      <w:r w:rsidRPr="00936BF9">
        <w:rPr>
          <w:rFonts w:ascii="Arial" w:hAnsi="Arial" w:cs="Arial"/>
        </w:rPr>
        <w:t xml:space="preserve">using Graph Pad Instat3 Software </w:t>
      </w:r>
      <w:r w:rsidR="00C129F9">
        <w:rPr>
          <w:rFonts w:ascii="Arial" w:hAnsi="Arial" w:cs="Arial"/>
        </w:rPr>
        <w:t>V</w:t>
      </w:r>
      <w:r w:rsidRPr="00936BF9">
        <w:rPr>
          <w:rFonts w:ascii="Arial" w:hAnsi="Arial" w:cs="Arial"/>
        </w:rPr>
        <w:t xml:space="preserve">ersion, 3.05. One-way analysis of variance (ANOVA) was used to evaluate the statistical differences. </w:t>
      </w:r>
      <w:r w:rsidR="00C129F9">
        <w:rPr>
          <w:rFonts w:ascii="Arial" w:hAnsi="Arial" w:cs="Arial"/>
        </w:rPr>
        <w:t>V</w:t>
      </w:r>
      <w:r w:rsidRPr="00936BF9">
        <w:rPr>
          <w:rFonts w:ascii="Arial" w:hAnsi="Arial" w:cs="Arial"/>
        </w:rPr>
        <w:t xml:space="preserve">alues were considered significant when P&lt;0.05. Experiments were </w:t>
      </w:r>
      <w:r w:rsidR="00C129F9">
        <w:rPr>
          <w:rFonts w:ascii="Arial" w:hAnsi="Arial" w:cs="Arial"/>
        </w:rPr>
        <w:t>conducted</w:t>
      </w:r>
      <w:r w:rsidRPr="00936BF9">
        <w:rPr>
          <w:rFonts w:ascii="Arial" w:hAnsi="Arial" w:cs="Arial"/>
        </w:rPr>
        <w:t xml:space="preserve"> in triplicate and the mean value was reported as mean ± S.D.</w:t>
      </w:r>
    </w:p>
    <w:p w14:paraId="1FCFCC9D" w14:textId="77777777" w:rsidR="00997342" w:rsidRDefault="00997342" w:rsidP="009D01FA">
      <w:pPr>
        <w:pStyle w:val="Heading2"/>
        <w:spacing w:line="480" w:lineRule="auto"/>
        <w:rPr>
          <w:rFonts w:ascii="Arial" w:hAnsi="Arial" w:cs="Arial"/>
          <w:b/>
          <w:bCs/>
          <w:color w:val="000000" w:themeColor="text1"/>
          <w:sz w:val="22"/>
          <w:szCs w:val="22"/>
        </w:rPr>
      </w:pPr>
      <w:bookmarkStart w:id="14" w:name="_Hlk202954686"/>
      <w:bookmarkEnd w:id="13"/>
    </w:p>
    <w:p w14:paraId="08CC1FC9" w14:textId="25CDBF63" w:rsidR="00902823" w:rsidRDefault="00000F8F" w:rsidP="009D01FA">
      <w:pPr>
        <w:pStyle w:val="Heading2"/>
        <w:spacing w:line="480" w:lineRule="auto"/>
        <w:rPr>
          <w:rFonts w:ascii="Arial" w:hAnsi="Arial" w:cs="Arial"/>
          <w:b/>
          <w:bCs/>
          <w:color w:val="000000" w:themeColor="text1"/>
          <w:sz w:val="22"/>
          <w:szCs w:val="22"/>
        </w:rPr>
      </w:pPr>
      <w:r w:rsidRPr="00A54F62">
        <w:rPr>
          <w:rFonts w:ascii="Arial" w:hAnsi="Arial" w:cs="Arial"/>
          <w:b/>
          <w:bCs/>
          <w:color w:val="000000" w:themeColor="text1"/>
          <w:sz w:val="22"/>
          <w:szCs w:val="22"/>
        </w:rPr>
        <w:t>3</w:t>
      </w:r>
      <w:r w:rsidR="00902823" w:rsidRPr="00A54F62">
        <w:rPr>
          <w:rFonts w:ascii="Arial" w:hAnsi="Arial" w:cs="Arial"/>
          <w:b/>
          <w:bCs/>
          <w:color w:val="000000" w:themeColor="text1"/>
          <w:sz w:val="22"/>
          <w:szCs w:val="22"/>
        </w:rPr>
        <w:t xml:space="preserve">. </w:t>
      </w:r>
      <w:r w:rsidR="00A54F62" w:rsidRPr="00A54F62">
        <w:rPr>
          <w:rFonts w:ascii="Arial" w:hAnsi="Arial" w:cs="Arial"/>
          <w:b/>
          <w:bCs/>
          <w:color w:val="000000" w:themeColor="text1"/>
          <w:sz w:val="22"/>
          <w:szCs w:val="22"/>
        </w:rPr>
        <w:t xml:space="preserve">Results and </w:t>
      </w:r>
      <w:r w:rsidR="007301E0">
        <w:rPr>
          <w:rFonts w:ascii="Arial" w:hAnsi="Arial" w:cs="Arial"/>
          <w:b/>
          <w:bCs/>
          <w:color w:val="000000" w:themeColor="text1"/>
          <w:sz w:val="22"/>
          <w:szCs w:val="22"/>
        </w:rPr>
        <w:t>D</w:t>
      </w:r>
      <w:r w:rsidR="00A54F62" w:rsidRPr="00A54F62">
        <w:rPr>
          <w:rFonts w:ascii="Arial" w:hAnsi="Arial" w:cs="Arial"/>
          <w:b/>
          <w:bCs/>
          <w:color w:val="000000" w:themeColor="text1"/>
          <w:sz w:val="22"/>
          <w:szCs w:val="22"/>
        </w:rPr>
        <w:t>iscussion</w:t>
      </w:r>
    </w:p>
    <w:p w14:paraId="0D45B8B6" w14:textId="540679BA" w:rsidR="007301E0" w:rsidRPr="007301E0" w:rsidRDefault="007301E0" w:rsidP="007301E0">
      <w:pPr>
        <w:rPr>
          <w:rFonts w:ascii="Arial" w:hAnsi="Arial" w:cs="Arial"/>
          <w:b/>
          <w:bCs/>
        </w:rPr>
      </w:pPr>
      <w:r w:rsidRPr="007301E0">
        <w:rPr>
          <w:rFonts w:ascii="Arial" w:hAnsi="Arial" w:cs="Arial"/>
          <w:b/>
          <w:bCs/>
        </w:rPr>
        <w:t>Results</w:t>
      </w:r>
    </w:p>
    <w:p w14:paraId="1D2BA3F3" w14:textId="77777777" w:rsidR="00B97265" w:rsidRDefault="00B97265" w:rsidP="00B97265"/>
    <w:p w14:paraId="51C49E4B" w14:textId="77777777" w:rsidR="00B97265" w:rsidRPr="00997342" w:rsidRDefault="00B97265" w:rsidP="00B97265">
      <w:pPr>
        <w:pStyle w:val="Heading2"/>
        <w:spacing w:before="0" w:line="480" w:lineRule="auto"/>
        <w:jc w:val="both"/>
        <w:rPr>
          <w:rFonts w:ascii="Arial" w:hAnsi="Arial" w:cs="Arial"/>
          <w:b/>
          <w:bCs/>
          <w:color w:val="auto"/>
          <w:sz w:val="20"/>
          <w:szCs w:val="20"/>
        </w:rPr>
      </w:pPr>
      <w:r w:rsidRPr="00997342">
        <w:rPr>
          <w:rFonts w:ascii="Arial" w:hAnsi="Arial" w:cs="Arial"/>
          <w:b/>
          <w:bCs/>
          <w:color w:val="auto"/>
          <w:sz w:val="20"/>
          <w:szCs w:val="20"/>
        </w:rPr>
        <w:t xml:space="preserve">Qualitative Phytochemical Screening Methanolic Leaf Extract of </w:t>
      </w:r>
      <w:r w:rsidRPr="00997342">
        <w:rPr>
          <w:rFonts w:ascii="Arial" w:hAnsi="Arial" w:cs="Arial"/>
          <w:b/>
          <w:bCs/>
          <w:i/>
          <w:iCs/>
          <w:color w:val="auto"/>
          <w:sz w:val="20"/>
          <w:szCs w:val="20"/>
        </w:rPr>
        <w:t xml:space="preserve">A. </w:t>
      </w:r>
      <w:proofErr w:type="spellStart"/>
      <w:r w:rsidRPr="00997342">
        <w:rPr>
          <w:rFonts w:ascii="Arial" w:hAnsi="Arial" w:cs="Arial"/>
          <w:b/>
          <w:bCs/>
          <w:i/>
          <w:iCs/>
          <w:color w:val="auto"/>
          <w:sz w:val="20"/>
          <w:szCs w:val="20"/>
        </w:rPr>
        <w:t>manni</w:t>
      </w:r>
      <w:proofErr w:type="spellEnd"/>
    </w:p>
    <w:p w14:paraId="7EF976CA" w14:textId="63434873" w:rsidR="00B97265" w:rsidRDefault="00B97265" w:rsidP="00B97265">
      <w:pPr>
        <w:spacing w:line="480" w:lineRule="auto"/>
        <w:jc w:val="both"/>
        <w:rPr>
          <w:rFonts w:ascii="Arial" w:hAnsi="Arial" w:cs="Arial"/>
        </w:rPr>
      </w:pPr>
      <w:r w:rsidRPr="00B97265">
        <w:rPr>
          <w:rFonts w:ascii="Arial" w:hAnsi="Arial" w:cs="Arial"/>
        </w:rPr>
        <w:t xml:space="preserve">Qualitative phytochemical result of methanolic </w:t>
      </w:r>
      <w:r w:rsidRPr="00BD0A11">
        <w:rPr>
          <w:rFonts w:ascii="Arial" w:hAnsi="Arial" w:cs="Arial"/>
          <w:highlight w:val="yellow"/>
        </w:rPr>
        <w:t>lea</w:t>
      </w:r>
      <w:r w:rsidR="00BD0A11" w:rsidRPr="00BD0A11">
        <w:rPr>
          <w:rFonts w:ascii="Arial" w:hAnsi="Arial" w:cs="Arial"/>
          <w:highlight w:val="yellow"/>
        </w:rPr>
        <w:t>f</w:t>
      </w:r>
      <w:r w:rsidRPr="00B97265">
        <w:rPr>
          <w:rFonts w:ascii="Arial" w:hAnsi="Arial" w:cs="Arial"/>
        </w:rPr>
        <w:t xml:space="preserve"> extract of</w:t>
      </w:r>
      <w:r w:rsidRPr="00B97265">
        <w:rPr>
          <w:rFonts w:ascii="Arial" w:hAnsi="Arial" w:cs="Arial"/>
          <w:i/>
        </w:rPr>
        <w:t xml:space="preserve"> A. </w:t>
      </w:r>
      <w:proofErr w:type="spellStart"/>
      <w:r w:rsidRPr="00B97265">
        <w:rPr>
          <w:rFonts w:ascii="Arial" w:hAnsi="Arial" w:cs="Arial"/>
          <w:i/>
        </w:rPr>
        <w:t>mannii</w:t>
      </w:r>
      <w:proofErr w:type="spellEnd"/>
      <w:r w:rsidRPr="00B97265">
        <w:rPr>
          <w:rFonts w:ascii="Arial" w:hAnsi="Arial" w:cs="Arial"/>
          <w:i/>
        </w:rPr>
        <w:t xml:space="preserve"> </w:t>
      </w:r>
      <w:r w:rsidR="00BD0A11" w:rsidRPr="00BD0A11">
        <w:rPr>
          <w:rFonts w:ascii="Arial" w:hAnsi="Arial" w:cs="Arial"/>
          <w:highlight w:val="yellow"/>
        </w:rPr>
        <w:t>wa</w:t>
      </w:r>
      <w:r w:rsidRPr="00BD0A11">
        <w:rPr>
          <w:rFonts w:ascii="Arial" w:hAnsi="Arial" w:cs="Arial"/>
          <w:highlight w:val="yellow"/>
        </w:rPr>
        <w:t>s</w:t>
      </w:r>
      <w:r w:rsidRPr="00B97265">
        <w:rPr>
          <w:rFonts w:ascii="Arial" w:hAnsi="Arial" w:cs="Arial"/>
        </w:rPr>
        <w:t xml:space="preserve"> presented in table 1</w:t>
      </w:r>
      <w:r w:rsidR="00CD6E72">
        <w:rPr>
          <w:rFonts w:ascii="Arial" w:hAnsi="Arial" w:cs="Arial"/>
        </w:rPr>
        <w:t xml:space="preserve">. </w:t>
      </w:r>
      <w:r w:rsidRPr="00B97265">
        <w:rPr>
          <w:rFonts w:ascii="Arial" w:hAnsi="Arial" w:cs="Arial"/>
        </w:rPr>
        <w:t xml:space="preserve">The result indicated the presence of </w:t>
      </w:r>
      <w:r w:rsidR="00BD0A11" w:rsidRPr="00BD0A11">
        <w:rPr>
          <w:rFonts w:ascii="Arial" w:hAnsi="Arial" w:cs="Arial"/>
          <w:highlight w:val="yellow"/>
        </w:rPr>
        <w:t>a</w:t>
      </w:r>
      <w:r w:rsidRPr="00B97265">
        <w:rPr>
          <w:rFonts w:ascii="Arial" w:hAnsi="Arial" w:cs="Arial"/>
        </w:rPr>
        <w:t xml:space="preserve">lkaloids, </w:t>
      </w:r>
      <w:r w:rsidR="00BD0A11" w:rsidRPr="00BD0A11">
        <w:rPr>
          <w:rFonts w:ascii="Arial" w:hAnsi="Arial" w:cs="Arial"/>
          <w:highlight w:val="yellow"/>
        </w:rPr>
        <w:t>s</w:t>
      </w:r>
      <w:r w:rsidRPr="00B97265">
        <w:rPr>
          <w:rFonts w:ascii="Arial" w:hAnsi="Arial" w:cs="Arial"/>
        </w:rPr>
        <w:t xml:space="preserve">aponins, </w:t>
      </w:r>
      <w:r w:rsidR="00BD0A11" w:rsidRPr="00BD0A11">
        <w:rPr>
          <w:rFonts w:ascii="Arial" w:hAnsi="Arial" w:cs="Arial"/>
          <w:highlight w:val="yellow"/>
        </w:rPr>
        <w:t>t</w:t>
      </w:r>
      <w:r w:rsidRPr="00B97265">
        <w:rPr>
          <w:rFonts w:ascii="Arial" w:hAnsi="Arial" w:cs="Arial"/>
        </w:rPr>
        <w:t xml:space="preserve">annins, </w:t>
      </w:r>
      <w:r w:rsidR="00BD0A11" w:rsidRPr="00BD0A11">
        <w:rPr>
          <w:rFonts w:ascii="Arial" w:hAnsi="Arial" w:cs="Arial"/>
          <w:highlight w:val="yellow"/>
        </w:rPr>
        <w:t>t</w:t>
      </w:r>
      <w:r w:rsidRPr="00B97265">
        <w:rPr>
          <w:rFonts w:ascii="Arial" w:hAnsi="Arial" w:cs="Arial"/>
        </w:rPr>
        <w:t xml:space="preserve">erpenoids, </w:t>
      </w:r>
      <w:r w:rsidR="00BD0A11" w:rsidRPr="00BD0A11">
        <w:rPr>
          <w:rFonts w:ascii="Arial" w:hAnsi="Arial" w:cs="Arial"/>
          <w:highlight w:val="yellow"/>
        </w:rPr>
        <w:t>p</w:t>
      </w:r>
      <w:r w:rsidRPr="00B97265">
        <w:rPr>
          <w:rFonts w:ascii="Arial" w:hAnsi="Arial" w:cs="Arial"/>
        </w:rPr>
        <w:t xml:space="preserve">henols and </w:t>
      </w:r>
      <w:r w:rsidR="00BD0A11" w:rsidRPr="00BD0A11">
        <w:rPr>
          <w:rFonts w:ascii="Arial" w:hAnsi="Arial" w:cs="Arial"/>
          <w:highlight w:val="yellow"/>
        </w:rPr>
        <w:t>g</w:t>
      </w:r>
      <w:r w:rsidRPr="00B97265">
        <w:rPr>
          <w:rFonts w:ascii="Arial" w:hAnsi="Arial" w:cs="Arial"/>
        </w:rPr>
        <w:t xml:space="preserve">lycosides whereas, </w:t>
      </w:r>
      <w:r w:rsidR="00BD0A11" w:rsidRPr="00BD0A11">
        <w:rPr>
          <w:rFonts w:ascii="Arial" w:hAnsi="Arial" w:cs="Arial"/>
          <w:highlight w:val="yellow"/>
        </w:rPr>
        <w:t>f</w:t>
      </w:r>
      <w:r w:rsidRPr="00B97265">
        <w:rPr>
          <w:rFonts w:ascii="Arial" w:hAnsi="Arial" w:cs="Arial"/>
        </w:rPr>
        <w:t xml:space="preserve">lavonoids, </w:t>
      </w:r>
      <w:r w:rsidR="00BD0A11" w:rsidRPr="00BD0A11">
        <w:rPr>
          <w:rFonts w:ascii="Arial" w:hAnsi="Arial" w:cs="Arial"/>
          <w:highlight w:val="yellow"/>
        </w:rPr>
        <w:t>c</w:t>
      </w:r>
      <w:r w:rsidRPr="00B97265">
        <w:rPr>
          <w:rFonts w:ascii="Arial" w:hAnsi="Arial" w:cs="Arial"/>
        </w:rPr>
        <w:t xml:space="preserve">ardiac glycosides, </w:t>
      </w:r>
      <w:r w:rsidR="00BD0A11" w:rsidRPr="00BD0A11">
        <w:rPr>
          <w:rFonts w:ascii="Arial" w:hAnsi="Arial" w:cs="Arial"/>
          <w:highlight w:val="yellow"/>
        </w:rPr>
        <w:t>s</w:t>
      </w:r>
      <w:r w:rsidRPr="00B97265">
        <w:rPr>
          <w:rFonts w:ascii="Arial" w:hAnsi="Arial" w:cs="Arial"/>
        </w:rPr>
        <w:t xml:space="preserve">teroids and </w:t>
      </w:r>
      <w:r w:rsidR="00BD0A11" w:rsidRPr="00BD0A11">
        <w:rPr>
          <w:rFonts w:ascii="Arial" w:hAnsi="Arial" w:cs="Arial"/>
          <w:highlight w:val="yellow"/>
        </w:rPr>
        <w:t>q</w:t>
      </w:r>
      <w:r w:rsidRPr="00B97265">
        <w:rPr>
          <w:rFonts w:ascii="Arial" w:hAnsi="Arial" w:cs="Arial"/>
        </w:rPr>
        <w:t>uinones were shown to be absent</w:t>
      </w:r>
    </w:p>
    <w:p w14:paraId="62F971CD" w14:textId="77777777" w:rsidR="00312240" w:rsidRPr="00B97265" w:rsidRDefault="00312240" w:rsidP="00B97265">
      <w:pPr>
        <w:spacing w:line="480" w:lineRule="auto"/>
        <w:jc w:val="both"/>
        <w:rPr>
          <w:rFonts w:ascii="Arial" w:hAnsi="Arial" w:cs="Arial"/>
        </w:rPr>
      </w:pPr>
    </w:p>
    <w:p w14:paraId="434F1187" w14:textId="77777777" w:rsidR="00B97265" w:rsidRPr="00997342" w:rsidRDefault="00B97265" w:rsidP="00CD6E72">
      <w:pPr>
        <w:pStyle w:val="Caption"/>
        <w:spacing w:after="0"/>
        <w:jc w:val="both"/>
        <w:rPr>
          <w:rFonts w:ascii="Arial" w:hAnsi="Arial" w:cs="Arial"/>
          <w:b/>
          <w:bCs/>
          <w:i w:val="0"/>
          <w:iCs w:val="0"/>
          <w:color w:val="auto"/>
          <w:sz w:val="20"/>
          <w:szCs w:val="20"/>
        </w:rPr>
      </w:pPr>
      <w:bookmarkStart w:id="15" w:name="_Toc189908087"/>
      <w:r w:rsidRPr="00997342">
        <w:rPr>
          <w:rFonts w:ascii="Arial" w:hAnsi="Arial" w:cs="Arial"/>
          <w:b/>
          <w:bCs/>
          <w:i w:val="0"/>
          <w:iCs w:val="0"/>
          <w:color w:val="auto"/>
          <w:sz w:val="20"/>
          <w:szCs w:val="20"/>
        </w:rPr>
        <w:t xml:space="preserve">Table 1: Qualitative Phytochemical Screening Methanolic Leaf Extract of </w:t>
      </w:r>
      <w:r w:rsidRPr="00997342">
        <w:rPr>
          <w:rFonts w:ascii="Arial" w:hAnsi="Arial" w:cs="Arial"/>
          <w:b/>
          <w:bCs/>
          <w:color w:val="auto"/>
          <w:sz w:val="20"/>
          <w:szCs w:val="20"/>
        </w:rPr>
        <w:t xml:space="preserve">A. </w:t>
      </w:r>
      <w:proofErr w:type="spellStart"/>
      <w:r w:rsidRPr="00997342">
        <w:rPr>
          <w:rFonts w:ascii="Arial" w:hAnsi="Arial" w:cs="Arial"/>
          <w:b/>
          <w:bCs/>
          <w:color w:val="auto"/>
          <w:sz w:val="20"/>
          <w:szCs w:val="20"/>
        </w:rPr>
        <w:t>manni</w:t>
      </w:r>
      <w:bookmarkEnd w:id="15"/>
      <w:proofErr w:type="spellEnd"/>
    </w:p>
    <w:tbl>
      <w:tblPr>
        <w:tblStyle w:val="LightShading"/>
        <w:tblW w:w="7218" w:type="dxa"/>
        <w:tblLook w:val="04A0" w:firstRow="1" w:lastRow="0" w:firstColumn="1" w:lastColumn="0" w:noHBand="0" w:noVBand="1"/>
      </w:tblPr>
      <w:tblGrid>
        <w:gridCol w:w="4092"/>
        <w:gridCol w:w="3126"/>
      </w:tblGrid>
      <w:tr w:rsidR="00B97265" w:rsidRPr="00B97265" w14:paraId="18DD7072" w14:textId="77777777" w:rsidTr="000C34FB">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092" w:type="dxa"/>
            <w:hideMark/>
          </w:tcPr>
          <w:p w14:paraId="4B60427B" w14:textId="77777777" w:rsidR="00B97265" w:rsidRPr="00B97265" w:rsidRDefault="00B97265" w:rsidP="000C34FB">
            <w:pPr>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Phytochemicals </w:t>
            </w:r>
          </w:p>
        </w:tc>
        <w:tc>
          <w:tcPr>
            <w:tcW w:w="3126" w:type="dxa"/>
            <w:hideMark/>
          </w:tcPr>
          <w:p w14:paraId="46E34BBD" w14:textId="77777777" w:rsidR="00B97265" w:rsidRPr="00B97265"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Result</w:t>
            </w:r>
          </w:p>
        </w:tc>
      </w:tr>
      <w:tr w:rsidR="00B97265" w:rsidRPr="00B97265" w14:paraId="42A9027C" w14:textId="77777777" w:rsidTr="000C34FB">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022F96A4" w14:textId="77777777" w:rsidR="00B97265" w:rsidRPr="00B97265" w:rsidRDefault="00B97265" w:rsidP="009C3BE6">
            <w:pPr>
              <w:spacing w:line="360" w:lineRule="auto"/>
              <w:jc w:val="both"/>
              <w:rPr>
                <w:rFonts w:ascii="Arial" w:eastAsia="Times New Roman" w:hAnsi="Arial" w:cs="Arial"/>
                <w:b w:val="0"/>
                <w:sz w:val="20"/>
                <w:szCs w:val="20"/>
              </w:rPr>
            </w:pPr>
            <w:proofErr w:type="spellStart"/>
            <w:r w:rsidRPr="00B97265">
              <w:rPr>
                <w:rFonts w:ascii="Arial" w:eastAsia="Times New Roman" w:hAnsi="Arial" w:cs="Arial"/>
                <w:b w:val="0"/>
                <w:bCs w:val="0"/>
                <w:color w:val="000000" w:themeColor="text1"/>
                <w:kern w:val="24"/>
                <w:sz w:val="20"/>
                <w:szCs w:val="20"/>
              </w:rPr>
              <w:t>Flavanoids</w:t>
            </w:r>
            <w:proofErr w:type="spellEnd"/>
            <w:r w:rsidRPr="00B97265">
              <w:rPr>
                <w:rFonts w:ascii="Arial" w:eastAsia="Times New Roman" w:hAnsi="Arial" w:cs="Arial"/>
                <w:b w:val="0"/>
                <w:bCs w:val="0"/>
                <w:color w:val="000000" w:themeColor="text1"/>
                <w:kern w:val="24"/>
                <w:sz w:val="20"/>
                <w:szCs w:val="20"/>
              </w:rPr>
              <w:t xml:space="preserve"> </w:t>
            </w:r>
          </w:p>
        </w:tc>
        <w:tc>
          <w:tcPr>
            <w:tcW w:w="3126" w:type="dxa"/>
            <w:shd w:val="clear" w:color="auto" w:fill="auto"/>
            <w:hideMark/>
          </w:tcPr>
          <w:p w14:paraId="76B2C128"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heme="minorEastAsia" w:hAnsi="Arial" w:cs="Arial"/>
                <w:color w:val="000000" w:themeColor="text1"/>
                <w:kern w:val="24"/>
                <w:sz w:val="20"/>
                <w:szCs w:val="20"/>
              </w:rPr>
              <w:t>+</w:t>
            </w:r>
          </w:p>
        </w:tc>
      </w:tr>
      <w:tr w:rsidR="00B97265" w:rsidRPr="00B97265" w14:paraId="425B7844" w14:textId="77777777" w:rsidTr="000C34FB">
        <w:trPr>
          <w:trHeight w:val="270"/>
        </w:trPr>
        <w:tc>
          <w:tcPr>
            <w:cnfStyle w:val="001000000000" w:firstRow="0" w:lastRow="0" w:firstColumn="1" w:lastColumn="0" w:oddVBand="0" w:evenVBand="0" w:oddHBand="0" w:evenHBand="0" w:firstRowFirstColumn="0" w:firstRowLastColumn="0" w:lastRowFirstColumn="0" w:lastRowLastColumn="0"/>
            <w:tcW w:w="4092" w:type="dxa"/>
            <w:hideMark/>
          </w:tcPr>
          <w:p w14:paraId="68D12FA1"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Tannins </w:t>
            </w:r>
          </w:p>
        </w:tc>
        <w:tc>
          <w:tcPr>
            <w:tcW w:w="3126" w:type="dxa"/>
            <w:hideMark/>
          </w:tcPr>
          <w:p w14:paraId="3C1D127F"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624308BC" w14:textId="77777777" w:rsidTr="000C34FB">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4A219248"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Saponins </w:t>
            </w:r>
          </w:p>
        </w:tc>
        <w:tc>
          <w:tcPr>
            <w:tcW w:w="3126" w:type="dxa"/>
            <w:shd w:val="clear" w:color="auto" w:fill="auto"/>
            <w:hideMark/>
          </w:tcPr>
          <w:p w14:paraId="04F5BC3C"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18A8CCFE" w14:textId="77777777" w:rsidTr="000C34FB">
        <w:trPr>
          <w:trHeight w:val="360"/>
        </w:trPr>
        <w:tc>
          <w:tcPr>
            <w:cnfStyle w:val="001000000000" w:firstRow="0" w:lastRow="0" w:firstColumn="1" w:lastColumn="0" w:oddVBand="0" w:evenVBand="0" w:oddHBand="0" w:evenHBand="0" w:firstRowFirstColumn="0" w:firstRowLastColumn="0" w:lastRowFirstColumn="0" w:lastRowLastColumn="0"/>
            <w:tcW w:w="4092" w:type="dxa"/>
            <w:hideMark/>
          </w:tcPr>
          <w:p w14:paraId="40B30451"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Quinones </w:t>
            </w:r>
          </w:p>
        </w:tc>
        <w:tc>
          <w:tcPr>
            <w:tcW w:w="3126" w:type="dxa"/>
            <w:hideMark/>
          </w:tcPr>
          <w:p w14:paraId="2EB9601C"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1EEB7BB7" w14:textId="77777777" w:rsidTr="000C34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1ECCF64E"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Alkaloids </w:t>
            </w:r>
          </w:p>
        </w:tc>
        <w:tc>
          <w:tcPr>
            <w:tcW w:w="3126" w:type="dxa"/>
            <w:shd w:val="clear" w:color="auto" w:fill="auto"/>
            <w:hideMark/>
          </w:tcPr>
          <w:p w14:paraId="3811D37F"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4A14C498" w14:textId="77777777" w:rsidTr="000C34FB">
        <w:trPr>
          <w:trHeight w:val="351"/>
        </w:trPr>
        <w:tc>
          <w:tcPr>
            <w:cnfStyle w:val="001000000000" w:firstRow="0" w:lastRow="0" w:firstColumn="1" w:lastColumn="0" w:oddVBand="0" w:evenVBand="0" w:oddHBand="0" w:evenHBand="0" w:firstRowFirstColumn="0" w:firstRowLastColumn="0" w:lastRowFirstColumn="0" w:lastRowLastColumn="0"/>
            <w:tcW w:w="4092" w:type="dxa"/>
            <w:hideMark/>
          </w:tcPr>
          <w:p w14:paraId="4AF5E762"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Phenols </w:t>
            </w:r>
          </w:p>
        </w:tc>
        <w:tc>
          <w:tcPr>
            <w:tcW w:w="3126" w:type="dxa"/>
            <w:hideMark/>
          </w:tcPr>
          <w:p w14:paraId="56BA7484"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58A7AD52" w14:textId="77777777" w:rsidTr="000C34FB">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19C6D07D"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Glycosides </w:t>
            </w:r>
          </w:p>
        </w:tc>
        <w:tc>
          <w:tcPr>
            <w:tcW w:w="3126" w:type="dxa"/>
            <w:shd w:val="clear" w:color="auto" w:fill="auto"/>
            <w:hideMark/>
          </w:tcPr>
          <w:p w14:paraId="7B391A02"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heme="minorEastAsia" w:hAnsi="Arial" w:cs="Arial"/>
                <w:color w:val="000000" w:themeColor="text1"/>
                <w:kern w:val="24"/>
                <w:sz w:val="20"/>
                <w:szCs w:val="20"/>
              </w:rPr>
              <w:t>-</w:t>
            </w:r>
          </w:p>
        </w:tc>
      </w:tr>
      <w:tr w:rsidR="00B97265" w:rsidRPr="00B97265" w14:paraId="1DBA469A" w14:textId="77777777" w:rsidTr="000C34FB">
        <w:trPr>
          <w:trHeight w:val="70"/>
        </w:trPr>
        <w:tc>
          <w:tcPr>
            <w:cnfStyle w:val="001000000000" w:firstRow="0" w:lastRow="0" w:firstColumn="1" w:lastColumn="0" w:oddVBand="0" w:evenVBand="0" w:oddHBand="0" w:evenHBand="0" w:firstRowFirstColumn="0" w:firstRowLastColumn="0" w:lastRowFirstColumn="0" w:lastRowLastColumn="0"/>
            <w:tcW w:w="4092" w:type="dxa"/>
            <w:hideMark/>
          </w:tcPr>
          <w:p w14:paraId="33B10087"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Cardiac Glycosides </w:t>
            </w:r>
          </w:p>
        </w:tc>
        <w:tc>
          <w:tcPr>
            <w:tcW w:w="3126" w:type="dxa"/>
            <w:hideMark/>
          </w:tcPr>
          <w:p w14:paraId="286DF770"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7CEFA930" w14:textId="77777777" w:rsidTr="000C34FB">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0E333D4B"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Steroids </w:t>
            </w:r>
          </w:p>
        </w:tc>
        <w:tc>
          <w:tcPr>
            <w:tcW w:w="3126" w:type="dxa"/>
            <w:shd w:val="clear" w:color="auto" w:fill="auto"/>
            <w:hideMark/>
          </w:tcPr>
          <w:p w14:paraId="5EC31453"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0B5C0B0A" w14:textId="77777777" w:rsidTr="000C34FB">
        <w:trPr>
          <w:trHeight w:val="252"/>
        </w:trPr>
        <w:tc>
          <w:tcPr>
            <w:cnfStyle w:val="001000000000" w:firstRow="0" w:lastRow="0" w:firstColumn="1" w:lastColumn="0" w:oddVBand="0" w:evenVBand="0" w:oddHBand="0" w:evenHBand="0" w:firstRowFirstColumn="0" w:firstRowLastColumn="0" w:lastRowFirstColumn="0" w:lastRowLastColumn="0"/>
            <w:tcW w:w="4092" w:type="dxa"/>
            <w:hideMark/>
          </w:tcPr>
          <w:p w14:paraId="113A8C01"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Terpenoids </w:t>
            </w:r>
          </w:p>
        </w:tc>
        <w:tc>
          <w:tcPr>
            <w:tcW w:w="3126" w:type="dxa"/>
            <w:hideMark/>
          </w:tcPr>
          <w:p w14:paraId="0E19B5B1"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bl>
    <w:p w14:paraId="652039E6" w14:textId="2528C274" w:rsidR="00B97265" w:rsidRPr="00B97265" w:rsidRDefault="00B97265" w:rsidP="00B97265">
      <w:pPr>
        <w:jc w:val="both"/>
        <w:rPr>
          <w:rFonts w:ascii="Arial" w:hAnsi="Arial" w:cs="Arial"/>
          <w:bCs/>
          <w:sz w:val="18"/>
          <w:szCs w:val="18"/>
        </w:rPr>
      </w:pPr>
      <w:r w:rsidRPr="00E23FF2">
        <w:rPr>
          <w:rFonts w:ascii="Arial" w:hAnsi="Arial" w:cs="Arial"/>
          <w:b/>
          <w:sz w:val="18"/>
          <w:szCs w:val="18"/>
        </w:rPr>
        <w:lastRenderedPageBreak/>
        <w:t>Key:</w:t>
      </w:r>
      <w:r w:rsidRPr="00B97265">
        <w:rPr>
          <w:rFonts w:ascii="Arial" w:hAnsi="Arial" w:cs="Arial"/>
          <w:bCs/>
          <w:sz w:val="18"/>
          <w:szCs w:val="18"/>
        </w:rPr>
        <w:t xml:space="preserve"> + = Positive</w:t>
      </w:r>
      <w:r w:rsidR="004E1BCB">
        <w:rPr>
          <w:rFonts w:ascii="Arial" w:hAnsi="Arial" w:cs="Arial"/>
          <w:bCs/>
          <w:sz w:val="18"/>
          <w:szCs w:val="18"/>
        </w:rPr>
        <w:t>,</w:t>
      </w:r>
      <w:r w:rsidRPr="00B97265">
        <w:rPr>
          <w:rFonts w:ascii="Arial" w:hAnsi="Arial" w:cs="Arial"/>
          <w:bCs/>
          <w:sz w:val="18"/>
          <w:szCs w:val="18"/>
        </w:rPr>
        <w:t xml:space="preserve"> - = Negative </w:t>
      </w:r>
    </w:p>
    <w:p w14:paraId="6A0DDDF6" w14:textId="77777777" w:rsidR="00B97265" w:rsidRPr="00B97265" w:rsidRDefault="00B97265" w:rsidP="00B97265"/>
    <w:p w14:paraId="5CC8F711" w14:textId="78753BC6" w:rsidR="00B97265" w:rsidRPr="00CD6E72" w:rsidRDefault="00B97265" w:rsidP="00CD6E72">
      <w:pPr>
        <w:pStyle w:val="Heading2"/>
        <w:spacing w:before="0" w:line="480" w:lineRule="auto"/>
        <w:jc w:val="both"/>
        <w:rPr>
          <w:rFonts w:ascii="Arial" w:hAnsi="Arial" w:cs="Arial"/>
          <w:b/>
          <w:bCs/>
          <w:color w:val="auto"/>
          <w:sz w:val="20"/>
          <w:szCs w:val="20"/>
        </w:rPr>
      </w:pPr>
      <w:bookmarkStart w:id="16" w:name="_Toc203864213"/>
      <w:r w:rsidRPr="00CD6E72">
        <w:rPr>
          <w:rFonts w:ascii="Arial" w:hAnsi="Arial" w:cs="Arial"/>
          <w:b/>
          <w:bCs/>
          <w:color w:val="auto"/>
          <w:sz w:val="20"/>
          <w:szCs w:val="20"/>
        </w:rPr>
        <w:t>Hepat</w:t>
      </w:r>
      <w:r w:rsidR="006B78EA">
        <w:rPr>
          <w:rFonts w:ascii="Arial" w:hAnsi="Arial" w:cs="Arial"/>
          <w:b/>
          <w:bCs/>
          <w:color w:val="auto"/>
          <w:sz w:val="20"/>
          <w:szCs w:val="20"/>
        </w:rPr>
        <w:t>o-</w:t>
      </w:r>
      <w:r w:rsidRPr="00CD6E72">
        <w:rPr>
          <w:rFonts w:ascii="Arial" w:hAnsi="Arial" w:cs="Arial"/>
          <w:b/>
          <w:bCs/>
          <w:color w:val="auto"/>
          <w:sz w:val="20"/>
          <w:szCs w:val="20"/>
        </w:rPr>
        <w:t xml:space="preserve">curative effect of methanolic leaf extract of </w:t>
      </w:r>
      <w:proofErr w:type="spellStart"/>
      <w:r w:rsidRPr="00CD6E72">
        <w:rPr>
          <w:rFonts w:ascii="Arial" w:hAnsi="Arial" w:cs="Arial"/>
          <w:b/>
          <w:bCs/>
          <w:i/>
          <w:color w:val="auto"/>
          <w:sz w:val="20"/>
          <w:szCs w:val="20"/>
        </w:rPr>
        <w:t>Anisopus</w:t>
      </w:r>
      <w:proofErr w:type="spellEnd"/>
      <w:r w:rsidRPr="00CD6E72">
        <w:rPr>
          <w:rFonts w:ascii="Arial" w:hAnsi="Arial" w:cs="Arial"/>
          <w:b/>
          <w:bCs/>
          <w:i/>
          <w:color w:val="auto"/>
          <w:sz w:val="20"/>
          <w:szCs w:val="20"/>
        </w:rPr>
        <w:t xml:space="preserve"> </w:t>
      </w:r>
      <w:proofErr w:type="spellStart"/>
      <w:r w:rsidRPr="00CD6E72">
        <w:rPr>
          <w:rFonts w:ascii="Arial" w:hAnsi="Arial" w:cs="Arial"/>
          <w:b/>
          <w:bCs/>
          <w:i/>
          <w:color w:val="auto"/>
          <w:sz w:val="20"/>
          <w:szCs w:val="20"/>
        </w:rPr>
        <w:t>mannii</w:t>
      </w:r>
      <w:bookmarkEnd w:id="16"/>
      <w:proofErr w:type="spellEnd"/>
    </w:p>
    <w:p w14:paraId="24BB2404" w14:textId="2495FBD1" w:rsidR="00B97265" w:rsidRPr="00CD6E72" w:rsidRDefault="00B97265" w:rsidP="00CD6E72">
      <w:pPr>
        <w:spacing w:line="480" w:lineRule="auto"/>
        <w:jc w:val="both"/>
        <w:rPr>
          <w:rFonts w:ascii="Arial" w:hAnsi="Arial" w:cs="Arial"/>
        </w:rPr>
      </w:pPr>
      <w:r w:rsidRPr="00CD6E72">
        <w:rPr>
          <w:rFonts w:ascii="Arial" w:hAnsi="Arial" w:cs="Arial"/>
        </w:rPr>
        <w:t>The Hepato</w:t>
      </w:r>
      <w:r w:rsidR="006B78EA">
        <w:rPr>
          <w:rFonts w:ascii="Arial" w:hAnsi="Arial" w:cs="Arial"/>
        </w:rPr>
        <w:t>-</w:t>
      </w:r>
      <w:r w:rsidRPr="00CD6E72">
        <w:rPr>
          <w:rFonts w:ascii="Arial" w:hAnsi="Arial" w:cs="Arial"/>
        </w:rPr>
        <w:t xml:space="preserve">curative effect of the fraction was presented in table 6. A significant (p&lt;0.05) </w:t>
      </w:r>
      <w:r w:rsidR="00BD0A11" w:rsidRPr="00BD0A11">
        <w:rPr>
          <w:rFonts w:ascii="Arial" w:hAnsi="Arial" w:cs="Arial"/>
          <w:highlight w:val="yellow"/>
        </w:rPr>
        <w:t>decrease</w:t>
      </w:r>
      <w:r w:rsidRPr="00CD6E72">
        <w:rPr>
          <w:rFonts w:ascii="Arial" w:hAnsi="Arial" w:cs="Arial"/>
        </w:rPr>
        <w:t xml:space="preserve"> in TB and ALB with increase in ALP, ALT, AST, and BIL was observed in hepatotoxic control group compared to normal control. Administration of the fraction reveal</w:t>
      </w:r>
      <w:r w:rsidR="00BD0A11" w:rsidRPr="00BD0A11">
        <w:rPr>
          <w:rFonts w:ascii="Arial" w:hAnsi="Arial" w:cs="Arial"/>
          <w:highlight w:val="yellow"/>
        </w:rPr>
        <w:t>ed</w:t>
      </w:r>
      <w:r w:rsidRPr="00CD6E72">
        <w:rPr>
          <w:rFonts w:ascii="Arial" w:hAnsi="Arial" w:cs="Arial"/>
        </w:rPr>
        <w:t xml:space="preserve"> a significant (p&lt;0.05) increase in ALP, ALT, AST and others in a dose dependent pattern compared to hepatotoxic control group</w:t>
      </w:r>
      <w:r w:rsidR="00BD0A11">
        <w:rPr>
          <w:rFonts w:ascii="Arial" w:hAnsi="Arial" w:cs="Arial"/>
        </w:rPr>
        <w:t>.</w:t>
      </w:r>
      <w:r w:rsidRPr="00CD6E72">
        <w:rPr>
          <w:rFonts w:ascii="Arial" w:hAnsi="Arial" w:cs="Arial"/>
        </w:rPr>
        <w:t xml:space="preserve"> </w:t>
      </w:r>
    </w:p>
    <w:p w14:paraId="3A6162F4" w14:textId="77777777" w:rsidR="00B97265" w:rsidRDefault="00B97265" w:rsidP="00B97265">
      <w:pPr>
        <w:jc w:val="both"/>
        <w:rPr>
          <w:rFonts w:ascii="Times New Roman" w:hAnsi="Times New Roman"/>
          <w:b/>
          <w:bCs/>
          <w:sz w:val="24"/>
          <w:szCs w:val="24"/>
        </w:rPr>
      </w:pPr>
    </w:p>
    <w:p w14:paraId="451DF8A4" w14:textId="40915DFD" w:rsidR="00B97265" w:rsidRPr="00997342" w:rsidRDefault="00B97265" w:rsidP="00997342">
      <w:pPr>
        <w:pStyle w:val="Caption"/>
        <w:spacing w:after="0"/>
        <w:jc w:val="both"/>
        <w:rPr>
          <w:rFonts w:ascii="Arial" w:hAnsi="Arial" w:cs="Arial"/>
          <w:b/>
          <w:bCs/>
          <w:i w:val="0"/>
          <w:iCs w:val="0"/>
          <w:color w:val="auto"/>
          <w:sz w:val="20"/>
          <w:szCs w:val="20"/>
        </w:rPr>
      </w:pPr>
      <w:bookmarkStart w:id="17" w:name="_Toc189908092"/>
      <w:r w:rsidRPr="00997342">
        <w:rPr>
          <w:rFonts w:ascii="Arial" w:hAnsi="Arial" w:cs="Arial"/>
          <w:b/>
          <w:bCs/>
          <w:i w:val="0"/>
          <w:iCs w:val="0"/>
          <w:color w:val="auto"/>
          <w:sz w:val="20"/>
          <w:szCs w:val="20"/>
        </w:rPr>
        <w:t xml:space="preserve">Table </w:t>
      </w:r>
      <w:r w:rsidR="00997342" w:rsidRPr="00997342">
        <w:rPr>
          <w:rFonts w:ascii="Arial" w:hAnsi="Arial" w:cs="Arial"/>
          <w:b/>
          <w:bCs/>
          <w:i w:val="0"/>
          <w:iCs w:val="0"/>
          <w:color w:val="auto"/>
          <w:sz w:val="20"/>
          <w:szCs w:val="20"/>
        </w:rPr>
        <w:t>2</w:t>
      </w:r>
      <w:r w:rsidR="00997342">
        <w:rPr>
          <w:rFonts w:ascii="Arial" w:hAnsi="Arial" w:cs="Arial"/>
          <w:b/>
          <w:bCs/>
          <w:i w:val="0"/>
          <w:iCs w:val="0"/>
          <w:color w:val="auto"/>
          <w:sz w:val="20"/>
          <w:szCs w:val="20"/>
        </w:rPr>
        <w:t>:</w:t>
      </w:r>
      <w:r w:rsidRPr="00997342">
        <w:rPr>
          <w:rFonts w:ascii="Arial" w:hAnsi="Arial" w:cs="Arial"/>
          <w:b/>
          <w:bCs/>
          <w:i w:val="0"/>
          <w:iCs w:val="0"/>
          <w:color w:val="auto"/>
          <w:sz w:val="20"/>
          <w:szCs w:val="20"/>
        </w:rPr>
        <w:t xml:space="preserve"> Hepato</w:t>
      </w:r>
      <w:r w:rsidR="00625104">
        <w:rPr>
          <w:rFonts w:ascii="Arial" w:hAnsi="Arial" w:cs="Arial"/>
          <w:b/>
          <w:bCs/>
          <w:i w:val="0"/>
          <w:iCs w:val="0"/>
          <w:color w:val="auto"/>
          <w:sz w:val="20"/>
          <w:szCs w:val="20"/>
        </w:rPr>
        <w:t>-</w:t>
      </w:r>
      <w:r w:rsidRPr="00997342">
        <w:rPr>
          <w:rFonts w:ascii="Arial" w:hAnsi="Arial" w:cs="Arial"/>
          <w:b/>
          <w:bCs/>
          <w:i w:val="0"/>
          <w:iCs w:val="0"/>
          <w:color w:val="auto"/>
          <w:sz w:val="20"/>
          <w:szCs w:val="20"/>
        </w:rPr>
        <w:t xml:space="preserve">curative Effect of Methanolic Leaf Extract of </w:t>
      </w:r>
      <w:proofErr w:type="spellStart"/>
      <w:r w:rsidRPr="00997342">
        <w:rPr>
          <w:rFonts w:ascii="Arial" w:hAnsi="Arial" w:cs="Arial"/>
          <w:b/>
          <w:bCs/>
          <w:color w:val="auto"/>
          <w:sz w:val="20"/>
          <w:szCs w:val="20"/>
        </w:rPr>
        <w:t>Anisopus</w:t>
      </w:r>
      <w:proofErr w:type="spellEnd"/>
      <w:r w:rsidRPr="00997342">
        <w:rPr>
          <w:rFonts w:ascii="Arial" w:hAnsi="Arial" w:cs="Arial"/>
          <w:b/>
          <w:bCs/>
          <w:color w:val="auto"/>
          <w:sz w:val="20"/>
          <w:szCs w:val="20"/>
        </w:rPr>
        <w:t xml:space="preserve"> </w:t>
      </w:r>
      <w:proofErr w:type="spellStart"/>
      <w:r w:rsidRPr="00997342">
        <w:rPr>
          <w:rFonts w:ascii="Arial" w:hAnsi="Arial" w:cs="Arial"/>
          <w:b/>
          <w:bCs/>
          <w:color w:val="auto"/>
          <w:sz w:val="20"/>
          <w:szCs w:val="20"/>
        </w:rPr>
        <w:t>mannii</w:t>
      </w:r>
      <w:bookmarkEnd w:id="17"/>
      <w:proofErr w:type="spellEnd"/>
    </w:p>
    <w:tbl>
      <w:tblPr>
        <w:tblStyle w:val="LightShading"/>
        <w:tblW w:w="5000" w:type="pct"/>
        <w:jc w:val="center"/>
        <w:tblLook w:val="04A0" w:firstRow="1" w:lastRow="0" w:firstColumn="1" w:lastColumn="0" w:noHBand="0" w:noVBand="1"/>
      </w:tblPr>
      <w:tblGrid>
        <w:gridCol w:w="1388"/>
        <w:gridCol w:w="1196"/>
        <w:gridCol w:w="1196"/>
        <w:gridCol w:w="1403"/>
        <w:gridCol w:w="1549"/>
        <w:gridCol w:w="1549"/>
        <w:gridCol w:w="1196"/>
        <w:gridCol w:w="1323"/>
      </w:tblGrid>
      <w:tr w:rsidR="00B97265" w:rsidRPr="00ED4FF1" w14:paraId="0E634954" w14:textId="77777777" w:rsidTr="00D124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29D888CA"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Groups</w:t>
            </w:r>
          </w:p>
        </w:tc>
        <w:tc>
          <w:tcPr>
            <w:tcW w:w="517" w:type="pct"/>
          </w:tcPr>
          <w:p w14:paraId="730485B8"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Total Protein (TP) (g/dL)</w:t>
            </w:r>
          </w:p>
        </w:tc>
        <w:tc>
          <w:tcPr>
            <w:tcW w:w="550" w:type="pct"/>
          </w:tcPr>
          <w:p w14:paraId="0F8AE9F8"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Albumin (ALB) (g/dL)</w:t>
            </w:r>
          </w:p>
        </w:tc>
        <w:tc>
          <w:tcPr>
            <w:tcW w:w="645" w:type="pct"/>
          </w:tcPr>
          <w:p w14:paraId="5F3E87F6"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Alkaline Phosphatase (ALP) (IU/L)</w:t>
            </w:r>
          </w:p>
        </w:tc>
        <w:tc>
          <w:tcPr>
            <w:tcW w:w="717" w:type="pct"/>
          </w:tcPr>
          <w:p w14:paraId="7CF2E365"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Alanine Transaminase (ALT) (IU/L)</w:t>
            </w:r>
          </w:p>
        </w:tc>
        <w:tc>
          <w:tcPr>
            <w:tcW w:w="717" w:type="pct"/>
          </w:tcPr>
          <w:p w14:paraId="0D0AA3A3"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Aspartate Transaminase (AST) (IU/L)</w:t>
            </w:r>
          </w:p>
        </w:tc>
        <w:tc>
          <w:tcPr>
            <w:tcW w:w="517" w:type="pct"/>
          </w:tcPr>
          <w:p w14:paraId="6C346720"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Total Bilirubin (TB) (mg/dL)</w:t>
            </w:r>
          </w:p>
        </w:tc>
        <w:tc>
          <w:tcPr>
            <w:tcW w:w="608" w:type="pct"/>
          </w:tcPr>
          <w:p w14:paraId="31651855" w14:textId="77777777" w:rsidR="00B97265" w:rsidRPr="00ED4FF1"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ED4FF1">
              <w:rPr>
                <w:rFonts w:ascii="Times New Roman" w:eastAsia="Times New Roman" w:hAnsi="Times New Roman" w:cs="Times New Roman"/>
                <w:b w:val="0"/>
                <w:bCs w:val="0"/>
                <w:color w:val="000000"/>
                <w:sz w:val="24"/>
                <w:szCs w:val="24"/>
              </w:rPr>
              <w:t>Conjugated Bilirubin (CB) (mg/dL)</w:t>
            </w:r>
          </w:p>
        </w:tc>
      </w:tr>
      <w:tr w:rsidR="00B97265" w:rsidRPr="00405071" w14:paraId="67B5EC2E"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1200C3D5"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NC</w:t>
            </w:r>
          </w:p>
        </w:tc>
        <w:tc>
          <w:tcPr>
            <w:tcW w:w="517" w:type="pct"/>
          </w:tcPr>
          <w:p w14:paraId="42656B37" w14:textId="77777777" w:rsidR="00B97265" w:rsidRPr="00ED4FF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0.04</w:t>
            </w:r>
            <w:r w:rsidRPr="00405071">
              <w:rPr>
                <w:rFonts w:ascii="Times New Roman" w:eastAsia="Times New Roman" w:hAnsi="Times New Roman" w:cs="Times New Roman"/>
                <w:color w:val="000000"/>
                <w:sz w:val="24"/>
                <w:szCs w:val="24"/>
                <w:vertAlign w:val="superscript"/>
              </w:rPr>
              <w:t>a</w:t>
            </w:r>
          </w:p>
        </w:tc>
        <w:tc>
          <w:tcPr>
            <w:tcW w:w="550" w:type="pct"/>
          </w:tcPr>
          <w:p w14:paraId="47CEF698" w14:textId="479242B8"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4.5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0.06</w:t>
            </w:r>
            <w:r>
              <w:rPr>
                <w:rFonts w:ascii="Times New Roman" w:eastAsia="Times New Roman" w:hAnsi="Times New Roman" w:cs="Times New Roman"/>
                <w:color w:val="000000"/>
                <w:sz w:val="24"/>
                <w:szCs w:val="24"/>
                <w:vertAlign w:val="superscript"/>
              </w:rPr>
              <w:t>a</w:t>
            </w:r>
          </w:p>
        </w:tc>
        <w:tc>
          <w:tcPr>
            <w:tcW w:w="645" w:type="pct"/>
          </w:tcPr>
          <w:p w14:paraId="69D70859"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75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vertAlign w:val="superscript"/>
              </w:rPr>
              <w:t>a</w:t>
            </w:r>
          </w:p>
        </w:tc>
        <w:tc>
          <w:tcPr>
            <w:tcW w:w="717" w:type="pct"/>
          </w:tcPr>
          <w:p w14:paraId="79682415"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vertAlign w:val="superscript"/>
              </w:rPr>
              <w:t>a</w:t>
            </w:r>
          </w:p>
        </w:tc>
        <w:tc>
          <w:tcPr>
            <w:tcW w:w="717" w:type="pct"/>
          </w:tcPr>
          <w:p w14:paraId="2B3D2D18"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vertAlign w:val="superscript"/>
              </w:rPr>
              <w:t>a</w:t>
            </w:r>
          </w:p>
        </w:tc>
        <w:tc>
          <w:tcPr>
            <w:tcW w:w="517" w:type="pct"/>
          </w:tcPr>
          <w:p w14:paraId="64F7C81C"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0.7</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0.03</w:t>
            </w:r>
            <w:r>
              <w:rPr>
                <w:rFonts w:ascii="Times New Roman" w:eastAsia="Times New Roman" w:hAnsi="Times New Roman" w:cs="Times New Roman"/>
                <w:color w:val="000000"/>
                <w:sz w:val="24"/>
                <w:szCs w:val="24"/>
                <w:vertAlign w:val="superscript"/>
              </w:rPr>
              <w:t>a</w:t>
            </w:r>
          </w:p>
        </w:tc>
        <w:tc>
          <w:tcPr>
            <w:tcW w:w="608" w:type="pct"/>
          </w:tcPr>
          <w:p w14:paraId="10C4C493"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0.01</w:t>
            </w:r>
            <w:r>
              <w:rPr>
                <w:rFonts w:ascii="Times New Roman" w:eastAsia="Times New Roman" w:hAnsi="Times New Roman" w:cs="Times New Roman"/>
                <w:color w:val="000000"/>
                <w:sz w:val="24"/>
                <w:szCs w:val="24"/>
                <w:vertAlign w:val="superscript"/>
              </w:rPr>
              <w:t>a</w:t>
            </w:r>
          </w:p>
        </w:tc>
      </w:tr>
      <w:tr w:rsidR="00B97265" w:rsidRPr="00405071" w14:paraId="5C38F6FF" w14:textId="77777777" w:rsidTr="00D12487">
        <w:trPr>
          <w:jc w:val="center"/>
        </w:trPr>
        <w:tc>
          <w:tcPr>
            <w:cnfStyle w:val="001000000000" w:firstRow="0" w:lastRow="0" w:firstColumn="1" w:lastColumn="0" w:oddVBand="0" w:evenVBand="0" w:oddHBand="0" w:evenHBand="0" w:firstRowFirstColumn="0" w:firstRowLastColumn="0" w:lastRowFirstColumn="0" w:lastRowLastColumn="0"/>
            <w:tcW w:w="729" w:type="pct"/>
          </w:tcPr>
          <w:p w14:paraId="49328411"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HC</w:t>
            </w:r>
          </w:p>
        </w:tc>
        <w:tc>
          <w:tcPr>
            <w:tcW w:w="517" w:type="pct"/>
          </w:tcPr>
          <w:p w14:paraId="32015479"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4.4</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0.07</w:t>
            </w:r>
            <w:r>
              <w:rPr>
                <w:rFonts w:ascii="Times New Roman" w:eastAsia="Times New Roman" w:hAnsi="Times New Roman" w:cs="Times New Roman"/>
                <w:color w:val="000000"/>
                <w:sz w:val="24"/>
                <w:szCs w:val="24"/>
                <w:vertAlign w:val="superscript"/>
              </w:rPr>
              <w:t>b</w:t>
            </w:r>
          </w:p>
        </w:tc>
        <w:tc>
          <w:tcPr>
            <w:tcW w:w="550" w:type="pct"/>
          </w:tcPr>
          <w:p w14:paraId="781266B1"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b</w:t>
            </w:r>
          </w:p>
        </w:tc>
        <w:tc>
          <w:tcPr>
            <w:tcW w:w="645" w:type="pct"/>
          </w:tcPr>
          <w:p w14:paraId="74FA921A"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150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vertAlign w:val="superscript"/>
              </w:rPr>
              <w:t>b</w:t>
            </w:r>
          </w:p>
        </w:tc>
        <w:tc>
          <w:tcPr>
            <w:tcW w:w="717" w:type="pct"/>
          </w:tcPr>
          <w:p w14:paraId="4BC3EEC0"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120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vertAlign w:val="superscript"/>
              </w:rPr>
              <w:t>b</w:t>
            </w:r>
          </w:p>
        </w:tc>
        <w:tc>
          <w:tcPr>
            <w:tcW w:w="717" w:type="pct"/>
          </w:tcPr>
          <w:p w14:paraId="36AB069B"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130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vertAlign w:val="superscript"/>
              </w:rPr>
              <w:t>b</w:t>
            </w:r>
          </w:p>
        </w:tc>
        <w:tc>
          <w:tcPr>
            <w:tcW w:w="517" w:type="pct"/>
          </w:tcPr>
          <w:p w14:paraId="5A292D64"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b</w:t>
            </w:r>
          </w:p>
        </w:tc>
        <w:tc>
          <w:tcPr>
            <w:tcW w:w="608" w:type="pct"/>
          </w:tcPr>
          <w:p w14:paraId="78BF414C"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0.04</w:t>
            </w:r>
            <w:r>
              <w:rPr>
                <w:rFonts w:ascii="Times New Roman" w:eastAsia="Times New Roman" w:hAnsi="Times New Roman" w:cs="Times New Roman"/>
                <w:color w:val="000000"/>
                <w:sz w:val="24"/>
                <w:szCs w:val="24"/>
                <w:vertAlign w:val="superscript"/>
              </w:rPr>
              <w:t>b</w:t>
            </w:r>
          </w:p>
        </w:tc>
      </w:tr>
      <w:tr w:rsidR="00B97265" w:rsidRPr="005454E9" w14:paraId="1B78520E"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10686E2E"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STDC</w:t>
            </w:r>
          </w:p>
        </w:tc>
        <w:tc>
          <w:tcPr>
            <w:tcW w:w="517" w:type="pct"/>
          </w:tcPr>
          <w:p w14:paraId="11579083"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7.2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a</w:t>
            </w:r>
          </w:p>
        </w:tc>
        <w:tc>
          <w:tcPr>
            <w:tcW w:w="550" w:type="pct"/>
          </w:tcPr>
          <w:p w14:paraId="674FB519"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4.2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a</w:t>
            </w:r>
          </w:p>
        </w:tc>
        <w:tc>
          <w:tcPr>
            <w:tcW w:w="645" w:type="pct"/>
          </w:tcPr>
          <w:p w14:paraId="77E3732B"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80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vertAlign w:val="superscript"/>
              </w:rPr>
              <w:t>a</w:t>
            </w:r>
          </w:p>
        </w:tc>
        <w:tc>
          <w:tcPr>
            <w:tcW w:w="717" w:type="pct"/>
          </w:tcPr>
          <w:p w14:paraId="6BC638D2"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31</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vertAlign w:val="superscript"/>
              </w:rPr>
              <w:t>a</w:t>
            </w:r>
          </w:p>
        </w:tc>
        <w:tc>
          <w:tcPr>
            <w:tcW w:w="717" w:type="pct"/>
          </w:tcPr>
          <w:p w14:paraId="2E7EC867"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41</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a</w:t>
            </w:r>
          </w:p>
        </w:tc>
        <w:tc>
          <w:tcPr>
            <w:tcW w:w="517" w:type="pct"/>
          </w:tcPr>
          <w:p w14:paraId="50DAD17D"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0.03</w:t>
            </w:r>
            <w:r>
              <w:rPr>
                <w:rFonts w:ascii="Times New Roman" w:eastAsia="Times New Roman" w:hAnsi="Times New Roman" w:cs="Times New Roman"/>
                <w:color w:val="000000"/>
                <w:sz w:val="24"/>
                <w:szCs w:val="24"/>
                <w:vertAlign w:val="superscript"/>
              </w:rPr>
              <w:t>a</w:t>
            </w:r>
          </w:p>
        </w:tc>
        <w:tc>
          <w:tcPr>
            <w:tcW w:w="608" w:type="pct"/>
          </w:tcPr>
          <w:p w14:paraId="75A3797B"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0.02</w:t>
            </w:r>
            <w:r>
              <w:rPr>
                <w:rFonts w:ascii="Times New Roman" w:eastAsia="Times New Roman" w:hAnsi="Times New Roman" w:cs="Times New Roman"/>
                <w:color w:val="000000"/>
                <w:sz w:val="24"/>
                <w:szCs w:val="24"/>
                <w:vertAlign w:val="superscript"/>
              </w:rPr>
              <w:t>a</w:t>
            </w:r>
          </w:p>
        </w:tc>
      </w:tr>
      <w:tr w:rsidR="00B97265" w:rsidRPr="005454E9" w14:paraId="153BAF2B" w14:textId="77777777" w:rsidTr="00D12487">
        <w:trPr>
          <w:jc w:val="center"/>
        </w:trPr>
        <w:tc>
          <w:tcPr>
            <w:cnfStyle w:val="001000000000" w:firstRow="0" w:lastRow="0" w:firstColumn="1" w:lastColumn="0" w:oddVBand="0" w:evenVBand="0" w:oddHBand="0" w:evenHBand="0" w:firstRowFirstColumn="0" w:firstRowLastColumn="0" w:lastRowFirstColumn="0" w:lastRowLastColumn="0"/>
            <w:tcW w:w="729" w:type="pct"/>
          </w:tcPr>
          <w:p w14:paraId="71F0ABFD"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F1 (50mg/kg)</w:t>
            </w:r>
          </w:p>
        </w:tc>
        <w:tc>
          <w:tcPr>
            <w:tcW w:w="517" w:type="pct"/>
          </w:tcPr>
          <w:p w14:paraId="3902FEFF" w14:textId="77777777" w:rsidR="00B97265" w:rsidRPr="00C6350E"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0.05</w:t>
            </w:r>
            <w:r>
              <w:rPr>
                <w:rFonts w:ascii="Times New Roman" w:eastAsiaTheme="minorEastAsia" w:hAnsi="Times New Roman" w:cs="Times New Roman"/>
                <w:color w:val="000000"/>
                <w:sz w:val="24"/>
                <w:szCs w:val="24"/>
                <w:vertAlign w:val="superscript"/>
              </w:rPr>
              <w:t>a</w:t>
            </w:r>
          </w:p>
        </w:tc>
        <w:tc>
          <w:tcPr>
            <w:tcW w:w="550" w:type="pct"/>
          </w:tcPr>
          <w:p w14:paraId="42FD60AB"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0.06</w:t>
            </w:r>
            <w:r>
              <w:rPr>
                <w:rFonts w:ascii="Times New Roman" w:eastAsiaTheme="minorEastAsia" w:hAnsi="Times New Roman" w:cs="Times New Roman"/>
                <w:color w:val="000000"/>
                <w:sz w:val="24"/>
                <w:szCs w:val="24"/>
                <w:vertAlign w:val="superscript"/>
              </w:rPr>
              <w:t>a</w:t>
            </w:r>
          </w:p>
        </w:tc>
        <w:tc>
          <w:tcPr>
            <w:tcW w:w="645" w:type="pct"/>
          </w:tcPr>
          <w:p w14:paraId="0D724668"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85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1.5</w:t>
            </w:r>
            <w:r>
              <w:rPr>
                <w:rFonts w:ascii="Times New Roman" w:eastAsiaTheme="minorEastAsia" w:hAnsi="Times New Roman" w:cs="Times New Roman"/>
                <w:color w:val="000000"/>
                <w:sz w:val="24"/>
                <w:szCs w:val="24"/>
                <w:vertAlign w:val="superscript"/>
              </w:rPr>
              <w:t>a</w:t>
            </w:r>
          </w:p>
        </w:tc>
        <w:tc>
          <w:tcPr>
            <w:tcW w:w="717" w:type="pct"/>
          </w:tcPr>
          <w:p w14:paraId="7403C5C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1.2</w:t>
            </w:r>
            <w:r>
              <w:rPr>
                <w:rFonts w:ascii="Times New Roman" w:eastAsiaTheme="minorEastAsia" w:hAnsi="Times New Roman" w:cs="Times New Roman"/>
                <w:color w:val="000000"/>
                <w:sz w:val="24"/>
                <w:szCs w:val="24"/>
                <w:vertAlign w:val="superscript"/>
              </w:rPr>
              <w:t>a</w:t>
            </w:r>
          </w:p>
        </w:tc>
        <w:tc>
          <w:tcPr>
            <w:tcW w:w="717" w:type="pct"/>
          </w:tcPr>
          <w:p w14:paraId="4FC7D78F"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45</w:t>
            </w:r>
            <m:oMath>
              <m:r>
                <w:rPr>
                  <w:rFonts w:ascii="Cambria Math" w:eastAsia="Times New Roman" w:hAnsi="Cambria Math" w:cs="Times New Roman"/>
                  <w:color w:val="000000"/>
                  <w:sz w:val="24"/>
                  <w:szCs w:val="24"/>
                </w:rPr>
                <m:t>±1.1</m:t>
              </m:r>
            </m:oMath>
            <w:r>
              <w:rPr>
                <w:rFonts w:ascii="Times New Roman" w:eastAsiaTheme="minorEastAsia" w:hAnsi="Times New Roman" w:cs="Times New Roman"/>
                <w:color w:val="000000"/>
                <w:sz w:val="24"/>
                <w:szCs w:val="24"/>
                <w:vertAlign w:val="superscript"/>
              </w:rPr>
              <w:t>a</w:t>
            </w:r>
          </w:p>
        </w:tc>
        <w:tc>
          <w:tcPr>
            <w:tcW w:w="517" w:type="pct"/>
          </w:tcPr>
          <w:p w14:paraId="40A5687C"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0.8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0.03</w:t>
            </w:r>
            <w:r>
              <w:rPr>
                <w:rFonts w:ascii="Times New Roman" w:eastAsiaTheme="minorEastAsia" w:hAnsi="Times New Roman" w:cs="Times New Roman"/>
                <w:color w:val="000000"/>
                <w:sz w:val="24"/>
                <w:szCs w:val="24"/>
                <w:vertAlign w:val="superscript"/>
              </w:rPr>
              <w:t>a</w:t>
            </w:r>
          </w:p>
        </w:tc>
        <w:tc>
          <w:tcPr>
            <w:tcW w:w="608" w:type="pct"/>
          </w:tcPr>
          <w:p w14:paraId="24A6273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0.3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0.02</w:t>
            </w:r>
            <w:r>
              <w:rPr>
                <w:rFonts w:ascii="Times New Roman" w:eastAsiaTheme="minorEastAsia" w:hAnsi="Times New Roman" w:cs="Times New Roman"/>
                <w:color w:val="000000"/>
                <w:sz w:val="24"/>
                <w:szCs w:val="24"/>
                <w:vertAlign w:val="superscript"/>
              </w:rPr>
              <w:t>a</w:t>
            </w:r>
          </w:p>
        </w:tc>
      </w:tr>
      <w:tr w:rsidR="00B97265" w:rsidRPr="005454E9" w14:paraId="05C59CAA"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2DBBC8F5"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F2 (50mg/kg)</w:t>
            </w:r>
          </w:p>
        </w:tc>
        <w:tc>
          <w:tcPr>
            <w:tcW w:w="517" w:type="pct"/>
          </w:tcPr>
          <w:p w14:paraId="18192BA9"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0.06</w:t>
            </w:r>
            <w:r>
              <w:rPr>
                <w:rFonts w:ascii="Times New Roman" w:eastAsiaTheme="minorEastAsia" w:hAnsi="Times New Roman" w:cs="Times New Roman"/>
                <w:color w:val="000000"/>
                <w:sz w:val="24"/>
                <w:szCs w:val="24"/>
                <w:vertAlign w:val="superscript"/>
              </w:rPr>
              <w:t>a</w:t>
            </w:r>
          </w:p>
        </w:tc>
        <w:tc>
          <w:tcPr>
            <w:tcW w:w="550" w:type="pct"/>
          </w:tcPr>
          <w:p w14:paraId="18AC9EE8"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0.07</w:t>
            </w:r>
            <w:r>
              <w:rPr>
                <w:rFonts w:ascii="Times New Roman" w:eastAsiaTheme="minorEastAsia" w:hAnsi="Times New Roman" w:cs="Times New Roman"/>
                <w:color w:val="000000"/>
                <w:sz w:val="24"/>
                <w:szCs w:val="24"/>
                <w:vertAlign w:val="superscript"/>
              </w:rPr>
              <w:t>a</w:t>
            </w:r>
          </w:p>
        </w:tc>
        <w:tc>
          <w:tcPr>
            <w:tcW w:w="645" w:type="pct"/>
          </w:tcPr>
          <w:p w14:paraId="3158D9B6"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91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1.2</w:t>
            </w:r>
            <w:r>
              <w:rPr>
                <w:rFonts w:ascii="Times New Roman" w:eastAsiaTheme="minorEastAsia" w:hAnsi="Times New Roman" w:cs="Times New Roman"/>
                <w:color w:val="000000"/>
                <w:sz w:val="24"/>
                <w:szCs w:val="24"/>
                <w:vertAlign w:val="superscript"/>
              </w:rPr>
              <w:t>a</w:t>
            </w:r>
          </w:p>
        </w:tc>
        <w:tc>
          <w:tcPr>
            <w:tcW w:w="717" w:type="pct"/>
          </w:tcPr>
          <w:p w14:paraId="38A4F422"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41</w:t>
            </w:r>
            <m:oMath>
              <m:r>
                <w:rPr>
                  <w:rFonts w:ascii="Cambria Math" w:eastAsia="Times New Roman" w:hAnsi="Cambria Math" w:cs="Times New Roman"/>
                  <w:color w:val="000000"/>
                  <w:sz w:val="24"/>
                  <w:szCs w:val="24"/>
                </w:rPr>
                <m:t>±1.3</m:t>
              </m:r>
            </m:oMath>
            <w:r>
              <w:rPr>
                <w:rFonts w:ascii="Times New Roman" w:eastAsiaTheme="minorEastAsia" w:hAnsi="Times New Roman" w:cs="Times New Roman"/>
                <w:color w:val="000000"/>
                <w:sz w:val="24"/>
                <w:szCs w:val="24"/>
                <w:vertAlign w:val="superscript"/>
              </w:rPr>
              <w:t>a</w:t>
            </w:r>
          </w:p>
        </w:tc>
        <w:tc>
          <w:tcPr>
            <w:tcW w:w="717" w:type="pct"/>
          </w:tcPr>
          <w:p w14:paraId="2B368E1A"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49</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1.4</w:t>
            </w:r>
            <w:r>
              <w:rPr>
                <w:rFonts w:ascii="Times New Roman" w:eastAsiaTheme="minorEastAsia" w:hAnsi="Times New Roman" w:cs="Times New Roman"/>
                <w:color w:val="000000"/>
                <w:sz w:val="24"/>
                <w:szCs w:val="24"/>
                <w:vertAlign w:val="superscript"/>
              </w:rPr>
              <w:t>a</w:t>
            </w:r>
          </w:p>
        </w:tc>
        <w:tc>
          <w:tcPr>
            <w:tcW w:w="517" w:type="pct"/>
          </w:tcPr>
          <w:p w14:paraId="66F63570"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1.1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0.04</w:t>
            </w:r>
            <w:r>
              <w:rPr>
                <w:rFonts w:ascii="Times New Roman" w:eastAsiaTheme="minorEastAsia" w:hAnsi="Times New Roman" w:cs="Times New Roman"/>
                <w:color w:val="000000"/>
                <w:sz w:val="24"/>
                <w:szCs w:val="24"/>
                <w:vertAlign w:val="superscript"/>
              </w:rPr>
              <w:t>a</w:t>
            </w:r>
          </w:p>
        </w:tc>
        <w:tc>
          <w:tcPr>
            <w:tcW w:w="608" w:type="pct"/>
          </w:tcPr>
          <w:p w14:paraId="0E6CFA29"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0.5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0.03</w:t>
            </w:r>
            <w:r>
              <w:rPr>
                <w:rFonts w:ascii="Times New Roman" w:eastAsiaTheme="minorEastAsia" w:hAnsi="Times New Roman" w:cs="Times New Roman"/>
                <w:color w:val="000000"/>
                <w:sz w:val="24"/>
                <w:szCs w:val="24"/>
                <w:vertAlign w:val="superscript"/>
              </w:rPr>
              <w:t>a</w:t>
            </w:r>
          </w:p>
        </w:tc>
      </w:tr>
      <w:tr w:rsidR="00B97265" w:rsidRPr="005454E9" w14:paraId="43671356" w14:textId="77777777" w:rsidTr="00D12487">
        <w:trPr>
          <w:jc w:val="center"/>
        </w:trPr>
        <w:tc>
          <w:tcPr>
            <w:cnfStyle w:val="001000000000" w:firstRow="0" w:lastRow="0" w:firstColumn="1" w:lastColumn="0" w:oddVBand="0" w:evenVBand="0" w:oddHBand="0" w:evenHBand="0" w:firstRowFirstColumn="0" w:firstRowLastColumn="0" w:lastRowFirstColumn="0" w:lastRowLastColumn="0"/>
            <w:tcW w:w="729" w:type="pct"/>
          </w:tcPr>
          <w:p w14:paraId="0917C7DB"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F3 (50mg/kg)</w:t>
            </w:r>
          </w:p>
        </w:tc>
        <w:tc>
          <w:tcPr>
            <w:tcW w:w="517" w:type="pct"/>
          </w:tcPr>
          <w:p w14:paraId="705AC278" w14:textId="77777777" w:rsidR="00B97265" w:rsidRPr="00C6350E"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7.2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0.03</w:t>
            </w:r>
            <w:r>
              <w:rPr>
                <w:rFonts w:ascii="Times New Roman" w:eastAsiaTheme="minorEastAsia" w:hAnsi="Times New Roman" w:cs="Times New Roman"/>
                <w:color w:val="000000"/>
                <w:sz w:val="24"/>
                <w:szCs w:val="24"/>
                <w:vertAlign w:val="superscript"/>
              </w:rPr>
              <w:t>a</w:t>
            </w:r>
          </w:p>
        </w:tc>
        <w:tc>
          <w:tcPr>
            <w:tcW w:w="550" w:type="pct"/>
          </w:tcPr>
          <w:p w14:paraId="64E37259"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0.04</w:t>
            </w:r>
            <w:r>
              <w:rPr>
                <w:rFonts w:ascii="Times New Roman" w:eastAsiaTheme="minorEastAsia" w:hAnsi="Times New Roman" w:cs="Times New Roman"/>
                <w:color w:val="000000"/>
                <w:sz w:val="24"/>
                <w:szCs w:val="24"/>
                <w:vertAlign w:val="superscript"/>
              </w:rPr>
              <w:t>c</w:t>
            </w:r>
          </w:p>
        </w:tc>
        <w:tc>
          <w:tcPr>
            <w:tcW w:w="645" w:type="pct"/>
          </w:tcPr>
          <w:p w14:paraId="04A6AACF"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82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1.2</w:t>
            </w:r>
            <w:r>
              <w:rPr>
                <w:rFonts w:ascii="Times New Roman" w:eastAsiaTheme="minorEastAsia" w:hAnsi="Times New Roman" w:cs="Times New Roman"/>
                <w:color w:val="000000"/>
                <w:sz w:val="24"/>
                <w:szCs w:val="24"/>
                <w:vertAlign w:val="superscript"/>
              </w:rPr>
              <w:t>a</w:t>
            </w:r>
          </w:p>
        </w:tc>
        <w:tc>
          <w:tcPr>
            <w:tcW w:w="717" w:type="pct"/>
          </w:tcPr>
          <w:p w14:paraId="08F37EF3"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37</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0.9</w:t>
            </w:r>
            <w:r>
              <w:rPr>
                <w:rFonts w:ascii="Times New Roman" w:eastAsiaTheme="minorEastAsia" w:hAnsi="Times New Roman" w:cs="Times New Roman"/>
                <w:color w:val="000000"/>
                <w:sz w:val="24"/>
                <w:szCs w:val="24"/>
                <w:vertAlign w:val="superscript"/>
              </w:rPr>
              <w:t>a</w:t>
            </w:r>
          </w:p>
        </w:tc>
        <w:tc>
          <w:tcPr>
            <w:tcW w:w="717" w:type="pct"/>
          </w:tcPr>
          <w:p w14:paraId="0059E927"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53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1.3</w:t>
            </w:r>
            <w:r>
              <w:rPr>
                <w:rFonts w:ascii="Times New Roman" w:eastAsiaTheme="minorEastAsia" w:hAnsi="Times New Roman" w:cs="Times New Roman"/>
                <w:color w:val="000000"/>
                <w:sz w:val="24"/>
                <w:szCs w:val="24"/>
                <w:vertAlign w:val="superscript"/>
              </w:rPr>
              <w:t>a</w:t>
            </w:r>
          </w:p>
        </w:tc>
        <w:tc>
          <w:tcPr>
            <w:tcW w:w="517" w:type="pct"/>
          </w:tcPr>
          <w:p w14:paraId="14522B7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3.4</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0.09</w:t>
            </w:r>
            <w:r>
              <w:rPr>
                <w:rFonts w:ascii="Times New Roman" w:eastAsiaTheme="minorEastAsia" w:hAnsi="Times New Roman" w:cs="Times New Roman"/>
                <w:color w:val="000000"/>
                <w:sz w:val="24"/>
                <w:szCs w:val="24"/>
                <w:vertAlign w:val="superscript"/>
              </w:rPr>
              <w:t>b</w:t>
            </w:r>
          </w:p>
        </w:tc>
        <w:tc>
          <w:tcPr>
            <w:tcW w:w="608" w:type="pct"/>
          </w:tcPr>
          <w:p w14:paraId="2F5AA48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1.2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0.08</w:t>
            </w:r>
            <w:r>
              <w:rPr>
                <w:rFonts w:ascii="Times New Roman" w:eastAsiaTheme="minorEastAsia" w:hAnsi="Times New Roman" w:cs="Times New Roman"/>
                <w:color w:val="000000"/>
                <w:sz w:val="24"/>
                <w:szCs w:val="24"/>
                <w:vertAlign w:val="superscript"/>
              </w:rPr>
              <w:t>b</w:t>
            </w:r>
          </w:p>
        </w:tc>
      </w:tr>
      <w:tr w:rsidR="00B97265" w:rsidRPr="005454E9" w14:paraId="48569E19"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645DA80D"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F4 (50mg/kg)</w:t>
            </w:r>
          </w:p>
        </w:tc>
        <w:tc>
          <w:tcPr>
            <w:tcW w:w="517" w:type="pct"/>
          </w:tcPr>
          <w:p w14:paraId="7804E472"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8.4</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2.63</w:t>
            </w:r>
            <w:r>
              <w:rPr>
                <w:rFonts w:ascii="Times New Roman" w:eastAsiaTheme="minorEastAsia" w:hAnsi="Times New Roman" w:cs="Times New Roman"/>
                <w:color w:val="000000"/>
                <w:sz w:val="24"/>
                <w:szCs w:val="24"/>
                <w:vertAlign w:val="superscript"/>
              </w:rPr>
              <w:t>a</w:t>
            </w:r>
          </w:p>
        </w:tc>
        <w:tc>
          <w:tcPr>
            <w:tcW w:w="550" w:type="pct"/>
          </w:tcPr>
          <w:p w14:paraId="6EBCCE91"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6.4</w:t>
            </w:r>
            <m:oMath>
              <m:r>
                <w:rPr>
                  <w:rFonts w:ascii="Cambria Math" w:eastAsia="Times New Roman" w:hAnsi="Cambria Math" w:cs="Times New Roman"/>
                  <w:color w:val="000000"/>
                  <w:sz w:val="24"/>
                  <w:szCs w:val="24"/>
                </w:rPr>
                <m:t>±0.4</m:t>
              </m:r>
            </m:oMath>
            <w:r>
              <w:rPr>
                <w:rFonts w:ascii="Times New Roman" w:eastAsiaTheme="minorEastAsia" w:hAnsi="Times New Roman" w:cs="Times New Roman"/>
                <w:color w:val="000000"/>
                <w:sz w:val="24"/>
                <w:szCs w:val="24"/>
                <w:vertAlign w:val="superscript"/>
              </w:rPr>
              <w:t>c</w:t>
            </w:r>
          </w:p>
        </w:tc>
        <w:tc>
          <w:tcPr>
            <w:tcW w:w="645" w:type="pct"/>
          </w:tcPr>
          <w:p w14:paraId="5C4D72E8"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93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2.4</w:t>
            </w:r>
            <w:r>
              <w:rPr>
                <w:rFonts w:ascii="Times New Roman" w:eastAsiaTheme="minorEastAsia" w:hAnsi="Times New Roman" w:cs="Times New Roman"/>
                <w:color w:val="000000"/>
                <w:sz w:val="24"/>
                <w:szCs w:val="24"/>
                <w:vertAlign w:val="superscript"/>
              </w:rPr>
              <w:t>a</w:t>
            </w:r>
          </w:p>
        </w:tc>
        <w:tc>
          <w:tcPr>
            <w:tcW w:w="717" w:type="pct"/>
          </w:tcPr>
          <w:p w14:paraId="223E0D38"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0.08</w:t>
            </w:r>
            <w:r>
              <w:rPr>
                <w:rFonts w:ascii="Times New Roman" w:eastAsiaTheme="minorEastAsia" w:hAnsi="Times New Roman" w:cs="Times New Roman"/>
                <w:color w:val="000000"/>
                <w:sz w:val="24"/>
                <w:szCs w:val="24"/>
                <w:vertAlign w:val="superscript"/>
              </w:rPr>
              <w:t>a</w:t>
            </w:r>
          </w:p>
        </w:tc>
        <w:tc>
          <w:tcPr>
            <w:tcW w:w="717" w:type="pct"/>
          </w:tcPr>
          <w:p w14:paraId="418DD624"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52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1.8</w:t>
            </w:r>
            <w:r>
              <w:rPr>
                <w:rFonts w:ascii="Times New Roman" w:eastAsiaTheme="minorEastAsia" w:hAnsi="Times New Roman" w:cs="Times New Roman"/>
                <w:color w:val="000000"/>
                <w:sz w:val="24"/>
                <w:szCs w:val="24"/>
                <w:vertAlign w:val="superscript"/>
              </w:rPr>
              <w:t>a</w:t>
            </w:r>
          </w:p>
        </w:tc>
        <w:tc>
          <w:tcPr>
            <w:tcW w:w="517" w:type="pct"/>
          </w:tcPr>
          <w:p w14:paraId="795CF0C7"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1.12</w:t>
            </w:r>
            <w:r>
              <w:rPr>
                <w:rFonts w:ascii="Times New Roman" w:eastAsiaTheme="minorEastAsia" w:hAnsi="Times New Roman" w:cs="Times New Roman"/>
                <w:color w:val="000000"/>
                <w:sz w:val="24"/>
                <w:szCs w:val="24"/>
                <w:vertAlign w:val="superscript"/>
              </w:rPr>
              <w:t>b</w:t>
            </w:r>
          </w:p>
        </w:tc>
        <w:tc>
          <w:tcPr>
            <w:tcW w:w="608" w:type="pct"/>
          </w:tcPr>
          <w:p w14:paraId="7D8DE9FE"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2.1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1.9</w:t>
            </w:r>
            <w:r>
              <w:rPr>
                <w:rFonts w:ascii="Times New Roman" w:eastAsiaTheme="minorEastAsia" w:hAnsi="Times New Roman" w:cs="Times New Roman"/>
                <w:color w:val="000000"/>
                <w:sz w:val="24"/>
                <w:szCs w:val="24"/>
                <w:vertAlign w:val="superscript"/>
              </w:rPr>
              <w:t>b</w:t>
            </w:r>
          </w:p>
        </w:tc>
      </w:tr>
    </w:tbl>
    <w:p w14:paraId="19EC1606" w14:textId="2C7A937C" w:rsidR="00863BD3" w:rsidRPr="00997342" w:rsidRDefault="00B97265" w:rsidP="00997342">
      <w:pPr>
        <w:jc w:val="both"/>
        <w:rPr>
          <w:rFonts w:ascii="Times New Roman" w:hAnsi="Times New Roman"/>
          <w:iCs/>
        </w:rPr>
      </w:pPr>
      <w:r w:rsidRPr="00065309">
        <w:rPr>
          <w:rFonts w:ascii="Times New Roman" w:hAnsi="Times New Roman"/>
        </w:rPr>
        <w:t xml:space="preserve">Values are the means ± standard deviation. Treatment means with different lowercase superscript letters in the same column are significantly different at </w:t>
      </w:r>
      <w:r w:rsidRPr="00065309">
        <w:rPr>
          <w:rFonts w:ascii="Times New Roman" w:hAnsi="Times New Roman"/>
          <w:i/>
          <w:iCs/>
        </w:rPr>
        <w:t>p&lt;0.05</w:t>
      </w:r>
      <w:r w:rsidR="008F5E59">
        <w:rPr>
          <w:rFonts w:ascii="Times New Roman" w:hAnsi="Times New Roman"/>
          <w:i/>
          <w:iCs/>
        </w:rPr>
        <w:t xml:space="preserve">, </w:t>
      </w:r>
      <w:r w:rsidRPr="00065309">
        <w:rPr>
          <w:rFonts w:ascii="Times New Roman" w:hAnsi="Times New Roman"/>
          <w:iCs/>
        </w:rPr>
        <w:t>n = 5, NC = Normal Control, HC = Hepatotoxic Control, STDC = Standard Drug Control.</w:t>
      </w:r>
    </w:p>
    <w:p w14:paraId="480E5388" w14:textId="77777777" w:rsidR="002457B9" w:rsidRDefault="002457B9" w:rsidP="009D01FA">
      <w:pPr>
        <w:pStyle w:val="Heading3"/>
        <w:spacing w:line="480" w:lineRule="auto"/>
        <w:jc w:val="both"/>
        <w:rPr>
          <w:rFonts w:ascii="Arial" w:hAnsi="Arial" w:cs="Arial"/>
          <w:b/>
          <w:bCs/>
          <w:color w:val="000000" w:themeColor="text1"/>
          <w:sz w:val="20"/>
          <w:szCs w:val="20"/>
        </w:rPr>
      </w:pPr>
    </w:p>
    <w:p w14:paraId="65554B7A" w14:textId="5A3F4386" w:rsidR="00000BBB" w:rsidRPr="00A54F62" w:rsidRDefault="00000BBB" w:rsidP="009D01FA">
      <w:pPr>
        <w:pStyle w:val="Heading3"/>
        <w:spacing w:line="480" w:lineRule="auto"/>
        <w:jc w:val="both"/>
        <w:rPr>
          <w:rFonts w:ascii="Arial" w:hAnsi="Arial" w:cs="Arial"/>
          <w:b/>
          <w:bCs/>
          <w:color w:val="000000" w:themeColor="text1"/>
          <w:sz w:val="20"/>
          <w:szCs w:val="20"/>
        </w:rPr>
      </w:pPr>
      <w:r w:rsidRPr="00A54F62">
        <w:rPr>
          <w:rFonts w:ascii="Arial" w:hAnsi="Arial" w:cs="Arial"/>
          <w:b/>
          <w:bCs/>
          <w:color w:val="000000" w:themeColor="text1"/>
          <w:sz w:val="20"/>
          <w:szCs w:val="20"/>
        </w:rPr>
        <w:t xml:space="preserve">Thin Layer Chromatography </w:t>
      </w:r>
    </w:p>
    <w:p w14:paraId="133DC2A1" w14:textId="048F3858" w:rsidR="00000BBB" w:rsidRPr="00997342" w:rsidRDefault="009A51C4" w:rsidP="00997342">
      <w:pPr>
        <w:spacing w:line="480" w:lineRule="auto"/>
        <w:jc w:val="both"/>
        <w:rPr>
          <w:rFonts w:ascii="Arial" w:hAnsi="Arial" w:cs="Arial"/>
          <w:bCs/>
          <w:iCs/>
        </w:rPr>
      </w:pPr>
      <w:bookmarkStart w:id="18" w:name="_Toc181263656"/>
      <w:r w:rsidRPr="009A51C4">
        <w:rPr>
          <w:rFonts w:ascii="Arial" w:hAnsi="Arial" w:cs="Arial"/>
          <w:bCs/>
          <w:iCs/>
        </w:rPr>
        <w:t xml:space="preserve">The thin layer chromatography (TLC) OF </w:t>
      </w:r>
      <w:r w:rsidRPr="009A51C4">
        <w:rPr>
          <w:rFonts w:ascii="Arial" w:hAnsi="Arial" w:cs="Arial"/>
          <w:bCs/>
          <w:i/>
          <w:iCs/>
        </w:rPr>
        <w:t xml:space="preserve">A. </w:t>
      </w:r>
      <w:proofErr w:type="spellStart"/>
      <w:r w:rsidRPr="009A51C4">
        <w:rPr>
          <w:rFonts w:ascii="Arial" w:hAnsi="Arial" w:cs="Arial"/>
          <w:bCs/>
          <w:i/>
          <w:iCs/>
        </w:rPr>
        <w:t>mannii</w:t>
      </w:r>
      <w:proofErr w:type="spellEnd"/>
      <w:r w:rsidRPr="009A51C4">
        <w:rPr>
          <w:rFonts w:ascii="Arial" w:hAnsi="Arial" w:cs="Arial"/>
          <w:bCs/>
          <w:iCs/>
        </w:rPr>
        <w:t xml:space="preserve"> was </w:t>
      </w:r>
      <w:r w:rsidR="00EB3767" w:rsidRPr="009A51C4">
        <w:rPr>
          <w:rFonts w:ascii="Arial" w:hAnsi="Arial" w:cs="Arial"/>
          <w:bCs/>
          <w:iCs/>
        </w:rPr>
        <w:t>c</w:t>
      </w:r>
      <w:r w:rsidR="00EB3767">
        <w:rPr>
          <w:rFonts w:ascii="Arial" w:hAnsi="Arial" w:cs="Arial"/>
          <w:bCs/>
          <w:iCs/>
        </w:rPr>
        <w:t>arried out</w:t>
      </w:r>
      <w:r w:rsidR="00BD0A11">
        <w:rPr>
          <w:rFonts w:ascii="Arial" w:hAnsi="Arial" w:cs="Arial"/>
          <w:bCs/>
          <w:iCs/>
        </w:rPr>
        <w:t>,</w:t>
      </w:r>
      <w:r w:rsidRPr="009A51C4">
        <w:rPr>
          <w:rFonts w:ascii="Arial" w:hAnsi="Arial" w:cs="Arial"/>
          <w:bCs/>
          <w:iCs/>
        </w:rPr>
        <w:t xml:space="preserve"> and four (4) separate fractions</w:t>
      </w:r>
      <w:r w:rsidR="00EB3767">
        <w:rPr>
          <w:rFonts w:ascii="Arial" w:hAnsi="Arial" w:cs="Arial"/>
          <w:bCs/>
          <w:iCs/>
        </w:rPr>
        <w:t xml:space="preserve"> were obtained</w:t>
      </w:r>
      <w:r w:rsidRPr="009A51C4">
        <w:rPr>
          <w:rFonts w:ascii="Arial" w:hAnsi="Arial" w:cs="Arial"/>
          <w:bCs/>
          <w:iCs/>
        </w:rPr>
        <w:t xml:space="preserve">. The fractions </w:t>
      </w:r>
      <w:r w:rsidR="00EB3767">
        <w:rPr>
          <w:rFonts w:ascii="Arial" w:hAnsi="Arial" w:cs="Arial"/>
          <w:bCs/>
          <w:iCs/>
        </w:rPr>
        <w:t>showed</w:t>
      </w:r>
      <w:r w:rsidRPr="009A51C4">
        <w:rPr>
          <w:rFonts w:ascii="Arial" w:hAnsi="Arial" w:cs="Arial"/>
          <w:bCs/>
          <w:iCs/>
        </w:rPr>
        <w:t xml:space="preserve"> four different shades of </w:t>
      </w:r>
      <w:proofErr w:type="spellStart"/>
      <w:r w:rsidRPr="009A51C4">
        <w:rPr>
          <w:rFonts w:ascii="Arial" w:hAnsi="Arial" w:cs="Arial"/>
          <w:bCs/>
          <w:iCs/>
        </w:rPr>
        <w:t>colo</w:t>
      </w:r>
      <w:r w:rsidR="00BD0A11" w:rsidRPr="00E61991">
        <w:rPr>
          <w:rFonts w:ascii="Arial" w:hAnsi="Arial" w:cs="Arial"/>
          <w:bCs/>
          <w:iCs/>
          <w:highlight w:val="yellow"/>
        </w:rPr>
        <w:t>u</w:t>
      </w:r>
      <w:r w:rsidRPr="009A51C4">
        <w:rPr>
          <w:rFonts w:ascii="Arial" w:hAnsi="Arial" w:cs="Arial"/>
          <w:bCs/>
          <w:iCs/>
        </w:rPr>
        <w:t>rs</w:t>
      </w:r>
      <w:proofErr w:type="spellEnd"/>
      <w:r w:rsidRPr="009A51C4">
        <w:rPr>
          <w:rFonts w:ascii="Arial" w:hAnsi="Arial" w:cs="Arial"/>
          <w:bCs/>
          <w:iCs/>
        </w:rPr>
        <w:t>, from dark brown, light brown, light green and dark green</w:t>
      </w:r>
      <w:r w:rsidR="00E61991" w:rsidRPr="00E61991">
        <w:rPr>
          <w:rFonts w:ascii="Arial" w:hAnsi="Arial" w:cs="Arial"/>
          <w:bCs/>
          <w:iCs/>
          <w:highlight w:val="yellow"/>
        </w:rPr>
        <w:t>.</w:t>
      </w:r>
      <w:r w:rsidRPr="00E61991">
        <w:rPr>
          <w:rFonts w:ascii="Arial" w:hAnsi="Arial" w:cs="Arial"/>
          <w:bCs/>
          <w:iCs/>
          <w:highlight w:val="yellow"/>
        </w:rPr>
        <w:t xml:space="preserve"> </w:t>
      </w:r>
      <w:r w:rsidR="00E61991" w:rsidRPr="00E61991">
        <w:rPr>
          <w:rFonts w:ascii="Arial" w:hAnsi="Arial" w:cs="Arial"/>
          <w:bCs/>
          <w:iCs/>
          <w:highlight w:val="yellow"/>
        </w:rPr>
        <w:t>T</w:t>
      </w:r>
      <w:r w:rsidRPr="009A51C4">
        <w:rPr>
          <w:rFonts w:ascii="Arial" w:hAnsi="Arial" w:cs="Arial"/>
          <w:bCs/>
          <w:iCs/>
        </w:rPr>
        <w:t xml:space="preserve">his </w:t>
      </w:r>
      <w:r w:rsidR="00EB3767">
        <w:rPr>
          <w:rFonts w:ascii="Arial" w:hAnsi="Arial" w:cs="Arial"/>
          <w:bCs/>
          <w:iCs/>
        </w:rPr>
        <w:t>indicated</w:t>
      </w:r>
      <w:r w:rsidRPr="009A51C4">
        <w:rPr>
          <w:rFonts w:ascii="Arial" w:hAnsi="Arial" w:cs="Arial"/>
          <w:bCs/>
          <w:iCs/>
        </w:rPr>
        <w:t xml:space="preserve"> the presence of different phytochemical compounds.</w:t>
      </w:r>
      <w:r w:rsidRPr="009A51C4">
        <w:rPr>
          <w:rFonts w:ascii="Arial" w:hAnsi="Arial" w:cs="Arial"/>
          <w:bCs/>
        </w:rPr>
        <w:t xml:space="preserve"> </w:t>
      </w:r>
      <w:r w:rsidRPr="009A51C4">
        <w:rPr>
          <w:rFonts w:ascii="Arial" w:hAnsi="Arial" w:cs="Arial"/>
          <w:bCs/>
          <w:iCs/>
        </w:rPr>
        <w:t xml:space="preserve">The </w:t>
      </w:r>
      <w:r w:rsidR="00EB3767">
        <w:rPr>
          <w:rFonts w:ascii="Arial" w:hAnsi="Arial" w:cs="Arial"/>
          <w:bCs/>
          <w:iCs/>
        </w:rPr>
        <w:t>variations</w:t>
      </w:r>
      <w:r w:rsidRPr="009A51C4">
        <w:rPr>
          <w:rFonts w:ascii="Arial" w:hAnsi="Arial" w:cs="Arial"/>
          <w:bCs/>
          <w:iCs/>
        </w:rPr>
        <w:t xml:space="preserve"> in </w:t>
      </w:r>
      <w:proofErr w:type="spellStart"/>
      <w:r w:rsidRPr="009A51C4">
        <w:rPr>
          <w:rFonts w:ascii="Arial" w:hAnsi="Arial" w:cs="Arial"/>
          <w:bCs/>
          <w:iCs/>
        </w:rPr>
        <w:t>colo</w:t>
      </w:r>
      <w:r w:rsidR="00E61991" w:rsidRPr="00E61991">
        <w:rPr>
          <w:rFonts w:ascii="Arial" w:hAnsi="Arial" w:cs="Arial"/>
          <w:bCs/>
          <w:iCs/>
          <w:highlight w:val="yellow"/>
        </w:rPr>
        <w:t>u</w:t>
      </w:r>
      <w:r w:rsidRPr="009A51C4">
        <w:rPr>
          <w:rFonts w:ascii="Arial" w:hAnsi="Arial" w:cs="Arial"/>
          <w:bCs/>
          <w:iCs/>
        </w:rPr>
        <w:t>r</w:t>
      </w:r>
      <w:proofErr w:type="spellEnd"/>
      <w:r w:rsidRPr="009A51C4">
        <w:rPr>
          <w:rFonts w:ascii="Arial" w:hAnsi="Arial" w:cs="Arial"/>
          <w:bCs/>
          <w:iCs/>
        </w:rPr>
        <w:t xml:space="preserve"> indicate</w:t>
      </w:r>
      <w:r w:rsidR="00E61991" w:rsidRPr="00E61991">
        <w:rPr>
          <w:rFonts w:ascii="Arial" w:hAnsi="Arial" w:cs="Arial"/>
          <w:bCs/>
          <w:iCs/>
          <w:highlight w:val="yellow"/>
        </w:rPr>
        <w:t>d</w:t>
      </w:r>
      <w:r w:rsidRPr="009A51C4">
        <w:rPr>
          <w:rFonts w:ascii="Arial" w:hAnsi="Arial" w:cs="Arial"/>
          <w:bCs/>
          <w:iCs/>
        </w:rPr>
        <w:t xml:space="preserve"> </w:t>
      </w:r>
      <w:r w:rsidR="00EB3767">
        <w:rPr>
          <w:rFonts w:ascii="Arial" w:hAnsi="Arial" w:cs="Arial"/>
          <w:bCs/>
          <w:iCs/>
        </w:rPr>
        <w:t>differences</w:t>
      </w:r>
      <w:r w:rsidRPr="009A51C4">
        <w:rPr>
          <w:rFonts w:ascii="Arial" w:hAnsi="Arial" w:cs="Arial"/>
          <w:bCs/>
          <w:iCs/>
        </w:rPr>
        <w:t xml:space="preserve"> in the chemical composition or the concentrations of specific components.  The Retention factor </w:t>
      </w:r>
      <w:r w:rsidR="00EB3767">
        <w:rPr>
          <w:rFonts w:ascii="Arial" w:hAnsi="Arial" w:cs="Arial"/>
          <w:bCs/>
          <w:iCs/>
        </w:rPr>
        <w:t>of</w:t>
      </w:r>
      <w:r w:rsidRPr="009A51C4">
        <w:rPr>
          <w:rFonts w:ascii="Arial" w:hAnsi="Arial" w:cs="Arial"/>
          <w:bCs/>
          <w:iCs/>
        </w:rPr>
        <w:t xml:space="preserve"> the four fractions was calculated to be 0.53±0.01 respectively. This</w:t>
      </w:r>
      <w:r w:rsidR="00EB3767">
        <w:rPr>
          <w:rFonts w:ascii="Arial" w:hAnsi="Arial" w:cs="Arial"/>
          <w:bCs/>
          <w:iCs/>
        </w:rPr>
        <w:t xml:space="preserve"> </w:t>
      </w:r>
      <w:r w:rsidRPr="009A51C4">
        <w:rPr>
          <w:rFonts w:ascii="Arial" w:hAnsi="Arial" w:cs="Arial"/>
          <w:bCs/>
          <w:iCs/>
        </w:rPr>
        <w:t xml:space="preserve">suggest that the components in the extract likely </w:t>
      </w:r>
      <w:r w:rsidR="00EB3767">
        <w:rPr>
          <w:rFonts w:ascii="Arial" w:hAnsi="Arial" w:cs="Arial"/>
          <w:bCs/>
          <w:iCs/>
        </w:rPr>
        <w:t>have</w:t>
      </w:r>
      <w:r w:rsidRPr="009A51C4">
        <w:rPr>
          <w:rFonts w:ascii="Arial" w:hAnsi="Arial" w:cs="Arial"/>
          <w:bCs/>
          <w:iCs/>
        </w:rPr>
        <w:t xml:space="preserve"> comparable polarities or </w:t>
      </w:r>
      <w:r w:rsidR="00EB3767">
        <w:rPr>
          <w:rFonts w:ascii="Arial" w:hAnsi="Arial" w:cs="Arial"/>
          <w:bCs/>
          <w:iCs/>
        </w:rPr>
        <w:t>possess</w:t>
      </w:r>
      <w:r w:rsidRPr="009A51C4">
        <w:rPr>
          <w:rFonts w:ascii="Arial" w:hAnsi="Arial" w:cs="Arial"/>
          <w:bCs/>
          <w:iCs/>
        </w:rPr>
        <w:t xml:space="preserve"> similar interactions with the stationary phase. </w:t>
      </w:r>
      <w:bookmarkEnd w:id="18"/>
    </w:p>
    <w:p w14:paraId="666358E2" w14:textId="49634294" w:rsidR="00EB3767" w:rsidRPr="00997342" w:rsidRDefault="00997342" w:rsidP="00997342">
      <w:pPr>
        <w:pStyle w:val="LISTOFTABLES"/>
        <w:rPr>
          <w:i/>
          <w:iCs/>
        </w:rPr>
      </w:pPr>
      <w:r w:rsidRPr="00997342">
        <w:t xml:space="preserve">Table 3: Fractions of the Methanolic Leaf extract of </w:t>
      </w:r>
      <w:proofErr w:type="spellStart"/>
      <w:r w:rsidRPr="00997342">
        <w:rPr>
          <w:i/>
          <w:iCs/>
        </w:rPr>
        <w:t>Anisopus</w:t>
      </w:r>
      <w:proofErr w:type="spellEnd"/>
      <w:r w:rsidRPr="00997342">
        <w:rPr>
          <w:i/>
          <w:iCs/>
        </w:rPr>
        <w:t xml:space="preserve"> </w:t>
      </w:r>
      <w:proofErr w:type="spellStart"/>
      <w:r w:rsidRPr="00997342">
        <w:rPr>
          <w:i/>
          <w:iCs/>
        </w:rPr>
        <w:t>mannii</w:t>
      </w:r>
      <w:proofErr w:type="spellEnd"/>
    </w:p>
    <w:tbl>
      <w:tblPr>
        <w:tblW w:w="8028" w:type="dxa"/>
        <w:tblCellMar>
          <w:left w:w="0" w:type="dxa"/>
          <w:right w:w="0" w:type="dxa"/>
        </w:tblCellMar>
        <w:tblLook w:val="04A0" w:firstRow="1" w:lastRow="0" w:firstColumn="1" w:lastColumn="0" w:noHBand="0" w:noVBand="1"/>
      </w:tblPr>
      <w:tblGrid>
        <w:gridCol w:w="2414"/>
        <w:gridCol w:w="2412"/>
        <w:gridCol w:w="3202"/>
      </w:tblGrid>
      <w:tr w:rsidR="00EB3767" w:rsidRPr="00E97E49" w14:paraId="4F6D8A0E" w14:textId="77777777" w:rsidTr="000C34FB">
        <w:trPr>
          <w:trHeight w:val="640"/>
        </w:trPr>
        <w:tc>
          <w:tcPr>
            <w:tcW w:w="2414" w:type="dxa"/>
            <w:tcBorders>
              <w:top w:val="single" w:sz="8" w:space="0" w:color="000000"/>
              <w:left w:val="nil"/>
              <w:bottom w:val="single" w:sz="8" w:space="0" w:color="000000"/>
              <w:right w:val="nil"/>
            </w:tcBorders>
            <w:tcMar>
              <w:top w:w="15" w:type="dxa"/>
              <w:left w:w="108" w:type="dxa"/>
              <w:bottom w:w="0" w:type="dxa"/>
              <w:right w:w="108" w:type="dxa"/>
            </w:tcMar>
            <w:hideMark/>
          </w:tcPr>
          <w:p w14:paraId="0C55C42D" w14:textId="77777777" w:rsidR="00EB3767" w:rsidRPr="00817FE1" w:rsidRDefault="00EB3767" w:rsidP="000C34FB">
            <w:pPr>
              <w:jc w:val="center"/>
              <w:rPr>
                <w:rFonts w:ascii="Arial" w:hAnsi="Arial" w:cs="Arial"/>
                <w:sz w:val="22"/>
                <w:szCs w:val="22"/>
              </w:rPr>
            </w:pPr>
            <w:r w:rsidRPr="00817FE1">
              <w:rPr>
                <w:rFonts w:ascii="Arial" w:hAnsi="Arial" w:cs="Arial"/>
                <w:b/>
                <w:bCs/>
                <w:color w:val="000000" w:themeColor="text1"/>
                <w:kern w:val="24"/>
                <w:sz w:val="22"/>
                <w:szCs w:val="22"/>
              </w:rPr>
              <w:t xml:space="preserve">Band Number </w:t>
            </w:r>
          </w:p>
        </w:tc>
        <w:tc>
          <w:tcPr>
            <w:tcW w:w="2412" w:type="dxa"/>
            <w:tcBorders>
              <w:top w:val="single" w:sz="8" w:space="0" w:color="000000"/>
              <w:left w:val="nil"/>
              <w:bottom w:val="single" w:sz="8" w:space="0" w:color="000000"/>
              <w:right w:val="nil"/>
            </w:tcBorders>
            <w:tcMar>
              <w:top w:w="15" w:type="dxa"/>
              <w:left w:w="108" w:type="dxa"/>
              <w:bottom w:w="0" w:type="dxa"/>
              <w:right w:w="108" w:type="dxa"/>
            </w:tcMar>
            <w:hideMark/>
          </w:tcPr>
          <w:p w14:paraId="51539F4E" w14:textId="77777777" w:rsidR="00EB3767" w:rsidRPr="00817FE1" w:rsidRDefault="00EB3767" w:rsidP="000C34FB">
            <w:pPr>
              <w:jc w:val="center"/>
              <w:rPr>
                <w:rFonts w:ascii="Arial" w:hAnsi="Arial" w:cs="Arial"/>
                <w:sz w:val="22"/>
                <w:szCs w:val="22"/>
              </w:rPr>
            </w:pPr>
            <w:r w:rsidRPr="00817FE1">
              <w:rPr>
                <w:rFonts w:ascii="Arial" w:hAnsi="Arial" w:cs="Arial"/>
                <w:b/>
                <w:bCs/>
                <w:color w:val="000000" w:themeColor="text1"/>
                <w:kern w:val="24"/>
                <w:sz w:val="22"/>
                <w:szCs w:val="22"/>
              </w:rPr>
              <w:t xml:space="preserve">Color Shade </w:t>
            </w:r>
          </w:p>
        </w:tc>
        <w:tc>
          <w:tcPr>
            <w:tcW w:w="3202" w:type="dxa"/>
            <w:tcBorders>
              <w:top w:val="single" w:sz="8" w:space="0" w:color="000000"/>
              <w:left w:val="nil"/>
              <w:bottom w:val="single" w:sz="8" w:space="0" w:color="000000"/>
              <w:right w:val="nil"/>
            </w:tcBorders>
            <w:tcMar>
              <w:top w:w="15" w:type="dxa"/>
              <w:left w:w="108" w:type="dxa"/>
              <w:bottom w:w="0" w:type="dxa"/>
              <w:right w:w="108" w:type="dxa"/>
            </w:tcMar>
            <w:hideMark/>
          </w:tcPr>
          <w:p w14:paraId="10134C94" w14:textId="77777777" w:rsidR="00EB3767" w:rsidRPr="00817FE1" w:rsidRDefault="00EB3767" w:rsidP="000C34FB">
            <w:pPr>
              <w:jc w:val="center"/>
              <w:rPr>
                <w:rFonts w:ascii="Arial" w:hAnsi="Arial" w:cs="Arial"/>
                <w:sz w:val="22"/>
                <w:szCs w:val="22"/>
              </w:rPr>
            </w:pPr>
            <w:r w:rsidRPr="00817FE1">
              <w:rPr>
                <w:rFonts w:ascii="Arial" w:hAnsi="Arial" w:cs="Arial"/>
                <w:b/>
                <w:bCs/>
                <w:color w:val="000000" w:themeColor="text1"/>
                <w:kern w:val="24"/>
                <w:sz w:val="22"/>
                <w:szCs w:val="22"/>
              </w:rPr>
              <w:t>Retention Factor (Rf)</w:t>
            </w:r>
          </w:p>
        </w:tc>
      </w:tr>
      <w:tr w:rsidR="00EB3767" w:rsidRPr="00E97E49" w14:paraId="0A4B5C6B" w14:textId="77777777" w:rsidTr="000C34FB">
        <w:trPr>
          <w:trHeight w:val="343"/>
        </w:trPr>
        <w:tc>
          <w:tcPr>
            <w:tcW w:w="2414" w:type="dxa"/>
            <w:tcBorders>
              <w:top w:val="single" w:sz="8" w:space="0" w:color="000000"/>
              <w:left w:val="nil"/>
              <w:bottom w:val="nil"/>
              <w:right w:val="nil"/>
            </w:tcBorders>
            <w:tcMar>
              <w:top w:w="15" w:type="dxa"/>
              <w:left w:w="108" w:type="dxa"/>
              <w:bottom w:w="0" w:type="dxa"/>
              <w:right w:w="108" w:type="dxa"/>
            </w:tcMar>
            <w:hideMark/>
          </w:tcPr>
          <w:p w14:paraId="38560F15"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t>1</w:t>
            </w:r>
          </w:p>
        </w:tc>
        <w:tc>
          <w:tcPr>
            <w:tcW w:w="2412" w:type="dxa"/>
            <w:tcBorders>
              <w:top w:val="single" w:sz="8" w:space="0" w:color="000000"/>
              <w:left w:val="nil"/>
              <w:bottom w:val="nil"/>
              <w:right w:val="nil"/>
            </w:tcBorders>
            <w:tcMar>
              <w:top w:w="15" w:type="dxa"/>
              <w:left w:w="108" w:type="dxa"/>
              <w:bottom w:w="0" w:type="dxa"/>
              <w:right w:w="108" w:type="dxa"/>
            </w:tcMar>
            <w:hideMark/>
          </w:tcPr>
          <w:p w14:paraId="588D63DB"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 xml:space="preserve">Dark Green </w:t>
            </w:r>
          </w:p>
        </w:tc>
        <w:tc>
          <w:tcPr>
            <w:tcW w:w="3202" w:type="dxa"/>
            <w:tcBorders>
              <w:top w:val="single" w:sz="8" w:space="0" w:color="000000"/>
              <w:left w:val="nil"/>
              <w:bottom w:val="nil"/>
              <w:right w:val="nil"/>
            </w:tcBorders>
            <w:tcMar>
              <w:top w:w="15" w:type="dxa"/>
              <w:left w:w="108" w:type="dxa"/>
              <w:bottom w:w="0" w:type="dxa"/>
              <w:right w:w="108" w:type="dxa"/>
            </w:tcMar>
            <w:hideMark/>
          </w:tcPr>
          <w:p w14:paraId="433CB07C"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r w:rsidR="00EB3767" w:rsidRPr="00E97E49" w14:paraId="162E57D9" w14:textId="77777777" w:rsidTr="000C34FB">
        <w:trPr>
          <w:trHeight w:val="345"/>
        </w:trPr>
        <w:tc>
          <w:tcPr>
            <w:tcW w:w="2414" w:type="dxa"/>
            <w:tcBorders>
              <w:top w:val="nil"/>
              <w:left w:val="nil"/>
              <w:bottom w:val="nil"/>
              <w:right w:val="nil"/>
            </w:tcBorders>
            <w:tcMar>
              <w:top w:w="15" w:type="dxa"/>
              <w:left w:w="108" w:type="dxa"/>
              <w:bottom w:w="0" w:type="dxa"/>
              <w:right w:w="108" w:type="dxa"/>
            </w:tcMar>
            <w:hideMark/>
          </w:tcPr>
          <w:p w14:paraId="08252068"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t>2</w:t>
            </w:r>
          </w:p>
        </w:tc>
        <w:tc>
          <w:tcPr>
            <w:tcW w:w="2412" w:type="dxa"/>
            <w:tcBorders>
              <w:top w:val="nil"/>
              <w:left w:val="nil"/>
              <w:bottom w:val="nil"/>
              <w:right w:val="nil"/>
            </w:tcBorders>
            <w:tcMar>
              <w:top w:w="15" w:type="dxa"/>
              <w:left w:w="108" w:type="dxa"/>
              <w:bottom w:w="0" w:type="dxa"/>
              <w:right w:w="108" w:type="dxa"/>
            </w:tcMar>
            <w:hideMark/>
          </w:tcPr>
          <w:p w14:paraId="1358FDB7"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Light Green</w:t>
            </w:r>
          </w:p>
        </w:tc>
        <w:tc>
          <w:tcPr>
            <w:tcW w:w="3202" w:type="dxa"/>
            <w:tcBorders>
              <w:top w:val="nil"/>
              <w:left w:val="nil"/>
              <w:bottom w:val="nil"/>
              <w:right w:val="nil"/>
            </w:tcBorders>
            <w:tcMar>
              <w:top w:w="15" w:type="dxa"/>
              <w:left w:w="108" w:type="dxa"/>
              <w:bottom w:w="0" w:type="dxa"/>
              <w:right w:w="108" w:type="dxa"/>
            </w:tcMar>
            <w:hideMark/>
          </w:tcPr>
          <w:p w14:paraId="580A1757"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r w:rsidR="00EB3767" w:rsidRPr="00E97E49" w14:paraId="557259DB" w14:textId="77777777" w:rsidTr="000C34FB">
        <w:trPr>
          <w:trHeight w:val="165"/>
        </w:trPr>
        <w:tc>
          <w:tcPr>
            <w:tcW w:w="2414" w:type="dxa"/>
            <w:tcBorders>
              <w:top w:val="nil"/>
              <w:left w:val="nil"/>
              <w:bottom w:val="nil"/>
              <w:right w:val="nil"/>
            </w:tcBorders>
            <w:tcMar>
              <w:top w:w="15" w:type="dxa"/>
              <w:left w:w="108" w:type="dxa"/>
              <w:bottom w:w="0" w:type="dxa"/>
              <w:right w:w="108" w:type="dxa"/>
            </w:tcMar>
            <w:hideMark/>
          </w:tcPr>
          <w:p w14:paraId="0AECE13F"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t>3</w:t>
            </w:r>
          </w:p>
        </w:tc>
        <w:tc>
          <w:tcPr>
            <w:tcW w:w="2412" w:type="dxa"/>
            <w:tcBorders>
              <w:top w:val="nil"/>
              <w:left w:val="nil"/>
              <w:bottom w:val="nil"/>
              <w:right w:val="nil"/>
            </w:tcBorders>
            <w:tcMar>
              <w:top w:w="15" w:type="dxa"/>
              <w:left w:w="108" w:type="dxa"/>
              <w:bottom w:w="0" w:type="dxa"/>
              <w:right w:w="108" w:type="dxa"/>
            </w:tcMar>
            <w:hideMark/>
          </w:tcPr>
          <w:p w14:paraId="3C89F751"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Light Brown</w:t>
            </w:r>
          </w:p>
        </w:tc>
        <w:tc>
          <w:tcPr>
            <w:tcW w:w="3202" w:type="dxa"/>
            <w:tcBorders>
              <w:top w:val="nil"/>
              <w:left w:val="nil"/>
              <w:bottom w:val="nil"/>
              <w:right w:val="nil"/>
            </w:tcBorders>
            <w:tcMar>
              <w:top w:w="15" w:type="dxa"/>
              <w:left w:w="108" w:type="dxa"/>
              <w:bottom w:w="0" w:type="dxa"/>
              <w:right w:w="108" w:type="dxa"/>
            </w:tcMar>
            <w:hideMark/>
          </w:tcPr>
          <w:p w14:paraId="13E1B891"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r w:rsidR="00EB3767" w:rsidRPr="00E97E49" w14:paraId="2C768796" w14:textId="77777777" w:rsidTr="000C34FB">
        <w:trPr>
          <w:trHeight w:val="309"/>
        </w:trPr>
        <w:tc>
          <w:tcPr>
            <w:tcW w:w="2414" w:type="dxa"/>
            <w:tcBorders>
              <w:top w:val="nil"/>
              <w:left w:val="nil"/>
              <w:bottom w:val="single" w:sz="8" w:space="0" w:color="000000"/>
              <w:right w:val="nil"/>
            </w:tcBorders>
            <w:tcMar>
              <w:top w:w="15" w:type="dxa"/>
              <w:left w:w="108" w:type="dxa"/>
              <w:bottom w:w="0" w:type="dxa"/>
              <w:right w:w="108" w:type="dxa"/>
            </w:tcMar>
            <w:hideMark/>
          </w:tcPr>
          <w:p w14:paraId="1EEE15D4"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lastRenderedPageBreak/>
              <w:t>4</w:t>
            </w:r>
          </w:p>
        </w:tc>
        <w:tc>
          <w:tcPr>
            <w:tcW w:w="2412" w:type="dxa"/>
            <w:tcBorders>
              <w:top w:val="nil"/>
              <w:left w:val="nil"/>
              <w:bottom w:val="single" w:sz="8" w:space="0" w:color="000000"/>
              <w:right w:val="nil"/>
            </w:tcBorders>
            <w:tcMar>
              <w:top w:w="15" w:type="dxa"/>
              <w:left w:w="108" w:type="dxa"/>
              <w:bottom w:w="0" w:type="dxa"/>
              <w:right w:w="108" w:type="dxa"/>
            </w:tcMar>
            <w:hideMark/>
          </w:tcPr>
          <w:p w14:paraId="2EC835BE"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Dark Brown</w:t>
            </w:r>
          </w:p>
        </w:tc>
        <w:tc>
          <w:tcPr>
            <w:tcW w:w="3202" w:type="dxa"/>
            <w:tcBorders>
              <w:top w:val="nil"/>
              <w:left w:val="nil"/>
              <w:bottom w:val="single" w:sz="8" w:space="0" w:color="000000"/>
              <w:right w:val="nil"/>
            </w:tcBorders>
            <w:tcMar>
              <w:top w:w="15" w:type="dxa"/>
              <w:left w:w="108" w:type="dxa"/>
              <w:bottom w:w="0" w:type="dxa"/>
              <w:right w:w="108" w:type="dxa"/>
            </w:tcMar>
            <w:hideMark/>
          </w:tcPr>
          <w:p w14:paraId="51C277B0"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bl>
    <w:p w14:paraId="67596EC5" w14:textId="77777777" w:rsidR="00EB3767" w:rsidRPr="00817FE1" w:rsidRDefault="00EB3767" w:rsidP="00EB3767">
      <w:pPr>
        <w:spacing w:line="480" w:lineRule="auto"/>
        <w:jc w:val="both"/>
        <w:rPr>
          <w:rFonts w:ascii="Arial" w:hAnsi="Arial" w:cs="Arial"/>
          <w:sz w:val="18"/>
          <w:szCs w:val="18"/>
        </w:rPr>
      </w:pPr>
      <w:r w:rsidRPr="00817FE1">
        <w:rPr>
          <w:rFonts w:ascii="Arial" w:hAnsi="Arial" w:cs="Arial"/>
          <w:sz w:val="18"/>
          <w:szCs w:val="18"/>
        </w:rPr>
        <w:t xml:space="preserve">Data are presented as mean ± standard deviation of triplicate readings (n=3). </w:t>
      </w:r>
    </w:p>
    <w:p w14:paraId="317AE4EB" w14:textId="77777777" w:rsidR="007301E0" w:rsidRDefault="007301E0" w:rsidP="007301E0">
      <w:pPr>
        <w:pStyle w:val="Heading1"/>
        <w:spacing w:before="0" w:after="0" w:line="480" w:lineRule="auto"/>
        <w:jc w:val="both"/>
        <w:rPr>
          <w:sz w:val="20"/>
        </w:rPr>
      </w:pPr>
      <w:bookmarkStart w:id="19" w:name="_Toc203864216"/>
    </w:p>
    <w:p w14:paraId="2C5F9202" w14:textId="053DDE04" w:rsidR="00EB3767" w:rsidRPr="007301E0" w:rsidRDefault="00EB3767" w:rsidP="007301E0">
      <w:pPr>
        <w:pStyle w:val="Heading1"/>
        <w:spacing w:before="0" w:after="0" w:line="480" w:lineRule="auto"/>
        <w:jc w:val="both"/>
        <w:rPr>
          <w:sz w:val="20"/>
        </w:rPr>
      </w:pPr>
      <w:r w:rsidRPr="007301E0">
        <w:rPr>
          <w:sz w:val="20"/>
        </w:rPr>
        <w:t>D</w:t>
      </w:r>
      <w:bookmarkEnd w:id="19"/>
      <w:r w:rsidR="007301E0" w:rsidRPr="007301E0">
        <w:rPr>
          <w:sz w:val="20"/>
        </w:rPr>
        <w:t>iscussion</w:t>
      </w:r>
    </w:p>
    <w:p w14:paraId="69712E8A" w14:textId="77777777" w:rsidR="00EB3767" w:rsidRPr="00161409" w:rsidRDefault="00EB3767" w:rsidP="007301E0">
      <w:pPr>
        <w:spacing w:line="480" w:lineRule="auto"/>
        <w:jc w:val="both"/>
        <w:rPr>
          <w:rFonts w:ascii="Arial" w:hAnsi="Arial" w:cs="Arial"/>
          <w:bCs/>
          <w:iCs/>
        </w:rPr>
      </w:pPr>
      <w:r w:rsidRPr="00161409">
        <w:rPr>
          <w:rFonts w:ascii="Arial" w:hAnsi="Arial" w:cs="Arial"/>
          <w:bCs/>
          <w:iCs/>
        </w:rPr>
        <w:t>The qualitative phytochemical screening of the methanolic leaf extract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revealed the presence of several important bioactive compounds, including flavonoids, tannins, saponins, alkaloids, phenols, and terpenoids. In comparison to other plants with documented medicinal value, these findings suggest that</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holds significant potential for therapeutic applications, especially due to its rich chemical composition. </w:t>
      </w:r>
    </w:p>
    <w:p w14:paraId="36135FD7" w14:textId="24B197BD"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Flavonoids are widely known for their antioxidant, anti-inflammatory, and antimicrobial properties [</w:t>
      </w:r>
      <w:r w:rsidR="006B78EA" w:rsidRPr="00161409">
        <w:rPr>
          <w:rFonts w:ascii="Arial" w:hAnsi="Arial" w:cs="Arial"/>
          <w:bCs/>
          <w:iCs/>
        </w:rPr>
        <w:t>2</w:t>
      </w:r>
      <w:r w:rsidRPr="00161409">
        <w:rPr>
          <w:rFonts w:ascii="Arial" w:hAnsi="Arial" w:cs="Arial"/>
          <w:bCs/>
          <w:iCs/>
        </w:rPr>
        <w:t>3], and the presence of flavonoids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aligns with the findings of other studies [</w:t>
      </w:r>
      <w:r w:rsidR="006B78EA" w:rsidRPr="00161409">
        <w:rPr>
          <w:rFonts w:ascii="Arial" w:hAnsi="Arial" w:cs="Arial"/>
          <w:bCs/>
          <w:iCs/>
        </w:rPr>
        <w:t>2</w:t>
      </w:r>
      <w:r w:rsidRPr="00161409">
        <w:rPr>
          <w:rFonts w:ascii="Arial" w:hAnsi="Arial" w:cs="Arial"/>
          <w:bCs/>
          <w:iCs/>
        </w:rPr>
        <w:t xml:space="preserve">4, </w:t>
      </w:r>
      <w:r w:rsidR="006B78EA" w:rsidRPr="00161409">
        <w:rPr>
          <w:rFonts w:ascii="Arial" w:hAnsi="Arial" w:cs="Arial"/>
          <w:bCs/>
          <w:iCs/>
        </w:rPr>
        <w:t>2</w:t>
      </w:r>
      <w:r w:rsidRPr="00161409">
        <w:rPr>
          <w:rFonts w:ascii="Arial" w:hAnsi="Arial" w:cs="Arial"/>
          <w:bCs/>
          <w:iCs/>
        </w:rPr>
        <w:t xml:space="preserve">5, </w:t>
      </w:r>
      <w:r w:rsidR="006B78EA" w:rsidRPr="00161409">
        <w:rPr>
          <w:rFonts w:ascii="Arial" w:hAnsi="Arial" w:cs="Arial"/>
          <w:bCs/>
          <w:iCs/>
        </w:rPr>
        <w:t>2</w:t>
      </w:r>
      <w:r w:rsidRPr="00161409">
        <w:rPr>
          <w:rFonts w:ascii="Arial" w:hAnsi="Arial" w:cs="Arial"/>
          <w:bCs/>
          <w:iCs/>
        </w:rPr>
        <w:t xml:space="preserve">6]. Flavonoids were detected in the methanolic extract of </w:t>
      </w:r>
      <w:r w:rsidRPr="00161409">
        <w:rPr>
          <w:rFonts w:ascii="Arial" w:hAnsi="Arial" w:cs="Arial"/>
          <w:bCs/>
          <w:i/>
          <w:iCs/>
        </w:rPr>
        <w:t xml:space="preserve">Ageratum </w:t>
      </w:r>
      <w:proofErr w:type="spellStart"/>
      <w:r w:rsidRPr="00161409">
        <w:rPr>
          <w:rFonts w:ascii="Arial" w:hAnsi="Arial" w:cs="Arial"/>
          <w:bCs/>
          <w:i/>
          <w:iCs/>
        </w:rPr>
        <w:t>conyzoides</w:t>
      </w:r>
      <w:proofErr w:type="spellEnd"/>
      <w:r w:rsidRPr="00161409">
        <w:rPr>
          <w:rFonts w:ascii="Arial" w:hAnsi="Arial" w:cs="Arial"/>
          <w:bCs/>
          <w:iCs/>
        </w:rPr>
        <w:t xml:space="preserve"> [</w:t>
      </w:r>
      <w:r w:rsidR="006B78EA" w:rsidRPr="00161409">
        <w:rPr>
          <w:rFonts w:ascii="Arial" w:hAnsi="Arial" w:cs="Arial"/>
          <w:bCs/>
          <w:iCs/>
        </w:rPr>
        <w:t>2</w:t>
      </w:r>
      <w:r w:rsidRPr="00161409">
        <w:rPr>
          <w:rFonts w:ascii="Arial" w:hAnsi="Arial" w:cs="Arial"/>
          <w:bCs/>
          <w:iCs/>
        </w:rPr>
        <w:t>7], a plant known for its antimicrobial properties. The presence of flavonoids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further corroborates its potential for use in treating conditions related to oxidative stress, including cardiovascular diseases and cancer.</w:t>
      </w:r>
    </w:p>
    <w:p w14:paraId="205090AD" w14:textId="5D6CC335"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Tannins another important class of compounds found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Cs/>
        </w:rPr>
        <w:t>, were also present in the methanolic extract. Tannins are known for their astringent properties and their ability to act as antioxidants, antimicrobial agents, and anti-inflammatory compounds [</w:t>
      </w:r>
      <w:r w:rsidR="006B78EA" w:rsidRPr="00161409">
        <w:rPr>
          <w:rFonts w:ascii="Arial" w:hAnsi="Arial" w:cs="Arial"/>
          <w:bCs/>
          <w:iCs/>
        </w:rPr>
        <w:t>2</w:t>
      </w:r>
      <w:r w:rsidRPr="00161409">
        <w:rPr>
          <w:rFonts w:ascii="Arial" w:hAnsi="Arial" w:cs="Arial"/>
          <w:bCs/>
          <w:iCs/>
        </w:rPr>
        <w:t xml:space="preserve">8]. This result is consistent with previous studies, such as that by </w:t>
      </w:r>
      <w:r w:rsidRPr="00161409">
        <w:rPr>
          <w:rFonts w:ascii="Arial" w:hAnsi="Arial" w:cs="Arial"/>
          <w:shd w:val="clear" w:color="auto" w:fill="FFFFFF"/>
        </w:rPr>
        <w:t xml:space="preserve">Bolaji </w:t>
      </w:r>
      <w:r w:rsidRPr="00161409">
        <w:rPr>
          <w:rFonts w:ascii="Arial" w:hAnsi="Arial" w:cs="Arial"/>
          <w:i/>
          <w:iCs/>
          <w:shd w:val="clear" w:color="auto" w:fill="FFFFFF"/>
        </w:rPr>
        <w:t>et al.</w:t>
      </w:r>
      <w:r w:rsidRPr="00161409">
        <w:rPr>
          <w:rFonts w:ascii="Arial" w:hAnsi="Arial" w:cs="Arial"/>
          <w:shd w:val="clear" w:color="auto" w:fill="FFFFFF"/>
        </w:rPr>
        <w:t xml:space="preserve"> [</w:t>
      </w:r>
      <w:r w:rsidR="006B78EA" w:rsidRPr="00161409">
        <w:rPr>
          <w:rFonts w:ascii="Arial" w:hAnsi="Arial" w:cs="Arial"/>
          <w:shd w:val="clear" w:color="auto" w:fill="FFFFFF"/>
        </w:rPr>
        <w:t>2</w:t>
      </w:r>
      <w:r w:rsidRPr="00161409">
        <w:rPr>
          <w:rFonts w:ascii="Arial" w:hAnsi="Arial" w:cs="Arial"/>
          <w:shd w:val="clear" w:color="auto" w:fill="FFFFFF"/>
        </w:rPr>
        <w:t xml:space="preserve">9] </w:t>
      </w:r>
      <w:r w:rsidRPr="00161409">
        <w:rPr>
          <w:rFonts w:ascii="Arial" w:hAnsi="Arial" w:cs="Arial"/>
          <w:bCs/>
          <w:iCs/>
        </w:rPr>
        <w:t xml:space="preserve">who reported tannins in the leaf extract of </w:t>
      </w:r>
      <w:proofErr w:type="spellStart"/>
      <w:r w:rsidRPr="00161409">
        <w:rPr>
          <w:rFonts w:ascii="Arial" w:hAnsi="Arial" w:cs="Arial"/>
          <w:bCs/>
          <w:i/>
        </w:rPr>
        <w:t>Azadirachta</w:t>
      </w:r>
      <w:proofErr w:type="spellEnd"/>
      <w:r w:rsidRPr="00161409">
        <w:rPr>
          <w:rFonts w:ascii="Arial" w:hAnsi="Arial" w:cs="Arial"/>
          <w:bCs/>
          <w:i/>
        </w:rPr>
        <w:t xml:space="preserve"> indica</w:t>
      </w:r>
      <w:r w:rsidRPr="00161409">
        <w:rPr>
          <w:rFonts w:ascii="Arial" w:hAnsi="Arial" w:cs="Arial"/>
          <w:bCs/>
          <w:iCs/>
        </w:rPr>
        <w:t xml:space="preserve"> and linked these compounds to the plant’s antimicrobial and anticancer properties. The presence of tannins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suggests that it may also possess similar therapeutic benefits, such as wound healing and anti-diarrheal effects, which are commonly attributed to tannin-rich plants [</w:t>
      </w:r>
      <w:r w:rsidR="006B78EA" w:rsidRPr="00161409">
        <w:rPr>
          <w:rFonts w:ascii="Arial" w:hAnsi="Arial" w:cs="Arial"/>
          <w:bCs/>
          <w:iCs/>
        </w:rPr>
        <w:t>3</w:t>
      </w:r>
      <w:r w:rsidRPr="00161409">
        <w:rPr>
          <w:rFonts w:ascii="Arial" w:hAnsi="Arial" w:cs="Arial"/>
          <w:bCs/>
          <w:iCs/>
        </w:rPr>
        <w:t>0].</w:t>
      </w:r>
    </w:p>
    <w:p w14:paraId="4DCB00F5" w14:textId="614E5301"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Saponins are another class of bioactive compounds that were present in the methanolic leaf extract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Cs/>
        </w:rPr>
        <w:t>. Saponins are known for their wide range of pharmacological activities, including antimicrobial, anti-inflammatory, and cholesterol-lowering effects [</w:t>
      </w:r>
      <w:r w:rsidR="006B78EA" w:rsidRPr="00161409">
        <w:rPr>
          <w:rFonts w:ascii="Arial" w:hAnsi="Arial" w:cs="Arial"/>
          <w:bCs/>
          <w:iCs/>
        </w:rPr>
        <w:t>3</w:t>
      </w:r>
      <w:r w:rsidRPr="00161409">
        <w:rPr>
          <w:rFonts w:ascii="Arial" w:hAnsi="Arial" w:cs="Arial"/>
          <w:bCs/>
          <w:iCs/>
        </w:rPr>
        <w:t xml:space="preserve">1]. This finding is in line with studies on other plants like </w:t>
      </w:r>
      <w:r w:rsidRPr="00161409">
        <w:rPr>
          <w:rFonts w:ascii="Arial" w:hAnsi="Arial" w:cs="Arial"/>
          <w:bCs/>
          <w:i/>
        </w:rPr>
        <w:t>Moringa oleifera</w:t>
      </w:r>
      <w:r w:rsidRPr="00161409">
        <w:rPr>
          <w:rFonts w:ascii="Arial" w:hAnsi="Arial" w:cs="Arial"/>
          <w:bCs/>
          <w:iCs/>
        </w:rPr>
        <w:t>, where saponins were identified as the primary bioactive compounds contributing to the plant’s antimicrobial and antioxidant properties [</w:t>
      </w:r>
      <w:r w:rsidR="006B78EA" w:rsidRPr="00161409">
        <w:rPr>
          <w:rFonts w:ascii="Arial" w:hAnsi="Arial" w:cs="Arial"/>
          <w:bCs/>
          <w:iCs/>
        </w:rPr>
        <w:t>3</w:t>
      </w:r>
      <w:r w:rsidRPr="00161409">
        <w:rPr>
          <w:rFonts w:ascii="Arial" w:hAnsi="Arial" w:cs="Arial"/>
          <w:bCs/>
          <w:iCs/>
        </w:rPr>
        <w:t>2]. The presence of saponins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strengthens the idea that this plant may have cardiovascular and immune-boosting properties, as saponins are known to support heart health and enhance immune responses [</w:t>
      </w:r>
      <w:r w:rsidR="006B78EA" w:rsidRPr="00161409">
        <w:rPr>
          <w:rFonts w:ascii="Arial" w:hAnsi="Arial" w:cs="Arial"/>
          <w:bCs/>
          <w:iCs/>
        </w:rPr>
        <w:t>3</w:t>
      </w:r>
      <w:r w:rsidRPr="00161409">
        <w:rPr>
          <w:rFonts w:ascii="Arial" w:hAnsi="Arial" w:cs="Arial"/>
          <w:bCs/>
          <w:iCs/>
        </w:rPr>
        <w:t>3].</w:t>
      </w:r>
    </w:p>
    <w:p w14:paraId="7FF0951C" w14:textId="0521B5EC"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The presence of alkaloids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further emphasizes the plant’s medicinal potential. Alkaloids are nitrogen-containing compounds with well-documented pharmacological activities, including analgesic, antimalarial, and anti-inflammatory effects [</w:t>
      </w:r>
      <w:r w:rsidR="006B78EA" w:rsidRPr="00161409">
        <w:rPr>
          <w:rFonts w:ascii="Arial" w:hAnsi="Arial" w:cs="Arial"/>
          <w:bCs/>
          <w:iCs/>
        </w:rPr>
        <w:t>3</w:t>
      </w:r>
      <w:r w:rsidRPr="00161409">
        <w:rPr>
          <w:rFonts w:ascii="Arial" w:hAnsi="Arial" w:cs="Arial"/>
          <w:bCs/>
          <w:iCs/>
        </w:rPr>
        <w:t xml:space="preserve">4]. Alkaloids have been widely studied in plants such as </w:t>
      </w:r>
      <w:r w:rsidRPr="00161409">
        <w:rPr>
          <w:rFonts w:ascii="Arial" w:hAnsi="Arial" w:cs="Arial"/>
          <w:bCs/>
          <w:i/>
        </w:rPr>
        <w:t>Crotalaria juncea</w:t>
      </w:r>
      <w:r w:rsidRPr="00161409">
        <w:rPr>
          <w:rFonts w:ascii="Arial" w:hAnsi="Arial" w:cs="Arial"/>
          <w:bCs/>
          <w:iCs/>
        </w:rPr>
        <w:t>, where their antimicrobial and anticancer properties have been highlighted [</w:t>
      </w:r>
      <w:r w:rsidR="006B78EA" w:rsidRPr="00161409">
        <w:rPr>
          <w:rFonts w:ascii="Arial" w:hAnsi="Arial" w:cs="Arial"/>
          <w:bCs/>
          <w:iCs/>
        </w:rPr>
        <w:t>3</w:t>
      </w:r>
      <w:r w:rsidRPr="00161409">
        <w:rPr>
          <w:rFonts w:ascii="Arial" w:hAnsi="Arial" w:cs="Arial"/>
          <w:bCs/>
          <w:iCs/>
        </w:rPr>
        <w:t>5]. The presence of alkaloids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it could serve as a source of bioactive compounds with potent medicinal properties, particularly in the treatment of pain and inflammation.</w:t>
      </w:r>
    </w:p>
    <w:p w14:paraId="4B9558C5" w14:textId="1228C82F"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lastRenderedPageBreak/>
        <w:t>Phenols including flavonoids, tannins, and phenolic acids, are known for their antioxidant and anticancer activities [</w:t>
      </w:r>
      <w:r w:rsidR="006B78EA" w:rsidRPr="00161409">
        <w:rPr>
          <w:rFonts w:ascii="Arial" w:hAnsi="Arial" w:cs="Arial"/>
          <w:bCs/>
          <w:iCs/>
        </w:rPr>
        <w:t>3</w:t>
      </w:r>
      <w:r w:rsidRPr="00161409">
        <w:rPr>
          <w:rFonts w:ascii="Arial" w:hAnsi="Arial" w:cs="Arial"/>
          <w:bCs/>
          <w:iCs/>
        </w:rPr>
        <w:t>6]. The detection of phenols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aligns with findings in other plant species, such as </w:t>
      </w:r>
      <w:r w:rsidRPr="00161409">
        <w:rPr>
          <w:rFonts w:ascii="Arial" w:hAnsi="Arial" w:cs="Arial"/>
          <w:bCs/>
          <w:i/>
          <w:iCs/>
        </w:rPr>
        <w:t>Passiflora edulis</w:t>
      </w:r>
      <w:r w:rsidRPr="00161409">
        <w:rPr>
          <w:rFonts w:ascii="Arial" w:hAnsi="Arial" w:cs="Arial"/>
          <w:bCs/>
          <w:iCs/>
        </w:rPr>
        <w:t>, where phenolic compounds contributed to antioxidant activity [</w:t>
      </w:r>
      <w:r w:rsidR="006B78EA" w:rsidRPr="00161409">
        <w:rPr>
          <w:rFonts w:ascii="Arial" w:hAnsi="Arial" w:cs="Arial"/>
          <w:bCs/>
          <w:iCs/>
        </w:rPr>
        <w:t>3</w:t>
      </w:r>
      <w:r w:rsidRPr="00161409">
        <w:rPr>
          <w:rFonts w:ascii="Arial" w:hAnsi="Arial" w:cs="Arial"/>
          <w:bCs/>
          <w:iCs/>
        </w:rPr>
        <w:t>7]. The presence of phenols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the plant may have significant potential as an antioxidant agent, useful for managing conditions related to oxidative stress, such as diabetes, cancer, and neurodegenerative diseases [</w:t>
      </w:r>
      <w:r w:rsidR="006B78EA" w:rsidRPr="00161409">
        <w:rPr>
          <w:rFonts w:ascii="Arial" w:hAnsi="Arial" w:cs="Arial"/>
          <w:bCs/>
          <w:iCs/>
        </w:rPr>
        <w:t>3</w:t>
      </w:r>
      <w:r w:rsidRPr="00161409">
        <w:rPr>
          <w:rFonts w:ascii="Arial" w:hAnsi="Arial" w:cs="Arial"/>
          <w:bCs/>
          <w:iCs/>
        </w:rPr>
        <w:t>8].</w:t>
      </w:r>
    </w:p>
    <w:p w14:paraId="05118B40" w14:textId="4A996AB6" w:rsidR="00EB3767" w:rsidRPr="00161409" w:rsidRDefault="00EB3767" w:rsidP="007301E0">
      <w:pPr>
        <w:spacing w:line="480" w:lineRule="auto"/>
        <w:jc w:val="both"/>
        <w:rPr>
          <w:rFonts w:ascii="Arial" w:hAnsi="Arial" w:cs="Arial"/>
        </w:rPr>
      </w:pPr>
      <w:r w:rsidRPr="00161409">
        <w:rPr>
          <w:rFonts w:ascii="Arial" w:hAnsi="Arial" w:cs="Arial"/>
          <w:bCs/>
          <w:iCs/>
        </w:rPr>
        <w:t>While the presence of several key bioactive compounds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is promising, the absence of glycosides is notable. </w:t>
      </w:r>
    </w:p>
    <w:p w14:paraId="6651E2D7" w14:textId="64E31408" w:rsidR="00EB3767" w:rsidRPr="00161409" w:rsidRDefault="00EB3767" w:rsidP="007301E0">
      <w:pPr>
        <w:spacing w:line="480" w:lineRule="auto"/>
        <w:jc w:val="both"/>
        <w:rPr>
          <w:rFonts w:ascii="Arial" w:hAnsi="Arial" w:cs="Arial"/>
        </w:rPr>
      </w:pPr>
      <w:r w:rsidRPr="00161409">
        <w:rPr>
          <w:rFonts w:ascii="Arial" w:hAnsi="Arial" w:cs="Arial"/>
          <w:bCs/>
          <w:iCs/>
        </w:rPr>
        <w:t>The presence of terpenoids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further supports the plant’s potential as a source of bioactive compounds [</w:t>
      </w:r>
      <w:r w:rsidR="006B78EA" w:rsidRPr="00161409">
        <w:rPr>
          <w:rFonts w:ascii="Arial" w:hAnsi="Arial" w:cs="Arial"/>
          <w:bCs/>
          <w:iCs/>
        </w:rPr>
        <w:t>39</w:t>
      </w:r>
      <w:r w:rsidRPr="00161409">
        <w:rPr>
          <w:rFonts w:ascii="Arial" w:hAnsi="Arial" w:cs="Arial"/>
          <w:bCs/>
          <w:iCs/>
        </w:rPr>
        <w:t>]. Terpenoids are known for their antimicrobial, anti-inflammatory, and antimalarial activities [</w:t>
      </w:r>
      <w:r w:rsidR="006B78EA" w:rsidRPr="00161409">
        <w:rPr>
          <w:rFonts w:ascii="Arial" w:hAnsi="Arial" w:cs="Arial"/>
          <w:bCs/>
          <w:iCs/>
        </w:rPr>
        <w:t>40</w:t>
      </w:r>
      <w:r w:rsidRPr="00161409">
        <w:rPr>
          <w:rFonts w:ascii="Arial" w:hAnsi="Arial" w:cs="Arial"/>
          <w:bCs/>
          <w:iCs/>
        </w:rPr>
        <w:t>]. The presence of terpenoids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the plant may be effective in treating infections and inflammatory conditions, further strengthening its medicinal profile.</w:t>
      </w:r>
    </w:p>
    <w:p w14:paraId="6E784D83" w14:textId="01D05856"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The concentration of alkaloids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was found to be</w:t>
      </w:r>
      <w:r w:rsidR="00763205" w:rsidRPr="00161409">
        <w:rPr>
          <w:rFonts w:ascii="Arial" w:hAnsi="Arial" w:cs="Arial"/>
          <w:bCs/>
          <w:iCs/>
        </w:rPr>
        <w:t xml:space="preserve"> </w:t>
      </w:r>
      <w:r w:rsidRPr="00161409">
        <w:rPr>
          <w:rFonts w:ascii="Arial" w:hAnsi="Arial" w:cs="Arial"/>
          <w:bCs/>
          <w:iCs/>
        </w:rPr>
        <w:t>the highest among the phytochemicals tested. Alkaloids are known for their diverse pharmacological effects, including analgesic, antimalarial, and antidiabetic properties [</w:t>
      </w:r>
      <w:r w:rsidR="00D233EB" w:rsidRPr="00161409">
        <w:rPr>
          <w:rFonts w:ascii="Arial" w:hAnsi="Arial" w:cs="Arial"/>
          <w:bCs/>
          <w:iCs/>
        </w:rPr>
        <w:t>41</w:t>
      </w:r>
      <w:r w:rsidRPr="00161409">
        <w:rPr>
          <w:rFonts w:ascii="Arial" w:hAnsi="Arial" w:cs="Arial"/>
          <w:bCs/>
          <w:iCs/>
        </w:rPr>
        <w:t>]. This concentration of alkaloids is comparable to or higher than levels found in other medicinal plants. The alkaloid content in Catharanthus roseus (periwinkle), which is known for its alkaloids vincristine and vinblastine used in cancer chemotherapy, ranges from 0.1% to 1.2% depending on the part of the plant and environmental conditions [</w:t>
      </w:r>
      <w:r w:rsidR="00D233EB" w:rsidRPr="00161409">
        <w:rPr>
          <w:rFonts w:ascii="Arial" w:hAnsi="Arial" w:cs="Arial"/>
          <w:bCs/>
          <w:iCs/>
        </w:rPr>
        <w:t>42</w:t>
      </w:r>
      <w:r w:rsidRPr="00161409">
        <w:rPr>
          <w:rFonts w:ascii="Arial" w:hAnsi="Arial" w:cs="Arial"/>
          <w:bCs/>
          <w:iCs/>
        </w:rPr>
        <w:t>]. The higher alkaloid concentration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this plant may hold significant pharmacological potential for various therapeutic uses, particularly in managing chronic conditions such as hypertension, diabetes, and infections, similar to these other well-known plants [</w:t>
      </w:r>
      <w:r w:rsidR="00D233EB" w:rsidRPr="00161409">
        <w:rPr>
          <w:rFonts w:ascii="Arial" w:hAnsi="Arial" w:cs="Arial"/>
          <w:bCs/>
          <w:iCs/>
        </w:rPr>
        <w:t>43</w:t>
      </w:r>
      <w:r w:rsidRPr="00161409">
        <w:rPr>
          <w:rFonts w:ascii="Arial" w:hAnsi="Arial" w:cs="Arial"/>
          <w:bCs/>
          <w:iCs/>
        </w:rPr>
        <w:t>].</w:t>
      </w:r>
    </w:p>
    <w:p w14:paraId="5958F2F7" w14:textId="40C8E222" w:rsidR="00EB3767" w:rsidRPr="00161409" w:rsidRDefault="00EB3767" w:rsidP="007301E0">
      <w:pPr>
        <w:spacing w:line="480" w:lineRule="auto"/>
        <w:jc w:val="both"/>
        <w:rPr>
          <w:rFonts w:ascii="Arial" w:hAnsi="Arial" w:cs="Arial"/>
          <w:bCs/>
          <w:iCs/>
        </w:rPr>
      </w:pPr>
      <w:r w:rsidRPr="00161409">
        <w:rPr>
          <w:rFonts w:ascii="Arial" w:hAnsi="Arial" w:cs="Arial"/>
          <w:bCs/>
          <w:iCs/>
        </w:rPr>
        <w:t>In the normal control group, both total protein (TP) and albumin (ALB) levels were within the expected normal ranges, while the hepatotoxic control group exhibited significantly lower TP and ALB levels, indicative of liver damage. In contrast, the treatment groups showed progressive improvements in these parameters. Notably, group F4 (50 mg/kg) showed the highest TP and ALB values, approaching the normal control values, reflecting substantial liver recovery.</w:t>
      </w:r>
    </w:p>
    <w:p w14:paraId="446DE17F" w14:textId="01E6280E"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 xml:space="preserve">These findings align with those from other studies investigating the hepato-curative effects of plant extracts. In a study by </w:t>
      </w:r>
      <w:proofErr w:type="spellStart"/>
      <w:r w:rsidRPr="00161409">
        <w:rPr>
          <w:rFonts w:ascii="Arial" w:hAnsi="Arial" w:cs="Arial"/>
          <w:bCs/>
          <w:iCs/>
        </w:rPr>
        <w:t>Temdie</w:t>
      </w:r>
      <w:proofErr w:type="spellEnd"/>
      <w:r w:rsidRPr="00161409">
        <w:rPr>
          <w:rFonts w:ascii="Arial" w:hAnsi="Arial" w:cs="Arial"/>
          <w:bCs/>
          <w:iCs/>
        </w:rPr>
        <w:t xml:space="preserve"> </w:t>
      </w:r>
      <w:r w:rsidRPr="00161409">
        <w:rPr>
          <w:rFonts w:ascii="Arial" w:hAnsi="Arial" w:cs="Arial"/>
          <w:bCs/>
          <w:i/>
        </w:rPr>
        <w:t>et al</w:t>
      </w:r>
      <w:r w:rsidRPr="00161409">
        <w:rPr>
          <w:rFonts w:ascii="Arial" w:hAnsi="Arial" w:cs="Arial"/>
          <w:bCs/>
          <w:iCs/>
        </w:rPr>
        <w:t>. [</w:t>
      </w:r>
      <w:r w:rsidR="00D233EB" w:rsidRPr="00161409">
        <w:rPr>
          <w:rFonts w:ascii="Arial" w:hAnsi="Arial" w:cs="Arial"/>
          <w:bCs/>
          <w:iCs/>
        </w:rPr>
        <w:t>44</w:t>
      </w:r>
      <w:r w:rsidRPr="00161409">
        <w:rPr>
          <w:rFonts w:ascii="Arial" w:hAnsi="Arial" w:cs="Arial"/>
          <w:bCs/>
          <w:iCs/>
        </w:rPr>
        <w:t xml:space="preserve">] on </w:t>
      </w:r>
      <w:r w:rsidRPr="00161409">
        <w:rPr>
          <w:rFonts w:ascii="Arial" w:hAnsi="Arial" w:cs="Arial"/>
          <w:bCs/>
          <w:i/>
          <w:iCs/>
        </w:rPr>
        <w:t>Cissus quadrangularis</w:t>
      </w:r>
      <w:r w:rsidRPr="00161409">
        <w:rPr>
          <w:rFonts w:ascii="Arial" w:hAnsi="Arial" w:cs="Arial"/>
          <w:bCs/>
          <w:iCs/>
        </w:rPr>
        <w:t xml:space="preserve"> leaf extract, a similar increase in TP and ALB was observed in rats treated with the extract after hepatotoxicity induction, highlighting the restorative role of the extract on liver function [</w:t>
      </w:r>
      <w:r w:rsidR="00D233EB" w:rsidRPr="00161409">
        <w:rPr>
          <w:rFonts w:ascii="Arial" w:hAnsi="Arial" w:cs="Arial"/>
          <w:bCs/>
          <w:iCs/>
        </w:rPr>
        <w:t>44</w:t>
      </w:r>
      <w:r w:rsidRPr="00161409">
        <w:rPr>
          <w:rFonts w:ascii="Arial" w:hAnsi="Arial" w:cs="Arial"/>
          <w:bCs/>
          <w:iCs/>
        </w:rPr>
        <w:t>]. The results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00E61991" w:rsidRPr="00E61991">
        <w:rPr>
          <w:rFonts w:ascii="Arial" w:hAnsi="Arial" w:cs="Arial"/>
          <w:bCs/>
          <w:iCs/>
          <w:highlight w:val="yellow"/>
        </w:rPr>
        <w:t>we</w:t>
      </w:r>
      <w:r w:rsidRPr="00E61991">
        <w:rPr>
          <w:rFonts w:ascii="Arial" w:hAnsi="Arial" w:cs="Arial"/>
          <w:bCs/>
          <w:iCs/>
          <w:highlight w:val="yellow"/>
        </w:rPr>
        <w:t>re</w:t>
      </w:r>
      <w:r w:rsidRPr="00161409">
        <w:rPr>
          <w:rFonts w:ascii="Arial" w:hAnsi="Arial" w:cs="Arial"/>
          <w:bCs/>
          <w:iCs/>
        </w:rPr>
        <w:t xml:space="preserve"> consistent with these observations, where the plant extract reversed the reductions in TP and ALB levels caused by liver damage, indicating its role in promoting protein synthesis and liver regeneration.</w:t>
      </w:r>
    </w:p>
    <w:p w14:paraId="467090F7" w14:textId="05F82E84" w:rsidR="00EB3767" w:rsidRPr="00161409" w:rsidRDefault="00EB3767" w:rsidP="007301E0">
      <w:pPr>
        <w:spacing w:line="480" w:lineRule="auto"/>
        <w:jc w:val="both"/>
        <w:rPr>
          <w:rFonts w:ascii="Arial" w:hAnsi="Arial" w:cs="Arial"/>
          <w:bCs/>
          <w:iCs/>
        </w:rPr>
      </w:pPr>
      <w:r w:rsidRPr="00161409">
        <w:rPr>
          <w:rFonts w:ascii="Arial" w:hAnsi="Arial" w:cs="Arial"/>
          <w:bCs/>
          <w:iCs/>
        </w:rPr>
        <w:t>The hepatotoxic control group exhibited significantly elevated levels of liver enzymes, specifically ALP, ALT, and AST, which is characteristic of liver damage. In contrast, the administration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extract led to a dose-dependent reduction in </w:t>
      </w:r>
      <w:r w:rsidRPr="00161409">
        <w:rPr>
          <w:rFonts w:ascii="Arial" w:hAnsi="Arial" w:cs="Arial"/>
          <w:bCs/>
          <w:iCs/>
        </w:rPr>
        <w:lastRenderedPageBreak/>
        <w:t>these markers, particularly in the higher-dose groups. For instance, in group F4, ALP levels, ALT levels, and AST levels were significantly lower, reflecting improved liver function.</w:t>
      </w:r>
    </w:p>
    <w:p w14:paraId="677626AD" w14:textId="1E563BB0"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 xml:space="preserve">This finding is in line with numerous studies demonstrating the hepato-curative properties of plant extracts. In a study by </w:t>
      </w:r>
      <w:r w:rsidR="001F49E9" w:rsidRPr="00161409">
        <w:rPr>
          <w:rFonts w:ascii="Arial" w:hAnsi="Arial" w:cs="Arial"/>
          <w:bCs/>
          <w:iCs/>
        </w:rPr>
        <w:t>Seriana</w:t>
      </w:r>
      <w:r w:rsidRPr="00161409">
        <w:rPr>
          <w:rFonts w:ascii="Arial" w:hAnsi="Arial" w:cs="Arial"/>
          <w:bCs/>
          <w:iCs/>
        </w:rPr>
        <w:t xml:space="preserve"> </w:t>
      </w:r>
      <w:r w:rsidRPr="00161409">
        <w:rPr>
          <w:rFonts w:ascii="Arial" w:hAnsi="Arial" w:cs="Arial"/>
          <w:bCs/>
          <w:i/>
        </w:rPr>
        <w:t>et al.</w:t>
      </w:r>
      <w:r w:rsidRPr="00161409">
        <w:rPr>
          <w:rFonts w:ascii="Arial" w:hAnsi="Arial" w:cs="Arial"/>
          <w:bCs/>
          <w:iCs/>
        </w:rPr>
        <w:t xml:space="preserve"> </w:t>
      </w:r>
      <w:r w:rsidR="000459EF" w:rsidRPr="00161409">
        <w:rPr>
          <w:rFonts w:ascii="Arial" w:hAnsi="Arial" w:cs="Arial"/>
          <w:bCs/>
          <w:iCs/>
        </w:rPr>
        <w:t>[</w:t>
      </w:r>
      <w:r w:rsidR="00D233EB" w:rsidRPr="00161409">
        <w:rPr>
          <w:rFonts w:ascii="Arial" w:hAnsi="Arial" w:cs="Arial"/>
          <w:bCs/>
          <w:iCs/>
        </w:rPr>
        <w:t>45</w:t>
      </w:r>
      <w:r w:rsidR="000459EF" w:rsidRPr="00161409">
        <w:rPr>
          <w:rFonts w:ascii="Arial" w:hAnsi="Arial" w:cs="Arial"/>
          <w:bCs/>
          <w:iCs/>
        </w:rPr>
        <w:t>]</w:t>
      </w:r>
      <w:r w:rsidRPr="00161409">
        <w:rPr>
          <w:rFonts w:ascii="Arial" w:hAnsi="Arial" w:cs="Arial"/>
          <w:bCs/>
          <w:iCs/>
        </w:rPr>
        <w:t xml:space="preserve"> </w:t>
      </w:r>
      <w:r w:rsidRPr="00E61991">
        <w:rPr>
          <w:rFonts w:ascii="Arial" w:hAnsi="Arial" w:cs="Arial"/>
          <w:bCs/>
          <w:iCs/>
        </w:rPr>
        <w:t xml:space="preserve">on </w:t>
      </w:r>
      <w:proofErr w:type="spellStart"/>
      <w:r w:rsidRPr="00161409">
        <w:rPr>
          <w:rFonts w:ascii="Arial" w:hAnsi="Arial" w:cs="Arial"/>
          <w:bCs/>
          <w:i/>
        </w:rPr>
        <w:t>Azadirachta</w:t>
      </w:r>
      <w:proofErr w:type="spellEnd"/>
      <w:r w:rsidRPr="00161409">
        <w:rPr>
          <w:rFonts w:ascii="Arial" w:hAnsi="Arial" w:cs="Arial"/>
          <w:bCs/>
          <w:i/>
        </w:rPr>
        <w:t xml:space="preserve"> indica</w:t>
      </w:r>
      <w:r w:rsidRPr="00161409">
        <w:rPr>
          <w:rFonts w:ascii="Arial" w:hAnsi="Arial" w:cs="Arial"/>
          <w:bCs/>
          <w:iCs/>
        </w:rPr>
        <w:t xml:space="preserve"> (neem), rats treated with neem extract also showed significant reductions in ALT, AST, and ALP levels following liver damage [</w:t>
      </w:r>
      <w:r w:rsidR="00D233EB" w:rsidRPr="00161409">
        <w:rPr>
          <w:rFonts w:ascii="Arial" w:hAnsi="Arial" w:cs="Arial"/>
          <w:bCs/>
          <w:iCs/>
        </w:rPr>
        <w:t>45</w:t>
      </w:r>
      <w:r w:rsidRPr="00161409">
        <w:rPr>
          <w:rFonts w:ascii="Arial" w:hAnsi="Arial" w:cs="Arial"/>
          <w:bCs/>
          <w:iCs/>
        </w:rPr>
        <w:t>],</w:t>
      </w:r>
      <w:r w:rsidR="00E61991">
        <w:rPr>
          <w:rFonts w:ascii="Arial" w:hAnsi="Arial" w:cs="Arial"/>
          <w:bCs/>
          <w:iCs/>
        </w:rPr>
        <w:t xml:space="preserve"> </w:t>
      </w:r>
      <w:r w:rsidR="00E61991" w:rsidRPr="00E61991">
        <w:rPr>
          <w:rFonts w:ascii="Arial" w:hAnsi="Arial" w:cs="Arial"/>
          <w:bCs/>
          <w:iCs/>
          <w:highlight w:val="yellow"/>
        </w:rPr>
        <w:t>and this is</w:t>
      </w:r>
      <w:r w:rsidRPr="00161409">
        <w:rPr>
          <w:rFonts w:ascii="Arial" w:hAnsi="Arial" w:cs="Arial"/>
          <w:bCs/>
          <w:iCs/>
        </w:rPr>
        <w:t xml:space="preserve"> similar to the hepato</w:t>
      </w:r>
      <w:r w:rsidR="008E6EE8" w:rsidRPr="00161409">
        <w:rPr>
          <w:rFonts w:ascii="Arial" w:hAnsi="Arial" w:cs="Arial"/>
          <w:bCs/>
          <w:iCs/>
        </w:rPr>
        <w:t>-</w:t>
      </w:r>
      <w:r w:rsidRPr="00161409">
        <w:rPr>
          <w:rFonts w:ascii="Arial" w:hAnsi="Arial" w:cs="Arial"/>
          <w:bCs/>
          <w:iCs/>
        </w:rPr>
        <w:t>curative effect observed with</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Cs/>
        </w:rPr>
        <w:t xml:space="preserve">. Similarly, in </w:t>
      </w:r>
      <w:r w:rsidRPr="00161409">
        <w:rPr>
          <w:rFonts w:ascii="Arial" w:hAnsi="Arial" w:cs="Arial"/>
          <w:bCs/>
          <w:i/>
        </w:rPr>
        <w:t>Silybum marianum</w:t>
      </w:r>
      <w:r w:rsidRPr="00161409">
        <w:rPr>
          <w:rFonts w:ascii="Arial" w:hAnsi="Arial" w:cs="Arial"/>
          <w:bCs/>
          <w:iCs/>
        </w:rPr>
        <w:t xml:space="preserve"> (milk thistle) studies, the extract showed effective restoration of liver enzymes in rats with induced hepatotoxicity [</w:t>
      </w:r>
      <w:r w:rsidR="00D233EB" w:rsidRPr="00161409">
        <w:rPr>
          <w:rFonts w:ascii="Arial" w:hAnsi="Arial" w:cs="Arial"/>
          <w:bCs/>
          <w:iCs/>
        </w:rPr>
        <w:t>46</w:t>
      </w:r>
      <w:r w:rsidRPr="00161409">
        <w:rPr>
          <w:rFonts w:ascii="Arial" w:hAnsi="Arial" w:cs="Arial"/>
          <w:bCs/>
          <w:iCs/>
        </w:rPr>
        <w:t>]. The reduction in ALT and AST levels with</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extract further suggests its capacity to protect the liver from damage and improve liver cell function.</w:t>
      </w:r>
    </w:p>
    <w:p w14:paraId="3AB6979C" w14:textId="6D3C8AA7" w:rsidR="00EB3767" w:rsidRPr="00161409" w:rsidRDefault="00EB3767" w:rsidP="007301E0">
      <w:pPr>
        <w:spacing w:line="480" w:lineRule="auto"/>
        <w:jc w:val="both"/>
        <w:rPr>
          <w:rFonts w:ascii="Arial" w:hAnsi="Arial" w:cs="Arial"/>
          <w:bCs/>
          <w:iCs/>
        </w:rPr>
      </w:pPr>
      <w:r w:rsidRPr="00161409">
        <w:rPr>
          <w:rFonts w:ascii="Arial" w:hAnsi="Arial" w:cs="Arial"/>
          <w:bCs/>
          <w:iCs/>
        </w:rPr>
        <w:t>Bilirubin</w:t>
      </w:r>
      <w:r w:rsidR="00E61991" w:rsidRPr="00E61991">
        <w:rPr>
          <w:rFonts w:ascii="Arial" w:hAnsi="Arial" w:cs="Arial"/>
          <w:bCs/>
          <w:iCs/>
          <w:highlight w:val="yellow"/>
        </w:rPr>
        <w:t>,</w:t>
      </w:r>
      <w:r w:rsidRPr="00161409">
        <w:rPr>
          <w:rFonts w:ascii="Arial" w:hAnsi="Arial" w:cs="Arial"/>
          <w:bCs/>
          <w:iCs/>
        </w:rPr>
        <w:t xml:space="preserve"> a product of hemoglobin breakdown, is typically elevated in cases of liver dysfunction. In the hepatotoxic control group, both total bilirubin (TB) and conjugated bilirubin (CB) levels were significantly higher TB</w:t>
      </w:r>
      <w:r w:rsidR="00763205" w:rsidRPr="00161409">
        <w:rPr>
          <w:rFonts w:ascii="Arial" w:hAnsi="Arial" w:cs="Arial"/>
          <w:bCs/>
          <w:iCs/>
        </w:rPr>
        <w:t xml:space="preserve"> and </w:t>
      </w:r>
      <w:r w:rsidRPr="00161409">
        <w:rPr>
          <w:rFonts w:ascii="Arial" w:hAnsi="Arial" w:cs="Arial"/>
          <w:bCs/>
          <w:iCs/>
        </w:rPr>
        <w:t xml:space="preserve">CB, indicating impaired liver function. Although the extract-treated groups showed improvements in bilirubin levels, the values remained slightly elevated in the higher-dose groups (F3 and F4), suggesting a potential dose-related effect on bilirubin clearance. </w:t>
      </w:r>
    </w:p>
    <w:p w14:paraId="09E31092" w14:textId="32771C08"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 xml:space="preserve">This result </w:t>
      </w:r>
      <w:r w:rsidRPr="00E61991">
        <w:rPr>
          <w:rFonts w:ascii="Arial" w:hAnsi="Arial" w:cs="Arial"/>
          <w:bCs/>
          <w:iCs/>
          <w:highlight w:val="yellow"/>
        </w:rPr>
        <w:t>m</w:t>
      </w:r>
      <w:r w:rsidR="00E61991" w:rsidRPr="00E61991">
        <w:rPr>
          <w:rFonts w:ascii="Arial" w:hAnsi="Arial" w:cs="Arial"/>
          <w:bCs/>
          <w:iCs/>
          <w:highlight w:val="yellow"/>
        </w:rPr>
        <w:t>ight</w:t>
      </w:r>
      <w:r w:rsidRPr="00161409">
        <w:rPr>
          <w:rFonts w:ascii="Arial" w:hAnsi="Arial" w:cs="Arial"/>
          <w:bCs/>
          <w:iCs/>
        </w:rPr>
        <w:t xml:space="preserve"> indicate that while</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extract </w:t>
      </w:r>
      <w:r w:rsidRPr="00E61991">
        <w:rPr>
          <w:rFonts w:ascii="Arial" w:hAnsi="Arial" w:cs="Arial"/>
          <w:bCs/>
          <w:iCs/>
          <w:highlight w:val="yellow"/>
        </w:rPr>
        <w:t>ha</w:t>
      </w:r>
      <w:r w:rsidR="00E61991" w:rsidRPr="00E61991">
        <w:rPr>
          <w:rFonts w:ascii="Arial" w:hAnsi="Arial" w:cs="Arial"/>
          <w:bCs/>
          <w:iCs/>
          <w:highlight w:val="yellow"/>
        </w:rPr>
        <w:t>d</w:t>
      </w:r>
      <w:r w:rsidRPr="00161409">
        <w:rPr>
          <w:rFonts w:ascii="Arial" w:hAnsi="Arial" w:cs="Arial"/>
          <w:bCs/>
          <w:iCs/>
        </w:rPr>
        <w:t xml:space="preserve"> hepato</w:t>
      </w:r>
      <w:r w:rsidR="008E6EE8" w:rsidRPr="00161409">
        <w:rPr>
          <w:rFonts w:ascii="Arial" w:hAnsi="Arial" w:cs="Arial"/>
          <w:bCs/>
          <w:iCs/>
        </w:rPr>
        <w:t>-</w:t>
      </w:r>
      <w:r w:rsidRPr="00161409">
        <w:rPr>
          <w:rFonts w:ascii="Arial" w:hAnsi="Arial" w:cs="Arial"/>
          <w:bCs/>
          <w:iCs/>
        </w:rPr>
        <w:t>curative effects</w:t>
      </w:r>
      <w:r w:rsidR="00E61991" w:rsidRPr="00E61991">
        <w:rPr>
          <w:rFonts w:ascii="Arial" w:hAnsi="Arial" w:cs="Arial"/>
          <w:bCs/>
          <w:iCs/>
          <w:highlight w:val="yellow"/>
        </w:rPr>
        <w:t>.</w:t>
      </w:r>
      <w:r w:rsidRPr="00161409">
        <w:rPr>
          <w:rFonts w:ascii="Arial" w:hAnsi="Arial" w:cs="Arial"/>
          <w:bCs/>
          <w:iCs/>
        </w:rPr>
        <w:t xml:space="preserve"> </w:t>
      </w:r>
      <w:r w:rsidR="00E61991" w:rsidRPr="00E61991">
        <w:rPr>
          <w:rFonts w:ascii="Arial" w:hAnsi="Arial" w:cs="Arial"/>
          <w:bCs/>
          <w:iCs/>
          <w:highlight w:val="yellow"/>
        </w:rPr>
        <w:t>I</w:t>
      </w:r>
      <w:r w:rsidRPr="00161409">
        <w:rPr>
          <w:rFonts w:ascii="Arial" w:hAnsi="Arial" w:cs="Arial"/>
          <w:bCs/>
          <w:iCs/>
        </w:rPr>
        <w:t xml:space="preserve">t may not fully </w:t>
      </w:r>
      <w:proofErr w:type="spellStart"/>
      <w:r w:rsidRPr="00161409">
        <w:rPr>
          <w:rFonts w:ascii="Arial" w:hAnsi="Arial" w:cs="Arial"/>
          <w:bCs/>
          <w:iCs/>
        </w:rPr>
        <w:t>normali</w:t>
      </w:r>
      <w:r w:rsidR="008E6EE8" w:rsidRPr="00161409">
        <w:rPr>
          <w:rFonts w:ascii="Arial" w:hAnsi="Arial" w:cs="Arial"/>
          <w:bCs/>
          <w:iCs/>
        </w:rPr>
        <w:t>s</w:t>
      </w:r>
      <w:r w:rsidRPr="00161409">
        <w:rPr>
          <w:rFonts w:ascii="Arial" w:hAnsi="Arial" w:cs="Arial"/>
          <w:bCs/>
          <w:iCs/>
        </w:rPr>
        <w:t>e</w:t>
      </w:r>
      <w:proofErr w:type="spellEnd"/>
      <w:r w:rsidRPr="00161409">
        <w:rPr>
          <w:rFonts w:ascii="Arial" w:hAnsi="Arial" w:cs="Arial"/>
          <w:bCs/>
          <w:iCs/>
        </w:rPr>
        <w:t xml:space="preserve"> bilirubin clearance at higher doses, possibly due to the plant’s complex biochemical interactions with liver function. </w:t>
      </w:r>
    </w:p>
    <w:p w14:paraId="66FF5CCC" w14:textId="671024DB"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The hepato</w:t>
      </w:r>
      <w:r w:rsidR="008E6EE8" w:rsidRPr="00161409">
        <w:rPr>
          <w:rFonts w:ascii="Arial" w:hAnsi="Arial" w:cs="Arial"/>
          <w:bCs/>
          <w:iCs/>
        </w:rPr>
        <w:t>-</w:t>
      </w:r>
      <w:r w:rsidRPr="00161409">
        <w:rPr>
          <w:rFonts w:ascii="Arial" w:hAnsi="Arial" w:cs="Arial"/>
          <w:bCs/>
          <w:iCs/>
        </w:rPr>
        <w:t xml:space="preserve">curative </w:t>
      </w:r>
      <w:r w:rsidR="00E61991" w:rsidRPr="00E61991">
        <w:rPr>
          <w:rFonts w:ascii="Arial" w:hAnsi="Arial" w:cs="Arial"/>
          <w:bCs/>
          <w:iCs/>
          <w:highlight w:val="yellow"/>
        </w:rPr>
        <w:t>potential</w:t>
      </w:r>
      <w:r w:rsidRPr="00161409">
        <w:rPr>
          <w:rFonts w:ascii="Arial" w:hAnsi="Arial" w:cs="Arial"/>
          <w:bCs/>
          <w:iCs/>
        </w:rPr>
        <w:t xml:space="preserve">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extract </w:t>
      </w:r>
      <w:r w:rsidR="00E61991" w:rsidRPr="00E61991">
        <w:rPr>
          <w:rFonts w:ascii="Arial" w:hAnsi="Arial" w:cs="Arial"/>
          <w:bCs/>
          <w:iCs/>
          <w:highlight w:val="yellow"/>
        </w:rPr>
        <w:t>we</w:t>
      </w:r>
      <w:r w:rsidRPr="00E61991">
        <w:rPr>
          <w:rFonts w:ascii="Arial" w:hAnsi="Arial" w:cs="Arial"/>
          <w:bCs/>
          <w:iCs/>
          <w:highlight w:val="yellow"/>
        </w:rPr>
        <w:t>re</w:t>
      </w:r>
      <w:r w:rsidRPr="00161409">
        <w:rPr>
          <w:rFonts w:ascii="Arial" w:hAnsi="Arial" w:cs="Arial"/>
          <w:bCs/>
          <w:iCs/>
        </w:rPr>
        <w:t xml:space="preserve"> consistent with other research on medicinal plants with similar therapeutic properties. A study by </w:t>
      </w:r>
      <w:proofErr w:type="spellStart"/>
      <w:r w:rsidRPr="00161409">
        <w:rPr>
          <w:rFonts w:ascii="Arial" w:hAnsi="Arial" w:cs="Arial"/>
          <w:shd w:val="clear" w:color="auto" w:fill="FFFFFF"/>
        </w:rPr>
        <w:t>Elgengaihi</w:t>
      </w:r>
      <w:proofErr w:type="spellEnd"/>
      <w:r w:rsidRPr="00161409">
        <w:rPr>
          <w:rFonts w:ascii="Arial" w:hAnsi="Arial" w:cs="Arial"/>
          <w:shd w:val="clear" w:color="auto" w:fill="FFFFFF"/>
        </w:rPr>
        <w:t xml:space="preserve"> </w:t>
      </w:r>
      <w:r w:rsidRPr="00161409">
        <w:rPr>
          <w:rFonts w:ascii="Arial" w:hAnsi="Arial" w:cs="Arial"/>
          <w:i/>
          <w:iCs/>
          <w:shd w:val="clear" w:color="auto" w:fill="FFFFFF"/>
        </w:rPr>
        <w:t>et al.</w:t>
      </w:r>
      <w:r w:rsidRPr="00161409">
        <w:rPr>
          <w:rFonts w:ascii="Arial" w:hAnsi="Arial" w:cs="Arial"/>
          <w:shd w:val="clear" w:color="auto" w:fill="FFFFFF"/>
        </w:rPr>
        <w:t xml:space="preserve"> [</w:t>
      </w:r>
      <w:r w:rsidR="00D233EB" w:rsidRPr="00161409">
        <w:rPr>
          <w:rFonts w:ascii="Arial" w:hAnsi="Arial" w:cs="Arial"/>
          <w:shd w:val="clear" w:color="auto" w:fill="FFFFFF"/>
        </w:rPr>
        <w:t>4</w:t>
      </w:r>
      <w:r w:rsidR="001F49E9" w:rsidRPr="00161409">
        <w:rPr>
          <w:rFonts w:ascii="Arial" w:hAnsi="Arial" w:cs="Arial"/>
          <w:shd w:val="clear" w:color="auto" w:fill="FFFFFF"/>
        </w:rPr>
        <w:t>7</w:t>
      </w:r>
      <w:r w:rsidRPr="00161409">
        <w:rPr>
          <w:rFonts w:ascii="Arial" w:hAnsi="Arial" w:cs="Arial"/>
          <w:shd w:val="clear" w:color="auto" w:fill="FFFFFF"/>
        </w:rPr>
        <w:t>]</w:t>
      </w:r>
      <w:r w:rsidRPr="00161409">
        <w:rPr>
          <w:rFonts w:ascii="Arial" w:hAnsi="Arial" w:cs="Arial"/>
          <w:bCs/>
          <w:iCs/>
        </w:rPr>
        <w:t xml:space="preserve"> on </w:t>
      </w:r>
      <w:r w:rsidRPr="00161409">
        <w:rPr>
          <w:rFonts w:ascii="Arial" w:hAnsi="Arial" w:cs="Arial"/>
          <w:bCs/>
          <w:i/>
        </w:rPr>
        <w:t>Cichorium intybus</w:t>
      </w:r>
      <w:r w:rsidRPr="00161409">
        <w:rPr>
          <w:rFonts w:ascii="Arial" w:hAnsi="Arial" w:cs="Arial"/>
          <w:bCs/>
          <w:iCs/>
        </w:rPr>
        <w:t xml:space="preserve"> (chicory) demonstrated significant improvements in liver function parameters, including a reduction in liver enzymes (ALT and AST) and bilirubin, following treatment with the plant extract. Similarly, studies on </w:t>
      </w:r>
      <w:r w:rsidRPr="00161409">
        <w:rPr>
          <w:rFonts w:ascii="Arial" w:hAnsi="Arial" w:cs="Arial"/>
          <w:bCs/>
          <w:i/>
        </w:rPr>
        <w:t xml:space="preserve">Momordica </w:t>
      </w:r>
      <w:proofErr w:type="spellStart"/>
      <w:r w:rsidRPr="00161409">
        <w:rPr>
          <w:rFonts w:ascii="Arial" w:hAnsi="Arial" w:cs="Arial"/>
          <w:bCs/>
          <w:i/>
        </w:rPr>
        <w:t>charantia</w:t>
      </w:r>
      <w:proofErr w:type="spellEnd"/>
      <w:r w:rsidRPr="00161409">
        <w:rPr>
          <w:rFonts w:ascii="Arial" w:hAnsi="Arial" w:cs="Arial"/>
          <w:bCs/>
          <w:iCs/>
        </w:rPr>
        <w:t xml:space="preserve"> (bitter melon) </w:t>
      </w:r>
      <w:r w:rsidRPr="00B85325">
        <w:rPr>
          <w:rFonts w:ascii="Arial" w:hAnsi="Arial" w:cs="Arial"/>
          <w:bCs/>
          <w:iCs/>
          <w:highlight w:val="yellow"/>
        </w:rPr>
        <w:t>ha</w:t>
      </w:r>
      <w:r w:rsidR="00B85325" w:rsidRPr="00B85325">
        <w:rPr>
          <w:rFonts w:ascii="Arial" w:hAnsi="Arial" w:cs="Arial"/>
          <w:bCs/>
          <w:iCs/>
          <w:highlight w:val="yellow"/>
        </w:rPr>
        <w:t>d</w:t>
      </w:r>
      <w:r w:rsidRPr="00161409">
        <w:rPr>
          <w:rFonts w:ascii="Arial" w:hAnsi="Arial" w:cs="Arial"/>
          <w:bCs/>
          <w:iCs/>
        </w:rPr>
        <w:t xml:space="preserve"> shown hepato</w:t>
      </w:r>
      <w:r w:rsidR="008E6EE8" w:rsidRPr="00161409">
        <w:rPr>
          <w:rFonts w:ascii="Arial" w:hAnsi="Arial" w:cs="Arial"/>
          <w:bCs/>
          <w:iCs/>
        </w:rPr>
        <w:t>-</w:t>
      </w:r>
      <w:r w:rsidRPr="00161409">
        <w:rPr>
          <w:rFonts w:ascii="Arial" w:hAnsi="Arial" w:cs="Arial"/>
          <w:bCs/>
          <w:iCs/>
        </w:rPr>
        <w:t>curative effects, with reductions in ALT, AST, and ALP levels, alongside improved bilirubin clearance [</w:t>
      </w:r>
      <w:r w:rsidR="00D233EB" w:rsidRPr="00161409">
        <w:rPr>
          <w:rFonts w:ascii="Arial" w:hAnsi="Arial" w:cs="Arial"/>
          <w:bCs/>
          <w:iCs/>
        </w:rPr>
        <w:t>4</w:t>
      </w:r>
      <w:r w:rsidR="001F49E9" w:rsidRPr="00161409">
        <w:rPr>
          <w:rFonts w:ascii="Arial" w:hAnsi="Arial" w:cs="Arial"/>
          <w:bCs/>
          <w:iCs/>
        </w:rPr>
        <w:t>8</w:t>
      </w:r>
      <w:r w:rsidRPr="00161409">
        <w:rPr>
          <w:rFonts w:ascii="Arial" w:hAnsi="Arial" w:cs="Arial"/>
          <w:bCs/>
          <w:iCs/>
        </w:rPr>
        <w:t xml:space="preserve">]. </w:t>
      </w:r>
      <w:r w:rsidR="008A63BF" w:rsidRPr="008A63BF">
        <w:rPr>
          <w:rFonts w:ascii="Arial" w:hAnsi="Arial" w:cs="Arial"/>
          <w:bCs/>
          <w:iCs/>
          <w:highlight w:val="yellow"/>
        </w:rPr>
        <w:t xml:space="preserve">Furthermore, a study by Farida </w:t>
      </w:r>
      <w:r w:rsidR="008A63BF" w:rsidRPr="008A63BF">
        <w:rPr>
          <w:rFonts w:ascii="Arial" w:hAnsi="Arial" w:cs="Arial"/>
          <w:bCs/>
          <w:i/>
          <w:highlight w:val="yellow"/>
        </w:rPr>
        <w:t>et al.</w:t>
      </w:r>
      <w:r w:rsidR="008A63BF" w:rsidRPr="008A63BF">
        <w:rPr>
          <w:rFonts w:ascii="Arial" w:hAnsi="Arial" w:cs="Arial"/>
          <w:bCs/>
          <w:iCs/>
          <w:highlight w:val="yellow"/>
        </w:rPr>
        <w:t xml:space="preserve"> [49] on </w:t>
      </w:r>
      <w:r w:rsidR="008A63BF" w:rsidRPr="008A63BF">
        <w:rPr>
          <w:rFonts w:ascii="Arial" w:hAnsi="Arial" w:cs="Arial"/>
          <w:bCs/>
          <w:i/>
          <w:highlight w:val="yellow"/>
        </w:rPr>
        <w:t xml:space="preserve">Ipomoea </w:t>
      </w:r>
      <w:proofErr w:type="spellStart"/>
      <w:r w:rsidR="008A63BF" w:rsidRPr="008A63BF">
        <w:rPr>
          <w:rFonts w:ascii="Arial" w:hAnsi="Arial" w:cs="Arial"/>
          <w:bCs/>
          <w:i/>
          <w:highlight w:val="yellow"/>
        </w:rPr>
        <w:t>asarifolia</w:t>
      </w:r>
      <w:proofErr w:type="spellEnd"/>
      <w:r w:rsidR="008A63BF" w:rsidRPr="008A63BF">
        <w:rPr>
          <w:rFonts w:ascii="Arial" w:hAnsi="Arial" w:cs="Arial"/>
          <w:bCs/>
          <w:iCs/>
          <w:highlight w:val="yellow"/>
        </w:rPr>
        <w:t xml:space="preserve"> exhibited significant reversal of CCl</w:t>
      </w:r>
      <w:r w:rsidR="008A63BF" w:rsidRPr="008A63BF">
        <w:rPr>
          <w:rFonts w:ascii="Arial" w:hAnsi="Arial" w:cs="Arial"/>
          <w:bCs/>
          <w:iCs/>
          <w:highlight w:val="yellow"/>
          <w:vertAlign w:val="subscript"/>
        </w:rPr>
        <w:t>4</w:t>
      </w:r>
      <w:r w:rsidR="008A63BF" w:rsidRPr="008A63BF">
        <w:rPr>
          <w:rFonts w:ascii="Arial" w:hAnsi="Arial" w:cs="Arial"/>
          <w:bCs/>
          <w:iCs/>
          <w:highlight w:val="yellow"/>
        </w:rPr>
        <w:t>-induced liver damage comparable to silymarin.</w:t>
      </w:r>
      <w:r w:rsidR="008A63BF">
        <w:rPr>
          <w:rFonts w:ascii="Arial" w:hAnsi="Arial" w:cs="Arial"/>
          <w:bCs/>
          <w:iCs/>
        </w:rPr>
        <w:t xml:space="preserve"> </w:t>
      </w:r>
      <w:r w:rsidRPr="00161409">
        <w:rPr>
          <w:rFonts w:ascii="Arial" w:hAnsi="Arial" w:cs="Arial"/>
          <w:bCs/>
          <w:iCs/>
        </w:rPr>
        <w:t>These findings reinforce the potential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as a natural agent for liver </w:t>
      </w:r>
      <w:r w:rsidR="00B85325" w:rsidRPr="00B85325">
        <w:rPr>
          <w:rFonts w:ascii="Arial" w:hAnsi="Arial" w:cs="Arial"/>
          <w:bCs/>
          <w:iCs/>
          <w:highlight w:val="yellow"/>
        </w:rPr>
        <w:t>curation</w:t>
      </w:r>
      <w:r w:rsidRPr="00B85325">
        <w:rPr>
          <w:rFonts w:ascii="Arial" w:hAnsi="Arial" w:cs="Arial"/>
          <w:bCs/>
          <w:iCs/>
          <w:highlight w:val="yellow"/>
        </w:rPr>
        <w:t>,</w:t>
      </w:r>
      <w:r w:rsidRPr="00161409">
        <w:rPr>
          <w:rFonts w:ascii="Arial" w:hAnsi="Arial" w:cs="Arial"/>
          <w:bCs/>
          <w:iCs/>
        </w:rPr>
        <w:t xml:space="preserve"> particularly in the management of liver toxicity caused by chemical agents or diseases.</w:t>
      </w:r>
    </w:p>
    <w:p w14:paraId="5A3C4781" w14:textId="77777777" w:rsidR="00EB3767" w:rsidRPr="00EF3A41" w:rsidRDefault="00EB3767" w:rsidP="00EB3767">
      <w:pPr>
        <w:pStyle w:val="Heading2"/>
        <w:spacing w:before="0" w:line="240" w:lineRule="auto"/>
        <w:rPr>
          <w:rFonts w:ascii="Arial" w:hAnsi="Arial" w:cs="Arial"/>
          <w:sz w:val="20"/>
          <w:szCs w:val="20"/>
        </w:rPr>
      </w:pPr>
    </w:p>
    <w:p w14:paraId="7FA93135" w14:textId="77777777" w:rsidR="002773FE" w:rsidRPr="00DC0B7D" w:rsidRDefault="002773FE" w:rsidP="00DC0B7D">
      <w:pPr>
        <w:spacing w:line="480" w:lineRule="auto"/>
        <w:jc w:val="both"/>
        <w:rPr>
          <w:rFonts w:ascii="Arial" w:hAnsi="Arial" w:cs="Arial"/>
          <w:b/>
          <w:sz w:val="22"/>
          <w:szCs w:val="22"/>
        </w:rPr>
      </w:pPr>
      <w:bookmarkStart w:id="20" w:name="_Toc203864229"/>
      <w:bookmarkEnd w:id="14"/>
      <w:r w:rsidRPr="00DC0B7D">
        <w:rPr>
          <w:rFonts w:ascii="Arial" w:hAnsi="Arial" w:cs="Arial"/>
          <w:b/>
          <w:sz w:val="22"/>
          <w:szCs w:val="22"/>
        </w:rPr>
        <w:t>4. Conclusion</w:t>
      </w:r>
    </w:p>
    <w:p w14:paraId="47A81847" w14:textId="7C0D36BA" w:rsidR="002B685A" w:rsidRDefault="002773FE" w:rsidP="00D32E1A">
      <w:pPr>
        <w:spacing w:line="480" w:lineRule="auto"/>
        <w:jc w:val="both"/>
        <w:rPr>
          <w:rFonts w:ascii="Arial" w:hAnsi="Arial" w:cs="Arial"/>
          <w:bCs/>
        </w:rPr>
      </w:pPr>
      <w:r w:rsidRPr="00DC0B7D">
        <w:rPr>
          <w:rFonts w:ascii="Arial" w:hAnsi="Arial" w:cs="Arial"/>
        </w:rPr>
        <w:t>This study demonstrated the hepato</w:t>
      </w:r>
      <w:r w:rsidR="00DC0B7D">
        <w:rPr>
          <w:rFonts w:ascii="Arial" w:hAnsi="Arial" w:cs="Arial"/>
        </w:rPr>
        <w:t>-</w:t>
      </w:r>
      <w:r w:rsidRPr="00DC0B7D">
        <w:rPr>
          <w:rFonts w:ascii="Arial" w:hAnsi="Arial" w:cs="Arial"/>
        </w:rPr>
        <w:t xml:space="preserve">curative potential of the methanolic leaf extract of </w:t>
      </w:r>
      <w:proofErr w:type="spellStart"/>
      <w:r w:rsidRPr="00DC0B7D">
        <w:rPr>
          <w:rFonts w:ascii="Arial" w:hAnsi="Arial" w:cs="Arial"/>
          <w:i/>
        </w:rPr>
        <w:t>Anisopus</w:t>
      </w:r>
      <w:proofErr w:type="spellEnd"/>
      <w:r w:rsidRPr="00DC0B7D">
        <w:rPr>
          <w:rFonts w:ascii="Arial" w:hAnsi="Arial" w:cs="Arial"/>
          <w:i/>
        </w:rPr>
        <w:t xml:space="preserve"> </w:t>
      </w:r>
      <w:proofErr w:type="spellStart"/>
      <w:r w:rsidRPr="00DC0B7D">
        <w:rPr>
          <w:rFonts w:ascii="Arial" w:hAnsi="Arial" w:cs="Arial"/>
          <w:i/>
        </w:rPr>
        <w:t>mannii</w:t>
      </w:r>
      <w:proofErr w:type="spellEnd"/>
      <w:r w:rsidRPr="00DC0B7D">
        <w:rPr>
          <w:rFonts w:ascii="Arial" w:hAnsi="Arial" w:cs="Arial"/>
          <w:i/>
        </w:rPr>
        <w:t xml:space="preserve"> </w:t>
      </w:r>
      <w:r w:rsidRPr="00DC0B7D">
        <w:rPr>
          <w:rFonts w:ascii="Arial" w:hAnsi="Arial" w:cs="Arial"/>
        </w:rPr>
        <w:t>against hepatotoxic induced albino rats. Phytochemical analysis revealed the presence of bioactive compounds such as alkaloids, flavonoids, tannins, saponins, phenols, and terpenoids.</w:t>
      </w:r>
      <w:bookmarkStart w:id="21" w:name="_Toc203864231"/>
      <w:bookmarkEnd w:id="20"/>
      <w:r w:rsidRPr="00DC0B7D">
        <w:rPr>
          <w:rFonts w:ascii="Arial" w:hAnsi="Arial" w:cs="Arial"/>
        </w:rPr>
        <w:t xml:space="preserve"> The study demonstrated the </w:t>
      </w:r>
      <w:r w:rsidR="00DC0B7D">
        <w:rPr>
          <w:rFonts w:ascii="Arial" w:hAnsi="Arial" w:cs="Arial"/>
        </w:rPr>
        <w:t>hepato-c</w:t>
      </w:r>
      <w:r w:rsidRPr="00DC0B7D">
        <w:rPr>
          <w:rFonts w:ascii="Arial" w:hAnsi="Arial" w:cs="Arial"/>
        </w:rPr>
        <w:t xml:space="preserve">urative </w:t>
      </w:r>
      <w:r w:rsidR="0000465C" w:rsidRPr="0000465C">
        <w:rPr>
          <w:rFonts w:ascii="Arial" w:hAnsi="Arial" w:cs="Arial"/>
          <w:highlight w:val="yellow"/>
        </w:rPr>
        <w:t>potential</w:t>
      </w:r>
      <w:r w:rsidRPr="0000465C">
        <w:rPr>
          <w:rFonts w:ascii="Arial" w:hAnsi="Arial" w:cs="Arial"/>
          <w:highlight w:val="yellow"/>
        </w:rPr>
        <w:t>,</w:t>
      </w:r>
      <w:r w:rsidRPr="00DC0B7D">
        <w:rPr>
          <w:rFonts w:ascii="Arial" w:hAnsi="Arial" w:cs="Arial"/>
        </w:rPr>
        <w:t xml:space="preserve"> as extract-treated groups displayed significant restoration of liver function biomarkers such as total protein, albumin, and liver enzymes (ALT, AST, ALP), especially in groups F3 and F4, approaching the efficacy of the standard hepato</w:t>
      </w:r>
      <w:r w:rsidR="00DC0B7D" w:rsidRPr="00DC0B7D">
        <w:rPr>
          <w:rFonts w:ascii="Arial" w:hAnsi="Arial" w:cs="Arial"/>
        </w:rPr>
        <w:t>-</w:t>
      </w:r>
      <w:r w:rsidRPr="00DC0B7D">
        <w:rPr>
          <w:rFonts w:ascii="Arial" w:hAnsi="Arial" w:cs="Arial"/>
        </w:rPr>
        <w:t xml:space="preserve">curative drug (Silymarin). </w:t>
      </w:r>
      <w:bookmarkEnd w:id="21"/>
      <w:r w:rsidRPr="00DC0B7D">
        <w:rPr>
          <w:rFonts w:ascii="Arial" w:hAnsi="Arial" w:cs="Arial"/>
          <w:bCs/>
        </w:rPr>
        <w:t xml:space="preserve">However, further research is recommended to </w:t>
      </w:r>
      <w:proofErr w:type="spellStart"/>
      <w:r w:rsidRPr="00DC0B7D">
        <w:rPr>
          <w:rFonts w:ascii="Arial" w:hAnsi="Arial" w:cs="Arial"/>
          <w:bCs/>
        </w:rPr>
        <w:t>characteri</w:t>
      </w:r>
      <w:r w:rsidR="00DC0B7D">
        <w:rPr>
          <w:rFonts w:ascii="Arial" w:hAnsi="Arial" w:cs="Arial"/>
          <w:bCs/>
        </w:rPr>
        <w:t>s</w:t>
      </w:r>
      <w:r w:rsidRPr="00DC0B7D">
        <w:rPr>
          <w:rFonts w:ascii="Arial" w:hAnsi="Arial" w:cs="Arial"/>
          <w:bCs/>
        </w:rPr>
        <w:t>e</w:t>
      </w:r>
      <w:proofErr w:type="spellEnd"/>
      <w:r w:rsidRPr="00DC0B7D">
        <w:rPr>
          <w:rFonts w:ascii="Arial" w:hAnsi="Arial" w:cs="Arial"/>
          <w:bCs/>
        </w:rPr>
        <w:t xml:space="preserve"> the compounds</w:t>
      </w:r>
      <w:r w:rsidR="00DC0B7D">
        <w:rPr>
          <w:rFonts w:ascii="Arial" w:hAnsi="Arial" w:cs="Arial"/>
          <w:bCs/>
        </w:rPr>
        <w:t xml:space="preserve"> responsible for the observed hepato-</w:t>
      </w:r>
      <w:r w:rsidR="00123E3A">
        <w:rPr>
          <w:rFonts w:ascii="Arial" w:hAnsi="Arial" w:cs="Arial"/>
          <w:bCs/>
        </w:rPr>
        <w:t>cura</w:t>
      </w:r>
      <w:r w:rsidR="00DC0B7D">
        <w:rPr>
          <w:rFonts w:ascii="Arial" w:hAnsi="Arial" w:cs="Arial"/>
          <w:bCs/>
        </w:rPr>
        <w:t>tion</w:t>
      </w:r>
      <w:r w:rsidRPr="00DC0B7D">
        <w:rPr>
          <w:rFonts w:ascii="Arial" w:hAnsi="Arial" w:cs="Arial"/>
          <w:bCs/>
        </w:rPr>
        <w:t xml:space="preserve"> from and to elucidate their mechanism(s) of action</w:t>
      </w:r>
      <w:r w:rsidR="00123E3A">
        <w:rPr>
          <w:rFonts w:ascii="Arial" w:hAnsi="Arial" w:cs="Arial"/>
          <w:bCs/>
        </w:rPr>
        <w:t>.</w:t>
      </w:r>
    </w:p>
    <w:p w14:paraId="2656948C" w14:textId="77777777" w:rsidR="00082BF8" w:rsidRPr="00082BF8" w:rsidRDefault="00082BF8" w:rsidP="00082BF8">
      <w:pPr>
        <w:spacing w:line="480" w:lineRule="auto"/>
        <w:jc w:val="both"/>
        <w:rPr>
          <w:rFonts w:ascii="Arial" w:hAnsi="Arial" w:cs="Arial"/>
          <w:bCs/>
        </w:rPr>
      </w:pPr>
      <w:r w:rsidRPr="00082BF8">
        <w:rPr>
          <w:rFonts w:ascii="Arial" w:hAnsi="Arial" w:cs="Arial"/>
          <w:bCs/>
        </w:rPr>
        <w:lastRenderedPageBreak/>
        <w:t>Ethical Approval</w:t>
      </w:r>
    </w:p>
    <w:p w14:paraId="7C9FB1B7" w14:textId="628D8883" w:rsidR="00082BF8" w:rsidRDefault="00082BF8" w:rsidP="00082BF8">
      <w:pPr>
        <w:spacing w:line="480" w:lineRule="auto"/>
        <w:jc w:val="both"/>
        <w:rPr>
          <w:rFonts w:ascii="Arial" w:hAnsi="Arial" w:cs="Arial"/>
          <w:bCs/>
        </w:rPr>
      </w:pPr>
      <w:r w:rsidRPr="00082BF8">
        <w:rPr>
          <w:rFonts w:ascii="Arial" w:hAnsi="Arial" w:cs="Arial"/>
          <w:bCs/>
        </w:rPr>
        <w:t>Animal Ethic committee approval has been collected and preserved by the author(s)</w:t>
      </w:r>
    </w:p>
    <w:p w14:paraId="65F08957" w14:textId="57D1C584" w:rsidR="00F57940" w:rsidRDefault="00F57940" w:rsidP="00D32E1A">
      <w:pPr>
        <w:spacing w:line="480" w:lineRule="auto"/>
        <w:jc w:val="both"/>
        <w:rPr>
          <w:rFonts w:ascii="Arial" w:hAnsi="Arial" w:cs="Arial"/>
          <w:bCs/>
        </w:rPr>
      </w:pPr>
    </w:p>
    <w:p w14:paraId="1C9475F6" w14:textId="77777777" w:rsidR="00F57940" w:rsidRPr="00270720" w:rsidRDefault="00F57940" w:rsidP="00F57940">
      <w:pPr>
        <w:rPr>
          <w:highlight w:val="yellow"/>
        </w:rPr>
      </w:pPr>
      <w:r w:rsidRPr="00270720">
        <w:rPr>
          <w:highlight w:val="yellow"/>
        </w:rPr>
        <w:t>Disclaimer (Artificial intelligence)</w:t>
      </w:r>
    </w:p>
    <w:p w14:paraId="4CA2063E" w14:textId="77777777" w:rsidR="00F57940" w:rsidRPr="00270720" w:rsidRDefault="00F57940" w:rsidP="00F57940">
      <w:pPr>
        <w:rPr>
          <w:highlight w:val="yellow"/>
        </w:rPr>
      </w:pPr>
    </w:p>
    <w:p w14:paraId="7ED6574E" w14:textId="77777777" w:rsidR="00F57940" w:rsidRPr="00270720" w:rsidRDefault="00F57940" w:rsidP="00F5794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FE042EB" w14:textId="77777777" w:rsidR="00F57940" w:rsidRPr="00270720" w:rsidRDefault="00F57940" w:rsidP="00F57940">
      <w:pPr>
        <w:rPr>
          <w:highlight w:val="yellow"/>
        </w:rPr>
      </w:pPr>
    </w:p>
    <w:p w14:paraId="25933CE9" w14:textId="77777777" w:rsidR="00F57940" w:rsidRPr="00D32E1A" w:rsidRDefault="00F57940" w:rsidP="00D32E1A">
      <w:pPr>
        <w:spacing w:line="480" w:lineRule="auto"/>
        <w:jc w:val="both"/>
        <w:rPr>
          <w:rFonts w:ascii="Arial" w:hAnsi="Arial" w:cs="Arial"/>
        </w:rPr>
      </w:pPr>
    </w:p>
    <w:p w14:paraId="16B83A5B" w14:textId="77777777" w:rsidR="001A29D8" w:rsidRDefault="001A29D8" w:rsidP="00441B6F">
      <w:pPr>
        <w:pStyle w:val="ReferHead"/>
        <w:spacing w:after="0"/>
        <w:jc w:val="both"/>
        <w:rPr>
          <w:rFonts w:ascii="Arial" w:hAnsi="Arial" w:cs="Arial"/>
          <w:b w:val="0"/>
          <w:caps w:val="0"/>
          <w:sz w:val="20"/>
        </w:rPr>
      </w:pPr>
    </w:p>
    <w:p w14:paraId="2A603A1B" w14:textId="06425C71" w:rsidR="007F0E50" w:rsidRPr="007F0E50" w:rsidRDefault="007F0E50" w:rsidP="007F0E50">
      <w:pPr>
        <w:jc w:val="both"/>
        <w:rPr>
          <w:rFonts w:ascii="Arial" w:hAnsi="Arial" w:cs="Arial"/>
          <w:b/>
          <w:sz w:val="22"/>
          <w:szCs w:val="22"/>
        </w:rPr>
      </w:pPr>
      <w:r w:rsidRPr="007F0E50">
        <w:rPr>
          <w:rFonts w:ascii="Arial" w:hAnsi="Arial" w:cs="Arial"/>
          <w:b/>
          <w:sz w:val="22"/>
          <w:szCs w:val="22"/>
        </w:rPr>
        <w:t>References</w:t>
      </w:r>
    </w:p>
    <w:p w14:paraId="48A1DF5F" w14:textId="6D85D49F"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Dass, E. (2020). A brief review on Drug-induced hepatotoxicity: Use of hepatoprotective agents. </w:t>
      </w:r>
      <w:r w:rsidRPr="00B9165D">
        <w:rPr>
          <w:rFonts w:ascii="Arial" w:hAnsi="Arial" w:cs="Arial"/>
          <w:i/>
          <w:iCs/>
          <w:color w:val="222222"/>
          <w:sz w:val="20"/>
          <w:szCs w:val="20"/>
          <w:shd w:val="clear" w:color="auto" w:fill="FFFFFF"/>
        </w:rPr>
        <w:t xml:space="preserve">IP Int J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 xml:space="preserve">Comprehensive Adv </w:t>
      </w:r>
      <w:proofErr w:type="spellStart"/>
      <w:r w:rsidRPr="00B9165D">
        <w:rPr>
          <w:rFonts w:ascii="Arial" w:hAnsi="Arial" w:cs="Arial"/>
          <w:i/>
          <w:iCs/>
          <w:color w:val="222222"/>
          <w:sz w:val="20"/>
          <w:szCs w:val="20"/>
          <w:shd w:val="clear" w:color="auto" w:fill="FFFFFF"/>
        </w:rPr>
        <w:t>Pharmacol</w:t>
      </w:r>
      <w:proofErr w:type="spellEnd"/>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w:t>
      </w:r>
      <w:r w:rsidRPr="00B9165D">
        <w:rPr>
          <w:rFonts w:ascii="Arial" w:hAnsi="Arial" w:cs="Arial"/>
          <w:color w:val="222222"/>
          <w:sz w:val="20"/>
          <w:szCs w:val="20"/>
          <w:shd w:val="clear" w:color="auto" w:fill="FFFFFF"/>
        </w:rPr>
        <w:t>(1)</w:t>
      </w:r>
      <w:r w:rsidR="00B9165D">
        <w:rPr>
          <w:rFonts w:ascii="Arial" w:hAnsi="Arial" w:cs="Arial"/>
          <w:color w:val="222222"/>
          <w:sz w:val="20"/>
          <w:szCs w:val="20"/>
          <w:shd w:val="clear" w:color="auto" w:fill="FFFFFF"/>
        </w:rPr>
        <w:t xml:space="preserve">: </w:t>
      </w:r>
      <w:r w:rsidRPr="00B9165D">
        <w:rPr>
          <w:rFonts w:ascii="Arial" w:hAnsi="Arial" w:cs="Arial"/>
          <w:color w:val="222222"/>
          <w:sz w:val="20"/>
          <w:szCs w:val="20"/>
          <w:shd w:val="clear" w:color="auto" w:fill="FFFFFF"/>
        </w:rPr>
        <w:t>14-8.</w:t>
      </w:r>
    </w:p>
    <w:p w14:paraId="050316E2" w14:textId="1B633BF9"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Andrade, R. J., Chalasani, N., Björnsson, E. S., Suzuki, A., Kullak-Ublick, G. A., Watkins, P. B.</w:t>
      </w:r>
      <w:r w:rsidR="001C1D5D">
        <w:rPr>
          <w:rFonts w:ascii="Arial" w:hAnsi="Arial" w:cs="Arial"/>
          <w:color w:val="222222"/>
          <w:sz w:val="20"/>
          <w:szCs w:val="20"/>
          <w:shd w:val="clear" w:color="auto" w:fill="FFFFFF"/>
        </w:rPr>
        <w:t xml:space="preserve"> and </w:t>
      </w:r>
      <w:r w:rsidRPr="00B9165D">
        <w:rPr>
          <w:rFonts w:ascii="Arial" w:hAnsi="Arial" w:cs="Arial"/>
          <w:color w:val="222222"/>
          <w:sz w:val="20"/>
          <w:szCs w:val="20"/>
          <w:shd w:val="clear" w:color="auto" w:fill="FFFFFF"/>
        </w:rPr>
        <w:t xml:space="preserve">Aithal, G. P.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(2019). Drug-induced liver injury. </w:t>
      </w:r>
      <w:r w:rsidRPr="00B9165D">
        <w:rPr>
          <w:rFonts w:ascii="Arial" w:hAnsi="Arial" w:cs="Arial"/>
          <w:i/>
          <w:iCs/>
          <w:color w:val="222222"/>
          <w:sz w:val="20"/>
          <w:szCs w:val="20"/>
          <w:shd w:val="clear" w:color="auto" w:fill="FFFFFF"/>
        </w:rPr>
        <w:t>Nature reviews Disease primers</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58.</w:t>
      </w:r>
    </w:p>
    <w:p w14:paraId="629187A2" w14:textId="36CC6E7F"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Sarges, P., Steinberg, J. M.</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Lewis, J. H. (2016). Drug-induced liver injury: highlights from a review of the 2015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literature. </w:t>
      </w:r>
      <w:r w:rsidRPr="00B9165D">
        <w:rPr>
          <w:rFonts w:ascii="Arial" w:hAnsi="Arial" w:cs="Arial"/>
          <w:i/>
          <w:iCs/>
          <w:color w:val="222222"/>
          <w:sz w:val="20"/>
          <w:szCs w:val="20"/>
          <w:shd w:val="clear" w:color="auto" w:fill="FFFFFF"/>
        </w:rPr>
        <w:t>Drug safety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39</w:t>
      </w:r>
      <w:r w:rsidRPr="00B9165D">
        <w:rPr>
          <w:rFonts w:ascii="Arial" w:hAnsi="Arial" w:cs="Arial"/>
          <w:color w:val="222222"/>
          <w:sz w:val="20"/>
          <w:szCs w:val="20"/>
          <w:shd w:val="clear" w:color="auto" w:fill="FFFFFF"/>
        </w:rPr>
        <w:t>(9)</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801-821.</w:t>
      </w:r>
    </w:p>
    <w:p w14:paraId="040D4026" w14:textId="7763B9EA"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Tujios, S. R.</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Lee, W. M. (2018). Acute liver failure induced by idiosyncratic reaction to drugs: challenges in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diagnosis and therapy. </w:t>
      </w:r>
      <w:r w:rsidRPr="00B9165D">
        <w:rPr>
          <w:rFonts w:ascii="Arial" w:hAnsi="Arial" w:cs="Arial"/>
          <w:i/>
          <w:iCs/>
          <w:color w:val="222222"/>
          <w:sz w:val="20"/>
          <w:szCs w:val="20"/>
          <w:shd w:val="clear" w:color="auto" w:fill="FFFFFF"/>
        </w:rPr>
        <w:t>Liver International</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38</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6-14.</w:t>
      </w:r>
    </w:p>
    <w:p w14:paraId="0B62B3AC" w14:textId="2140D7B5"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Real, M., Barnhill, M. S., Higley, C., Rosenberg, J.</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Lewis, J. H. (2019). Drug-induced liver injury: highlights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the recent literature. </w:t>
      </w:r>
      <w:r w:rsidRPr="00B9165D">
        <w:rPr>
          <w:rFonts w:ascii="Arial" w:hAnsi="Arial" w:cs="Arial"/>
          <w:i/>
          <w:iCs/>
          <w:color w:val="222222"/>
          <w:sz w:val="20"/>
          <w:szCs w:val="20"/>
          <w:shd w:val="clear" w:color="auto" w:fill="FFFFFF"/>
        </w:rPr>
        <w:t>Drug safety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42</w:t>
      </w:r>
      <w:r w:rsidRPr="00B9165D">
        <w:rPr>
          <w:rFonts w:ascii="Arial" w:hAnsi="Arial" w:cs="Arial"/>
          <w:color w:val="222222"/>
          <w:sz w:val="20"/>
          <w:szCs w:val="20"/>
          <w:shd w:val="clear" w:color="auto" w:fill="FFFFFF"/>
        </w:rPr>
        <w:t>(3)</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365-387.</w:t>
      </w:r>
    </w:p>
    <w:p w14:paraId="649373FF" w14:textId="44E1D175"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Ganesh, S., </w:t>
      </w:r>
      <w:proofErr w:type="spellStart"/>
      <w:r w:rsidRPr="00B9165D">
        <w:rPr>
          <w:rFonts w:ascii="Arial" w:hAnsi="Arial" w:cs="Arial"/>
          <w:color w:val="222222"/>
          <w:sz w:val="20"/>
          <w:szCs w:val="20"/>
          <w:shd w:val="clear" w:color="auto" w:fill="FFFFFF"/>
        </w:rPr>
        <w:t>Almazroo</w:t>
      </w:r>
      <w:proofErr w:type="spellEnd"/>
      <w:r w:rsidRPr="00B9165D">
        <w:rPr>
          <w:rFonts w:ascii="Arial" w:hAnsi="Arial" w:cs="Arial"/>
          <w:color w:val="222222"/>
          <w:sz w:val="20"/>
          <w:szCs w:val="20"/>
          <w:shd w:val="clear" w:color="auto" w:fill="FFFFFF"/>
        </w:rPr>
        <w:t xml:space="preserve">, O. A., </w:t>
      </w:r>
      <w:proofErr w:type="spellStart"/>
      <w:r w:rsidRPr="00B9165D">
        <w:rPr>
          <w:rFonts w:ascii="Arial" w:hAnsi="Arial" w:cs="Arial"/>
          <w:color w:val="222222"/>
          <w:sz w:val="20"/>
          <w:szCs w:val="20"/>
          <w:shd w:val="clear" w:color="auto" w:fill="FFFFFF"/>
        </w:rPr>
        <w:t>Tevar</w:t>
      </w:r>
      <w:proofErr w:type="spellEnd"/>
      <w:r w:rsidRPr="00B9165D">
        <w:rPr>
          <w:rFonts w:ascii="Arial" w:hAnsi="Arial" w:cs="Arial"/>
          <w:color w:val="222222"/>
          <w:sz w:val="20"/>
          <w:szCs w:val="20"/>
          <w:shd w:val="clear" w:color="auto" w:fill="FFFFFF"/>
        </w:rPr>
        <w:t>, A., Humar, A.</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Venkataramanan, R. (2017). Drug metabolism, drug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interactions, and drug-induced liver injury in living donor liver transplant patients. </w:t>
      </w:r>
      <w:r w:rsidRPr="00B9165D">
        <w:rPr>
          <w:rFonts w:ascii="Arial" w:hAnsi="Arial" w:cs="Arial"/>
          <w:i/>
          <w:iCs/>
          <w:color w:val="222222"/>
          <w:sz w:val="20"/>
          <w:szCs w:val="20"/>
          <w:shd w:val="clear" w:color="auto" w:fill="FFFFFF"/>
        </w:rPr>
        <w:t xml:space="preserve">Clinics in liver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disease</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21</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181-196.</w:t>
      </w:r>
    </w:p>
    <w:p w14:paraId="07D5E56B" w14:textId="6BF2AED3"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Saab, L. (2013). </w:t>
      </w:r>
      <w:r w:rsidRPr="00B9165D">
        <w:rPr>
          <w:rFonts w:ascii="Arial" w:hAnsi="Arial" w:cs="Arial"/>
          <w:i/>
          <w:iCs/>
          <w:color w:val="222222"/>
          <w:sz w:val="20"/>
          <w:szCs w:val="20"/>
          <w:shd w:val="clear" w:color="auto" w:fill="FFFFFF"/>
        </w:rPr>
        <w:t xml:space="preserve">Development of a cellular predictive model of inflammation associated idiosyncratic drug-induced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hepatotoxicity and investigation of its underlying cellular and molecular mechanisms</w:t>
      </w:r>
      <w:r w:rsidRPr="00B9165D">
        <w:rPr>
          <w:rFonts w:ascii="Arial" w:hAnsi="Arial" w:cs="Arial"/>
          <w:color w:val="222222"/>
          <w:sz w:val="20"/>
          <w:szCs w:val="20"/>
          <w:shd w:val="clear" w:color="auto" w:fill="FFFFFF"/>
        </w:rPr>
        <w:t xml:space="preserve"> (Doctoral dissertation,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Université de Strasbourg).</w:t>
      </w:r>
    </w:p>
    <w:p w14:paraId="33CEDCF0" w14:textId="267FBB9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Almazroo</w:t>
      </w:r>
      <w:proofErr w:type="spellEnd"/>
      <w:r w:rsidRPr="00B9165D">
        <w:rPr>
          <w:rFonts w:ascii="Arial" w:hAnsi="Arial" w:cs="Arial"/>
          <w:color w:val="222222"/>
          <w:sz w:val="20"/>
          <w:szCs w:val="20"/>
          <w:shd w:val="clear" w:color="auto" w:fill="FFFFFF"/>
        </w:rPr>
        <w:t>, O. A., Miah, M.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Venkataramanan, R. (2017). Drug metabolism in the liver. </w:t>
      </w:r>
      <w:r w:rsidRPr="00B9165D">
        <w:rPr>
          <w:rFonts w:ascii="Arial" w:hAnsi="Arial" w:cs="Arial"/>
          <w:i/>
          <w:iCs/>
          <w:color w:val="222222"/>
          <w:sz w:val="20"/>
          <w:szCs w:val="20"/>
          <w:shd w:val="clear" w:color="auto" w:fill="FFFFFF"/>
        </w:rPr>
        <w:t xml:space="preserve">Clinics in liver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disease</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21</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1-20.</w:t>
      </w:r>
    </w:p>
    <w:p w14:paraId="21FEBD54" w14:textId="7F938BCC"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Sayyed, Y., Rehman, K., Akash, M. S. H., Kamran, S. H.</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Badran, M. (2022). Xenobiotics and drug-metabolizing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enzymes: Challenges and strategies. In </w:t>
      </w:r>
      <w:r w:rsidRPr="00B9165D">
        <w:rPr>
          <w:rFonts w:ascii="Arial" w:hAnsi="Arial" w:cs="Arial"/>
          <w:i/>
          <w:iCs/>
          <w:color w:val="222222"/>
          <w:sz w:val="20"/>
          <w:szCs w:val="20"/>
          <w:shd w:val="clear" w:color="auto" w:fill="FFFFFF"/>
        </w:rPr>
        <w:t>Biochemistry of Drug Metabolizing Enzymes</w:t>
      </w:r>
      <w:r w:rsidRPr="00B9165D">
        <w:rPr>
          <w:rFonts w:ascii="Arial" w:hAnsi="Arial" w:cs="Arial"/>
          <w:color w:val="222222"/>
          <w:sz w:val="20"/>
          <w:szCs w:val="20"/>
          <w:shd w:val="clear" w:color="auto" w:fill="FFFFFF"/>
        </w:rPr>
        <w:t xml:space="preserve"> (pp. 305-321).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Academic Press.</w:t>
      </w:r>
    </w:p>
    <w:p w14:paraId="44B206B3" w14:textId="4B0B762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Afzal, S., Abdul Manap, A. S., Attiq, A., </w:t>
      </w:r>
      <w:proofErr w:type="spellStart"/>
      <w:r w:rsidRPr="00B9165D">
        <w:rPr>
          <w:rFonts w:ascii="Arial" w:hAnsi="Arial" w:cs="Arial"/>
          <w:color w:val="222222"/>
          <w:sz w:val="20"/>
          <w:szCs w:val="20"/>
          <w:shd w:val="clear" w:color="auto" w:fill="FFFFFF"/>
        </w:rPr>
        <w:t>Albokhadaim</w:t>
      </w:r>
      <w:proofErr w:type="spellEnd"/>
      <w:r w:rsidRPr="00B9165D">
        <w:rPr>
          <w:rFonts w:ascii="Arial" w:hAnsi="Arial" w:cs="Arial"/>
          <w:color w:val="222222"/>
          <w:sz w:val="20"/>
          <w:szCs w:val="20"/>
          <w:shd w:val="clear" w:color="auto" w:fill="FFFFFF"/>
        </w:rPr>
        <w:t>, I., Kandeel, M.</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Alhojaily</w:t>
      </w:r>
      <w:proofErr w:type="spellEnd"/>
      <w:r w:rsidRPr="00B9165D">
        <w:rPr>
          <w:rFonts w:ascii="Arial" w:hAnsi="Arial" w:cs="Arial"/>
          <w:color w:val="222222"/>
          <w:sz w:val="20"/>
          <w:szCs w:val="20"/>
          <w:shd w:val="clear" w:color="auto" w:fill="FFFFFF"/>
        </w:rPr>
        <w:t xml:space="preserve">, S. M. (2023). From imbalance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to impairment: the central role of reactive oxygen species in oxidative stress-induced disorders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therapeutic exploration. </w:t>
      </w:r>
      <w:r w:rsidRPr="00B9165D">
        <w:rPr>
          <w:rFonts w:ascii="Arial" w:hAnsi="Arial" w:cs="Arial"/>
          <w:i/>
          <w:iCs/>
          <w:color w:val="222222"/>
          <w:sz w:val="20"/>
          <w:szCs w:val="20"/>
          <w:shd w:val="clear" w:color="auto" w:fill="FFFFFF"/>
        </w:rPr>
        <w:t>Frontiers in pharmacology</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14</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1269581.</w:t>
      </w:r>
    </w:p>
    <w:p w14:paraId="7CB7C9EE" w14:textId="4ED66972"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Singh, D., Cho, W. C.</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Upadhyay, G. (2016). Drug-induced liver toxicity and prevention by herbal antioxidants: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an overview. </w:t>
      </w:r>
      <w:r w:rsidRPr="00B9165D">
        <w:rPr>
          <w:rFonts w:ascii="Arial" w:hAnsi="Arial" w:cs="Arial"/>
          <w:i/>
          <w:iCs/>
          <w:color w:val="222222"/>
          <w:sz w:val="20"/>
          <w:szCs w:val="20"/>
          <w:shd w:val="clear" w:color="auto" w:fill="FFFFFF"/>
        </w:rPr>
        <w:t>Frontiers in physiology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6</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363.</w:t>
      </w:r>
    </w:p>
    <w:p w14:paraId="31CAA58D" w14:textId="40F5E53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Nebert, D. W. (1991). MINIREVIEW: proposed role of drug-metabolizing enzymes: regulation of steady state levels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of the ligands that effect growth, homeostasis, differentiation, and neuroendocrine functions. </w:t>
      </w:r>
      <w:r w:rsidRPr="00B9165D">
        <w:rPr>
          <w:rFonts w:ascii="Arial" w:hAnsi="Arial" w:cs="Arial"/>
          <w:i/>
          <w:iCs/>
          <w:color w:val="222222"/>
          <w:sz w:val="20"/>
          <w:szCs w:val="20"/>
          <w:shd w:val="clear" w:color="auto" w:fill="FFFFFF"/>
        </w:rPr>
        <w:t xml:space="preserve">Molecular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endocrinology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w:t>
      </w:r>
      <w:r w:rsidRPr="00B9165D">
        <w:rPr>
          <w:rFonts w:ascii="Arial" w:hAnsi="Arial" w:cs="Arial"/>
          <w:color w:val="222222"/>
          <w:sz w:val="20"/>
          <w:szCs w:val="20"/>
          <w:shd w:val="clear" w:color="auto" w:fill="FFFFFF"/>
        </w:rPr>
        <w:t>(9)</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1203-1214.</w:t>
      </w:r>
    </w:p>
    <w:p w14:paraId="463DCFE3" w14:textId="4EAD3E90"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Iyanagi</w:t>
      </w:r>
      <w:proofErr w:type="spellEnd"/>
      <w:r w:rsidRPr="00B9165D">
        <w:rPr>
          <w:rFonts w:ascii="Arial" w:hAnsi="Arial" w:cs="Arial"/>
          <w:color w:val="222222"/>
          <w:sz w:val="20"/>
          <w:szCs w:val="20"/>
          <w:shd w:val="clear" w:color="auto" w:fill="FFFFFF"/>
        </w:rPr>
        <w:t>, T. (2007). Molecular mechanism of phase I and phase II drug</w:t>
      </w:r>
      <w:r w:rsidRPr="00B9165D">
        <w:rPr>
          <w:rFonts w:ascii="Cambria Math" w:hAnsi="Cambria Math" w:cs="Cambria Math"/>
          <w:color w:val="222222"/>
          <w:sz w:val="20"/>
          <w:szCs w:val="20"/>
          <w:shd w:val="clear" w:color="auto" w:fill="FFFFFF"/>
        </w:rPr>
        <w:t>‐</w:t>
      </w:r>
      <w:r w:rsidRPr="00B9165D">
        <w:rPr>
          <w:rFonts w:ascii="Arial" w:hAnsi="Arial" w:cs="Arial"/>
          <w:color w:val="222222"/>
          <w:sz w:val="20"/>
          <w:szCs w:val="20"/>
          <w:shd w:val="clear" w:color="auto" w:fill="FFFFFF"/>
        </w:rPr>
        <w:t xml:space="preserve">metabolizing enzymes: implications for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detoxification. </w:t>
      </w:r>
      <w:r w:rsidRPr="00B9165D">
        <w:rPr>
          <w:rFonts w:ascii="Arial" w:hAnsi="Arial" w:cs="Arial"/>
          <w:i/>
          <w:iCs/>
          <w:color w:val="222222"/>
          <w:sz w:val="20"/>
          <w:szCs w:val="20"/>
          <w:shd w:val="clear" w:color="auto" w:fill="FFFFFF"/>
        </w:rPr>
        <w:t>International review of cytology</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260</w:t>
      </w:r>
      <w:r w:rsidR="001C1D5D" w:rsidRP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35-112.</w:t>
      </w:r>
    </w:p>
    <w:p w14:paraId="4C5D241C" w14:textId="43ECFB0A"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Pandit, A., Sachdeva, T.</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Bafna, P. (2012). Drug-induced hepatotoxicity: a review. </w:t>
      </w:r>
      <w:r w:rsidRPr="00B9165D">
        <w:rPr>
          <w:rFonts w:ascii="Arial" w:hAnsi="Arial" w:cs="Arial"/>
          <w:i/>
          <w:iCs/>
          <w:color w:val="222222"/>
          <w:sz w:val="20"/>
          <w:szCs w:val="20"/>
          <w:shd w:val="clear" w:color="auto" w:fill="FFFFFF"/>
        </w:rPr>
        <w:t xml:space="preserve">Journal of Applied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Pharmaceutical Science</w:t>
      </w:r>
      <w:r w:rsidRPr="00B9165D">
        <w:rPr>
          <w:rFonts w:ascii="Arial" w:hAnsi="Arial" w:cs="Arial"/>
          <w:color w:val="222222"/>
          <w:sz w:val="20"/>
          <w:szCs w:val="20"/>
          <w:shd w:val="clear" w:color="auto" w:fill="FFFFFF"/>
        </w:rPr>
        <w:t>, (Issue), 233-243.</w:t>
      </w:r>
    </w:p>
    <w:p w14:paraId="37311889" w14:textId="77777777" w:rsidR="001F49E9" w:rsidRPr="001F49E9" w:rsidRDefault="001F49E9" w:rsidP="001F49E9">
      <w:pPr>
        <w:jc w:val="both"/>
        <w:rPr>
          <w:color w:val="222222"/>
          <w:shd w:val="clear" w:color="auto" w:fill="FFFFFF"/>
        </w:rPr>
      </w:pPr>
    </w:p>
    <w:p w14:paraId="6CB3394E" w14:textId="554EF1EE" w:rsidR="001F49E9" w:rsidRPr="001F49E9" w:rsidRDefault="001F49E9" w:rsidP="001F49E9">
      <w:pPr>
        <w:pStyle w:val="ListParagraph"/>
        <w:widowControl w:val="0"/>
        <w:numPr>
          <w:ilvl w:val="0"/>
          <w:numId w:val="39"/>
        </w:numPr>
        <w:autoSpaceDE w:val="0"/>
        <w:autoSpaceDN w:val="0"/>
        <w:adjustRightInd w:val="0"/>
        <w:spacing w:after="240"/>
        <w:jc w:val="both"/>
        <w:rPr>
          <w:rFonts w:ascii="Arial" w:hAnsi="Arial" w:cs="Arial"/>
          <w:noProof/>
          <w:sz w:val="20"/>
          <w:szCs w:val="20"/>
        </w:rPr>
      </w:pPr>
      <w:r w:rsidRPr="001F49E9">
        <w:rPr>
          <w:rFonts w:ascii="Arial" w:hAnsi="Arial" w:cs="Arial"/>
          <w:noProof/>
          <w:sz w:val="20"/>
          <w:szCs w:val="20"/>
        </w:rPr>
        <w:t xml:space="preserve">Kidane, Y., Bokrezion, T., Mebrahtu, J., Mehari, M., Gebreab, Y. B., Fessehaye, N. and Achila, O. O. (2018). </w:t>
      </w:r>
      <w:r w:rsidRPr="001F49E9">
        <w:rPr>
          <w:rFonts w:ascii="Arial" w:hAnsi="Arial" w:cs="Arial"/>
          <w:i/>
          <w:noProof/>
          <w:sz w:val="20"/>
          <w:szCs w:val="20"/>
        </w:rPr>
        <w:t xml:space="preserve">In </w:t>
      </w:r>
      <w:r w:rsidR="00DF2E0E">
        <w:rPr>
          <w:rFonts w:ascii="Arial" w:hAnsi="Arial" w:cs="Arial"/>
          <w:i/>
          <w:noProof/>
          <w:sz w:val="20"/>
          <w:szCs w:val="20"/>
        </w:rPr>
        <w:tab/>
      </w:r>
      <w:r w:rsidRPr="001F49E9">
        <w:rPr>
          <w:rFonts w:ascii="Arial" w:hAnsi="Arial" w:cs="Arial"/>
          <w:i/>
          <w:noProof/>
          <w:sz w:val="20"/>
          <w:szCs w:val="20"/>
        </w:rPr>
        <w:t>Vitro</w:t>
      </w:r>
      <w:r w:rsidRPr="001F49E9">
        <w:rPr>
          <w:rFonts w:ascii="Arial" w:hAnsi="Arial" w:cs="Arial"/>
          <w:noProof/>
          <w:sz w:val="20"/>
          <w:szCs w:val="20"/>
        </w:rPr>
        <w:t xml:space="preserve"> Inhibition of  alpha-Amylase and alpha -Glucosidase by Extracts from </w:t>
      </w:r>
      <w:r w:rsidRPr="001F49E9">
        <w:rPr>
          <w:rFonts w:ascii="Arial" w:hAnsi="Arial" w:cs="Arial"/>
          <w:i/>
          <w:noProof/>
          <w:sz w:val="20"/>
          <w:szCs w:val="20"/>
        </w:rPr>
        <w:t>Psiadia punctulata</w:t>
      </w:r>
      <w:r w:rsidRPr="001F49E9">
        <w:rPr>
          <w:rFonts w:ascii="Arial" w:hAnsi="Arial" w:cs="Arial"/>
          <w:noProof/>
          <w:sz w:val="20"/>
          <w:szCs w:val="20"/>
        </w:rPr>
        <w:t xml:space="preserve"> and </w:t>
      </w:r>
      <w:r w:rsidR="00DF2E0E">
        <w:rPr>
          <w:rFonts w:ascii="Arial" w:hAnsi="Arial" w:cs="Arial"/>
          <w:noProof/>
          <w:sz w:val="20"/>
          <w:szCs w:val="20"/>
        </w:rPr>
        <w:tab/>
      </w:r>
      <w:r w:rsidRPr="001F49E9">
        <w:rPr>
          <w:rFonts w:ascii="Arial" w:hAnsi="Arial" w:cs="Arial"/>
          <w:i/>
          <w:noProof/>
          <w:sz w:val="20"/>
          <w:szCs w:val="20"/>
        </w:rPr>
        <w:t>Meriandra bengalensis</w:t>
      </w:r>
      <w:r w:rsidRPr="001F49E9">
        <w:rPr>
          <w:rFonts w:ascii="Arial" w:hAnsi="Arial" w:cs="Arial"/>
          <w:noProof/>
          <w:sz w:val="20"/>
          <w:szCs w:val="20"/>
        </w:rPr>
        <w:t xml:space="preserve">. </w:t>
      </w:r>
      <w:r w:rsidRPr="001F49E9">
        <w:rPr>
          <w:rFonts w:ascii="Arial" w:hAnsi="Arial" w:cs="Arial"/>
          <w:i/>
          <w:iCs/>
          <w:noProof/>
          <w:sz w:val="20"/>
          <w:szCs w:val="20"/>
        </w:rPr>
        <w:t>Evidence-Based Complementary and Alternative Medicine</w:t>
      </w:r>
      <w:r w:rsidRPr="001F49E9">
        <w:rPr>
          <w:rFonts w:ascii="Arial" w:hAnsi="Arial" w:cs="Arial"/>
          <w:noProof/>
          <w:sz w:val="20"/>
          <w:szCs w:val="20"/>
        </w:rPr>
        <w:t xml:space="preserve">, </w:t>
      </w:r>
      <w:r w:rsidRPr="001F49E9">
        <w:rPr>
          <w:rFonts w:ascii="Arial" w:hAnsi="Arial" w:cs="Arial"/>
          <w:i/>
          <w:iCs/>
          <w:noProof/>
          <w:sz w:val="20"/>
          <w:szCs w:val="20"/>
        </w:rPr>
        <w:t>20</w:t>
      </w:r>
      <w:r w:rsidRPr="001F49E9">
        <w:rPr>
          <w:rFonts w:ascii="Arial" w:hAnsi="Arial" w:cs="Arial"/>
          <w:iCs/>
          <w:noProof/>
          <w:sz w:val="20"/>
          <w:szCs w:val="20"/>
        </w:rPr>
        <w:t>(18)</w:t>
      </w:r>
      <w:r w:rsidRPr="001F49E9">
        <w:rPr>
          <w:rFonts w:ascii="Arial" w:hAnsi="Arial" w:cs="Arial"/>
          <w:noProof/>
          <w:sz w:val="20"/>
          <w:szCs w:val="20"/>
        </w:rPr>
        <w:t>: 1–9.</w:t>
      </w:r>
    </w:p>
    <w:p w14:paraId="3995AF7D" w14:textId="72CCCA66" w:rsidR="001F49E9" w:rsidRPr="00B9165D" w:rsidRDefault="001F49E9" w:rsidP="00B9165D">
      <w:pPr>
        <w:pStyle w:val="ListParagraph"/>
        <w:numPr>
          <w:ilvl w:val="0"/>
          <w:numId w:val="39"/>
        </w:numPr>
        <w:jc w:val="both"/>
        <w:rPr>
          <w:rFonts w:ascii="Arial" w:hAnsi="Arial" w:cs="Arial"/>
          <w:color w:val="222222"/>
          <w:sz w:val="20"/>
          <w:szCs w:val="20"/>
          <w:shd w:val="clear" w:color="auto" w:fill="FFFFFF"/>
        </w:rPr>
      </w:pPr>
      <w:r w:rsidRPr="001F49E9">
        <w:rPr>
          <w:rFonts w:ascii="Arial" w:hAnsi="Arial" w:cs="Arial"/>
          <w:color w:val="222222"/>
          <w:sz w:val="20"/>
          <w:szCs w:val="20"/>
          <w:shd w:val="clear" w:color="auto" w:fill="FFFFFF"/>
        </w:rPr>
        <w:t>Abdel-Mobdy, A. E., El Hussieny, M. S.</w:t>
      </w:r>
      <w:r w:rsidR="001C1D5D">
        <w:rPr>
          <w:rFonts w:ascii="Arial" w:hAnsi="Arial" w:cs="Arial"/>
          <w:color w:val="222222"/>
          <w:sz w:val="20"/>
          <w:szCs w:val="20"/>
          <w:shd w:val="clear" w:color="auto" w:fill="FFFFFF"/>
        </w:rPr>
        <w:t xml:space="preserve"> and</w:t>
      </w:r>
      <w:r w:rsidRPr="001F49E9">
        <w:rPr>
          <w:rFonts w:ascii="Arial" w:hAnsi="Arial" w:cs="Arial"/>
          <w:color w:val="222222"/>
          <w:sz w:val="20"/>
          <w:szCs w:val="20"/>
          <w:shd w:val="clear" w:color="auto" w:fill="FFFFFF"/>
        </w:rPr>
        <w:t xml:space="preserve"> </w:t>
      </w:r>
      <w:proofErr w:type="spellStart"/>
      <w:r w:rsidRPr="001F49E9">
        <w:rPr>
          <w:rFonts w:ascii="Arial" w:hAnsi="Arial" w:cs="Arial"/>
          <w:color w:val="222222"/>
          <w:sz w:val="20"/>
          <w:szCs w:val="20"/>
          <w:shd w:val="clear" w:color="auto" w:fill="FFFFFF"/>
        </w:rPr>
        <w:t>Mobdy</w:t>
      </w:r>
      <w:proofErr w:type="spellEnd"/>
      <w:r w:rsidRPr="001F49E9">
        <w:rPr>
          <w:rFonts w:ascii="Arial" w:hAnsi="Arial" w:cs="Arial"/>
          <w:color w:val="222222"/>
          <w:sz w:val="20"/>
          <w:szCs w:val="20"/>
          <w:shd w:val="clear" w:color="auto" w:fill="FFFFFF"/>
        </w:rPr>
        <w:t xml:space="preserve">, Y. E. A. (2021). Evaluation of therapeutic and protective </w:t>
      </w:r>
      <w:r w:rsidR="00DF2E0E">
        <w:rPr>
          <w:rFonts w:ascii="Arial" w:hAnsi="Arial" w:cs="Arial"/>
          <w:color w:val="222222"/>
          <w:sz w:val="20"/>
          <w:szCs w:val="20"/>
          <w:shd w:val="clear" w:color="auto" w:fill="FFFFFF"/>
        </w:rPr>
        <w:tab/>
      </w:r>
      <w:r w:rsidRPr="001F49E9">
        <w:rPr>
          <w:rFonts w:ascii="Arial" w:hAnsi="Arial" w:cs="Arial"/>
          <w:color w:val="222222"/>
          <w:sz w:val="20"/>
          <w:szCs w:val="20"/>
          <w:shd w:val="clear" w:color="auto" w:fill="FFFFFF"/>
        </w:rPr>
        <w:t xml:space="preserve">influences of camel milk against gamma radiation–induced </w:t>
      </w:r>
      <w:proofErr w:type="spellStart"/>
      <w:r w:rsidRPr="001F49E9">
        <w:rPr>
          <w:rFonts w:ascii="Arial" w:hAnsi="Arial" w:cs="Arial"/>
          <w:color w:val="222222"/>
          <w:sz w:val="20"/>
          <w:szCs w:val="20"/>
          <w:shd w:val="clear" w:color="auto" w:fill="FFFFFF"/>
        </w:rPr>
        <w:t>hematotoxicity</w:t>
      </w:r>
      <w:proofErr w:type="spellEnd"/>
      <w:r w:rsidRPr="001F49E9">
        <w:rPr>
          <w:rFonts w:ascii="Arial" w:hAnsi="Arial" w:cs="Arial"/>
          <w:color w:val="222222"/>
          <w:sz w:val="20"/>
          <w:szCs w:val="20"/>
          <w:shd w:val="clear" w:color="auto" w:fill="FFFFFF"/>
        </w:rPr>
        <w:t xml:space="preserve">, hepatotoxicity and </w:t>
      </w:r>
      <w:r w:rsidR="00DF2E0E">
        <w:rPr>
          <w:rFonts w:ascii="Arial" w:hAnsi="Arial" w:cs="Arial"/>
          <w:color w:val="222222"/>
          <w:sz w:val="20"/>
          <w:szCs w:val="20"/>
          <w:shd w:val="clear" w:color="auto" w:fill="FFFFFF"/>
        </w:rPr>
        <w:tab/>
      </w:r>
      <w:r w:rsidRPr="001F49E9">
        <w:rPr>
          <w:rFonts w:ascii="Arial" w:hAnsi="Arial" w:cs="Arial"/>
          <w:color w:val="222222"/>
          <w:sz w:val="20"/>
          <w:szCs w:val="20"/>
          <w:shd w:val="clear" w:color="auto" w:fill="FFFFFF"/>
        </w:rPr>
        <w:t>nephrotoxicity in albino rats. </w:t>
      </w:r>
      <w:r w:rsidRPr="001F49E9">
        <w:rPr>
          <w:rFonts w:ascii="Arial" w:hAnsi="Arial" w:cs="Arial"/>
          <w:i/>
          <w:iCs/>
          <w:color w:val="222222"/>
          <w:sz w:val="20"/>
          <w:szCs w:val="20"/>
          <w:shd w:val="clear" w:color="auto" w:fill="FFFFFF"/>
        </w:rPr>
        <w:t>Annals of the Romanian Society for Cell Biology</w:t>
      </w:r>
      <w:r w:rsidRPr="001F49E9">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25(3)</w:t>
      </w:r>
      <w:r w:rsidR="001C1D5D">
        <w:rPr>
          <w:rFonts w:ascii="Arial" w:hAnsi="Arial" w:cs="Arial"/>
          <w:color w:val="222222"/>
          <w:sz w:val="20"/>
          <w:szCs w:val="20"/>
          <w:shd w:val="clear" w:color="auto" w:fill="FFFFFF"/>
        </w:rPr>
        <w:t>:</w:t>
      </w:r>
      <w:r w:rsidRPr="001F49E9">
        <w:rPr>
          <w:rFonts w:ascii="Arial" w:hAnsi="Arial" w:cs="Arial"/>
          <w:color w:val="222222"/>
          <w:sz w:val="20"/>
          <w:szCs w:val="20"/>
          <w:shd w:val="clear" w:color="auto" w:fill="FFFFFF"/>
        </w:rPr>
        <w:t xml:space="preserve"> 7958-7976.</w:t>
      </w:r>
    </w:p>
    <w:p w14:paraId="68CC35FC" w14:textId="77777777" w:rsidR="007F0E50" w:rsidRPr="00841C92" w:rsidRDefault="007F0E50" w:rsidP="007F0E50">
      <w:pPr>
        <w:jc w:val="both"/>
        <w:rPr>
          <w:rFonts w:ascii="Times New Roman" w:hAnsi="Times New Roman"/>
          <w:color w:val="222222"/>
          <w:sz w:val="24"/>
          <w:szCs w:val="24"/>
          <w:shd w:val="clear" w:color="auto" w:fill="FFFFFF"/>
        </w:rPr>
      </w:pPr>
    </w:p>
    <w:p w14:paraId="188DB342" w14:textId="5FBD2E42"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Zheng, K., Wu, L., He, Z., Yang, B.</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Yang, Y. (2017). Measurement of the total protein in serum by biuret method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with uncertainty evaluation. </w:t>
      </w:r>
      <w:r w:rsidRPr="00B9165D">
        <w:rPr>
          <w:rFonts w:ascii="Arial" w:hAnsi="Arial" w:cs="Arial"/>
          <w:i/>
          <w:iCs/>
          <w:color w:val="222222"/>
          <w:sz w:val="20"/>
          <w:szCs w:val="20"/>
          <w:shd w:val="clear" w:color="auto" w:fill="FFFFFF"/>
        </w:rPr>
        <w:t>Measurement</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112</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16-21.</w:t>
      </w:r>
    </w:p>
    <w:p w14:paraId="0F22A174" w14:textId="15701781"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lastRenderedPageBreak/>
        <w:t xml:space="preserve">Zhang, Y., Abdollahi, A., Andolino, C., </w:t>
      </w:r>
      <w:proofErr w:type="spellStart"/>
      <w:r w:rsidRPr="00B9165D">
        <w:rPr>
          <w:rFonts w:ascii="Arial" w:hAnsi="Arial" w:cs="Arial"/>
          <w:color w:val="222222"/>
          <w:sz w:val="20"/>
          <w:szCs w:val="20"/>
          <w:shd w:val="clear" w:color="auto" w:fill="FFFFFF"/>
        </w:rPr>
        <w:t>Tomoo</w:t>
      </w:r>
      <w:proofErr w:type="spellEnd"/>
      <w:r w:rsidRPr="00B9165D">
        <w:rPr>
          <w:rFonts w:ascii="Arial" w:hAnsi="Arial" w:cs="Arial"/>
          <w:color w:val="222222"/>
          <w:sz w:val="20"/>
          <w:szCs w:val="20"/>
          <w:shd w:val="clear" w:color="auto" w:fill="FFFFFF"/>
        </w:rPr>
        <w:t>, K., Foster, B. M., Aryal, U.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Henderson, G. C. (2024).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Performance evaluation of different albumin assays for the detection of </w:t>
      </w:r>
      <w:proofErr w:type="spellStart"/>
      <w:r w:rsidRPr="00B9165D">
        <w:rPr>
          <w:rFonts w:ascii="Arial" w:hAnsi="Arial" w:cs="Arial"/>
          <w:color w:val="222222"/>
          <w:sz w:val="20"/>
          <w:szCs w:val="20"/>
          <w:shd w:val="clear" w:color="auto" w:fill="FFFFFF"/>
        </w:rPr>
        <w:t>analbuminemia</w:t>
      </w:r>
      <w:proofErr w:type="spellEnd"/>
      <w:r w:rsidRPr="00B9165D">
        <w:rPr>
          <w:rFonts w:ascii="Arial" w:hAnsi="Arial" w:cs="Arial"/>
          <w:color w:val="222222"/>
          <w:sz w:val="20"/>
          <w:szCs w:val="20"/>
          <w:shd w:val="clear" w:color="auto" w:fill="FFFFFF"/>
        </w:rPr>
        <w:t>. </w:t>
      </w:r>
      <w:proofErr w:type="spellStart"/>
      <w:r w:rsidRPr="00B9165D">
        <w:rPr>
          <w:rFonts w:ascii="Arial" w:hAnsi="Arial" w:cs="Arial"/>
          <w:i/>
          <w:iCs/>
          <w:color w:val="222222"/>
          <w:sz w:val="20"/>
          <w:szCs w:val="20"/>
          <w:shd w:val="clear" w:color="auto" w:fill="FFFFFF"/>
        </w:rPr>
        <w:t>Plos</w:t>
      </w:r>
      <w:proofErr w:type="spellEnd"/>
      <w:r w:rsidRPr="00B9165D">
        <w:rPr>
          <w:rFonts w:ascii="Arial" w:hAnsi="Arial" w:cs="Arial"/>
          <w:i/>
          <w:iCs/>
          <w:color w:val="222222"/>
          <w:sz w:val="20"/>
          <w:szCs w:val="20"/>
          <w:shd w:val="clear" w:color="auto" w:fill="FFFFFF"/>
        </w:rPr>
        <w:t xml:space="preserve"> one</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19(3)</w:t>
      </w:r>
      <w:r w:rsidR="001C1D5D" w:rsidRP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e0300130.</w:t>
      </w:r>
    </w:p>
    <w:p w14:paraId="3E9894A4" w14:textId="7D8FCAD0"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Chaudhuri, G., Chatterjee, S., Venu-Babu, P., Ramasamy,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Thilagaraj</w:t>
      </w:r>
      <w:proofErr w:type="spellEnd"/>
      <w:r w:rsidRPr="00B9165D">
        <w:rPr>
          <w:rFonts w:ascii="Arial" w:hAnsi="Arial" w:cs="Arial"/>
          <w:color w:val="222222"/>
          <w:sz w:val="20"/>
          <w:szCs w:val="20"/>
          <w:shd w:val="clear" w:color="auto" w:fill="FFFFFF"/>
        </w:rPr>
        <w:t xml:space="preserve">, W. R. (2013). Kinetic </w:t>
      </w:r>
      <w:proofErr w:type="spellStart"/>
      <w:r w:rsidRPr="00B9165D">
        <w:rPr>
          <w:rFonts w:ascii="Arial" w:hAnsi="Arial" w:cs="Arial"/>
          <w:color w:val="222222"/>
          <w:sz w:val="20"/>
          <w:szCs w:val="20"/>
          <w:shd w:val="clear" w:color="auto" w:fill="FFFFFF"/>
        </w:rPr>
        <w:t>behaviour</w:t>
      </w:r>
      <w:proofErr w:type="spellEnd"/>
      <w:r w:rsidRPr="00B9165D">
        <w:rPr>
          <w:rFonts w:ascii="Arial" w:hAnsi="Arial" w:cs="Arial"/>
          <w:color w:val="222222"/>
          <w:sz w:val="20"/>
          <w:szCs w:val="20"/>
          <w:shd w:val="clear" w:color="auto" w:fill="FFFFFF"/>
        </w:rPr>
        <w:t xml:space="preserve">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calf intestinal alkaline phosphatase with </w:t>
      </w:r>
      <w:proofErr w:type="spellStart"/>
      <w:r w:rsidRPr="00B9165D">
        <w:rPr>
          <w:rFonts w:ascii="Arial" w:hAnsi="Arial" w:cs="Arial"/>
          <w:color w:val="222222"/>
          <w:sz w:val="20"/>
          <w:szCs w:val="20"/>
          <w:shd w:val="clear" w:color="auto" w:fill="FFFFFF"/>
        </w:rPr>
        <w:t>pNPP</w:t>
      </w:r>
      <w:proofErr w:type="spellEnd"/>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 xml:space="preserve">Indian J </w:t>
      </w:r>
      <w:proofErr w:type="spellStart"/>
      <w:r w:rsidRPr="00B9165D">
        <w:rPr>
          <w:rFonts w:ascii="Arial" w:hAnsi="Arial" w:cs="Arial"/>
          <w:i/>
          <w:iCs/>
          <w:color w:val="222222"/>
          <w:sz w:val="20"/>
          <w:szCs w:val="20"/>
          <w:shd w:val="clear" w:color="auto" w:fill="FFFFFF"/>
        </w:rPr>
        <w:t>Biochem</w:t>
      </w:r>
      <w:proofErr w:type="spellEnd"/>
      <w:r w:rsidRPr="00B9165D">
        <w:rPr>
          <w:rFonts w:ascii="Arial" w:hAnsi="Arial" w:cs="Arial"/>
          <w:i/>
          <w:iCs/>
          <w:color w:val="222222"/>
          <w:sz w:val="20"/>
          <w:szCs w:val="20"/>
          <w:shd w:val="clear" w:color="auto" w:fill="FFFFFF"/>
        </w:rPr>
        <w:t xml:space="preserve"> Biophys</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50</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64-71.</w:t>
      </w:r>
    </w:p>
    <w:p w14:paraId="7E8B2593" w14:textId="58E717CF"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Kozinetz</w:t>
      </w:r>
      <w:proofErr w:type="spellEnd"/>
      <w:r w:rsidRPr="00B9165D">
        <w:rPr>
          <w:rFonts w:ascii="Arial" w:hAnsi="Arial" w:cs="Arial"/>
          <w:color w:val="222222"/>
          <w:sz w:val="20"/>
          <w:szCs w:val="20"/>
          <w:shd w:val="clear" w:color="auto" w:fill="FFFFFF"/>
        </w:rPr>
        <w:t>, A., Tsymbalyuk, O.</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Litvinenko, S. (2023). Application of sensor structures based on a photoelectric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transducer to determine the activity of aspartate and alanine aminotransferases in blood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plasma. </w:t>
      </w:r>
      <w:r w:rsidRPr="00B9165D">
        <w:rPr>
          <w:rFonts w:ascii="Arial" w:hAnsi="Arial" w:cs="Arial"/>
          <w:i/>
          <w:iCs/>
          <w:color w:val="222222"/>
          <w:sz w:val="20"/>
          <w:szCs w:val="20"/>
          <w:shd w:val="clear" w:color="auto" w:fill="FFFFFF"/>
        </w:rPr>
        <w:t>Biomedical Physics &amp; Engineering Express</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9(</w:t>
      </w:r>
      <w:r w:rsidRPr="00B9165D">
        <w:rPr>
          <w:rFonts w:ascii="Arial" w:hAnsi="Arial" w:cs="Arial"/>
          <w:color w:val="222222"/>
          <w:sz w:val="20"/>
          <w:szCs w:val="20"/>
          <w:shd w:val="clear" w:color="auto" w:fill="FFFFFF"/>
        </w:rPr>
        <w:t>4)</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045016.</w:t>
      </w:r>
    </w:p>
    <w:p w14:paraId="3B2D7BFA" w14:textId="5B74F82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Modica, S., </w:t>
      </w:r>
      <w:proofErr w:type="spellStart"/>
      <w:r w:rsidRPr="00B9165D">
        <w:rPr>
          <w:rFonts w:ascii="Arial" w:hAnsi="Arial" w:cs="Arial"/>
          <w:color w:val="222222"/>
          <w:sz w:val="20"/>
          <w:szCs w:val="20"/>
          <w:shd w:val="clear" w:color="auto" w:fill="FFFFFF"/>
        </w:rPr>
        <w:t>Murzilli</w:t>
      </w:r>
      <w:proofErr w:type="spellEnd"/>
      <w:r w:rsidRPr="00B9165D">
        <w:rPr>
          <w:rFonts w:ascii="Arial" w:hAnsi="Arial" w:cs="Arial"/>
          <w:color w:val="222222"/>
          <w:sz w:val="20"/>
          <w:szCs w:val="20"/>
          <w:shd w:val="clear" w:color="auto" w:fill="FFFFFF"/>
        </w:rPr>
        <w:t>, S.</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Moschetta, A. (2011). Characterizing bile acid and lipid metabolism in the liver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gastrointestinal tract of mice. </w:t>
      </w:r>
      <w:r w:rsidRPr="00B9165D">
        <w:rPr>
          <w:rFonts w:ascii="Arial" w:hAnsi="Arial" w:cs="Arial"/>
          <w:i/>
          <w:iCs/>
          <w:color w:val="222222"/>
          <w:sz w:val="20"/>
          <w:szCs w:val="20"/>
          <w:shd w:val="clear" w:color="auto" w:fill="FFFFFF"/>
        </w:rPr>
        <w:t>Current Protocols in Mouse Biology</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1(2</w:t>
      </w:r>
      <w:r w:rsidRPr="00B9165D">
        <w:rPr>
          <w:rFonts w:ascii="Arial" w:hAnsi="Arial" w:cs="Arial"/>
          <w:color w:val="222222"/>
          <w:sz w:val="20"/>
          <w:szCs w:val="20"/>
          <w:shd w:val="clear" w:color="auto" w:fill="FFFFFF"/>
        </w:rPr>
        <w:t>)</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289-321.</w:t>
      </w:r>
    </w:p>
    <w:p w14:paraId="5AF9FE29" w14:textId="6D12767A" w:rsidR="007F0E50" w:rsidRPr="00B9165D" w:rsidRDefault="007F0E50" w:rsidP="007F0E50">
      <w:pPr>
        <w:pStyle w:val="ListParagraph"/>
        <w:numPr>
          <w:ilvl w:val="0"/>
          <w:numId w:val="39"/>
        </w:numPr>
        <w:jc w:val="both"/>
        <w:rPr>
          <w:color w:val="222222"/>
          <w:shd w:val="clear" w:color="auto" w:fill="FFFFFF"/>
        </w:rPr>
      </w:pPr>
      <w:r w:rsidRPr="00B9165D">
        <w:rPr>
          <w:rFonts w:ascii="Arial" w:hAnsi="Arial" w:cs="Arial"/>
          <w:color w:val="222222"/>
          <w:sz w:val="20"/>
          <w:szCs w:val="20"/>
          <w:shd w:val="clear" w:color="auto" w:fill="FFFFFF"/>
        </w:rPr>
        <w:t xml:space="preserve">Tan, W., Zhang, L., </w:t>
      </w:r>
      <w:proofErr w:type="spellStart"/>
      <w:r w:rsidRPr="00B9165D">
        <w:rPr>
          <w:rFonts w:ascii="Arial" w:hAnsi="Arial" w:cs="Arial"/>
          <w:color w:val="222222"/>
          <w:sz w:val="20"/>
          <w:szCs w:val="20"/>
          <w:shd w:val="clear" w:color="auto" w:fill="FFFFFF"/>
        </w:rPr>
        <w:t>Doery</w:t>
      </w:r>
      <w:proofErr w:type="spellEnd"/>
      <w:r w:rsidRPr="00B9165D">
        <w:rPr>
          <w:rFonts w:ascii="Arial" w:hAnsi="Arial" w:cs="Arial"/>
          <w:color w:val="222222"/>
          <w:sz w:val="20"/>
          <w:szCs w:val="20"/>
          <w:shd w:val="clear" w:color="auto" w:fill="FFFFFF"/>
        </w:rPr>
        <w:t>, J. C.</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Shen, W. (2020). Study of paper-based assaying system for diagnosis of total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serum bilirubin by colorimetric diazotization method. </w:t>
      </w:r>
      <w:r w:rsidRPr="00B9165D">
        <w:rPr>
          <w:rFonts w:ascii="Arial" w:hAnsi="Arial" w:cs="Arial"/>
          <w:i/>
          <w:iCs/>
          <w:color w:val="222222"/>
          <w:sz w:val="20"/>
          <w:szCs w:val="20"/>
          <w:shd w:val="clear" w:color="auto" w:fill="FFFFFF"/>
        </w:rPr>
        <w:t>Sensors and Actuators B: Chemical</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305</w:t>
      </w:r>
      <w:r w:rsidRPr="00B9165D">
        <w:rPr>
          <w:rFonts w:ascii="Arial" w:hAnsi="Arial" w:cs="Arial"/>
          <w:color w:val="222222"/>
          <w:sz w:val="20"/>
          <w:szCs w:val="20"/>
          <w:shd w:val="clear" w:color="auto" w:fill="FFFFFF"/>
        </w:rPr>
        <w:t>, 127448.</w:t>
      </w:r>
    </w:p>
    <w:p w14:paraId="34D215B6" w14:textId="663E45E7"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Chagas, M. D. S. S., Behrens, M. D., </w:t>
      </w:r>
      <w:proofErr w:type="spellStart"/>
      <w:r w:rsidRPr="00B9165D">
        <w:rPr>
          <w:rFonts w:ascii="Arial" w:hAnsi="Arial" w:cs="Arial"/>
          <w:color w:val="222222"/>
          <w:sz w:val="20"/>
          <w:szCs w:val="20"/>
          <w:shd w:val="clear" w:color="auto" w:fill="FFFFFF"/>
        </w:rPr>
        <w:t>Moragas</w:t>
      </w:r>
      <w:proofErr w:type="spellEnd"/>
      <w:r w:rsidRPr="00B9165D">
        <w:rPr>
          <w:rFonts w:ascii="Arial" w:hAnsi="Arial" w:cs="Arial"/>
          <w:color w:val="222222"/>
          <w:sz w:val="20"/>
          <w:szCs w:val="20"/>
          <w:shd w:val="clear" w:color="auto" w:fill="FFFFFF"/>
        </w:rPr>
        <w:t>-Tellis, C. J., Penedo, G. X., Silva, A. R.</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Gonçalves-de-</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Albuquerque, C. F. (2022). </w:t>
      </w:r>
      <w:proofErr w:type="spellStart"/>
      <w:r w:rsidRPr="00B9165D">
        <w:rPr>
          <w:rFonts w:ascii="Arial" w:hAnsi="Arial" w:cs="Arial"/>
          <w:color w:val="222222"/>
          <w:sz w:val="20"/>
          <w:szCs w:val="20"/>
          <w:shd w:val="clear" w:color="auto" w:fill="FFFFFF"/>
        </w:rPr>
        <w:t>Flavonols</w:t>
      </w:r>
      <w:proofErr w:type="spellEnd"/>
      <w:r w:rsidRPr="00B9165D">
        <w:rPr>
          <w:rFonts w:ascii="Arial" w:hAnsi="Arial" w:cs="Arial"/>
          <w:color w:val="222222"/>
          <w:sz w:val="20"/>
          <w:szCs w:val="20"/>
          <w:shd w:val="clear" w:color="auto" w:fill="FFFFFF"/>
        </w:rPr>
        <w:t xml:space="preserve"> and flavones as potential anti</w:t>
      </w:r>
      <w:r w:rsidRPr="00B9165D">
        <w:rPr>
          <w:rFonts w:ascii="Cambria Math" w:hAnsi="Cambria Math" w:cs="Cambria Math"/>
          <w:color w:val="222222"/>
          <w:sz w:val="20"/>
          <w:szCs w:val="20"/>
          <w:shd w:val="clear" w:color="auto" w:fill="FFFFFF"/>
        </w:rPr>
        <w:t>‐</w:t>
      </w:r>
      <w:r w:rsidRPr="00B9165D">
        <w:rPr>
          <w:rFonts w:ascii="Arial" w:hAnsi="Arial" w:cs="Arial"/>
          <w:color w:val="222222"/>
          <w:sz w:val="20"/>
          <w:szCs w:val="20"/>
          <w:shd w:val="clear" w:color="auto" w:fill="FFFFFF"/>
        </w:rPr>
        <w:t xml:space="preserve">inflammatory, antioxidant,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antibacterial compounds. </w:t>
      </w:r>
      <w:r w:rsidRPr="00B9165D">
        <w:rPr>
          <w:rFonts w:ascii="Arial" w:hAnsi="Arial" w:cs="Arial"/>
          <w:i/>
          <w:iCs/>
          <w:color w:val="222222"/>
          <w:sz w:val="20"/>
          <w:szCs w:val="20"/>
          <w:shd w:val="clear" w:color="auto" w:fill="FFFFFF"/>
        </w:rPr>
        <w:t>Oxidative medicine and cellular longevity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2022</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9966750.</w:t>
      </w:r>
    </w:p>
    <w:p w14:paraId="7A97B1D1" w14:textId="50ABEEC2"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Mierziak, J., </w:t>
      </w:r>
      <w:proofErr w:type="spellStart"/>
      <w:r w:rsidRPr="00B9165D">
        <w:rPr>
          <w:rFonts w:ascii="Arial" w:hAnsi="Arial" w:cs="Arial"/>
          <w:color w:val="222222"/>
          <w:sz w:val="20"/>
          <w:szCs w:val="20"/>
          <w:shd w:val="clear" w:color="auto" w:fill="FFFFFF"/>
        </w:rPr>
        <w:t>Kostyn</w:t>
      </w:r>
      <w:proofErr w:type="spellEnd"/>
      <w:r w:rsidRPr="00B9165D">
        <w:rPr>
          <w:rFonts w:ascii="Arial" w:hAnsi="Arial" w:cs="Arial"/>
          <w:color w:val="222222"/>
          <w:sz w:val="20"/>
          <w:szCs w:val="20"/>
          <w:shd w:val="clear" w:color="auto" w:fill="FFFFFF"/>
        </w:rPr>
        <w:t>,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Kulma, A. (2014). Flavonoids as important molecules of plant interactions with the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environment. </w:t>
      </w:r>
      <w:r w:rsidRPr="00B9165D">
        <w:rPr>
          <w:rFonts w:ascii="Arial" w:hAnsi="Arial" w:cs="Arial"/>
          <w:i/>
          <w:iCs/>
          <w:color w:val="222222"/>
          <w:sz w:val="20"/>
          <w:szCs w:val="20"/>
          <w:shd w:val="clear" w:color="auto" w:fill="FFFFFF"/>
        </w:rPr>
        <w:t>Molecules</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19(</w:t>
      </w:r>
      <w:r w:rsidRPr="00B9165D">
        <w:rPr>
          <w:rFonts w:ascii="Arial" w:hAnsi="Arial" w:cs="Arial"/>
          <w:color w:val="222222"/>
          <w:sz w:val="20"/>
          <w:szCs w:val="20"/>
          <w:shd w:val="clear" w:color="auto" w:fill="FFFFFF"/>
        </w:rPr>
        <w:t>10)</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16240-16265.</w:t>
      </w:r>
    </w:p>
    <w:p w14:paraId="288DA2CD" w14:textId="1D0F8420"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Rohman, A., C</w:t>
      </w:r>
      <w:r w:rsidR="001C1D5D">
        <w:rPr>
          <w:rFonts w:ascii="Arial" w:hAnsi="Arial" w:cs="Arial"/>
          <w:color w:val="222222"/>
          <w:sz w:val="20"/>
          <w:szCs w:val="20"/>
          <w:shd w:val="clear" w:color="auto" w:fill="FFFFFF"/>
        </w:rPr>
        <w:t>an</w:t>
      </w:r>
      <w:r w:rsidRPr="00B9165D">
        <w:rPr>
          <w:rFonts w:ascii="Arial" w:hAnsi="Arial" w:cs="Arial"/>
          <w:color w:val="222222"/>
          <w:sz w:val="20"/>
          <w:szCs w:val="20"/>
          <w:shd w:val="clear" w:color="auto" w:fill="FFFFFF"/>
        </w:rPr>
        <w:t>, A. T., R</w:t>
      </w:r>
      <w:r w:rsidR="001C1D5D">
        <w:rPr>
          <w:rFonts w:ascii="Arial" w:hAnsi="Arial" w:cs="Arial"/>
          <w:color w:val="222222"/>
          <w:sz w:val="20"/>
          <w:szCs w:val="20"/>
          <w:shd w:val="clear" w:color="auto" w:fill="FFFFFF"/>
        </w:rPr>
        <w:t>afi</w:t>
      </w:r>
      <w:r w:rsidRPr="00B9165D">
        <w:rPr>
          <w:rFonts w:ascii="Arial" w:hAnsi="Arial" w:cs="Arial"/>
          <w:color w:val="222222"/>
          <w:sz w:val="20"/>
          <w:szCs w:val="20"/>
          <w:shd w:val="clear" w:color="auto" w:fill="FFFFFF"/>
        </w:rPr>
        <w:t xml:space="preserve">, M., </w:t>
      </w:r>
      <w:proofErr w:type="spellStart"/>
      <w:r w:rsidRPr="00B9165D">
        <w:rPr>
          <w:rFonts w:ascii="Arial" w:hAnsi="Arial" w:cs="Arial"/>
          <w:color w:val="222222"/>
          <w:sz w:val="20"/>
          <w:szCs w:val="20"/>
          <w:shd w:val="clear" w:color="auto" w:fill="FFFFFF"/>
        </w:rPr>
        <w:t>L</w:t>
      </w:r>
      <w:r w:rsidR="001C1D5D">
        <w:rPr>
          <w:rFonts w:ascii="Arial" w:hAnsi="Arial" w:cs="Arial"/>
          <w:color w:val="222222"/>
          <w:sz w:val="20"/>
          <w:szCs w:val="20"/>
          <w:shd w:val="clear" w:color="auto" w:fill="FFFFFF"/>
        </w:rPr>
        <w:t>ukitaningsih</w:t>
      </w:r>
      <w:proofErr w:type="spellEnd"/>
      <w:r w:rsidRPr="00B9165D">
        <w:rPr>
          <w:rFonts w:ascii="Arial" w:hAnsi="Arial" w:cs="Arial"/>
          <w:color w:val="222222"/>
          <w:sz w:val="20"/>
          <w:szCs w:val="20"/>
          <w:shd w:val="clear" w:color="auto" w:fill="FFFFFF"/>
        </w:rPr>
        <w:t>, E.</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F</w:t>
      </w:r>
      <w:r w:rsidR="001C1D5D">
        <w:rPr>
          <w:rFonts w:ascii="Arial" w:hAnsi="Arial" w:cs="Arial"/>
          <w:color w:val="222222"/>
          <w:sz w:val="20"/>
          <w:szCs w:val="20"/>
          <w:shd w:val="clear" w:color="auto" w:fill="FFFFFF"/>
        </w:rPr>
        <w:t>adzilah</w:t>
      </w:r>
      <w:r w:rsidRPr="00B9165D">
        <w:rPr>
          <w:rFonts w:ascii="Arial" w:hAnsi="Arial" w:cs="Arial"/>
          <w:color w:val="222222"/>
          <w:sz w:val="20"/>
          <w:szCs w:val="20"/>
          <w:shd w:val="clear" w:color="auto" w:fill="FFFFFF"/>
        </w:rPr>
        <w:t xml:space="preserve">, N. A. (2020). Principal Component Analysis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Antioxidant Activities, Total Phenolic contents, and Total Flavonoid contents of Turmeric (</w:t>
      </w:r>
      <w:r w:rsidRPr="001C1D5D">
        <w:rPr>
          <w:rFonts w:ascii="Arial" w:hAnsi="Arial" w:cs="Arial"/>
          <w:i/>
          <w:iCs/>
          <w:color w:val="222222"/>
          <w:sz w:val="20"/>
          <w:szCs w:val="20"/>
          <w:shd w:val="clear" w:color="auto" w:fill="FFFFFF"/>
        </w:rPr>
        <w:t>Curcuma longa</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L.). </w:t>
      </w:r>
      <w:r w:rsidRPr="00B9165D">
        <w:rPr>
          <w:rFonts w:ascii="Arial" w:hAnsi="Arial" w:cs="Arial"/>
          <w:i/>
          <w:iCs/>
          <w:color w:val="222222"/>
          <w:sz w:val="20"/>
          <w:szCs w:val="20"/>
          <w:shd w:val="clear" w:color="auto" w:fill="FFFFFF"/>
        </w:rPr>
        <w:t>International Journal of Pharmaceutical Research</w:t>
      </w:r>
      <w:r w:rsidR="00BE5536">
        <w:rPr>
          <w:rFonts w:ascii="Arial" w:hAnsi="Arial" w:cs="Arial"/>
          <w:i/>
          <w:iCs/>
          <w:color w:val="222222"/>
          <w:sz w:val="20"/>
          <w:szCs w:val="20"/>
          <w:shd w:val="clear" w:color="auto" w:fill="FFFFFF"/>
        </w:rPr>
        <w:t>,</w:t>
      </w:r>
      <w:r w:rsidRPr="00B9165D">
        <w:rPr>
          <w:rFonts w:ascii="Arial" w:hAnsi="Arial" w:cs="Arial"/>
          <w:i/>
          <w:iCs/>
          <w:color w:val="222222"/>
          <w:sz w:val="20"/>
          <w:szCs w:val="20"/>
          <w:shd w:val="clear" w:color="auto" w:fill="FFFFFF"/>
        </w:rPr>
        <w:t xml:space="preserve"> (09752366)</w:t>
      </w:r>
      <w:r w:rsidRPr="00B9165D">
        <w:rPr>
          <w:rFonts w:ascii="Arial" w:hAnsi="Arial" w:cs="Arial"/>
          <w:color w:val="222222"/>
          <w:sz w:val="20"/>
          <w:szCs w:val="20"/>
          <w:shd w:val="clear" w:color="auto" w:fill="FFFFFF"/>
        </w:rPr>
        <w:t>.</w:t>
      </w:r>
    </w:p>
    <w:p w14:paraId="5CAB6052" w14:textId="14503875"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Olennikov, D. N.</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Kashchenko, N. I. (2023). Green waste from cucumber (</w:t>
      </w:r>
      <w:r w:rsidRPr="00BE5536">
        <w:rPr>
          <w:rFonts w:ascii="Arial" w:hAnsi="Arial" w:cs="Arial"/>
          <w:i/>
          <w:iCs/>
          <w:color w:val="222222"/>
          <w:sz w:val="20"/>
          <w:szCs w:val="20"/>
          <w:shd w:val="clear" w:color="auto" w:fill="FFFFFF"/>
        </w:rPr>
        <w:t>Cucumis sativus</w:t>
      </w:r>
      <w:r w:rsidRPr="00B9165D">
        <w:rPr>
          <w:rFonts w:ascii="Arial" w:hAnsi="Arial" w:cs="Arial"/>
          <w:color w:val="222222"/>
          <w:sz w:val="20"/>
          <w:szCs w:val="20"/>
          <w:shd w:val="clear" w:color="auto" w:fill="FFFFFF"/>
        </w:rPr>
        <w:t xml:space="preserve"> L.) cultivation as a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source of bioactive flavonoids with hypolipidemic potential. </w:t>
      </w:r>
      <w:r w:rsidRPr="00B9165D">
        <w:rPr>
          <w:rFonts w:ascii="Arial" w:hAnsi="Arial" w:cs="Arial"/>
          <w:i/>
          <w:iCs/>
          <w:color w:val="222222"/>
          <w:sz w:val="20"/>
          <w:szCs w:val="20"/>
          <w:shd w:val="clear" w:color="auto" w:fill="FFFFFF"/>
        </w:rPr>
        <w:t>Agronomy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13(</w:t>
      </w:r>
      <w:r w:rsidRPr="00B9165D">
        <w:rPr>
          <w:rFonts w:ascii="Arial" w:hAnsi="Arial" w:cs="Arial"/>
          <w:color w:val="222222"/>
          <w:sz w:val="20"/>
          <w:szCs w:val="20"/>
          <w:shd w:val="clear" w:color="auto" w:fill="FFFFFF"/>
        </w:rPr>
        <w:t>9)</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2410.</w:t>
      </w:r>
    </w:p>
    <w:p w14:paraId="359B1F6D" w14:textId="0F0EBBBC"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Adetuyi, F. O., Karigidi, K. O., Akintimehin, E. S.</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Adeyemo, O. N. (2018). Antioxidant properties of </w:t>
      </w:r>
      <w:r w:rsidRPr="00BE5536">
        <w:rPr>
          <w:rFonts w:ascii="Arial" w:hAnsi="Arial" w:cs="Arial"/>
          <w:i/>
          <w:iCs/>
          <w:color w:val="222222"/>
          <w:sz w:val="20"/>
          <w:szCs w:val="20"/>
          <w:shd w:val="clear" w:color="auto" w:fill="FFFFFF"/>
        </w:rPr>
        <w:t xml:space="preserve">Ageratum </w:t>
      </w:r>
      <w:r w:rsidR="00DF2E0E">
        <w:rPr>
          <w:rFonts w:ascii="Arial" w:hAnsi="Arial" w:cs="Arial"/>
          <w:i/>
          <w:iCs/>
          <w:color w:val="222222"/>
          <w:sz w:val="20"/>
          <w:szCs w:val="20"/>
          <w:shd w:val="clear" w:color="auto" w:fill="FFFFFF"/>
        </w:rPr>
        <w:tab/>
      </w:r>
      <w:proofErr w:type="spellStart"/>
      <w:r w:rsidRPr="00BE5536">
        <w:rPr>
          <w:rFonts w:ascii="Arial" w:hAnsi="Arial" w:cs="Arial"/>
          <w:i/>
          <w:iCs/>
          <w:color w:val="222222"/>
          <w:sz w:val="20"/>
          <w:szCs w:val="20"/>
          <w:shd w:val="clear" w:color="auto" w:fill="FFFFFF"/>
        </w:rPr>
        <w:t>conyzoides</w:t>
      </w:r>
      <w:proofErr w:type="spellEnd"/>
      <w:r w:rsidRPr="00B9165D">
        <w:rPr>
          <w:rFonts w:ascii="Arial" w:hAnsi="Arial" w:cs="Arial"/>
          <w:color w:val="222222"/>
          <w:sz w:val="20"/>
          <w:szCs w:val="20"/>
          <w:shd w:val="clear" w:color="auto" w:fill="FFFFFF"/>
        </w:rPr>
        <w:t xml:space="preserve"> L. Asteraceae leaves. </w:t>
      </w:r>
      <w:r w:rsidRPr="00B9165D">
        <w:rPr>
          <w:rFonts w:ascii="Arial" w:hAnsi="Arial" w:cs="Arial"/>
          <w:i/>
          <w:iCs/>
          <w:color w:val="222222"/>
          <w:sz w:val="20"/>
          <w:szCs w:val="20"/>
          <w:shd w:val="clear" w:color="auto" w:fill="FFFFFF"/>
        </w:rPr>
        <w:t>Bangladesh Journal of Scientific and Industrial Research</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53(</w:t>
      </w:r>
      <w:r w:rsidRPr="00B9165D">
        <w:rPr>
          <w:rFonts w:ascii="Arial" w:hAnsi="Arial" w:cs="Arial"/>
          <w:color w:val="222222"/>
          <w:sz w:val="20"/>
          <w:szCs w:val="20"/>
          <w:shd w:val="clear" w:color="auto" w:fill="FFFFFF"/>
        </w:rPr>
        <w:t>4)</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265-</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276.</w:t>
      </w:r>
    </w:p>
    <w:p w14:paraId="1B11792F" w14:textId="0DF4F403"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Oluwole, O., Fernando, W. B., Lumanlan, J., Ademuyiwa, O.</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Jayasena, V. (2022). Role of phenolic acid,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tannins, stilbenes, lignans and flavonoids in human health–a review. </w:t>
      </w:r>
      <w:r w:rsidRPr="00B9165D">
        <w:rPr>
          <w:rFonts w:ascii="Arial" w:hAnsi="Arial" w:cs="Arial"/>
          <w:i/>
          <w:iCs/>
          <w:color w:val="222222"/>
          <w:sz w:val="20"/>
          <w:szCs w:val="20"/>
          <w:shd w:val="clear" w:color="auto" w:fill="FFFFFF"/>
        </w:rPr>
        <w:t xml:space="preserve">International Journal of Food Science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and Technology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57(</w:t>
      </w:r>
      <w:r w:rsidRPr="00B9165D">
        <w:rPr>
          <w:rFonts w:ascii="Arial" w:hAnsi="Arial" w:cs="Arial"/>
          <w:color w:val="222222"/>
          <w:sz w:val="20"/>
          <w:szCs w:val="20"/>
          <w:shd w:val="clear" w:color="auto" w:fill="FFFFFF"/>
        </w:rPr>
        <w:t>10)</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6326-6335.</w:t>
      </w:r>
    </w:p>
    <w:p w14:paraId="0862B8B9" w14:textId="179A5187"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Bolaji, O., </w:t>
      </w:r>
      <w:proofErr w:type="spellStart"/>
      <w:r w:rsidRPr="00B9165D">
        <w:rPr>
          <w:rFonts w:ascii="Arial" w:hAnsi="Arial" w:cs="Arial"/>
          <w:color w:val="222222"/>
          <w:sz w:val="20"/>
          <w:szCs w:val="20"/>
          <w:shd w:val="clear" w:color="auto" w:fill="FFFFFF"/>
        </w:rPr>
        <w:t>Abolade</w:t>
      </w:r>
      <w:proofErr w:type="spellEnd"/>
      <w:r w:rsidRPr="00B9165D">
        <w:rPr>
          <w:rFonts w:ascii="Arial" w:hAnsi="Arial" w:cs="Arial"/>
          <w:color w:val="222222"/>
          <w:sz w:val="20"/>
          <w:szCs w:val="20"/>
          <w:shd w:val="clear" w:color="auto" w:fill="FFFFFF"/>
        </w:rPr>
        <w:t xml:space="preserve">, Y. A., Aduwa, S., Isiaka, A. B., </w:t>
      </w:r>
      <w:proofErr w:type="spellStart"/>
      <w:r w:rsidRPr="00B9165D">
        <w:rPr>
          <w:rFonts w:ascii="Arial" w:hAnsi="Arial" w:cs="Arial"/>
          <w:color w:val="222222"/>
          <w:sz w:val="20"/>
          <w:szCs w:val="20"/>
          <w:shd w:val="clear" w:color="auto" w:fill="FFFFFF"/>
        </w:rPr>
        <w:t>Durodola</w:t>
      </w:r>
      <w:proofErr w:type="spellEnd"/>
      <w:r w:rsidRPr="00B9165D">
        <w:rPr>
          <w:rFonts w:ascii="Arial" w:hAnsi="Arial" w:cs="Arial"/>
          <w:color w:val="222222"/>
          <w:sz w:val="20"/>
          <w:szCs w:val="20"/>
          <w:shd w:val="clear" w:color="auto" w:fill="FFFFFF"/>
        </w:rPr>
        <w:t>, O., Adeoye, A.</w:t>
      </w:r>
      <w:r w:rsidR="00BE5536">
        <w:rPr>
          <w:rFonts w:ascii="Arial" w:hAnsi="Arial" w:cs="Arial"/>
          <w:color w:val="222222"/>
          <w:sz w:val="20"/>
          <w:szCs w:val="20"/>
          <w:shd w:val="clear" w:color="auto" w:fill="FFFFFF"/>
        </w:rPr>
        <w:t xml:space="preserve"> and </w:t>
      </w:r>
      <w:proofErr w:type="spellStart"/>
      <w:r w:rsidRPr="00B9165D">
        <w:rPr>
          <w:rFonts w:ascii="Arial" w:hAnsi="Arial" w:cs="Arial"/>
          <w:color w:val="222222"/>
          <w:sz w:val="20"/>
          <w:szCs w:val="20"/>
          <w:shd w:val="clear" w:color="auto" w:fill="FFFFFF"/>
        </w:rPr>
        <w:t>Onyenachi</w:t>
      </w:r>
      <w:proofErr w:type="spellEnd"/>
      <w:r w:rsidRPr="00B9165D">
        <w:rPr>
          <w:rFonts w:ascii="Arial" w:hAnsi="Arial" w:cs="Arial"/>
          <w:color w:val="222222"/>
          <w:sz w:val="20"/>
          <w:szCs w:val="20"/>
          <w:shd w:val="clear" w:color="auto" w:fill="FFFFFF"/>
        </w:rPr>
        <w:t xml:space="preserve">, B. (2024). Potential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health and environmental benefits of the identified phytochemicals screening of (</w:t>
      </w:r>
      <w:proofErr w:type="spellStart"/>
      <w:r w:rsidRPr="00BE5536">
        <w:rPr>
          <w:rFonts w:ascii="Arial" w:hAnsi="Arial" w:cs="Arial"/>
          <w:i/>
          <w:iCs/>
          <w:color w:val="222222"/>
          <w:sz w:val="20"/>
          <w:szCs w:val="20"/>
          <w:shd w:val="clear" w:color="auto" w:fill="FFFFFF"/>
        </w:rPr>
        <w:t>Azadirachta</w:t>
      </w:r>
      <w:proofErr w:type="spellEnd"/>
      <w:r w:rsidRPr="00BE5536">
        <w:rPr>
          <w:rFonts w:ascii="Arial" w:hAnsi="Arial" w:cs="Arial"/>
          <w:i/>
          <w:iCs/>
          <w:color w:val="222222"/>
          <w:sz w:val="20"/>
          <w:szCs w:val="20"/>
          <w:shd w:val="clear" w:color="auto" w:fill="FFFFFF"/>
        </w:rPr>
        <w:t xml:space="preserve"> indica</w:t>
      </w:r>
      <w:r w:rsidRPr="00B9165D">
        <w:rPr>
          <w:rFonts w:ascii="Arial" w:hAnsi="Arial" w:cs="Arial"/>
          <w:color w:val="222222"/>
          <w:sz w:val="20"/>
          <w:szCs w:val="20"/>
          <w:shd w:val="clear" w:color="auto" w:fill="FFFFFF"/>
        </w:rPr>
        <w:t xml:space="preserve">) neem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leaves in Bauchi Metropolis, Bauchi State, Nigeria. </w:t>
      </w:r>
      <w:r w:rsidRPr="00B9165D">
        <w:rPr>
          <w:rFonts w:ascii="Arial" w:hAnsi="Arial" w:cs="Arial"/>
          <w:i/>
          <w:iCs/>
          <w:color w:val="222222"/>
          <w:sz w:val="20"/>
          <w:szCs w:val="20"/>
          <w:shd w:val="clear" w:color="auto" w:fill="FFFFFF"/>
        </w:rPr>
        <w:t>GSC Biological and Pharmaceutical Sciences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26</w:t>
      </w:r>
      <w:r w:rsidRPr="00B9165D">
        <w:rPr>
          <w:rFonts w:ascii="Arial" w:hAnsi="Arial" w:cs="Arial"/>
          <w:color w:val="222222"/>
          <w:sz w:val="20"/>
          <w:szCs w:val="20"/>
          <w:shd w:val="clear" w:color="auto" w:fill="FFFFFF"/>
        </w:rPr>
        <w:t>(03)</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068-083.</w:t>
      </w:r>
    </w:p>
    <w:p w14:paraId="4E5550F8" w14:textId="0015F477"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Girard, M.</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Bee, G. (2020). Invited review: Tannins as a potential alternative to antibiotics to prevent coliform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diarrhea in weaned pigs. </w:t>
      </w:r>
      <w:r w:rsidRPr="00B9165D">
        <w:rPr>
          <w:rFonts w:ascii="Arial" w:hAnsi="Arial" w:cs="Arial"/>
          <w:i/>
          <w:iCs/>
          <w:color w:val="222222"/>
          <w:sz w:val="20"/>
          <w:szCs w:val="20"/>
          <w:shd w:val="clear" w:color="auto" w:fill="FFFFFF"/>
        </w:rPr>
        <w:t>Animal</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14(</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95-107.</w:t>
      </w:r>
    </w:p>
    <w:p w14:paraId="3A102A0A" w14:textId="6C85BCF2"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Soetan</w:t>
      </w:r>
      <w:proofErr w:type="spellEnd"/>
      <w:r w:rsidRPr="00B9165D">
        <w:rPr>
          <w:rFonts w:ascii="Arial" w:hAnsi="Arial" w:cs="Arial"/>
          <w:color w:val="222222"/>
          <w:sz w:val="20"/>
          <w:szCs w:val="20"/>
          <w:shd w:val="clear" w:color="auto" w:fill="FFFFFF"/>
        </w:rPr>
        <w:t>, K. O., Ajibade, T. O.</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Akinrinde</w:t>
      </w:r>
      <w:proofErr w:type="spellEnd"/>
      <w:r w:rsidRPr="00B9165D">
        <w:rPr>
          <w:rFonts w:ascii="Arial" w:hAnsi="Arial" w:cs="Arial"/>
          <w:color w:val="222222"/>
          <w:sz w:val="20"/>
          <w:szCs w:val="20"/>
          <w:shd w:val="clear" w:color="auto" w:fill="FFFFFF"/>
        </w:rPr>
        <w:t xml:space="preserve">, A. S. (2014). Saponins; a ubiquitous phytochemical: a review of its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biochemical, physiological and pharmacological effects. </w:t>
      </w:r>
      <w:r w:rsidRPr="00B9165D">
        <w:rPr>
          <w:rFonts w:ascii="Arial" w:hAnsi="Arial" w:cs="Arial"/>
          <w:i/>
          <w:iCs/>
          <w:color w:val="222222"/>
          <w:sz w:val="20"/>
          <w:szCs w:val="20"/>
          <w:shd w:val="clear" w:color="auto" w:fill="FFFFFF"/>
        </w:rPr>
        <w:t>Recent Prog. Med. Plants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43</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1-24.</w:t>
      </w:r>
    </w:p>
    <w:p w14:paraId="19298359" w14:textId="2BAD4A50"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Abhang, P., </w:t>
      </w:r>
      <w:proofErr w:type="spellStart"/>
      <w:r w:rsidRPr="00B9165D">
        <w:rPr>
          <w:rFonts w:ascii="Arial" w:hAnsi="Arial" w:cs="Arial"/>
          <w:color w:val="222222"/>
          <w:sz w:val="20"/>
          <w:szCs w:val="20"/>
          <w:shd w:val="clear" w:color="auto" w:fill="FFFFFF"/>
        </w:rPr>
        <w:t>Satape</w:t>
      </w:r>
      <w:proofErr w:type="spellEnd"/>
      <w:r w:rsidRPr="00B9165D">
        <w:rPr>
          <w:rFonts w:ascii="Arial" w:hAnsi="Arial" w:cs="Arial"/>
          <w:color w:val="222222"/>
          <w:sz w:val="20"/>
          <w:szCs w:val="20"/>
          <w:shd w:val="clear" w:color="auto" w:fill="FFFFFF"/>
        </w:rPr>
        <w:t>, R. A.</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Masurkar, S. (2024). Phytochemical Screening, Antioxidant, and Antimicrobial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Activities of </w:t>
      </w:r>
      <w:r w:rsidRPr="00BE5536">
        <w:rPr>
          <w:rFonts w:ascii="Arial" w:hAnsi="Arial" w:cs="Arial"/>
          <w:i/>
          <w:iCs/>
          <w:color w:val="222222"/>
          <w:sz w:val="20"/>
          <w:szCs w:val="20"/>
          <w:shd w:val="clear" w:color="auto" w:fill="FFFFFF"/>
        </w:rPr>
        <w:t>Moringa oleifera</w:t>
      </w:r>
      <w:r w:rsidRPr="00B9165D">
        <w:rPr>
          <w:rFonts w:ascii="Arial" w:hAnsi="Arial" w:cs="Arial"/>
          <w:color w:val="222222"/>
          <w:sz w:val="20"/>
          <w:szCs w:val="20"/>
          <w:shd w:val="clear" w:color="auto" w:fill="FFFFFF"/>
        </w:rPr>
        <w:t xml:space="preserve"> Extracts. </w:t>
      </w:r>
      <w:r w:rsidRPr="00B9165D">
        <w:rPr>
          <w:rFonts w:ascii="Arial" w:hAnsi="Arial" w:cs="Arial"/>
          <w:i/>
          <w:iCs/>
          <w:color w:val="222222"/>
          <w:sz w:val="20"/>
          <w:szCs w:val="20"/>
          <w:shd w:val="clear" w:color="auto" w:fill="FFFFFF"/>
        </w:rPr>
        <w:t>Bulletin of Pure &amp; Applied Sciences-Zoology</w:t>
      </w:r>
      <w:r w:rsidRPr="00B9165D">
        <w:rPr>
          <w:rFonts w:ascii="Arial" w:hAnsi="Arial" w:cs="Arial"/>
          <w:color w:val="222222"/>
          <w:sz w:val="20"/>
          <w:szCs w:val="20"/>
          <w:shd w:val="clear" w:color="auto" w:fill="FFFFFF"/>
        </w:rPr>
        <w:t>.</w:t>
      </w:r>
    </w:p>
    <w:p w14:paraId="68A0AC45" w14:textId="4FFF1746"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Ma, X., Lu, J., Gu, X. R., Jia, Y., Shen, B., Weiming, Y.</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Zheng, C. B. (2022). Cardioprotective effects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mechanisms of saponins on cardiovascular disease. </w:t>
      </w:r>
      <w:r w:rsidRPr="00B9165D">
        <w:rPr>
          <w:rFonts w:ascii="Arial" w:hAnsi="Arial" w:cs="Arial"/>
          <w:i/>
          <w:iCs/>
          <w:color w:val="222222"/>
          <w:sz w:val="20"/>
          <w:szCs w:val="20"/>
          <w:shd w:val="clear" w:color="auto" w:fill="FFFFFF"/>
        </w:rPr>
        <w:t>Natural Product Communications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17</w:t>
      </w:r>
      <w:r w:rsidRPr="00B9165D">
        <w:rPr>
          <w:rFonts w:ascii="Arial" w:hAnsi="Arial" w:cs="Arial"/>
          <w:color w:val="222222"/>
          <w:sz w:val="20"/>
          <w:szCs w:val="20"/>
          <w:shd w:val="clear" w:color="auto" w:fill="FFFFFF"/>
        </w:rPr>
        <w:t>(12)</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1934578X221147404.</w:t>
      </w:r>
    </w:p>
    <w:p w14:paraId="76FDC315" w14:textId="59C4A93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Islam, M. T.</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Mubarak, M. S. (2020). Pyrrolidine alkaloids and their promises in pharmacotherapy. </w:t>
      </w:r>
      <w:r w:rsidRPr="00B9165D">
        <w:rPr>
          <w:rFonts w:ascii="Arial" w:hAnsi="Arial" w:cs="Arial"/>
          <w:i/>
          <w:iCs/>
          <w:color w:val="222222"/>
          <w:sz w:val="20"/>
          <w:szCs w:val="20"/>
          <w:shd w:val="clear" w:color="auto" w:fill="FFFFFF"/>
        </w:rPr>
        <w:t xml:space="preserve">Advances in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Traditional Medicine</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20</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13-22.</w:t>
      </w:r>
    </w:p>
    <w:p w14:paraId="0031EBAD" w14:textId="6AD47B52"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Ali, F., </w:t>
      </w:r>
      <w:proofErr w:type="spellStart"/>
      <w:r w:rsidRPr="00B9165D">
        <w:rPr>
          <w:rFonts w:ascii="Arial" w:hAnsi="Arial" w:cs="Arial"/>
          <w:color w:val="222222"/>
          <w:sz w:val="20"/>
          <w:szCs w:val="20"/>
          <w:shd w:val="clear" w:color="auto" w:fill="FFFFFF"/>
        </w:rPr>
        <w:t>Saddiqe</w:t>
      </w:r>
      <w:proofErr w:type="spellEnd"/>
      <w:r w:rsidRPr="00B9165D">
        <w:rPr>
          <w:rFonts w:ascii="Arial" w:hAnsi="Arial" w:cs="Arial"/>
          <w:color w:val="222222"/>
          <w:sz w:val="20"/>
          <w:szCs w:val="20"/>
          <w:shd w:val="clear" w:color="auto" w:fill="FFFFFF"/>
        </w:rPr>
        <w:t>, Z., Shahzad, M., Rafi, A., Javed, M., Haq, F. U.</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Kusar, S. (2023). </w:t>
      </w:r>
      <w:r w:rsidRPr="00BE5536">
        <w:rPr>
          <w:rFonts w:ascii="Arial" w:hAnsi="Arial" w:cs="Arial"/>
          <w:i/>
          <w:iCs/>
          <w:color w:val="222222"/>
          <w:sz w:val="20"/>
          <w:szCs w:val="20"/>
          <w:shd w:val="clear" w:color="auto" w:fill="FFFFFF"/>
        </w:rPr>
        <w:t xml:space="preserve">Crotalaria </w:t>
      </w:r>
      <w:proofErr w:type="spellStart"/>
      <w:r w:rsidRPr="00BE5536">
        <w:rPr>
          <w:rFonts w:ascii="Arial" w:hAnsi="Arial" w:cs="Arial"/>
          <w:i/>
          <w:iCs/>
          <w:color w:val="222222"/>
          <w:sz w:val="20"/>
          <w:szCs w:val="20"/>
          <w:shd w:val="clear" w:color="auto" w:fill="FFFFFF"/>
        </w:rPr>
        <w:t>medicagine</w:t>
      </w:r>
      <w:r w:rsidRPr="00B9165D">
        <w:rPr>
          <w:rFonts w:ascii="Arial" w:hAnsi="Arial" w:cs="Arial"/>
          <w:color w:val="222222"/>
          <w:sz w:val="20"/>
          <w:szCs w:val="20"/>
          <w:shd w:val="clear" w:color="auto" w:fill="FFFFFF"/>
        </w:rPr>
        <w:t>a</w:t>
      </w:r>
      <w:proofErr w:type="spellEnd"/>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Lamk.: An unexplored source of anticancer, antimicrobial and antioxidant agents. </w:t>
      </w:r>
      <w:r w:rsidRPr="00B9165D">
        <w:rPr>
          <w:rFonts w:ascii="Arial" w:hAnsi="Arial" w:cs="Arial"/>
          <w:i/>
          <w:iCs/>
          <w:color w:val="222222"/>
          <w:sz w:val="20"/>
          <w:szCs w:val="20"/>
          <w:shd w:val="clear" w:color="auto" w:fill="FFFFFF"/>
        </w:rPr>
        <w:t xml:space="preserve">European Journal of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Integrative Medicine</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58</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102226.</w:t>
      </w:r>
    </w:p>
    <w:p w14:paraId="162B06D2" w14:textId="0B931874"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Oluwole, O., Fernando, W. B., Lumanlan, J., Ademuyiwa, O.</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Jayasena, V. (2022). Role of phenolic acid,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tannins, stilbenes, lignans and flavonoids in human health–a review. </w:t>
      </w:r>
      <w:r w:rsidRPr="00B9165D">
        <w:rPr>
          <w:rFonts w:ascii="Arial" w:hAnsi="Arial" w:cs="Arial"/>
          <w:i/>
          <w:iCs/>
          <w:color w:val="222222"/>
          <w:sz w:val="20"/>
          <w:szCs w:val="20"/>
          <w:shd w:val="clear" w:color="auto" w:fill="FFFFFF"/>
        </w:rPr>
        <w:t xml:space="preserve">International Journal of Food Science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and Technology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57</w:t>
      </w:r>
      <w:r w:rsidRPr="00B9165D">
        <w:rPr>
          <w:rFonts w:ascii="Arial" w:hAnsi="Arial" w:cs="Arial"/>
          <w:color w:val="222222"/>
          <w:sz w:val="20"/>
          <w:szCs w:val="20"/>
          <w:shd w:val="clear" w:color="auto" w:fill="FFFFFF"/>
        </w:rPr>
        <w:t>(10)</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6326-6335.</w:t>
      </w:r>
    </w:p>
    <w:p w14:paraId="0BB157E6" w14:textId="6005A0D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Guimarães, S. F., Lima, I. M.</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Modolo, L. V. (2019). Phenolic content and antioxidant activity of parts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Passiflora edulis as a function of plant developmental stage. </w:t>
      </w:r>
      <w:r w:rsidRPr="00B9165D">
        <w:rPr>
          <w:rFonts w:ascii="Arial" w:hAnsi="Arial" w:cs="Arial"/>
          <w:i/>
          <w:iCs/>
          <w:color w:val="222222"/>
          <w:sz w:val="20"/>
          <w:szCs w:val="20"/>
          <w:shd w:val="clear" w:color="auto" w:fill="FFFFFF"/>
        </w:rPr>
        <w:t xml:space="preserve">Acta Botanica </w:t>
      </w:r>
      <w:proofErr w:type="spellStart"/>
      <w:r w:rsidRPr="00B9165D">
        <w:rPr>
          <w:rFonts w:ascii="Arial" w:hAnsi="Arial" w:cs="Arial"/>
          <w:i/>
          <w:iCs/>
          <w:color w:val="222222"/>
          <w:sz w:val="20"/>
          <w:szCs w:val="20"/>
          <w:shd w:val="clear" w:color="auto" w:fill="FFFFFF"/>
        </w:rPr>
        <w:t>Brasilica</w:t>
      </w:r>
      <w:proofErr w:type="spellEnd"/>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34</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74-82.</w:t>
      </w:r>
    </w:p>
    <w:p w14:paraId="2D85B77A" w14:textId="1725602D" w:rsid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Rahman, M. M., Rahaman, M. S., Islam, M. R., Rahman, F., Mithi, F. M., Alqahtani, T.</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Uddin, M. S. (2021).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Role of phenolic compounds in human disease: current knowledge and future prospects. </w:t>
      </w:r>
      <w:r w:rsidRPr="00B9165D">
        <w:rPr>
          <w:rFonts w:ascii="Arial" w:hAnsi="Arial" w:cs="Arial"/>
          <w:i/>
          <w:iCs/>
          <w:color w:val="222222"/>
          <w:sz w:val="20"/>
          <w:szCs w:val="20"/>
          <w:shd w:val="clear" w:color="auto" w:fill="FFFFFF"/>
        </w:rPr>
        <w:t>Molecules</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27</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233.</w:t>
      </w:r>
    </w:p>
    <w:p w14:paraId="48AD2317" w14:textId="379189AD"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Yatoo</w:t>
      </w:r>
      <w:proofErr w:type="spellEnd"/>
      <w:r w:rsidRPr="00B9165D">
        <w:rPr>
          <w:rFonts w:ascii="Arial" w:hAnsi="Arial" w:cs="Arial"/>
          <w:color w:val="222222"/>
          <w:sz w:val="20"/>
          <w:szCs w:val="20"/>
          <w:shd w:val="clear" w:color="auto" w:fill="FFFFFF"/>
        </w:rPr>
        <w:t xml:space="preserve">, M. I., Gopalakrishnan, A., Saxena, A., </w:t>
      </w:r>
      <w:proofErr w:type="spellStart"/>
      <w:r w:rsidRPr="00B9165D">
        <w:rPr>
          <w:rFonts w:ascii="Arial" w:hAnsi="Arial" w:cs="Arial"/>
          <w:color w:val="222222"/>
          <w:sz w:val="20"/>
          <w:szCs w:val="20"/>
          <w:shd w:val="clear" w:color="auto" w:fill="FFFFFF"/>
        </w:rPr>
        <w:t>Parray</w:t>
      </w:r>
      <w:proofErr w:type="spellEnd"/>
      <w:r w:rsidRPr="00B9165D">
        <w:rPr>
          <w:rFonts w:ascii="Arial" w:hAnsi="Arial" w:cs="Arial"/>
          <w:color w:val="222222"/>
          <w:sz w:val="20"/>
          <w:szCs w:val="20"/>
          <w:shd w:val="clear" w:color="auto" w:fill="FFFFFF"/>
        </w:rPr>
        <w:t>, O. R., Tufani, N. A., Chakraborty, S.</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Iqbal, H. M. (2018).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Anti-inflammatory drugs and herbs with special emphasis on herbal medicines for countering inflammatory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diseases and disorders-a review. </w:t>
      </w:r>
      <w:r w:rsidRPr="00B9165D">
        <w:rPr>
          <w:rFonts w:ascii="Arial" w:hAnsi="Arial" w:cs="Arial"/>
          <w:i/>
          <w:iCs/>
          <w:color w:val="222222"/>
          <w:sz w:val="20"/>
          <w:szCs w:val="20"/>
          <w:shd w:val="clear" w:color="auto" w:fill="FFFFFF"/>
        </w:rPr>
        <w:t>Recent patents on inflammation &amp; allergy drug discovery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12(</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39-58.</w:t>
      </w:r>
    </w:p>
    <w:p w14:paraId="3527FC14" w14:textId="136FD04A"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Prakash, V. E. D. (2017). Terpenoids as source of anti-inflammatory compounds. </w:t>
      </w:r>
      <w:r w:rsidRPr="00B9165D">
        <w:rPr>
          <w:rFonts w:ascii="Arial" w:hAnsi="Arial" w:cs="Arial"/>
          <w:i/>
          <w:iCs/>
          <w:color w:val="222222"/>
          <w:sz w:val="20"/>
          <w:szCs w:val="20"/>
          <w:shd w:val="clear" w:color="auto" w:fill="FFFFFF"/>
        </w:rPr>
        <w:t xml:space="preserve">Asian Journal of Pharmaceutical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and Clinical Research</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10(3)</w:t>
      </w:r>
      <w:r w:rsidR="00BE5536" w:rsidRP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68-76.</w:t>
      </w:r>
    </w:p>
    <w:p w14:paraId="59FE531F" w14:textId="0778210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lastRenderedPageBreak/>
        <w:t>Rajput, A., Sharma, R.</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Bharti, R. (2022). Pharmacological activities and toxicities of alkaloids on human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health. </w:t>
      </w:r>
      <w:r w:rsidRPr="00B9165D">
        <w:rPr>
          <w:rFonts w:ascii="Arial" w:hAnsi="Arial" w:cs="Arial"/>
          <w:i/>
          <w:iCs/>
          <w:color w:val="222222"/>
          <w:sz w:val="20"/>
          <w:szCs w:val="20"/>
          <w:shd w:val="clear" w:color="auto" w:fill="FFFFFF"/>
        </w:rPr>
        <w:t>Materials Today: Proceedings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48</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1407-1415.</w:t>
      </w:r>
    </w:p>
    <w:p w14:paraId="0CC7AD86" w14:textId="49874E7C"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Alam, M. M., Naeem, M., Khan, M. M. A.</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Uddin, M. (2017). Vincristine and vinblastine anticancer </w:t>
      </w:r>
      <w:proofErr w:type="spellStart"/>
      <w:r w:rsidRPr="00B9165D">
        <w:rPr>
          <w:rFonts w:ascii="Arial" w:hAnsi="Arial" w:cs="Arial"/>
          <w:color w:val="222222"/>
          <w:sz w:val="20"/>
          <w:szCs w:val="20"/>
          <w:shd w:val="clear" w:color="auto" w:fill="FFFFFF"/>
        </w:rPr>
        <w:t>catharanthus</w:t>
      </w:r>
      <w:proofErr w:type="spellEnd"/>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alkaloids: Pharmacological applications and strategies for yield improvement. In </w:t>
      </w:r>
      <w:r w:rsidRPr="00B9165D">
        <w:rPr>
          <w:rFonts w:ascii="Arial" w:hAnsi="Arial" w:cs="Arial"/>
          <w:i/>
          <w:iCs/>
          <w:color w:val="222222"/>
          <w:sz w:val="20"/>
          <w:szCs w:val="20"/>
          <w:shd w:val="clear" w:color="auto" w:fill="FFFFFF"/>
        </w:rPr>
        <w:t xml:space="preserve">Catharanthus roseus: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current research and future prospects</w:t>
      </w:r>
      <w:r w:rsidRPr="00B9165D">
        <w:rPr>
          <w:rFonts w:ascii="Arial" w:hAnsi="Arial" w:cs="Arial"/>
          <w:color w:val="222222"/>
          <w:sz w:val="20"/>
          <w:szCs w:val="20"/>
          <w:shd w:val="clear" w:color="auto" w:fill="FFFFFF"/>
        </w:rPr>
        <w:t> (pp. 277-307). Cham: Springer International Publishing.</w:t>
      </w:r>
    </w:p>
    <w:p w14:paraId="63589850" w14:textId="3EE45948"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Heinrich, M., Mah, J.</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Amirkia</w:t>
      </w:r>
      <w:proofErr w:type="spellEnd"/>
      <w:r w:rsidRPr="00B9165D">
        <w:rPr>
          <w:rFonts w:ascii="Arial" w:hAnsi="Arial" w:cs="Arial"/>
          <w:color w:val="222222"/>
          <w:sz w:val="20"/>
          <w:szCs w:val="20"/>
          <w:shd w:val="clear" w:color="auto" w:fill="FFFFFF"/>
        </w:rPr>
        <w:t xml:space="preserve">, V. (2021). Alkaloids used as medicines: Structural phytochemistry meets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biodiversity—An update and forward look. </w:t>
      </w:r>
      <w:r w:rsidRPr="00B9165D">
        <w:rPr>
          <w:rFonts w:ascii="Arial" w:hAnsi="Arial" w:cs="Arial"/>
          <w:i/>
          <w:iCs/>
          <w:color w:val="222222"/>
          <w:sz w:val="20"/>
          <w:szCs w:val="20"/>
          <w:shd w:val="clear" w:color="auto" w:fill="FFFFFF"/>
        </w:rPr>
        <w:t>Molecules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26(</w:t>
      </w:r>
      <w:r w:rsidRPr="00B9165D">
        <w:rPr>
          <w:rFonts w:ascii="Arial" w:hAnsi="Arial" w:cs="Arial"/>
          <w:color w:val="222222"/>
          <w:sz w:val="20"/>
          <w:szCs w:val="20"/>
          <w:shd w:val="clear" w:color="auto" w:fill="FFFFFF"/>
        </w:rPr>
        <w:t>7)</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1836.</w:t>
      </w:r>
    </w:p>
    <w:p w14:paraId="27BDC8EB" w14:textId="0AFC363E"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Temdie</w:t>
      </w:r>
      <w:proofErr w:type="spellEnd"/>
      <w:r w:rsidRPr="00B9165D">
        <w:rPr>
          <w:rFonts w:ascii="Arial" w:hAnsi="Arial" w:cs="Arial"/>
          <w:color w:val="222222"/>
          <w:sz w:val="20"/>
          <w:szCs w:val="20"/>
          <w:shd w:val="clear" w:color="auto" w:fill="FFFFFF"/>
        </w:rPr>
        <w:t xml:space="preserve">, R. J. G., Vouffo, E. Y. C., Galani, B. R. T., Ladane, B. D., </w:t>
      </w:r>
      <w:proofErr w:type="spellStart"/>
      <w:r w:rsidRPr="00B9165D">
        <w:rPr>
          <w:rFonts w:ascii="Arial" w:hAnsi="Arial" w:cs="Arial"/>
          <w:color w:val="222222"/>
          <w:sz w:val="20"/>
          <w:szCs w:val="20"/>
          <w:shd w:val="clear" w:color="auto" w:fill="FFFFFF"/>
        </w:rPr>
        <w:t>Bianzoumbe</w:t>
      </w:r>
      <w:proofErr w:type="spellEnd"/>
      <w:r w:rsidRPr="00B9165D">
        <w:rPr>
          <w:rFonts w:ascii="Arial" w:hAnsi="Arial" w:cs="Arial"/>
          <w:color w:val="222222"/>
          <w:sz w:val="20"/>
          <w:szCs w:val="20"/>
          <w:shd w:val="clear" w:color="auto" w:fill="FFFFFF"/>
        </w:rPr>
        <w:t xml:space="preserve">, J., </w:t>
      </w:r>
      <w:proofErr w:type="spellStart"/>
      <w:r w:rsidRPr="00B9165D">
        <w:rPr>
          <w:rFonts w:ascii="Arial" w:hAnsi="Arial" w:cs="Arial"/>
          <w:color w:val="222222"/>
          <w:sz w:val="20"/>
          <w:szCs w:val="20"/>
          <w:shd w:val="clear" w:color="auto" w:fill="FFFFFF"/>
        </w:rPr>
        <w:t>Minoue</w:t>
      </w:r>
      <w:proofErr w:type="spellEnd"/>
      <w:r w:rsidRPr="00B9165D">
        <w:rPr>
          <w:rFonts w:ascii="Arial" w:hAnsi="Arial" w:cs="Arial"/>
          <w:color w:val="222222"/>
          <w:sz w:val="20"/>
          <w:szCs w:val="20"/>
          <w:shd w:val="clear" w:color="auto" w:fill="FFFFFF"/>
        </w:rPr>
        <w:t>, M. G. K.</w:t>
      </w:r>
      <w:r w:rsidR="00BE5536">
        <w:rPr>
          <w:rFonts w:ascii="Arial" w:hAnsi="Arial" w:cs="Arial"/>
          <w:color w:val="222222"/>
          <w:sz w:val="20"/>
          <w:szCs w:val="20"/>
          <w:shd w:val="clear" w:color="auto" w:fill="FFFFFF"/>
        </w:rPr>
        <w:t xml:space="preserve"> and </w:t>
      </w:r>
      <w:r w:rsidRPr="00B9165D">
        <w:rPr>
          <w:rFonts w:ascii="Arial" w:hAnsi="Arial" w:cs="Arial"/>
          <w:color w:val="222222"/>
          <w:sz w:val="20"/>
          <w:szCs w:val="20"/>
          <w:shd w:val="clear" w:color="auto" w:fill="FFFFFF"/>
        </w:rPr>
        <w:t xml:space="preserve">Dimo, T.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(2023). Potential Curative Effects of Aqueous Extracts of </w:t>
      </w:r>
      <w:r w:rsidRPr="00BE5536">
        <w:rPr>
          <w:rFonts w:ascii="Arial" w:hAnsi="Arial" w:cs="Arial"/>
          <w:i/>
          <w:iCs/>
          <w:color w:val="222222"/>
          <w:sz w:val="20"/>
          <w:szCs w:val="20"/>
          <w:shd w:val="clear" w:color="auto" w:fill="FFFFFF"/>
        </w:rPr>
        <w:t>Cissus quadrangularis</w:t>
      </w:r>
      <w:r w:rsidRPr="00B9165D">
        <w:rPr>
          <w:rFonts w:ascii="Arial" w:hAnsi="Arial" w:cs="Arial"/>
          <w:color w:val="222222"/>
          <w:sz w:val="20"/>
          <w:szCs w:val="20"/>
          <w:shd w:val="clear" w:color="auto" w:fill="FFFFFF"/>
        </w:rPr>
        <w:t xml:space="preserve"> (Vitaceae) and Jatropha </w:t>
      </w:r>
      <w:r w:rsidR="00DF2E0E">
        <w:rPr>
          <w:rFonts w:ascii="Arial" w:hAnsi="Arial" w:cs="Arial"/>
          <w:color w:val="222222"/>
          <w:sz w:val="20"/>
          <w:szCs w:val="20"/>
          <w:shd w:val="clear" w:color="auto" w:fill="FFFFFF"/>
        </w:rPr>
        <w:tab/>
      </w:r>
      <w:proofErr w:type="spellStart"/>
      <w:r w:rsidRPr="00B9165D">
        <w:rPr>
          <w:rFonts w:ascii="Arial" w:hAnsi="Arial" w:cs="Arial"/>
          <w:color w:val="222222"/>
          <w:sz w:val="20"/>
          <w:szCs w:val="20"/>
          <w:shd w:val="clear" w:color="auto" w:fill="FFFFFF"/>
        </w:rPr>
        <w:t>gossypiifolia</w:t>
      </w:r>
      <w:proofErr w:type="spellEnd"/>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Euphorbiaceae</w:t>
      </w:r>
      <w:proofErr w:type="spellEnd"/>
      <w:r w:rsidRPr="00B9165D">
        <w:rPr>
          <w:rFonts w:ascii="Arial" w:hAnsi="Arial" w:cs="Arial"/>
          <w:color w:val="222222"/>
          <w:sz w:val="20"/>
          <w:szCs w:val="20"/>
          <w:shd w:val="clear" w:color="auto" w:fill="FFFFFF"/>
        </w:rPr>
        <w:t>) on Acetaminophen-Induced Liver Injury in Mice. </w:t>
      </w:r>
      <w:r w:rsidRPr="00B9165D">
        <w:rPr>
          <w:rFonts w:ascii="Arial" w:hAnsi="Arial" w:cs="Arial"/>
          <w:i/>
          <w:iCs/>
          <w:color w:val="222222"/>
          <w:sz w:val="20"/>
          <w:szCs w:val="20"/>
          <w:shd w:val="clear" w:color="auto" w:fill="FFFFFF"/>
        </w:rPr>
        <w:t xml:space="preserve">Current Therapeutic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Research</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99</w:t>
      </w:r>
      <w:r w:rsidR="00BE5536" w:rsidRPr="00BE5536">
        <w:rPr>
          <w:rFonts w:ascii="Arial" w:hAnsi="Arial" w:cs="Arial"/>
          <w:color w:val="222222"/>
          <w:sz w:val="20"/>
          <w:szCs w:val="20"/>
          <w:shd w:val="clear" w:color="auto" w:fill="FFFFFF"/>
        </w:rPr>
        <w:t>:</w:t>
      </w:r>
      <w:r w:rsidR="00BE5536">
        <w:rPr>
          <w:rFonts w:ascii="Arial" w:hAnsi="Arial" w:cs="Arial"/>
          <w:color w:val="222222"/>
          <w:sz w:val="20"/>
          <w:szCs w:val="20"/>
          <w:shd w:val="clear" w:color="auto" w:fill="FFFFFF"/>
        </w:rPr>
        <w:t xml:space="preserve"> </w:t>
      </w:r>
      <w:r w:rsidRPr="00B9165D">
        <w:rPr>
          <w:rFonts w:ascii="Arial" w:hAnsi="Arial" w:cs="Arial"/>
          <w:color w:val="222222"/>
          <w:sz w:val="20"/>
          <w:szCs w:val="20"/>
          <w:shd w:val="clear" w:color="auto" w:fill="FFFFFF"/>
        </w:rPr>
        <w:t>100716.</w:t>
      </w:r>
    </w:p>
    <w:p w14:paraId="36D1B4DE" w14:textId="61D5B3D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Seriana, I., Akmal, M., Darusman, D., Wahyuni, S., </w:t>
      </w:r>
      <w:proofErr w:type="spellStart"/>
      <w:r w:rsidRPr="00B9165D">
        <w:rPr>
          <w:rFonts w:ascii="Arial" w:hAnsi="Arial" w:cs="Arial"/>
          <w:color w:val="222222"/>
          <w:sz w:val="20"/>
          <w:szCs w:val="20"/>
          <w:shd w:val="clear" w:color="auto" w:fill="FFFFFF"/>
        </w:rPr>
        <w:t>Khairan</w:t>
      </w:r>
      <w:proofErr w:type="spellEnd"/>
      <w:r w:rsidRPr="00B9165D">
        <w:rPr>
          <w:rFonts w:ascii="Arial" w:hAnsi="Arial" w:cs="Arial"/>
          <w:color w:val="222222"/>
          <w:sz w:val="20"/>
          <w:szCs w:val="20"/>
          <w:shd w:val="clear" w:color="auto" w:fill="FFFFFF"/>
        </w:rPr>
        <w:t>, K.</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Sugito, S. (2021). Neem leaf (</w:t>
      </w:r>
      <w:proofErr w:type="spellStart"/>
      <w:r w:rsidRPr="00BE5536">
        <w:rPr>
          <w:rFonts w:ascii="Arial" w:hAnsi="Arial" w:cs="Arial"/>
          <w:i/>
          <w:iCs/>
          <w:color w:val="222222"/>
          <w:sz w:val="20"/>
          <w:szCs w:val="20"/>
          <w:shd w:val="clear" w:color="auto" w:fill="FFFFFF"/>
        </w:rPr>
        <w:t>Azadirachta</w:t>
      </w:r>
      <w:proofErr w:type="spellEnd"/>
      <w:r w:rsidRPr="00BE5536">
        <w:rPr>
          <w:rFonts w:ascii="Arial" w:hAnsi="Arial" w:cs="Arial"/>
          <w:i/>
          <w:iCs/>
          <w:color w:val="222222"/>
          <w:sz w:val="20"/>
          <w:szCs w:val="20"/>
          <w:shd w:val="clear" w:color="auto" w:fill="FFFFFF"/>
        </w:rPr>
        <w:t xml:space="preserve"> indica</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 Juss) ethanolic extract on the liver and kidney function of rats. </w:t>
      </w:r>
      <w:r w:rsidRPr="00B9165D">
        <w:rPr>
          <w:rFonts w:ascii="Arial" w:hAnsi="Arial" w:cs="Arial"/>
          <w:i/>
          <w:iCs/>
          <w:color w:val="222222"/>
          <w:sz w:val="20"/>
          <w:szCs w:val="20"/>
          <w:shd w:val="clear" w:color="auto" w:fill="FFFFFF"/>
        </w:rPr>
        <w:t>The Scientific World Journal</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2021(1)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7970424.</w:t>
      </w:r>
    </w:p>
    <w:p w14:paraId="2614714B" w14:textId="3CEC389F"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Guerrini, A.</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Tedesco, D. E. A. (2023). Restoring activity of milk thistle (</w:t>
      </w:r>
      <w:r w:rsidRPr="00BE5536">
        <w:rPr>
          <w:rFonts w:ascii="Arial" w:hAnsi="Arial" w:cs="Arial"/>
          <w:i/>
          <w:iCs/>
          <w:color w:val="222222"/>
          <w:sz w:val="20"/>
          <w:szCs w:val="20"/>
          <w:shd w:val="clear" w:color="auto" w:fill="FFFFFF"/>
        </w:rPr>
        <w:t>Silybum marianum</w:t>
      </w:r>
      <w:r w:rsidRPr="00B9165D">
        <w:rPr>
          <w:rFonts w:ascii="Arial" w:hAnsi="Arial" w:cs="Arial"/>
          <w:color w:val="222222"/>
          <w:sz w:val="20"/>
          <w:szCs w:val="20"/>
          <w:shd w:val="clear" w:color="auto" w:fill="FFFFFF"/>
        </w:rPr>
        <w:t xml:space="preserve"> L.) on serum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biochemical parameters, oxidative status, immunity, and performance in poultry and other animal species,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poisoned by mycotoxins: a review. </w:t>
      </w:r>
      <w:r w:rsidRPr="00B9165D">
        <w:rPr>
          <w:rFonts w:ascii="Arial" w:hAnsi="Arial" w:cs="Arial"/>
          <w:i/>
          <w:iCs/>
          <w:color w:val="222222"/>
          <w:sz w:val="20"/>
          <w:szCs w:val="20"/>
          <w:shd w:val="clear" w:color="auto" w:fill="FFFFFF"/>
        </w:rPr>
        <w:t>Animals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13(3</w:t>
      </w:r>
      <w:r w:rsidRPr="00B9165D">
        <w:rPr>
          <w:rFonts w:ascii="Arial" w:hAnsi="Arial" w:cs="Arial"/>
          <w:color w:val="222222"/>
          <w:sz w:val="20"/>
          <w:szCs w:val="20"/>
          <w:shd w:val="clear" w:color="auto" w:fill="FFFFFF"/>
        </w:rPr>
        <w:t>)</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330.</w:t>
      </w:r>
    </w:p>
    <w:p w14:paraId="794B14B9" w14:textId="392BD89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Elgengaihi</w:t>
      </w:r>
      <w:proofErr w:type="spellEnd"/>
      <w:r w:rsidRPr="00B9165D">
        <w:rPr>
          <w:rFonts w:ascii="Arial" w:hAnsi="Arial" w:cs="Arial"/>
          <w:color w:val="222222"/>
          <w:sz w:val="20"/>
          <w:szCs w:val="20"/>
          <w:shd w:val="clear" w:color="auto" w:fill="FFFFFF"/>
        </w:rPr>
        <w:t xml:space="preserve">, S., Mossa, A. T. H., </w:t>
      </w:r>
      <w:proofErr w:type="spellStart"/>
      <w:r w:rsidRPr="00B9165D">
        <w:rPr>
          <w:rFonts w:ascii="Arial" w:hAnsi="Arial" w:cs="Arial"/>
          <w:color w:val="222222"/>
          <w:sz w:val="20"/>
          <w:szCs w:val="20"/>
          <w:shd w:val="clear" w:color="auto" w:fill="FFFFFF"/>
        </w:rPr>
        <w:t>Refaie</w:t>
      </w:r>
      <w:proofErr w:type="spellEnd"/>
      <w:r w:rsidRPr="00B9165D">
        <w:rPr>
          <w:rFonts w:ascii="Arial" w:hAnsi="Arial" w:cs="Arial"/>
          <w:color w:val="222222"/>
          <w:sz w:val="20"/>
          <w:szCs w:val="20"/>
          <w:shd w:val="clear" w:color="auto" w:fill="FFFFFF"/>
        </w:rPr>
        <w:t>, A. A.</w:t>
      </w:r>
      <w:r w:rsidR="00D07EC4">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Aboubaker, D. (2016). Hepatoprotective efficacy of </w:t>
      </w:r>
      <w:r w:rsidRPr="00D07EC4">
        <w:rPr>
          <w:rFonts w:ascii="Arial" w:hAnsi="Arial" w:cs="Arial"/>
          <w:i/>
          <w:iCs/>
          <w:color w:val="222222"/>
          <w:sz w:val="20"/>
          <w:szCs w:val="20"/>
          <w:shd w:val="clear" w:color="auto" w:fill="FFFFFF"/>
        </w:rPr>
        <w:t xml:space="preserve">Cichorium </w:t>
      </w:r>
      <w:r w:rsidR="00DF2E0E">
        <w:rPr>
          <w:rFonts w:ascii="Arial" w:hAnsi="Arial" w:cs="Arial"/>
          <w:i/>
          <w:iCs/>
          <w:color w:val="222222"/>
          <w:sz w:val="20"/>
          <w:szCs w:val="20"/>
          <w:shd w:val="clear" w:color="auto" w:fill="FFFFFF"/>
        </w:rPr>
        <w:tab/>
      </w:r>
      <w:r w:rsidRPr="00D07EC4">
        <w:rPr>
          <w:rFonts w:ascii="Arial" w:hAnsi="Arial" w:cs="Arial"/>
          <w:i/>
          <w:iCs/>
          <w:color w:val="222222"/>
          <w:sz w:val="20"/>
          <w:szCs w:val="20"/>
          <w:shd w:val="clear" w:color="auto" w:fill="FFFFFF"/>
        </w:rPr>
        <w:t>intybus</w:t>
      </w:r>
      <w:r w:rsidRPr="00B9165D">
        <w:rPr>
          <w:rFonts w:ascii="Arial" w:hAnsi="Arial" w:cs="Arial"/>
          <w:color w:val="222222"/>
          <w:sz w:val="20"/>
          <w:szCs w:val="20"/>
          <w:shd w:val="clear" w:color="auto" w:fill="FFFFFF"/>
        </w:rPr>
        <w:t xml:space="preserve"> L. extract against carbon tetrachloride-induced liver damage in rats. </w:t>
      </w:r>
      <w:r w:rsidRPr="00B9165D">
        <w:rPr>
          <w:rFonts w:ascii="Arial" w:hAnsi="Arial" w:cs="Arial"/>
          <w:i/>
          <w:iCs/>
          <w:color w:val="222222"/>
          <w:sz w:val="20"/>
          <w:szCs w:val="20"/>
          <w:shd w:val="clear" w:color="auto" w:fill="FFFFFF"/>
        </w:rPr>
        <w:t xml:space="preserve">Journal of dietary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supplements</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13</w:t>
      </w:r>
      <w:r w:rsidRPr="00B9165D">
        <w:rPr>
          <w:rFonts w:ascii="Arial" w:hAnsi="Arial" w:cs="Arial"/>
          <w:color w:val="222222"/>
          <w:sz w:val="20"/>
          <w:szCs w:val="20"/>
          <w:shd w:val="clear" w:color="auto" w:fill="FFFFFF"/>
        </w:rPr>
        <w:t>(5)</w:t>
      </w:r>
      <w:r w:rsidR="00D07EC4">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570-584.</w:t>
      </w:r>
    </w:p>
    <w:p w14:paraId="2899F1DB" w14:textId="26469047" w:rsidR="005E3F8E" w:rsidRDefault="00B9165D" w:rsidP="00DF2E0E">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Ibeh, R. C., Ogbonna, H. N., </w:t>
      </w:r>
      <w:proofErr w:type="spellStart"/>
      <w:r w:rsidRPr="00B9165D">
        <w:rPr>
          <w:rFonts w:ascii="Arial" w:hAnsi="Arial" w:cs="Arial"/>
          <w:color w:val="222222"/>
          <w:sz w:val="20"/>
          <w:szCs w:val="20"/>
          <w:shd w:val="clear" w:color="auto" w:fill="FFFFFF"/>
        </w:rPr>
        <w:t>Aloh</w:t>
      </w:r>
      <w:proofErr w:type="spellEnd"/>
      <w:r w:rsidRPr="00B9165D">
        <w:rPr>
          <w:rFonts w:ascii="Arial" w:hAnsi="Arial" w:cs="Arial"/>
          <w:color w:val="222222"/>
          <w:sz w:val="20"/>
          <w:szCs w:val="20"/>
          <w:shd w:val="clear" w:color="auto" w:fill="FFFFFF"/>
        </w:rPr>
        <w:t xml:space="preserve">, G. S., </w:t>
      </w:r>
      <w:proofErr w:type="spellStart"/>
      <w:r w:rsidRPr="00B9165D">
        <w:rPr>
          <w:rFonts w:ascii="Arial" w:hAnsi="Arial" w:cs="Arial"/>
          <w:color w:val="222222"/>
          <w:sz w:val="20"/>
          <w:szCs w:val="20"/>
          <w:shd w:val="clear" w:color="auto" w:fill="FFFFFF"/>
        </w:rPr>
        <w:t>Nwuke</w:t>
      </w:r>
      <w:proofErr w:type="spellEnd"/>
      <w:r w:rsidRPr="00B9165D">
        <w:rPr>
          <w:rFonts w:ascii="Arial" w:hAnsi="Arial" w:cs="Arial"/>
          <w:color w:val="222222"/>
          <w:sz w:val="20"/>
          <w:szCs w:val="20"/>
          <w:shd w:val="clear" w:color="auto" w:fill="FFFFFF"/>
        </w:rPr>
        <w:t xml:space="preserve">, C. P., Ikechukwu, G. C., </w:t>
      </w:r>
      <w:proofErr w:type="spellStart"/>
      <w:r w:rsidRPr="00B9165D">
        <w:rPr>
          <w:rFonts w:ascii="Arial" w:hAnsi="Arial" w:cs="Arial"/>
          <w:color w:val="222222"/>
          <w:sz w:val="20"/>
          <w:szCs w:val="20"/>
          <w:shd w:val="clear" w:color="auto" w:fill="FFFFFF"/>
        </w:rPr>
        <w:t>Dialah</w:t>
      </w:r>
      <w:proofErr w:type="spellEnd"/>
      <w:r w:rsidRPr="00B9165D">
        <w:rPr>
          <w:rFonts w:ascii="Arial" w:hAnsi="Arial" w:cs="Arial"/>
          <w:color w:val="222222"/>
          <w:sz w:val="20"/>
          <w:szCs w:val="20"/>
          <w:shd w:val="clear" w:color="auto" w:fill="FFFFFF"/>
        </w:rPr>
        <w:t>, D. O.</w:t>
      </w:r>
      <w:r w:rsidR="00D07EC4">
        <w:rPr>
          <w:rFonts w:ascii="Arial" w:hAnsi="Arial" w:cs="Arial"/>
          <w:color w:val="222222"/>
          <w:sz w:val="20"/>
          <w:szCs w:val="20"/>
          <w:shd w:val="clear" w:color="auto" w:fill="FFFFFF"/>
        </w:rPr>
        <w:t xml:space="preserve"> and </w:t>
      </w:r>
      <w:proofErr w:type="spellStart"/>
      <w:r w:rsidRPr="00B9165D">
        <w:rPr>
          <w:rFonts w:ascii="Arial" w:hAnsi="Arial" w:cs="Arial"/>
          <w:color w:val="222222"/>
          <w:sz w:val="20"/>
          <w:szCs w:val="20"/>
          <w:shd w:val="clear" w:color="auto" w:fill="FFFFFF"/>
        </w:rPr>
        <w:t>Ezerioha</w:t>
      </w:r>
      <w:proofErr w:type="spellEnd"/>
      <w:r w:rsidRPr="00B9165D">
        <w:rPr>
          <w:rFonts w:ascii="Arial" w:hAnsi="Arial" w:cs="Arial"/>
          <w:color w:val="222222"/>
          <w:sz w:val="20"/>
          <w:szCs w:val="20"/>
          <w:shd w:val="clear" w:color="auto" w:fill="FFFFFF"/>
        </w:rPr>
        <w:t xml:space="preserve">, C. C. (2020).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Hepatoprotective, antioxidant and hypolipidemic potentials of </w:t>
      </w:r>
      <w:r w:rsidRPr="00D07EC4">
        <w:rPr>
          <w:rFonts w:ascii="Arial" w:hAnsi="Arial" w:cs="Arial"/>
          <w:i/>
          <w:iCs/>
          <w:color w:val="222222"/>
          <w:sz w:val="20"/>
          <w:szCs w:val="20"/>
          <w:shd w:val="clear" w:color="auto" w:fill="FFFFFF"/>
        </w:rPr>
        <w:t>Mucuna pruriens</w:t>
      </w:r>
      <w:r w:rsidRPr="00B9165D">
        <w:rPr>
          <w:rFonts w:ascii="Arial" w:hAnsi="Arial" w:cs="Arial"/>
          <w:color w:val="222222"/>
          <w:sz w:val="20"/>
          <w:szCs w:val="20"/>
          <w:shd w:val="clear" w:color="auto" w:fill="FFFFFF"/>
        </w:rPr>
        <w:t xml:space="preserve"> in a diabetic experimental animal model. </w:t>
      </w:r>
      <w:r w:rsidRPr="00B9165D">
        <w:rPr>
          <w:rFonts w:ascii="Arial" w:hAnsi="Arial" w:cs="Arial"/>
          <w:i/>
          <w:iCs/>
          <w:color w:val="222222"/>
          <w:sz w:val="20"/>
          <w:szCs w:val="20"/>
          <w:shd w:val="clear" w:color="auto" w:fill="FFFFFF"/>
        </w:rPr>
        <w:t>International Research Journal of Gastroenterology and Hepatology</w:t>
      </w:r>
      <w:r w:rsidRPr="00B9165D">
        <w:rPr>
          <w:rFonts w:ascii="Arial" w:hAnsi="Arial" w:cs="Arial"/>
          <w:color w:val="222222"/>
          <w:sz w:val="20"/>
          <w:szCs w:val="20"/>
          <w:shd w:val="clear" w:color="auto" w:fill="FFFFFF"/>
        </w:rPr>
        <w:t>, </w:t>
      </w:r>
      <w:r w:rsidRPr="00D07EC4">
        <w:rPr>
          <w:rFonts w:ascii="Arial" w:hAnsi="Arial" w:cs="Arial"/>
          <w:color w:val="222222"/>
          <w:sz w:val="20"/>
          <w:szCs w:val="20"/>
          <w:shd w:val="clear" w:color="auto" w:fill="FFFFFF"/>
        </w:rPr>
        <w:t>3(3</w:t>
      </w:r>
      <w:r w:rsidRPr="00B9165D">
        <w:rPr>
          <w:rFonts w:ascii="Arial" w:hAnsi="Arial" w:cs="Arial"/>
          <w:color w:val="222222"/>
          <w:sz w:val="20"/>
          <w:szCs w:val="20"/>
          <w:shd w:val="clear" w:color="auto" w:fill="FFFFFF"/>
        </w:rPr>
        <w:t>)</w:t>
      </w:r>
      <w:r w:rsidR="00D07EC4">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20-29.</w:t>
      </w:r>
    </w:p>
    <w:p w14:paraId="0E2A3FC8" w14:textId="79DE8157" w:rsidR="008A63BF" w:rsidRPr="00450B5C" w:rsidRDefault="008A63BF" w:rsidP="008A63BF">
      <w:pPr>
        <w:pStyle w:val="ListParagraph"/>
        <w:numPr>
          <w:ilvl w:val="0"/>
          <w:numId w:val="39"/>
        </w:numPr>
        <w:rPr>
          <w:rFonts w:ascii="Arial" w:hAnsi="Arial" w:cs="Arial"/>
          <w:sz w:val="20"/>
          <w:szCs w:val="20"/>
          <w:highlight w:val="yellow"/>
          <w:lang w:val="en-GB"/>
        </w:rPr>
      </w:pPr>
      <w:r w:rsidRPr="00450B5C">
        <w:rPr>
          <w:rFonts w:ascii="Arial" w:hAnsi="Arial" w:cs="Arial"/>
          <w:sz w:val="20"/>
          <w:szCs w:val="20"/>
          <w:highlight w:val="yellow"/>
          <w:lang w:val="en-GB"/>
        </w:rPr>
        <w:t xml:space="preserve">Farida, T., Salawu, O. A., Tijani, A. Y. and Ejiofor, J. I. (2012). Pharmacological evaluation of </w:t>
      </w:r>
      <w:r w:rsidRPr="00450B5C">
        <w:rPr>
          <w:rFonts w:ascii="Arial" w:hAnsi="Arial" w:cs="Arial"/>
          <w:i/>
          <w:iCs/>
          <w:sz w:val="20"/>
          <w:szCs w:val="20"/>
          <w:highlight w:val="yellow"/>
          <w:lang w:val="en-GB"/>
        </w:rPr>
        <w:t xml:space="preserve">Ipomoea </w:t>
      </w:r>
      <w:proofErr w:type="spellStart"/>
      <w:r w:rsidRPr="00450B5C">
        <w:rPr>
          <w:rFonts w:ascii="Arial" w:hAnsi="Arial" w:cs="Arial"/>
          <w:i/>
          <w:iCs/>
          <w:sz w:val="20"/>
          <w:szCs w:val="20"/>
          <w:highlight w:val="yellow"/>
          <w:lang w:val="en-GB"/>
        </w:rPr>
        <w:t>asarifolia</w:t>
      </w:r>
      <w:proofErr w:type="spellEnd"/>
      <w:r w:rsidRPr="00450B5C">
        <w:rPr>
          <w:rFonts w:ascii="Arial" w:hAnsi="Arial" w:cs="Arial"/>
          <w:sz w:val="20"/>
          <w:szCs w:val="20"/>
          <w:highlight w:val="yellow"/>
          <w:lang w:val="en-GB"/>
        </w:rPr>
        <w:t xml:space="preserve"> </w:t>
      </w:r>
      <w:r w:rsidR="004B01B5" w:rsidRPr="00450B5C">
        <w:rPr>
          <w:rFonts w:ascii="Arial" w:hAnsi="Arial" w:cs="Arial"/>
          <w:sz w:val="20"/>
          <w:szCs w:val="20"/>
          <w:highlight w:val="yellow"/>
          <w:lang w:val="en-GB"/>
        </w:rPr>
        <w:tab/>
      </w:r>
      <w:r w:rsidRPr="00450B5C">
        <w:rPr>
          <w:rFonts w:ascii="Arial" w:hAnsi="Arial" w:cs="Arial"/>
          <w:sz w:val="20"/>
          <w:szCs w:val="20"/>
          <w:highlight w:val="yellow"/>
          <w:lang w:val="en-GB"/>
        </w:rPr>
        <w:t>(</w:t>
      </w:r>
      <w:proofErr w:type="spellStart"/>
      <w:r w:rsidRPr="00450B5C">
        <w:rPr>
          <w:rFonts w:ascii="Arial" w:hAnsi="Arial" w:cs="Arial"/>
          <w:sz w:val="20"/>
          <w:szCs w:val="20"/>
          <w:highlight w:val="yellow"/>
          <w:lang w:val="en-GB"/>
        </w:rPr>
        <w:t>Desr</w:t>
      </w:r>
      <w:proofErr w:type="spellEnd"/>
      <w:r w:rsidRPr="00450B5C">
        <w:rPr>
          <w:rFonts w:ascii="Arial" w:hAnsi="Arial" w:cs="Arial"/>
          <w:sz w:val="20"/>
          <w:szCs w:val="20"/>
          <w:highlight w:val="yellow"/>
          <w:lang w:val="en-GB"/>
        </w:rPr>
        <w:t xml:space="preserve">.) against carbon tetrachloride-induced hepatotoxicity in rats. </w:t>
      </w:r>
      <w:r w:rsidRPr="00450B5C">
        <w:rPr>
          <w:rFonts w:ascii="Arial" w:hAnsi="Arial" w:cs="Arial"/>
          <w:i/>
          <w:iCs/>
          <w:sz w:val="20"/>
          <w:szCs w:val="20"/>
          <w:highlight w:val="yellow"/>
          <w:lang w:val="en-GB"/>
        </w:rPr>
        <w:t>Journal of ethnopharmacology</w:t>
      </w:r>
      <w:r w:rsidRPr="00450B5C">
        <w:rPr>
          <w:rFonts w:ascii="Arial" w:hAnsi="Arial" w:cs="Arial"/>
          <w:sz w:val="20"/>
          <w:szCs w:val="20"/>
          <w:highlight w:val="yellow"/>
          <w:lang w:val="en-GB"/>
        </w:rPr>
        <w:t xml:space="preserve">, 142(3), </w:t>
      </w:r>
      <w:r w:rsidR="004B01B5" w:rsidRPr="00450B5C">
        <w:rPr>
          <w:rFonts w:ascii="Arial" w:hAnsi="Arial" w:cs="Arial"/>
          <w:sz w:val="20"/>
          <w:szCs w:val="20"/>
          <w:highlight w:val="yellow"/>
          <w:lang w:val="en-GB"/>
        </w:rPr>
        <w:tab/>
      </w:r>
      <w:r w:rsidRPr="00450B5C">
        <w:rPr>
          <w:rFonts w:ascii="Arial" w:hAnsi="Arial" w:cs="Arial"/>
          <w:sz w:val="20"/>
          <w:szCs w:val="20"/>
          <w:highlight w:val="yellow"/>
          <w:lang w:val="en-GB"/>
        </w:rPr>
        <w:t>642-646.</w:t>
      </w:r>
    </w:p>
    <w:p w14:paraId="05DD97C1" w14:textId="38EE4F52" w:rsidR="008A63BF" w:rsidRPr="008A63BF" w:rsidRDefault="008A63BF" w:rsidP="004B01B5">
      <w:pPr>
        <w:pStyle w:val="ListParagraph"/>
        <w:rPr>
          <w:rFonts w:ascii="Arial" w:hAnsi="Arial" w:cs="Arial"/>
          <w:sz w:val="20"/>
          <w:szCs w:val="20"/>
          <w:lang w:val="en-GB"/>
        </w:rPr>
      </w:pPr>
      <w:r w:rsidRPr="008A63BF">
        <w:rPr>
          <w:rFonts w:ascii="Arial" w:hAnsi="Arial" w:cs="Arial"/>
          <w:sz w:val="20"/>
          <w:szCs w:val="20"/>
          <w:lang w:val="en-GB"/>
        </w:rPr>
        <w:t xml:space="preserve"> </w:t>
      </w:r>
    </w:p>
    <w:p w14:paraId="56092F84" w14:textId="77777777" w:rsidR="008A63BF" w:rsidRPr="008A63BF" w:rsidRDefault="008A63BF" w:rsidP="008A63BF">
      <w:pPr>
        <w:pStyle w:val="ListParagraph"/>
        <w:jc w:val="both"/>
        <w:rPr>
          <w:rFonts w:ascii="Arial" w:hAnsi="Arial" w:cs="Arial"/>
          <w:color w:val="222222"/>
          <w:sz w:val="20"/>
          <w:szCs w:val="20"/>
          <w:shd w:val="clear" w:color="auto" w:fill="FFFFFF"/>
        </w:rPr>
      </w:pPr>
    </w:p>
    <w:sectPr w:rsidR="008A63BF" w:rsidRPr="008A63BF" w:rsidSect="0025372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1843" w14:textId="77777777" w:rsidR="003B50B8" w:rsidRDefault="003B50B8" w:rsidP="00C37E61">
      <w:r>
        <w:separator/>
      </w:r>
    </w:p>
  </w:endnote>
  <w:endnote w:type="continuationSeparator" w:id="0">
    <w:p w14:paraId="7B6C0A36" w14:textId="77777777" w:rsidR="003B50B8" w:rsidRDefault="003B50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9139" w14:textId="77777777" w:rsidR="0057593D" w:rsidRDefault="0057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20DA" w14:textId="77777777" w:rsidR="0057593D" w:rsidRDefault="0057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B4B5" w14:textId="77777777" w:rsidR="009E048A" w:rsidRDefault="009E048A">
    <w:pPr>
      <w:pStyle w:val="Footer"/>
      <w:rPr>
        <w:rFonts w:ascii="Arial" w:hAnsi="Arial" w:cs="Arial"/>
        <w:sz w:val="16"/>
      </w:rPr>
    </w:pPr>
  </w:p>
  <w:p w14:paraId="37D669E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A8CCAF" w14:textId="77777777" w:rsidR="009E048A" w:rsidRDefault="009E048A">
    <w:pPr>
      <w:pStyle w:val="Footer"/>
      <w:rPr>
        <w:rFonts w:ascii="Arial" w:hAnsi="Arial" w:cs="Arial"/>
        <w:sz w:val="16"/>
      </w:rPr>
    </w:pPr>
  </w:p>
  <w:p w14:paraId="61C117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D8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D88E" w14:textId="77777777" w:rsidR="003B50B8" w:rsidRDefault="003B50B8" w:rsidP="00C37E61">
      <w:r>
        <w:separator/>
      </w:r>
    </w:p>
  </w:footnote>
  <w:footnote w:type="continuationSeparator" w:id="0">
    <w:p w14:paraId="2C5C9A21" w14:textId="77777777" w:rsidR="003B50B8" w:rsidRDefault="003B50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5A9F" w14:textId="60D4DB3D" w:rsidR="0057593D" w:rsidRDefault="00000000">
    <w:pPr>
      <w:pStyle w:val="Header"/>
    </w:pPr>
    <w:r>
      <w:rPr>
        <w:noProof/>
      </w:rPr>
      <w:pict w14:anchorId="1AEBB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36C9" w14:textId="1A2E60DF" w:rsidR="0057593D" w:rsidRDefault="00000000">
    <w:pPr>
      <w:pStyle w:val="Header"/>
    </w:pPr>
    <w:r>
      <w:rPr>
        <w:noProof/>
      </w:rPr>
      <w:pict w14:anchorId="6439D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8064" w14:textId="59E371CA" w:rsidR="00296529" w:rsidRPr="00296529" w:rsidRDefault="00000000" w:rsidP="00296529">
    <w:pPr>
      <w:ind w:left="2160"/>
      <w:jc w:val="center"/>
      <w:rPr>
        <w:rFonts w:ascii="Times New Roman" w:eastAsia="Calibri" w:hAnsi="Times New Roman"/>
        <w:i/>
        <w:sz w:val="18"/>
        <w:szCs w:val="22"/>
      </w:rPr>
    </w:pPr>
    <w:r>
      <w:rPr>
        <w:noProof/>
      </w:rPr>
      <w:pict w14:anchorId="1CA75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4"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3576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0E69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F9FA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025D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D3EC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3776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E242" w14:textId="0A4F3670" w:rsidR="0057593D" w:rsidRDefault="00000000">
    <w:pPr>
      <w:pStyle w:val="Header"/>
    </w:pPr>
    <w:r>
      <w:rPr>
        <w:noProof/>
      </w:rPr>
      <w:pict w14:anchorId="05CFA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8"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CB0D" w14:textId="6B11C12F" w:rsidR="0057593D" w:rsidRDefault="00000000">
    <w:pPr>
      <w:pStyle w:val="Header"/>
    </w:pPr>
    <w:r>
      <w:rPr>
        <w:noProof/>
      </w:rPr>
      <w:pict w14:anchorId="5A939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9"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AFE8" w14:textId="09BEE5EC" w:rsidR="0057593D" w:rsidRDefault="00000000">
    <w:pPr>
      <w:pStyle w:val="Header"/>
    </w:pPr>
    <w:r>
      <w:rPr>
        <w:noProof/>
      </w:rPr>
      <w:pict w14:anchorId="5091F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7"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55E1"/>
    <w:multiLevelType w:val="hybridMultilevel"/>
    <w:tmpl w:val="4224B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FC4F26"/>
    <w:multiLevelType w:val="hybridMultilevel"/>
    <w:tmpl w:val="3886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0D1D61"/>
    <w:multiLevelType w:val="hybridMultilevel"/>
    <w:tmpl w:val="76C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92E32"/>
    <w:multiLevelType w:val="hybridMultilevel"/>
    <w:tmpl w:val="E3E6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9681A50"/>
    <w:multiLevelType w:val="hybridMultilevel"/>
    <w:tmpl w:val="3934F630"/>
    <w:lvl w:ilvl="0" w:tplc="24D66C6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85A5A"/>
    <w:multiLevelType w:val="hybridMultilevel"/>
    <w:tmpl w:val="CE1E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06216EA"/>
    <w:multiLevelType w:val="hybridMultilevel"/>
    <w:tmpl w:val="FF8898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1E6ABA"/>
    <w:multiLevelType w:val="multilevel"/>
    <w:tmpl w:val="6EC61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41F0BAB"/>
    <w:multiLevelType w:val="hybridMultilevel"/>
    <w:tmpl w:val="6C9AD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923033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8513541">
    <w:abstractNumId w:val="21"/>
  </w:num>
  <w:num w:numId="3" w16cid:durableId="333843800">
    <w:abstractNumId w:val="32"/>
  </w:num>
  <w:num w:numId="4" w16cid:durableId="8751165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2042519">
    <w:abstractNumId w:val="11"/>
  </w:num>
  <w:num w:numId="6" w16cid:durableId="558900009">
    <w:abstractNumId w:val="8"/>
  </w:num>
  <w:num w:numId="7" w16cid:durableId="839587961">
    <w:abstractNumId w:val="1"/>
  </w:num>
  <w:num w:numId="8" w16cid:durableId="1598712297">
    <w:abstractNumId w:val="16"/>
  </w:num>
  <w:num w:numId="9" w16cid:durableId="172454078">
    <w:abstractNumId w:val="34"/>
  </w:num>
  <w:num w:numId="10" w16cid:durableId="1531845641">
    <w:abstractNumId w:val="2"/>
  </w:num>
  <w:num w:numId="11" w16cid:durableId="318389588">
    <w:abstractNumId w:val="25"/>
  </w:num>
  <w:num w:numId="12" w16cid:durableId="76170511">
    <w:abstractNumId w:val="3"/>
  </w:num>
  <w:num w:numId="13" w16cid:durableId="359670741">
    <w:abstractNumId w:val="24"/>
  </w:num>
  <w:num w:numId="14" w16cid:durableId="1479691445">
    <w:abstractNumId w:val="12"/>
  </w:num>
  <w:num w:numId="15" w16cid:durableId="1369065454">
    <w:abstractNumId w:val="28"/>
  </w:num>
  <w:num w:numId="16" w16cid:durableId="219220562">
    <w:abstractNumId w:val="6"/>
  </w:num>
  <w:num w:numId="17" w16cid:durableId="1331057572">
    <w:abstractNumId w:val="29"/>
  </w:num>
  <w:num w:numId="18" w16cid:durableId="109668537">
    <w:abstractNumId w:val="18"/>
  </w:num>
  <w:num w:numId="19" w16cid:durableId="1101729586">
    <w:abstractNumId w:val="37"/>
  </w:num>
  <w:num w:numId="20" w16cid:durableId="887716779">
    <w:abstractNumId w:val="15"/>
  </w:num>
  <w:num w:numId="21" w16cid:durableId="1827014063">
    <w:abstractNumId w:val="13"/>
  </w:num>
  <w:num w:numId="22" w16cid:durableId="355665472">
    <w:abstractNumId w:val="17"/>
  </w:num>
  <w:num w:numId="23" w16cid:durableId="1753429000">
    <w:abstractNumId w:val="26"/>
  </w:num>
  <w:num w:numId="24" w16cid:durableId="1402173546">
    <w:abstractNumId w:val="35"/>
  </w:num>
  <w:num w:numId="25" w16cid:durableId="199366294">
    <w:abstractNumId w:val="4"/>
  </w:num>
  <w:num w:numId="26" w16cid:durableId="389353227">
    <w:abstractNumId w:val="23"/>
  </w:num>
  <w:num w:numId="27" w16cid:durableId="799617445">
    <w:abstractNumId w:val="27"/>
  </w:num>
  <w:num w:numId="28" w16cid:durableId="1036933400">
    <w:abstractNumId w:val="36"/>
  </w:num>
  <w:num w:numId="29" w16cid:durableId="2048025782">
    <w:abstractNumId w:val="33"/>
  </w:num>
  <w:num w:numId="30" w16cid:durableId="1485467729">
    <w:abstractNumId w:val="14"/>
  </w:num>
  <w:num w:numId="31" w16cid:durableId="1679503388">
    <w:abstractNumId w:val="20"/>
  </w:num>
  <w:num w:numId="32" w16cid:durableId="189300598">
    <w:abstractNumId w:val="9"/>
  </w:num>
  <w:num w:numId="33" w16cid:durableId="80643438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8006270">
    <w:abstractNumId w:val="10"/>
  </w:num>
  <w:num w:numId="35" w16cid:durableId="2038583311">
    <w:abstractNumId w:val="7"/>
  </w:num>
  <w:num w:numId="36" w16cid:durableId="1346714194">
    <w:abstractNumId w:val="5"/>
  </w:num>
  <w:num w:numId="37" w16cid:durableId="2128113887">
    <w:abstractNumId w:val="31"/>
  </w:num>
  <w:num w:numId="38" w16cid:durableId="1082724238">
    <w:abstractNumId w:val="22"/>
  </w:num>
  <w:num w:numId="39" w16cid:durableId="9005959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BBB"/>
    <w:rsid w:val="00000F8F"/>
    <w:rsid w:val="0000465C"/>
    <w:rsid w:val="00030174"/>
    <w:rsid w:val="00035062"/>
    <w:rsid w:val="0004579C"/>
    <w:rsid w:val="000459EF"/>
    <w:rsid w:val="00082BF8"/>
    <w:rsid w:val="00084D91"/>
    <w:rsid w:val="00091E7B"/>
    <w:rsid w:val="000A47FA"/>
    <w:rsid w:val="000A65D3"/>
    <w:rsid w:val="000B114C"/>
    <w:rsid w:val="000B1E33"/>
    <w:rsid w:val="000C121B"/>
    <w:rsid w:val="000D396F"/>
    <w:rsid w:val="000D40B8"/>
    <w:rsid w:val="000D689F"/>
    <w:rsid w:val="000E7B7B"/>
    <w:rsid w:val="000E7D62"/>
    <w:rsid w:val="00103357"/>
    <w:rsid w:val="001039EA"/>
    <w:rsid w:val="00112196"/>
    <w:rsid w:val="0011363E"/>
    <w:rsid w:val="00123C9F"/>
    <w:rsid w:val="00123E3A"/>
    <w:rsid w:val="00126190"/>
    <w:rsid w:val="00130F17"/>
    <w:rsid w:val="001320BF"/>
    <w:rsid w:val="0014270D"/>
    <w:rsid w:val="001531CC"/>
    <w:rsid w:val="001608ED"/>
    <w:rsid w:val="00160B77"/>
    <w:rsid w:val="00161409"/>
    <w:rsid w:val="00163BC4"/>
    <w:rsid w:val="001641DD"/>
    <w:rsid w:val="00191062"/>
    <w:rsid w:val="00192B72"/>
    <w:rsid w:val="00195970"/>
    <w:rsid w:val="001A29D8"/>
    <w:rsid w:val="001A5CAA"/>
    <w:rsid w:val="001B0427"/>
    <w:rsid w:val="001C1D5D"/>
    <w:rsid w:val="001D04FA"/>
    <w:rsid w:val="001D3A51"/>
    <w:rsid w:val="001E10D2"/>
    <w:rsid w:val="001E25B4"/>
    <w:rsid w:val="001E44FE"/>
    <w:rsid w:val="001F49E9"/>
    <w:rsid w:val="00200595"/>
    <w:rsid w:val="00204835"/>
    <w:rsid w:val="002075C2"/>
    <w:rsid w:val="0021512F"/>
    <w:rsid w:val="00231920"/>
    <w:rsid w:val="0023195C"/>
    <w:rsid w:val="0024282C"/>
    <w:rsid w:val="002457B9"/>
    <w:rsid w:val="00245DC3"/>
    <w:rsid w:val="002460DC"/>
    <w:rsid w:val="00250985"/>
    <w:rsid w:val="0025372D"/>
    <w:rsid w:val="002556F6"/>
    <w:rsid w:val="00257CDD"/>
    <w:rsid w:val="00264968"/>
    <w:rsid w:val="00271602"/>
    <w:rsid w:val="0027676C"/>
    <w:rsid w:val="002773FE"/>
    <w:rsid w:val="00277B08"/>
    <w:rsid w:val="00283105"/>
    <w:rsid w:val="00284C4C"/>
    <w:rsid w:val="00287E68"/>
    <w:rsid w:val="00296529"/>
    <w:rsid w:val="002B27FB"/>
    <w:rsid w:val="002B685A"/>
    <w:rsid w:val="002B6E20"/>
    <w:rsid w:val="002C57D2"/>
    <w:rsid w:val="002D276D"/>
    <w:rsid w:val="002D28BF"/>
    <w:rsid w:val="002E0D56"/>
    <w:rsid w:val="00312240"/>
    <w:rsid w:val="00315186"/>
    <w:rsid w:val="003331C4"/>
    <w:rsid w:val="0033343E"/>
    <w:rsid w:val="003412B0"/>
    <w:rsid w:val="003512C2"/>
    <w:rsid w:val="00371FB6"/>
    <w:rsid w:val="0037239B"/>
    <w:rsid w:val="003763C1"/>
    <w:rsid w:val="00376BBE"/>
    <w:rsid w:val="003909A5"/>
    <w:rsid w:val="0039224F"/>
    <w:rsid w:val="0039670B"/>
    <w:rsid w:val="003A43A4"/>
    <w:rsid w:val="003A7E18"/>
    <w:rsid w:val="003B0662"/>
    <w:rsid w:val="003B50B8"/>
    <w:rsid w:val="003B7D08"/>
    <w:rsid w:val="003C4C86"/>
    <w:rsid w:val="003C6258"/>
    <w:rsid w:val="003D4516"/>
    <w:rsid w:val="003E043B"/>
    <w:rsid w:val="003E2904"/>
    <w:rsid w:val="003F3539"/>
    <w:rsid w:val="003F5C9F"/>
    <w:rsid w:val="00401927"/>
    <w:rsid w:val="0041027F"/>
    <w:rsid w:val="0041190A"/>
    <w:rsid w:val="00412475"/>
    <w:rsid w:val="00412BA2"/>
    <w:rsid w:val="00421161"/>
    <w:rsid w:val="00423789"/>
    <w:rsid w:val="00440F43"/>
    <w:rsid w:val="00441B6F"/>
    <w:rsid w:val="00446221"/>
    <w:rsid w:val="004471B1"/>
    <w:rsid w:val="00450B5C"/>
    <w:rsid w:val="00450E62"/>
    <w:rsid w:val="004539DB"/>
    <w:rsid w:val="00461A8D"/>
    <w:rsid w:val="00471A80"/>
    <w:rsid w:val="00472E12"/>
    <w:rsid w:val="00473F66"/>
    <w:rsid w:val="004B01B5"/>
    <w:rsid w:val="004D305E"/>
    <w:rsid w:val="004D4277"/>
    <w:rsid w:val="004E1288"/>
    <w:rsid w:val="004E1BCB"/>
    <w:rsid w:val="004E69B4"/>
    <w:rsid w:val="00502516"/>
    <w:rsid w:val="00505F06"/>
    <w:rsid w:val="00506828"/>
    <w:rsid w:val="00522CC5"/>
    <w:rsid w:val="0053056E"/>
    <w:rsid w:val="00554FDA"/>
    <w:rsid w:val="00572211"/>
    <w:rsid w:val="0057593D"/>
    <w:rsid w:val="00587E75"/>
    <w:rsid w:val="005920D7"/>
    <w:rsid w:val="005A367F"/>
    <w:rsid w:val="005A52FA"/>
    <w:rsid w:val="005C784C"/>
    <w:rsid w:val="005D17F6"/>
    <w:rsid w:val="005D7782"/>
    <w:rsid w:val="005E3F8E"/>
    <w:rsid w:val="005E5539"/>
    <w:rsid w:val="005F2379"/>
    <w:rsid w:val="00602BF5"/>
    <w:rsid w:val="006112FE"/>
    <w:rsid w:val="00611C83"/>
    <w:rsid w:val="00617FDD"/>
    <w:rsid w:val="00625104"/>
    <w:rsid w:val="0062694B"/>
    <w:rsid w:val="00633614"/>
    <w:rsid w:val="00633F68"/>
    <w:rsid w:val="00636EB2"/>
    <w:rsid w:val="006375B8"/>
    <w:rsid w:val="006415AE"/>
    <w:rsid w:val="006453D0"/>
    <w:rsid w:val="00650AA7"/>
    <w:rsid w:val="0066409C"/>
    <w:rsid w:val="00664EF1"/>
    <w:rsid w:val="0066510A"/>
    <w:rsid w:val="00673F9F"/>
    <w:rsid w:val="00686953"/>
    <w:rsid w:val="00687DEA"/>
    <w:rsid w:val="00687E67"/>
    <w:rsid w:val="006967F7"/>
    <w:rsid w:val="006977ED"/>
    <w:rsid w:val="00697BDD"/>
    <w:rsid w:val="006A250C"/>
    <w:rsid w:val="006A6290"/>
    <w:rsid w:val="006B21D3"/>
    <w:rsid w:val="006B57D0"/>
    <w:rsid w:val="006B78EA"/>
    <w:rsid w:val="006C1005"/>
    <w:rsid w:val="006D30FF"/>
    <w:rsid w:val="006D6940"/>
    <w:rsid w:val="006F11EC"/>
    <w:rsid w:val="0070082C"/>
    <w:rsid w:val="00723CED"/>
    <w:rsid w:val="007301E0"/>
    <w:rsid w:val="007369E6"/>
    <w:rsid w:val="00740DAF"/>
    <w:rsid w:val="00746E59"/>
    <w:rsid w:val="00754C9A"/>
    <w:rsid w:val="0075599A"/>
    <w:rsid w:val="00761D52"/>
    <w:rsid w:val="00762775"/>
    <w:rsid w:val="00763205"/>
    <w:rsid w:val="0077749E"/>
    <w:rsid w:val="007819A4"/>
    <w:rsid w:val="00790ADA"/>
    <w:rsid w:val="007D2288"/>
    <w:rsid w:val="007D62EB"/>
    <w:rsid w:val="007E088F"/>
    <w:rsid w:val="007E1B0A"/>
    <w:rsid w:val="007E3D31"/>
    <w:rsid w:val="007F0E50"/>
    <w:rsid w:val="007F7B32"/>
    <w:rsid w:val="00804BC2"/>
    <w:rsid w:val="008051CF"/>
    <w:rsid w:val="00807EAD"/>
    <w:rsid w:val="0081431A"/>
    <w:rsid w:val="00817FE1"/>
    <w:rsid w:val="00826FA1"/>
    <w:rsid w:val="0083216F"/>
    <w:rsid w:val="0084033D"/>
    <w:rsid w:val="00855C5B"/>
    <w:rsid w:val="00860000"/>
    <w:rsid w:val="00863BD3"/>
    <w:rsid w:val="008641ED"/>
    <w:rsid w:val="00866D66"/>
    <w:rsid w:val="008671C6"/>
    <w:rsid w:val="00875803"/>
    <w:rsid w:val="00894955"/>
    <w:rsid w:val="00895334"/>
    <w:rsid w:val="008A63BF"/>
    <w:rsid w:val="008A74FD"/>
    <w:rsid w:val="008B459E"/>
    <w:rsid w:val="008E13AE"/>
    <w:rsid w:val="008E1506"/>
    <w:rsid w:val="008E6EE8"/>
    <w:rsid w:val="008E710C"/>
    <w:rsid w:val="008F5E59"/>
    <w:rsid w:val="008F69D6"/>
    <w:rsid w:val="00900393"/>
    <w:rsid w:val="00902823"/>
    <w:rsid w:val="009069BE"/>
    <w:rsid w:val="00915CA6"/>
    <w:rsid w:val="00927834"/>
    <w:rsid w:val="009500A6"/>
    <w:rsid w:val="00957C18"/>
    <w:rsid w:val="009659BA"/>
    <w:rsid w:val="00983040"/>
    <w:rsid w:val="00983627"/>
    <w:rsid w:val="00992776"/>
    <w:rsid w:val="00995B30"/>
    <w:rsid w:val="00997342"/>
    <w:rsid w:val="009A01DF"/>
    <w:rsid w:val="009A51C4"/>
    <w:rsid w:val="009B3FB9"/>
    <w:rsid w:val="009C000B"/>
    <w:rsid w:val="009C2465"/>
    <w:rsid w:val="009C3BE6"/>
    <w:rsid w:val="009D01FA"/>
    <w:rsid w:val="009D35A0"/>
    <w:rsid w:val="009D7EB7"/>
    <w:rsid w:val="009E048A"/>
    <w:rsid w:val="009E08E9"/>
    <w:rsid w:val="009E3DB9"/>
    <w:rsid w:val="009E6E35"/>
    <w:rsid w:val="009F0EDA"/>
    <w:rsid w:val="00A03B96"/>
    <w:rsid w:val="00A05B19"/>
    <w:rsid w:val="00A1134E"/>
    <w:rsid w:val="00A1577E"/>
    <w:rsid w:val="00A24E7E"/>
    <w:rsid w:val="00A258C3"/>
    <w:rsid w:val="00A27A6E"/>
    <w:rsid w:val="00A318D1"/>
    <w:rsid w:val="00A347C0"/>
    <w:rsid w:val="00A51431"/>
    <w:rsid w:val="00A52171"/>
    <w:rsid w:val="00A539AD"/>
    <w:rsid w:val="00A54F62"/>
    <w:rsid w:val="00A61A88"/>
    <w:rsid w:val="00A94063"/>
    <w:rsid w:val="00AA6219"/>
    <w:rsid w:val="00AA74E0"/>
    <w:rsid w:val="00AB703F"/>
    <w:rsid w:val="00AC1D18"/>
    <w:rsid w:val="00AC6BB8"/>
    <w:rsid w:val="00AD1EE0"/>
    <w:rsid w:val="00AE008F"/>
    <w:rsid w:val="00AE4C57"/>
    <w:rsid w:val="00AE4F52"/>
    <w:rsid w:val="00B01C2E"/>
    <w:rsid w:val="00B01FCD"/>
    <w:rsid w:val="00B1776C"/>
    <w:rsid w:val="00B17A8C"/>
    <w:rsid w:val="00B40052"/>
    <w:rsid w:val="00B52583"/>
    <w:rsid w:val="00B52896"/>
    <w:rsid w:val="00B5410C"/>
    <w:rsid w:val="00B82A8D"/>
    <w:rsid w:val="00B85325"/>
    <w:rsid w:val="00B9133D"/>
    <w:rsid w:val="00B9165D"/>
    <w:rsid w:val="00B95236"/>
    <w:rsid w:val="00B96BD9"/>
    <w:rsid w:val="00B97265"/>
    <w:rsid w:val="00BA1B01"/>
    <w:rsid w:val="00BA2641"/>
    <w:rsid w:val="00BB21C2"/>
    <w:rsid w:val="00BB2958"/>
    <w:rsid w:val="00BB37AA"/>
    <w:rsid w:val="00BC53A0"/>
    <w:rsid w:val="00BD0A11"/>
    <w:rsid w:val="00BE5536"/>
    <w:rsid w:val="00BE62AD"/>
    <w:rsid w:val="00BF121F"/>
    <w:rsid w:val="00BF1F80"/>
    <w:rsid w:val="00BF3030"/>
    <w:rsid w:val="00C129F9"/>
    <w:rsid w:val="00C166EF"/>
    <w:rsid w:val="00C17EB0"/>
    <w:rsid w:val="00C27F5F"/>
    <w:rsid w:val="00C30A0F"/>
    <w:rsid w:val="00C37E61"/>
    <w:rsid w:val="00C60270"/>
    <w:rsid w:val="00C70F1B"/>
    <w:rsid w:val="00C71A47"/>
    <w:rsid w:val="00C7464C"/>
    <w:rsid w:val="00C80777"/>
    <w:rsid w:val="00C85588"/>
    <w:rsid w:val="00CA6C3C"/>
    <w:rsid w:val="00CA7432"/>
    <w:rsid w:val="00CD472F"/>
    <w:rsid w:val="00CD6755"/>
    <w:rsid w:val="00CD6856"/>
    <w:rsid w:val="00CD6E72"/>
    <w:rsid w:val="00CE0089"/>
    <w:rsid w:val="00CE793C"/>
    <w:rsid w:val="00CE7E36"/>
    <w:rsid w:val="00CF0312"/>
    <w:rsid w:val="00CF193C"/>
    <w:rsid w:val="00CF70C0"/>
    <w:rsid w:val="00D07EC4"/>
    <w:rsid w:val="00D12487"/>
    <w:rsid w:val="00D173F1"/>
    <w:rsid w:val="00D233EB"/>
    <w:rsid w:val="00D32E1A"/>
    <w:rsid w:val="00D424FB"/>
    <w:rsid w:val="00D447CC"/>
    <w:rsid w:val="00D74CB0"/>
    <w:rsid w:val="00D75D1B"/>
    <w:rsid w:val="00D8295D"/>
    <w:rsid w:val="00DC0B7D"/>
    <w:rsid w:val="00DC2A65"/>
    <w:rsid w:val="00DD09C1"/>
    <w:rsid w:val="00DE15F0"/>
    <w:rsid w:val="00DE5663"/>
    <w:rsid w:val="00DE78AA"/>
    <w:rsid w:val="00DF2E0E"/>
    <w:rsid w:val="00E053D0"/>
    <w:rsid w:val="00E15994"/>
    <w:rsid w:val="00E23FF2"/>
    <w:rsid w:val="00E3114E"/>
    <w:rsid w:val="00E31A70"/>
    <w:rsid w:val="00E35B02"/>
    <w:rsid w:val="00E36B5B"/>
    <w:rsid w:val="00E61991"/>
    <w:rsid w:val="00E66496"/>
    <w:rsid w:val="00E66B35"/>
    <w:rsid w:val="00E66E10"/>
    <w:rsid w:val="00E769F6"/>
    <w:rsid w:val="00E8407C"/>
    <w:rsid w:val="00E84F3C"/>
    <w:rsid w:val="00EA012C"/>
    <w:rsid w:val="00EB05BC"/>
    <w:rsid w:val="00EB3767"/>
    <w:rsid w:val="00EC6A55"/>
    <w:rsid w:val="00ED0022"/>
    <w:rsid w:val="00ED0288"/>
    <w:rsid w:val="00ED68F0"/>
    <w:rsid w:val="00EE1EF0"/>
    <w:rsid w:val="00EE52CB"/>
    <w:rsid w:val="00EE7762"/>
    <w:rsid w:val="00EF2F0C"/>
    <w:rsid w:val="00EF3A41"/>
    <w:rsid w:val="00EF581D"/>
    <w:rsid w:val="00EF7FD8"/>
    <w:rsid w:val="00F06F59"/>
    <w:rsid w:val="00F17988"/>
    <w:rsid w:val="00F469F0"/>
    <w:rsid w:val="00F53273"/>
    <w:rsid w:val="00F57515"/>
    <w:rsid w:val="00F57940"/>
    <w:rsid w:val="00F6026A"/>
    <w:rsid w:val="00F60A90"/>
    <w:rsid w:val="00F641BF"/>
    <w:rsid w:val="00F755E4"/>
    <w:rsid w:val="00F77D02"/>
    <w:rsid w:val="00F966BE"/>
    <w:rsid w:val="00FB3A86"/>
    <w:rsid w:val="00FB3D96"/>
    <w:rsid w:val="00FC5C27"/>
    <w:rsid w:val="00FD36C8"/>
    <w:rsid w:val="00FD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BEB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9670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1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5410C"/>
    <w:pPr>
      <w:spacing w:after="160" w:line="480" w:lineRule="auto"/>
      <w:ind w:left="864" w:hanging="864"/>
      <w:jc w:val="both"/>
      <w:outlineLvl w:val="3"/>
    </w:pPr>
    <w:rPr>
      <w:rFonts w:ascii="Times New Roman" w:eastAsiaTheme="minorHAnsi" w:hAnsi="Times New Roman"/>
      <w:b/>
      <w:bCs/>
      <w:sz w:val="24"/>
      <w:szCs w:val="24"/>
      <w:lang w:val="en-GB"/>
    </w:rPr>
  </w:style>
  <w:style w:type="paragraph" w:styleId="Heading5">
    <w:name w:val="heading 5"/>
    <w:basedOn w:val="Normal"/>
    <w:next w:val="Normal"/>
    <w:link w:val="Heading5Char"/>
    <w:uiPriority w:val="9"/>
    <w:unhideWhenUsed/>
    <w:qFormat/>
    <w:rsid w:val="00B5410C"/>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B5410C"/>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B5410C"/>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rsid w:val="00B5410C"/>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410C"/>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39670B"/>
    <w:rPr>
      <w:rFonts w:asciiTheme="majorHAnsi" w:eastAsiaTheme="majorEastAsia" w:hAnsiTheme="majorHAnsi" w:cstheme="majorBidi"/>
      <w:color w:val="365F91" w:themeColor="accent1" w:themeShade="BF"/>
      <w:sz w:val="26"/>
      <w:szCs w:val="26"/>
    </w:rPr>
  </w:style>
  <w:style w:type="paragraph" w:customStyle="1" w:styleId="LISTOFTABLES">
    <w:name w:val="LIST OF TABLES"/>
    <w:basedOn w:val="Caption"/>
    <w:next w:val="Caption"/>
    <w:autoRedefine/>
    <w:qFormat/>
    <w:rsid w:val="00997342"/>
    <w:pPr>
      <w:spacing w:after="0"/>
      <w:jc w:val="both"/>
    </w:pPr>
    <w:rPr>
      <w:rFonts w:ascii="Arial" w:eastAsiaTheme="minorHAnsi" w:hAnsi="Arial" w:cs="Arial"/>
      <w:b/>
      <w:bCs/>
      <w:i w:val="0"/>
      <w:iCs w:val="0"/>
      <w:color w:val="auto"/>
      <w:sz w:val="20"/>
      <w:szCs w:val="20"/>
    </w:rPr>
  </w:style>
  <w:style w:type="paragraph" w:customStyle="1" w:styleId="LISTOFFIGURES">
    <w:name w:val="LIST OF FIGURES"/>
    <w:basedOn w:val="Caption"/>
    <w:next w:val="Caption"/>
    <w:autoRedefine/>
    <w:qFormat/>
    <w:rsid w:val="00000BBB"/>
    <w:pPr>
      <w:spacing w:after="0"/>
      <w:jc w:val="both"/>
    </w:pPr>
    <w:rPr>
      <w:rFonts w:ascii="Times New Roman" w:eastAsiaTheme="minorHAnsi" w:hAnsi="Times New Roman"/>
      <w:b/>
      <w:bCs/>
      <w:i w:val="0"/>
      <w:iCs w:val="0"/>
      <w:color w:val="000000" w:themeColor="text1"/>
      <w:sz w:val="24"/>
      <w:szCs w:val="24"/>
    </w:rPr>
  </w:style>
  <w:style w:type="paragraph" w:styleId="Caption">
    <w:name w:val="caption"/>
    <w:basedOn w:val="Normal"/>
    <w:next w:val="Normal"/>
    <w:uiPriority w:val="35"/>
    <w:unhideWhenUsed/>
    <w:qFormat/>
    <w:rsid w:val="00000BBB"/>
    <w:pPr>
      <w:spacing w:after="200"/>
    </w:pPr>
    <w:rPr>
      <w:i/>
      <w:iCs/>
      <w:color w:val="1F497D" w:themeColor="text2"/>
      <w:sz w:val="18"/>
      <w:szCs w:val="18"/>
    </w:rPr>
  </w:style>
  <w:style w:type="paragraph" w:styleId="ListParagraph">
    <w:name w:val="List Paragraph"/>
    <w:basedOn w:val="Normal"/>
    <w:uiPriority w:val="34"/>
    <w:qFormat/>
    <w:rsid w:val="006112FE"/>
    <w:pPr>
      <w:ind w:left="720"/>
      <w:contextualSpacing/>
    </w:pPr>
    <w:rPr>
      <w:rFonts w:ascii="Times New Roman" w:hAnsi="Times New Roman"/>
      <w:sz w:val="24"/>
      <w:szCs w:val="24"/>
    </w:rPr>
  </w:style>
  <w:style w:type="character" w:customStyle="1" w:styleId="Heading3Char">
    <w:name w:val="Heading 3 Char"/>
    <w:basedOn w:val="DefaultParagraphFont"/>
    <w:link w:val="Heading3"/>
    <w:semiHidden/>
    <w:rsid w:val="00BB21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5410C"/>
    <w:rPr>
      <w:rFonts w:eastAsiaTheme="minorHAnsi"/>
      <w:b/>
      <w:bCs/>
      <w:sz w:val="24"/>
      <w:szCs w:val="24"/>
      <w:lang w:val="en-GB"/>
    </w:rPr>
  </w:style>
  <w:style w:type="character" w:customStyle="1" w:styleId="Heading5Char">
    <w:name w:val="Heading 5 Char"/>
    <w:basedOn w:val="DefaultParagraphFont"/>
    <w:link w:val="Heading5"/>
    <w:uiPriority w:val="9"/>
    <w:rsid w:val="00B541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5410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5410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541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410C"/>
    <w:rPr>
      <w:rFonts w:asciiTheme="majorHAnsi" w:eastAsiaTheme="majorEastAsia" w:hAnsiTheme="majorHAnsi" w:cstheme="majorBidi"/>
      <w:i/>
      <w:iCs/>
      <w:color w:val="272727" w:themeColor="text1" w:themeTint="D8"/>
      <w:sz w:val="21"/>
      <w:szCs w:val="21"/>
    </w:rPr>
  </w:style>
  <w:style w:type="table" w:styleId="LightShading">
    <w:name w:val="Light Shading"/>
    <w:basedOn w:val="TableNormal"/>
    <w:uiPriority w:val="60"/>
    <w:rsid w:val="00B9726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F0E5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1094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88512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2608923">
      <w:bodyDiv w:val="1"/>
      <w:marLeft w:val="0"/>
      <w:marRight w:val="0"/>
      <w:marTop w:val="0"/>
      <w:marBottom w:val="0"/>
      <w:divBdr>
        <w:top w:val="none" w:sz="0" w:space="0" w:color="auto"/>
        <w:left w:val="none" w:sz="0" w:space="0" w:color="auto"/>
        <w:bottom w:val="none" w:sz="0" w:space="0" w:color="auto"/>
        <w:right w:val="none" w:sz="0" w:space="0" w:color="auto"/>
      </w:divBdr>
    </w:div>
    <w:div w:id="1580553335">
      <w:bodyDiv w:val="1"/>
      <w:marLeft w:val="0"/>
      <w:marRight w:val="0"/>
      <w:marTop w:val="0"/>
      <w:marBottom w:val="0"/>
      <w:divBdr>
        <w:top w:val="none" w:sz="0" w:space="0" w:color="auto"/>
        <w:left w:val="none" w:sz="0" w:space="0" w:color="auto"/>
        <w:bottom w:val="none" w:sz="0" w:space="0" w:color="auto"/>
        <w:right w:val="none" w:sz="0" w:space="0" w:color="auto"/>
      </w:divBdr>
    </w:div>
    <w:div w:id="16430745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3E2C5-4316-4A74-B53F-DCD7AD63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5058</TotalTime>
  <Pages>12</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60</cp:revision>
  <cp:lastPrinted>1999-07-06T11:00:00Z</cp:lastPrinted>
  <dcterms:created xsi:type="dcterms:W3CDTF">2025-08-30T14:07:00Z</dcterms:created>
  <dcterms:modified xsi:type="dcterms:W3CDTF">2025-10-08T08:02:00Z</dcterms:modified>
</cp:coreProperties>
</file>