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68C78" w14:textId="0A3CE1AE" w:rsidR="006C1D5C" w:rsidRDefault="006C1D5C" w:rsidP="006C1D5C">
      <w:pPr>
        <w:pStyle w:val="papertitle"/>
        <w:rPr>
          <w:bCs/>
          <w:sz w:val="24"/>
          <w:szCs w:val="24"/>
          <w:lang w:val="en-IN"/>
        </w:rPr>
      </w:pPr>
      <w:r w:rsidRPr="00D610F0">
        <w:rPr>
          <w:bCs/>
          <w:sz w:val="24"/>
          <w:szCs w:val="24"/>
        </w:rPr>
        <w:t>Assessing Socio-Economic Determinants of Farmers’ Adaptive Capacity to Climate Change: An Empirical Study from Gaya District, Bihar</w:t>
      </w:r>
      <w:r w:rsidR="00316FDB">
        <w:rPr>
          <w:bCs/>
          <w:sz w:val="24"/>
          <w:szCs w:val="24"/>
        </w:rPr>
        <w:t>, India</w:t>
      </w:r>
    </w:p>
    <w:p w14:paraId="2B0E4FD3" w14:textId="24435735" w:rsidR="006C1D5C" w:rsidRPr="00D610F0" w:rsidRDefault="006C1D5C" w:rsidP="005F31DF">
      <w:pPr>
        <w:pStyle w:val="abstract"/>
        <w:ind w:left="0" w:firstLine="0"/>
        <w:rPr>
          <w:sz w:val="24"/>
          <w:szCs w:val="24"/>
          <w:lang w:val="en-IN"/>
        </w:rPr>
      </w:pPr>
      <w:r w:rsidRPr="00D610F0">
        <w:rPr>
          <w:b/>
          <w:bCs/>
          <w:sz w:val="24"/>
          <w:szCs w:val="24"/>
        </w:rPr>
        <w:t xml:space="preserve">Abstract. </w:t>
      </w:r>
      <w:r w:rsidRPr="00D610F0">
        <w:rPr>
          <w:sz w:val="24"/>
          <w:szCs w:val="24"/>
          <w:lang w:val="en-IN"/>
        </w:rPr>
        <w:t xml:space="preserve">Climate change poses a growing threat to agricultural systems, particularly impacting smallholder farmers in vulnerable regions like Bihar, India. This study assesses the adaptive capacity of farmers in </w:t>
      </w:r>
      <w:r w:rsidR="00B24943">
        <w:rPr>
          <w:sz w:val="24"/>
          <w:szCs w:val="24"/>
          <w:lang w:val="en-IN"/>
        </w:rPr>
        <w:t>Gaya</w:t>
      </w:r>
      <w:r w:rsidRPr="00D610F0">
        <w:rPr>
          <w:sz w:val="24"/>
          <w:szCs w:val="24"/>
          <w:lang w:val="en-IN"/>
        </w:rPr>
        <w:t xml:space="preserve"> district and identifies key socio-economic factors influencing their response to climate variability. A total of 240 farmers were selected using a multistage random sampling method across diverse agro-ecological zones. Quantitative data were collected through structured interviews and </w:t>
      </w:r>
      <w:r w:rsidR="00AC4A5F" w:rsidRPr="00D739CA">
        <w:rPr>
          <w:sz w:val="24"/>
          <w:szCs w:val="24"/>
          <w:highlight w:val="yellow"/>
          <w:lang w:val="en-IN"/>
        </w:rPr>
        <w:t>analysed</w:t>
      </w:r>
      <w:r w:rsidR="00AC4A5F" w:rsidRPr="00D610F0">
        <w:rPr>
          <w:sz w:val="24"/>
          <w:szCs w:val="24"/>
          <w:lang w:val="en-IN"/>
        </w:rPr>
        <w:t xml:space="preserve"> </w:t>
      </w:r>
      <w:r w:rsidRPr="00D610F0">
        <w:rPr>
          <w:sz w:val="24"/>
          <w:szCs w:val="24"/>
          <w:lang w:val="en-IN"/>
        </w:rPr>
        <w:t>using descriptive and inferential statistics. Findings reveal that variables such as education (62.91% educated up to secondary level or higher), farming experience (82.92% with over 20 years), access to climate information (42.09% with low access), off-farm income (45.42% earning ₹50,000–₹2,00,000), and land ownership significantly affect adaptation. The study underscores the role of knowledge dissemination, media exposure, and institutional support in strengthening resilience. Results suggest that targeted interventions addressing education, information access, and income diversification are essential for enhancing the adaptive capacity of farming communities under climate stress.</w:t>
      </w:r>
      <w:r w:rsidR="00293F13">
        <w:rPr>
          <w:sz w:val="24"/>
          <w:szCs w:val="24"/>
          <w:lang w:val="en-IN"/>
        </w:rPr>
        <w:t xml:space="preserve"> </w:t>
      </w:r>
      <w:r w:rsidR="00293F13" w:rsidRPr="00D739CA">
        <w:rPr>
          <w:sz w:val="24"/>
          <w:szCs w:val="24"/>
          <w:highlight w:val="yellow"/>
          <w:lang w:val="en-IN"/>
        </w:rPr>
        <w:t>In summary, quantitative findings affirm that education, income diversity, land access, and information exposure significantly affect farmers' adaptability. To build a resilient agricultural sector, there is an urgent need for policy measures that improve education, expand irrigation, enhance information dissemination through mass media and extension services, and promote financial inclusion.</w:t>
      </w:r>
      <w:r w:rsidR="00293F13" w:rsidRPr="00293F13">
        <w:rPr>
          <w:sz w:val="24"/>
          <w:szCs w:val="24"/>
          <w:lang w:val="en-IN"/>
        </w:rPr>
        <w:t xml:space="preserve"> </w:t>
      </w:r>
    </w:p>
    <w:p w14:paraId="067F623E" w14:textId="4CF6FF7C" w:rsidR="000D3CF8" w:rsidRDefault="006C1D5C">
      <w:pPr>
        <w:rPr>
          <w:rFonts w:ascii="Times New Roman" w:hAnsi="Times New Roman" w:cs="Times New Roman"/>
          <w:lang w:val="en-IN"/>
        </w:rPr>
      </w:pPr>
      <w:r w:rsidRPr="00D610F0">
        <w:rPr>
          <w:rFonts w:ascii="Times New Roman" w:hAnsi="Times New Roman" w:cs="Times New Roman"/>
          <w:b/>
          <w:bCs/>
        </w:rPr>
        <w:t>Keywords:</w:t>
      </w:r>
      <w:r w:rsidRPr="00D610F0">
        <w:rPr>
          <w:rFonts w:ascii="Times New Roman" w:hAnsi="Times New Roman" w:cs="Times New Roman"/>
        </w:rPr>
        <w:t xml:space="preserve"> </w:t>
      </w:r>
      <w:r w:rsidRPr="00D610F0">
        <w:rPr>
          <w:rFonts w:ascii="Times New Roman" w:hAnsi="Times New Roman" w:cs="Times New Roman"/>
          <w:lang w:val="en-IN"/>
        </w:rPr>
        <w:t>Climate change, Factors affecting, Adaptive capacity, Farmers</w:t>
      </w:r>
      <w:r w:rsidR="00AC4A5F">
        <w:rPr>
          <w:rFonts w:ascii="Times New Roman" w:hAnsi="Times New Roman" w:cs="Times New Roman"/>
          <w:lang w:val="en-IN"/>
        </w:rPr>
        <w:t xml:space="preserve">, </w:t>
      </w:r>
      <w:r w:rsidR="00AC4A5F" w:rsidRPr="00D739CA">
        <w:rPr>
          <w:rFonts w:ascii="Times New Roman" w:hAnsi="Times New Roman" w:cs="Times New Roman"/>
          <w:highlight w:val="yellow"/>
          <w:lang w:val="en-IN"/>
        </w:rPr>
        <w:t>greenhouse gases</w:t>
      </w:r>
      <w:r w:rsidR="00AC4A5F" w:rsidRPr="00AC4A5F">
        <w:rPr>
          <w:rFonts w:ascii="Times New Roman" w:hAnsi="Times New Roman" w:cs="Times New Roman"/>
          <w:lang w:val="en-IN"/>
        </w:rPr>
        <w:t xml:space="preserve"> </w:t>
      </w:r>
    </w:p>
    <w:p w14:paraId="31AB6B8C" w14:textId="77777777" w:rsidR="006C1D5C" w:rsidRPr="00D610F0" w:rsidRDefault="006C1D5C" w:rsidP="006C1D5C">
      <w:pPr>
        <w:pStyle w:val="heading1"/>
        <w:rPr>
          <w:szCs w:val="24"/>
        </w:rPr>
      </w:pPr>
      <w:r w:rsidRPr="00D610F0">
        <w:rPr>
          <w:szCs w:val="24"/>
        </w:rPr>
        <w:t>Introduction</w:t>
      </w:r>
    </w:p>
    <w:p w14:paraId="1849B247" w14:textId="1B61E6E2"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Climate change has emerged as a critical global concern due to its profound and accelerating impact on Earth's ecosystems. </w:t>
      </w:r>
      <w:r w:rsidR="00293F13" w:rsidRPr="00D739CA">
        <w:rPr>
          <w:rFonts w:ascii="Times New Roman" w:hAnsi="Times New Roman" w:cs="Times New Roman"/>
          <w:highlight w:val="yellow"/>
          <w:lang w:val="en-IN"/>
        </w:rPr>
        <w:t>Climate change refers to long-term shifts in temperature and weather patterns.  Since the 18</w:t>
      </w:r>
      <w:r w:rsidR="00293F13" w:rsidRPr="00D739CA">
        <w:rPr>
          <w:rFonts w:ascii="Times New Roman" w:hAnsi="Times New Roman" w:cs="Times New Roman"/>
          <w:highlight w:val="yellow"/>
          <w:vertAlign w:val="superscript"/>
          <w:lang w:val="en-IN"/>
        </w:rPr>
        <w:t>th</w:t>
      </w:r>
      <w:r w:rsidR="00293F13" w:rsidRPr="00D739CA">
        <w:rPr>
          <w:rFonts w:ascii="Times New Roman" w:hAnsi="Times New Roman" w:cs="Times New Roman"/>
          <w:highlight w:val="yellow"/>
          <w:lang w:val="en-IN"/>
        </w:rPr>
        <w:t xml:space="preserve"> century, human activities, particularly the burning of fossil fuels, have been the primary cause of climate change, although natural shifts do occur (Abhijeet </w:t>
      </w:r>
      <w:r w:rsidR="00293F13" w:rsidRPr="00D739CA">
        <w:rPr>
          <w:rFonts w:ascii="Times New Roman" w:hAnsi="Times New Roman" w:cs="Times New Roman"/>
          <w:i/>
          <w:iCs/>
          <w:highlight w:val="yellow"/>
          <w:lang w:val="en-IN"/>
        </w:rPr>
        <w:t>et al</w:t>
      </w:r>
      <w:r w:rsidR="00293F13" w:rsidRPr="00D739CA">
        <w:rPr>
          <w:rFonts w:ascii="Times New Roman" w:hAnsi="Times New Roman" w:cs="Times New Roman"/>
          <w:highlight w:val="yellow"/>
          <w:lang w:val="en-IN"/>
        </w:rPr>
        <w:t>., 2023).</w:t>
      </w:r>
      <w:r w:rsidR="00293F13">
        <w:rPr>
          <w:rFonts w:ascii="Times New Roman" w:hAnsi="Times New Roman" w:cs="Times New Roman"/>
          <w:lang w:val="en-IN"/>
        </w:rPr>
        <w:t xml:space="preserve"> </w:t>
      </w:r>
      <w:r w:rsidRPr="00D610F0">
        <w:rPr>
          <w:rFonts w:ascii="Times New Roman" w:hAnsi="Times New Roman" w:cs="Times New Roman"/>
          <w:lang w:val="en-IN"/>
        </w:rPr>
        <w:t xml:space="preserve">Although climatic variations have historically occurred as part of natural processes, the pace of change has intensified markedly over the last century, primarily as a result of anthropogenic activities. Chief among these are the emissions of greenhouse gases (GHGs) from fossil fuel combustion, deforestation, and industrial processes, which have collectively contributed to an estimated 0.9 °C rise in global average temperatures since the late 19th century </w:t>
      </w:r>
      <w:sdt>
        <w:sdtPr>
          <w:rPr>
            <w:rFonts w:ascii="Times New Roman" w:hAnsi="Times New Roman" w:cs="Times New Roman"/>
            <w:vertAlign w:val="superscript"/>
            <w:lang w:val="en-IN"/>
          </w:rPr>
          <w:tag w:val="MENDELEY_CITATION_v3_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"/>
          <w:id w:val="-4443924"/>
          <w:placeholder>
            <w:docPart w:val="9464FA2D7C374855BC79F66BAAF94352"/>
          </w:placeholder>
        </w:sdtPr>
        <w:sdtEndPr/>
        <w:sdtContent>
          <w:r w:rsidRPr="00D610F0">
            <w:rPr>
              <w:rFonts w:ascii="Times New Roman" w:hAnsi="Times New Roman" w:cs="Times New Roman"/>
              <w:lang w:val="en-IN"/>
            </w:rPr>
            <w:t>[1]</w:t>
          </w:r>
        </w:sdtContent>
      </w:sdt>
      <w:r w:rsidRPr="00D610F0">
        <w:rPr>
          <w:rFonts w:ascii="Times New Roman" w:hAnsi="Times New Roman" w:cs="Times New Roman"/>
          <w:lang w:val="en-IN"/>
        </w:rPr>
        <w:t>. If current trends in GHG emissions, deforestation, and environmental degradation continue unchecked, global temperatures are projected to increase by 1.5 °C or more by mid-century [2].</w:t>
      </w:r>
    </w:p>
    <w:p w14:paraId="5E490E28" w14:textId="525461BA" w:rsidR="006C1D5C" w:rsidRPr="00D610F0" w:rsidRDefault="00624AC3" w:rsidP="006C1D5C">
      <w:pPr>
        <w:jc w:val="both"/>
        <w:rPr>
          <w:rFonts w:ascii="Times New Roman" w:hAnsi="Times New Roman" w:cs="Times New Roman"/>
          <w:lang w:val="en-IN"/>
        </w:rPr>
      </w:pPr>
      <w:r w:rsidRPr="00D739CA">
        <w:rPr>
          <w:rFonts w:ascii="Times New Roman" w:hAnsi="Times New Roman" w:cs="Times New Roman"/>
          <w:highlight w:val="yellow"/>
          <w:lang w:val="en-IN"/>
        </w:rPr>
        <w:t xml:space="preserve">Climate change manifests in various forms, including rising temperatures, altered precipitation patterns, increased frequency of extreme weather events, and shifts in pest and disease dynamics, all of which profoundly affect agricultural productivity and resilience (Verma </w:t>
      </w:r>
      <w:r w:rsidRPr="00D739CA">
        <w:rPr>
          <w:rFonts w:ascii="Times New Roman" w:hAnsi="Times New Roman" w:cs="Times New Roman"/>
          <w:i/>
          <w:iCs/>
          <w:highlight w:val="yellow"/>
          <w:lang w:val="en-IN"/>
        </w:rPr>
        <w:t>et al</w:t>
      </w:r>
      <w:r w:rsidRPr="00D739CA">
        <w:rPr>
          <w:rFonts w:ascii="Times New Roman" w:hAnsi="Times New Roman" w:cs="Times New Roman"/>
          <w:highlight w:val="yellow"/>
          <w:lang w:val="en-IN"/>
        </w:rPr>
        <w:t>., 2024</w:t>
      </w:r>
      <w:r>
        <w:rPr>
          <w:rFonts w:ascii="Times New Roman" w:hAnsi="Times New Roman" w:cs="Times New Roman"/>
          <w:highlight w:val="yellow"/>
          <w:lang w:val="en-IN"/>
        </w:rPr>
        <w:t xml:space="preserve">; </w:t>
      </w:r>
      <w:r w:rsidRPr="00D739CA">
        <w:rPr>
          <w:rFonts w:ascii="Times New Roman" w:hAnsi="Times New Roman" w:cs="Times New Roman"/>
          <w:highlight w:val="yellow"/>
          <w:lang w:val="en-IN"/>
        </w:rPr>
        <w:t xml:space="preserve">Abbass </w:t>
      </w:r>
      <w:r w:rsidRPr="00D739CA">
        <w:rPr>
          <w:rFonts w:ascii="Times New Roman" w:hAnsi="Times New Roman" w:cs="Times New Roman"/>
          <w:i/>
          <w:iCs/>
          <w:highlight w:val="yellow"/>
          <w:lang w:val="en-IN"/>
        </w:rPr>
        <w:t>et al</w:t>
      </w:r>
      <w:r w:rsidRPr="00D739CA">
        <w:rPr>
          <w:rFonts w:ascii="Times New Roman" w:hAnsi="Times New Roman" w:cs="Times New Roman"/>
          <w:highlight w:val="yellow"/>
          <w:lang w:val="en-IN"/>
        </w:rPr>
        <w:t>., 2022).</w:t>
      </w:r>
      <w:r>
        <w:rPr>
          <w:rFonts w:ascii="Times New Roman" w:hAnsi="Times New Roman" w:cs="Times New Roman"/>
          <w:lang w:val="en-IN"/>
        </w:rPr>
        <w:t xml:space="preserve"> </w:t>
      </w:r>
      <w:r w:rsidR="006C1D5C" w:rsidRPr="00D610F0">
        <w:rPr>
          <w:rFonts w:ascii="Times New Roman" w:hAnsi="Times New Roman" w:cs="Times New Roman"/>
          <w:lang w:val="en-IN"/>
        </w:rPr>
        <w:t xml:space="preserve">The consequences of climate change are visible in the form of widespread land degradation, desertification, and the depletion of essential soil nutrients, which </w:t>
      </w:r>
      <w:r w:rsidR="006C1D5C" w:rsidRPr="00D610F0">
        <w:rPr>
          <w:rFonts w:ascii="Times New Roman" w:hAnsi="Times New Roman" w:cs="Times New Roman"/>
          <w:lang w:val="en-IN"/>
        </w:rPr>
        <w:lastRenderedPageBreak/>
        <w:t>in turn have significant socio-economic ramifications. These include reduced agricultural productivity, increased food insecurity, and forced migration. According to a report by the United Nations Environment Programme [3], prolonged drought and advancing desertification have led to the abandonment of approximately 500 million hectares of agricultural land, presenting severe environmental and socio-economic challenges.</w:t>
      </w:r>
    </w:p>
    <w:p w14:paraId="33B0EF7F"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In this context, the concept of adaptive capacity is defined as the ability of individuals, communities, or systems to adjust to potential damage, take advantage of opportunities, or respond to consequences of climate change is of paramount importance [4]. For agricultural producers, particularly smallholder farmers, adaptive capacity is influenced by a range of socio-economic and institutional factors. These include access to knowledge and information, financial capital and credit services, technological innovations, social networks, infrastructure, institutional and policy frameworks, land tenure security, education, training opportunities, and exposure to past climatic shocks</w:t>
      </w:r>
      <w:sdt>
        <w:sdtPr>
          <w:rPr>
            <w:rFonts w:ascii="Times New Roman" w:hAnsi="Times New Roman" w:cs="Times New Roman"/>
            <w:vertAlign w:val="superscript"/>
            <w:lang w:val="en-IN"/>
          </w:rPr>
          <w:tag w:val="MENDELEY_CITATION_v3_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"/>
          <w:id w:val="-1579203866"/>
          <w:placeholder>
            <w:docPart w:val="9464FA2D7C374855BC79F66BAAF94352"/>
          </w:placeholder>
        </w:sdtPr>
        <w:sdtEndPr/>
        <w:sdtContent>
          <w:r w:rsidRPr="00D610F0">
            <w:rPr>
              <w:rFonts w:ascii="Times New Roman" w:hAnsi="Times New Roman" w:cs="Times New Roman"/>
              <w:lang w:val="en-IN"/>
            </w:rPr>
            <w:t xml:space="preserve"> [5,6]</w:t>
          </w:r>
        </w:sdtContent>
      </w:sdt>
      <w:r w:rsidRPr="00D610F0">
        <w:rPr>
          <w:rFonts w:ascii="Times New Roman" w:hAnsi="Times New Roman" w:cs="Times New Roman"/>
          <w:lang w:val="en-IN"/>
        </w:rPr>
        <w:t>. The geographic and ecological vulnerability of farming regions also plays a vital role.</w:t>
      </w:r>
    </w:p>
    <w:p w14:paraId="25E0A23F" w14:textId="4CF57666"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Enhancing these dimensions through coordinated efforts from governments, non-governmental </w:t>
      </w:r>
      <w:r w:rsidR="00AC4A5F" w:rsidRPr="00D739CA">
        <w:rPr>
          <w:rFonts w:ascii="Times New Roman" w:hAnsi="Times New Roman" w:cs="Times New Roman"/>
          <w:highlight w:val="yellow"/>
          <w:lang w:val="en-IN"/>
        </w:rPr>
        <w:t>organisations</w:t>
      </w:r>
      <w:r w:rsidRPr="00D610F0">
        <w:rPr>
          <w:rFonts w:ascii="Times New Roman" w:hAnsi="Times New Roman" w:cs="Times New Roman"/>
          <w:lang w:val="en-IN"/>
        </w:rPr>
        <w:t>, and agricultural extension services is essential for building resilient farming systems. Education, in particular, is fundamental in empowering farmers with the knowledge and skills necessary for sustainable and adaptive farm management. This learning may occur formally, through agricultural education institutions, or informally, via extension agents, farmer field schools, and peer learning [7].</w:t>
      </w:r>
    </w:p>
    <w:p w14:paraId="35BD0CD3"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Moreover, the physical and mental well-being of farmers directly influences their capacity to engage in adaptive strategies. Access to reliable input and output markets further enhances the potential for adaptation, as market integration improves income stability and facilitates investment in climate-resilient practices [8]. Therefore, a holistic approach that strengthens institutional, educational, economic, and social dimensions is essential for improving the adaptive capacity of farmers facing climate variability.</w:t>
      </w:r>
    </w:p>
    <w:p w14:paraId="30A1CE80" w14:textId="7704939C"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Input markets are vital for facilitating farmers' access to essential agricultural resources, including enhanced seed varieties, </w:t>
      </w:r>
      <w:r w:rsidR="00AC4A5F" w:rsidRPr="00D739CA">
        <w:rPr>
          <w:rFonts w:ascii="Times New Roman" w:hAnsi="Times New Roman" w:cs="Times New Roman"/>
          <w:highlight w:val="yellow"/>
          <w:lang w:val="en-IN"/>
        </w:rPr>
        <w:t>fertilisers</w:t>
      </w:r>
      <w:r w:rsidRPr="00D610F0">
        <w:rPr>
          <w:rFonts w:ascii="Times New Roman" w:hAnsi="Times New Roman" w:cs="Times New Roman"/>
          <w:lang w:val="en-IN"/>
        </w:rPr>
        <w:t xml:space="preserve">, and irrigation technologies. Conversely, access to output markets promotes the cultivation of high-value cash crops, which enhances farmers' economic resilience and their ability to adapt to climate change. Cooper et al. [9] </w:t>
      </w:r>
      <w:r w:rsidR="00AC4A5F" w:rsidRPr="00D739CA">
        <w:rPr>
          <w:rFonts w:ascii="Times New Roman" w:hAnsi="Times New Roman" w:cs="Times New Roman"/>
          <w:highlight w:val="yellow"/>
          <w:lang w:val="en-IN"/>
        </w:rPr>
        <w:t>suggest</w:t>
      </w:r>
      <w:r w:rsidR="00AC4A5F" w:rsidRPr="00D610F0">
        <w:rPr>
          <w:rFonts w:ascii="Times New Roman" w:hAnsi="Times New Roman" w:cs="Times New Roman"/>
          <w:lang w:val="en-IN"/>
        </w:rPr>
        <w:t xml:space="preserve"> </w:t>
      </w:r>
      <w:r w:rsidRPr="00D610F0">
        <w:rPr>
          <w:rFonts w:ascii="Times New Roman" w:hAnsi="Times New Roman" w:cs="Times New Roman"/>
          <w:lang w:val="en-IN"/>
        </w:rPr>
        <w:t xml:space="preserve">that evaluating the adaptive capacity of farmers can be effectively approached by examining different livelihood assets, such as social, human, physical, and financial capital. A diverse asset base strengthens adaptive capacity by enhancing livelihood security and fostering sustainability in response to climate variability. Jones et al. [10] highlighted that local adaptive capacity is influenced not just by resource availability but also by the efficiency of resource access, </w:t>
      </w:r>
      <w:r w:rsidR="00AC4A5F" w:rsidRPr="00D739CA">
        <w:rPr>
          <w:rFonts w:ascii="Times New Roman" w:hAnsi="Times New Roman" w:cs="Times New Roman"/>
          <w:highlight w:val="yellow"/>
          <w:lang w:val="en-IN"/>
        </w:rPr>
        <w:t>utilisation</w:t>
      </w:r>
      <w:r w:rsidRPr="00D610F0">
        <w:rPr>
          <w:rFonts w:ascii="Times New Roman" w:hAnsi="Times New Roman" w:cs="Times New Roman"/>
          <w:lang w:val="en-IN"/>
        </w:rPr>
        <w:t>, and governance.</w:t>
      </w:r>
    </w:p>
    <w:p w14:paraId="4A7BC1CB" w14:textId="059FB84B" w:rsidR="006C1D5C"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Understanding current farm-level adaptation practices and farmers’ views on future adaptation opportunities is crucial for developing new strategies and fostering collaborative learning within agricultural communities. This comprehension fosters the development of resilience in the face of new climate challenges. Nonetheless, the connection between farmers' perceptions, learning mechanisms, and their readiness to embrace or dismiss adaptive strategies continues </w:t>
      </w:r>
      <w:r w:rsidRPr="00D610F0">
        <w:rPr>
          <w:rFonts w:ascii="Times New Roman" w:hAnsi="Times New Roman" w:cs="Times New Roman"/>
          <w:lang w:val="en-IN"/>
        </w:rPr>
        <w:lastRenderedPageBreak/>
        <w:t xml:space="preserve">to be a topic of active scholarly debate. A significant deficiency exists in empirical research that investigates the intricacies of farmers’ adaptive capacity alongside the fundamental motivations driving their reactions to climate change. This study aims to identify and </w:t>
      </w:r>
      <w:r w:rsidR="00AC4A5F" w:rsidRPr="00D739CA">
        <w:rPr>
          <w:rFonts w:ascii="Times New Roman" w:hAnsi="Times New Roman" w:cs="Times New Roman"/>
          <w:highlight w:val="yellow"/>
          <w:lang w:val="en-IN"/>
        </w:rPr>
        <w:t>analyse</w:t>
      </w:r>
      <w:r w:rsidR="00AC4A5F" w:rsidRPr="00D610F0">
        <w:rPr>
          <w:rFonts w:ascii="Times New Roman" w:hAnsi="Times New Roman" w:cs="Times New Roman"/>
          <w:lang w:val="en-IN"/>
        </w:rPr>
        <w:t xml:space="preserve"> </w:t>
      </w:r>
      <w:r w:rsidRPr="00D610F0">
        <w:rPr>
          <w:rFonts w:ascii="Times New Roman" w:hAnsi="Times New Roman" w:cs="Times New Roman"/>
          <w:lang w:val="en-IN"/>
        </w:rPr>
        <w:t>the socio-economic factors that affect farmers' ability to adapt to the changing climate conditions.</w:t>
      </w:r>
    </w:p>
    <w:p w14:paraId="3D5C4AD6" w14:textId="77777777" w:rsidR="006C1D5C" w:rsidRPr="00D610F0" w:rsidRDefault="006C1D5C" w:rsidP="006C1D5C">
      <w:pPr>
        <w:pStyle w:val="heading1"/>
        <w:rPr>
          <w:szCs w:val="24"/>
        </w:rPr>
      </w:pPr>
      <w:r w:rsidRPr="00D610F0">
        <w:rPr>
          <w:szCs w:val="24"/>
        </w:rPr>
        <w:t>Methodology</w:t>
      </w:r>
    </w:p>
    <w:p w14:paraId="18AFD4C7" w14:textId="5B6DC905" w:rsidR="006C1D5C" w:rsidRPr="00D610F0" w:rsidRDefault="006C1D5C" w:rsidP="006C1D5C">
      <w:pPr>
        <w:pStyle w:val="p1a"/>
        <w:rPr>
          <w:sz w:val="24"/>
          <w:szCs w:val="24"/>
        </w:rPr>
      </w:pPr>
      <w:r w:rsidRPr="00D610F0">
        <w:rPr>
          <w:sz w:val="24"/>
          <w:szCs w:val="24"/>
          <w:lang w:val="en-IN"/>
        </w:rPr>
        <w:t xml:space="preserve">This study was conducted in </w:t>
      </w:r>
      <w:r w:rsidR="00AC4A5F" w:rsidRPr="00D739CA">
        <w:rPr>
          <w:sz w:val="24"/>
          <w:szCs w:val="24"/>
          <w:highlight w:val="yellow"/>
          <w:lang w:val="en-IN"/>
        </w:rPr>
        <w:t>the</w:t>
      </w:r>
      <w:r w:rsidR="00AC4A5F">
        <w:rPr>
          <w:sz w:val="24"/>
          <w:szCs w:val="24"/>
          <w:lang w:val="en-IN"/>
        </w:rPr>
        <w:t xml:space="preserve"> </w:t>
      </w:r>
      <w:r w:rsidRPr="00D610F0">
        <w:rPr>
          <w:sz w:val="24"/>
          <w:szCs w:val="24"/>
          <w:lang w:val="en-IN"/>
        </w:rPr>
        <w:t xml:space="preserve">Gaya district, located in the state of Bihar, India. Gaya was purposively selected due to its agricultural prominence, </w:t>
      </w:r>
      <w:r w:rsidR="00AC4A5F" w:rsidRPr="00D739CA">
        <w:rPr>
          <w:sz w:val="24"/>
          <w:szCs w:val="24"/>
          <w:highlight w:val="yellow"/>
          <w:lang w:val="en-IN"/>
        </w:rPr>
        <w:t>characterised</w:t>
      </w:r>
      <w:r w:rsidR="00AC4A5F" w:rsidRPr="00D610F0">
        <w:rPr>
          <w:sz w:val="24"/>
          <w:szCs w:val="24"/>
          <w:lang w:val="en-IN"/>
        </w:rPr>
        <w:t xml:space="preserve"> </w:t>
      </w:r>
      <w:r w:rsidRPr="00D610F0">
        <w:rPr>
          <w:sz w:val="24"/>
          <w:szCs w:val="24"/>
          <w:lang w:val="en-IN"/>
        </w:rPr>
        <w:t>by fertile alluvial soils, relatively well-developed irrigation infrastructure, adoption of modern farming practices, and crop yields that surpass the state average and, in some cases, the national average. A multi-stage sampling technique was employed to select respondent farmers. In the first stage, the district was stratified into three agro-ecological clusters based on irrigation availability and soil type: (</w:t>
      </w:r>
      <w:proofErr w:type="spellStart"/>
      <w:r w:rsidRPr="00D610F0">
        <w:rPr>
          <w:sz w:val="24"/>
          <w:szCs w:val="24"/>
          <w:lang w:val="en-IN"/>
        </w:rPr>
        <w:t>i</w:t>
      </w:r>
      <w:proofErr w:type="spellEnd"/>
      <w:r w:rsidRPr="00D610F0">
        <w:rPr>
          <w:sz w:val="24"/>
          <w:szCs w:val="24"/>
          <w:lang w:val="en-IN"/>
        </w:rPr>
        <w:t>) command areas with assured irrigation and heavy soils, (ii) command areas with unassured irrigation and medium soils, and (iii) non-command areas with medium soils and reliance on well-based irrigation. In the second stage, eight representative villages were randomly selected from each agro-ecological cluster. Finally, a total of 240 farmers were selected from the twenty-four identified villages to participate in the study.</w:t>
      </w:r>
    </w:p>
    <w:p w14:paraId="2C829263" w14:textId="0DCEF007" w:rsidR="006C1D5C" w:rsidRPr="00D610F0" w:rsidRDefault="006C1D5C" w:rsidP="006C1D5C">
      <w:pPr>
        <w:pStyle w:val="p1a"/>
        <w:spacing w:before="240" w:after="240"/>
        <w:ind w:firstLine="227"/>
        <w:rPr>
          <w:sz w:val="24"/>
          <w:szCs w:val="24"/>
          <w:lang w:val="en-IN"/>
        </w:rPr>
      </w:pPr>
      <w:r w:rsidRPr="00D610F0">
        <w:rPr>
          <w:sz w:val="24"/>
          <w:szCs w:val="24"/>
          <w:lang w:val="en-IN"/>
        </w:rPr>
        <w:t xml:space="preserve">To gather data from the respondents, a systematic interview schedule was used, which included instruments to evaluate both dependent and independent variables in addition to crucial demographic data about the farmers. The data was collected via personal interviews using a pre-tested </w:t>
      </w:r>
      <w:r w:rsidR="00AC4A5F" w:rsidRPr="00D739CA">
        <w:rPr>
          <w:sz w:val="24"/>
          <w:szCs w:val="24"/>
          <w:highlight w:val="yellow"/>
          <w:lang w:val="en-IN"/>
        </w:rPr>
        <w:t xml:space="preserve">standardised </w:t>
      </w:r>
      <w:r w:rsidRPr="00D610F0">
        <w:rPr>
          <w:sz w:val="24"/>
          <w:szCs w:val="24"/>
          <w:lang w:val="en-IN"/>
        </w:rPr>
        <w:t xml:space="preserve">questionnaire. The gathered data were systematically arranged into tables and meticulously </w:t>
      </w:r>
      <w:r w:rsidR="00AC4A5F" w:rsidRPr="00D739CA">
        <w:rPr>
          <w:sz w:val="24"/>
          <w:szCs w:val="24"/>
          <w:highlight w:val="yellow"/>
          <w:lang w:val="en-IN"/>
        </w:rPr>
        <w:t>analysed</w:t>
      </w:r>
      <w:r w:rsidRPr="00D610F0">
        <w:rPr>
          <w:sz w:val="24"/>
          <w:szCs w:val="24"/>
          <w:lang w:val="en-IN"/>
        </w:rPr>
        <w:t xml:space="preserve">. Statistical techniques such as mean, standard deviation, and correlation coefficients were used to </w:t>
      </w:r>
      <w:r w:rsidR="00AC4A5F" w:rsidRPr="00D739CA">
        <w:rPr>
          <w:sz w:val="24"/>
          <w:szCs w:val="24"/>
          <w:highlight w:val="yellow"/>
          <w:lang w:val="en-IN"/>
        </w:rPr>
        <w:t xml:space="preserve">analyse </w:t>
      </w:r>
      <w:r w:rsidRPr="00D610F0">
        <w:rPr>
          <w:sz w:val="24"/>
          <w:szCs w:val="24"/>
          <w:lang w:val="en-IN"/>
        </w:rPr>
        <w:t>the data. The techniques used for evaluating the independent variables in this research are outlined as follows:</w:t>
      </w:r>
    </w:p>
    <w:p w14:paraId="2836AD5E" w14:textId="56DAFA35"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Age: </w:t>
      </w:r>
      <w:r w:rsidRPr="00D610F0">
        <w:rPr>
          <w:sz w:val="24"/>
          <w:szCs w:val="24"/>
          <w:lang w:val="en-IN"/>
        </w:rPr>
        <w:t xml:space="preserve">Age represents the number of years of the respondents stated as whole numbers. </w:t>
      </w:r>
      <w:r w:rsidR="00AC4A5F" w:rsidRPr="00D739CA">
        <w:rPr>
          <w:sz w:val="24"/>
          <w:szCs w:val="24"/>
          <w:highlight w:val="yellow"/>
          <w:lang w:val="en-IN"/>
        </w:rPr>
        <w:t xml:space="preserve">The modified </w:t>
      </w:r>
      <w:r w:rsidRPr="00D610F0">
        <w:rPr>
          <w:sz w:val="24"/>
          <w:szCs w:val="24"/>
          <w:lang w:val="en-IN"/>
        </w:rPr>
        <w:t>scale developed by Guru Raj et al. [11] was used</w:t>
      </w:r>
      <w:r w:rsidR="00AC4A5F">
        <w:rPr>
          <w:sz w:val="24"/>
          <w:szCs w:val="24"/>
          <w:lang w:val="en-IN"/>
        </w:rPr>
        <w:t>,</w:t>
      </w:r>
      <w:r w:rsidRPr="00D610F0">
        <w:rPr>
          <w:sz w:val="24"/>
          <w:szCs w:val="24"/>
          <w:lang w:val="en-IN"/>
        </w:rPr>
        <w:t xml:space="preserve"> and scoring was done as per </w:t>
      </w:r>
      <w:r w:rsidR="00AC4A5F" w:rsidRPr="00D739CA">
        <w:rPr>
          <w:sz w:val="24"/>
          <w:szCs w:val="24"/>
          <w:highlight w:val="yellow"/>
          <w:lang w:val="en-IN"/>
        </w:rPr>
        <w:t xml:space="preserve">the </w:t>
      </w:r>
      <w:r w:rsidRPr="00D610F0">
        <w:rPr>
          <w:sz w:val="24"/>
          <w:szCs w:val="24"/>
          <w:lang w:val="en-IN"/>
        </w:rPr>
        <w:t xml:space="preserve">scale. </w:t>
      </w:r>
    </w:p>
    <w:p w14:paraId="54A5BAFA" w14:textId="1E05BDCA"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Education: </w:t>
      </w:r>
      <w:r w:rsidRPr="00D610F0">
        <w:rPr>
          <w:sz w:val="24"/>
          <w:szCs w:val="24"/>
          <w:lang w:val="en-IN"/>
        </w:rPr>
        <w:t xml:space="preserve">It represents the period of formal education attained by the respondents in years. Scores of different educational levels were given according to </w:t>
      </w:r>
      <w:r w:rsidR="00AC4A5F" w:rsidRPr="00D739CA">
        <w:rPr>
          <w:sz w:val="24"/>
          <w:szCs w:val="24"/>
          <w:highlight w:val="yellow"/>
          <w:lang w:val="en-IN"/>
        </w:rPr>
        <w:t xml:space="preserve">a </w:t>
      </w:r>
      <w:r w:rsidRPr="00D610F0">
        <w:rPr>
          <w:sz w:val="24"/>
          <w:szCs w:val="24"/>
          <w:lang w:val="en-IN"/>
        </w:rPr>
        <w:t>scale developed by Guru Raj et al. [11].</w:t>
      </w:r>
    </w:p>
    <w:p w14:paraId="7502DBC3" w14:textId="6D11F2ED"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Access to climate information: </w:t>
      </w:r>
      <w:r w:rsidRPr="00D610F0">
        <w:rPr>
          <w:sz w:val="24"/>
          <w:szCs w:val="24"/>
          <w:lang w:val="en-IN"/>
        </w:rPr>
        <w:t xml:space="preserve">Access to information of the individual farmer about Climate Change was measured through a scale developed by Jaishi et al. [12] with some </w:t>
      </w:r>
      <w:r w:rsidR="00AC4A5F" w:rsidRPr="00D739CA">
        <w:rPr>
          <w:sz w:val="24"/>
          <w:szCs w:val="24"/>
          <w:highlight w:val="yellow"/>
          <w:lang w:val="en-IN"/>
        </w:rPr>
        <w:t xml:space="preserve">modifications </w:t>
      </w:r>
      <w:r w:rsidRPr="00D610F0">
        <w:rPr>
          <w:sz w:val="24"/>
          <w:szCs w:val="24"/>
          <w:lang w:val="en-IN"/>
        </w:rPr>
        <w:t xml:space="preserve">as per </w:t>
      </w:r>
      <w:r w:rsidR="00AC4A5F">
        <w:rPr>
          <w:sz w:val="24"/>
          <w:szCs w:val="24"/>
          <w:lang w:val="en-IN"/>
        </w:rPr>
        <w:t xml:space="preserve">the </w:t>
      </w:r>
      <w:r w:rsidR="00AC4A5F" w:rsidRPr="00D739CA">
        <w:rPr>
          <w:sz w:val="24"/>
          <w:szCs w:val="24"/>
          <w:highlight w:val="yellow"/>
          <w:lang w:val="en-IN"/>
        </w:rPr>
        <w:t xml:space="preserve">requirements </w:t>
      </w:r>
      <w:r w:rsidRPr="00D610F0">
        <w:rPr>
          <w:sz w:val="24"/>
          <w:szCs w:val="24"/>
          <w:lang w:val="en-IN"/>
        </w:rPr>
        <w:t xml:space="preserve">of the study. </w:t>
      </w:r>
    </w:p>
    <w:p w14:paraId="09B5CAF8" w14:textId="655FC52F"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Social participation</w:t>
      </w:r>
      <w:r w:rsidRPr="00D610F0">
        <w:rPr>
          <w:sz w:val="24"/>
          <w:szCs w:val="24"/>
          <w:lang w:val="en-IN"/>
        </w:rPr>
        <w:t>: Modified scale developed by Guru Raj et al. [11] was used</w:t>
      </w:r>
      <w:r w:rsidR="00AC4A5F">
        <w:rPr>
          <w:sz w:val="24"/>
          <w:szCs w:val="24"/>
          <w:lang w:val="en-IN"/>
        </w:rPr>
        <w:t>,</w:t>
      </w:r>
      <w:r w:rsidRPr="00D610F0">
        <w:rPr>
          <w:sz w:val="24"/>
          <w:szCs w:val="24"/>
          <w:lang w:val="en-IN"/>
        </w:rPr>
        <w:t xml:space="preserve"> and scoring was done as per </w:t>
      </w:r>
      <w:r w:rsidR="00AC4A5F" w:rsidRPr="00D739CA">
        <w:rPr>
          <w:sz w:val="24"/>
          <w:szCs w:val="24"/>
          <w:highlight w:val="yellow"/>
          <w:lang w:val="en-IN"/>
        </w:rPr>
        <w:t xml:space="preserve">the </w:t>
      </w:r>
      <w:r w:rsidRPr="00D610F0">
        <w:rPr>
          <w:sz w:val="24"/>
          <w:szCs w:val="24"/>
          <w:lang w:val="en-IN"/>
        </w:rPr>
        <w:t xml:space="preserve">scale. </w:t>
      </w:r>
    </w:p>
    <w:p w14:paraId="1E383AC7"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Farming experience years: </w:t>
      </w:r>
      <w:r w:rsidRPr="00D610F0">
        <w:rPr>
          <w:sz w:val="24"/>
          <w:szCs w:val="24"/>
          <w:lang w:val="en-IN"/>
        </w:rPr>
        <w:t>The individual's years of experience as a farmer. This research defined the total number of years a farmer has actively participated in farming. The responses were then classified into low, medium, and high experience categories based on mean and standard deviation as a verification measure.</w:t>
      </w:r>
    </w:p>
    <w:p w14:paraId="6E339DFC" w14:textId="64A16F46"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Access to extension contact: </w:t>
      </w:r>
      <w:r w:rsidRPr="00D610F0">
        <w:rPr>
          <w:sz w:val="24"/>
          <w:szCs w:val="24"/>
          <w:lang w:val="en-IN"/>
        </w:rPr>
        <w:t xml:space="preserve">It had been operational as the degree of contact of respondents with extension personnel. This was measured with the help of a schedule developed for the purpose. The total score of a respondent for all questions was computed and arranged in an array. </w:t>
      </w:r>
    </w:p>
    <w:p w14:paraId="4D40C781"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Mass media exposure: </w:t>
      </w:r>
      <w:r w:rsidRPr="00D610F0">
        <w:rPr>
          <w:sz w:val="24"/>
          <w:szCs w:val="24"/>
          <w:lang w:val="en-IN"/>
        </w:rPr>
        <w:t xml:space="preserve">Mass media coverage is defined by the extent of a respondent's exposure to several forms of mass media (Radio, Television, Exhibitions/Kisan Melas, Farm </w:t>
      </w:r>
      <w:r w:rsidRPr="00D610F0">
        <w:rPr>
          <w:sz w:val="24"/>
          <w:szCs w:val="24"/>
          <w:lang w:val="en-IN"/>
        </w:rPr>
        <w:lastRenderedPageBreak/>
        <w:t xml:space="preserve">Magazines, and Newspapers) for acquiring knowledge about agricultural technology. The assessment was based on the engagement with farm broadcasts (radio and television), the perusal of agricultural literature, and visits to Kisan Melas throughout the last year. Respondents' exposure to farm broadcasts via radio, television, and agricultural literature was assigned scores of 4, 3, 2, 1, and 0 for daily, weekly, fortnightly, rarely, and never, respectively. Additionally, respondents were awarded scores for the accurate names of the agricultural magazine, radio program, and television show, along with their respective broadcast hours. The respondent's attendance at Kisan Mela during the last three consecutive years was considered. The ratings received by the respondents for all questions were aggregated to get their final mass media exposure scores. </w:t>
      </w:r>
    </w:p>
    <w:p w14:paraId="49327C8D" w14:textId="4659E3F2" w:rsidR="006C1D5C" w:rsidRPr="00D610F0" w:rsidRDefault="00AC4A5F" w:rsidP="006C1D5C">
      <w:pPr>
        <w:pStyle w:val="p1a"/>
        <w:numPr>
          <w:ilvl w:val="0"/>
          <w:numId w:val="2"/>
        </w:numPr>
        <w:ind w:left="284" w:hanging="284"/>
        <w:rPr>
          <w:sz w:val="24"/>
          <w:szCs w:val="24"/>
          <w:lang w:val="en-IN"/>
        </w:rPr>
      </w:pPr>
      <w:r w:rsidRPr="00D739CA">
        <w:rPr>
          <w:b/>
          <w:bCs/>
          <w:sz w:val="24"/>
          <w:szCs w:val="24"/>
          <w:highlight w:val="yellow"/>
          <w:lang w:val="en-IN"/>
        </w:rPr>
        <w:t>Off-farm</w:t>
      </w:r>
      <w:r w:rsidR="006C1D5C" w:rsidRPr="00D739CA">
        <w:rPr>
          <w:b/>
          <w:bCs/>
          <w:sz w:val="24"/>
          <w:szCs w:val="24"/>
          <w:highlight w:val="yellow"/>
          <w:lang w:val="en-IN"/>
        </w:rPr>
        <w:t xml:space="preserve"> </w:t>
      </w:r>
      <w:r w:rsidR="006C1D5C" w:rsidRPr="00D610F0">
        <w:rPr>
          <w:b/>
          <w:bCs/>
          <w:sz w:val="24"/>
          <w:szCs w:val="24"/>
          <w:lang w:val="en-IN"/>
        </w:rPr>
        <w:t xml:space="preserve">income: </w:t>
      </w:r>
      <w:r w:rsidR="006C1D5C" w:rsidRPr="00D610F0">
        <w:rPr>
          <w:sz w:val="24"/>
          <w:szCs w:val="24"/>
          <w:lang w:val="en-IN"/>
        </w:rPr>
        <w:t>It was the per annum gross income of a farmer derived from non-farming sources like service, business</w:t>
      </w:r>
      <w:r>
        <w:rPr>
          <w:sz w:val="24"/>
          <w:szCs w:val="24"/>
          <w:lang w:val="en-IN"/>
        </w:rPr>
        <w:t>,</w:t>
      </w:r>
      <w:r w:rsidR="006C1D5C" w:rsidRPr="00D610F0">
        <w:rPr>
          <w:sz w:val="24"/>
          <w:szCs w:val="24"/>
          <w:lang w:val="en-IN"/>
        </w:rPr>
        <w:t xml:space="preserve"> etc. It was expressed in thousands of rupees per annum. The respondents were </w:t>
      </w:r>
      <w:r w:rsidRPr="00D739CA">
        <w:rPr>
          <w:sz w:val="24"/>
          <w:szCs w:val="24"/>
          <w:highlight w:val="yellow"/>
          <w:lang w:val="en-IN"/>
        </w:rPr>
        <w:t xml:space="preserve">categorised </w:t>
      </w:r>
      <w:r w:rsidR="006C1D5C" w:rsidRPr="00D610F0">
        <w:rPr>
          <w:sz w:val="24"/>
          <w:szCs w:val="24"/>
          <w:lang w:val="en-IN"/>
        </w:rPr>
        <w:t xml:space="preserve">into several income classes. </w:t>
      </w:r>
    </w:p>
    <w:p w14:paraId="30E0FB26" w14:textId="3AD014ED"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Operational land holdings: </w:t>
      </w:r>
      <w:r w:rsidRPr="00D610F0">
        <w:rPr>
          <w:sz w:val="24"/>
          <w:szCs w:val="24"/>
          <w:lang w:val="en-IN"/>
        </w:rPr>
        <w:t xml:space="preserve">It refers to the cultivated land in </w:t>
      </w:r>
      <w:r w:rsidR="00AC4A5F" w:rsidRPr="00D739CA">
        <w:rPr>
          <w:sz w:val="24"/>
          <w:szCs w:val="24"/>
          <w:highlight w:val="yellow"/>
          <w:lang w:val="en-IN"/>
        </w:rPr>
        <w:t xml:space="preserve">hectares </w:t>
      </w:r>
      <w:r w:rsidRPr="00D610F0">
        <w:rPr>
          <w:sz w:val="24"/>
          <w:szCs w:val="24"/>
          <w:lang w:val="en-IN"/>
        </w:rPr>
        <w:t xml:space="preserve">possessed by the respondents. </w:t>
      </w:r>
      <w:r w:rsidR="00AC4A5F" w:rsidRPr="00D739CA">
        <w:rPr>
          <w:sz w:val="24"/>
          <w:szCs w:val="24"/>
          <w:highlight w:val="yellow"/>
          <w:lang w:val="en-IN"/>
        </w:rPr>
        <w:t xml:space="preserve">The modified </w:t>
      </w:r>
      <w:r w:rsidRPr="00D610F0">
        <w:rPr>
          <w:sz w:val="24"/>
          <w:szCs w:val="24"/>
          <w:lang w:val="en-IN"/>
        </w:rPr>
        <w:t>scale developed by Guru Raj et al. [11]</w:t>
      </w:r>
      <w:r w:rsidRPr="00D610F0">
        <w:rPr>
          <w:sz w:val="24"/>
          <w:szCs w:val="24"/>
          <w:vertAlign w:val="superscript"/>
          <w:lang w:val="en-IN"/>
        </w:rPr>
        <w:t xml:space="preserve"> </w:t>
      </w:r>
      <w:r w:rsidRPr="00D610F0">
        <w:rPr>
          <w:sz w:val="24"/>
          <w:szCs w:val="24"/>
          <w:lang w:val="en-IN"/>
        </w:rPr>
        <w:t>was used</w:t>
      </w:r>
      <w:r w:rsidR="00AC4A5F">
        <w:rPr>
          <w:sz w:val="24"/>
          <w:szCs w:val="24"/>
          <w:lang w:val="en-IN"/>
        </w:rPr>
        <w:t>,</w:t>
      </w:r>
      <w:r w:rsidRPr="00D610F0">
        <w:rPr>
          <w:sz w:val="24"/>
          <w:szCs w:val="24"/>
          <w:lang w:val="en-IN"/>
        </w:rPr>
        <w:t xml:space="preserve"> and scoring was done as per </w:t>
      </w:r>
      <w:r w:rsidR="00AC4A5F" w:rsidRPr="00D739CA">
        <w:rPr>
          <w:sz w:val="24"/>
          <w:szCs w:val="24"/>
          <w:highlight w:val="yellow"/>
          <w:lang w:val="en-IN"/>
        </w:rPr>
        <w:t xml:space="preserve">the </w:t>
      </w:r>
      <w:r w:rsidRPr="00D610F0">
        <w:rPr>
          <w:sz w:val="24"/>
          <w:szCs w:val="24"/>
          <w:lang w:val="en-IN"/>
        </w:rPr>
        <w:t xml:space="preserve">scale. </w:t>
      </w:r>
    </w:p>
    <w:p w14:paraId="420FB70C" w14:textId="610D98D3"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Area under irrigation: </w:t>
      </w:r>
      <w:r w:rsidRPr="00D610F0">
        <w:rPr>
          <w:sz w:val="24"/>
          <w:szCs w:val="24"/>
          <w:lang w:val="en-IN"/>
        </w:rPr>
        <w:t xml:space="preserve">It refers to the cultivated land in </w:t>
      </w:r>
      <w:r w:rsidR="00AC4A5F" w:rsidRPr="00D739CA">
        <w:rPr>
          <w:sz w:val="24"/>
          <w:szCs w:val="24"/>
          <w:highlight w:val="yellow"/>
          <w:lang w:val="en-IN"/>
        </w:rPr>
        <w:t xml:space="preserve">hectares </w:t>
      </w:r>
      <w:r w:rsidRPr="00D610F0">
        <w:rPr>
          <w:sz w:val="24"/>
          <w:szCs w:val="24"/>
          <w:lang w:val="en-IN"/>
        </w:rPr>
        <w:t xml:space="preserve">irrigated by any sources of irrigation. </w:t>
      </w:r>
      <w:r w:rsidR="00AC4A5F" w:rsidRPr="00D739CA">
        <w:rPr>
          <w:sz w:val="24"/>
          <w:szCs w:val="24"/>
          <w:highlight w:val="yellow"/>
          <w:lang w:val="en-IN"/>
        </w:rPr>
        <w:t xml:space="preserve">The modified </w:t>
      </w:r>
      <w:r w:rsidRPr="00D610F0">
        <w:rPr>
          <w:sz w:val="24"/>
          <w:szCs w:val="24"/>
          <w:lang w:val="en-IN"/>
        </w:rPr>
        <w:t>scale developed by Guru Raj et al. [11] was used</w:t>
      </w:r>
      <w:r w:rsidR="00AC4A5F">
        <w:rPr>
          <w:sz w:val="24"/>
          <w:szCs w:val="24"/>
          <w:lang w:val="en-IN"/>
        </w:rPr>
        <w:t>,</w:t>
      </w:r>
      <w:r w:rsidRPr="00D610F0">
        <w:rPr>
          <w:sz w:val="24"/>
          <w:szCs w:val="24"/>
          <w:lang w:val="en-IN"/>
        </w:rPr>
        <w:t xml:space="preserve"> and scoring was done as per </w:t>
      </w:r>
      <w:r w:rsidR="00AC4A5F" w:rsidRPr="00D739CA">
        <w:rPr>
          <w:sz w:val="24"/>
          <w:szCs w:val="24"/>
          <w:highlight w:val="yellow"/>
          <w:lang w:val="en-IN"/>
        </w:rPr>
        <w:t xml:space="preserve">the </w:t>
      </w:r>
      <w:r w:rsidRPr="00D610F0">
        <w:rPr>
          <w:sz w:val="24"/>
          <w:szCs w:val="24"/>
          <w:lang w:val="en-IN"/>
        </w:rPr>
        <w:t xml:space="preserve">scale. </w:t>
      </w:r>
    </w:p>
    <w:p w14:paraId="5F4A17E7" w14:textId="61ACB0DD" w:rsidR="006C1D5C" w:rsidRPr="006C1D5C" w:rsidRDefault="006C1D5C" w:rsidP="006C1D5C">
      <w:pPr>
        <w:pStyle w:val="p1a"/>
        <w:numPr>
          <w:ilvl w:val="0"/>
          <w:numId w:val="2"/>
        </w:numPr>
        <w:spacing w:after="240"/>
        <w:ind w:left="284" w:hanging="284"/>
        <w:rPr>
          <w:sz w:val="24"/>
          <w:szCs w:val="24"/>
          <w:lang w:val="en-IN"/>
        </w:rPr>
      </w:pPr>
      <w:r w:rsidRPr="00D610F0">
        <w:rPr>
          <w:b/>
          <w:bCs/>
          <w:sz w:val="24"/>
          <w:szCs w:val="24"/>
          <w:lang w:val="en-IN"/>
        </w:rPr>
        <w:t xml:space="preserve">Knowledge about climate change: </w:t>
      </w:r>
      <w:r w:rsidRPr="00D610F0">
        <w:rPr>
          <w:sz w:val="24"/>
          <w:szCs w:val="24"/>
          <w:lang w:val="en-IN"/>
        </w:rPr>
        <w:t xml:space="preserve">Knowledge of the individual farmer about Climate Change was measured through a scale developed by Jaishi et al. [12] with some modification as per </w:t>
      </w:r>
      <w:r w:rsidR="00AC4A5F" w:rsidRPr="00D739CA">
        <w:rPr>
          <w:sz w:val="24"/>
          <w:szCs w:val="24"/>
          <w:highlight w:val="yellow"/>
          <w:lang w:val="en-IN"/>
        </w:rPr>
        <w:t xml:space="preserve">the requirements </w:t>
      </w:r>
      <w:r w:rsidRPr="00D610F0">
        <w:rPr>
          <w:sz w:val="24"/>
          <w:szCs w:val="24"/>
          <w:lang w:val="en-IN"/>
        </w:rPr>
        <w:t xml:space="preserve">of the study. </w:t>
      </w:r>
    </w:p>
    <w:p w14:paraId="4FEA472E" w14:textId="040E02C5" w:rsidR="006C1D5C" w:rsidRPr="006C1D5C" w:rsidRDefault="006C1D5C" w:rsidP="006C1D5C">
      <w:pPr>
        <w:pStyle w:val="p1a"/>
        <w:numPr>
          <w:ilvl w:val="0"/>
          <w:numId w:val="5"/>
        </w:numPr>
        <w:rPr>
          <w:b/>
          <w:sz w:val="32"/>
          <w:szCs w:val="32"/>
          <w:lang w:val="en-IN"/>
        </w:rPr>
      </w:pPr>
      <w:r w:rsidRPr="006C1D5C">
        <w:rPr>
          <w:b/>
          <w:sz w:val="24"/>
          <w:szCs w:val="32"/>
          <w:lang w:val="en-IN"/>
        </w:rPr>
        <w:t>Results and Discussion</w:t>
      </w:r>
    </w:p>
    <w:p w14:paraId="23DC35DD" w14:textId="77777777" w:rsidR="006C1D5C" w:rsidRDefault="006C1D5C" w:rsidP="006C1D5C">
      <w:pPr>
        <w:pStyle w:val="p1a"/>
        <w:spacing w:after="240"/>
        <w:rPr>
          <w:sz w:val="24"/>
          <w:szCs w:val="24"/>
          <w:lang w:val="en-IN"/>
        </w:rPr>
      </w:pPr>
      <w:bookmarkStart w:id="0" w:name="_Hlk203081972"/>
      <w:r w:rsidRPr="00D610F0">
        <w:rPr>
          <w:sz w:val="24"/>
          <w:szCs w:val="24"/>
          <w:lang w:val="en-IN"/>
        </w:rPr>
        <w:t xml:space="preserve">The socio-economic status of farmers plays a crucial role in shaping their innovative and adaptive behaviours. Key socio-economic factors such as age, education, social participation, income level, exposure to mass media, and the size and type of land ownership significantly influence how farmers respond to climate change. </w:t>
      </w:r>
      <w:bookmarkEnd w:id="0"/>
      <w:r w:rsidRPr="00D610F0">
        <w:rPr>
          <w:sz w:val="24"/>
          <w:szCs w:val="24"/>
          <w:lang w:val="en-IN"/>
        </w:rPr>
        <w:t>Research focused on these variables has not only provided insights into the general socio-economic conditions of farming communities but has also identified barriers that limit agricultural potential and highlighted areas where policy interventions are needed [13]. The interplay of personal, psychological, and situational factors consistently affects decision-making and the adoption of improved agricultural practices. Therefore, understanding the socio-economic profile of the respondents is essential to explore and interpret the relationships between various socio-economic variables and farmers' adaptive capacity in the context of climate change.</w:t>
      </w:r>
    </w:p>
    <w:p w14:paraId="0E407380" w14:textId="7053141E" w:rsidR="006C1D5C" w:rsidRPr="006C1D5C" w:rsidRDefault="006C1D5C" w:rsidP="006C1D5C">
      <w:pPr>
        <w:pStyle w:val="p1a"/>
        <w:numPr>
          <w:ilvl w:val="1"/>
          <w:numId w:val="4"/>
        </w:numPr>
        <w:spacing w:after="240"/>
        <w:rPr>
          <w:b/>
          <w:bCs/>
          <w:sz w:val="24"/>
          <w:szCs w:val="24"/>
          <w:lang w:val="en-IN"/>
        </w:rPr>
      </w:pPr>
      <w:r w:rsidRPr="006C1D5C">
        <w:rPr>
          <w:b/>
          <w:bCs/>
          <w:sz w:val="24"/>
          <w:szCs w:val="24"/>
          <w:lang w:val="en-IN"/>
        </w:rPr>
        <w:t xml:space="preserve"> </w:t>
      </w:r>
      <w:r w:rsidRPr="006C1D5C">
        <w:rPr>
          <w:b/>
          <w:bCs/>
          <w:sz w:val="24"/>
          <w:szCs w:val="24"/>
        </w:rPr>
        <w:t>Age</w:t>
      </w:r>
    </w:p>
    <w:p w14:paraId="03988FA7" w14:textId="77777777" w:rsidR="006C1D5C" w:rsidRDefault="006C1D5C" w:rsidP="006C1D5C">
      <w:pPr>
        <w:pStyle w:val="p1a"/>
        <w:spacing w:before="240" w:after="240"/>
        <w:rPr>
          <w:sz w:val="24"/>
          <w:szCs w:val="24"/>
          <w:lang w:val="en-IN"/>
        </w:rPr>
      </w:pPr>
      <w:r w:rsidRPr="00D610F0">
        <w:rPr>
          <w:sz w:val="24"/>
          <w:szCs w:val="24"/>
          <w:lang w:val="en-IN"/>
        </w:rPr>
        <w:t>The measurement of age was taken as the total number of years the respondent had completed at the time of data collection. The participants were divided into three distinct categories: young, middle-aged, and old, with the findings displayed in Table 1. The data clearly indicated that the largest portion of respondents fell within the older age category, comprising 43.75%, followed by those in the middle age group at 36.67%, and finally, the younger age group at 19.50%.</w:t>
      </w:r>
    </w:p>
    <w:p w14:paraId="347F4FFB" w14:textId="77777777" w:rsidR="006C1D5C" w:rsidRDefault="006C1D5C" w:rsidP="006C1D5C">
      <w:pPr>
        <w:pStyle w:val="p1a"/>
        <w:spacing w:before="240" w:after="240"/>
        <w:jc w:val="center"/>
        <w:rPr>
          <w:b/>
          <w:bCs/>
          <w:sz w:val="24"/>
          <w:szCs w:val="24"/>
          <w:lang w:val="en-IN"/>
        </w:rPr>
      </w:pPr>
    </w:p>
    <w:p w14:paraId="1D4CDCC6" w14:textId="77777777" w:rsidR="006C1D5C" w:rsidRDefault="006C1D5C" w:rsidP="006C1D5C">
      <w:pPr>
        <w:pStyle w:val="p1a"/>
        <w:spacing w:before="240" w:after="240"/>
        <w:jc w:val="center"/>
        <w:rPr>
          <w:b/>
          <w:bCs/>
          <w:sz w:val="24"/>
          <w:szCs w:val="24"/>
          <w:lang w:val="en-IN"/>
        </w:rPr>
      </w:pPr>
    </w:p>
    <w:p w14:paraId="275426F9" w14:textId="77777777" w:rsidR="006C1D5C" w:rsidRDefault="006C1D5C" w:rsidP="006C1D5C">
      <w:pPr>
        <w:pStyle w:val="p1a"/>
        <w:spacing w:before="240" w:after="240"/>
        <w:jc w:val="center"/>
        <w:rPr>
          <w:b/>
          <w:bCs/>
          <w:sz w:val="24"/>
          <w:szCs w:val="24"/>
          <w:lang w:val="en-IN"/>
        </w:rPr>
      </w:pPr>
    </w:p>
    <w:p w14:paraId="4654B3D2" w14:textId="77777777" w:rsidR="006C1D5C" w:rsidRDefault="006C1D5C" w:rsidP="006C1D5C">
      <w:pPr>
        <w:pStyle w:val="p1a"/>
        <w:spacing w:before="240" w:after="240"/>
        <w:jc w:val="center"/>
        <w:rPr>
          <w:b/>
          <w:bCs/>
          <w:sz w:val="24"/>
          <w:szCs w:val="24"/>
          <w:lang w:val="en-IN"/>
        </w:rPr>
      </w:pPr>
    </w:p>
    <w:p w14:paraId="10E7BD85" w14:textId="77777777" w:rsidR="00B24943" w:rsidRDefault="00B24943" w:rsidP="006C1D5C">
      <w:pPr>
        <w:pStyle w:val="p1a"/>
        <w:spacing w:before="240" w:after="240"/>
        <w:jc w:val="center"/>
        <w:rPr>
          <w:b/>
          <w:bCs/>
          <w:sz w:val="24"/>
          <w:szCs w:val="24"/>
          <w:lang w:val="en-IN"/>
        </w:rPr>
      </w:pPr>
    </w:p>
    <w:p w14:paraId="31272DED" w14:textId="79DC3B9C" w:rsidR="006C1D5C" w:rsidRPr="00D610F0" w:rsidRDefault="006C1D5C" w:rsidP="006C1D5C">
      <w:pPr>
        <w:pStyle w:val="p1a"/>
        <w:spacing w:before="240" w:after="240"/>
        <w:jc w:val="center"/>
        <w:rPr>
          <w:sz w:val="24"/>
          <w:szCs w:val="24"/>
          <w:lang w:val="en-IN"/>
        </w:rPr>
      </w:pPr>
      <w:r w:rsidRPr="00D610F0">
        <w:rPr>
          <w:b/>
          <w:bCs/>
          <w:sz w:val="24"/>
          <w:szCs w:val="24"/>
          <w:lang w:val="en-IN"/>
        </w:rPr>
        <w:t xml:space="preserve">Table 1. </w:t>
      </w:r>
      <w:r w:rsidRPr="00D610F0">
        <w:rPr>
          <w:sz w:val="24"/>
          <w:szCs w:val="24"/>
          <w:lang w:val="en-IN"/>
        </w:rPr>
        <w:t>Distributions of respondents according to their 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1991"/>
        <w:gridCol w:w="2551"/>
      </w:tblGrid>
      <w:tr w:rsidR="006C1D5C" w:rsidRPr="00D610F0" w14:paraId="0259B615" w14:textId="77777777" w:rsidTr="006C1D5C">
        <w:trPr>
          <w:jc w:val="center"/>
        </w:trPr>
        <w:tc>
          <w:tcPr>
            <w:tcW w:w="2262" w:type="dxa"/>
            <w:vMerge w:val="restart"/>
            <w:tcBorders>
              <w:top w:val="single" w:sz="12" w:space="0" w:color="auto"/>
              <w:bottom w:val="nil"/>
            </w:tcBorders>
            <w:vAlign w:val="center"/>
          </w:tcPr>
          <w:p w14:paraId="4B177504" w14:textId="77777777" w:rsidR="006C1D5C" w:rsidRPr="00D610F0" w:rsidRDefault="006C1D5C" w:rsidP="00435B23">
            <w:pPr>
              <w:pStyle w:val="p1a"/>
              <w:jc w:val="center"/>
              <w:rPr>
                <w:sz w:val="24"/>
                <w:szCs w:val="24"/>
                <w:lang w:val="en-IN"/>
              </w:rPr>
            </w:pPr>
            <w:r w:rsidRPr="00D610F0">
              <w:rPr>
                <w:sz w:val="24"/>
                <w:szCs w:val="24"/>
                <w:lang w:val="en-IN"/>
              </w:rPr>
              <w:t>Age Group</w:t>
            </w:r>
          </w:p>
        </w:tc>
        <w:tc>
          <w:tcPr>
            <w:tcW w:w="4542" w:type="dxa"/>
            <w:gridSpan w:val="2"/>
            <w:tcBorders>
              <w:top w:val="single" w:sz="12" w:space="0" w:color="auto"/>
              <w:bottom w:val="single" w:sz="4" w:space="0" w:color="auto"/>
            </w:tcBorders>
          </w:tcPr>
          <w:p w14:paraId="5DF10500"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7355F2DE" w14:textId="77777777" w:rsidTr="006C1D5C">
        <w:trPr>
          <w:jc w:val="center"/>
        </w:trPr>
        <w:tc>
          <w:tcPr>
            <w:tcW w:w="2262" w:type="dxa"/>
            <w:vMerge/>
            <w:tcBorders>
              <w:top w:val="nil"/>
              <w:bottom w:val="single" w:sz="4" w:space="0" w:color="auto"/>
            </w:tcBorders>
          </w:tcPr>
          <w:p w14:paraId="46AAF861" w14:textId="77777777" w:rsidR="006C1D5C" w:rsidRPr="00D610F0" w:rsidRDefault="006C1D5C" w:rsidP="00435B23">
            <w:pPr>
              <w:pStyle w:val="p1a"/>
              <w:rPr>
                <w:sz w:val="24"/>
                <w:szCs w:val="24"/>
                <w:lang w:val="en-IN"/>
              </w:rPr>
            </w:pPr>
          </w:p>
        </w:tc>
        <w:tc>
          <w:tcPr>
            <w:tcW w:w="1991" w:type="dxa"/>
            <w:tcBorders>
              <w:top w:val="single" w:sz="4" w:space="0" w:color="auto"/>
              <w:bottom w:val="single" w:sz="4" w:space="0" w:color="auto"/>
            </w:tcBorders>
          </w:tcPr>
          <w:p w14:paraId="28077649" w14:textId="77777777" w:rsidR="006C1D5C" w:rsidRPr="00D610F0" w:rsidRDefault="006C1D5C" w:rsidP="00435B23">
            <w:pPr>
              <w:pStyle w:val="p1a"/>
              <w:rPr>
                <w:sz w:val="24"/>
                <w:szCs w:val="24"/>
                <w:lang w:val="en-IN"/>
              </w:rPr>
            </w:pPr>
            <w:r w:rsidRPr="00D610F0">
              <w:rPr>
                <w:sz w:val="24"/>
                <w:szCs w:val="24"/>
                <w:lang w:val="en-IN"/>
              </w:rPr>
              <w:t>Number</w:t>
            </w:r>
          </w:p>
        </w:tc>
        <w:tc>
          <w:tcPr>
            <w:tcW w:w="2551" w:type="dxa"/>
            <w:tcBorders>
              <w:top w:val="single" w:sz="4" w:space="0" w:color="auto"/>
              <w:bottom w:val="single" w:sz="4" w:space="0" w:color="auto"/>
            </w:tcBorders>
          </w:tcPr>
          <w:p w14:paraId="41519F38"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05AAE97C" w14:textId="77777777" w:rsidTr="006C1D5C">
        <w:trPr>
          <w:jc w:val="center"/>
        </w:trPr>
        <w:tc>
          <w:tcPr>
            <w:tcW w:w="2262" w:type="dxa"/>
            <w:tcBorders>
              <w:top w:val="single" w:sz="4" w:space="0" w:color="auto"/>
            </w:tcBorders>
          </w:tcPr>
          <w:p w14:paraId="43533273" w14:textId="77777777" w:rsidR="006C1D5C" w:rsidRPr="00D610F0" w:rsidRDefault="006C1D5C" w:rsidP="00435B23">
            <w:pPr>
              <w:pStyle w:val="p1a"/>
              <w:rPr>
                <w:sz w:val="24"/>
                <w:szCs w:val="24"/>
                <w:lang w:val="en-IN"/>
              </w:rPr>
            </w:pPr>
            <w:r w:rsidRPr="00D610F0">
              <w:rPr>
                <w:sz w:val="24"/>
                <w:szCs w:val="24"/>
                <w:lang w:val="en-IN"/>
              </w:rPr>
              <w:t>Young (Below 35 Years)</w:t>
            </w:r>
          </w:p>
        </w:tc>
        <w:tc>
          <w:tcPr>
            <w:tcW w:w="1991" w:type="dxa"/>
            <w:tcBorders>
              <w:top w:val="single" w:sz="4" w:space="0" w:color="auto"/>
            </w:tcBorders>
          </w:tcPr>
          <w:p w14:paraId="69C32CBB" w14:textId="77777777" w:rsidR="006C1D5C" w:rsidRPr="00D610F0" w:rsidRDefault="006C1D5C" w:rsidP="00435B23">
            <w:pPr>
              <w:pStyle w:val="p1a"/>
              <w:rPr>
                <w:sz w:val="24"/>
                <w:szCs w:val="24"/>
                <w:lang w:val="en-IN"/>
              </w:rPr>
            </w:pPr>
            <w:r w:rsidRPr="00D610F0">
              <w:rPr>
                <w:sz w:val="24"/>
                <w:szCs w:val="24"/>
                <w:lang w:val="en-IN"/>
              </w:rPr>
              <w:t>47</w:t>
            </w:r>
          </w:p>
        </w:tc>
        <w:tc>
          <w:tcPr>
            <w:tcW w:w="2551" w:type="dxa"/>
            <w:tcBorders>
              <w:top w:val="single" w:sz="4" w:space="0" w:color="auto"/>
            </w:tcBorders>
          </w:tcPr>
          <w:p w14:paraId="7F9802A8" w14:textId="77777777" w:rsidR="006C1D5C" w:rsidRPr="00D610F0" w:rsidRDefault="006C1D5C" w:rsidP="00435B23">
            <w:pPr>
              <w:pStyle w:val="p1a"/>
              <w:rPr>
                <w:sz w:val="24"/>
                <w:szCs w:val="24"/>
                <w:lang w:val="en-IN"/>
              </w:rPr>
            </w:pPr>
            <w:r w:rsidRPr="00D610F0">
              <w:rPr>
                <w:sz w:val="24"/>
                <w:szCs w:val="24"/>
                <w:lang w:val="en-IN"/>
              </w:rPr>
              <w:t>19.50</w:t>
            </w:r>
          </w:p>
        </w:tc>
      </w:tr>
      <w:tr w:rsidR="006C1D5C" w:rsidRPr="00D610F0" w14:paraId="7389C7F4" w14:textId="77777777" w:rsidTr="006C1D5C">
        <w:trPr>
          <w:jc w:val="center"/>
        </w:trPr>
        <w:tc>
          <w:tcPr>
            <w:tcW w:w="2262" w:type="dxa"/>
          </w:tcPr>
          <w:p w14:paraId="08CBF6AB" w14:textId="77777777" w:rsidR="006C1D5C" w:rsidRPr="00D610F0" w:rsidRDefault="006C1D5C" w:rsidP="00435B23">
            <w:pPr>
              <w:pStyle w:val="p1a"/>
              <w:rPr>
                <w:sz w:val="24"/>
                <w:szCs w:val="24"/>
                <w:lang w:val="en-IN"/>
              </w:rPr>
            </w:pPr>
            <w:r w:rsidRPr="00D610F0">
              <w:rPr>
                <w:sz w:val="24"/>
                <w:szCs w:val="24"/>
                <w:lang w:val="en-IN"/>
              </w:rPr>
              <w:t>Middle (35-50 Years)</w:t>
            </w:r>
          </w:p>
        </w:tc>
        <w:tc>
          <w:tcPr>
            <w:tcW w:w="1991" w:type="dxa"/>
          </w:tcPr>
          <w:p w14:paraId="13C2AF94" w14:textId="77777777" w:rsidR="006C1D5C" w:rsidRPr="00D610F0" w:rsidRDefault="006C1D5C" w:rsidP="00435B23">
            <w:pPr>
              <w:pStyle w:val="p1a"/>
              <w:rPr>
                <w:sz w:val="24"/>
                <w:szCs w:val="24"/>
                <w:lang w:val="en-IN"/>
              </w:rPr>
            </w:pPr>
            <w:r w:rsidRPr="00D610F0">
              <w:rPr>
                <w:sz w:val="24"/>
                <w:szCs w:val="24"/>
                <w:lang w:val="en-IN"/>
              </w:rPr>
              <w:t>88</w:t>
            </w:r>
          </w:p>
        </w:tc>
        <w:tc>
          <w:tcPr>
            <w:tcW w:w="2551" w:type="dxa"/>
          </w:tcPr>
          <w:p w14:paraId="2ED66FBF" w14:textId="77777777" w:rsidR="006C1D5C" w:rsidRPr="00D610F0" w:rsidRDefault="006C1D5C" w:rsidP="00435B23">
            <w:pPr>
              <w:pStyle w:val="p1a"/>
              <w:rPr>
                <w:sz w:val="24"/>
                <w:szCs w:val="24"/>
                <w:lang w:val="en-IN"/>
              </w:rPr>
            </w:pPr>
            <w:r w:rsidRPr="00D610F0">
              <w:rPr>
                <w:sz w:val="24"/>
                <w:szCs w:val="24"/>
                <w:lang w:val="en-IN"/>
              </w:rPr>
              <w:t>36.67</w:t>
            </w:r>
          </w:p>
        </w:tc>
      </w:tr>
      <w:tr w:rsidR="006C1D5C" w:rsidRPr="00D610F0" w14:paraId="6DB5D5E8" w14:textId="77777777" w:rsidTr="006C1D5C">
        <w:trPr>
          <w:jc w:val="center"/>
        </w:trPr>
        <w:tc>
          <w:tcPr>
            <w:tcW w:w="2262" w:type="dxa"/>
            <w:tcBorders>
              <w:bottom w:val="nil"/>
            </w:tcBorders>
          </w:tcPr>
          <w:p w14:paraId="07C8C61E" w14:textId="77777777" w:rsidR="006C1D5C" w:rsidRPr="00D610F0" w:rsidRDefault="006C1D5C" w:rsidP="00435B23">
            <w:pPr>
              <w:pStyle w:val="p1a"/>
              <w:rPr>
                <w:sz w:val="24"/>
                <w:szCs w:val="24"/>
                <w:lang w:val="en-IN"/>
              </w:rPr>
            </w:pPr>
            <w:r w:rsidRPr="00D610F0">
              <w:rPr>
                <w:sz w:val="24"/>
                <w:szCs w:val="24"/>
                <w:lang w:val="en-IN"/>
              </w:rPr>
              <w:t>Old (&gt; 50 Years)</w:t>
            </w:r>
          </w:p>
        </w:tc>
        <w:tc>
          <w:tcPr>
            <w:tcW w:w="1991" w:type="dxa"/>
            <w:tcBorders>
              <w:bottom w:val="nil"/>
            </w:tcBorders>
          </w:tcPr>
          <w:p w14:paraId="3C6524B8" w14:textId="77777777" w:rsidR="006C1D5C" w:rsidRPr="00D610F0" w:rsidRDefault="006C1D5C" w:rsidP="00435B23">
            <w:pPr>
              <w:pStyle w:val="p1a"/>
              <w:rPr>
                <w:sz w:val="24"/>
                <w:szCs w:val="24"/>
                <w:lang w:val="en-IN"/>
              </w:rPr>
            </w:pPr>
            <w:r w:rsidRPr="00D610F0">
              <w:rPr>
                <w:sz w:val="24"/>
                <w:szCs w:val="24"/>
                <w:lang w:val="en-IN"/>
              </w:rPr>
              <w:t>105</w:t>
            </w:r>
          </w:p>
        </w:tc>
        <w:tc>
          <w:tcPr>
            <w:tcW w:w="2551" w:type="dxa"/>
            <w:tcBorders>
              <w:bottom w:val="nil"/>
            </w:tcBorders>
          </w:tcPr>
          <w:p w14:paraId="0F3E8D0D" w14:textId="77777777" w:rsidR="006C1D5C" w:rsidRPr="00D610F0" w:rsidRDefault="006C1D5C" w:rsidP="00435B23">
            <w:pPr>
              <w:pStyle w:val="p1a"/>
              <w:rPr>
                <w:sz w:val="24"/>
                <w:szCs w:val="24"/>
                <w:lang w:val="en-IN"/>
              </w:rPr>
            </w:pPr>
            <w:r w:rsidRPr="00D610F0">
              <w:rPr>
                <w:sz w:val="24"/>
                <w:szCs w:val="24"/>
                <w:lang w:val="en-IN"/>
              </w:rPr>
              <w:t>43.75</w:t>
            </w:r>
          </w:p>
        </w:tc>
      </w:tr>
      <w:tr w:rsidR="006C1D5C" w:rsidRPr="00D610F0" w14:paraId="4D246E3B" w14:textId="77777777" w:rsidTr="006C1D5C">
        <w:trPr>
          <w:jc w:val="center"/>
        </w:trPr>
        <w:tc>
          <w:tcPr>
            <w:tcW w:w="2262" w:type="dxa"/>
            <w:tcBorders>
              <w:top w:val="nil"/>
              <w:bottom w:val="single" w:sz="12" w:space="0" w:color="auto"/>
            </w:tcBorders>
          </w:tcPr>
          <w:p w14:paraId="73DC093C"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991" w:type="dxa"/>
            <w:tcBorders>
              <w:top w:val="nil"/>
              <w:bottom w:val="single" w:sz="12" w:space="0" w:color="auto"/>
            </w:tcBorders>
          </w:tcPr>
          <w:p w14:paraId="5B5B28A0" w14:textId="77777777" w:rsidR="006C1D5C" w:rsidRPr="00D610F0" w:rsidRDefault="006C1D5C" w:rsidP="00435B23">
            <w:pPr>
              <w:pStyle w:val="p1a"/>
              <w:rPr>
                <w:sz w:val="24"/>
                <w:szCs w:val="24"/>
                <w:lang w:val="en-IN"/>
              </w:rPr>
            </w:pPr>
            <w:r w:rsidRPr="00D610F0">
              <w:rPr>
                <w:sz w:val="24"/>
                <w:szCs w:val="24"/>
                <w:lang w:val="en-IN"/>
              </w:rPr>
              <w:t>240</w:t>
            </w:r>
          </w:p>
        </w:tc>
        <w:tc>
          <w:tcPr>
            <w:tcW w:w="2551" w:type="dxa"/>
            <w:tcBorders>
              <w:top w:val="nil"/>
              <w:bottom w:val="single" w:sz="12" w:space="0" w:color="auto"/>
            </w:tcBorders>
          </w:tcPr>
          <w:p w14:paraId="53325645" w14:textId="77777777" w:rsidR="006C1D5C" w:rsidRPr="00D610F0" w:rsidRDefault="006C1D5C" w:rsidP="00435B23">
            <w:pPr>
              <w:pStyle w:val="p1a"/>
              <w:rPr>
                <w:sz w:val="24"/>
                <w:szCs w:val="24"/>
                <w:lang w:val="en-IN"/>
              </w:rPr>
            </w:pPr>
            <w:r w:rsidRPr="00D610F0">
              <w:rPr>
                <w:sz w:val="24"/>
                <w:szCs w:val="24"/>
                <w:lang w:val="en-IN"/>
              </w:rPr>
              <w:t>100.00</w:t>
            </w:r>
          </w:p>
        </w:tc>
      </w:tr>
    </w:tbl>
    <w:p w14:paraId="263DEFD9" w14:textId="77777777" w:rsidR="006C1D5C" w:rsidRDefault="006C1D5C" w:rsidP="006C1D5C">
      <w:pPr>
        <w:rPr>
          <w:lang w:val="en-IN"/>
        </w:rPr>
      </w:pPr>
    </w:p>
    <w:p w14:paraId="735BE5DD" w14:textId="2DACC7F7" w:rsidR="006C1D5C" w:rsidRPr="00D610F0" w:rsidRDefault="006C1D5C" w:rsidP="006C1D5C">
      <w:pPr>
        <w:pStyle w:val="heading2"/>
        <w:numPr>
          <w:ilvl w:val="1"/>
          <w:numId w:val="5"/>
        </w:numPr>
        <w:spacing w:before="240" w:after="240"/>
        <w:rPr>
          <w:sz w:val="24"/>
          <w:szCs w:val="24"/>
        </w:rPr>
      </w:pPr>
      <w:r w:rsidRPr="00D610F0">
        <w:rPr>
          <w:bCs/>
          <w:sz w:val="24"/>
          <w:szCs w:val="24"/>
          <w:lang w:val="en-IN"/>
        </w:rPr>
        <w:t xml:space="preserve">Education </w:t>
      </w:r>
    </w:p>
    <w:p w14:paraId="278E41DA" w14:textId="797B302F" w:rsidR="006C1D5C" w:rsidRPr="00D610F0" w:rsidRDefault="006C1D5C" w:rsidP="006C1D5C">
      <w:pPr>
        <w:pStyle w:val="p1a"/>
        <w:rPr>
          <w:sz w:val="24"/>
          <w:szCs w:val="24"/>
          <w:lang w:val="en-IN"/>
        </w:rPr>
      </w:pPr>
      <w:r w:rsidRPr="00D610F0">
        <w:rPr>
          <w:sz w:val="24"/>
          <w:szCs w:val="24"/>
          <w:lang w:val="en-IN"/>
        </w:rPr>
        <w:t xml:space="preserve">Education enhances an individual's capacity to pursue knowledge, comprehend concepts, and adopt practices effectively. The influence of education extends to irrigation, insurance, and marketing networks, playing a crucial role in enhancing adaptive capacity to climate change. Experience enhances critical thinking and fosters maturity, enabling individuals to make informed decisions. The subjects were classified into five distinct categories and are displayed in the subsequent Table 2. The data clearly indicated that the largest portion of respondents, 28.33 </w:t>
      </w:r>
      <w:r w:rsidR="00AC4A5F" w:rsidRPr="00D739CA">
        <w:rPr>
          <w:sz w:val="24"/>
          <w:szCs w:val="24"/>
          <w:highlight w:val="yellow"/>
          <w:lang w:val="en-IN"/>
        </w:rPr>
        <w:t>per cent</w:t>
      </w:r>
      <w:r w:rsidRPr="00D610F0">
        <w:rPr>
          <w:sz w:val="24"/>
          <w:szCs w:val="24"/>
          <w:lang w:val="en-IN"/>
        </w:rPr>
        <w:t xml:space="preserve">, had attained education up to the middle level. This was followed by those with secondary education at 20.83 </w:t>
      </w:r>
      <w:r w:rsidR="00AC4A5F" w:rsidRPr="00D739CA">
        <w:rPr>
          <w:sz w:val="24"/>
          <w:szCs w:val="24"/>
          <w:highlight w:val="yellow"/>
          <w:lang w:val="en-IN"/>
        </w:rPr>
        <w:t>per cent</w:t>
      </w:r>
      <w:r w:rsidRPr="00D610F0">
        <w:rPr>
          <w:sz w:val="24"/>
          <w:szCs w:val="24"/>
          <w:lang w:val="en-IN"/>
        </w:rPr>
        <w:t xml:space="preserve">, primary education at 20.41 </w:t>
      </w:r>
      <w:r w:rsidR="00AC4A5F" w:rsidRPr="00D739CA">
        <w:rPr>
          <w:sz w:val="24"/>
          <w:szCs w:val="24"/>
          <w:highlight w:val="yellow"/>
          <w:lang w:val="en-IN"/>
        </w:rPr>
        <w:t>per cent</w:t>
      </w:r>
      <w:r w:rsidRPr="00D739CA">
        <w:rPr>
          <w:sz w:val="24"/>
          <w:szCs w:val="24"/>
          <w:highlight w:val="yellow"/>
          <w:lang w:val="en-IN"/>
        </w:rPr>
        <w:t>,</w:t>
      </w:r>
      <w:r w:rsidRPr="00D610F0">
        <w:rPr>
          <w:sz w:val="24"/>
          <w:szCs w:val="24"/>
          <w:lang w:val="en-IN"/>
        </w:rPr>
        <w:t xml:space="preserve"> while 16.67 </w:t>
      </w:r>
      <w:r w:rsidR="00AC4A5F">
        <w:rPr>
          <w:sz w:val="24"/>
          <w:szCs w:val="24"/>
          <w:lang w:val="en-IN"/>
        </w:rPr>
        <w:t>per cent</w:t>
      </w:r>
      <w:r w:rsidR="00AC4A5F" w:rsidRPr="00D610F0">
        <w:rPr>
          <w:sz w:val="24"/>
          <w:szCs w:val="24"/>
          <w:lang w:val="en-IN"/>
        </w:rPr>
        <w:t xml:space="preserve"> </w:t>
      </w:r>
      <w:r w:rsidRPr="00D610F0">
        <w:rPr>
          <w:sz w:val="24"/>
          <w:szCs w:val="24"/>
          <w:lang w:val="en-IN"/>
        </w:rPr>
        <w:t xml:space="preserve">were illiterate, and those who were graduates or above comprised 13.75 </w:t>
      </w:r>
      <w:r w:rsidR="00AC4A5F" w:rsidRPr="00D739CA">
        <w:rPr>
          <w:sz w:val="24"/>
          <w:szCs w:val="24"/>
          <w:highlight w:val="yellow"/>
          <w:lang w:val="en-IN"/>
        </w:rPr>
        <w:t>per cent</w:t>
      </w:r>
      <w:r w:rsidRPr="00D610F0">
        <w:rPr>
          <w:sz w:val="24"/>
          <w:szCs w:val="24"/>
          <w:lang w:val="en-IN"/>
        </w:rPr>
        <w:t xml:space="preserve">. </w:t>
      </w:r>
    </w:p>
    <w:p w14:paraId="178117B2" w14:textId="77777777" w:rsidR="006C1D5C" w:rsidRDefault="006C1D5C" w:rsidP="006C1D5C">
      <w:pPr>
        <w:pStyle w:val="p1a"/>
        <w:spacing w:before="240" w:after="240"/>
        <w:ind w:firstLine="227"/>
        <w:rPr>
          <w:sz w:val="24"/>
          <w:szCs w:val="24"/>
          <w:lang w:val="en-IN"/>
        </w:rPr>
      </w:pPr>
      <w:r w:rsidRPr="00D610F0">
        <w:rPr>
          <w:sz w:val="24"/>
          <w:szCs w:val="24"/>
          <w:lang w:val="en-IN"/>
        </w:rPr>
        <w:t>The observed low level of literacy may stem from inadequate financial resources, insufficient educational facilities in rural regions, a lack of awareness among farmers regarding the significance and necessity of education, and the pressing need for children to assist their parents in farming due to financial constraints, which often takes precedence over continuing their schooling. Many of the marginal and small farmers who faced poverty were unable to pursue higher education. The distance of higher educational institutions from the village continues to contribute to the issue of school dropout rates, particularly following the completion of middle school.</w:t>
      </w:r>
    </w:p>
    <w:p w14:paraId="3287D68E" w14:textId="77777777" w:rsidR="006C1D5C" w:rsidRPr="00D610F0" w:rsidRDefault="006C1D5C" w:rsidP="006C1D5C">
      <w:pPr>
        <w:pStyle w:val="p1a"/>
        <w:spacing w:before="240" w:after="120"/>
        <w:jc w:val="center"/>
        <w:rPr>
          <w:sz w:val="24"/>
          <w:szCs w:val="24"/>
          <w:lang w:val="en-IN"/>
        </w:rPr>
      </w:pPr>
      <w:r w:rsidRPr="00D610F0">
        <w:rPr>
          <w:b/>
          <w:bCs/>
          <w:sz w:val="24"/>
          <w:szCs w:val="24"/>
          <w:lang w:val="en-IN"/>
        </w:rPr>
        <w:t>Table 2.</w:t>
      </w:r>
      <w:r w:rsidRPr="00D610F0">
        <w:rPr>
          <w:sz w:val="24"/>
          <w:szCs w:val="24"/>
          <w:lang w:val="en-IN"/>
        </w:rPr>
        <w:t xml:space="preserve"> Distribution of respondents according to their education.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66"/>
        <w:gridCol w:w="2184"/>
      </w:tblGrid>
      <w:tr w:rsidR="006C1D5C" w:rsidRPr="00D610F0" w14:paraId="725FDEE0" w14:textId="77777777" w:rsidTr="00435B23">
        <w:trPr>
          <w:jc w:val="center"/>
        </w:trPr>
        <w:tc>
          <w:tcPr>
            <w:tcW w:w="2308" w:type="dxa"/>
            <w:vMerge w:val="restart"/>
            <w:tcBorders>
              <w:top w:val="single" w:sz="12" w:space="0" w:color="auto"/>
              <w:bottom w:val="single" w:sz="4" w:space="0" w:color="auto"/>
            </w:tcBorders>
            <w:vAlign w:val="center"/>
          </w:tcPr>
          <w:p w14:paraId="45F012E0" w14:textId="77777777" w:rsidR="006C1D5C" w:rsidRPr="00D610F0" w:rsidRDefault="006C1D5C" w:rsidP="00435B23">
            <w:pPr>
              <w:pStyle w:val="p1a"/>
              <w:jc w:val="center"/>
              <w:rPr>
                <w:sz w:val="24"/>
                <w:szCs w:val="24"/>
                <w:lang w:val="en-IN"/>
              </w:rPr>
            </w:pPr>
            <w:r w:rsidRPr="00D610F0">
              <w:rPr>
                <w:sz w:val="24"/>
                <w:szCs w:val="24"/>
                <w:lang w:val="en-IN"/>
              </w:rPr>
              <w:t>Education</w:t>
            </w:r>
          </w:p>
        </w:tc>
        <w:tc>
          <w:tcPr>
            <w:tcW w:w="4550" w:type="dxa"/>
            <w:gridSpan w:val="2"/>
            <w:tcBorders>
              <w:top w:val="single" w:sz="12" w:space="0" w:color="auto"/>
              <w:bottom w:val="single" w:sz="4" w:space="0" w:color="auto"/>
            </w:tcBorders>
          </w:tcPr>
          <w:p w14:paraId="2610ECF9"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3DB071C" w14:textId="77777777" w:rsidTr="00435B23">
        <w:trPr>
          <w:jc w:val="center"/>
        </w:trPr>
        <w:tc>
          <w:tcPr>
            <w:tcW w:w="2308" w:type="dxa"/>
            <w:vMerge/>
            <w:tcBorders>
              <w:top w:val="nil"/>
              <w:bottom w:val="single" w:sz="4" w:space="0" w:color="auto"/>
            </w:tcBorders>
          </w:tcPr>
          <w:p w14:paraId="62F63015" w14:textId="77777777" w:rsidR="006C1D5C" w:rsidRPr="00D610F0" w:rsidRDefault="006C1D5C" w:rsidP="00435B23">
            <w:pPr>
              <w:pStyle w:val="p1a"/>
              <w:rPr>
                <w:sz w:val="24"/>
                <w:szCs w:val="24"/>
                <w:lang w:val="en-IN"/>
              </w:rPr>
            </w:pPr>
          </w:p>
        </w:tc>
        <w:tc>
          <w:tcPr>
            <w:tcW w:w="2366" w:type="dxa"/>
            <w:tcBorders>
              <w:top w:val="single" w:sz="4" w:space="0" w:color="auto"/>
              <w:bottom w:val="single" w:sz="4" w:space="0" w:color="auto"/>
            </w:tcBorders>
          </w:tcPr>
          <w:p w14:paraId="199F8773" w14:textId="77777777" w:rsidR="006C1D5C" w:rsidRPr="00D610F0" w:rsidRDefault="006C1D5C" w:rsidP="00435B23">
            <w:pPr>
              <w:pStyle w:val="p1a"/>
              <w:rPr>
                <w:sz w:val="24"/>
                <w:szCs w:val="24"/>
                <w:lang w:val="en-IN"/>
              </w:rPr>
            </w:pPr>
            <w:r w:rsidRPr="00D610F0">
              <w:rPr>
                <w:sz w:val="24"/>
                <w:szCs w:val="24"/>
                <w:lang w:val="en-IN"/>
              </w:rPr>
              <w:t>Number</w:t>
            </w:r>
          </w:p>
        </w:tc>
        <w:tc>
          <w:tcPr>
            <w:tcW w:w="2184" w:type="dxa"/>
            <w:tcBorders>
              <w:top w:val="single" w:sz="4" w:space="0" w:color="auto"/>
              <w:bottom w:val="single" w:sz="4" w:space="0" w:color="auto"/>
            </w:tcBorders>
          </w:tcPr>
          <w:p w14:paraId="181BF6E2"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1A3E9C65" w14:textId="77777777" w:rsidTr="00435B23">
        <w:trPr>
          <w:jc w:val="center"/>
        </w:trPr>
        <w:tc>
          <w:tcPr>
            <w:tcW w:w="2308" w:type="dxa"/>
            <w:tcBorders>
              <w:top w:val="single" w:sz="4" w:space="0" w:color="auto"/>
            </w:tcBorders>
          </w:tcPr>
          <w:p w14:paraId="04AC69D5" w14:textId="77777777" w:rsidR="006C1D5C" w:rsidRPr="00D610F0" w:rsidRDefault="006C1D5C" w:rsidP="00435B23">
            <w:pPr>
              <w:pStyle w:val="p1a"/>
              <w:rPr>
                <w:sz w:val="24"/>
                <w:szCs w:val="24"/>
                <w:lang w:val="en-IN"/>
              </w:rPr>
            </w:pPr>
            <w:r w:rsidRPr="00D610F0">
              <w:rPr>
                <w:sz w:val="24"/>
                <w:szCs w:val="24"/>
                <w:lang w:val="en-IN"/>
              </w:rPr>
              <w:t>Illiterate</w:t>
            </w:r>
          </w:p>
        </w:tc>
        <w:tc>
          <w:tcPr>
            <w:tcW w:w="2366" w:type="dxa"/>
            <w:tcBorders>
              <w:top w:val="single" w:sz="4" w:space="0" w:color="auto"/>
            </w:tcBorders>
          </w:tcPr>
          <w:p w14:paraId="6564CDBE" w14:textId="77777777" w:rsidR="006C1D5C" w:rsidRPr="00D610F0" w:rsidRDefault="006C1D5C" w:rsidP="00435B23">
            <w:pPr>
              <w:pStyle w:val="p1a"/>
              <w:rPr>
                <w:sz w:val="24"/>
                <w:szCs w:val="24"/>
                <w:lang w:val="en-IN"/>
              </w:rPr>
            </w:pPr>
            <w:r w:rsidRPr="00D610F0">
              <w:rPr>
                <w:sz w:val="24"/>
                <w:szCs w:val="24"/>
                <w:lang w:val="en-IN"/>
              </w:rPr>
              <w:t>40</w:t>
            </w:r>
          </w:p>
        </w:tc>
        <w:tc>
          <w:tcPr>
            <w:tcW w:w="2184" w:type="dxa"/>
            <w:tcBorders>
              <w:top w:val="single" w:sz="4" w:space="0" w:color="auto"/>
            </w:tcBorders>
          </w:tcPr>
          <w:p w14:paraId="6735E928" w14:textId="77777777" w:rsidR="006C1D5C" w:rsidRPr="00D610F0" w:rsidRDefault="006C1D5C" w:rsidP="00435B23">
            <w:pPr>
              <w:pStyle w:val="p1a"/>
              <w:rPr>
                <w:sz w:val="24"/>
                <w:szCs w:val="24"/>
                <w:lang w:val="en-IN"/>
              </w:rPr>
            </w:pPr>
            <w:r w:rsidRPr="00D610F0">
              <w:rPr>
                <w:sz w:val="24"/>
                <w:szCs w:val="24"/>
                <w:lang w:val="en-IN"/>
              </w:rPr>
              <w:t>16.67</w:t>
            </w:r>
          </w:p>
        </w:tc>
      </w:tr>
      <w:tr w:rsidR="006C1D5C" w:rsidRPr="00D610F0" w14:paraId="2D490CE5" w14:textId="77777777" w:rsidTr="00435B23">
        <w:trPr>
          <w:jc w:val="center"/>
        </w:trPr>
        <w:tc>
          <w:tcPr>
            <w:tcW w:w="2308" w:type="dxa"/>
          </w:tcPr>
          <w:p w14:paraId="6F0281A4" w14:textId="77777777" w:rsidR="006C1D5C" w:rsidRPr="00D610F0" w:rsidRDefault="006C1D5C" w:rsidP="00435B23">
            <w:pPr>
              <w:pStyle w:val="p1a"/>
              <w:rPr>
                <w:sz w:val="24"/>
                <w:szCs w:val="24"/>
                <w:lang w:val="en-IN"/>
              </w:rPr>
            </w:pPr>
            <w:r w:rsidRPr="00D610F0">
              <w:rPr>
                <w:sz w:val="24"/>
                <w:szCs w:val="24"/>
                <w:lang w:val="en-IN"/>
              </w:rPr>
              <w:t>Primary</w:t>
            </w:r>
          </w:p>
        </w:tc>
        <w:tc>
          <w:tcPr>
            <w:tcW w:w="2366" w:type="dxa"/>
          </w:tcPr>
          <w:p w14:paraId="4E345E33" w14:textId="77777777" w:rsidR="006C1D5C" w:rsidRPr="00D610F0" w:rsidRDefault="006C1D5C" w:rsidP="00435B23">
            <w:pPr>
              <w:pStyle w:val="p1a"/>
              <w:rPr>
                <w:sz w:val="24"/>
                <w:szCs w:val="24"/>
                <w:lang w:val="en-IN"/>
              </w:rPr>
            </w:pPr>
            <w:r w:rsidRPr="00D610F0">
              <w:rPr>
                <w:sz w:val="24"/>
                <w:szCs w:val="24"/>
                <w:lang w:val="en-IN"/>
              </w:rPr>
              <w:t>49</w:t>
            </w:r>
          </w:p>
        </w:tc>
        <w:tc>
          <w:tcPr>
            <w:tcW w:w="2184" w:type="dxa"/>
          </w:tcPr>
          <w:p w14:paraId="4A0E9A7A" w14:textId="77777777" w:rsidR="006C1D5C" w:rsidRPr="00D610F0" w:rsidRDefault="006C1D5C" w:rsidP="00435B23">
            <w:pPr>
              <w:pStyle w:val="p1a"/>
              <w:rPr>
                <w:sz w:val="24"/>
                <w:szCs w:val="24"/>
                <w:lang w:val="en-IN"/>
              </w:rPr>
            </w:pPr>
            <w:r w:rsidRPr="00D610F0">
              <w:rPr>
                <w:sz w:val="24"/>
                <w:szCs w:val="24"/>
                <w:lang w:val="en-IN"/>
              </w:rPr>
              <w:t>20.41</w:t>
            </w:r>
          </w:p>
        </w:tc>
      </w:tr>
      <w:tr w:rsidR="006C1D5C" w:rsidRPr="00D610F0" w14:paraId="6EC8A860" w14:textId="77777777" w:rsidTr="00435B23">
        <w:trPr>
          <w:jc w:val="center"/>
        </w:trPr>
        <w:tc>
          <w:tcPr>
            <w:tcW w:w="2308" w:type="dxa"/>
          </w:tcPr>
          <w:p w14:paraId="6680671C" w14:textId="77777777" w:rsidR="006C1D5C" w:rsidRPr="00D610F0" w:rsidRDefault="006C1D5C" w:rsidP="00435B23">
            <w:pPr>
              <w:pStyle w:val="p1a"/>
              <w:rPr>
                <w:sz w:val="24"/>
                <w:szCs w:val="24"/>
                <w:lang w:val="en-IN"/>
              </w:rPr>
            </w:pPr>
            <w:r w:rsidRPr="00D610F0">
              <w:rPr>
                <w:sz w:val="24"/>
                <w:szCs w:val="24"/>
                <w:lang w:val="en-IN"/>
              </w:rPr>
              <w:t>Middle</w:t>
            </w:r>
          </w:p>
        </w:tc>
        <w:tc>
          <w:tcPr>
            <w:tcW w:w="2366" w:type="dxa"/>
          </w:tcPr>
          <w:p w14:paraId="670086AB" w14:textId="77777777" w:rsidR="006C1D5C" w:rsidRPr="00D610F0" w:rsidRDefault="006C1D5C" w:rsidP="00435B23">
            <w:pPr>
              <w:pStyle w:val="p1a"/>
              <w:rPr>
                <w:sz w:val="24"/>
                <w:szCs w:val="24"/>
                <w:lang w:val="en-IN"/>
              </w:rPr>
            </w:pPr>
            <w:r w:rsidRPr="00D610F0">
              <w:rPr>
                <w:sz w:val="24"/>
                <w:szCs w:val="24"/>
                <w:lang w:val="en-IN"/>
              </w:rPr>
              <w:t>68</w:t>
            </w:r>
          </w:p>
        </w:tc>
        <w:tc>
          <w:tcPr>
            <w:tcW w:w="2184" w:type="dxa"/>
          </w:tcPr>
          <w:p w14:paraId="1A3B44BC" w14:textId="77777777" w:rsidR="006C1D5C" w:rsidRPr="00D610F0" w:rsidRDefault="006C1D5C" w:rsidP="00435B23">
            <w:pPr>
              <w:pStyle w:val="p1a"/>
              <w:rPr>
                <w:sz w:val="24"/>
                <w:szCs w:val="24"/>
                <w:lang w:val="en-IN"/>
              </w:rPr>
            </w:pPr>
            <w:r w:rsidRPr="00D610F0">
              <w:rPr>
                <w:sz w:val="24"/>
                <w:szCs w:val="24"/>
                <w:lang w:val="en-IN"/>
              </w:rPr>
              <w:t>28.33</w:t>
            </w:r>
          </w:p>
        </w:tc>
      </w:tr>
      <w:tr w:rsidR="006C1D5C" w:rsidRPr="00D610F0" w14:paraId="3E5761B6" w14:textId="77777777" w:rsidTr="00435B23">
        <w:trPr>
          <w:jc w:val="center"/>
        </w:trPr>
        <w:tc>
          <w:tcPr>
            <w:tcW w:w="2308" w:type="dxa"/>
          </w:tcPr>
          <w:p w14:paraId="22F0610A" w14:textId="77777777" w:rsidR="006C1D5C" w:rsidRPr="00D610F0" w:rsidRDefault="006C1D5C" w:rsidP="00435B23">
            <w:pPr>
              <w:pStyle w:val="p1a"/>
              <w:rPr>
                <w:sz w:val="24"/>
                <w:szCs w:val="24"/>
                <w:lang w:val="en-IN"/>
              </w:rPr>
            </w:pPr>
            <w:r w:rsidRPr="00D610F0">
              <w:rPr>
                <w:sz w:val="24"/>
                <w:szCs w:val="24"/>
                <w:lang w:val="en-IN"/>
              </w:rPr>
              <w:t>Secondary</w:t>
            </w:r>
          </w:p>
        </w:tc>
        <w:tc>
          <w:tcPr>
            <w:tcW w:w="2366" w:type="dxa"/>
          </w:tcPr>
          <w:p w14:paraId="7AC78157" w14:textId="77777777" w:rsidR="006C1D5C" w:rsidRPr="00D610F0" w:rsidRDefault="006C1D5C" w:rsidP="00435B23">
            <w:pPr>
              <w:pStyle w:val="p1a"/>
              <w:rPr>
                <w:sz w:val="24"/>
                <w:szCs w:val="24"/>
                <w:lang w:val="en-IN"/>
              </w:rPr>
            </w:pPr>
            <w:r w:rsidRPr="00D610F0">
              <w:rPr>
                <w:sz w:val="24"/>
                <w:szCs w:val="24"/>
                <w:lang w:val="en-IN"/>
              </w:rPr>
              <w:t>50</w:t>
            </w:r>
          </w:p>
        </w:tc>
        <w:tc>
          <w:tcPr>
            <w:tcW w:w="2184" w:type="dxa"/>
          </w:tcPr>
          <w:p w14:paraId="52B9D619" w14:textId="77777777" w:rsidR="006C1D5C" w:rsidRPr="00D610F0" w:rsidRDefault="006C1D5C" w:rsidP="00435B23">
            <w:pPr>
              <w:pStyle w:val="p1a"/>
              <w:rPr>
                <w:sz w:val="24"/>
                <w:szCs w:val="24"/>
                <w:lang w:val="en-IN"/>
              </w:rPr>
            </w:pPr>
            <w:r w:rsidRPr="00D610F0">
              <w:rPr>
                <w:sz w:val="24"/>
                <w:szCs w:val="24"/>
                <w:lang w:val="en-IN"/>
              </w:rPr>
              <w:t>20.83</w:t>
            </w:r>
          </w:p>
        </w:tc>
      </w:tr>
      <w:tr w:rsidR="006C1D5C" w:rsidRPr="00D610F0" w14:paraId="57945E81" w14:textId="77777777" w:rsidTr="00435B23">
        <w:trPr>
          <w:trHeight w:val="58"/>
          <w:jc w:val="center"/>
        </w:trPr>
        <w:tc>
          <w:tcPr>
            <w:tcW w:w="2308" w:type="dxa"/>
            <w:tcBorders>
              <w:bottom w:val="nil"/>
            </w:tcBorders>
          </w:tcPr>
          <w:p w14:paraId="394C5AC9" w14:textId="77777777" w:rsidR="006C1D5C" w:rsidRPr="00D610F0" w:rsidRDefault="006C1D5C" w:rsidP="00435B23">
            <w:pPr>
              <w:pStyle w:val="p1a"/>
              <w:rPr>
                <w:sz w:val="24"/>
                <w:szCs w:val="24"/>
                <w:lang w:val="en-IN"/>
              </w:rPr>
            </w:pPr>
            <w:r w:rsidRPr="00D610F0">
              <w:rPr>
                <w:sz w:val="24"/>
                <w:szCs w:val="24"/>
                <w:lang w:val="en-IN"/>
              </w:rPr>
              <w:t>Graduate and above</w:t>
            </w:r>
          </w:p>
        </w:tc>
        <w:tc>
          <w:tcPr>
            <w:tcW w:w="2366" w:type="dxa"/>
            <w:tcBorders>
              <w:bottom w:val="nil"/>
            </w:tcBorders>
          </w:tcPr>
          <w:p w14:paraId="4143986D" w14:textId="77777777" w:rsidR="006C1D5C" w:rsidRPr="00D610F0" w:rsidRDefault="006C1D5C" w:rsidP="00435B23">
            <w:pPr>
              <w:pStyle w:val="p1a"/>
              <w:rPr>
                <w:sz w:val="24"/>
                <w:szCs w:val="24"/>
                <w:lang w:val="en-IN"/>
              </w:rPr>
            </w:pPr>
            <w:r w:rsidRPr="00D610F0">
              <w:rPr>
                <w:sz w:val="24"/>
                <w:szCs w:val="24"/>
                <w:lang w:val="en-IN"/>
              </w:rPr>
              <w:t>33</w:t>
            </w:r>
          </w:p>
        </w:tc>
        <w:tc>
          <w:tcPr>
            <w:tcW w:w="2184" w:type="dxa"/>
            <w:tcBorders>
              <w:bottom w:val="nil"/>
            </w:tcBorders>
          </w:tcPr>
          <w:p w14:paraId="593B6B68" w14:textId="77777777" w:rsidR="006C1D5C" w:rsidRPr="00D610F0" w:rsidRDefault="006C1D5C" w:rsidP="00435B23">
            <w:pPr>
              <w:pStyle w:val="p1a"/>
              <w:rPr>
                <w:sz w:val="24"/>
                <w:szCs w:val="24"/>
                <w:lang w:val="en-IN"/>
              </w:rPr>
            </w:pPr>
            <w:r w:rsidRPr="00D610F0">
              <w:rPr>
                <w:sz w:val="24"/>
                <w:szCs w:val="24"/>
                <w:lang w:val="en-IN"/>
              </w:rPr>
              <w:t>13.75</w:t>
            </w:r>
          </w:p>
        </w:tc>
      </w:tr>
      <w:tr w:rsidR="006C1D5C" w:rsidRPr="00D610F0" w14:paraId="549FB19A" w14:textId="77777777" w:rsidTr="00435B23">
        <w:trPr>
          <w:jc w:val="center"/>
        </w:trPr>
        <w:tc>
          <w:tcPr>
            <w:tcW w:w="2308" w:type="dxa"/>
            <w:tcBorders>
              <w:top w:val="nil"/>
              <w:bottom w:val="single" w:sz="12" w:space="0" w:color="auto"/>
            </w:tcBorders>
          </w:tcPr>
          <w:p w14:paraId="71FA6004" w14:textId="77777777" w:rsidR="006C1D5C" w:rsidRPr="00D610F0" w:rsidRDefault="006C1D5C" w:rsidP="00435B23">
            <w:pPr>
              <w:pStyle w:val="p1a"/>
              <w:rPr>
                <w:sz w:val="24"/>
                <w:szCs w:val="24"/>
                <w:lang w:val="en-IN"/>
              </w:rPr>
            </w:pPr>
            <w:r w:rsidRPr="00D610F0">
              <w:rPr>
                <w:sz w:val="24"/>
                <w:szCs w:val="24"/>
                <w:lang w:val="en-IN"/>
              </w:rPr>
              <w:t>Total</w:t>
            </w:r>
          </w:p>
        </w:tc>
        <w:tc>
          <w:tcPr>
            <w:tcW w:w="2366" w:type="dxa"/>
            <w:tcBorders>
              <w:top w:val="nil"/>
              <w:bottom w:val="single" w:sz="12" w:space="0" w:color="auto"/>
            </w:tcBorders>
          </w:tcPr>
          <w:p w14:paraId="2D425B89" w14:textId="77777777" w:rsidR="006C1D5C" w:rsidRPr="00D610F0" w:rsidRDefault="006C1D5C" w:rsidP="00435B23">
            <w:pPr>
              <w:pStyle w:val="p1a"/>
              <w:rPr>
                <w:sz w:val="24"/>
                <w:szCs w:val="24"/>
                <w:lang w:val="en-IN"/>
              </w:rPr>
            </w:pPr>
            <w:r w:rsidRPr="00D610F0">
              <w:rPr>
                <w:sz w:val="24"/>
                <w:szCs w:val="24"/>
                <w:lang w:val="en-IN"/>
              </w:rPr>
              <w:t>240</w:t>
            </w:r>
          </w:p>
        </w:tc>
        <w:tc>
          <w:tcPr>
            <w:tcW w:w="2184" w:type="dxa"/>
            <w:tcBorders>
              <w:top w:val="nil"/>
              <w:bottom w:val="single" w:sz="12" w:space="0" w:color="auto"/>
            </w:tcBorders>
          </w:tcPr>
          <w:p w14:paraId="65BE67C4" w14:textId="77777777" w:rsidR="006C1D5C" w:rsidRPr="00D610F0" w:rsidRDefault="006C1D5C" w:rsidP="00435B23">
            <w:pPr>
              <w:pStyle w:val="p1a"/>
              <w:rPr>
                <w:sz w:val="24"/>
                <w:szCs w:val="24"/>
                <w:lang w:val="en-IN"/>
              </w:rPr>
            </w:pPr>
            <w:r w:rsidRPr="00D610F0">
              <w:rPr>
                <w:sz w:val="24"/>
                <w:szCs w:val="24"/>
                <w:lang w:val="en-IN"/>
              </w:rPr>
              <w:t>100</w:t>
            </w:r>
          </w:p>
        </w:tc>
      </w:tr>
    </w:tbl>
    <w:p w14:paraId="0BC953CA" w14:textId="5C52D1DD" w:rsidR="006C1D5C" w:rsidRPr="00D610F0" w:rsidRDefault="006C1D5C" w:rsidP="006C1D5C">
      <w:pPr>
        <w:pStyle w:val="heading2"/>
        <w:numPr>
          <w:ilvl w:val="1"/>
          <w:numId w:val="5"/>
        </w:numPr>
        <w:rPr>
          <w:sz w:val="24"/>
          <w:szCs w:val="24"/>
        </w:rPr>
      </w:pPr>
      <w:r w:rsidRPr="00D610F0">
        <w:rPr>
          <w:bCs/>
          <w:sz w:val="24"/>
          <w:szCs w:val="24"/>
          <w:lang w:val="en-IN"/>
        </w:rPr>
        <w:lastRenderedPageBreak/>
        <w:t xml:space="preserve">Access to climate information </w:t>
      </w:r>
    </w:p>
    <w:p w14:paraId="45A01D84" w14:textId="28345066" w:rsidR="006C1D5C" w:rsidRPr="00D610F0" w:rsidRDefault="006C1D5C" w:rsidP="006C1D5C">
      <w:pPr>
        <w:pStyle w:val="p1a"/>
        <w:spacing w:after="240"/>
        <w:rPr>
          <w:sz w:val="24"/>
          <w:szCs w:val="24"/>
          <w:lang w:val="en-IN"/>
        </w:rPr>
      </w:pPr>
      <w:r w:rsidRPr="00D610F0">
        <w:rPr>
          <w:sz w:val="24"/>
          <w:szCs w:val="24"/>
          <w:lang w:val="en-IN"/>
        </w:rPr>
        <w:t xml:space="preserve">Table 3 indicates that a significant portion of respondents, specifically 42.09 </w:t>
      </w:r>
      <w:r w:rsidR="00AC4A5F" w:rsidRPr="00D739CA">
        <w:rPr>
          <w:sz w:val="24"/>
          <w:szCs w:val="24"/>
          <w:highlight w:val="yellow"/>
          <w:lang w:val="en-IN"/>
        </w:rPr>
        <w:t>per cent</w:t>
      </w:r>
      <w:r w:rsidRPr="00D610F0">
        <w:rPr>
          <w:sz w:val="24"/>
          <w:szCs w:val="24"/>
          <w:lang w:val="en-IN"/>
        </w:rPr>
        <w:t xml:space="preserve">, reported having low access to information concerning climate change and associated topics. Additionally, 40.00 </w:t>
      </w:r>
      <w:r w:rsidR="00AC4A5F" w:rsidRPr="00D739CA">
        <w:rPr>
          <w:sz w:val="24"/>
          <w:szCs w:val="24"/>
          <w:highlight w:val="yellow"/>
          <w:lang w:val="en-IN"/>
        </w:rPr>
        <w:t xml:space="preserve">per cent </w:t>
      </w:r>
      <w:r w:rsidRPr="00D610F0">
        <w:rPr>
          <w:sz w:val="24"/>
          <w:szCs w:val="24"/>
          <w:lang w:val="en-IN"/>
        </w:rPr>
        <w:t xml:space="preserve">of respondents reported medium access to climate information, while only 17.91 </w:t>
      </w:r>
      <w:r w:rsidR="00AC4A5F" w:rsidRPr="00D739CA">
        <w:rPr>
          <w:sz w:val="24"/>
          <w:szCs w:val="24"/>
          <w:highlight w:val="yellow"/>
          <w:lang w:val="en-IN"/>
        </w:rPr>
        <w:t xml:space="preserve">per cent </w:t>
      </w:r>
      <w:r w:rsidRPr="00D610F0">
        <w:rPr>
          <w:sz w:val="24"/>
          <w:szCs w:val="24"/>
          <w:lang w:val="en-IN"/>
        </w:rPr>
        <w:t>indicated high access. It was encouraging to observe that a significant number of farmers had limited access to climate information.</w:t>
      </w:r>
    </w:p>
    <w:p w14:paraId="7A693E4C" w14:textId="2A9938A3" w:rsidR="006C1D5C" w:rsidRDefault="006C1D5C" w:rsidP="006C1D5C">
      <w:pPr>
        <w:jc w:val="center"/>
        <w:rPr>
          <w:rFonts w:ascii="Times New Roman" w:hAnsi="Times New Roman" w:cs="Times New Roman"/>
          <w:lang w:val="en-IN"/>
        </w:rPr>
      </w:pPr>
      <w:r w:rsidRPr="00D610F0">
        <w:rPr>
          <w:rFonts w:ascii="Times New Roman" w:hAnsi="Times New Roman" w:cs="Times New Roman"/>
          <w:b/>
          <w:bCs/>
          <w:lang w:val="en-IN"/>
        </w:rPr>
        <w:t>Table 3.</w:t>
      </w:r>
      <w:r w:rsidRPr="00D610F0">
        <w:rPr>
          <w:rFonts w:ascii="Times New Roman" w:hAnsi="Times New Roman" w:cs="Times New Roman"/>
          <w:lang w:val="en-IN"/>
        </w:rPr>
        <w:t xml:space="preserve"> Distribution of respondents according to access to climate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1785"/>
        <w:gridCol w:w="2256"/>
      </w:tblGrid>
      <w:tr w:rsidR="006C1D5C" w:rsidRPr="00D610F0" w14:paraId="06207FF4" w14:textId="77777777" w:rsidTr="006C1D5C">
        <w:trPr>
          <w:jc w:val="center"/>
        </w:trPr>
        <w:tc>
          <w:tcPr>
            <w:tcW w:w="2905" w:type="dxa"/>
            <w:vMerge w:val="restart"/>
            <w:tcBorders>
              <w:top w:val="single" w:sz="12" w:space="0" w:color="auto"/>
              <w:bottom w:val="nil"/>
            </w:tcBorders>
            <w:vAlign w:val="center"/>
          </w:tcPr>
          <w:p w14:paraId="24052F70" w14:textId="77777777" w:rsidR="006C1D5C" w:rsidRPr="00D610F0" w:rsidRDefault="006C1D5C" w:rsidP="00435B23">
            <w:pPr>
              <w:pStyle w:val="p1a"/>
              <w:jc w:val="center"/>
              <w:rPr>
                <w:sz w:val="24"/>
                <w:szCs w:val="24"/>
                <w:lang w:val="en-IN"/>
              </w:rPr>
            </w:pPr>
            <w:r w:rsidRPr="00D610F0">
              <w:rPr>
                <w:sz w:val="24"/>
                <w:szCs w:val="24"/>
                <w:lang w:val="en-IN"/>
              </w:rPr>
              <w:t>Extent of Climate Information</w:t>
            </w:r>
          </w:p>
        </w:tc>
        <w:tc>
          <w:tcPr>
            <w:tcW w:w="4041" w:type="dxa"/>
            <w:gridSpan w:val="2"/>
            <w:tcBorders>
              <w:top w:val="single" w:sz="12" w:space="0" w:color="auto"/>
              <w:bottom w:val="single" w:sz="4" w:space="0" w:color="auto"/>
            </w:tcBorders>
          </w:tcPr>
          <w:p w14:paraId="75F9AAF5"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42939D61" w14:textId="77777777" w:rsidTr="006C1D5C">
        <w:trPr>
          <w:jc w:val="center"/>
        </w:trPr>
        <w:tc>
          <w:tcPr>
            <w:tcW w:w="2905" w:type="dxa"/>
            <w:vMerge/>
            <w:tcBorders>
              <w:top w:val="nil"/>
              <w:bottom w:val="single" w:sz="4" w:space="0" w:color="auto"/>
            </w:tcBorders>
          </w:tcPr>
          <w:p w14:paraId="27D96C5D" w14:textId="77777777" w:rsidR="006C1D5C" w:rsidRPr="00D610F0" w:rsidRDefault="006C1D5C" w:rsidP="00435B23">
            <w:pPr>
              <w:pStyle w:val="p1a"/>
              <w:rPr>
                <w:sz w:val="24"/>
                <w:szCs w:val="24"/>
                <w:lang w:val="en-IN"/>
              </w:rPr>
            </w:pPr>
          </w:p>
        </w:tc>
        <w:tc>
          <w:tcPr>
            <w:tcW w:w="1785" w:type="dxa"/>
            <w:tcBorders>
              <w:top w:val="single" w:sz="4" w:space="0" w:color="auto"/>
              <w:bottom w:val="single" w:sz="4" w:space="0" w:color="auto"/>
            </w:tcBorders>
          </w:tcPr>
          <w:p w14:paraId="5B1EF284" w14:textId="77777777" w:rsidR="006C1D5C" w:rsidRPr="00D610F0" w:rsidRDefault="006C1D5C" w:rsidP="00435B23">
            <w:pPr>
              <w:pStyle w:val="p1a"/>
              <w:rPr>
                <w:sz w:val="24"/>
                <w:szCs w:val="24"/>
                <w:lang w:val="en-IN"/>
              </w:rPr>
            </w:pPr>
            <w:r w:rsidRPr="00D610F0">
              <w:rPr>
                <w:sz w:val="24"/>
                <w:szCs w:val="24"/>
                <w:lang w:val="en-IN"/>
              </w:rPr>
              <w:t>Number</w:t>
            </w:r>
          </w:p>
        </w:tc>
        <w:tc>
          <w:tcPr>
            <w:tcW w:w="2256" w:type="dxa"/>
            <w:tcBorders>
              <w:top w:val="single" w:sz="4" w:space="0" w:color="auto"/>
              <w:bottom w:val="single" w:sz="4" w:space="0" w:color="auto"/>
            </w:tcBorders>
          </w:tcPr>
          <w:p w14:paraId="4D4A9DC6"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18E12D7D" w14:textId="77777777" w:rsidTr="006C1D5C">
        <w:trPr>
          <w:jc w:val="center"/>
        </w:trPr>
        <w:tc>
          <w:tcPr>
            <w:tcW w:w="2905" w:type="dxa"/>
            <w:tcBorders>
              <w:top w:val="single" w:sz="4" w:space="0" w:color="auto"/>
            </w:tcBorders>
          </w:tcPr>
          <w:p w14:paraId="34097405" w14:textId="77777777" w:rsidR="006C1D5C" w:rsidRPr="00D610F0" w:rsidRDefault="006C1D5C" w:rsidP="00435B23">
            <w:pPr>
              <w:pStyle w:val="p1a"/>
              <w:rPr>
                <w:sz w:val="24"/>
                <w:szCs w:val="24"/>
                <w:lang w:val="en-IN"/>
              </w:rPr>
            </w:pPr>
            <w:r w:rsidRPr="00D610F0">
              <w:rPr>
                <w:sz w:val="24"/>
                <w:szCs w:val="24"/>
                <w:lang w:val="en-IN"/>
              </w:rPr>
              <w:t>Low</w:t>
            </w:r>
          </w:p>
        </w:tc>
        <w:tc>
          <w:tcPr>
            <w:tcW w:w="1785" w:type="dxa"/>
            <w:tcBorders>
              <w:top w:val="single" w:sz="4" w:space="0" w:color="auto"/>
            </w:tcBorders>
          </w:tcPr>
          <w:p w14:paraId="69B4BF3A" w14:textId="77777777" w:rsidR="006C1D5C" w:rsidRPr="00D610F0" w:rsidRDefault="006C1D5C" w:rsidP="00435B23">
            <w:pPr>
              <w:pStyle w:val="p1a"/>
              <w:rPr>
                <w:sz w:val="24"/>
                <w:szCs w:val="24"/>
                <w:lang w:val="en-IN"/>
              </w:rPr>
            </w:pPr>
            <w:r w:rsidRPr="00D610F0">
              <w:rPr>
                <w:sz w:val="24"/>
                <w:szCs w:val="24"/>
                <w:lang w:val="en-IN"/>
              </w:rPr>
              <w:t>101</w:t>
            </w:r>
          </w:p>
        </w:tc>
        <w:tc>
          <w:tcPr>
            <w:tcW w:w="2256" w:type="dxa"/>
            <w:tcBorders>
              <w:top w:val="single" w:sz="4" w:space="0" w:color="auto"/>
            </w:tcBorders>
          </w:tcPr>
          <w:p w14:paraId="561904FC" w14:textId="77777777" w:rsidR="006C1D5C" w:rsidRPr="00D610F0" w:rsidRDefault="006C1D5C" w:rsidP="00435B23">
            <w:pPr>
              <w:pStyle w:val="p1a"/>
              <w:rPr>
                <w:sz w:val="24"/>
                <w:szCs w:val="24"/>
                <w:lang w:val="en-IN"/>
              </w:rPr>
            </w:pPr>
            <w:r w:rsidRPr="00D610F0">
              <w:rPr>
                <w:sz w:val="24"/>
                <w:szCs w:val="24"/>
                <w:lang w:val="en-IN"/>
              </w:rPr>
              <w:t>42.09</w:t>
            </w:r>
          </w:p>
        </w:tc>
      </w:tr>
      <w:tr w:rsidR="006C1D5C" w:rsidRPr="00D610F0" w14:paraId="598DD0F8" w14:textId="77777777" w:rsidTr="006C1D5C">
        <w:trPr>
          <w:jc w:val="center"/>
        </w:trPr>
        <w:tc>
          <w:tcPr>
            <w:tcW w:w="2905" w:type="dxa"/>
          </w:tcPr>
          <w:p w14:paraId="119AC425" w14:textId="77777777" w:rsidR="006C1D5C" w:rsidRPr="00D610F0" w:rsidRDefault="006C1D5C" w:rsidP="00435B23">
            <w:pPr>
              <w:pStyle w:val="p1a"/>
              <w:rPr>
                <w:sz w:val="24"/>
                <w:szCs w:val="24"/>
                <w:lang w:val="en-IN"/>
              </w:rPr>
            </w:pPr>
            <w:r w:rsidRPr="00D610F0">
              <w:rPr>
                <w:sz w:val="24"/>
                <w:szCs w:val="24"/>
                <w:lang w:val="en-IN"/>
              </w:rPr>
              <w:t>Medium</w:t>
            </w:r>
          </w:p>
        </w:tc>
        <w:tc>
          <w:tcPr>
            <w:tcW w:w="1785" w:type="dxa"/>
          </w:tcPr>
          <w:p w14:paraId="7963679A" w14:textId="77777777" w:rsidR="006C1D5C" w:rsidRPr="00D610F0" w:rsidRDefault="006C1D5C" w:rsidP="00435B23">
            <w:pPr>
              <w:pStyle w:val="p1a"/>
              <w:rPr>
                <w:sz w:val="24"/>
                <w:szCs w:val="24"/>
                <w:lang w:val="en-IN"/>
              </w:rPr>
            </w:pPr>
            <w:r w:rsidRPr="00D610F0">
              <w:rPr>
                <w:sz w:val="24"/>
                <w:szCs w:val="24"/>
                <w:lang w:val="en-IN"/>
              </w:rPr>
              <w:t>96</w:t>
            </w:r>
          </w:p>
        </w:tc>
        <w:tc>
          <w:tcPr>
            <w:tcW w:w="2256" w:type="dxa"/>
          </w:tcPr>
          <w:p w14:paraId="758A6691" w14:textId="77777777" w:rsidR="006C1D5C" w:rsidRPr="00D610F0" w:rsidRDefault="006C1D5C" w:rsidP="00435B23">
            <w:pPr>
              <w:pStyle w:val="p1a"/>
              <w:rPr>
                <w:sz w:val="24"/>
                <w:szCs w:val="24"/>
                <w:lang w:val="en-IN"/>
              </w:rPr>
            </w:pPr>
            <w:r w:rsidRPr="00D610F0">
              <w:rPr>
                <w:sz w:val="24"/>
                <w:szCs w:val="24"/>
                <w:lang w:val="en-IN"/>
              </w:rPr>
              <w:t>40.00</w:t>
            </w:r>
          </w:p>
        </w:tc>
      </w:tr>
      <w:tr w:rsidR="006C1D5C" w:rsidRPr="00D610F0" w14:paraId="3CAF0172" w14:textId="77777777" w:rsidTr="006C1D5C">
        <w:trPr>
          <w:jc w:val="center"/>
        </w:trPr>
        <w:tc>
          <w:tcPr>
            <w:tcW w:w="2905" w:type="dxa"/>
            <w:tcBorders>
              <w:bottom w:val="nil"/>
            </w:tcBorders>
          </w:tcPr>
          <w:p w14:paraId="3096A385" w14:textId="77777777" w:rsidR="006C1D5C" w:rsidRPr="00D610F0" w:rsidRDefault="006C1D5C" w:rsidP="00435B23">
            <w:pPr>
              <w:pStyle w:val="p1a"/>
              <w:rPr>
                <w:sz w:val="24"/>
                <w:szCs w:val="24"/>
                <w:lang w:val="en-IN"/>
              </w:rPr>
            </w:pPr>
            <w:r w:rsidRPr="00D610F0">
              <w:rPr>
                <w:sz w:val="24"/>
                <w:szCs w:val="24"/>
                <w:lang w:val="en-IN"/>
              </w:rPr>
              <w:t>High</w:t>
            </w:r>
          </w:p>
        </w:tc>
        <w:tc>
          <w:tcPr>
            <w:tcW w:w="1785" w:type="dxa"/>
            <w:tcBorders>
              <w:bottom w:val="nil"/>
            </w:tcBorders>
          </w:tcPr>
          <w:p w14:paraId="1E0BEE99" w14:textId="77777777" w:rsidR="006C1D5C" w:rsidRPr="00D610F0" w:rsidRDefault="006C1D5C" w:rsidP="00435B23">
            <w:pPr>
              <w:pStyle w:val="p1a"/>
              <w:rPr>
                <w:sz w:val="24"/>
                <w:szCs w:val="24"/>
                <w:lang w:val="en-IN"/>
              </w:rPr>
            </w:pPr>
            <w:r w:rsidRPr="00D610F0">
              <w:rPr>
                <w:sz w:val="24"/>
                <w:szCs w:val="24"/>
                <w:lang w:val="en-IN"/>
              </w:rPr>
              <w:t>43</w:t>
            </w:r>
          </w:p>
        </w:tc>
        <w:tc>
          <w:tcPr>
            <w:tcW w:w="2256" w:type="dxa"/>
            <w:tcBorders>
              <w:bottom w:val="nil"/>
            </w:tcBorders>
          </w:tcPr>
          <w:p w14:paraId="4ACD2FC9" w14:textId="77777777" w:rsidR="006C1D5C" w:rsidRPr="00D610F0" w:rsidRDefault="006C1D5C" w:rsidP="00435B23">
            <w:pPr>
              <w:pStyle w:val="p1a"/>
              <w:rPr>
                <w:sz w:val="24"/>
                <w:szCs w:val="24"/>
                <w:lang w:val="en-IN"/>
              </w:rPr>
            </w:pPr>
            <w:r w:rsidRPr="00D610F0">
              <w:rPr>
                <w:sz w:val="24"/>
                <w:szCs w:val="24"/>
                <w:lang w:val="en-IN"/>
              </w:rPr>
              <w:t>17.91</w:t>
            </w:r>
          </w:p>
        </w:tc>
      </w:tr>
      <w:tr w:rsidR="006C1D5C" w:rsidRPr="00D610F0" w14:paraId="092D9118" w14:textId="77777777" w:rsidTr="006C1D5C">
        <w:trPr>
          <w:jc w:val="center"/>
        </w:trPr>
        <w:tc>
          <w:tcPr>
            <w:tcW w:w="2905" w:type="dxa"/>
            <w:tcBorders>
              <w:top w:val="nil"/>
              <w:bottom w:val="single" w:sz="12" w:space="0" w:color="auto"/>
            </w:tcBorders>
          </w:tcPr>
          <w:p w14:paraId="20D73A92"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85" w:type="dxa"/>
            <w:tcBorders>
              <w:top w:val="nil"/>
              <w:bottom w:val="single" w:sz="12" w:space="0" w:color="auto"/>
            </w:tcBorders>
          </w:tcPr>
          <w:p w14:paraId="7BEEC9CD" w14:textId="77777777" w:rsidR="006C1D5C" w:rsidRPr="00D610F0" w:rsidRDefault="006C1D5C" w:rsidP="00435B23">
            <w:pPr>
              <w:pStyle w:val="p1a"/>
              <w:rPr>
                <w:sz w:val="24"/>
                <w:szCs w:val="24"/>
                <w:lang w:val="en-IN"/>
              </w:rPr>
            </w:pPr>
            <w:r w:rsidRPr="00D610F0">
              <w:rPr>
                <w:sz w:val="24"/>
                <w:szCs w:val="24"/>
                <w:lang w:val="en-IN"/>
              </w:rPr>
              <w:t>240</w:t>
            </w:r>
          </w:p>
        </w:tc>
        <w:tc>
          <w:tcPr>
            <w:tcW w:w="2256" w:type="dxa"/>
            <w:tcBorders>
              <w:top w:val="nil"/>
              <w:bottom w:val="single" w:sz="12" w:space="0" w:color="auto"/>
            </w:tcBorders>
          </w:tcPr>
          <w:p w14:paraId="12C0CAB7" w14:textId="77777777" w:rsidR="006C1D5C" w:rsidRPr="00D610F0" w:rsidRDefault="006C1D5C" w:rsidP="00435B23">
            <w:pPr>
              <w:pStyle w:val="p1a"/>
              <w:rPr>
                <w:sz w:val="24"/>
                <w:szCs w:val="24"/>
                <w:lang w:val="en-IN"/>
              </w:rPr>
            </w:pPr>
            <w:r w:rsidRPr="00D610F0">
              <w:rPr>
                <w:sz w:val="24"/>
                <w:szCs w:val="24"/>
                <w:lang w:val="en-IN"/>
              </w:rPr>
              <w:t>100.00</w:t>
            </w:r>
          </w:p>
        </w:tc>
      </w:tr>
    </w:tbl>
    <w:p w14:paraId="6843798D" w14:textId="77777777" w:rsidR="006C1D5C" w:rsidRDefault="006C1D5C" w:rsidP="006C1D5C">
      <w:pPr>
        <w:jc w:val="center"/>
        <w:rPr>
          <w:lang w:val="en-IN"/>
        </w:rPr>
      </w:pPr>
    </w:p>
    <w:p w14:paraId="74D11407" w14:textId="61530E50"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Social participation </w:t>
      </w:r>
    </w:p>
    <w:p w14:paraId="13FA3B3E" w14:textId="79FD245B" w:rsidR="006C1D5C" w:rsidRPr="00D610F0" w:rsidRDefault="006C1D5C" w:rsidP="006C1D5C">
      <w:pPr>
        <w:pStyle w:val="p1a"/>
        <w:spacing w:after="240"/>
        <w:rPr>
          <w:sz w:val="24"/>
          <w:szCs w:val="24"/>
          <w:lang w:val="en-IN"/>
        </w:rPr>
      </w:pPr>
      <w:r w:rsidRPr="00D610F0">
        <w:rPr>
          <w:sz w:val="24"/>
          <w:szCs w:val="24"/>
          <w:lang w:val="en-IN"/>
        </w:rPr>
        <w:t xml:space="preserve">It </w:t>
      </w:r>
      <w:r w:rsidR="00AC4A5F" w:rsidRPr="00D739CA">
        <w:rPr>
          <w:sz w:val="24"/>
          <w:szCs w:val="24"/>
          <w:highlight w:val="yellow"/>
          <w:lang w:val="en-IN"/>
        </w:rPr>
        <w:t xml:space="preserve">is </w:t>
      </w:r>
      <w:r w:rsidRPr="00D610F0">
        <w:rPr>
          <w:sz w:val="24"/>
          <w:szCs w:val="24"/>
          <w:lang w:val="en-IN"/>
        </w:rPr>
        <w:t xml:space="preserve">evident in Table 4 that </w:t>
      </w:r>
      <w:r w:rsidR="00AC4A5F" w:rsidRPr="00D739CA">
        <w:rPr>
          <w:sz w:val="24"/>
          <w:szCs w:val="24"/>
          <w:highlight w:val="yellow"/>
          <w:lang w:val="en-IN"/>
        </w:rPr>
        <w:t xml:space="preserve">the </w:t>
      </w:r>
      <w:r w:rsidRPr="00D610F0">
        <w:rPr>
          <w:sz w:val="24"/>
          <w:szCs w:val="24"/>
          <w:lang w:val="en-IN"/>
        </w:rPr>
        <w:t>majority</w:t>
      </w:r>
      <w:r w:rsidR="00AC4A5F">
        <w:rPr>
          <w:sz w:val="24"/>
          <w:szCs w:val="24"/>
          <w:lang w:val="en-IN"/>
        </w:rPr>
        <w:t>,</w:t>
      </w:r>
      <w:r w:rsidRPr="00D610F0">
        <w:rPr>
          <w:sz w:val="24"/>
          <w:szCs w:val="24"/>
          <w:lang w:val="en-IN"/>
        </w:rPr>
        <w:t xml:space="preserve"> nearly 50.42 per cent the respondents have </w:t>
      </w:r>
      <w:r w:rsidR="00AC4A5F" w:rsidRPr="00D739CA">
        <w:rPr>
          <w:sz w:val="24"/>
          <w:szCs w:val="24"/>
          <w:highlight w:val="yellow"/>
          <w:lang w:val="en-IN"/>
        </w:rPr>
        <w:t xml:space="preserve">a </w:t>
      </w:r>
      <w:r w:rsidRPr="00D610F0">
        <w:rPr>
          <w:sz w:val="24"/>
          <w:szCs w:val="24"/>
          <w:lang w:val="en-IN"/>
        </w:rPr>
        <w:t>low level of social participation</w:t>
      </w:r>
      <w:r w:rsidR="00AC4A5F">
        <w:rPr>
          <w:sz w:val="24"/>
          <w:szCs w:val="24"/>
          <w:lang w:val="en-IN"/>
        </w:rPr>
        <w:t>,</w:t>
      </w:r>
      <w:r w:rsidRPr="00D610F0">
        <w:rPr>
          <w:sz w:val="24"/>
          <w:szCs w:val="24"/>
          <w:lang w:val="en-IN"/>
        </w:rPr>
        <w:t xml:space="preserve"> and 28.33 % the respondents have </w:t>
      </w:r>
      <w:r w:rsidR="00AC4A5F" w:rsidRPr="00D739CA">
        <w:rPr>
          <w:sz w:val="24"/>
          <w:szCs w:val="24"/>
          <w:highlight w:val="yellow"/>
          <w:lang w:val="en-IN"/>
        </w:rPr>
        <w:t xml:space="preserve">a </w:t>
      </w:r>
      <w:r w:rsidRPr="00D610F0">
        <w:rPr>
          <w:sz w:val="24"/>
          <w:szCs w:val="24"/>
          <w:lang w:val="en-IN"/>
        </w:rPr>
        <w:t xml:space="preserve">medium level of social participation. However, only </w:t>
      </w:r>
      <w:r w:rsidR="00AC4A5F" w:rsidRPr="00D739CA">
        <w:rPr>
          <w:sz w:val="24"/>
          <w:szCs w:val="24"/>
          <w:highlight w:val="yellow"/>
          <w:lang w:val="en-IN"/>
        </w:rPr>
        <w:t xml:space="preserve">a </w:t>
      </w:r>
      <w:r w:rsidRPr="00D610F0">
        <w:rPr>
          <w:sz w:val="24"/>
          <w:szCs w:val="24"/>
          <w:lang w:val="en-IN"/>
        </w:rPr>
        <w:t xml:space="preserve">small segment of </w:t>
      </w:r>
      <w:r w:rsidR="00AC4A5F" w:rsidRPr="00D739CA">
        <w:rPr>
          <w:sz w:val="24"/>
          <w:szCs w:val="24"/>
          <w:highlight w:val="yellow"/>
          <w:lang w:val="en-IN"/>
        </w:rPr>
        <w:t>respondents</w:t>
      </w:r>
      <w:r w:rsidR="00AC4A5F">
        <w:rPr>
          <w:sz w:val="24"/>
          <w:szCs w:val="24"/>
          <w:lang w:val="en-IN"/>
        </w:rPr>
        <w:t>,</w:t>
      </w:r>
      <w:r w:rsidR="00AC4A5F" w:rsidRPr="00D610F0">
        <w:rPr>
          <w:sz w:val="24"/>
          <w:szCs w:val="24"/>
          <w:lang w:val="en-IN"/>
        </w:rPr>
        <w:t xml:space="preserve"> </w:t>
      </w:r>
      <w:r w:rsidRPr="00D610F0">
        <w:rPr>
          <w:sz w:val="24"/>
          <w:szCs w:val="24"/>
          <w:lang w:val="en-IN"/>
        </w:rPr>
        <w:t>21.25 per cent</w:t>
      </w:r>
      <w:r w:rsidR="00AC4A5F">
        <w:rPr>
          <w:sz w:val="24"/>
          <w:szCs w:val="24"/>
          <w:lang w:val="en-IN"/>
        </w:rPr>
        <w:t>,</w:t>
      </w:r>
      <w:r w:rsidRPr="00D610F0">
        <w:rPr>
          <w:sz w:val="24"/>
          <w:szCs w:val="24"/>
          <w:lang w:val="en-IN"/>
        </w:rPr>
        <w:t xml:space="preserve"> had </w:t>
      </w:r>
      <w:r w:rsidR="00AC4A5F" w:rsidRPr="00D739CA">
        <w:rPr>
          <w:sz w:val="24"/>
          <w:szCs w:val="24"/>
          <w:highlight w:val="yellow"/>
          <w:lang w:val="en-IN"/>
        </w:rPr>
        <w:t xml:space="preserve">a </w:t>
      </w:r>
      <w:r w:rsidRPr="00D610F0">
        <w:rPr>
          <w:sz w:val="24"/>
          <w:szCs w:val="24"/>
          <w:lang w:val="en-IN"/>
        </w:rPr>
        <w:t xml:space="preserve">higher level of social participation. </w:t>
      </w:r>
    </w:p>
    <w:p w14:paraId="01BF862E"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4. </w:t>
      </w:r>
      <w:r w:rsidRPr="00D610F0">
        <w:rPr>
          <w:sz w:val="24"/>
          <w:szCs w:val="24"/>
          <w:lang w:val="en-IN"/>
        </w:rPr>
        <w:t>Distribution of respondents according to their social participation.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781"/>
        <w:gridCol w:w="2249"/>
      </w:tblGrid>
      <w:tr w:rsidR="006C1D5C" w:rsidRPr="00D610F0" w14:paraId="0F7EB1BE" w14:textId="77777777" w:rsidTr="006C1D5C">
        <w:trPr>
          <w:jc w:val="center"/>
        </w:trPr>
        <w:tc>
          <w:tcPr>
            <w:tcW w:w="2916" w:type="dxa"/>
            <w:vMerge w:val="restart"/>
            <w:tcBorders>
              <w:top w:val="single" w:sz="12" w:space="0" w:color="auto"/>
              <w:bottom w:val="nil"/>
            </w:tcBorders>
            <w:vAlign w:val="center"/>
          </w:tcPr>
          <w:p w14:paraId="2CBC0AD7" w14:textId="77777777" w:rsidR="006C1D5C" w:rsidRPr="00D610F0" w:rsidRDefault="006C1D5C" w:rsidP="00435B23">
            <w:pPr>
              <w:pStyle w:val="p1a"/>
              <w:jc w:val="center"/>
              <w:rPr>
                <w:sz w:val="24"/>
                <w:szCs w:val="24"/>
                <w:lang w:val="en-IN"/>
              </w:rPr>
            </w:pPr>
            <w:r w:rsidRPr="00D610F0">
              <w:rPr>
                <w:sz w:val="24"/>
                <w:szCs w:val="24"/>
                <w:lang w:val="en-IN"/>
              </w:rPr>
              <w:t>Extent of Social Participation</w:t>
            </w:r>
          </w:p>
        </w:tc>
        <w:tc>
          <w:tcPr>
            <w:tcW w:w="4030" w:type="dxa"/>
            <w:gridSpan w:val="2"/>
            <w:tcBorders>
              <w:top w:val="single" w:sz="12" w:space="0" w:color="auto"/>
              <w:bottom w:val="single" w:sz="4" w:space="0" w:color="auto"/>
            </w:tcBorders>
          </w:tcPr>
          <w:p w14:paraId="44F89526"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00ED97F" w14:textId="77777777" w:rsidTr="006C1D5C">
        <w:trPr>
          <w:jc w:val="center"/>
        </w:trPr>
        <w:tc>
          <w:tcPr>
            <w:tcW w:w="2916" w:type="dxa"/>
            <w:vMerge/>
            <w:tcBorders>
              <w:top w:val="nil"/>
              <w:bottom w:val="single" w:sz="4" w:space="0" w:color="auto"/>
            </w:tcBorders>
          </w:tcPr>
          <w:p w14:paraId="0A757ED3" w14:textId="77777777" w:rsidR="006C1D5C" w:rsidRPr="00D610F0" w:rsidRDefault="006C1D5C" w:rsidP="00435B23">
            <w:pPr>
              <w:pStyle w:val="p1a"/>
              <w:rPr>
                <w:sz w:val="24"/>
                <w:szCs w:val="24"/>
                <w:lang w:val="en-IN"/>
              </w:rPr>
            </w:pPr>
          </w:p>
        </w:tc>
        <w:tc>
          <w:tcPr>
            <w:tcW w:w="1781" w:type="dxa"/>
            <w:tcBorders>
              <w:top w:val="single" w:sz="4" w:space="0" w:color="auto"/>
              <w:bottom w:val="single" w:sz="4" w:space="0" w:color="auto"/>
            </w:tcBorders>
          </w:tcPr>
          <w:p w14:paraId="588F0BFD" w14:textId="77777777" w:rsidR="006C1D5C" w:rsidRPr="00D610F0" w:rsidRDefault="006C1D5C" w:rsidP="00435B23">
            <w:pPr>
              <w:pStyle w:val="p1a"/>
              <w:rPr>
                <w:sz w:val="24"/>
                <w:szCs w:val="24"/>
                <w:lang w:val="en-IN"/>
              </w:rPr>
            </w:pPr>
            <w:r w:rsidRPr="00D610F0">
              <w:rPr>
                <w:sz w:val="24"/>
                <w:szCs w:val="24"/>
                <w:lang w:val="en-IN"/>
              </w:rPr>
              <w:t>Number</w:t>
            </w:r>
          </w:p>
        </w:tc>
        <w:tc>
          <w:tcPr>
            <w:tcW w:w="2249" w:type="dxa"/>
            <w:tcBorders>
              <w:top w:val="single" w:sz="4" w:space="0" w:color="auto"/>
              <w:bottom w:val="single" w:sz="4" w:space="0" w:color="auto"/>
            </w:tcBorders>
          </w:tcPr>
          <w:p w14:paraId="02CBD09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5DB96F4" w14:textId="77777777" w:rsidTr="006C1D5C">
        <w:trPr>
          <w:trHeight w:val="143"/>
          <w:jc w:val="center"/>
        </w:trPr>
        <w:tc>
          <w:tcPr>
            <w:tcW w:w="2916" w:type="dxa"/>
            <w:tcBorders>
              <w:top w:val="single" w:sz="4" w:space="0" w:color="auto"/>
            </w:tcBorders>
          </w:tcPr>
          <w:p w14:paraId="34BABB66" w14:textId="77777777" w:rsidR="006C1D5C" w:rsidRPr="00D610F0" w:rsidRDefault="006C1D5C" w:rsidP="00435B23">
            <w:pPr>
              <w:pStyle w:val="p1a"/>
              <w:rPr>
                <w:sz w:val="24"/>
                <w:szCs w:val="24"/>
                <w:lang w:val="en-IN"/>
              </w:rPr>
            </w:pPr>
            <w:r w:rsidRPr="00D610F0">
              <w:rPr>
                <w:sz w:val="24"/>
                <w:szCs w:val="24"/>
                <w:lang w:val="en-IN"/>
              </w:rPr>
              <w:t>Low</w:t>
            </w:r>
          </w:p>
        </w:tc>
        <w:tc>
          <w:tcPr>
            <w:tcW w:w="1781" w:type="dxa"/>
            <w:tcBorders>
              <w:top w:val="single" w:sz="4" w:space="0" w:color="auto"/>
            </w:tcBorders>
          </w:tcPr>
          <w:p w14:paraId="7AB415DD" w14:textId="77777777" w:rsidR="006C1D5C" w:rsidRPr="00D610F0" w:rsidRDefault="006C1D5C" w:rsidP="00435B23">
            <w:pPr>
              <w:pStyle w:val="p1a"/>
              <w:rPr>
                <w:sz w:val="24"/>
                <w:szCs w:val="24"/>
                <w:lang w:val="en-IN"/>
              </w:rPr>
            </w:pPr>
            <w:r w:rsidRPr="00D610F0">
              <w:rPr>
                <w:sz w:val="24"/>
                <w:szCs w:val="24"/>
                <w:lang w:val="en-IN"/>
              </w:rPr>
              <w:t>121</w:t>
            </w:r>
          </w:p>
        </w:tc>
        <w:tc>
          <w:tcPr>
            <w:tcW w:w="2249" w:type="dxa"/>
            <w:tcBorders>
              <w:top w:val="single" w:sz="4" w:space="0" w:color="auto"/>
            </w:tcBorders>
          </w:tcPr>
          <w:p w14:paraId="69B7A902" w14:textId="77777777" w:rsidR="006C1D5C" w:rsidRPr="00D610F0" w:rsidRDefault="006C1D5C" w:rsidP="00435B23">
            <w:pPr>
              <w:pStyle w:val="p1a"/>
              <w:rPr>
                <w:sz w:val="24"/>
                <w:szCs w:val="24"/>
                <w:lang w:val="en-IN"/>
              </w:rPr>
            </w:pPr>
            <w:r w:rsidRPr="00D610F0">
              <w:rPr>
                <w:sz w:val="24"/>
                <w:szCs w:val="24"/>
                <w:lang w:val="en-IN"/>
              </w:rPr>
              <w:t>50.42</w:t>
            </w:r>
          </w:p>
        </w:tc>
      </w:tr>
      <w:tr w:rsidR="006C1D5C" w:rsidRPr="00D610F0" w14:paraId="3FD8772A" w14:textId="77777777" w:rsidTr="006C1D5C">
        <w:trPr>
          <w:jc w:val="center"/>
        </w:trPr>
        <w:tc>
          <w:tcPr>
            <w:tcW w:w="2916" w:type="dxa"/>
          </w:tcPr>
          <w:p w14:paraId="143AF7B1" w14:textId="77777777" w:rsidR="006C1D5C" w:rsidRPr="00D610F0" w:rsidRDefault="006C1D5C" w:rsidP="00435B23">
            <w:pPr>
              <w:pStyle w:val="p1a"/>
              <w:rPr>
                <w:sz w:val="24"/>
                <w:szCs w:val="24"/>
                <w:lang w:val="en-IN"/>
              </w:rPr>
            </w:pPr>
            <w:r w:rsidRPr="00D610F0">
              <w:rPr>
                <w:sz w:val="24"/>
                <w:szCs w:val="24"/>
                <w:lang w:val="en-IN"/>
              </w:rPr>
              <w:t>Medium</w:t>
            </w:r>
          </w:p>
        </w:tc>
        <w:tc>
          <w:tcPr>
            <w:tcW w:w="1781" w:type="dxa"/>
          </w:tcPr>
          <w:p w14:paraId="353D0E1A" w14:textId="77777777" w:rsidR="006C1D5C" w:rsidRPr="00D610F0" w:rsidRDefault="006C1D5C" w:rsidP="00435B23">
            <w:pPr>
              <w:pStyle w:val="p1a"/>
              <w:rPr>
                <w:sz w:val="24"/>
                <w:szCs w:val="24"/>
                <w:lang w:val="en-IN"/>
              </w:rPr>
            </w:pPr>
            <w:r w:rsidRPr="00D610F0">
              <w:rPr>
                <w:sz w:val="24"/>
                <w:szCs w:val="24"/>
                <w:lang w:val="en-IN"/>
              </w:rPr>
              <w:t>68</w:t>
            </w:r>
          </w:p>
        </w:tc>
        <w:tc>
          <w:tcPr>
            <w:tcW w:w="2249" w:type="dxa"/>
          </w:tcPr>
          <w:p w14:paraId="0252DC42" w14:textId="77777777" w:rsidR="006C1D5C" w:rsidRPr="00D610F0" w:rsidRDefault="006C1D5C" w:rsidP="00435B23">
            <w:pPr>
              <w:pStyle w:val="p1a"/>
              <w:rPr>
                <w:sz w:val="24"/>
                <w:szCs w:val="24"/>
                <w:lang w:val="en-IN"/>
              </w:rPr>
            </w:pPr>
            <w:r w:rsidRPr="00D610F0">
              <w:rPr>
                <w:sz w:val="24"/>
                <w:szCs w:val="24"/>
                <w:lang w:val="en-IN"/>
              </w:rPr>
              <w:t>28.33</w:t>
            </w:r>
          </w:p>
        </w:tc>
      </w:tr>
      <w:tr w:rsidR="006C1D5C" w:rsidRPr="00D610F0" w14:paraId="64E25052" w14:textId="77777777" w:rsidTr="006C1D5C">
        <w:trPr>
          <w:jc w:val="center"/>
        </w:trPr>
        <w:tc>
          <w:tcPr>
            <w:tcW w:w="2916" w:type="dxa"/>
            <w:tcBorders>
              <w:bottom w:val="nil"/>
            </w:tcBorders>
          </w:tcPr>
          <w:p w14:paraId="6E606006" w14:textId="77777777" w:rsidR="006C1D5C" w:rsidRPr="00D610F0" w:rsidRDefault="006C1D5C" w:rsidP="00435B23">
            <w:pPr>
              <w:pStyle w:val="p1a"/>
              <w:rPr>
                <w:sz w:val="24"/>
                <w:szCs w:val="24"/>
                <w:lang w:val="en-IN"/>
              </w:rPr>
            </w:pPr>
            <w:r w:rsidRPr="00D610F0">
              <w:rPr>
                <w:sz w:val="24"/>
                <w:szCs w:val="24"/>
                <w:lang w:val="en-IN"/>
              </w:rPr>
              <w:t>High</w:t>
            </w:r>
          </w:p>
        </w:tc>
        <w:tc>
          <w:tcPr>
            <w:tcW w:w="1781" w:type="dxa"/>
            <w:tcBorders>
              <w:bottom w:val="nil"/>
            </w:tcBorders>
          </w:tcPr>
          <w:p w14:paraId="0250A7E4" w14:textId="77777777" w:rsidR="006C1D5C" w:rsidRPr="00D610F0" w:rsidRDefault="006C1D5C" w:rsidP="00435B23">
            <w:pPr>
              <w:pStyle w:val="p1a"/>
              <w:rPr>
                <w:sz w:val="24"/>
                <w:szCs w:val="24"/>
                <w:lang w:val="en-IN"/>
              </w:rPr>
            </w:pPr>
            <w:r w:rsidRPr="00D610F0">
              <w:rPr>
                <w:sz w:val="24"/>
                <w:szCs w:val="24"/>
                <w:lang w:val="en-IN"/>
              </w:rPr>
              <w:t>51</w:t>
            </w:r>
          </w:p>
        </w:tc>
        <w:tc>
          <w:tcPr>
            <w:tcW w:w="2249" w:type="dxa"/>
            <w:tcBorders>
              <w:bottom w:val="nil"/>
            </w:tcBorders>
          </w:tcPr>
          <w:p w14:paraId="6B4583E8" w14:textId="77777777" w:rsidR="006C1D5C" w:rsidRPr="00D610F0" w:rsidRDefault="006C1D5C" w:rsidP="00435B23">
            <w:pPr>
              <w:pStyle w:val="p1a"/>
              <w:rPr>
                <w:sz w:val="24"/>
                <w:szCs w:val="24"/>
                <w:lang w:val="en-IN"/>
              </w:rPr>
            </w:pPr>
            <w:r w:rsidRPr="00D610F0">
              <w:rPr>
                <w:sz w:val="24"/>
                <w:szCs w:val="24"/>
                <w:lang w:val="en-IN"/>
              </w:rPr>
              <w:t>21.25</w:t>
            </w:r>
          </w:p>
        </w:tc>
      </w:tr>
      <w:tr w:rsidR="006C1D5C" w:rsidRPr="00D610F0" w14:paraId="79A30767" w14:textId="77777777" w:rsidTr="006C1D5C">
        <w:trPr>
          <w:jc w:val="center"/>
        </w:trPr>
        <w:tc>
          <w:tcPr>
            <w:tcW w:w="2916" w:type="dxa"/>
            <w:tcBorders>
              <w:top w:val="nil"/>
              <w:bottom w:val="single" w:sz="12" w:space="0" w:color="auto"/>
            </w:tcBorders>
          </w:tcPr>
          <w:p w14:paraId="59304011"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81" w:type="dxa"/>
            <w:tcBorders>
              <w:top w:val="nil"/>
              <w:bottom w:val="single" w:sz="12" w:space="0" w:color="auto"/>
            </w:tcBorders>
          </w:tcPr>
          <w:p w14:paraId="2B16A3B2" w14:textId="77777777" w:rsidR="006C1D5C" w:rsidRPr="00D610F0" w:rsidRDefault="006C1D5C" w:rsidP="00435B23">
            <w:pPr>
              <w:pStyle w:val="p1a"/>
              <w:rPr>
                <w:sz w:val="24"/>
                <w:szCs w:val="24"/>
                <w:lang w:val="en-IN"/>
              </w:rPr>
            </w:pPr>
            <w:r w:rsidRPr="00D610F0">
              <w:rPr>
                <w:sz w:val="24"/>
                <w:szCs w:val="24"/>
                <w:lang w:val="en-IN"/>
              </w:rPr>
              <w:t>240</w:t>
            </w:r>
          </w:p>
        </w:tc>
        <w:tc>
          <w:tcPr>
            <w:tcW w:w="2249" w:type="dxa"/>
            <w:tcBorders>
              <w:top w:val="nil"/>
              <w:bottom w:val="single" w:sz="12" w:space="0" w:color="auto"/>
            </w:tcBorders>
          </w:tcPr>
          <w:p w14:paraId="1E929D23" w14:textId="77777777" w:rsidR="006C1D5C" w:rsidRPr="00D610F0" w:rsidRDefault="006C1D5C" w:rsidP="00435B23">
            <w:pPr>
              <w:pStyle w:val="p1a"/>
              <w:rPr>
                <w:sz w:val="24"/>
                <w:szCs w:val="24"/>
                <w:lang w:val="en-IN"/>
              </w:rPr>
            </w:pPr>
            <w:r w:rsidRPr="00D610F0">
              <w:rPr>
                <w:sz w:val="24"/>
                <w:szCs w:val="24"/>
                <w:lang w:val="en-IN"/>
              </w:rPr>
              <w:t>100.00</w:t>
            </w:r>
          </w:p>
        </w:tc>
      </w:tr>
    </w:tbl>
    <w:p w14:paraId="1139D98E" w14:textId="77777777" w:rsidR="006C1D5C" w:rsidRDefault="006C1D5C" w:rsidP="006C1D5C">
      <w:pPr>
        <w:rPr>
          <w:lang w:val="en-IN"/>
        </w:rPr>
      </w:pPr>
    </w:p>
    <w:p w14:paraId="3289FF9E" w14:textId="7F2B1A05"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Farming experience years </w:t>
      </w:r>
    </w:p>
    <w:p w14:paraId="73200F1C" w14:textId="6CB354E2" w:rsidR="006C1D5C" w:rsidRPr="00D610F0" w:rsidRDefault="006C1D5C" w:rsidP="006C1D5C">
      <w:pPr>
        <w:pStyle w:val="p1a"/>
        <w:rPr>
          <w:sz w:val="24"/>
          <w:szCs w:val="24"/>
          <w:lang w:val="en-IN"/>
        </w:rPr>
      </w:pPr>
      <w:r w:rsidRPr="00D610F0">
        <w:rPr>
          <w:sz w:val="24"/>
          <w:szCs w:val="24"/>
          <w:lang w:val="en-IN"/>
        </w:rPr>
        <w:t xml:space="preserve">The experience in farming correlates directly with the age progression of the respondents. Older individuals may possess more </w:t>
      </w:r>
      <w:r w:rsidR="00AC4A5F" w:rsidRPr="00D739CA">
        <w:rPr>
          <w:sz w:val="24"/>
          <w:szCs w:val="24"/>
          <w:highlight w:val="yellow"/>
          <w:lang w:val="en-IN"/>
        </w:rPr>
        <w:t xml:space="preserve">experience </w:t>
      </w:r>
      <w:r w:rsidRPr="00D610F0">
        <w:rPr>
          <w:sz w:val="24"/>
          <w:szCs w:val="24"/>
          <w:lang w:val="en-IN"/>
        </w:rPr>
        <w:t xml:space="preserve">than their younger counterparts. Experience aids in developing more effective thought processes and contributes to an individual's maturity in making sound decisions. The participants were classified into three groups using the </w:t>
      </w:r>
      <w:r w:rsidR="00AC4A5F" w:rsidRPr="00D739CA">
        <w:rPr>
          <w:sz w:val="24"/>
          <w:szCs w:val="24"/>
          <w:highlight w:val="yellow"/>
          <w:lang w:val="en-IN"/>
        </w:rPr>
        <w:t xml:space="preserve">class </w:t>
      </w:r>
      <w:r w:rsidRPr="00D610F0">
        <w:rPr>
          <w:sz w:val="24"/>
          <w:szCs w:val="24"/>
          <w:lang w:val="en-IN"/>
        </w:rPr>
        <w:t xml:space="preserve">interval method, as shown in Table 5. </w:t>
      </w:r>
    </w:p>
    <w:p w14:paraId="2FF0A6A6" w14:textId="0B94D4ED" w:rsidR="006C1D5C" w:rsidRPr="00D610F0" w:rsidRDefault="006C1D5C" w:rsidP="006C1D5C">
      <w:pPr>
        <w:pStyle w:val="p1a"/>
        <w:spacing w:after="240"/>
        <w:rPr>
          <w:sz w:val="24"/>
          <w:szCs w:val="24"/>
          <w:lang w:val="en-IN"/>
        </w:rPr>
      </w:pPr>
      <w:r w:rsidRPr="00D610F0">
        <w:rPr>
          <w:sz w:val="24"/>
          <w:szCs w:val="24"/>
          <w:lang w:val="en-IN"/>
        </w:rPr>
        <w:t xml:space="preserve">The data clearly indicates that a majority of respondents, 82.92 </w:t>
      </w:r>
      <w:r w:rsidR="00AC4A5F" w:rsidRPr="00D739CA">
        <w:rPr>
          <w:sz w:val="24"/>
          <w:szCs w:val="24"/>
          <w:highlight w:val="yellow"/>
          <w:lang w:val="en-IN"/>
        </w:rPr>
        <w:t>per cent</w:t>
      </w:r>
      <w:r w:rsidRPr="00D610F0">
        <w:rPr>
          <w:sz w:val="24"/>
          <w:szCs w:val="24"/>
          <w:lang w:val="en-IN"/>
        </w:rPr>
        <w:t xml:space="preserve">, had over 20 years of farming experience. A further 10.83 </w:t>
      </w:r>
      <w:r w:rsidR="00AC4A5F" w:rsidRPr="00D739CA">
        <w:rPr>
          <w:sz w:val="24"/>
          <w:szCs w:val="24"/>
          <w:highlight w:val="yellow"/>
          <w:lang w:val="en-IN"/>
        </w:rPr>
        <w:t xml:space="preserve">per cent </w:t>
      </w:r>
      <w:r w:rsidRPr="00D610F0">
        <w:rPr>
          <w:sz w:val="24"/>
          <w:szCs w:val="24"/>
          <w:lang w:val="en-IN"/>
        </w:rPr>
        <w:t xml:space="preserve">of respondents reported having 10 to 20 years of farming experience, while nearly 6.25 </w:t>
      </w:r>
      <w:r w:rsidR="00AC4A5F" w:rsidRPr="00D739CA">
        <w:rPr>
          <w:sz w:val="24"/>
          <w:szCs w:val="24"/>
          <w:highlight w:val="yellow"/>
          <w:lang w:val="en-IN"/>
        </w:rPr>
        <w:t xml:space="preserve">per cent </w:t>
      </w:r>
      <w:r w:rsidRPr="00D610F0">
        <w:rPr>
          <w:sz w:val="24"/>
          <w:szCs w:val="24"/>
          <w:lang w:val="en-IN"/>
        </w:rPr>
        <w:t>indicated they had less than 10 years of experience in farming. This was likely attributable to the predominance of farmers in the districts who are part of the middle and older age demographics.</w:t>
      </w:r>
    </w:p>
    <w:p w14:paraId="3E360359"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5. </w:t>
      </w:r>
      <w:r w:rsidRPr="00D610F0">
        <w:rPr>
          <w:sz w:val="24"/>
          <w:szCs w:val="24"/>
          <w:lang w:val="en-IN"/>
        </w:rPr>
        <w:t>Distribution of respondents according to Farming experience years.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1791"/>
        <w:gridCol w:w="2266"/>
      </w:tblGrid>
      <w:tr w:rsidR="006C1D5C" w:rsidRPr="00D610F0" w14:paraId="14AF9D49" w14:textId="77777777" w:rsidTr="006C1D5C">
        <w:trPr>
          <w:jc w:val="center"/>
        </w:trPr>
        <w:tc>
          <w:tcPr>
            <w:tcW w:w="2889" w:type="dxa"/>
            <w:vMerge w:val="restart"/>
            <w:tcBorders>
              <w:top w:val="single" w:sz="12" w:space="0" w:color="auto"/>
              <w:bottom w:val="nil"/>
            </w:tcBorders>
            <w:vAlign w:val="center"/>
          </w:tcPr>
          <w:p w14:paraId="2F63BCA2" w14:textId="77777777" w:rsidR="006C1D5C" w:rsidRPr="00D610F0" w:rsidRDefault="006C1D5C" w:rsidP="00435B23">
            <w:pPr>
              <w:pStyle w:val="p1a"/>
              <w:jc w:val="center"/>
              <w:rPr>
                <w:sz w:val="24"/>
                <w:szCs w:val="24"/>
                <w:lang w:val="en-IN"/>
              </w:rPr>
            </w:pPr>
            <w:r w:rsidRPr="00D610F0">
              <w:rPr>
                <w:sz w:val="24"/>
                <w:szCs w:val="24"/>
                <w:lang w:val="en-IN"/>
              </w:rPr>
              <w:t>Extent of Farming experience</w:t>
            </w:r>
          </w:p>
        </w:tc>
        <w:tc>
          <w:tcPr>
            <w:tcW w:w="4057" w:type="dxa"/>
            <w:gridSpan w:val="2"/>
            <w:tcBorders>
              <w:top w:val="single" w:sz="12" w:space="0" w:color="auto"/>
              <w:bottom w:val="single" w:sz="4" w:space="0" w:color="auto"/>
            </w:tcBorders>
          </w:tcPr>
          <w:p w14:paraId="2048674C"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4C5BF9A" w14:textId="77777777" w:rsidTr="006C1D5C">
        <w:trPr>
          <w:jc w:val="center"/>
        </w:trPr>
        <w:tc>
          <w:tcPr>
            <w:tcW w:w="2889" w:type="dxa"/>
            <w:vMerge/>
            <w:tcBorders>
              <w:top w:val="nil"/>
              <w:bottom w:val="single" w:sz="4" w:space="0" w:color="auto"/>
            </w:tcBorders>
          </w:tcPr>
          <w:p w14:paraId="3031C8B8" w14:textId="77777777" w:rsidR="006C1D5C" w:rsidRPr="00D610F0" w:rsidRDefault="006C1D5C" w:rsidP="00435B23">
            <w:pPr>
              <w:pStyle w:val="p1a"/>
              <w:rPr>
                <w:sz w:val="24"/>
                <w:szCs w:val="24"/>
                <w:lang w:val="en-IN"/>
              </w:rPr>
            </w:pPr>
          </w:p>
        </w:tc>
        <w:tc>
          <w:tcPr>
            <w:tcW w:w="1791" w:type="dxa"/>
            <w:tcBorders>
              <w:top w:val="single" w:sz="4" w:space="0" w:color="auto"/>
              <w:bottom w:val="single" w:sz="4" w:space="0" w:color="auto"/>
            </w:tcBorders>
          </w:tcPr>
          <w:p w14:paraId="00EE1476" w14:textId="77777777" w:rsidR="006C1D5C" w:rsidRPr="00D610F0" w:rsidRDefault="006C1D5C" w:rsidP="00435B23">
            <w:pPr>
              <w:pStyle w:val="p1a"/>
              <w:rPr>
                <w:sz w:val="24"/>
                <w:szCs w:val="24"/>
                <w:lang w:val="en-IN"/>
              </w:rPr>
            </w:pPr>
            <w:r w:rsidRPr="00D610F0">
              <w:rPr>
                <w:sz w:val="24"/>
                <w:szCs w:val="24"/>
                <w:lang w:val="en-IN"/>
              </w:rPr>
              <w:t>Number</w:t>
            </w:r>
          </w:p>
        </w:tc>
        <w:tc>
          <w:tcPr>
            <w:tcW w:w="2266" w:type="dxa"/>
            <w:tcBorders>
              <w:top w:val="single" w:sz="4" w:space="0" w:color="auto"/>
              <w:bottom w:val="single" w:sz="4" w:space="0" w:color="auto"/>
            </w:tcBorders>
          </w:tcPr>
          <w:p w14:paraId="4893AFA2"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6E29EBE5" w14:textId="77777777" w:rsidTr="006C1D5C">
        <w:trPr>
          <w:jc w:val="center"/>
        </w:trPr>
        <w:tc>
          <w:tcPr>
            <w:tcW w:w="2889" w:type="dxa"/>
            <w:tcBorders>
              <w:top w:val="single" w:sz="4" w:space="0" w:color="auto"/>
            </w:tcBorders>
          </w:tcPr>
          <w:p w14:paraId="115475E1" w14:textId="77777777" w:rsidR="006C1D5C" w:rsidRPr="00D610F0" w:rsidRDefault="006C1D5C" w:rsidP="00435B23">
            <w:pPr>
              <w:pStyle w:val="p1a"/>
              <w:rPr>
                <w:sz w:val="24"/>
                <w:szCs w:val="24"/>
                <w:lang w:val="en-IN"/>
              </w:rPr>
            </w:pPr>
            <w:r w:rsidRPr="00D610F0">
              <w:rPr>
                <w:sz w:val="24"/>
                <w:szCs w:val="24"/>
                <w:lang w:val="en-IN"/>
              </w:rPr>
              <w:lastRenderedPageBreak/>
              <w:t>Low (&lt; 10 Years)</w:t>
            </w:r>
          </w:p>
        </w:tc>
        <w:tc>
          <w:tcPr>
            <w:tcW w:w="1791" w:type="dxa"/>
            <w:tcBorders>
              <w:top w:val="single" w:sz="4" w:space="0" w:color="auto"/>
            </w:tcBorders>
          </w:tcPr>
          <w:p w14:paraId="703AE0AC" w14:textId="77777777" w:rsidR="006C1D5C" w:rsidRPr="00D610F0" w:rsidRDefault="006C1D5C" w:rsidP="00435B23">
            <w:pPr>
              <w:pStyle w:val="p1a"/>
              <w:rPr>
                <w:sz w:val="24"/>
                <w:szCs w:val="24"/>
                <w:lang w:val="en-IN"/>
              </w:rPr>
            </w:pPr>
            <w:r w:rsidRPr="00D610F0">
              <w:rPr>
                <w:sz w:val="24"/>
                <w:szCs w:val="24"/>
                <w:lang w:val="en-IN"/>
              </w:rPr>
              <w:t>15</w:t>
            </w:r>
          </w:p>
        </w:tc>
        <w:tc>
          <w:tcPr>
            <w:tcW w:w="2266" w:type="dxa"/>
            <w:tcBorders>
              <w:top w:val="single" w:sz="4" w:space="0" w:color="auto"/>
            </w:tcBorders>
          </w:tcPr>
          <w:p w14:paraId="1DCA1F92" w14:textId="77777777" w:rsidR="006C1D5C" w:rsidRPr="00D610F0" w:rsidRDefault="006C1D5C" w:rsidP="00435B23">
            <w:pPr>
              <w:pStyle w:val="p1a"/>
              <w:rPr>
                <w:sz w:val="24"/>
                <w:szCs w:val="24"/>
                <w:lang w:val="en-IN"/>
              </w:rPr>
            </w:pPr>
            <w:r w:rsidRPr="00D610F0">
              <w:rPr>
                <w:sz w:val="24"/>
                <w:szCs w:val="24"/>
                <w:lang w:val="en-IN"/>
              </w:rPr>
              <w:t>6.25</w:t>
            </w:r>
          </w:p>
        </w:tc>
      </w:tr>
      <w:tr w:rsidR="006C1D5C" w:rsidRPr="00D610F0" w14:paraId="6025059C" w14:textId="77777777" w:rsidTr="006C1D5C">
        <w:trPr>
          <w:jc w:val="center"/>
        </w:trPr>
        <w:tc>
          <w:tcPr>
            <w:tcW w:w="2889" w:type="dxa"/>
          </w:tcPr>
          <w:p w14:paraId="594B9172" w14:textId="77777777" w:rsidR="006C1D5C" w:rsidRPr="00D610F0" w:rsidRDefault="006C1D5C" w:rsidP="00435B23">
            <w:pPr>
              <w:pStyle w:val="p1a"/>
              <w:rPr>
                <w:sz w:val="24"/>
                <w:szCs w:val="24"/>
                <w:lang w:val="en-IN"/>
              </w:rPr>
            </w:pPr>
            <w:r w:rsidRPr="00D610F0">
              <w:rPr>
                <w:sz w:val="24"/>
                <w:szCs w:val="24"/>
                <w:lang w:val="en-IN"/>
              </w:rPr>
              <w:t>Medium (10 – 20 Years)</w:t>
            </w:r>
          </w:p>
        </w:tc>
        <w:tc>
          <w:tcPr>
            <w:tcW w:w="1791" w:type="dxa"/>
          </w:tcPr>
          <w:p w14:paraId="4317B9ED" w14:textId="77777777" w:rsidR="006C1D5C" w:rsidRPr="00D610F0" w:rsidRDefault="006C1D5C" w:rsidP="00435B23">
            <w:pPr>
              <w:pStyle w:val="p1a"/>
              <w:rPr>
                <w:sz w:val="24"/>
                <w:szCs w:val="24"/>
                <w:lang w:val="en-IN"/>
              </w:rPr>
            </w:pPr>
            <w:r w:rsidRPr="00D610F0">
              <w:rPr>
                <w:sz w:val="24"/>
                <w:szCs w:val="24"/>
                <w:lang w:val="en-IN"/>
              </w:rPr>
              <w:t>26</w:t>
            </w:r>
          </w:p>
        </w:tc>
        <w:tc>
          <w:tcPr>
            <w:tcW w:w="2266" w:type="dxa"/>
          </w:tcPr>
          <w:p w14:paraId="00448814" w14:textId="77777777" w:rsidR="006C1D5C" w:rsidRPr="00D610F0" w:rsidRDefault="006C1D5C" w:rsidP="00435B23">
            <w:pPr>
              <w:pStyle w:val="p1a"/>
              <w:rPr>
                <w:sz w:val="24"/>
                <w:szCs w:val="24"/>
                <w:lang w:val="en-IN"/>
              </w:rPr>
            </w:pPr>
            <w:r w:rsidRPr="00D610F0">
              <w:rPr>
                <w:sz w:val="24"/>
                <w:szCs w:val="24"/>
                <w:lang w:val="en-IN"/>
              </w:rPr>
              <w:t>10.83</w:t>
            </w:r>
          </w:p>
        </w:tc>
      </w:tr>
      <w:tr w:rsidR="006C1D5C" w:rsidRPr="00D610F0" w14:paraId="7AC3C2C3" w14:textId="77777777" w:rsidTr="006C1D5C">
        <w:trPr>
          <w:jc w:val="center"/>
        </w:trPr>
        <w:tc>
          <w:tcPr>
            <w:tcW w:w="2889" w:type="dxa"/>
          </w:tcPr>
          <w:p w14:paraId="0755212C" w14:textId="77777777" w:rsidR="006C1D5C" w:rsidRPr="00D610F0" w:rsidRDefault="006C1D5C" w:rsidP="00435B23">
            <w:pPr>
              <w:pStyle w:val="p1a"/>
              <w:rPr>
                <w:sz w:val="24"/>
                <w:szCs w:val="24"/>
                <w:lang w:val="en-IN"/>
              </w:rPr>
            </w:pPr>
            <w:r w:rsidRPr="00D610F0">
              <w:rPr>
                <w:sz w:val="24"/>
                <w:szCs w:val="24"/>
                <w:lang w:val="en-IN"/>
              </w:rPr>
              <w:t>High (&gt; 20 Years)</w:t>
            </w:r>
          </w:p>
        </w:tc>
        <w:tc>
          <w:tcPr>
            <w:tcW w:w="1791" w:type="dxa"/>
          </w:tcPr>
          <w:p w14:paraId="67E63B45" w14:textId="77777777" w:rsidR="006C1D5C" w:rsidRPr="00D610F0" w:rsidRDefault="006C1D5C" w:rsidP="00435B23">
            <w:pPr>
              <w:pStyle w:val="p1a"/>
              <w:rPr>
                <w:sz w:val="24"/>
                <w:szCs w:val="24"/>
                <w:lang w:val="en-IN"/>
              </w:rPr>
            </w:pPr>
            <w:r w:rsidRPr="00D610F0">
              <w:rPr>
                <w:sz w:val="24"/>
                <w:szCs w:val="24"/>
                <w:lang w:val="en-IN"/>
              </w:rPr>
              <w:t>199</w:t>
            </w:r>
          </w:p>
        </w:tc>
        <w:tc>
          <w:tcPr>
            <w:tcW w:w="2266" w:type="dxa"/>
          </w:tcPr>
          <w:p w14:paraId="067CBF4E" w14:textId="77777777" w:rsidR="006C1D5C" w:rsidRPr="00D610F0" w:rsidRDefault="006C1D5C" w:rsidP="00435B23">
            <w:pPr>
              <w:pStyle w:val="p1a"/>
              <w:rPr>
                <w:sz w:val="24"/>
                <w:szCs w:val="24"/>
                <w:lang w:val="en-IN"/>
              </w:rPr>
            </w:pPr>
            <w:r w:rsidRPr="00D610F0">
              <w:rPr>
                <w:sz w:val="24"/>
                <w:szCs w:val="24"/>
                <w:lang w:val="en-IN"/>
              </w:rPr>
              <w:t>82.92</w:t>
            </w:r>
          </w:p>
        </w:tc>
      </w:tr>
      <w:tr w:rsidR="006C1D5C" w:rsidRPr="00D610F0" w14:paraId="7B39E095" w14:textId="77777777" w:rsidTr="006C1D5C">
        <w:trPr>
          <w:jc w:val="center"/>
        </w:trPr>
        <w:tc>
          <w:tcPr>
            <w:tcW w:w="2889" w:type="dxa"/>
          </w:tcPr>
          <w:p w14:paraId="4313B238"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1" w:type="dxa"/>
          </w:tcPr>
          <w:p w14:paraId="65A8E017" w14:textId="77777777" w:rsidR="006C1D5C" w:rsidRPr="00D610F0" w:rsidRDefault="006C1D5C" w:rsidP="00435B23">
            <w:pPr>
              <w:pStyle w:val="p1a"/>
              <w:rPr>
                <w:sz w:val="24"/>
                <w:szCs w:val="24"/>
                <w:lang w:val="en-IN"/>
              </w:rPr>
            </w:pPr>
            <w:r w:rsidRPr="00D610F0">
              <w:rPr>
                <w:sz w:val="24"/>
                <w:szCs w:val="24"/>
                <w:lang w:val="en-IN"/>
              </w:rPr>
              <w:t>240</w:t>
            </w:r>
          </w:p>
        </w:tc>
        <w:tc>
          <w:tcPr>
            <w:tcW w:w="2266" w:type="dxa"/>
          </w:tcPr>
          <w:p w14:paraId="1AA9B2B7" w14:textId="77777777" w:rsidR="006C1D5C" w:rsidRPr="00D610F0" w:rsidRDefault="006C1D5C" w:rsidP="00435B23">
            <w:pPr>
              <w:pStyle w:val="p1a"/>
              <w:rPr>
                <w:sz w:val="24"/>
                <w:szCs w:val="24"/>
                <w:lang w:val="en-IN"/>
              </w:rPr>
            </w:pPr>
            <w:r w:rsidRPr="00D610F0">
              <w:rPr>
                <w:sz w:val="24"/>
                <w:szCs w:val="24"/>
                <w:lang w:val="en-IN"/>
              </w:rPr>
              <w:t>100.00</w:t>
            </w:r>
          </w:p>
        </w:tc>
      </w:tr>
    </w:tbl>
    <w:p w14:paraId="5933E0F3" w14:textId="77777777" w:rsidR="006C1D5C" w:rsidRDefault="006C1D5C" w:rsidP="006C1D5C">
      <w:pPr>
        <w:jc w:val="center"/>
        <w:rPr>
          <w:lang w:val="en-IN"/>
        </w:rPr>
      </w:pPr>
    </w:p>
    <w:p w14:paraId="6F61B9D4" w14:textId="536121E0" w:rsidR="006C1D5C" w:rsidRPr="00D610F0" w:rsidRDefault="006C1D5C" w:rsidP="006C1D5C">
      <w:pPr>
        <w:pStyle w:val="heading2"/>
        <w:numPr>
          <w:ilvl w:val="1"/>
          <w:numId w:val="5"/>
        </w:numPr>
        <w:spacing w:before="200"/>
        <w:rPr>
          <w:sz w:val="24"/>
          <w:szCs w:val="24"/>
        </w:rPr>
      </w:pPr>
      <w:r w:rsidRPr="00D610F0">
        <w:rPr>
          <w:bCs/>
          <w:sz w:val="24"/>
          <w:szCs w:val="24"/>
          <w:lang w:val="en-IN"/>
        </w:rPr>
        <w:t xml:space="preserve">Access to extension contact </w:t>
      </w:r>
    </w:p>
    <w:p w14:paraId="1322E7F0" w14:textId="45F621AE" w:rsidR="006C1D5C" w:rsidRPr="00D610F0" w:rsidRDefault="006C1D5C" w:rsidP="006C1D5C">
      <w:pPr>
        <w:pStyle w:val="p1a"/>
        <w:spacing w:after="240"/>
        <w:rPr>
          <w:sz w:val="24"/>
          <w:szCs w:val="24"/>
          <w:lang w:val="en-IN"/>
        </w:rPr>
      </w:pPr>
      <w:r w:rsidRPr="00D610F0">
        <w:rPr>
          <w:sz w:val="24"/>
          <w:szCs w:val="24"/>
          <w:lang w:val="en-IN"/>
        </w:rPr>
        <w:t xml:space="preserve">The data presented in Table 6 clearly </w:t>
      </w:r>
      <w:r w:rsidR="00AC4A5F" w:rsidRPr="00D739CA">
        <w:rPr>
          <w:sz w:val="24"/>
          <w:szCs w:val="24"/>
          <w:highlight w:val="yellow"/>
          <w:lang w:val="en-IN"/>
        </w:rPr>
        <w:t xml:space="preserve">reveal </w:t>
      </w:r>
      <w:r w:rsidRPr="00D610F0">
        <w:rPr>
          <w:sz w:val="24"/>
          <w:szCs w:val="24"/>
          <w:lang w:val="en-IN"/>
        </w:rPr>
        <w:t xml:space="preserve">that </w:t>
      </w:r>
      <w:r w:rsidR="00AC4A5F" w:rsidRPr="00D739CA">
        <w:rPr>
          <w:sz w:val="24"/>
          <w:szCs w:val="24"/>
          <w:highlight w:val="yellow"/>
          <w:lang w:val="en-IN"/>
        </w:rPr>
        <w:t xml:space="preserve">the </w:t>
      </w:r>
      <w:r w:rsidRPr="00D610F0">
        <w:rPr>
          <w:sz w:val="24"/>
          <w:szCs w:val="24"/>
          <w:lang w:val="en-IN"/>
        </w:rPr>
        <w:t xml:space="preserve">majority </w:t>
      </w:r>
      <w:r w:rsidR="00AC4A5F" w:rsidRPr="00D739CA">
        <w:rPr>
          <w:sz w:val="24"/>
          <w:szCs w:val="24"/>
          <w:highlight w:val="yellow"/>
          <w:lang w:val="en-IN"/>
        </w:rPr>
        <w:t xml:space="preserve">of </w:t>
      </w:r>
      <w:r w:rsidRPr="00D610F0">
        <w:rPr>
          <w:sz w:val="24"/>
          <w:szCs w:val="24"/>
          <w:lang w:val="en-IN"/>
        </w:rPr>
        <w:t>respondents</w:t>
      </w:r>
      <w:r w:rsidR="00AC4A5F">
        <w:rPr>
          <w:sz w:val="24"/>
          <w:szCs w:val="24"/>
          <w:lang w:val="en-IN"/>
        </w:rPr>
        <w:t>,</w:t>
      </w:r>
      <w:r w:rsidRPr="00D610F0">
        <w:rPr>
          <w:sz w:val="24"/>
          <w:szCs w:val="24"/>
          <w:lang w:val="en-IN"/>
        </w:rPr>
        <w:t xml:space="preserve"> 47.91 per cent</w:t>
      </w:r>
      <w:r w:rsidR="00AC4A5F">
        <w:rPr>
          <w:sz w:val="24"/>
          <w:szCs w:val="24"/>
          <w:lang w:val="en-IN"/>
        </w:rPr>
        <w:t>,</w:t>
      </w:r>
      <w:r w:rsidRPr="00D610F0">
        <w:rPr>
          <w:sz w:val="24"/>
          <w:szCs w:val="24"/>
          <w:lang w:val="en-IN"/>
        </w:rPr>
        <w:t xml:space="preserve"> had access to extension contact</w:t>
      </w:r>
      <w:r w:rsidR="00AC4A5F">
        <w:rPr>
          <w:sz w:val="24"/>
          <w:szCs w:val="24"/>
          <w:lang w:val="en-IN"/>
        </w:rPr>
        <w:t>,</w:t>
      </w:r>
      <w:r w:rsidRPr="00D610F0">
        <w:rPr>
          <w:sz w:val="24"/>
          <w:szCs w:val="24"/>
          <w:lang w:val="en-IN"/>
        </w:rPr>
        <w:t xml:space="preserve"> whereas 36.67 per cent had moderate access to extension contact</w:t>
      </w:r>
      <w:r w:rsidR="00AC4A5F">
        <w:rPr>
          <w:sz w:val="24"/>
          <w:szCs w:val="24"/>
          <w:lang w:val="en-IN"/>
        </w:rPr>
        <w:t>,</w:t>
      </w:r>
      <w:r w:rsidRPr="00D610F0">
        <w:rPr>
          <w:sz w:val="24"/>
          <w:szCs w:val="24"/>
          <w:lang w:val="en-IN"/>
        </w:rPr>
        <w:t xml:space="preserve"> and 15.42 per cent had high access to extension contact.</w:t>
      </w:r>
    </w:p>
    <w:p w14:paraId="3D28A7A6"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6. </w:t>
      </w:r>
      <w:r w:rsidRPr="00D610F0">
        <w:rPr>
          <w:sz w:val="24"/>
          <w:szCs w:val="24"/>
          <w:lang w:val="en-IN"/>
        </w:rPr>
        <w:t>Distribution of respondents according to access to extension contact.</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1795"/>
        <w:gridCol w:w="2273"/>
      </w:tblGrid>
      <w:tr w:rsidR="006C1D5C" w:rsidRPr="00D610F0" w14:paraId="5119F91F" w14:textId="77777777" w:rsidTr="006C1D5C">
        <w:trPr>
          <w:jc w:val="center"/>
        </w:trPr>
        <w:tc>
          <w:tcPr>
            <w:tcW w:w="2878" w:type="dxa"/>
            <w:vMerge w:val="restart"/>
            <w:tcBorders>
              <w:top w:val="single" w:sz="12" w:space="0" w:color="auto"/>
              <w:bottom w:val="nil"/>
            </w:tcBorders>
            <w:vAlign w:val="center"/>
          </w:tcPr>
          <w:p w14:paraId="66B8BC34" w14:textId="77777777" w:rsidR="006C1D5C" w:rsidRPr="00D610F0" w:rsidRDefault="006C1D5C" w:rsidP="00435B23">
            <w:pPr>
              <w:pStyle w:val="p1a"/>
              <w:jc w:val="center"/>
              <w:rPr>
                <w:sz w:val="24"/>
                <w:szCs w:val="24"/>
                <w:lang w:val="en-IN"/>
              </w:rPr>
            </w:pPr>
            <w:r w:rsidRPr="00D610F0">
              <w:rPr>
                <w:sz w:val="24"/>
                <w:szCs w:val="24"/>
                <w:lang w:val="en-IN"/>
              </w:rPr>
              <w:t>Extent of Extension contact</w:t>
            </w:r>
          </w:p>
        </w:tc>
        <w:tc>
          <w:tcPr>
            <w:tcW w:w="4068" w:type="dxa"/>
            <w:gridSpan w:val="2"/>
            <w:tcBorders>
              <w:top w:val="single" w:sz="12" w:space="0" w:color="auto"/>
              <w:bottom w:val="single" w:sz="4" w:space="0" w:color="auto"/>
            </w:tcBorders>
          </w:tcPr>
          <w:p w14:paraId="5818F91F"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4136BA7" w14:textId="77777777" w:rsidTr="006C1D5C">
        <w:trPr>
          <w:jc w:val="center"/>
        </w:trPr>
        <w:tc>
          <w:tcPr>
            <w:tcW w:w="2878" w:type="dxa"/>
            <w:vMerge/>
            <w:tcBorders>
              <w:top w:val="nil"/>
              <w:bottom w:val="single" w:sz="4" w:space="0" w:color="auto"/>
            </w:tcBorders>
          </w:tcPr>
          <w:p w14:paraId="6C76F273" w14:textId="77777777" w:rsidR="006C1D5C" w:rsidRPr="00D610F0" w:rsidRDefault="006C1D5C" w:rsidP="00435B23">
            <w:pPr>
              <w:pStyle w:val="p1a"/>
              <w:rPr>
                <w:sz w:val="24"/>
                <w:szCs w:val="24"/>
                <w:lang w:val="en-IN"/>
              </w:rPr>
            </w:pPr>
          </w:p>
        </w:tc>
        <w:tc>
          <w:tcPr>
            <w:tcW w:w="1795" w:type="dxa"/>
            <w:tcBorders>
              <w:top w:val="single" w:sz="4" w:space="0" w:color="auto"/>
              <w:bottom w:val="single" w:sz="4" w:space="0" w:color="auto"/>
            </w:tcBorders>
          </w:tcPr>
          <w:p w14:paraId="2A401DF7" w14:textId="77777777" w:rsidR="006C1D5C" w:rsidRPr="00D610F0" w:rsidRDefault="006C1D5C" w:rsidP="00435B23">
            <w:pPr>
              <w:pStyle w:val="p1a"/>
              <w:rPr>
                <w:sz w:val="24"/>
                <w:szCs w:val="24"/>
                <w:lang w:val="en-IN"/>
              </w:rPr>
            </w:pPr>
            <w:r w:rsidRPr="00D610F0">
              <w:rPr>
                <w:sz w:val="24"/>
                <w:szCs w:val="24"/>
                <w:lang w:val="en-IN"/>
              </w:rPr>
              <w:t>Number</w:t>
            </w:r>
          </w:p>
        </w:tc>
        <w:tc>
          <w:tcPr>
            <w:tcW w:w="2273" w:type="dxa"/>
            <w:tcBorders>
              <w:top w:val="single" w:sz="4" w:space="0" w:color="auto"/>
              <w:bottom w:val="single" w:sz="4" w:space="0" w:color="auto"/>
            </w:tcBorders>
          </w:tcPr>
          <w:p w14:paraId="78CA4DB1"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3F4BBD74" w14:textId="77777777" w:rsidTr="006C1D5C">
        <w:trPr>
          <w:jc w:val="center"/>
        </w:trPr>
        <w:tc>
          <w:tcPr>
            <w:tcW w:w="2878" w:type="dxa"/>
            <w:tcBorders>
              <w:top w:val="single" w:sz="4" w:space="0" w:color="auto"/>
            </w:tcBorders>
          </w:tcPr>
          <w:p w14:paraId="78158BF4" w14:textId="77777777" w:rsidR="006C1D5C" w:rsidRPr="00D610F0" w:rsidRDefault="006C1D5C" w:rsidP="00435B23">
            <w:pPr>
              <w:pStyle w:val="p1a"/>
              <w:rPr>
                <w:sz w:val="24"/>
                <w:szCs w:val="24"/>
                <w:lang w:val="en-IN"/>
              </w:rPr>
            </w:pPr>
            <w:r w:rsidRPr="00D610F0">
              <w:rPr>
                <w:sz w:val="24"/>
                <w:szCs w:val="24"/>
                <w:lang w:val="en-IN"/>
              </w:rPr>
              <w:t>Low</w:t>
            </w:r>
          </w:p>
        </w:tc>
        <w:tc>
          <w:tcPr>
            <w:tcW w:w="1795" w:type="dxa"/>
            <w:tcBorders>
              <w:top w:val="single" w:sz="4" w:space="0" w:color="auto"/>
            </w:tcBorders>
          </w:tcPr>
          <w:p w14:paraId="6DA708DF" w14:textId="77777777" w:rsidR="006C1D5C" w:rsidRPr="00D610F0" w:rsidRDefault="006C1D5C" w:rsidP="00435B23">
            <w:pPr>
              <w:pStyle w:val="p1a"/>
              <w:rPr>
                <w:sz w:val="24"/>
                <w:szCs w:val="24"/>
                <w:lang w:val="en-IN"/>
              </w:rPr>
            </w:pPr>
            <w:r w:rsidRPr="00D610F0">
              <w:rPr>
                <w:sz w:val="24"/>
                <w:szCs w:val="24"/>
                <w:lang w:val="en-IN"/>
              </w:rPr>
              <w:t>115</w:t>
            </w:r>
          </w:p>
        </w:tc>
        <w:tc>
          <w:tcPr>
            <w:tcW w:w="2273" w:type="dxa"/>
            <w:tcBorders>
              <w:top w:val="single" w:sz="4" w:space="0" w:color="auto"/>
            </w:tcBorders>
          </w:tcPr>
          <w:p w14:paraId="3C0C4F51" w14:textId="77777777" w:rsidR="006C1D5C" w:rsidRPr="00D610F0" w:rsidRDefault="006C1D5C" w:rsidP="00435B23">
            <w:pPr>
              <w:pStyle w:val="p1a"/>
              <w:rPr>
                <w:sz w:val="24"/>
                <w:szCs w:val="24"/>
                <w:lang w:val="en-IN"/>
              </w:rPr>
            </w:pPr>
            <w:r w:rsidRPr="00D610F0">
              <w:rPr>
                <w:sz w:val="24"/>
                <w:szCs w:val="24"/>
                <w:lang w:val="en-IN"/>
              </w:rPr>
              <w:t>47.91</w:t>
            </w:r>
          </w:p>
        </w:tc>
      </w:tr>
      <w:tr w:rsidR="006C1D5C" w:rsidRPr="00D610F0" w14:paraId="5A1EA328" w14:textId="77777777" w:rsidTr="006C1D5C">
        <w:trPr>
          <w:jc w:val="center"/>
        </w:trPr>
        <w:tc>
          <w:tcPr>
            <w:tcW w:w="2878" w:type="dxa"/>
          </w:tcPr>
          <w:p w14:paraId="57AFDB9D" w14:textId="77777777" w:rsidR="006C1D5C" w:rsidRPr="00D610F0" w:rsidRDefault="006C1D5C" w:rsidP="00435B23">
            <w:pPr>
              <w:pStyle w:val="p1a"/>
              <w:rPr>
                <w:sz w:val="24"/>
                <w:szCs w:val="24"/>
                <w:lang w:val="en-IN"/>
              </w:rPr>
            </w:pPr>
            <w:r w:rsidRPr="00D610F0">
              <w:rPr>
                <w:sz w:val="24"/>
                <w:szCs w:val="24"/>
                <w:lang w:val="en-IN"/>
              </w:rPr>
              <w:t>Medium</w:t>
            </w:r>
          </w:p>
        </w:tc>
        <w:tc>
          <w:tcPr>
            <w:tcW w:w="1795" w:type="dxa"/>
          </w:tcPr>
          <w:p w14:paraId="1088F306" w14:textId="77777777" w:rsidR="006C1D5C" w:rsidRPr="00D610F0" w:rsidRDefault="006C1D5C" w:rsidP="00435B23">
            <w:pPr>
              <w:pStyle w:val="p1a"/>
              <w:rPr>
                <w:sz w:val="24"/>
                <w:szCs w:val="24"/>
                <w:lang w:val="en-IN"/>
              </w:rPr>
            </w:pPr>
            <w:r w:rsidRPr="00D610F0">
              <w:rPr>
                <w:sz w:val="24"/>
                <w:szCs w:val="24"/>
                <w:lang w:val="en-IN"/>
              </w:rPr>
              <w:t>88</w:t>
            </w:r>
          </w:p>
        </w:tc>
        <w:tc>
          <w:tcPr>
            <w:tcW w:w="2273" w:type="dxa"/>
          </w:tcPr>
          <w:p w14:paraId="70DFF09D" w14:textId="77777777" w:rsidR="006C1D5C" w:rsidRPr="00D610F0" w:rsidRDefault="006C1D5C" w:rsidP="00435B23">
            <w:pPr>
              <w:pStyle w:val="p1a"/>
              <w:rPr>
                <w:sz w:val="24"/>
                <w:szCs w:val="24"/>
                <w:lang w:val="en-IN"/>
              </w:rPr>
            </w:pPr>
            <w:r w:rsidRPr="00D610F0">
              <w:rPr>
                <w:sz w:val="24"/>
                <w:szCs w:val="24"/>
                <w:lang w:val="en-IN"/>
              </w:rPr>
              <w:t>36.67</w:t>
            </w:r>
          </w:p>
        </w:tc>
      </w:tr>
      <w:tr w:rsidR="006C1D5C" w:rsidRPr="00D610F0" w14:paraId="602C4BCF" w14:textId="77777777" w:rsidTr="006C1D5C">
        <w:trPr>
          <w:jc w:val="center"/>
        </w:trPr>
        <w:tc>
          <w:tcPr>
            <w:tcW w:w="2878" w:type="dxa"/>
          </w:tcPr>
          <w:p w14:paraId="64661390" w14:textId="77777777" w:rsidR="006C1D5C" w:rsidRPr="00D610F0" w:rsidRDefault="006C1D5C" w:rsidP="00435B23">
            <w:pPr>
              <w:pStyle w:val="p1a"/>
              <w:rPr>
                <w:sz w:val="24"/>
                <w:szCs w:val="24"/>
                <w:lang w:val="en-IN"/>
              </w:rPr>
            </w:pPr>
            <w:r w:rsidRPr="00D610F0">
              <w:rPr>
                <w:sz w:val="24"/>
                <w:szCs w:val="24"/>
                <w:lang w:val="en-IN"/>
              </w:rPr>
              <w:t>High</w:t>
            </w:r>
          </w:p>
        </w:tc>
        <w:tc>
          <w:tcPr>
            <w:tcW w:w="1795" w:type="dxa"/>
          </w:tcPr>
          <w:p w14:paraId="3B0979F1" w14:textId="77777777" w:rsidR="006C1D5C" w:rsidRPr="00D610F0" w:rsidRDefault="006C1D5C" w:rsidP="00435B23">
            <w:pPr>
              <w:pStyle w:val="p1a"/>
              <w:rPr>
                <w:sz w:val="24"/>
                <w:szCs w:val="24"/>
                <w:lang w:val="en-IN"/>
              </w:rPr>
            </w:pPr>
            <w:r w:rsidRPr="00D610F0">
              <w:rPr>
                <w:sz w:val="24"/>
                <w:szCs w:val="24"/>
                <w:lang w:val="en-IN"/>
              </w:rPr>
              <w:t>37</w:t>
            </w:r>
          </w:p>
        </w:tc>
        <w:tc>
          <w:tcPr>
            <w:tcW w:w="2273" w:type="dxa"/>
          </w:tcPr>
          <w:p w14:paraId="7597EB56" w14:textId="77777777" w:rsidR="006C1D5C" w:rsidRPr="00D610F0" w:rsidRDefault="006C1D5C" w:rsidP="00435B23">
            <w:pPr>
              <w:pStyle w:val="p1a"/>
              <w:rPr>
                <w:sz w:val="24"/>
                <w:szCs w:val="24"/>
                <w:lang w:val="en-IN"/>
              </w:rPr>
            </w:pPr>
            <w:r w:rsidRPr="00D610F0">
              <w:rPr>
                <w:sz w:val="24"/>
                <w:szCs w:val="24"/>
                <w:lang w:val="en-IN"/>
              </w:rPr>
              <w:t>15.42</w:t>
            </w:r>
          </w:p>
        </w:tc>
      </w:tr>
      <w:tr w:rsidR="006C1D5C" w:rsidRPr="00D610F0" w14:paraId="66FB94E4" w14:textId="77777777" w:rsidTr="006C1D5C">
        <w:trPr>
          <w:jc w:val="center"/>
        </w:trPr>
        <w:tc>
          <w:tcPr>
            <w:tcW w:w="2878" w:type="dxa"/>
          </w:tcPr>
          <w:p w14:paraId="1E6530EC"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5" w:type="dxa"/>
          </w:tcPr>
          <w:p w14:paraId="2B1296B7" w14:textId="77777777" w:rsidR="006C1D5C" w:rsidRPr="00D610F0" w:rsidRDefault="006C1D5C" w:rsidP="00435B23">
            <w:pPr>
              <w:pStyle w:val="p1a"/>
              <w:rPr>
                <w:sz w:val="24"/>
                <w:szCs w:val="24"/>
                <w:lang w:val="en-IN"/>
              </w:rPr>
            </w:pPr>
            <w:r w:rsidRPr="00D610F0">
              <w:rPr>
                <w:sz w:val="24"/>
                <w:szCs w:val="24"/>
                <w:lang w:val="en-IN"/>
              </w:rPr>
              <w:t>240</w:t>
            </w:r>
          </w:p>
        </w:tc>
        <w:tc>
          <w:tcPr>
            <w:tcW w:w="2273" w:type="dxa"/>
          </w:tcPr>
          <w:p w14:paraId="032CC12D" w14:textId="77777777" w:rsidR="006C1D5C" w:rsidRPr="00D610F0" w:rsidRDefault="006C1D5C" w:rsidP="00435B23">
            <w:pPr>
              <w:pStyle w:val="p1a"/>
              <w:rPr>
                <w:sz w:val="24"/>
                <w:szCs w:val="24"/>
                <w:lang w:val="en-IN"/>
              </w:rPr>
            </w:pPr>
            <w:r w:rsidRPr="00D610F0">
              <w:rPr>
                <w:sz w:val="24"/>
                <w:szCs w:val="24"/>
                <w:lang w:val="en-IN"/>
              </w:rPr>
              <w:t>100.00</w:t>
            </w:r>
          </w:p>
        </w:tc>
      </w:tr>
    </w:tbl>
    <w:p w14:paraId="06D9CB44" w14:textId="583E0EEA" w:rsidR="006C1D5C" w:rsidRPr="00D610F0" w:rsidRDefault="006C1D5C" w:rsidP="006C1D5C">
      <w:pPr>
        <w:pStyle w:val="heading2"/>
        <w:numPr>
          <w:ilvl w:val="1"/>
          <w:numId w:val="5"/>
        </w:numPr>
        <w:spacing w:before="200"/>
        <w:rPr>
          <w:sz w:val="24"/>
          <w:szCs w:val="24"/>
        </w:rPr>
      </w:pPr>
      <w:r w:rsidRPr="00D610F0">
        <w:rPr>
          <w:bCs/>
          <w:sz w:val="24"/>
          <w:szCs w:val="24"/>
          <w:lang w:val="en-IN"/>
        </w:rPr>
        <w:t>Mass media exposure</w:t>
      </w:r>
    </w:p>
    <w:p w14:paraId="259D0747" w14:textId="3D6A509F" w:rsidR="006C1D5C" w:rsidRPr="006C1D5C" w:rsidRDefault="006C1D5C" w:rsidP="006C1D5C">
      <w:pPr>
        <w:pStyle w:val="p1a"/>
        <w:spacing w:after="240"/>
        <w:rPr>
          <w:sz w:val="24"/>
          <w:szCs w:val="24"/>
          <w:lang w:val="en-IN"/>
        </w:rPr>
      </w:pPr>
      <w:r w:rsidRPr="00D610F0">
        <w:rPr>
          <w:sz w:val="24"/>
          <w:szCs w:val="24"/>
          <w:lang w:val="en-IN"/>
        </w:rPr>
        <w:t xml:space="preserve">Mass media seems to have a significant impact on raising awareness within the farming community. The level of exposure to mass media for each respondent encompasses their interaction with print media, including newspapers and farm magazines, as well as radio and television. The participants were </w:t>
      </w:r>
      <w:r w:rsidR="00AC4A5F" w:rsidRPr="00D739CA">
        <w:rPr>
          <w:sz w:val="24"/>
          <w:szCs w:val="24"/>
          <w:highlight w:val="yellow"/>
          <w:lang w:val="en-IN"/>
        </w:rPr>
        <w:t xml:space="preserve">categorised </w:t>
      </w:r>
      <w:r w:rsidRPr="00D610F0">
        <w:rPr>
          <w:sz w:val="24"/>
          <w:szCs w:val="24"/>
          <w:lang w:val="en-IN"/>
        </w:rPr>
        <w:t xml:space="preserve">into three distinct groups based on their levels of mass media exposure: low, medium, and high. The findings are detailed in Table 7. The findings indicated that 60.00 </w:t>
      </w:r>
      <w:r w:rsidR="00AC4A5F" w:rsidRPr="00D739CA">
        <w:rPr>
          <w:sz w:val="24"/>
          <w:szCs w:val="24"/>
          <w:highlight w:val="yellow"/>
          <w:lang w:val="en-IN"/>
        </w:rPr>
        <w:t xml:space="preserve">per cent </w:t>
      </w:r>
      <w:r w:rsidRPr="00D610F0">
        <w:rPr>
          <w:sz w:val="24"/>
          <w:szCs w:val="24"/>
          <w:lang w:val="en-IN"/>
        </w:rPr>
        <w:t xml:space="preserve">of respondents fell into the low exposure category, whereas 23.75 </w:t>
      </w:r>
      <w:r w:rsidR="00AC4A5F" w:rsidRPr="00D739CA">
        <w:rPr>
          <w:sz w:val="24"/>
          <w:szCs w:val="24"/>
          <w:highlight w:val="yellow"/>
          <w:lang w:val="en-IN"/>
        </w:rPr>
        <w:t xml:space="preserve">per cent </w:t>
      </w:r>
      <w:r w:rsidRPr="00D610F0">
        <w:rPr>
          <w:sz w:val="24"/>
          <w:szCs w:val="24"/>
          <w:lang w:val="en-IN"/>
        </w:rPr>
        <w:t xml:space="preserve">were classified as having medium mass media exposure, and 16.25 </w:t>
      </w:r>
      <w:r w:rsidR="00AC4A5F" w:rsidRPr="00D739CA">
        <w:rPr>
          <w:sz w:val="24"/>
          <w:szCs w:val="24"/>
          <w:highlight w:val="yellow"/>
          <w:lang w:val="en-IN"/>
        </w:rPr>
        <w:t xml:space="preserve">per cent </w:t>
      </w:r>
      <w:r w:rsidRPr="00D610F0">
        <w:rPr>
          <w:sz w:val="24"/>
          <w:szCs w:val="24"/>
          <w:lang w:val="en-IN"/>
        </w:rPr>
        <w:t>were in the high exposure category. This distinctly illustrates the significantly uneven nature of distribution.</w:t>
      </w:r>
    </w:p>
    <w:p w14:paraId="142CE32C" w14:textId="5C9DC1B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7. </w:t>
      </w:r>
      <w:r w:rsidRPr="00D610F0">
        <w:rPr>
          <w:sz w:val="24"/>
          <w:szCs w:val="24"/>
          <w:lang w:val="en-IN"/>
        </w:rPr>
        <w:t xml:space="preserve">Distribution of respondents according to </w:t>
      </w:r>
      <w:r w:rsidR="00AC4A5F" w:rsidRPr="00D739CA">
        <w:rPr>
          <w:sz w:val="24"/>
          <w:szCs w:val="24"/>
          <w:highlight w:val="yellow"/>
          <w:lang w:val="en-IN"/>
        </w:rPr>
        <w:t xml:space="preserve">the </w:t>
      </w:r>
      <w:r w:rsidRPr="00D610F0">
        <w:rPr>
          <w:sz w:val="24"/>
          <w:szCs w:val="24"/>
          <w:lang w:val="en-IN"/>
        </w:rPr>
        <w:t>use of mass media.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1800"/>
        <w:gridCol w:w="2281"/>
      </w:tblGrid>
      <w:tr w:rsidR="006C1D5C" w:rsidRPr="00D610F0" w14:paraId="341E6051" w14:textId="77777777" w:rsidTr="006C1D5C">
        <w:trPr>
          <w:jc w:val="center"/>
        </w:trPr>
        <w:tc>
          <w:tcPr>
            <w:tcW w:w="2865" w:type="dxa"/>
            <w:vMerge w:val="restart"/>
            <w:tcBorders>
              <w:top w:val="single" w:sz="12" w:space="0" w:color="auto"/>
              <w:bottom w:val="nil"/>
            </w:tcBorders>
            <w:vAlign w:val="center"/>
          </w:tcPr>
          <w:p w14:paraId="12F67D91" w14:textId="77777777" w:rsidR="006C1D5C" w:rsidRPr="00D610F0" w:rsidRDefault="006C1D5C" w:rsidP="00435B23">
            <w:pPr>
              <w:pStyle w:val="p1a"/>
              <w:jc w:val="center"/>
              <w:rPr>
                <w:sz w:val="24"/>
                <w:szCs w:val="24"/>
                <w:lang w:val="en-IN"/>
              </w:rPr>
            </w:pPr>
            <w:r w:rsidRPr="00D610F0">
              <w:rPr>
                <w:sz w:val="24"/>
                <w:szCs w:val="24"/>
                <w:lang w:val="en-IN"/>
              </w:rPr>
              <w:t>Extent of Mass media exposure</w:t>
            </w:r>
          </w:p>
        </w:tc>
        <w:tc>
          <w:tcPr>
            <w:tcW w:w="4081" w:type="dxa"/>
            <w:gridSpan w:val="2"/>
            <w:tcBorders>
              <w:top w:val="single" w:sz="12" w:space="0" w:color="auto"/>
              <w:bottom w:val="single" w:sz="4" w:space="0" w:color="auto"/>
            </w:tcBorders>
          </w:tcPr>
          <w:p w14:paraId="153BD9C7"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13FEDD7" w14:textId="77777777" w:rsidTr="006C1D5C">
        <w:trPr>
          <w:jc w:val="center"/>
        </w:trPr>
        <w:tc>
          <w:tcPr>
            <w:tcW w:w="2865" w:type="dxa"/>
            <w:vMerge/>
            <w:tcBorders>
              <w:top w:val="nil"/>
              <w:bottom w:val="single" w:sz="4" w:space="0" w:color="auto"/>
            </w:tcBorders>
          </w:tcPr>
          <w:p w14:paraId="0C61BFAC" w14:textId="77777777" w:rsidR="006C1D5C" w:rsidRPr="00D610F0" w:rsidRDefault="006C1D5C" w:rsidP="00435B23">
            <w:pPr>
              <w:pStyle w:val="p1a"/>
              <w:rPr>
                <w:sz w:val="24"/>
                <w:szCs w:val="24"/>
                <w:lang w:val="en-IN"/>
              </w:rPr>
            </w:pPr>
          </w:p>
        </w:tc>
        <w:tc>
          <w:tcPr>
            <w:tcW w:w="1800" w:type="dxa"/>
            <w:tcBorders>
              <w:top w:val="single" w:sz="4" w:space="0" w:color="auto"/>
              <w:bottom w:val="single" w:sz="4" w:space="0" w:color="auto"/>
            </w:tcBorders>
          </w:tcPr>
          <w:p w14:paraId="1D02DE76" w14:textId="77777777" w:rsidR="006C1D5C" w:rsidRPr="00D610F0" w:rsidRDefault="006C1D5C" w:rsidP="00435B23">
            <w:pPr>
              <w:pStyle w:val="p1a"/>
              <w:rPr>
                <w:sz w:val="24"/>
                <w:szCs w:val="24"/>
                <w:lang w:val="en-IN"/>
              </w:rPr>
            </w:pPr>
            <w:r w:rsidRPr="00D610F0">
              <w:rPr>
                <w:sz w:val="24"/>
                <w:szCs w:val="24"/>
                <w:lang w:val="en-IN"/>
              </w:rPr>
              <w:t>Number</w:t>
            </w:r>
          </w:p>
        </w:tc>
        <w:tc>
          <w:tcPr>
            <w:tcW w:w="2281" w:type="dxa"/>
            <w:tcBorders>
              <w:top w:val="single" w:sz="4" w:space="0" w:color="auto"/>
              <w:bottom w:val="single" w:sz="4" w:space="0" w:color="auto"/>
            </w:tcBorders>
          </w:tcPr>
          <w:p w14:paraId="121D1875"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7C8BB82" w14:textId="77777777" w:rsidTr="006C1D5C">
        <w:trPr>
          <w:jc w:val="center"/>
        </w:trPr>
        <w:tc>
          <w:tcPr>
            <w:tcW w:w="2865" w:type="dxa"/>
            <w:tcBorders>
              <w:top w:val="single" w:sz="4" w:space="0" w:color="auto"/>
            </w:tcBorders>
          </w:tcPr>
          <w:p w14:paraId="0C940077" w14:textId="77777777" w:rsidR="006C1D5C" w:rsidRPr="00D610F0" w:rsidRDefault="006C1D5C" w:rsidP="00435B23">
            <w:pPr>
              <w:pStyle w:val="p1a"/>
              <w:rPr>
                <w:sz w:val="24"/>
                <w:szCs w:val="24"/>
                <w:lang w:val="en-IN"/>
              </w:rPr>
            </w:pPr>
            <w:r w:rsidRPr="00D610F0">
              <w:rPr>
                <w:sz w:val="24"/>
                <w:szCs w:val="24"/>
                <w:lang w:val="en-IN"/>
              </w:rPr>
              <w:t>Low</w:t>
            </w:r>
          </w:p>
        </w:tc>
        <w:tc>
          <w:tcPr>
            <w:tcW w:w="1800" w:type="dxa"/>
            <w:tcBorders>
              <w:top w:val="single" w:sz="4" w:space="0" w:color="auto"/>
            </w:tcBorders>
          </w:tcPr>
          <w:p w14:paraId="24E280EB" w14:textId="77777777" w:rsidR="006C1D5C" w:rsidRPr="00D610F0" w:rsidRDefault="006C1D5C" w:rsidP="00435B23">
            <w:pPr>
              <w:pStyle w:val="p1a"/>
              <w:rPr>
                <w:sz w:val="24"/>
                <w:szCs w:val="24"/>
                <w:lang w:val="en-IN"/>
              </w:rPr>
            </w:pPr>
            <w:r w:rsidRPr="00D610F0">
              <w:rPr>
                <w:sz w:val="24"/>
                <w:szCs w:val="24"/>
                <w:lang w:val="en-IN"/>
              </w:rPr>
              <w:t>144</w:t>
            </w:r>
          </w:p>
        </w:tc>
        <w:tc>
          <w:tcPr>
            <w:tcW w:w="2281" w:type="dxa"/>
            <w:tcBorders>
              <w:top w:val="single" w:sz="4" w:space="0" w:color="auto"/>
            </w:tcBorders>
          </w:tcPr>
          <w:p w14:paraId="20787261" w14:textId="77777777" w:rsidR="006C1D5C" w:rsidRPr="00D610F0" w:rsidRDefault="006C1D5C" w:rsidP="00435B23">
            <w:pPr>
              <w:pStyle w:val="p1a"/>
              <w:rPr>
                <w:sz w:val="24"/>
                <w:szCs w:val="24"/>
                <w:lang w:val="en-IN"/>
              </w:rPr>
            </w:pPr>
            <w:r w:rsidRPr="00D610F0">
              <w:rPr>
                <w:sz w:val="24"/>
                <w:szCs w:val="24"/>
                <w:lang w:val="en-IN"/>
              </w:rPr>
              <w:t>60.00</w:t>
            </w:r>
          </w:p>
        </w:tc>
      </w:tr>
      <w:tr w:rsidR="006C1D5C" w:rsidRPr="00D610F0" w14:paraId="48D40ACB" w14:textId="77777777" w:rsidTr="006C1D5C">
        <w:trPr>
          <w:jc w:val="center"/>
        </w:trPr>
        <w:tc>
          <w:tcPr>
            <w:tcW w:w="2865" w:type="dxa"/>
          </w:tcPr>
          <w:p w14:paraId="7ACE3843" w14:textId="77777777" w:rsidR="006C1D5C" w:rsidRPr="00D610F0" w:rsidRDefault="006C1D5C" w:rsidP="00435B23">
            <w:pPr>
              <w:pStyle w:val="p1a"/>
              <w:rPr>
                <w:sz w:val="24"/>
                <w:szCs w:val="24"/>
                <w:lang w:val="en-IN"/>
              </w:rPr>
            </w:pPr>
            <w:r w:rsidRPr="00D610F0">
              <w:rPr>
                <w:sz w:val="24"/>
                <w:szCs w:val="24"/>
                <w:lang w:val="en-IN"/>
              </w:rPr>
              <w:t>Medium</w:t>
            </w:r>
          </w:p>
        </w:tc>
        <w:tc>
          <w:tcPr>
            <w:tcW w:w="1800" w:type="dxa"/>
          </w:tcPr>
          <w:p w14:paraId="5451562E" w14:textId="77777777" w:rsidR="006C1D5C" w:rsidRPr="00D610F0" w:rsidRDefault="006C1D5C" w:rsidP="00435B23">
            <w:pPr>
              <w:pStyle w:val="p1a"/>
              <w:rPr>
                <w:sz w:val="24"/>
                <w:szCs w:val="24"/>
                <w:lang w:val="en-IN"/>
              </w:rPr>
            </w:pPr>
            <w:r w:rsidRPr="00D610F0">
              <w:rPr>
                <w:sz w:val="24"/>
                <w:szCs w:val="24"/>
                <w:lang w:val="en-IN"/>
              </w:rPr>
              <w:t>57</w:t>
            </w:r>
          </w:p>
        </w:tc>
        <w:tc>
          <w:tcPr>
            <w:tcW w:w="2281" w:type="dxa"/>
          </w:tcPr>
          <w:p w14:paraId="4F63F5A8" w14:textId="77777777" w:rsidR="006C1D5C" w:rsidRPr="00D610F0" w:rsidRDefault="006C1D5C" w:rsidP="00435B23">
            <w:pPr>
              <w:pStyle w:val="p1a"/>
              <w:rPr>
                <w:sz w:val="24"/>
                <w:szCs w:val="24"/>
                <w:lang w:val="en-IN"/>
              </w:rPr>
            </w:pPr>
            <w:r w:rsidRPr="00D610F0">
              <w:rPr>
                <w:sz w:val="24"/>
                <w:szCs w:val="24"/>
                <w:lang w:val="en-IN"/>
              </w:rPr>
              <w:t>23.75</w:t>
            </w:r>
          </w:p>
        </w:tc>
      </w:tr>
      <w:tr w:rsidR="006C1D5C" w:rsidRPr="00D610F0" w14:paraId="3A7A4426" w14:textId="77777777" w:rsidTr="006C1D5C">
        <w:trPr>
          <w:jc w:val="center"/>
        </w:trPr>
        <w:tc>
          <w:tcPr>
            <w:tcW w:w="2865" w:type="dxa"/>
          </w:tcPr>
          <w:p w14:paraId="09AEE2A5" w14:textId="77777777" w:rsidR="006C1D5C" w:rsidRPr="00D610F0" w:rsidRDefault="006C1D5C" w:rsidP="00435B23">
            <w:pPr>
              <w:pStyle w:val="p1a"/>
              <w:rPr>
                <w:sz w:val="24"/>
                <w:szCs w:val="24"/>
                <w:lang w:val="en-IN"/>
              </w:rPr>
            </w:pPr>
            <w:r w:rsidRPr="00D610F0">
              <w:rPr>
                <w:sz w:val="24"/>
                <w:szCs w:val="24"/>
                <w:lang w:val="en-IN"/>
              </w:rPr>
              <w:t>High</w:t>
            </w:r>
          </w:p>
        </w:tc>
        <w:tc>
          <w:tcPr>
            <w:tcW w:w="1800" w:type="dxa"/>
          </w:tcPr>
          <w:p w14:paraId="15397FB4" w14:textId="77777777" w:rsidR="006C1D5C" w:rsidRPr="00D610F0" w:rsidRDefault="006C1D5C" w:rsidP="00435B23">
            <w:pPr>
              <w:pStyle w:val="p1a"/>
              <w:rPr>
                <w:sz w:val="24"/>
                <w:szCs w:val="24"/>
                <w:lang w:val="en-IN"/>
              </w:rPr>
            </w:pPr>
            <w:r w:rsidRPr="00D610F0">
              <w:rPr>
                <w:sz w:val="24"/>
                <w:szCs w:val="24"/>
                <w:lang w:val="en-IN"/>
              </w:rPr>
              <w:t>39</w:t>
            </w:r>
          </w:p>
        </w:tc>
        <w:tc>
          <w:tcPr>
            <w:tcW w:w="2281" w:type="dxa"/>
          </w:tcPr>
          <w:p w14:paraId="59E4D2DD" w14:textId="77777777" w:rsidR="006C1D5C" w:rsidRPr="00D610F0" w:rsidRDefault="006C1D5C" w:rsidP="00435B23">
            <w:pPr>
              <w:pStyle w:val="p1a"/>
              <w:rPr>
                <w:sz w:val="24"/>
                <w:szCs w:val="24"/>
                <w:lang w:val="en-IN"/>
              </w:rPr>
            </w:pPr>
            <w:r w:rsidRPr="00D610F0">
              <w:rPr>
                <w:sz w:val="24"/>
                <w:szCs w:val="24"/>
                <w:lang w:val="en-IN"/>
              </w:rPr>
              <w:t>16.25</w:t>
            </w:r>
          </w:p>
        </w:tc>
      </w:tr>
      <w:tr w:rsidR="006C1D5C" w:rsidRPr="00D610F0" w14:paraId="15B5E1CA" w14:textId="77777777" w:rsidTr="006C1D5C">
        <w:trPr>
          <w:jc w:val="center"/>
        </w:trPr>
        <w:tc>
          <w:tcPr>
            <w:tcW w:w="2865" w:type="dxa"/>
            <w:tcBorders>
              <w:bottom w:val="single" w:sz="12" w:space="0" w:color="auto"/>
            </w:tcBorders>
          </w:tcPr>
          <w:p w14:paraId="7F9533CD"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800" w:type="dxa"/>
            <w:tcBorders>
              <w:bottom w:val="single" w:sz="12" w:space="0" w:color="auto"/>
            </w:tcBorders>
          </w:tcPr>
          <w:p w14:paraId="19F1430D" w14:textId="77777777" w:rsidR="006C1D5C" w:rsidRPr="00D610F0" w:rsidRDefault="006C1D5C" w:rsidP="00435B23">
            <w:pPr>
              <w:pStyle w:val="p1a"/>
              <w:rPr>
                <w:sz w:val="24"/>
                <w:szCs w:val="24"/>
                <w:lang w:val="en-IN"/>
              </w:rPr>
            </w:pPr>
            <w:r w:rsidRPr="00D610F0">
              <w:rPr>
                <w:sz w:val="24"/>
                <w:szCs w:val="24"/>
                <w:lang w:val="en-IN"/>
              </w:rPr>
              <w:t>240</w:t>
            </w:r>
          </w:p>
        </w:tc>
        <w:tc>
          <w:tcPr>
            <w:tcW w:w="2281" w:type="dxa"/>
            <w:tcBorders>
              <w:bottom w:val="single" w:sz="12" w:space="0" w:color="auto"/>
            </w:tcBorders>
          </w:tcPr>
          <w:p w14:paraId="57A5FBB3" w14:textId="77777777" w:rsidR="006C1D5C" w:rsidRPr="00D610F0" w:rsidRDefault="006C1D5C" w:rsidP="00435B23">
            <w:pPr>
              <w:pStyle w:val="p1a"/>
              <w:rPr>
                <w:sz w:val="24"/>
                <w:szCs w:val="24"/>
                <w:lang w:val="en-IN"/>
              </w:rPr>
            </w:pPr>
            <w:r w:rsidRPr="00D610F0">
              <w:rPr>
                <w:sz w:val="24"/>
                <w:szCs w:val="24"/>
                <w:lang w:val="en-IN"/>
              </w:rPr>
              <w:t>100.00</w:t>
            </w:r>
          </w:p>
        </w:tc>
      </w:tr>
    </w:tbl>
    <w:p w14:paraId="78B3E9B6" w14:textId="4BE4AEB1" w:rsidR="006C1D5C" w:rsidRPr="00D610F0" w:rsidRDefault="00AC4A5F" w:rsidP="006C1D5C">
      <w:pPr>
        <w:pStyle w:val="heading2"/>
        <w:numPr>
          <w:ilvl w:val="1"/>
          <w:numId w:val="5"/>
        </w:numPr>
        <w:spacing w:before="200"/>
        <w:rPr>
          <w:sz w:val="24"/>
          <w:szCs w:val="24"/>
        </w:rPr>
      </w:pPr>
      <w:r w:rsidRPr="00D739CA">
        <w:rPr>
          <w:bCs/>
          <w:sz w:val="24"/>
          <w:szCs w:val="24"/>
          <w:highlight w:val="yellow"/>
          <w:lang w:val="en-IN"/>
        </w:rPr>
        <w:t>Off-farm</w:t>
      </w:r>
      <w:r w:rsidR="006C1D5C" w:rsidRPr="00D739CA">
        <w:rPr>
          <w:bCs/>
          <w:sz w:val="24"/>
          <w:szCs w:val="24"/>
          <w:highlight w:val="yellow"/>
          <w:lang w:val="en-IN"/>
        </w:rPr>
        <w:t xml:space="preserve"> </w:t>
      </w:r>
      <w:r w:rsidR="006C1D5C" w:rsidRPr="00D610F0">
        <w:rPr>
          <w:bCs/>
          <w:sz w:val="24"/>
          <w:szCs w:val="24"/>
          <w:lang w:val="en-IN"/>
        </w:rPr>
        <w:t xml:space="preserve">income </w:t>
      </w:r>
    </w:p>
    <w:p w14:paraId="2919D78A" w14:textId="53CAC3C7" w:rsidR="006C1D5C" w:rsidRPr="00D610F0" w:rsidRDefault="006C1D5C" w:rsidP="006C1D5C">
      <w:pPr>
        <w:pStyle w:val="p1a"/>
        <w:spacing w:after="240"/>
        <w:rPr>
          <w:sz w:val="24"/>
          <w:szCs w:val="24"/>
          <w:lang w:val="en-IN"/>
        </w:rPr>
      </w:pPr>
      <w:r w:rsidRPr="00D610F0">
        <w:rPr>
          <w:sz w:val="24"/>
          <w:szCs w:val="24"/>
          <w:lang w:val="en-IN"/>
        </w:rPr>
        <w:t xml:space="preserve">Data on off-farm income is detailed in Table 8. The findings indicated that a significant portion of the respondents, specifically 45.42 </w:t>
      </w:r>
      <w:r w:rsidR="00AC4A5F" w:rsidRPr="00D739CA">
        <w:rPr>
          <w:sz w:val="24"/>
          <w:szCs w:val="24"/>
          <w:highlight w:val="yellow"/>
          <w:lang w:val="en-IN"/>
        </w:rPr>
        <w:t>per cent</w:t>
      </w:r>
      <w:r w:rsidRPr="00D610F0">
        <w:rPr>
          <w:sz w:val="24"/>
          <w:szCs w:val="24"/>
          <w:lang w:val="en-IN"/>
        </w:rPr>
        <w:t xml:space="preserve">, reported an annual off-farm income ranging from Rs 50,000 to 2,00,000 lakhs. Approximately 23.00 </w:t>
      </w:r>
      <w:r w:rsidR="00AC4A5F" w:rsidRPr="00D739CA">
        <w:rPr>
          <w:sz w:val="24"/>
          <w:szCs w:val="24"/>
          <w:highlight w:val="yellow"/>
          <w:lang w:val="en-IN"/>
        </w:rPr>
        <w:t xml:space="preserve">per cent </w:t>
      </w:r>
      <w:r w:rsidRPr="00D610F0">
        <w:rPr>
          <w:sz w:val="24"/>
          <w:szCs w:val="24"/>
          <w:lang w:val="en-IN"/>
        </w:rPr>
        <w:t xml:space="preserve">of participants reported annual off-farm income ranging from Rs. 2,00,000 to 5,00,000 lakhs. Additionally, 13.33 </w:t>
      </w:r>
      <w:r w:rsidR="00AC4A5F" w:rsidRPr="00D739CA">
        <w:rPr>
          <w:sz w:val="24"/>
          <w:szCs w:val="24"/>
          <w:highlight w:val="yellow"/>
          <w:lang w:val="en-IN"/>
        </w:rPr>
        <w:t>per cent</w:t>
      </w:r>
      <w:r w:rsidR="00AC4A5F" w:rsidRPr="00D610F0">
        <w:rPr>
          <w:sz w:val="24"/>
          <w:szCs w:val="24"/>
          <w:lang w:val="en-IN"/>
        </w:rPr>
        <w:t xml:space="preserve"> </w:t>
      </w:r>
      <w:r w:rsidRPr="00D610F0">
        <w:rPr>
          <w:sz w:val="24"/>
          <w:szCs w:val="24"/>
          <w:lang w:val="en-IN"/>
        </w:rPr>
        <w:t xml:space="preserve">of participants reported annual off-farm income exceeding 500,000 rupees, while 18.75 </w:t>
      </w:r>
      <w:r w:rsidR="00AC4A5F" w:rsidRPr="00D739CA">
        <w:rPr>
          <w:sz w:val="24"/>
          <w:szCs w:val="24"/>
          <w:highlight w:val="yellow"/>
          <w:lang w:val="en-IN"/>
        </w:rPr>
        <w:t>per cent</w:t>
      </w:r>
      <w:r w:rsidR="00AC4A5F" w:rsidRPr="00D610F0">
        <w:rPr>
          <w:sz w:val="24"/>
          <w:szCs w:val="24"/>
          <w:lang w:val="en-IN"/>
        </w:rPr>
        <w:t xml:space="preserve"> </w:t>
      </w:r>
      <w:r w:rsidRPr="00D610F0">
        <w:rPr>
          <w:sz w:val="24"/>
          <w:szCs w:val="24"/>
          <w:lang w:val="en-IN"/>
        </w:rPr>
        <w:t>indicated annual off-farm income below 50,000 rupees.</w:t>
      </w:r>
    </w:p>
    <w:p w14:paraId="5F6E9CAD"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8. </w:t>
      </w:r>
      <w:r w:rsidRPr="00D610F0">
        <w:rPr>
          <w:sz w:val="24"/>
          <w:szCs w:val="24"/>
          <w:lang w:val="en-IN"/>
        </w:rPr>
        <w:t>Distribution of respondents according to their off-farm income.</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1803"/>
        <w:gridCol w:w="2286"/>
      </w:tblGrid>
      <w:tr w:rsidR="006C1D5C" w:rsidRPr="00D610F0" w14:paraId="14BCA114" w14:textId="77777777" w:rsidTr="006C1D5C">
        <w:trPr>
          <w:jc w:val="center"/>
        </w:trPr>
        <w:tc>
          <w:tcPr>
            <w:tcW w:w="2857" w:type="dxa"/>
            <w:vMerge w:val="restart"/>
            <w:tcBorders>
              <w:top w:val="single" w:sz="12" w:space="0" w:color="auto"/>
              <w:bottom w:val="nil"/>
            </w:tcBorders>
            <w:vAlign w:val="center"/>
          </w:tcPr>
          <w:p w14:paraId="496FD83C" w14:textId="48B1BC1C" w:rsidR="006C1D5C" w:rsidRPr="00D610F0" w:rsidRDefault="00AC4A5F" w:rsidP="00435B23">
            <w:pPr>
              <w:pStyle w:val="p1a"/>
              <w:jc w:val="center"/>
              <w:rPr>
                <w:sz w:val="24"/>
                <w:szCs w:val="24"/>
                <w:lang w:val="en-IN"/>
              </w:rPr>
            </w:pPr>
            <w:r w:rsidRPr="00D739CA">
              <w:rPr>
                <w:sz w:val="24"/>
                <w:szCs w:val="24"/>
                <w:highlight w:val="yellow"/>
                <w:lang w:val="en-IN"/>
              </w:rPr>
              <w:lastRenderedPageBreak/>
              <w:t>Off-farm</w:t>
            </w:r>
            <w:r w:rsidR="006C1D5C" w:rsidRPr="00D610F0">
              <w:rPr>
                <w:sz w:val="24"/>
                <w:szCs w:val="24"/>
                <w:lang w:val="en-IN"/>
              </w:rPr>
              <w:t xml:space="preserve"> income</w:t>
            </w:r>
          </w:p>
        </w:tc>
        <w:tc>
          <w:tcPr>
            <w:tcW w:w="4089" w:type="dxa"/>
            <w:gridSpan w:val="2"/>
            <w:tcBorders>
              <w:top w:val="single" w:sz="12" w:space="0" w:color="auto"/>
              <w:bottom w:val="single" w:sz="4" w:space="0" w:color="auto"/>
            </w:tcBorders>
          </w:tcPr>
          <w:p w14:paraId="62C75960"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76145CD1" w14:textId="77777777" w:rsidTr="006C1D5C">
        <w:trPr>
          <w:jc w:val="center"/>
        </w:trPr>
        <w:tc>
          <w:tcPr>
            <w:tcW w:w="2857" w:type="dxa"/>
            <w:vMerge/>
            <w:tcBorders>
              <w:top w:val="nil"/>
              <w:bottom w:val="single" w:sz="4" w:space="0" w:color="auto"/>
            </w:tcBorders>
          </w:tcPr>
          <w:p w14:paraId="237C30A4" w14:textId="77777777" w:rsidR="006C1D5C" w:rsidRPr="00D610F0" w:rsidRDefault="006C1D5C" w:rsidP="00435B23">
            <w:pPr>
              <w:pStyle w:val="p1a"/>
              <w:rPr>
                <w:sz w:val="24"/>
                <w:szCs w:val="24"/>
                <w:lang w:val="en-IN"/>
              </w:rPr>
            </w:pPr>
          </w:p>
        </w:tc>
        <w:tc>
          <w:tcPr>
            <w:tcW w:w="1803" w:type="dxa"/>
            <w:tcBorders>
              <w:top w:val="single" w:sz="4" w:space="0" w:color="auto"/>
              <w:bottom w:val="single" w:sz="4" w:space="0" w:color="auto"/>
            </w:tcBorders>
          </w:tcPr>
          <w:p w14:paraId="6E62DC24" w14:textId="77777777" w:rsidR="006C1D5C" w:rsidRPr="00D610F0" w:rsidRDefault="006C1D5C" w:rsidP="00435B23">
            <w:pPr>
              <w:pStyle w:val="p1a"/>
              <w:rPr>
                <w:sz w:val="24"/>
                <w:szCs w:val="24"/>
                <w:lang w:val="en-IN"/>
              </w:rPr>
            </w:pPr>
            <w:r w:rsidRPr="00D610F0">
              <w:rPr>
                <w:sz w:val="24"/>
                <w:szCs w:val="24"/>
                <w:lang w:val="en-IN"/>
              </w:rPr>
              <w:t>Number</w:t>
            </w:r>
          </w:p>
        </w:tc>
        <w:tc>
          <w:tcPr>
            <w:tcW w:w="2286" w:type="dxa"/>
            <w:tcBorders>
              <w:top w:val="single" w:sz="4" w:space="0" w:color="auto"/>
              <w:bottom w:val="single" w:sz="4" w:space="0" w:color="auto"/>
            </w:tcBorders>
          </w:tcPr>
          <w:p w14:paraId="61A445B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6E38AC96" w14:textId="77777777" w:rsidTr="006C1D5C">
        <w:trPr>
          <w:jc w:val="center"/>
        </w:trPr>
        <w:tc>
          <w:tcPr>
            <w:tcW w:w="2857" w:type="dxa"/>
            <w:tcBorders>
              <w:top w:val="single" w:sz="4" w:space="0" w:color="auto"/>
            </w:tcBorders>
          </w:tcPr>
          <w:p w14:paraId="0639B31E" w14:textId="77777777" w:rsidR="006C1D5C" w:rsidRPr="00D610F0" w:rsidRDefault="006C1D5C" w:rsidP="00435B23">
            <w:pPr>
              <w:pStyle w:val="p1a"/>
              <w:rPr>
                <w:sz w:val="24"/>
                <w:szCs w:val="24"/>
                <w:lang w:val="en-IN"/>
              </w:rPr>
            </w:pPr>
            <w:r w:rsidRPr="00D610F0">
              <w:rPr>
                <w:sz w:val="24"/>
                <w:szCs w:val="24"/>
                <w:lang w:val="en-IN"/>
              </w:rPr>
              <w:t xml:space="preserve">up to 50,000 </w:t>
            </w:r>
          </w:p>
        </w:tc>
        <w:tc>
          <w:tcPr>
            <w:tcW w:w="1803" w:type="dxa"/>
            <w:tcBorders>
              <w:top w:val="single" w:sz="4" w:space="0" w:color="auto"/>
            </w:tcBorders>
          </w:tcPr>
          <w:p w14:paraId="6E993CAB" w14:textId="77777777" w:rsidR="006C1D5C" w:rsidRPr="00D610F0" w:rsidRDefault="006C1D5C" w:rsidP="00435B23">
            <w:pPr>
              <w:pStyle w:val="p1a"/>
              <w:rPr>
                <w:sz w:val="24"/>
                <w:szCs w:val="24"/>
                <w:lang w:val="en-IN"/>
              </w:rPr>
            </w:pPr>
            <w:r w:rsidRPr="00D610F0">
              <w:rPr>
                <w:sz w:val="24"/>
                <w:szCs w:val="24"/>
                <w:lang w:val="en-IN"/>
              </w:rPr>
              <w:t>45</w:t>
            </w:r>
          </w:p>
        </w:tc>
        <w:tc>
          <w:tcPr>
            <w:tcW w:w="2286" w:type="dxa"/>
            <w:tcBorders>
              <w:top w:val="single" w:sz="4" w:space="0" w:color="auto"/>
            </w:tcBorders>
          </w:tcPr>
          <w:p w14:paraId="07B963DC" w14:textId="77777777" w:rsidR="006C1D5C" w:rsidRPr="00D610F0" w:rsidRDefault="006C1D5C" w:rsidP="00435B23">
            <w:pPr>
              <w:pStyle w:val="p1a"/>
              <w:rPr>
                <w:sz w:val="24"/>
                <w:szCs w:val="24"/>
                <w:lang w:val="en-IN"/>
              </w:rPr>
            </w:pPr>
            <w:r w:rsidRPr="00D610F0">
              <w:rPr>
                <w:sz w:val="24"/>
                <w:szCs w:val="24"/>
                <w:lang w:val="en-IN"/>
              </w:rPr>
              <w:t>18.75</w:t>
            </w:r>
          </w:p>
        </w:tc>
      </w:tr>
      <w:tr w:rsidR="006C1D5C" w:rsidRPr="00D610F0" w14:paraId="57A72C16" w14:textId="77777777" w:rsidTr="006C1D5C">
        <w:trPr>
          <w:jc w:val="center"/>
        </w:trPr>
        <w:tc>
          <w:tcPr>
            <w:tcW w:w="2857" w:type="dxa"/>
          </w:tcPr>
          <w:p w14:paraId="0F41E324" w14:textId="77777777" w:rsidR="006C1D5C" w:rsidRPr="00D610F0" w:rsidRDefault="006C1D5C" w:rsidP="00435B23">
            <w:pPr>
              <w:pStyle w:val="p1a"/>
              <w:rPr>
                <w:sz w:val="24"/>
                <w:szCs w:val="24"/>
                <w:lang w:val="en-IN"/>
              </w:rPr>
            </w:pPr>
            <w:r w:rsidRPr="00D610F0">
              <w:rPr>
                <w:sz w:val="24"/>
                <w:szCs w:val="24"/>
                <w:lang w:val="en-IN"/>
              </w:rPr>
              <w:t xml:space="preserve">50,000 – 200000 </w:t>
            </w:r>
          </w:p>
        </w:tc>
        <w:tc>
          <w:tcPr>
            <w:tcW w:w="1803" w:type="dxa"/>
          </w:tcPr>
          <w:p w14:paraId="6DB39E3D" w14:textId="77777777" w:rsidR="006C1D5C" w:rsidRPr="00D610F0" w:rsidRDefault="006C1D5C" w:rsidP="00435B23">
            <w:pPr>
              <w:pStyle w:val="p1a"/>
              <w:rPr>
                <w:sz w:val="24"/>
                <w:szCs w:val="24"/>
                <w:lang w:val="en-IN"/>
              </w:rPr>
            </w:pPr>
            <w:r w:rsidRPr="00D610F0">
              <w:rPr>
                <w:sz w:val="24"/>
                <w:szCs w:val="24"/>
                <w:lang w:val="en-IN"/>
              </w:rPr>
              <w:t>109</w:t>
            </w:r>
          </w:p>
        </w:tc>
        <w:tc>
          <w:tcPr>
            <w:tcW w:w="2286" w:type="dxa"/>
          </w:tcPr>
          <w:p w14:paraId="1ECA72EA" w14:textId="77777777" w:rsidR="006C1D5C" w:rsidRPr="00D610F0" w:rsidRDefault="006C1D5C" w:rsidP="00435B23">
            <w:pPr>
              <w:pStyle w:val="p1a"/>
              <w:rPr>
                <w:sz w:val="24"/>
                <w:szCs w:val="24"/>
                <w:lang w:val="en-IN"/>
              </w:rPr>
            </w:pPr>
            <w:r w:rsidRPr="00D610F0">
              <w:rPr>
                <w:sz w:val="24"/>
                <w:szCs w:val="24"/>
                <w:lang w:val="en-IN"/>
              </w:rPr>
              <w:t>45.42</w:t>
            </w:r>
          </w:p>
        </w:tc>
      </w:tr>
      <w:tr w:rsidR="006C1D5C" w:rsidRPr="00D610F0" w14:paraId="4CEA3A20" w14:textId="77777777" w:rsidTr="006C1D5C">
        <w:trPr>
          <w:jc w:val="center"/>
        </w:trPr>
        <w:tc>
          <w:tcPr>
            <w:tcW w:w="2857" w:type="dxa"/>
          </w:tcPr>
          <w:p w14:paraId="435320DB" w14:textId="77777777" w:rsidR="006C1D5C" w:rsidRPr="00D610F0" w:rsidRDefault="006C1D5C" w:rsidP="00435B23">
            <w:pPr>
              <w:pStyle w:val="p1a"/>
              <w:rPr>
                <w:sz w:val="24"/>
                <w:szCs w:val="24"/>
                <w:lang w:val="en-IN"/>
              </w:rPr>
            </w:pPr>
            <w:r w:rsidRPr="00D610F0">
              <w:rPr>
                <w:sz w:val="24"/>
                <w:szCs w:val="24"/>
                <w:lang w:val="en-IN"/>
              </w:rPr>
              <w:t xml:space="preserve">200000-500000 </w:t>
            </w:r>
          </w:p>
        </w:tc>
        <w:tc>
          <w:tcPr>
            <w:tcW w:w="1803" w:type="dxa"/>
          </w:tcPr>
          <w:p w14:paraId="67205BBB" w14:textId="77777777" w:rsidR="006C1D5C" w:rsidRPr="00D610F0" w:rsidRDefault="006C1D5C" w:rsidP="00435B23">
            <w:pPr>
              <w:pStyle w:val="p1a"/>
              <w:rPr>
                <w:sz w:val="24"/>
                <w:szCs w:val="24"/>
                <w:lang w:val="en-IN"/>
              </w:rPr>
            </w:pPr>
            <w:r w:rsidRPr="00D610F0">
              <w:rPr>
                <w:sz w:val="24"/>
                <w:szCs w:val="24"/>
                <w:lang w:val="en-IN"/>
              </w:rPr>
              <w:t>54</w:t>
            </w:r>
          </w:p>
        </w:tc>
        <w:tc>
          <w:tcPr>
            <w:tcW w:w="2286" w:type="dxa"/>
          </w:tcPr>
          <w:p w14:paraId="5F6BFD88" w14:textId="77777777" w:rsidR="006C1D5C" w:rsidRPr="00D610F0" w:rsidRDefault="006C1D5C" w:rsidP="00435B23">
            <w:pPr>
              <w:pStyle w:val="p1a"/>
              <w:rPr>
                <w:sz w:val="24"/>
                <w:szCs w:val="24"/>
                <w:lang w:val="en-IN"/>
              </w:rPr>
            </w:pPr>
            <w:r w:rsidRPr="00D610F0">
              <w:rPr>
                <w:sz w:val="24"/>
                <w:szCs w:val="24"/>
                <w:lang w:val="en-IN"/>
              </w:rPr>
              <w:t>22.50</w:t>
            </w:r>
          </w:p>
        </w:tc>
      </w:tr>
      <w:tr w:rsidR="006C1D5C" w:rsidRPr="00D610F0" w14:paraId="3EE6E6E1" w14:textId="77777777" w:rsidTr="006C1D5C">
        <w:trPr>
          <w:jc w:val="center"/>
        </w:trPr>
        <w:tc>
          <w:tcPr>
            <w:tcW w:w="2857" w:type="dxa"/>
          </w:tcPr>
          <w:p w14:paraId="50C4B0CB" w14:textId="77777777" w:rsidR="006C1D5C" w:rsidRPr="00D610F0" w:rsidRDefault="006C1D5C" w:rsidP="00435B23">
            <w:pPr>
              <w:pStyle w:val="p1a"/>
              <w:rPr>
                <w:sz w:val="24"/>
                <w:szCs w:val="24"/>
                <w:lang w:val="en-IN"/>
              </w:rPr>
            </w:pPr>
            <w:r w:rsidRPr="00D610F0">
              <w:rPr>
                <w:sz w:val="24"/>
                <w:szCs w:val="24"/>
                <w:lang w:val="en-IN"/>
              </w:rPr>
              <w:t xml:space="preserve">more than 500000 </w:t>
            </w:r>
          </w:p>
        </w:tc>
        <w:tc>
          <w:tcPr>
            <w:tcW w:w="1803" w:type="dxa"/>
          </w:tcPr>
          <w:p w14:paraId="24BF4D6A" w14:textId="77777777" w:rsidR="006C1D5C" w:rsidRPr="00D610F0" w:rsidRDefault="006C1D5C" w:rsidP="00435B23">
            <w:pPr>
              <w:pStyle w:val="p1a"/>
              <w:rPr>
                <w:sz w:val="24"/>
                <w:szCs w:val="24"/>
                <w:lang w:val="en-IN"/>
              </w:rPr>
            </w:pPr>
            <w:r w:rsidRPr="00D610F0">
              <w:rPr>
                <w:sz w:val="24"/>
                <w:szCs w:val="24"/>
                <w:lang w:val="en-IN"/>
              </w:rPr>
              <w:t>32</w:t>
            </w:r>
          </w:p>
        </w:tc>
        <w:tc>
          <w:tcPr>
            <w:tcW w:w="2286" w:type="dxa"/>
          </w:tcPr>
          <w:p w14:paraId="5A09A40A" w14:textId="77777777" w:rsidR="006C1D5C" w:rsidRPr="00D610F0" w:rsidRDefault="006C1D5C" w:rsidP="00435B23">
            <w:pPr>
              <w:pStyle w:val="p1a"/>
              <w:rPr>
                <w:sz w:val="24"/>
                <w:szCs w:val="24"/>
                <w:lang w:val="en-IN"/>
              </w:rPr>
            </w:pPr>
            <w:r w:rsidRPr="00D610F0">
              <w:rPr>
                <w:sz w:val="24"/>
                <w:szCs w:val="24"/>
                <w:lang w:val="en-IN"/>
              </w:rPr>
              <w:t>13.33</w:t>
            </w:r>
          </w:p>
        </w:tc>
      </w:tr>
      <w:tr w:rsidR="006C1D5C" w:rsidRPr="00D610F0" w14:paraId="60BDD502" w14:textId="77777777" w:rsidTr="006C1D5C">
        <w:trPr>
          <w:jc w:val="center"/>
        </w:trPr>
        <w:tc>
          <w:tcPr>
            <w:tcW w:w="2857" w:type="dxa"/>
          </w:tcPr>
          <w:p w14:paraId="3B341803" w14:textId="77777777" w:rsidR="006C1D5C" w:rsidRPr="00D610F0" w:rsidRDefault="006C1D5C" w:rsidP="00435B23">
            <w:pPr>
              <w:pStyle w:val="p1a"/>
              <w:rPr>
                <w:sz w:val="24"/>
                <w:szCs w:val="24"/>
                <w:lang w:val="en-IN"/>
              </w:rPr>
            </w:pPr>
            <w:r w:rsidRPr="00D610F0">
              <w:rPr>
                <w:sz w:val="24"/>
                <w:szCs w:val="24"/>
                <w:lang w:val="en-IN"/>
              </w:rPr>
              <w:t>Total</w:t>
            </w:r>
          </w:p>
        </w:tc>
        <w:tc>
          <w:tcPr>
            <w:tcW w:w="1803" w:type="dxa"/>
          </w:tcPr>
          <w:p w14:paraId="5889EF80" w14:textId="77777777" w:rsidR="006C1D5C" w:rsidRPr="00D610F0" w:rsidRDefault="006C1D5C" w:rsidP="00435B23">
            <w:pPr>
              <w:pStyle w:val="p1a"/>
              <w:rPr>
                <w:sz w:val="24"/>
                <w:szCs w:val="24"/>
                <w:lang w:val="en-IN"/>
              </w:rPr>
            </w:pPr>
            <w:r w:rsidRPr="00D610F0">
              <w:rPr>
                <w:sz w:val="24"/>
                <w:szCs w:val="24"/>
                <w:lang w:val="en-IN"/>
              </w:rPr>
              <w:t>240</w:t>
            </w:r>
          </w:p>
        </w:tc>
        <w:tc>
          <w:tcPr>
            <w:tcW w:w="2286" w:type="dxa"/>
          </w:tcPr>
          <w:p w14:paraId="3EB5D51F" w14:textId="77777777" w:rsidR="006C1D5C" w:rsidRPr="00D610F0" w:rsidRDefault="006C1D5C" w:rsidP="00435B23">
            <w:pPr>
              <w:pStyle w:val="p1a"/>
              <w:rPr>
                <w:sz w:val="24"/>
                <w:szCs w:val="24"/>
                <w:lang w:val="en-IN"/>
              </w:rPr>
            </w:pPr>
            <w:r w:rsidRPr="00D610F0">
              <w:rPr>
                <w:sz w:val="24"/>
                <w:szCs w:val="24"/>
                <w:lang w:val="en-IN"/>
              </w:rPr>
              <w:t>100.00</w:t>
            </w:r>
          </w:p>
        </w:tc>
      </w:tr>
    </w:tbl>
    <w:p w14:paraId="4D042F59" w14:textId="77777777" w:rsidR="006C1D5C" w:rsidRDefault="006C1D5C" w:rsidP="006C1D5C">
      <w:pPr>
        <w:rPr>
          <w:lang w:val="en-IN"/>
        </w:rPr>
      </w:pPr>
    </w:p>
    <w:p w14:paraId="27CB6ECF" w14:textId="7054C516"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Operational Land Holdings </w:t>
      </w:r>
    </w:p>
    <w:p w14:paraId="4266BAE3" w14:textId="3E77037A" w:rsidR="006C1D5C" w:rsidRPr="00D610F0" w:rsidRDefault="006C1D5C" w:rsidP="006C1D5C">
      <w:pPr>
        <w:pStyle w:val="p1a"/>
        <w:spacing w:after="240"/>
        <w:rPr>
          <w:sz w:val="24"/>
          <w:szCs w:val="24"/>
          <w:lang w:val="en-IN"/>
        </w:rPr>
      </w:pPr>
      <w:r w:rsidRPr="00D610F0">
        <w:rPr>
          <w:sz w:val="24"/>
          <w:szCs w:val="24"/>
          <w:lang w:val="en-IN"/>
        </w:rPr>
        <w:t xml:space="preserve">The distribution of frequency of farmers regarding operational land holdings is illustrated in Table 9 of the data presented. An initial examination of the table indicates that the majority of respondents had small operational holdings at 40.00 </w:t>
      </w:r>
      <w:r w:rsidR="00AC4A5F" w:rsidRPr="00D739CA">
        <w:rPr>
          <w:sz w:val="24"/>
          <w:szCs w:val="24"/>
          <w:highlight w:val="yellow"/>
          <w:lang w:val="en-IN"/>
        </w:rPr>
        <w:t xml:space="preserve">per cent </w:t>
      </w:r>
      <w:r w:rsidRPr="00D610F0">
        <w:rPr>
          <w:sz w:val="24"/>
          <w:szCs w:val="24"/>
          <w:lang w:val="en-IN"/>
        </w:rPr>
        <w:t xml:space="preserve">and medium holdings at 40.83 </w:t>
      </w:r>
      <w:r w:rsidR="00AC4A5F" w:rsidRPr="00D739CA">
        <w:rPr>
          <w:sz w:val="24"/>
          <w:szCs w:val="24"/>
          <w:highlight w:val="yellow"/>
          <w:lang w:val="en-IN"/>
        </w:rPr>
        <w:t>per cent</w:t>
      </w:r>
      <w:r w:rsidRPr="00D610F0">
        <w:rPr>
          <w:sz w:val="24"/>
          <w:szCs w:val="24"/>
          <w:lang w:val="en-IN"/>
        </w:rPr>
        <w:t xml:space="preserve">, while 11.67 </w:t>
      </w:r>
      <w:r w:rsidR="00AC4A5F" w:rsidRPr="00D739CA">
        <w:rPr>
          <w:sz w:val="24"/>
          <w:szCs w:val="24"/>
          <w:highlight w:val="yellow"/>
          <w:lang w:val="en-IN"/>
        </w:rPr>
        <w:t xml:space="preserve">per cent </w:t>
      </w:r>
      <w:r w:rsidRPr="00D610F0">
        <w:rPr>
          <w:sz w:val="24"/>
          <w:szCs w:val="24"/>
          <w:lang w:val="en-IN"/>
        </w:rPr>
        <w:t>of respondents had marginal-sized land holdings.</w:t>
      </w:r>
    </w:p>
    <w:p w14:paraId="7A1C7F70"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9. </w:t>
      </w:r>
      <w:r w:rsidRPr="00D610F0">
        <w:rPr>
          <w:sz w:val="24"/>
          <w:szCs w:val="24"/>
          <w:lang w:val="en-IN"/>
        </w:rPr>
        <w:t>Distribution of respondents according to operational holding.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1786"/>
        <w:gridCol w:w="2258"/>
      </w:tblGrid>
      <w:tr w:rsidR="006C1D5C" w:rsidRPr="00D610F0" w14:paraId="55362AA4" w14:textId="77777777" w:rsidTr="006C1D5C">
        <w:trPr>
          <w:jc w:val="center"/>
        </w:trPr>
        <w:tc>
          <w:tcPr>
            <w:tcW w:w="2902" w:type="dxa"/>
            <w:vMerge w:val="restart"/>
            <w:tcBorders>
              <w:top w:val="single" w:sz="12" w:space="0" w:color="auto"/>
              <w:bottom w:val="nil"/>
            </w:tcBorders>
            <w:vAlign w:val="center"/>
          </w:tcPr>
          <w:p w14:paraId="3AD0EE2C" w14:textId="77777777" w:rsidR="006C1D5C" w:rsidRPr="00D610F0" w:rsidRDefault="006C1D5C" w:rsidP="00435B23">
            <w:pPr>
              <w:pStyle w:val="p1a"/>
              <w:jc w:val="center"/>
              <w:rPr>
                <w:sz w:val="24"/>
                <w:szCs w:val="24"/>
                <w:lang w:val="en-IN"/>
              </w:rPr>
            </w:pPr>
            <w:r w:rsidRPr="00D610F0">
              <w:rPr>
                <w:sz w:val="24"/>
                <w:szCs w:val="24"/>
                <w:lang w:val="en-IN"/>
              </w:rPr>
              <w:t>Operational land holding</w:t>
            </w:r>
          </w:p>
        </w:tc>
        <w:tc>
          <w:tcPr>
            <w:tcW w:w="4044" w:type="dxa"/>
            <w:gridSpan w:val="2"/>
            <w:tcBorders>
              <w:top w:val="single" w:sz="12" w:space="0" w:color="auto"/>
              <w:bottom w:val="single" w:sz="4" w:space="0" w:color="auto"/>
            </w:tcBorders>
          </w:tcPr>
          <w:p w14:paraId="7C4DF17C"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4AF88E7A" w14:textId="77777777" w:rsidTr="006C1D5C">
        <w:trPr>
          <w:jc w:val="center"/>
        </w:trPr>
        <w:tc>
          <w:tcPr>
            <w:tcW w:w="2902" w:type="dxa"/>
            <w:vMerge/>
            <w:tcBorders>
              <w:top w:val="nil"/>
              <w:bottom w:val="single" w:sz="4" w:space="0" w:color="auto"/>
            </w:tcBorders>
          </w:tcPr>
          <w:p w14:paraId="1A0EB484" w14:textId="77777777" w:rsidR="006C1D5C" w:rsidRPr="00D610F0" w:rsidRDefault="006C1D5C" w:rsidP="00435B23">
            <w:pPr>
              <w:pStyle w:val="p1a"/>
              <w:rPr>
                <w:sz w:val="24"/>
                <w:szCs w:val="24"/>
                <w:lang w:val="en-IN"/>
              </w:rPr>
            </w:pPr>
          </w:p>
        </w:tc>
        <w:tc>
          <w:tcPr>
            <w:tcW w:w="1786" w:type="dxa"/>
            <w:tcBorders>
              <w:top w:val="single" w:sz="4" w:space="0" w:color="auto"/>
              <w:bottom w:val="single" w:sz="4" w:space="0" w:color="auto"/>
            </w:tcBorders>
          </w:tcPr>
          <w:p w14:paraId="412FE4C0" w14:textId="77777777" w:rsidR="006C1D5C" w:rsidRPr="00D610F0" w:rsidRDefault="006C1D5C" w:rsidP="00435B23">
            <w:pPr>
              <w:pStyle w:val="p1a"/>
              <w:rPr>
                <w:sz w:val="24"/>
                <w:szCs w:val="24"/>
                <w:lang w:val="en-IN"/>
              </w:rPr>
            </w:pPr>
            <w:r w:rsidRPr="00D610F0">
              <w:rPr>
                <w:sz w:val="24"/>
                <w:szCs w:val="24"/>
                <w:lang w:val="en-IN"/>
              </w:rPr>
              <w:t>Number</w:t>
            </w:r>
          </w:p>
        </w:tc>
        <w:tc>
          <w:tcPr>
            <w:tcW w:w="2258" w:type="dxa"/>
            <w:tcBorders>
              <w:top w:val="single" w:sz="4" w:space="0" w:color="auto"/>
              <w:bottom w:val="single" w:sz="4" w:space="0" w:color="auto"/>
            </w:tcBorders>
          </w:tcPr>
          <w:p w14:paraId="65676773"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DF084F4" w14:textId="77777777" w:rsidTr="006C1D5C">
        <w:trPr>
          <w:jc w:val="center"/>
        </w:trPr>
        <w:tc>
          <w:tcPr>
            <w:tcW w:w="2902" w:type="dxa"/>
            <w:tcBorders>
              <w:top w:val="single" w:sz="4" w:space="0" w:color="auto"/>
            </w:tcBorders>
          </w:tcPr>
          <w:p w14:paraId="3C7EC725" w14:textId="77777777" w:rsidR="006C1D5C" w:rsidRPr="00D610F0" w:rsidRDefault="006C1D5C" w:rsidP="00435B23">
            <w:pPr>
              <w:pStyle w:val="p1a"/>
              <w:rPr>
                <w:sz w:val="24"/>
                <w:szCs w:val="24"/>
                <w:lang w:val="en-IN"/>
              </w:rPr>
            </w:pPr>
            <w:r w:rsidRPr="00D610F0">
              <w:rPr>
                <w:sz w:val="24"/>
                <w:szCs w:val="24"/>
                <w:lang w:val="en-IN"/>
              </w:rPr>
              <w:t xml:space="preserve">Marginal (less than 1 hectare) </w:t>
            </w:r>
          </w:p>
        </w:tc>
        <w:tc>
          <w:tcPr>
            <w:tcW w:w="1786" w:type="dxa"/>
            <w:tcBorders>
              <w:top w:val="single" w:sz="4" w:space="0" w:color="auto"/>
            </w:tcBorders>
          </w:tcPr>
          <w:p w14:paraId="66AAB4B3" w14:textId="77777777" w:rsidR="006C1D5C" w:rsidRPr="00D610F0" w:rsidRDefault="006C1D5C" w:rsidP="00435B23">
            <w:pPr>
              <w:pStyle w:val="p1a"/>
              <w:rPr>
                <w:sz w:val="24"/>
                <w:szCs w:val="24"/>
                <w:lang w:val="en-IN"/>
              </w:rPr>
            </w:pPr>
            <w:r w:rsidRPr="00D610F0">
              <w:rPr>
                <w:sz w:val="24"/>
                <w:szCs w:val="24"/>
                <w:lang w:val="en-IN"/>
              </w:rPr>
              <w:t>28</w:t>
            </w:r>
          </w:p>
        </w:tc>
        <w:tc>
          <w:tcPr>
            <w:tcW w:w="2258" w:type="dxa"/>
            <w:tcBorders>
              <w:top w:val="single" w:sz="4" w:space="0" w:color="auto"/>
            </w:tcBorders>
          </w:tcPr>
          <w:p w14:paraId="3DE32433" w14:textId="77777777" w:rsidR="006C1D5C" w:rsidRPr="00D610F0" w:rsidRDefault="006C1D5C" w:rsidP="00435B23">
            <w:pPr>
              <w:pStyle w:val="p1a"/>
              <w:rPr>
                <w:sz w:val="24"/>
                <w:szCs w:val="24"/>
                <w:lang w:val="en-IN"/>
              </w:rPr>
            </w:pPr>
            <w:r w:rsidRPr="00D610F0">
              <w:rPr>
                <w:sz w:val="24"/>
                <w:szCs w:val="24"/>
                <w:lang w:val="en-IN"/>
              </w:rPr>
              <w:t>11.67</w:t>
            </w:r>
          </w:p>
        </w:tc>
      </w:tr>
      <w:tr w:rsidR="006C1D5C" w:rsidRPr="00D610F0" w14:paraId="34E90864" w14:textId="77777777" w:rsidTr="006C1D5C">
        <w:trPr>
          <w:jc w:val="center"/>
        </w:trPr>
        <w:tc>
          <w:tcPr>
            <w:tcW w:w="2902" w:type="dxa"/>
          </w:tcPr>
          <w:p w14:paraId="1F2968F9" w14:textId="77777777" w:rsidR="006C1D5C" w:rsidRPr="00D610F0" w:rsidRDefault="006C1D5C" w:rsidP="00435B23">
            <w:pPr>
              <w:pStyle w:val="p1a"/>
              <w:rPr>
                <w:sz w:val="24"/>
                <w:szCs w:val="24"/>
                <w:lang w:val="en-IN"/>
              </w:rPr>
            </w:pPr>
            <w:r w:rsidRPr="00D610F0">
              <w:rPr>
                <w:sz w:val="24"/>
                <w:szCs w:val="24"/>
                <w:lang w:val="en-IN"/>
              </w:rPr>
              <w:t xml:space="preserve">Small (1-2 hectare) </w:t>
            </w:r>
          </w:p>
        </w:tc>
        <w:tc>
          <w:tcPr>
            <w:tcW w:w="1786" w:type="dxa"/>
          </w:tcPr>
          <w:p w14:paraId="12ACD441" w14:textId="77777777" w:rsidR="006C1D5C" w:rsidRPr="00D610F0" w:rsidRDefault="006C1D5C" w:rsidP="00435B23">
            <w:pPr>
              <w:pStyle w:val="p1a"/>
              <w:rPr>
                <w:sz w:val="24"/>
                <w:szCs w:val="24"/>
                <w:lang w:val="en-IN"/>
              </w:rPr>
            </w:pPr>
            <w:r w:rsidRPr="00D610F0">
              <w:rPr>
                <w:sz w:val="24"/>
                <w:szCs w:val="24"/>
                <w:lang w:val="en-IN"/>
              </w:rPr>
              <w:t>96</w:t>
            </w:r>
          </w:p>
        </w:tc>
        <w:tc>
          <w:tcPr>
            <w:tcW w:w="2258" w:type="dxa"/>
          </w:tcPr>
          <w:p w14:paraId="0B577325" w14:textId="77777777" w:rsidR="006C1D5C" w:rsidRPr="00D610F0" w:rsidRDefault="006C1D5C" w:rsidP="00435B23">
            <w:pPr>
              <w:pStyle w:val="p1a"/>
              <w:rPr>
                <w:sz w:val="24"/>
                <w:szCs w:val="24"/>
                <w:lang w:val="en-IN"/>
              </w:rPr>
            </w:pPr>
            <w:r w:rsidRPr="00D610F0">
              <w:rPr>
                <w:sz w:val="24"/>
                <w:szCs w:val="24"/>
                <w:lang w:val="en-IN"/>
              </w:rPr>
              <w:t>40.00</w:t>
            </w:r>
          </w:p>
        </w:tc>
      </w:tr>
      <w:tr w:rsidR="006C1D5C" w:rsidRPr="00D610F0" w14:paraId="29953379" w14:textId="77777777" w:rsidTr="006C1D5C">
        <w:trPr>
          <w:jc w:val="center"/>
        </w:trPr>
        <w:tc>
          <w:tcPr>
            <w:tcW w:w="2902" w:type="dxa"/>
          </w:tcPr>
          <w:p w14:paraId="6AF3B5C6" w14:textId="76CD41EC" w:rsidR="006C1D5C" w:rsidRPr="00D610F0" w:rsidRDefault="006C1D5C" w:rsidP="00435B23">
            <w:pPr>
              <w:pStyle w:val="p1a"/>
              <w:rPr>
                <w:sz w:val="24"/>
                <w:szCs w:val="24"/>
                <w:lang w:val="en-IN"/>
              </w:rPr>
            </w:pPr>
            <w:r w:rsidRPr="00D610F0">
              <w:rPr>
                <w:sz w:val="24"/>
                <w:szCs w:val="24"/>
                <w:lang w:val="en-IN"/>
              </w:rPr>
              <w:t xml:space="preserve">Medium (2- 10 </w:t>
            </w:r>
            <w:r w:rsidR="00AC4A5F" w:rsidRPr="00D739CA">
              <w:rPr>
                <w:sz w:val="24"/>
                <w:szCs w:val="24"/>
                <w:highlight w:val="yellow"/>
                <w:lang w:val="en-IN"/>
              </w:rPr>
              <w:t>hectares</w:t>
            </w:r>
            <w:r w:rsidRPr="00D610F0">
              <w:rPr>
                <w:sz w:val="24"/>
                <w:szCs w:val="24"/>
                <w:lang w:val="en-IN"/>
              </w:rPr>
              <w:t xml:space="preserve">) </w:t>
            </w:r>
          </w:p>
        </w:tc>
        <w:tc>
          <w:tcPr>
            <w:tcW w:w="1786" w:type="dxa"/>
          </w:tcPr>
          <w:p w14:paraId="229157C8" w14:textId="77777777" w:rsidR="006C1D5C" w:rsidRPr="00D610F0" w:rsidRDefault="006C1D5C" w:rsidP="00435B23">
            <w:pPr>
              <w:pStyle w:val="p1a"/>
              <w:rPr>
                <w:sz w:val="24"/>
                <w:szCs w:val="24"/>
                <w:lang w:val="en-IN"/>
              </w:rPr>
            </w:pPr>
            <w:r w:rsidRPr="00D610F0">
              <w:rPr>
                <w:sz w:val="24"/>
                <w:szCs w:val="24"/>
                <w:lang w:val="en-IN"/>
              </w:rPr>
              <w:t>98</w:t>
            </w:r>
          </w:p>
        </w:tc>
        <w:tc>
          <w:tcPr>
            <w:tcW w:w="2258" w:type="dxa"/>
          </w:tcPr>
          <w:p w14:paraId="3CE14808" w14:textId="77777777" w:rsidR="006C1D5C" w:rsidRPr="00D610F0" w:rsidRDefault="006C1D5C" w:rsidP="00435B23">
            <w:pPr>
              <w:pStyle w:val="p1a"/>
              <w:rPr>
                <w:sz w:val="24"/>
                <w:szCs w:val="24"/>
                <w:lang w:val="en-IN"/>
              </w:rPr>
            </w:pPr>
            <w:r w:rsidRPr="00D610F0">
              <w:rPr>
                <w:sz w:val="24"/>
                <w:szCs w:val="24"/>
                <w:lang w:val="en-IN"/>
              </w:rPr>
              <w:t>40.83</w:t>
            </w:r>
          </w:p>
        </w:tc>
      </w:tr>
      <w:tr w:rsidR="006C1D5C" w:rsidRPr="00D610F0" w14:paraId="0A0EEA5D" w14:textId="77777777" w:rsidTr="006C1D5C">
        <w:trPr>
          <w:jc w:val="center"/>
        </w:trPr>
        <w:tc>
          <w:tcPr>
            <w:tcW w:w="2902" w:type="dxa"/>
          </w:tcPr>
          <w:p w14:paraId="5BE47741" w14:textId="78EF1858" w:rsidR="006C1D5C" w:rsidRPr="00D610F0" w:rsidRDefault="006C1D5C" w:rsidP="00435B23">
            <w:pPr>
              <w:pStyle w:val="p1a"/>
              <w:rPr>
                <w:sz w:val="24"/>
                <w:szCs w:val="24"/>
                <w:lang w:val="en-IN"/>
              </w:rPr>
            </w:pPr>
            <w:r w:rsidRPr="00D610F0">
              <w:rPr>
                <w:sz w:val="24"/>
                <w:szCs w:val="24"/>
                <w:lang w:val="en-IN"/>
              </w:rPr>
              <w:t xml:space="preserve">Large (more than 10 </w:t>
            </w:r>
            <w:r w:rsidR="00AC4A5F" w:rsidRPr="00D739CA">
              <w:rPr>
                <w:sz w:val="24"/>
                <w:szCs w:val="24"/>
                <w:highlight w:val="yellow"/>
                <w:lang w:val="en-IN"/>
              </w:rPr>
              <w:t>hectares</w:t>
            </w:r>
            <w:r w:rsidRPr="00D610F0">
              <w:rPr>
                <w:sz w:val="24"/>
                <w:szCs w:val="24"/>
                <w:lang w:val="en-IN"/>
              </w:rPr>
              <w:t xml:space="preserve">) </w:t>
            </w:r>
          </w:p>
        </w:tc>
        <w:tc>
          <w:tcPr>
            <w:tcW w:w="1786" w:type="dxa"/>
          </w:tcPr>
          <w:p w14:paraId="66BFF1B2" w14:textId="77777777" w:rsidR="006C1D5C" w:rsidRPr="00D610F0" w:rsidRDefault="006C1D5C" w:rsidP="00435B23">
            <w:pPr>
              <w:pStyle w:val="p1a"/>
              <w:rPr>
                <w:sz w:val="24"/>
                <w:szCs w:val="24"/>
                <w:lang w:val="en-IN"/>
              </w:rPr>
            </w:pPr>
            <w:r w:rsidRPr="00D610F0">
              <w:rPr>
                <w:sz w:val="24"/>
                <w:szCs w:val="24"/>
                <w:lang w:val="en-IN"/>
              </w:rPr>
              <w:t>18</w:t>
            </w:r>
          </w:p>
        </w:tc>
        <w:tc>
          <w:tcPr>
            <w:tcW w:w="2258" w:type="dxa"/>
          </w:tcPr>
          <w:p w14:paraId="6CA827E2" w14:textId="77777777" w:rsidR="006C1D5C" w:rsidRPr="00D610F0" w:rsidRDefault="006C1D5C" w:rsidP="00435B23">
            <w:pPr>
              <w:pStyle w:val="p1a"/>
              <w:rPr>
                <w:sz w:val="24"/>
                <w:szCs w:val="24"/>
                <w:lang w:val="en-IN"/>
              </w:rPr>
            </w:pPr>
            <w:r w:rsidRPr="00D610F0">
              <w:rPr>
                <w:sz w:val="24"/>
                <w:szCs w:val="24"/>
                <w:lang w:val="en-IN"/>
              </w:rPr>
              <w:t>7.5</w:t>
            </w:r>
          </w:p>
        </w:tc>
      </w:tr>
      <w:tr w:rsidR="006C1D5C" w:rsidRPr="00D610F0" w14:paraId="593C3621" w14:textId="77777777" w:rsidTr="006C1D5C">
        <w:trPr>
          <w:jc w:val="center"/>
        </w:trPr>
        <w:tc>
          <w:tcPr>
            <w:tcW w:w="2902" w:type="dxa"/>
            <w:tcBorders>
              <w:bottom w:val="single" w:sz="12" w:space="0" w:color="auto"/>
            </w:tcBorders>
          </w:tcPr>
          <w:p w14:paraId="79419C91" w14:textId="77777777" w:rsidR="006C1D5C" w:rsidRPr="00D610F0" w:rsidRDefault="006C1D5C" w:rsidP="00435B23">
            <w:pPr>
              <w:pStyle w:val="p1a"/>
              <w:rPr>
                <w:sz w:val="24"/>
                <w:szCs w:val="24"/>
                <w:lang w:val="en-IN"/>
              </w:rPr>
            </w:pPr>
            <w:r w:rsidRPr="00D610F0">
              <w:rPr>
                <w:sz w:val="24"/>
                <w:szCs w:val="24"/>
                <w:lang w:val="en-IN"/>
              </w:rPr>
              <w:t>Total</w:t>
            </w:r>
          </w:p>
        </w:tc>
        <w:tc>
          <w:tcPr>
            <w:tcW w:w="1786" w:type="dxa"/>
            <w:tcBorders>
              <w:bottom w:val="single" w:sz="12" w:space="0" w:color="auto"/>
            </w:tcBorders>
          </w:tcPr>
          <w:p w14:paraId="65205C03" w14:textId="77777777" w:rsidR="006C1D5C" w:rsidRPr="00D610F0" w:rsidRDefault="006C1D5C" w:rsidP="00435B23">
            <w:pPr>
              <w:pStyle w:val="p1a"/>
              <w:rPr>
                <w:sz w:val="24"/>
                <w:szCs w:val="24"/>
                <w:lang w:val="en-IN"/>
              </w:rPr>
            </w:pPr>
            <w:r w:rsidRPr="00D610F0">
              <w:rPr>
                <w:sz w:val="24"/>
                <w:szCs w:val="24"/>
                <w:lang w:val="en-IN"/>
              </w:rPr>
              <w:t>240</w:t>
            </w:r>
          </w:p>
        </w:tc>
        <w:tc>
          <w:tcPr>
            <w:tcW w:w="2258" w:type="dxa"/>
            <w:tcBorders>
              <w:bottom w:val="single" w:sz="12" w:space="0" w:color="auto"/>
            </w:tcBorders>
          </w:tcPr>
          <w:p w14:paraId="2576CA50" w14:textId="77777777" w:rsidR="006C1D5C" w:rsidRPr="00D610F0" w:rsidRDefault="006C1D5C" w:rsidP="00435B23">
            <w:pPr>
              <w:pStyle w:val="p1a"/>
              <w:rPr>
                <w:sz w:val="24"/>
                <w:szCs w:val="24"/>
                <w:lang w:val="en-IN"/>
              </w:rPr>
            </w:pPr>
            <w:r w:rsidRPr="00D610F0">
              <w:rPr>
                <w:sz w:val="24"/>
                <w:szCs w:val="24"/>
                <w:lang w:val="en-IN"/>
              </w:rPr>
              <w:t>100.00</w:t>
            </w:r>
          </w:p>
        </w:tc>
      </w:tr>
    </w:tbl>
    <w:p w14:paraId="746EEA93" w14:textId="77777777" w:rsidR="006C1D5C" w:rsidRDefault="006C1D5C" w:rsidP="006C1D5C">
      <w:pPr>
        <w:rPr>
          <w:lang w:val="en-IN"/>
        </w:rPr>
      </w:pPr>
    </w:p>
    <w:p w14:paraId="34BF8842" w14:textId="2105B0D6"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Area under irrigation </w:t>
      </w:r>
    </w:p>
    <w:p w14:paraId="32DB2298" w14:textId="6C409FF5" w:rsidR="006C1D5C" w:rsidRPr="00D610F0" w:rsidRDefault="006C1D5C" w:rsidP="006C1D5C">
      <w:pPr>
        <w:pStyle w:val="p1a"/>
        <w:spacing w:after="240"/>
        <w:rPr>
          <w:sz w:val="24"/>
          <w:szCs w:val="24"/>
          <w:lang w:val="en-IN"/>
        </w:rPr>
      </w:pPr>
      <w:r w:rsidRPr="00D610F0">
        <w:rPr>
          <w:sz w:val="24"/>
          <w:szCs w:val="24"/>
          <w:lang w:val="en-IN"/>
        </w:rPr>
        <w:t xml:space="preserve">The farmers were classified into three categories based on the number of standard hectares of irrigated farming land they possess, as shown in Table 10. The data indicates that the majority of respondents, 41.25 </w:t>
      </w:r>
      <w:r w:rsidR="00AC4A5F" w:rsidRPr="00D739CA">
        <w:rPr>
          <w:sz w:val="24"/>
          <w:szCs w:val="24"/>
          <w:highlight w:val="yellow"/>
          <w:lang w:val="en-IN"/>
        </w:rPr>
        <w:t>per cent</w:t>
      </w:r>
      <w:r w:rsidRPr="00D610F0">
        <w:rPr>
          <w:sz w:val="24"/>
          <w:szCs w:val="24"/>
          <w:lang w:val="en-IN"/>
        </w:rPr>
        <w:t xml:space="preserve">, had land under assured irrigation, followed by 34.17 </w:t>
      </w:r>
      <w:r w:rsidR="00AC4A5F" w:rsidRPr="00D739CA">
        <w:rPr>
          <w:sz w:val="24"/>
          <w:szCs w:val="24"/>
          <w:highlight w:val="yellow"/>
          <w:lang w:val="en-IN"/>
        </w:rPr>
        <w:t xml:space="preserve">per cent </w:t>
      </w:r>
      <w:r w:rsidRPr="00D610F0">
        <w:rPr>
          <w:sz w:val="24"/>
          <w:szCs w:val="24"/>
          <w:lang w:val="en-IN"/>
        </w:rPr>
        <w:t xml:space="preserve">with partial irrigation and 24.58 </w:t>
      </w:r>
      <w:r w:rsidR="00AC4A5F" w:rsidRPr="00D739CA">
        <w:rPr>
          <w:sz w:val="24"/>
          <w:szCs w:val="24"/>
          <w:highlight w:val="yellow"/>
          <w:lang w:val="en-IN"/>
        </w:rPr>
        <w:t xml:space="preserve">per cent </w:t>
      </w:r>
      <w:r w:rsidRPr="00D610F0">
        <w:rPr>
          <w:sz w:val="24"/>
          <w:szCs w:val="24"/>
          <w:lang w:val="en-IN"/>
        </w:rPr>
        <w:t>with rainfed irrigation.</w:t>
      </w:r>
    </w:p>
    <w:p w14:paraId="1BCAFA29"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10. </w:t>
      </w:r>
      <w:r w:rsidRPr="00D610F0">
        <w:rPr>
          <w:sz w:val="24"/>
          <w:szCs w:val="24"/>
          <w:lang w:val="en-IN"/>
        </w:rPr>
        <w:t>Distribution of respondents according to area under irrigation.</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798"/>
        <w:gridCol w:w="2279"/>
      </w:tblGrid>
      <w:tr w:rsidR="006C1D5C" w:rsidRPr="00D610F0" w14:paraId="6AFF913E" w14:textId="77777777" w:rsidTr="006C1D5C">
        <w:trPr>
          <w:jc w:val="center"/>
        </w:trPr>
        <w:tc>
          <w:tcPr>
            <w:tcW w:w="2869" w:type="dxa"/>
            <w:vMerge w:val="restart"/>
            <w:tcBorders>
              <w:top w:val="single" w:sz="12" w:space="0" w:color="auto"/>
              <w:bottom w:val="nil"/>
            </w:tcBorders>
            <w:vAlign w:val="center"/>
          </w:tcPr>
          <w:p w14:paraId="4F2D68A9" w14:textId="77777777" w:rsidR="006C1D5C" w:rsidRPr="00D610F0" w:rsidRDefault="006C1D5C" w:rsidP="00435B23">
            <w:pPr>
              <w:pStyle w:val="p1a"/>
              <w:jc w:val="center"/>
              <w:rPr>
                <w:sz w:val="24"/>
                <w:szCs w:val="24"/>
                <w:lang w:val="en-IN"/>
              </w:rPr>
            </w:pPr>
            <w:r w:rsidRPr="00D610F0">
              <w:rPr>
                <w:sz w:val="24"/>
                <w:szCs w:val="24"/>
                <w:lang w:val="en-IN"/>
              </w:rPr>
              <w:t>Area under irrigation</w:t>
            </w:r>
          </w:p>
        </w:tc>
        <w:tc>
          <w:tcPr>
            <w:tcW w:w="4077" w:type="dxa"/>
            <w:gridSpan w:val="2"/>
            <w:tcBorders>
              <w:top w:val="single" w:sz="12" w:space="0" w:color="auto"/>
              <w:bottom w:val="single" w:sz="4" w:space="0" w:color="auto"/>
            </w:tcBorders>
          </w:tcPr>
          <w:p w14:paraId="1C14F4C9"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783E600" w14:textId="77777777" w:rsidTr="006C1D5C">
        <w:trPr>
          <w:jc w:val="center"/>
        </w:trPr>
        <w:tc>
          <w:tcPr>
            <w:tcW w:w="2869" w:type="dxa"/>
            <w:vMerge/>
            <w:tcBorders>
              <w:top w:val="nil"/>
              <w:bottom w:val="single" w:sz="4" w:space="0" w:color="auto"/>
            </w:tcBorders>
          </w:tcPr>
          <w:p w14:paraId="6973E9A3" w14:textId="77777777" w:rsidR="006C1D5C" w:rsidRPr="00D610F0" w:rsidRDefault="006C1D5C" w:rsidP="00435B23">
            <w:pPr>
              <w:pStyle w:val="p1a"/>
              <w:rPr>
                <w:sz w:val="24"/>
                <w:szCs w:val="24"/>
                <w:lang w:val="en-IN"/>
              </w:rPr>
            </w:pPr>
          </w:p>
        </w:tc>
        <w:tc>
          <w:tcPr>
            <w:tcW w:w="1798" w:type="dxa"/>
            <w:tcBorders>
              <w:top w:val="single" w:sz="4" w:space="0" w:color="auto"/>
              <w:bottom w:val="single" w:sz="4" w:space="0" w:color="auto"/>
            </w:tcBorders>
          </w:tcPr>
          <w:p w14:paraId="1ED704A2" w14:textId="77777777" w:rsidR="006C1D5C" w:rsidRPr="00D610F0" w:rsidRDefault="006C1D5C" w:rsidP="00435B23">
            <w:pPr>
              <w:pStyle w:val="p1a"/>
              <w:rPr>
                <w:sz w:val="24"/>
                <w:szCs w:val="24"/>
                <w:lang w:val="en-IN"/>
              </w:rPr>
            </w:pPr>
            <w:r w:rsidRPr="00D610F0">
              <w:rPr>
                <w:sz w:val="24"/>
                <w:szCs w:val="24"/>
                <w:lang w:val="en-IN"/>
              </w:rPr>
              <w:t>Number</w:t>
            </w:r>
          </w:p>
        </w:tc>
        <w:tc>
          <w:tcPr>
            <w:tcW w:w="2279" w:type="dxa"/>
            <w:tcBorders>
              <w:top w:val="single" w:sz="4" w:space="0" w:color="auto"/>
              <w:bottom w:val="single" w:sz="4" w:space="0" w:color="auto"/>
            </w:tcBorders>
          </w:tcPr>
          <w:p w14:paraId="39D97C57"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C77A846" w14:textId="77777777" w:rsidTr="006C1D5C">
        <w:trPr>
          <w:jc w:val="center"/>
        </w:trPr>
        <w:tc>
          <w:tcPr>
            <w:tcW w:w="2869" w:type="dxa"/>
            <w:tcBorders>
              <w:top w:val="single" w:sz="4" w:space="0" w:color="auto"/>
            </w:tcBorders>
          </w:tcPr>
          <w:p w14:paraId="4A1B8A61" w14:textId="77777777" w:rsidR="006C1D5C" w:rsidRPr="00D610F0" w:rsidRDefault="006C1D5C" w:rsidP="00435B23">
            <w:pPr>
              <w:pStyle w:val="p1a"/>
              <w:rPr>
                <w:sz w:val="24"/>
                <w:szCs w:val="24"/>
                <w:lang w:val="en-IN"/>
              </w:rPr>
            </w:pPr>
            <w:r w:rsidRPr="00D610F0">
              <w:rPr>
                <w:sz w:val="24"/>
                <w:szCs w:val="24"/>
                <w:lang w:val="en-IN"/>
              </w:rPr>
              <w:t xml:space="preserve">Assured irrigation </w:t>
            </w:r>
          </w:p>
        </w:tc>
        <w:tc>
          <w:tcPr>
            <w:tcW w:w="1798" w:type="dxa"/>
            <w:tcBorders>
              <w:top w:val="single" w:sz="4" w:space="0" w:color="auto"/>
            </w:tcBorders>
          </w:tcPr>
          <w:p w14:paraId="1D989929" w14:textId="77777777" w:rsidR="006C1D5C" w:rsidRPr="00D610F0" w:rsidRDefault="006C1D5C" w:rsidP="00435B23">
            <w:pPr>
              <w:pStyle w:val="p1a"/>
              <w:rPr>
                <w:sz w:val="24"/>
                <w:szCs w:val="24"/>
                <w:lang w:val="en-IN"/>
              </w:rPr>
            </w:pPr>
            <w:r w:rsidRPr="00D610F0">
              <w:rPr>
                <w:sz w:val="24"/>
                <w:szCs w:val="24"/>
                <w:lang w:val="en-IN"/>
              </w:rPr>
              <w:t>99</w:t>
            </w:r>
          </w:p>
        </w:tc>
        <w:tc>
          <w:tcPr>
            <w:tcW w:w="2279" w:type="dxa"/>
            <w:tcBorders>
              <w:top w:val="single" w:sz="4" w:space="0" w:color="auto"/>
            </w:tcBorders>
          </w:tcPr>
          <w:p w14:paraId="02387F48" w14:textId="77777777" w:rsidR="006C1D5C" w:rsidRPr="00D610F0" w:rsidRDefault="006C1D5C" w:rsidP="00435B23">
            <w:pPr>
              <w:pStyle w:val="p1a"/>
              <w:rPr>
                <w:sz w:val="24"/>
                <w:szCs w:val="24"/>
                <w:lang w:val="en-IN"/>
              </w:rPr>
            </w:pPr>
            <w:r w:rsidRPr="00D610F0">
              <w:rPr>
                <w:sz w:val="24"/>
                <w:szCs w:val="24"/>
                <w:lang w:val="en-IN"/>
              </w:rPr>
              <w:t>41.25</w:t>
            </w:r>
          </w:p>
        </w:tc>
      </w:tr>
      <w:tr w:rsidR="006C1D5C" w:rsidRPr="00D610F0" w14:paraId="27666D07" w14:textId="77777777" w:rsidTr="006C1D5C">
        <w:trPr>
          <w:jc w:val="center"/>
        </w:trPr>
        <w:tc>
          <w:tcPr>
            <w:tcW w:w="2869" w:type="dxa"/>
          </w:tcPr>
          <w:p w14:paraId="257F6B56" w14:textId="77777777" w:rsidR="006C1D5C" w:rsidRPr="00D610F0" w:rsidRDefault="006C1D5C" w:rsidP="00435B23">
            <w:pPr>
              <w:pStyle w:val="p1a"/>
              <w:rPr>
                <w:sz w:val="24"/>
                <w:szCs w:val="24"/>
                <w:lang w:val="en-IN"/>
              </w:rPr>
            </w:pPr>
            <w:r w:rsidRPr="00D610F0">
              <w:rPr>
                <w:sz w:val="24"/>
                <w:szCs w:val="24"/>
                <w:lang w:val="en-IN"/>
              </w:rPr>
              <w:t xml:space="preserve">Partial irrigation </w:t>
            </w:r>
          </w:p>
        </w:tc>
        <w:tc>
          <w:tcPr>
            <w:tcW w:w="1798" w:type="dxa"/>
          </w:tcPr>
          <w:p w14:paraId="24458DEC" w14:textId="77777777" w:rsidR="006C1D5C" w:rsidRPr="00D610F0" w:rsidRDefault="006C1D5C" w:rsidP="00435B23">
            <w:pPr>
              <w:pStyle w:val="p1a"/>
              <w:rPr>
                <w:sz w:val="24"/>
                <w:szCs w:val="24"/>
                <w:lang w:val="en-IN"/>
              </w:rPr>
            </w:pPr>
            <w:r w:rsidRPr="00D610F0">
              <w:rPr>
                <w:sz w:val="24"/>
                <w:szCs w:val="24"/>
                <w:lang w:val="en-IN"/>
              </w:rPr>
              <w:t>82</w:t>
            </w:r>
          </w:p>
        </w:tc>
        <w:tc>
          <w:tcPr>
            <w:tcW w:w="2279" w:type="dxa"/>
          </w:tcPr>
          <w:p w14:paraId="1B625BBF" w14:textId="77777777" w:rsidR="006C1D5C" w:rsidRPr="00D610F0" w:rsidRDefault="006C1D5C" w:rsidP="00435B23">
            <w:pPr>
              <w:pStyle w:val="p1a"/>
              <w:rPr>
                <w:sz w:val="24"/>
                <w:szCs w:val="24"/>
                <w:lang w:val="en-IN"/>
              </w:rPr>
            </w:pPr>
            <w:r w:rsidRPr="00D610F0">
              <w:rPr>
                <w:sz w:val="24"/>
                <w:szCs w:val="24"/>
                <w:lang w:val="en-IN"/>
              </w:rPr>
              <w:t>34.17</w:t>
            </w:r>
          </w:p>
        </w:tc>
      </w:tr>
      <w:tr w:rsidR="006C1D5C" w:rsidRPr="00D610F0" w14:paraId="3A07791B" w14:textId="77777777" w:rsidTr="006C1D5C">
        <w:trPr>
          <w:jc w:val="center"/>
        </w:trPr>
        <w:tc>
          <w:tcPr>
            <w:tcW w:w="2869" w:type="dxa"/>
          </w:tcPr>
          <w:p w14:paraId="1F7179B1" w14:textId="77777777" w:rsidR="006C1D5C" w:rsidRPr="00D610F0" w:rsidRDefault="006C1D5C" w:rsidP="00435B23">
            <w:pPr>
              <w:pStyle w:val="p1a"/>
              <w:rPr>
                <w:sz w:val="24"/>
                <w:szCs w:val="24"/>
                <w:lang w:val="en-IN"/>
              </w:rPr>
            </w:pPr>
            <w:r w:rsidRPr="00D610F0">
              <w:rPr>
                <w:sz w:val="24"/>
                <w:szCs w:val="24"/>
                <w:lang w:val="en-IN"/>
              </w:rPr>
              <w:t xml:space="preserve">Rainfed irrigation </w:t>
            </w:r>
          </w:p>
        </w:tc>
        <w:tc>
          <w:tcPr>
            <w:tcW w:w="1798" w:type="dxa"/>
          </w:tcPr>
          <w:p w14:paraId="5F562E1A" w14:textId="77777777" w:rsidR="006C1D5C" w:rsidRPr="00D610F0" w:rsidRDefault="006C1D5C" w:rsidP="00435B23">
            <w:pPr>
              <w:pStyle w:val="p1a"/>
              <w:rPr>
                <w:sz w:val="24"/>
                <w:szCs w:val="24"/>
                <w:lang w:val="en-IN"/>
              </w:rPr>
            </w:pPr>
            <w:r w:rsidRPr="00D610F0">
              <w:rPr>
                <w:sz w:val="24"/>
                <w:szCs w:val="24"/>
                <w:lang w:val="en-IN"/>
              </w:rPr>
              <w:t>59</w:t>
            </w:r>
          </w:p>
        </w:tc>
        <w:tc>
          <w:tcPr>
            <w:tcW w:w="2279" w:type="dxa"/>
          </w:tcPr>
          <w:p w14:paraId="08337B22" w14:textId="77777777" w:rsidR="006C1D5C" w:rsidRPr="00D610F0" w:rsidRDefault="006C1D5C" w:rsidP="00435B23">
            <w:pPr>
              <w:pStyle w:val="p1a"/>
              <w:rPr>
                <w:sz w:val="24"/>
                <w:szCs w:val="24"/>
                <w:lang w:val="en-IN"/>
              </w:rPr>
            </w:pPr>
            <w:r w:rsidRPr="00D610F0">
              <w:rPr>
                <w:sz w:val="24"/>
                <w:szCs w:val="24"/>
                <w:lang w:val="en-IN"/>
              </w:rPr>
              <w:t>24.58</w:t>
            </w:r>
          </w:p>
        </w:tc>
      </w:tr>
      <w:tr w:rsidR="006C1D5C" w:rsidRPr="00D610F0" w14:paraId="0EE7884B" w14:textId="77777777" w:rsidTr="006C1D5C">
        <w:trPr>
          <w:jc w:val="center"/>
        </w:trPr>
        <w:tc>
          <w:tcPr>
            <w:tcW w:w="2869" w:type="dxa"/>
          </w:tcPr>
          <w:p w14:paraId="4BBDCBA9"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8" w:type="dxa"/>
          </w:tcPr>
          <w:p w14:paraId="4B3AFDD7" w14:textId="77777777" w:rsidR="006C1D5C" w:rsidRPr="00D610F0" w:rsidRDefault="006C1D5C" w:rsidP="00435B23">
            <w:pPr>
              <w:pStyle w:val="p1a"/>
              <w:rPr>
                <w:sz w:val="24"/>
                <w:szCs w:val="24"/>
                <w:lang w:val="en-IN"/>
              </w:rPr>
            </w:pPr>
            <w:r w:rsidRPr="00D610F0">
              <w:rPr>
                <w:sz w:val="24"/>
                <w:szCs w:val="24"/>
                <w:lang w:val="en-IN"/>
              </w:rPr>
              <w:t>240</w:t>
            </w:r>
          </w:p>
        </w:tc>
        <w:tc>
          <w:tcPr>
            <w:tcW w:w="2279" w:type="dxa"/>
          </w:tcPr>
          <w:p w14:paraId="31290D14" w14:textId="77777777" w:rsidR="006C1D5C" w:rsidRPr="00D610F0" w:rsidRDefault="006C1D5C" w:rsidP="00435B23">
            <w:pPr>
              <w:pStyle w:val="p1a"/>
              <w:rPr>
                <w:sz w:val="24"/>
                <w:szCs w:val="24"/>
                <w:lang w:val="en-IN"/>
              </w:rPr>
            </w:pPr>
            <w:r w:rsidRPr="00D610F0">
              <w:rPr>
                <w:sz w:val="24"/>
                <w:szCs w:val="24"/>
                <w:lang w:val="en-IN"/>
              </w:rPr>
              <w:t>100.00</w:t>
            </w:r>
          </w:p>
        </w:tc>
      </w:tr>
    </w:tbl>
    <w:p w14:paraId="7F7CDFA8" w14:textId="77777777" w:rsidR="006C1D5C" w:rsidRPr="006C1D5C" w:rsidRDefault="006C1D5C" w:rsidP="006C1D5C">
      <w:pPr>
        <w:rPr>
          <w:lang w:val="en-IN"/>
        </w:rPr>
      </w:pPr>
    </w:p>
    <w:p w14:paraId="4C0AB2AB" w14:textId="64FFD056" w:rsidR="006C1D5C" w:rsidRPr="00D610F0" w:rsidRDefault="006C1D5C" w:rsidP="006C1D5C">
      <w:pPr>
        <w:pStyle w:val="heading2"/>
        <w:numPr>
          <w:ilvl w:val="1"/>
          <w:numId w:val="5"/>
        </w:numPr>
        <w:spacing w:before="0"/>
        <w:rPr>
          <w:sz w:val="24"/>
          <w:szCs w:val="24"/>
        </w:rPr>
      </w:pPr>
      <w:r w:rsidRPr="00D610F0">
        <w:rPr>
          <w:bCs/>
          <w:sz w:val="24"/>
          <w:szCs w:val="24"/>
          <w:lang w:val="en-IN"/>
        </w:rPr>
        <w:t xml:space="preserve">Knowledge about climate change </w:t>
      </w:r>
    </w:p>
    <w:p w14:paraId="517537BE" w14:textId="30127029" w:rsidR="006C1D5C" w:rsidRPr="00D610F0" w:rsidRDefault="006C1D5C" w:rsidP="006C1D5C">
      <w:pPr>
        <w:pStyle w:val="p1a"/>
        <w:spacing w:after="240"/>
        <w:rPr>
          <w:sz w:val="24"/>
          <w:szCs w:val="24"/>
          <w:lang w:val="en-IN"/>
        </w:rPr>
      </w:pPr>
      <w:r w:rsidRPr="00D610F0">
        <w:rPr>
          <w:sz w:val="24"/>
          <w:szCs w:val="24"/>
          <w:lang w:val="en-IN"/>
        </w:rPr>
        <w:t xml:space="preserve">Table 11 indicates that almost 75 </w:t>
      </w:r>
      <w:r w:rsidR="00AC4A5F" w:rsidRPr="00D739CA">
        <w:rPr>
          <w:sz w:val="24"/>
          <w:szCs w:val="24"/>
          <w:highlight w:val="yellow"/>
          <w:lang w:val="en-IN"/>
        </w:rPr>
        <w:t xml:space="preserve">per cent </w:t>
      </w:r>
      <w:r w:rsidRPr="00D610F0">
        <w:rPr>
          <w:sz w:val="24"/>
          <w:szCs w:val="24"/>
          <w:lang w:val="en-IN"/>
        </w:rPr>
        <w:t xml:space="preserve">of respondents exhibited a low to medium level of knowledge regarding climate-related aspects. Only 25.83 </w:t>
      </w:r>
      <w:r w:rsidR="00AC4A5F" w:rsidRPr="00D739CA">
        <w:rPr>
          <w:sz w:val="24"/>
          <w:szCs w:val="24"/>
          <w:highlight w:val="yellow"/>
          <w:lang w:val="en-IN"/>
        </w:rPr>
        <w:t xml:space="preserve">per cent </w:t>
      </w:r>
      <w:r w:rsidRPr="00D610F0">
        <w:rPr>
          <w:sz w:val="24"/>
          <w:szCs w:val="24"/>
          <w:lang w:val="en-IN"/>
        </w:rPr>
        <w:t xml:space="preserve">of the participants demonstrated a high level of knowledge. This could also be attributed to the fact that most farmers possessed medium to high levels of experience in cultivation, as well as a medium to </w:t>
      </w:r>
      <w:r w:rsidRPr="00D610F0">
        <w:rPr>
          <w:sz w:val="24"/>
          <w:szCs w:val="24"/>
          <w:lang w:val="en-IN"/>
        </w:rPr>
        <w:lastRenderedPageBreak/>
        <w:t>high rate of information exchange among themselves. The significance of these two characteristics lies in their ability to enhance understanding, especially regarding climate change.</w:t>
      </w:r>
    </w:p>
    <w:p w14:paraId="5BFF18A9" w14:textId="77777777" w:rsidR="006C1D5C" w:rsidRDefault="006C1D5C" w:rsidP="006C1D5C">
      <w:pPr>
        <w:pStyle w:val="p1a"/>
        <w:spacing w:after="120"/>
        <w:jc w:val="center"/>
        <w:rPr>
          <w:b/>
          <w:bCs/>
          <w:sz w:val="24"/>
          <w:szCs w:val="24"/>
          <w:lang w:val="en-IN"/>
        </w:rPr>
      </w:pPr>
    </w:p>
    <w:p w14:paraId="1A92C13F" w14:textId="77777777" w:rsidR="006C1D5C" w:rsidRDefault="006C1D5C" w:rsidP="006C1D5C">
      <w:pPr>
        <w:pStyle w:val="p1a"/>
        <w:spacing w:after="120"/>
        <w:jc w:val="center"/>
        <w:rPr>
          <w:b/>
          <w:bCs/>
          <w:sz w:val="24"/>
          <w:szCs w:val="24"/>
          <w:lang w:val="en-IN"/>
        </w:rPr>
      </w:pPr>
    </w:p>
    <w:p w14:paraId="18E843E6" w14:textId="6461E4C8"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11. </w:t>
      </w:r>
      <w:r w:rsidRPr="00D610F0">
        <w:rPr>
          <w:sz w:val="24"/>
          <w:szCs w:val="24"/>
          <w:lang w:val="en-IN"/>
        </w:rPr>
        <w:t>Distribution of respondents according to knowledge about climate change.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1790"/>
        <w:gridCol w:w="2265"/>
      </w:tblGrid>
      <w:tr w:rsidR="006C1D5C" w:rsidRPr="00D610F0" w14:paraId="11AFC3B1" w14:textId="77777777" w:rsidTr="006C1D5C">
        <w:trPr>
          <w:jc w:val="center"/>
        </w:trPr>
        <w:tc>
          <w:tcPr>
            <w:tcW w:w="2891" w:type="dxa"/>
            <w:vMerge w:val="restart"/>
            <w:tcBorders>
              <w:top w:val="single" w:sz="12" w:space="0" w:color="auto"/>
              <w:bottom w:val="nil"/>
            </w:tcBorders>
            <w:vAlign w:val="center"/>
          </w:tcPr>
          <w:p w14:paraId="4CFD868B" w14:textId="77777777" w:rsidR="006C1D5C" w:rsidRPr="00D610F0" w:rsidRDefault="006C1D5C" w:rsidP="00435B23">
            <w:pPr>
              <w:pStyle w:val="p1a"/>
              <w:jc w:val="center"/>
              <w:rPr>
                <w:sz w:val="24"/>
                <w:szCs w:val="24"/>
                <w:lang w:val="en-IN"/>
              </w:rPr>
            </w:pPr>
            <w:r w:rsidRPr="00D610F0">
              <w:rPr>
                <w:sz w:val="24"/>
                <w:szCs w:val="24"/>
                <w:lang w:val="en-IN"/>
              </w:rPr>
              <w:t>Extent of knowledge</w:t>
            </w:r>
          </w:p>
        </w:tc>
        <w:tc>
          <w:tcPr>
            <w:tcW w:w="4055" w:type="dxa"/>
            <w:gridSpan w:val="2"/>
            <w:tcBorders>
              <w:top w:val="single" w:sz="12" w:space="0" w:color="auto"/>
              <w:bottom w:val="single" w:sz="4" w:space="0" w:color="auto"/>
            </w:tcBorders>
          </w:tcPr>
          <w:p w14:paraId="351F6D45"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15EEA98E" w14:textId="77777777" w:rsidTr="006C1D5C">
        <w:trPr>
          <w:jc w:val="center"/>
        </w:trPr>
        <w:tc>
          <w:tcPr>
            <w:tcW w:w="2891" w:type="dxa"/>
            <w:vMerge/>
            <w:tcBorders>
              <w:top w:val="nil"/>
              <w:bottom w:val="single" w:sz="4" w:space="0" w:color="auto"/>
            </w:tcBorders>
          </w:tcPr>
          <w:p w14:paraId="1EF305B1" w14:textId="77777777" w:rsidR="006C1D5C" w:rsidRPr="00D610F0" w:rsidRDefault="006C1D5C" w:rsidP="00435B23">
            <w:pPr>
              <w:pStyle w:val="p1a"/>
              <w:rPr>
                <w:sz w:val="24"/>
                <w:szCs w:val="24"/>
                <w:lang w:val="en-IN"/>
              </w:rPr>
            </w:pPr>
          </w:p>
        </w:tc>
        <w:tc>
          <w:tcPr>
            <w:tcW w:w="1790" w:type="dxa"/>
            <w:tcBorders>
              <w:top w:val="single" w:sz="4" w:space="0" w:color="auto"/>
              <w:bottom w:val="single" w:sz="4" w:space="0" w:color="auto"/>
            </w:tcBorders>
          </w:tcPr>
          <w:p w14:paraId="6C2E071A" w14:textId="77777777" w:rsidR="006C1D5C" w:rsidRPr="00D610F0" w:rsidRDefault="006C1D5C" w:rsidP="00435B23">
            <w:pPr>
              <w:pStyle w:val="p1a"/>
              <w:rPr>
                <w:sz w:val="24"/>
                <w:szCs w:val="24"/>
                <w:lang w:val="en-IN"/>
              </w:rPr>
            </w:pPr>
            <w:r w:rsidRPr="00D610F0">
              <w:rPr>
                <w:sz w:val="24"/>
                <w:szCs w:val="24"/>
                <w:lang w:val="en-IN"/>
              </w:rPr>
              <w:t>Number</w:t>
            </w:r>
          </w:p>
        </w:tc>
        <w:tc>
          <w:tcPr>
            <w:tcW w:w="2265" w:type="dxa"/>
            <w:tcBorders>
              <w:top w:val="single" w:sz="4" w:space="0" w:color="auto"/>
              <w:bottom w:val="single" w:sz="4" w:space="0" w:color="auto"/>
            </w:tcBorders>
          </w:tcPr>
          <w:p w14:paraId="3CD36C4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A21B55A" w14:textId="77777777" w:rsidTr="006C1D5C">
        <w:trPr>
          <w:jc w:val="center"/>
        </w:trPr>
        <w:tc>
          <w:tcPr>
            <w:tcW w:w="2891" w:type="dxa"/>
            <w:tcBorders>
              <w:top w:val="single" w:sz="4" w:space="0" w:color="auto"/>
            </w:tcBorders>
          </w:tcPr>
          <w:p w14:paraId="7FEB6F6B" w14:textId="77777777" w:rsidR="006C1D5C" w:rsidRPr="00D610F0" w:rsidRDefault="006C1D5C" w:rsidP="00435B23">
            <w:pPr>
              <w:pStyle w:val="p1a"/>
              <w:rPr>
                <w:sz w:val="24"/>
                <w:szCs w:val="24"/>
                <w:lang w:val="en-IN"/>
              </w:rPr>
            </w:pPr>
            <w:r w:rsidRPr="00D610F0">
              <w:rPr>
                <w:sz w:val="24"/>
                <w:szCs w:val="24"/>
                <w:lang w:val="en-IN"/>
              </w:rPr>
              <w:t>Low</w:t>
            </w:r>
          </w:p>
        </w:tc>
        <w:tc>
          <w:tcPr>
            <w:tcW w:w="1790" w:type="dxa"/>
            <w:tcBorders>
              <w:top w:val="single" w:sz="4" w:space="0" w:color="auto"/>
            </w:tcBorders>
          </w:tcPr>
          <w:p w14:paraId="061E5CFA" w14:textId="77777777" w:rsidR="006C1D5C" w:rsidRPr="00D610F0" w:rsidRDefault="006C1D5C" w:rsidP="00435B23">
            <w:pPr>
              <w:pStyle w:val="p1a"/>
              <w:rPr>
                <w:sz w:val="24"/>
                <w:szCs w:val="24"/>
                <w:lang w:val="en-IN"/>
              </w:rPr>
            </w:pPr>
            <w:r w:rsidRPr="00D610F0">
              <w:rPr>
                <w:sz w:val="24"/>
                <w:szCs w:val="24"/>
                <w:lang w:val="en-IN"/>
              </w:rPr>
              <w:t>84</w:t>
            </w:r>
          </w:p>
        </w:tc>
        <w:tc>
          <w:tcPr>
            <w:tcW w:w="2265" w:type="dxa"/>
            <w:tcBorders>
              <w:top w:val="single" w:sz="4" w:space="0" w:color="auto"/>
            </w:tcBorders>
          </w:tcPr>
          <w:p w14:paraId="55E19519" w14:textId="77777777" w:rsidR="006C1D5C" w:rsidRPr="00D610F0" w:rsidRDefault="006C1D5C" w:rsidP="00435B23">
            <w:pPr>
              <w:pStyle w:val="p1a"/>
              <w:rPr>
                <w:sz w:val="24"/>
                <w:szCs w:val="24"/>
                <w:lang w:val="en-IN"/>
              </w:rPr>
            </w:pPr>
            <w:r w:rsidRPr="00D610F0">
              <w:rPr>
                <w:sz w:val="24"/>
                <w:szCs w:val="24"/>
                <w:lang w:val="en-IN"/>
              </w:rPr>
              <w:t>35.00</w:t>
            </w:r>
          </w:p>
        </w:tc>
      </w:tr>
      <w:tr w:rsidR="006C1D5C" w:rsidRPr="00D610F0" w14:paraId="76D7BAEF" w14:textId="77777777" w:rsidTr="006C1D5C">
        <w:trPr>
          <w:jc w:val="center"/>
        </w:trPr>
        <w:tc>
          <w:tcPr>
            <w:tcW w:w="2891" w:type="dxa"/>
          </w:tcPr>
          <w:p w14:paraId="0A370C4C" w14:textId="77777777" w:rsidR="006C1D5C" w:rsidRPr="00D610F0" w:rsidRDefault="006C1D5C" w:rsidP="00435B23">
            <w:pPr>
              <w:pStyle w:val="p1a"/>
              <w:rPr>
                <w:sz w:val="24"/>
                <w:szCs w:val="24"/>
                <w:lang w:val="en-IN"/>
              </w:rPr>
            </w:pPr>
            <w:r w:rsidRPr="00D610F0">
              <w:rPr>
                <w:sz w:val="24"/>
                <w:szCs w:val="24"/>
                <w:lang w:val="en-IN"/>
              </w:rPr>
              <w:t>Medium</w:t>
            </w:r>
          </w:p>
        </w:tc>
        <w:tc>
          <w:tcPr>
            <w:tcW w:w="1790" w:type="dxa"/>
          </w:tcPr>
          <w:p w14:paraId="7CDF87D6" w14:textId="77777777" w:rsidR="006C1D5C" w:rsidRPr="00D610F0" w:rsidRDefault="006C1D5C" w:rsidP="00435B23">
            <w:pPr>
              <w:pStyle w:val="p1a"/>
              <w:rPr>
                <w:sz w:val="24"/>
                <w:szCs w:val="24"/>
                <w:lang w:val="en-IN"/>
              </w:rPr>
            </w:pPr>
            <w:r w:rsidRPr="00D610F0">
              <w:rPr>
                <w:sz w:val="24"/>
                <w:szCs w:val="24"/>
                <w:lang w:val="en-IN"/>
              </w:rPr>
              <w:t>94</w:t>
            </w:r>
          </w:p>
        </w:tc>
        <w:tc>
          <w:tcPr>
            <w:tcW w:w="2265" w:type="dxa"/>
          </w:tcPr>
          <w:p w14:paraId="266B20D8" w14:textId="77777777" w:rsidR="006C1D5C" w:rsidRPr="00D610F0" w:rsidRDefault="006C1D5C" w:rsidP="00435B23">
            <w:pPr>
              <w:pStyle w:val="p1a"/>
              <w:rPr>
                <w:sz w:val="24"/>
                <w:szCs w:val="24"/>
                <w:lang w:val="en-IN"/>
              </w:rPr>
            </w:pPr>
            <w:r w:rsidRPr="00D610F0">
              <w:rPr>
                <w:sz w:val="24"/>
                <w:szCs w:val="24"/>
                <w:lang w:val="en-IN"/>
              </w:rPr>
              <w:t>39.17</w:t>
            </w:r>
          </w:p>
        </w:tc>
      </w:tr>
      <w:tr w:rsidR="006C1D5C" w:rsidRPr="00D610F0" w14:paraId="4E36BB54" w14:textId="77777777" w:rsidTr="006C1D5C">
        <w:trPr>
          <w:jc w:val="center"/>
        </w:trPr>
        <w:tc>
          <w:tcPr>
            <w:tcW w:w="2891" w:type="dxa"/>
          </w:tcPr>
          <w:p w14:paraId="4D2B5311" w14:textId="77777777" w:rsidR="006C1D5C" w:rsidRPr="00D610F0" w:rsidRDefault="006C1D5C" w:rsidP="00435B23">
            <w:pPr>
              <w:pStyle w:val="p1a"/>
              <w:rPr>
                <w:sz w:val="24"/>
                <w:szCs w:val="24"/>
                <w:lang w:val="en-IN"/>
              </w:rPr>
            </w:pPr>
            <w:r w:rsidRPr="00D610F0">
              <w:rPr>
                <w:sz w:val="24"/>
                <w:szCs w:val="24"/>
                <w:lang w:val="en-IN"/>
              </w:rPr>
              <w:t>High</w:t>
            </w:r>
          </w:p>
        </w:tc>
        <w:tc>
          <w:tcPr>
            <w:tcW w:w="1790" w:type="dxa"/>
          </w:tcPr>
          <w:p w14:paraId="121E90EA" w14:textId="77777777" w:rsidR="006C1D5C" w:rsidRPr="00D610F0" w:rsidRDefault="006C1D5C" w:rsidP="00435B23">
            <w:pPr>
              <w:pStyle w:val="p1a"/>
              <w:rPr>
                <w:sz w:val="24"/>
                <w:szCs w:val="24"/>
                <w:lang w:val="en-IN"/>
              </w:rPr>
            </w:pPr>
            <w:r w:rsidRPr="00D610F0">
              <w:rPr>
                <w:sz w:val="24"/>
                <w:szCs w:val="24"/>
                <w:lang w:val="en-IN"/>
              </w:rPr>
              <w:t>62</w:t>
            </w:r>
          </w:p>
        </w:tc>
        <w:tc>
          <w:tcPr>
            <w:tcW w:w="2265" w:type="dxa"/>
          </w:tcPr>
          <w:p w14:paraId="39AA1D67" w14:textId="77777777" w:rsidR="006C1D5C" w:rsidRPr="00D610F0" w:rsidRDefault="006C1D5C" w:rsidP="00435B23">
            <w:pPr>
              <w:pStyle w:val="p1a"/>
              <w:rPr>
                <w:sz w:val="24"/>
                <w:szCs w:val="24"/>
                <w:lang w:val="en-IN"/>
              </w:rPr>
            </w:pPr>
            <w:r w:rsidRPr="00D610F0">
              <w:rPr>
                <w:sz w:val="24"/>
                <w:szCs w:val="24"/>
                <w:lang w:val="en-IN"/>
              </w:rPr>
              <w:t>25.83</w:t>
            </w:r>
          </w:p>
        </w:tc>
      </w:tr>
      <w:tr w:rsidR="006C1D5C" w:rsidRPr="00D610F0" w14:paraId="36AD15AB" w14:textId="77777777" w:rsidTr="006C1D5C">
        <w:trPr>
          <w:jc w:val="center"/>
        </w:trPr>
        <w:tc>
          <w:tcPr>
            <w:tcW w:w="2891" w:type="dxa"/>
            <w:tcBorders>
              <w:bottom w:val="single" w:sz="12" w:space="0" w:color="auto"/>
            </w:tcBorders>
          </w:tcPr>
          <w:p w14:paraId="24BD6739"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0" w:type="dxa"/>
            <w:tcBorders>
              <w:bottom w:val="single" w:sz="12" w:space="0" w:color="auto"/>
            </w:tcBorders>
          </w:tcPr>
          <w:p w14:paraId="112DCA28" w14:textId="77777777" w:rsidR="006C1D5C" w:rsidRPr="00D610F0" w:rsidRDefault="006C1D5C" w:rsidP="00435B23">
            <w:pPr>
              <w:pStyle w:val="p1a"/>
              <w:rPr>
                <w:sz w:val="24"/>
                <w:szCs w:val="24"/>
                <w:lang w:val="en-IN"/>
              </w:rPr>
            </w:pPr>
            <w:r w:rsidRPr="00D610F0">
              <w:rPr>
                <w:sz w:val="24"/>
                <w:szCs w:val="24"/>
                <w:lang w:val="en-IN"/>
              </w:rPr>
              <w:t>240</w:t>
            </w:r>
          </w:p>
        </w:tc>
        <w:tc>
          <w:tcPr>
            <w:tcW w:w="2265" w:type="dxa"/>
            <w:tcBorders>
              <w:bottom w:val="single" w:sz="12" w:space="0" w:color="auto"/>
            </w:tcBorders>
          </w:tcPr>
          <w:p w14:paraId="24B108D8" w14:textId="77777777" w:rsidR="006C1D5C" w:rsidRPr="00D610F0" w:rsidRDefault="006C1D5C" w:rsidP="00435B23">
            <w:pPr>
              <w:pStyle w:val="p1a"/>
              <w:rPr>
                <w:sz w:val="24"/>
                <w:szCs w:val="24"/>
                <w:lang w:val="en-IN"/>
              </w:rPr>
            </w:pPr>
            <w:r w:rsidRPr="00D610F0">
              <w:rPr>
                <w:sz w:val="24"/>
                <w:szCs w:val="24"/>
                <w:lang w:val="en-IN"/>
              </w:rPr>
              <w:t>100.00</w:t>
            </w:r>
          </w:p>
        </w:tc>
      </w:tr>
    </w:tbl>
    <w:p w14:paraId="33BD8EE8" w14:textId="77777777" w:rsidR="006C1D5C" w:rsidRPr="00D610F0" w:rsidRDefault="006C1D5C" w:rsidP="006C1D5C">
      <w:pPr>
        <w:jc w:val="both"/>
        <w:rPr>
          <w:rFonts w:ascii="Times New Roman" w:hAnsi="Times New Roman" w:cs="Times New Roman"/>
          <w:lang w:val="en-IN"/>
        </w:rPr>
      </w:pPr>
    </w:p>
    <w:p w14:paraId="52EE3A02" w14:textId="1F1869C6" w:rsidR="006C1D5C" w:rsidRPr="006C1D5C" w:rsidRDefault="006C1D5C" w:rsidP="006C1D5C">
      <w:pPr>
        <w:pStyle w:val="heading1"/>
        <w:numPr>
          <w:ilvl w:val="0"/>
          <w:numId w:val="9"/>
        </w:numPr>
        <w:rPr>
          <w:szCs w:val="24"/>
          <w:lang w:val="en-IN"/>
        </w:rPr>
      </w:pPr>
      <w:r w:rsidRPr="006C1D5C">
        <w:rPr>
          <w:bCs/>
          <w:szCs w:val="24"/>
          <w:lang w:val="en-IN"/>
        </w:rPr>
        <w:t>Conclusions</w:t>
      </w:r>
    </w:p>
    <w:p w14:paraId="1834375F" w14:textId="369E8189"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 xml:space="preserve">This study clearly demonstrates that farmers’ adaptive capacity to climate change is significantly influenced by a combination of socio-economic factors. Among the 240 respondents surveyed in </w:t>
      </w:r>
      <w:r w:rsidR="00B24943">
        <w:rPr>
          <w:rFonts w:ascii="Times New Roman" w:hAnsi="Times New Roman" w:cs="Times New Roman"/>
          <w:lang w:val="en-IN"/>
        </w:rPr>
        <w:t>Gaya</w:t>
      </w:r>
      <w:r w:rsidRPr="00D610F0">
        <w:rPr>
          <w:rFonts w:ascii="Times New Roman" w:hAnsi="Times New Roman" w:cs="Times New Roman"/>
          <w:lang w:val="en-IN"/>
        </w:rPr>
        <w:t xml:space="preserve"> district, 82.92% had over 20 years of farming experience, indicating a wealth of practical knowledge that can enhance adaptation. Education also played a pivotal role; although 16.67% of respondents were illiterate, 62.91% had education up to secondary level or higher, correlating with better awareness and willingness to adopt climate-resilient practices.</w:t>
      </w:r>
    </w:p>
    <w:p w14:paraId="263CE66B"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Access to climate information remains limited: 42.09% of farmers had low access, while only 17.91% reported high access. Similarly, 60% had low exposure to mass media, and just 21.25% had high social participation—factors that constrain the flow of vital information and community learning. In contrast, 41.25% of farmers had assured irrigation access, and 81.66% owned small to medium operational land holdings (1–10 hectares), which are more manageable for implementing adaptive strategies.</w:t>
      </w:r>
      <w:bookmarkStart w:id="1" w:name="_GoBack"/>
      <w:bookmarkEnd w:id="1"/>
    </w:p>
    <w:p w14:paraId="09606579"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Off-farm income was a notable contributor to resilience, with 45.42% earning between ₹50,000 and ₹2,00,000 annually, and 22.50% earning between ₹2,00,000 and ₹5,00,000. This financial diversification provides a buffer against climate-induced shocks. Moreover, 64.58% of farmers reported low to moderate access to extension contact, showing the potential for institutional support systems to be further strengthened.</w:t>
      </w:r>
    </w:p>
    <w:p w14:paraId="52219B30" w14:textId="06399DD3" w:rsidR="006C1D5C"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In summary, quantitative findings affirm that education, income diversity, land access, and information exposure significantly affect farmers' adaptability. To build a resilient agricultural sector, there is an urgent need for policy measures that improve education, expand irrigation, enhance information dissemination through mass media and extension services, and promote financial inclusion. Strengthening these pillars can ensure that farmers are better equipped to cope with the adverse impacts of climate change and secure their livelihoods sustainably.</w:t>
      </w:r>
    </w:p>
    <w:p w14:paraId="6B6864DE" w14:textId="1EF281DA" w:rsidR="00150912" w:rsidRDefault="00150912" w:rsidP="006C1D5C">
      <w:pPr>
        <w:spacing w:after="240"/>
        <w:rPr>
          <w:rFonts w:ascii="Times New Roman" w:hAnsi="Times New Roman" w:cs="Times New Roman"/>
          <w:lang w:val="en-IN"/>
        </w:rPr>
      </w:pPr>
    </w:p>
    <w:p w14:paraId="4B5C859B" w14:textId="77777777" w:rsidR="00150912" w:rsidRPr="00316FDB" w:rsidRDefault="00150912" w:rsidP="00150912">
      <w:pPr>
        <w:rPr>
          <w:b/>
          <w:highlight w:val="yellow"/>
        </w:rPr>
      </w:pPr>
      <w:r w:rsidRPr="00316FDB">
        <w:rPr>
          <w:b/>
          <w:highlight w:val="yellow"/>
        </w:rPr>
        <w:t>Disclaimer (Artificial intelligence)</w:t>
      </w:r>
    </w:p>
    <w:p w14:paraId="377E599C" w14:textId="77777777" w:rsidR="00150912" w:rsidRPr="00270720" w:rsidRDefault="00150912" w:rsidP="00150912">
      <w:pPr>
        <w:rPr>
          <w:highlight w:val="yellow"/>
        </w:rPr>
      </w:pPr>
    </w:p>
    <w:p w14:paraId="05408866" w14:textId="77777777" w:rsidR="00150912" w:rsidRPr="00270720" w:rsidRDefault="00150912" w:rsidP="00150912">
      <w:pPr>
        <w:rPr>
          <w:highlight w:val="yellow"/>
        </w:rPr>
      </w:pPr>
      <w:r w:rsidRPr="00270720">
        <w:rPr>
          <w:highlight w:val="yellow"/>
        </w:rPr>
        <w:t xml:space="preserve">Option 1: </w:t>
      </w:r>
    </w:p>
    <w:p w14:paraId="17BD528D" w14:textId="77777777" w:rsidR="00150912" w:rsidRPr="00270720" w:rsidRDefault="00150912" w:rsidP="00150912">
      <w:pPr>
        <w:rPr>
          <w:highlight w:val="yellow"/>
        </w:rPr>
      </w:pPr>
    </w:p>
    <w:p w14:paraId="5514A61E" w14:textId="77777777" w:rsidR="00150912" w:rsidRPr="00270720" w:rsidRDefault="00150912" w:rsidP="0015091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4359DE6" w14:textId="77777777" w:rsidR="00150912" w:rsidRPr="00270720" w:rsidRDefault="00150912" w:rsidP="00150912">
      <w:pPr>
        <w:rPr>
          <w:highlight w:val="yellow"/>
        </w:rPr>
      </w:pPr>
    </w:p>
    <w:p w14:paraId="67F74197" w14:textId="77777777" w:rsidR="00150912" w:rsidRPr="00270720" w:rsidRDefault="00150912" w:rsidP="00150912">
      <w:pPr>
        <w:rPr>
          <w:highlight w:val="yellow"/>
        </w:rPr>
      </w:pPr>
      <w:r w:rsidRPr="00270720">
        <w:rPr>
          <w:highlight w:val="yellow"/>
        </w:rPr>
        <w:t xml:space="preserve">Option 2: </w:t>
      </w:r>
    </w:p>
    <w:p w14:paraId="139C312C" w14:textId="77777777" w:rsidR="00150912" w:rsidRPr="00270720" w:rsidRDefault="00150912" w:rsidP="00150912">
      <w:pPr>
        <w:rPr>
          <w:highlight w:val="yellow"/>
        </w:rPr>
      </w:pPr>
    </w:p>
    <w:p w14:paraId="6A172D5D" w14:textId="77777777" w:rsidR="00150912" w:rsidRPr="00270720" w:rsidRDefault="00150912" w:rsidP="0015091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343476" w14:textId="77777777" w:rsidR="00150912" w:rsidRPr="00270720" w:rsidRDefault="00150912" w:rsidP="00150912">
      <w:pPr>
        <w:rPr>
          <w:highlight w:val="yellow"/>
        </w:rPr>
      </w:pPr>
    </w:p>
    <w:p w14:paraId="6BCD4704" w14:textId="77777777" w:rsidR="00150912" w:rsidRPr="00270720" w:rsidRDefault="00150912" w:rsidP="00150912">
      <w:pPr>
        <w:rPr>
          <w:highlight w:val="yellow"/>
        </w:rPr>
      </w:pPr>
      <w:r w:rsidRPr="00270720">
        <w:rPr>
          <w:highlight w:val="yellow"/>
        </w:rPr>
        <w:t>Details of the AI usage are given below:</w:t>
      </w:r>
    </w:p>
    <w:p w14:paraId="3D2A4E7A" w14:textId="77777777" w:rsidR="00150912" w:rsidRPr="00270720" w:rsidRDefault="00150912" w:rsidP="00150912">
      <w:pPr>
        <w:rPr>
          <w:highlight w:val="yellow"/>
        </w:rPr>
      </w:pPr>
      <w:r w:rsidRPr="00270720">
        <w:rPr>
          <w:highlight w:val="yellow"/>
        </w:rPr>
        <w:t>1.</w:t>
      </w:r>
    </w:p>
    <w:p w14:paraId="1B117910" w14:textId="77777777" w:rsidR="00150912" w:rsidRPr="00270720" w:rsidRDefault="00150912" w:rsidP="00150912">
      <w:pPr>
        <w:rPr>
          <w:highlight w:val="yellow"/>
        </w:rPr>
      </w:pPr>
      <w:r w:rsidRPr="00270720">
        <w:rPr>
          <w:highlight w:val="yellow"/>
        </w:rPr>
        <w:t>2.</w:t>
      </w:r>
    </w:p>
    <w:p w14:paraId="085E0D05" w14:textId="77777777" w:rsidR="00150912" w:rsidRPr="00270720" w:rsidRDefault="00150912" w:rsidP="00150912">
      <w:r w:rsidRPr="00270720">
        <w:rPr>
          <w:highlight w:val="yellow"/>
        </w:rPr>
        <w:t>3.</w:t>
      </w:r>
    </w:p>
    <w:p w14:paraId="586C3C92" w14:textId="77777777" w:rsidR="00150912" w:rsidRPr="00D610F0" w:rsidRDefault="00150912" w:rsidP="006C1D5C">
      <w:pPr>
        <w:spacing w:after="240"/>
        <w:rPr>
          <w:rFonts w:ascii="Times New Roman" w:hAnsi="Times New Roman" w:cs="Times New Roman"/>
          <w:lang w:val="en-IN"/>
        </w:rPr>
      </w:pPr>
    </w:p>
    <w:p w14:paraId="6E4B5E2C" w14:textId="77777777" w:rsidR="006C1D5C" w:rsidRPr="00D610F0" w:rsidRDefault="006C1D5C" w:rsidP="006C1D5C">
      <w:pPr>
        <w:pStyle w:val="heading1"/>
        <w:numPr>
          <w:ilvl w:val="0"/>
          <w:numId w:val="0"/>
        </w:numPr>
        <w:ind w:left="567" w:hanging="567"/>
      </w:pPr>
      <w:r w:rsidRPr="00D610F0">
        <w:t>References</w:t>
      </w:r>
      <w:r w:rsidRPr="00D610F0">
        <w:rPr>
          <w:bCs/>
          <w:szCs w:val="24"/>
        </w:rPr>
        <w:tab/>
      </w:r>
    </w:p>
    <w:p w14:paraId="5C68A0BD" w14:textId="77777777" w:rsidR="006C1D5C" w:rsidRPr="00D610F0" w:rsidRDefault="006C1D5C" w:rsidP="006C1D5C">
      <w:pPr>
        <w:pStyle w:val="referenceitem"/>
      </w:pPr>
      <w:r w:rsidRPr="00D610F0">
        <w:t>IPCC. (2021). Sixth Assessment Report: Climate Change 2021. The Physical Science Bais. Intergovernmental Panel on Climate Change.</w:t>
      </w:r>
    </w:p>
    <w:p w14:paraId="34EB5C16" w14:textId="77777777" w:rsidR="006C1D5C" w:rsidRPr="00D610F0" w:rsidRDefault="006C1D5C" w:rsidP="006C1D5C">
      <w:pPr>
        <w:pStyle w:val="referenceitem"/>
      </w:pPr>
      <w:r w:rsidRPr="00D610F0">
        <w:t>IPCC. (2018). Global Warming of 1.5°C. An IPCC Special Report. Intergovernmental Panel on Climate Change.</w:t>
      </w:r>
    </w:p>
    <w:p w14:paraId="44388146" w14:textId="77777777" w:rsidR="006C1D5C" w:rsidRPr="00D610F0" w:rsidRDefault="006C1D5C" w:rsidP="006C1D5C">
      <w:pPr>
        <w:pStyle w:val="referenceitem"/>
      </w:pPr>
      <w:r w:rsidRPr="00D610F0">
        <w:t>UNEP. (2017). Global Land Outlook: First Edition. United Nations Convention to Combat Desertification (UNCCD).</w:t>
      </w:r>
    </w:p>
    <w:p w14:paraId="46C426A2" w14:textId="77777777" w:rsidR="006C1D5C" w:rsidRPr="00D610F0" w:rsidRDefault="006C1D5C" w:rsidP="006C1D5C">
      <w:pPr>
        <w:pStyle w:val="referenceitem"/>
      </w:pPr>
      <w:r w:rsidRPr="00D610F0">
        <w:t>Smit, B., Wandel, J.: Adaptation, adaptive capacity and vulnerability. Global Environmental Change 16(3), 282–292 (2006).</w:t>
      </w:r>
    </w:p>
    <w:p w14:paraId="6E0AE446" w14:textId="77777777" w:rsidR="006C1D5C" w:rsidRPr="00D610F0" w:rsidRDefault="006C1D5C" w:rsidP="006C1D5C">
      <w:pPr>
        <w:pStyle w:val="referenceitem"/>
      </w:pPr>
      <w:r w:rsidRPr="00D610F0">
        <w:t>Adger, W. N., Brooks, N., Bentham, G., Agnew, M., Eriksen, S.: New indicators of vulnerability and adaptive capacity. Tyndall Centre for Climate Change Research 122 (2004).</w:t>
      </w:r>
    </w:p>
    <w:p w14:paraId="32E43FF3" w14:textId="77777777" w:rsidR="006C1D5C" w:rsidRPr="00D610F0" w:rsidRDefault="006C1D5C" w:rsidP="006C1D5C">
      <w:pPr>
        <w:pStyle w:val="referenceitem"/>
      </w:pPr>
      <w:r w:rsidRPr="00D610F0">
        <w:t>Below, T., Artner, A., Siebert, R., Sieber, S.: Micro-level practices to adapt to climate change for African small-scale farmers: A review of selected literature. IFPRI Discussion Paper 00953 (2012).</w:t>
      </w:r>
    </w:p>
    <w:p w14:paraId="7976241E" w14:textId="77777777" w:rsidR="006C1D5C" w:rsidRPr="00D610F0" w:rsidRDefault="006C1D5C" w:rsidP="006C1D5C">
      <w:pPr>
        <w:pStyle w:val="referenceitem"/>
      </w:pPr>
      <w:r w:rsidRPr="00D610F0">
        <w:t>FAO. (2010). Climate-Smart Agriculture: Policies, Practices and Financing for Food Security, Adaptation and Mitigation. Food and Agriculture Organization of the United Nations.</w:t>
      </w:r>
    </w:p>
    <w:p w14:paraId="445480BE" w14:textId="77777777" w:rsidR="006C1D5C" w:rsidRPr="00D610F0" w:rsidRDefault="006C1D5C" w:rsidP="006C1D5C">
      <w:pPr>
        <w:pStyle w:val="referenceitem"/>
      </w:pPr>
      <w:r w:rsidRPr="00D610F0">
        <w:t>Thornton, P. K., Jones, P. G., Ericksen, P. J., Challinor, A. J.: Agriculture and food systems in sub-Saharan Africa in a 4 C+ world. Philosophical transactions of the royal Society A: Mathematical, physical and engineering sciences 369(1934), 117–136 (2011).</w:t>
      </w:r>
    </w:p>
    <w:p w14:paraId="78DBDDF3" w14:textId="77777777" w:rsidR="006C1D5C" w:rsidRPr="00D610F0" w:rsidRDefault="006C1D5C" w:rsidP="006C1D5C">
      <w:pPr>
        <w:pStyle w:val="referenceitem"/>
      </w:pPr>
      <w:r w:rsidRPr="00D610F0">
        <w:lastRenderedPageBreak/>
        <w:t xml:space="preserve">Cooper, P. J., Dimes, J., Rao, K. P. C., Shapiro, B., Shiferaw, B., Twomlow, S.: Coping better with current climatic variability in the rain-fed farming systems of sub-Saharan Africa: An essential first step in adapting to future climate </w:t>
      </w:r>
      <w:proofErr w:type="gramStart"/>
      <w:r w:rsidRPr="00D610F0">
        <w:t>change?.</w:t>
      </w:r>
      <w:proofErr w:type="gramEnd"/>
      <w:r w:rsidRPr="00D610F0">
        <w:t xml:space="preserve"> Agriculture, ecosystems &amp; environment 126(1-2), 24–35 (2008).</w:t>
      </w:r>
    </w:p>
    <w:p w14:paraId="25DEA6D2" w14:textId="77777777" w:rsidR="006C1D5C" w:rsidRPr="00D610F0" w:rsidRDefault="006C1D5C" w:rsidP="006C1D5C">
      <w:pPr>
        <w:pStyle w:val="referenceitem"/>
      </w:pPr>
      <w:r w:rsidRPr="00D610F0">
        <w:t>Jones, L., Ludi, E., Levine, S.: Towards a characterisation of adaptive capacity: a framework for analysing adaptive capacity at the local level (2010).</w:t>
      </w:r>
    </w:p>
    <w:p w14:paraId="69B27D5C" w14:textId="77777777" w:rsidR="006C1D5C" w:rsidRPr="00D610F0" w:rsidRDefault="006C1D5C" w:rsidP="006C1D5C">
      <w:pPr>
        <w:pStyle w:val="referenceitem"/>
      </w:pPr>
      <w:r w:rsidRPr="00D610F0">
        <w:t>Raj, G., Shilpa, S., Maheshwaran, R.: Revised socio-economic status scale for urban and rural India: Revision for 2015. Socioeconomica 4(7), 167–174 (2015).</w:t>
      </w:r>
    </w:p>
    <w:p w14:paraId="7F801FAA" w14:textId="77777777" w:rsidR="006C1D5C" w:rsidRPr="00D610F0" w:rsidRDefault="006C1D5C" w:rsidP="006C1D5C">
      <w:pPr>
        <w:pStyle w:val="referenceitem"/>
      </w:pPr>
      <w:r w:rsidRPr="00D610F0">
        <w:t>Jaishi, M., Kafle, K., Subedi, R., Khanal, A., Poudel, A., Paudel, R.: Developing tools for measuring perception on climate change and its impact on insect-pests of major staple food crops. Journal of the Institute of Agriculture and Animal Science 35(1), 29–38 (2018).</w:t>
      </w:r>
    </w:p>
    <w:p w14:paraId="714BB683" w14:textId="77777777" w:rsidR="006C1D5C" w:rsidRDefault="006C1D5C" w:rsidP="006C1D5C">
      <w:pPr>
        <w:pStyle w:val="referenceitem"/>
      </w:pPr>
      <w:r w:rsidRPr="00D610F0">
        <w:t>Pretty, J. N., Williams, S., Toulmin, C.: Sustainable intensification: increasing productivity in African food and agricultural systems (2012).</w:t>
      </w:r>
    </w:p>
    <w:p w14:paraId="1403E9D5" w14:textId="4E65A451" w:rsidR="006C1D5C" w:rsidRDefault="00293F13" w:rsidP="00624AC3">
      <w:pPr>
        <w:pStyle w:val="referenceitem"/>
        <w:rPr>
          <w:highlight w:val="yellow"/>
        </w:rPr>
      </w:pPr>
      <w:r w:rsidRPr="00D739CA">
        <w:rPr>
          <w:highlight w:val="yellow"/>
        </w:rPr>
        <w:t xml:space="preserve">Abhijeet, A., Singh, E. A., &amp; </w:t>
      </w:r>
      <w:proofErr w:type="spellStart"/>
      <w:r w:rsidRPr="00D739CA">
        <w:rPr>
          <w:highlight w:val="yellow"/>
        </w:rPr>
        <w:t>Shindikar</w:t>
      </w:r>
      <w:proofErr w:type="spellEnd"/>
      <w:r w:rsidRPr="00D739CA">
        <w:rPr>
          <w:highlight w:val="yellow"/>
        </w:rPr>
        <w:t xml:space="preserve">, M. R. (2023). A comprehensive review on climate change and its effects. International Journal of Environment and Climate Change, 13(11), 924–931.   </w:t>
      </w:r>
      <w:r w:rsidR="00624AC3" w:rsidRPr="00D739CA">
        <w:rPr>
          <w:highlight w:val="yellow"/>
        </w:rPr>
        <w:t xml:space="preserve">Verma, S., Singh, A., Pradhan, S. S., &amp; </w:t>
      </w:r>
      <w:proofErr w:type="spellStart"/>
      <w:r w:rsidR="00624AC3" w:rsidRPr="00D739CA">
        <w:rPr>
          <w:highlight w:val="yellow"/>
        </w:rPr>
        <w:t>Kushuwaha</w:t>
      </w:r>
      <w:proofErr w:type="spellEnd"/>
      <w:r w:rsidR="00624AC3" w:rsidRPr="00D739CA">
        <w:rPr>
          <w:highlight w:val="yellow"/>
        </w:rPr>
        <w:t xml:space="preserve">, M. (2024). Impact of climate change on agriculture: A review. International Journal of Environment and Climate Change, 14(3), 615–620. </w:t>
      </w:r>
    </w:p>
    <w:p w14:paraId="070D400F" w14:textId="2F72618A" w:rsidR="00624AC3" w:rsidRPr="00D739CA" w:rsidRDefault="00624AC3" w:rsidP="00D739CA">
      <w:pPr>
        <w:pStyle w:val="referenceitem"/>
        <w:rPr>
          <w:highlight w:val="yellow"/>
        </w:rPr>
      </w:pPr>
      <w:r w:rsidRPr="00D739CA">
        <w:rPr>
          <w:highlight w:val="yellow"/>
        </w:rPr>
        <w:t>Abbass, K., Qasim, M. Z., Song, H., Murshed, M., Mahmood, H., &amp; Younis, I. (2022). A review of the global climate change impacts, adaptation, and sustainable mitigation measures. Environmental science and pollution research, 29(28), 42539-42559</w:t>
      </w:r>
      <w:r w:rsidRPr="00624AC3">
        <w:t>.</w:t>
      </w:r>
      <w:r>
        <w:t xml:space="preserve">  </w:t>
      </w:r>
    </w:p>
    <w:sectPr w:rsidR="00624AC3" w:rsidRPr="00D739CA" w:rsidSect="006E0C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6E480" w14:textId="77777777" w:rsidR="00C83193" w:rsidRDefault="00C83193" w:rsidP="00296722">
      <w:pPr>
        <w:spacing w:after="0" w:line="240" w:lineRule="auto"/>
      </w:pPr>
      <w:r>
        <w:separator/>
      </w:r>
    </w:p>
  </w:endnote>
  <w:endnote w:type="continuationSeparator" w:id="0">
    <w:p w14:paraId="3DFA13E5" w14:textId="77777777" w:rsidR="00C83193" w:rsidRDefault="00C83193" w:rsidP="0029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FC82" w14:textId="77777777" w:rsidR="00296722" w:rsidRDefault="0029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A3B3" w14:textId="77777777" w:rsidR="00296722" w:rsidRDefault="00296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42C" w14:textId="77777777" w:rsidR="00296722" w:rsidRDefault="0029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A7FDE" w14:textId="77777777" w:rsidR="00C83193" w:rsidRDefault="00C83193" w:rsidP="00296722">
      <w:pPr>
        <w:spacing w:after="0" w:line="240" w:lineRule="auto"/>
      </w:pPr>
      <w:r>
        <w:separator/>
      </w:r>
    </w:p>
  </w:footnote>
  <w:footnote w:type="continuationSeparator" w:id="0">
    <w:p w14:paraId="231FECDF" w14:textId="77777777" w:rsidR="00C83193" w:rsidRDefault="00C83193" w:rsidP="00296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1F58" w14:textId="3C4208F4" w:rsidR="00296722" w:rsidRDefault="00C83193">
    <w:pPr>
      <w:pStyle w:val="Header"/>
    </w:pPr>
    <w:r>
      <w:rPr>
        <w:noProof/>
      </w:rPr>
      <w:pict w14:anchorId="6BE7F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3ABD4" w14:textId="54526CA6" w:rsidR="00296722" w:rsidRDefault="00C83193">
    <w:pPr>
      <w:pStyle w:val="Header"/>
    </w:pPr>
    <w:r>
      <w:rPr>
        <w:noProof/>
      </w:rPr>
      <w:pict w14:anchorId="2B937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08BB" w14:textId="3E1066CE" w:rsidR="00296722" w:rsidRDefault="00C83193">
    <w:pPr>
      <w:pStyle w:val="Header"/>
    </w:pPr>
    <w:r>
      <w:rPr>
        <w:noProof/>
      </w:rPr>
      <w:pict w14:anchorId="6B307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C6021"/>
    <w:multiLevelType w:val="multilevel"/>
    <w:tmpl w:val="192036C4"/>
    <w:lvl w:ilvl="0">
      <w:start w:val="3"/>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874AF8"/>
    <w:multiLevelType w:val="multilevel"/>
    <w:tmpl w:val="80C2138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234431"/>
    <w:multiLevelType w:val="hybridMultilevel"/>
    <w:tmpl w:val="A776F9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F466EF"/>
    <w:multiLevelType w:val="multilevel"/>
    <w:tmpl w:val="AF3AD2E4"/>
    <w:lvl w:ilvl="0">
      <w:start w:val="3"/>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3C44AA"/>
    <w:multiLevelType w:val="hybridMultilevel"/>
    <w:tmpl w:val="FE8A8292"/>
    <w:lvl w:ilvl="0" w:tplc="D8362154">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E55DA3"/>
    <w:multiLevelType w:val="multilevel"/>
    <w:tmpl w:val="735AC966"/>
    <w:lvl w:ilvl="0">
      <w:start w:val="3"/>
      <w:numFmt w:val="decimal"/>
      <w:lvlText w:val="%1."/>
      <w:lvlJc w:val="left"/>
      <w:pPr>
        <w:ind w:left="644" w:hanging="360"/>
      </w:pPr>
      <w:rPr>
        <w:rFonts w:hint="default"/>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 w:numId="8">
    <w:abstractNumId w:val="7"/>
  </w:num>
  <w:num w:numId="9">
    <w:abstractNumId w:val="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NLUwMzAxMLAwMDBQ0lEKTi0uzszPAykwrAUAC6uNGCwAAAA="/>
  </w:docVars>
  <w:rsids>
    <w:rsidRoot w:val="006C1D5C"/>
    <w:rsid w:val="000D3CF8"/>
    <w:rsid w:val="000F6A5D"/>
    <w:rsid w:val="00150912"/>
    <w:rsid w:val="00293F13"/>
    <w:rsid w:val="00296722"/>
    <w:rsid w:val="00316FDB"/>
    <w:rsid w:val="003B386F"/>
    <w:rsid w:val="005F31DF"/>
    <w:rsid w:val="00601D80"/>
    <w:rsid w:val="00624AC3"/>
    <w:rsid w:val="006C1D5C"/>
    <w:rsid w:val="006E0C15"/>
    <w:rsid w:val="006E20AF"/>
    <w:rsid w:val="00AC4A5F"/>
    <w:rsid w:val="00B153B2"/>
    <w:rsid w:val="00B24943"/>
    <w:rsid w:val="00B46396"/>
    <w:rsid w:val="00BE3693"/>
    <w:rsid w:val="00C83193"/>
    <w:rsid w:val="00CD3447"/>
    <w:rsid w:val="00CF7A6B"/>
    <w:rsid w:val="00D07E84"/>
    <w:rsid w:val="00D739CA"/>
    <w:rsid w:val="00D848C1"/>
    <w:rsid w:val="00EA633C"/>
    <w:rsid w:val="00F36E79"/>
    <w:rsid w:val="00FA783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E2E1F7"/>
  <w15:chartTrackingRefBased/>
  <w15:docId w15:val="{FE3B6DAE-CD9C-4400-9B7A-32A9D9F1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6C1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0">
    <w:name w:val="heading 2"/>
    <w:basedOn w:val="Normal"/>
    <w:next w:val="Normal"/>
    <w:link w:val="Heading2Char"/>
    <w:uiPriority w:val="9"/>
    <w:semiHidden/>
    <w:unhideWhenUsed/>
    <w:qFormat/>
    <w:rsid w:val="006C1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D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D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D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6C1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0"/>
    <w:uiPriority w:val="9"/>
    <w:semiHidden/>
    <w:rsid w:val="006C1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D5C"/>
    <w:rPr>
      <w:rFonts w:eastAsiaTheme="majorEastAsia" w:cstheme="majorBidi"/>
      <w:color w:val="272727" w:themeColor="text1" w:themeTint="D8"/>
    </w:rPr>
  </w:style>
  <w:style w:type="paragraph" w:styleId="Title">
    <w:name w:val="Title"/>
    <w:basedOn w:val="Normal"/>
    <w:next w:val="Normal"/>
    <w:link w:val="TitleChar"/>
    <w:uiPriority w:val="10"/>
    <w:qFormat/>
    <w:rsid w:val="006C1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D5C"/>
    <w:pPr>
      <w:spacing w:before="160"/>
      <w:jc w:val="center"/>
    </w:pPr>
    <w:rPr>
      <w:i/>
      <w:iCs/>
      <w:color w:val="404040" w:themeColor="text1" w:themeTint="BF"/>
    </w:rPr>
  </w:style>
  <w:style w:type="character" w:customStyle="1" w:styleId="QuoteChar">
    <w:name w:val="Quote Char"/>
    <w:basedOn w:val="DefaultParagraphFont"/>
    <w:link w:val="Quote"/>
    <w:uiPriority w:val="29"/>
    <w:rsid w:val="006C1D5C"/>
    <w:rPr>
      <w:i/>
      <w:iCs/>
      <w:color w:val="404040" w:themeColor="text1" w:themeTint="BF"/>
    </w:rPr>
  </w:style>
  <w:style w:type="paragraph" w:styleId="ListParagraph">
    <w:name w:val="List Paragraph"/>
    <w:basedOn w:val="Normal"/>
    <w:uiPriority w:val="34"/>
    <w:qFormat/>
    <w:rsid w:val="006C1D5C"/>
    <w:pPr>
      <w:ind w:left="720"/>
      <w:contextualSpacing/>
    </w:pPr>
  </w:style>
  <w:style w:type="character" w:styleId="IntenseEmphasis">
    <w:name w:val="Intense Emphasis"/>
    <w:basedOn w:val="DefaultParagraphFont"/>
    <w:uiPriority w:val="21"/>
    <w:qFormat/>
    <w:rsid w:val="006C1D5C"/>
    <w:rPr>
      <w:i/>
      <w:iCs/>
      <w:color w:val="2F5496" w:themeColor="accent1" w:themeShade="BF"/>
    </w:rPr>
  </w:style>
  <w:style w:type="paragraph" w:styleId="IntenseQuote">
    <w:name w:val="Intense Quote"/>
    <w:basedOn w:val="Normal"/>
    <w:next w:val="Normal"/>
    <w:link w:val="IntenseQuoteChar"/>
    <w:uiPriority w:val="30"/>
    <w:qFormat/>
    <w:rsid w:val="006C1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D5C"/>
    <w:rPr>
      <w:i/>
      <w:iCs/>
      <w:color w:val="2F5496" w:themeColor="accent1" w:themeShade="BF"/>
    </w:rPr>
  </w:style>
  <w:style w:type="character" w:styleId="IntenseReference">
    <w:name w:val="Intense Reference"/>
    <w:basedOn w:val="DefaultParagraphFont"/>
    <w:uiPriority w:val="32"/>
    <w:qFormat/>
    <w:rsid w:val="006C1D5C"/>
    <w:rPr>
      <w:b/>
      <w:bCs/>
      <w:smallCaps/>
      <w:color w:val="2F5496" w:themeColor="accent1" w:themeShade="BF"/>
      <w:spacing w:val="5"/>
    </w:rPr>
  </w:style>
  <w:style w:type="paragraph" w:customStyle="1" w:styleId="papertitle">
    <w:name w:val="papertitle"/>
    <w:basedOn w:val="Normal"/>
    <w:next w:val="Normal"/>
    <w:rsid w:val="006C1D5C"/>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kern w:val="0"/>
      <w:sz w:val="28"/>
      <w:szCs w:val="20"/>
      <w14:ligatures w14:val="none"/>
    </w:rPr>
  </w:style>
  <w:style w:type="paragraph" w:customStyle="1" w:styleId="address">
    <w:name w:val="address"/>
    <w:basedOn w:val="Normal"/>
    <w:rsid w:val="006C1D5C"/>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14:ligatures w14:val="none"/>
    </w:rPr>
  </w:style>
  <w:style w:type="character" w:customStyle="1" w:styleId="e-mail">
    <w:name w:val="e-mail"/>
    <w:basedOn w:val="DefaultParagraphFont"/>
    <w:rsid w:val="006C1D5C"/>
    <w:rPr>
      <w:rFonts w:ascii="Courier" w:hAnsi="Courier"/>
      <w:noProof/>
    </w:rPr>
  </w:style>
  <w:style w:type="paragraph" w:customStyle="1" w:styleId="abstract">
    <w:name w:val="abstract"/>
    <w:basedOn w:val="Normal"/>
    <w:rsid w:val="006C1D5C"/>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kern w:val="0"/>
      <w:sz w:val="18"/>
      <w:szCs w:val="20"/>
      <w14:ligatures w14:val="none"/>
    </w:rPr>
  </w:style>
  <w:style w:type="paragraph" w:customStyle="1" w:styleId="heading1">
    <w:name w:val="heading1"/>
    <w:basedOn w:val="Normal"/>
    <w:next w:val="Normal"/>
    <w:qFormat/>
    <w:rsid w:val="006C1D5C"/>
    <w:pPr>
      <w:keepNext/>
      <w:keepLines/>
      <w:numPr>
        <w:numId w:val="1"/>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kern w:val="0"/>
      <w:szCs w:val="20"/>
      <w14:ligatures w14:val="none"/>
    </w:rPr>
  </w:style>
  <w:style w:type="paragraph" w:customStyle="1" w:styleId="heading2">
    <w:name w:val="heading2"/>
    <w:basedOn w:val="Normal"/>
    <w:next w:val="Normal"/>
    <w:qFormat/>
    <w:rsid w:val="006C1D5C"/>
    <w:pPr>
      <w:keepNext/>
      <w:keepLines/>
      <w:numPr>
        <w:ilvl w:val="1"/>
        <w:numId w:val="1"/>
      </w:numPr>
      <w:suppressAutoHyphens/>
      <w:overflowPunct w:val="0"/>
      <w:autoSpaceDE w:val="0"/>
      <w:autoSpaceDN w:val="0"/>
      <w:adjustRightInd w:val="0"/>
      <w:spacing w:before="360" w:line="240" w:lineRule="atLeast"/>
      <w:textAlignment w:val="baseline"/>
      <w:outlineLvl w:val="1"/>
    </w:pPr>
    <w:rPr>
      <w:rFonts w:ascii="Times New Roman" w:eastAsia="Times New Roman" w:hAnsi="Times New Roman" w:cs="Times New Roman"/>
      <w:b/>
      <w:kern w:val="0"/>
      <w:sz w:val="20"/>
      <w:szCs w:val="20"/>
      <w14:ligatures w14:val="none"/>
    </w:rPr>
  </w:style>
  <w:style w:type="numbering" w:customStyle="1" w:styleId="headings">
    <w:name w:val="headings"/>
    <w:basedOn w:val="NoList"/>
    <w:rsid w:val="006C1D5C"/>
    <w:pPr>
      <w:numPr>
        <w:numId w:val="1"/>
      </w:numPr>
    </w:pPr>
  </w:style>
  <w:style w:type="paragraph" w:customStyle="1" w:styleId="p1a">
    <w:name w:val="p1a"/>
    <w:basedOn w:val="Normal"/>
    <w:next w:val="Normal"/>
    <w:rsid w:val="006C1D5C"/>
    <w:pPr>
      <w:overflowPunct w:val="0"/>
      <w:autoSpaceDE w:val="0"/>
      <w:autoSpaceDN w:val="0"/>
      <w:adjustRightInd w:val="0"/>
      <w:spacing w:after="0" w:line="240" w:lineRule="atLeast"/>
      <w:jc w:val="both"/>
      <w:textAlignment w:val="baseline"/>
    </w:pPr>
    <w:rPr>
      <w:rFonts w:ascii="Times New Roman" w:eastAsia="Times New Roman" w:hAnsi="Times New Roman" w:cs="Times New Roman"/>
      <w:kern w:val="0"/>
      <w:sz w:val="20"/>
      <w:szCs w:val="20"/>
      <w14:ligatures w14:val="none"/>
    </w:rPr>
  </w:style>
  <w:style w:type="table" w:styleId="TableGrid">
    <w:name w:val="Table Grid"/>
    <w:basedOn w:val="TableNormal"/>
    <w:rsid w:val="006C1D5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item">
    <w:name w:val="referenceitem"/>
    <w:basedOn w:val="Normal"/>
    <w:rsid w:val="006C1D5C"/>
    <w:pPr>
      <w:numPr>
        <w:numId w:val="8"/>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kern w:val="0"/>
      <w:sz w:val="18"/>
      <w:szCs w:val="20"/>
      <w14:ligatures w14:val="none"/>
    </w:rPr>
  </w:style>
  <w:style w:type="numbering" w:customStyle="1" w:styleId="referencelist">
    <w:name w:val="referencelist"/>
    <w:basedOn w:val="NoList"/>
    <w:semiHidden/>
    <w:rsid w:val="006C1D5C"/>
    <w:pPr>
      <w:numPr>
        <w:numId w:val="8"/>
      </w:numPr>
    </w:pPr>
  </w:style>
  <w:style w:type="character" w:styleId="Hyperlink">
    <w:name w:val="Hyperlink"/>
    <w:basedOn w:val="DefaultParagraphFont"/>
    <w:uiPriority w:val="99"/>
    <w:unhideWhenUsed/>
    <w:rsid w:val="00D848C1"/>
    <w:rPr>
      <w:color w:val="0563C1" w:themeColor="hyperlink"/>
      <w:u w:val="single"/>
    </w:rPr>
  </w:style>
  <w:style w:type="character" w:customStyle="1" w:styleId="UnresolvedMention1">
    <w:name w:val="Unresolved Mention1"/>
    <w:basedOn w:val="DefaultParagraphFont"/>
    <w:uiPriority w:val="99"/>
    <w:semiHidden/>
    <w:unhideWhenUsed/>
    <w:rsid w:val="00D848C1"/>
    <w:rPr>
      <w:color w:val="605E5C"/>
      <w:shd w:val="clear" w:color="auto" w:fill="E1DFDD"/>
    </w:rPr>
  </w:style>
  <w:style w:type="paragraph" w:styleId="Header">
    <w:name w:val="header"/>
    <w:basedOn w:val="Normal"/>
    <w:link w:val="HeaderChar"/>
    <w:uiPriority w:val="99"/>
    <w:unhideWhenUsed/>
    <w:rsid w:val="00296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722"/>
  </w:style>
  <w:style w:type="paragraph" w:styleId="Footer">
    <w:name w:val="footer"/>
    <w:basedOn w:val="Normal"/>
    <w:link w:val="FooterChar"/>
    <w:uiPriority w:val="99"/>
    <w:unhideWhenUsed/>
    <w:rsid w:val="00296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722"/>
  </w:style>
  <w:style w:type="paragraph" w:styleId="Revision">
    <w:name w:val="Revision"/>
    <w:hidden/>
    <w:uiPriority w:val="99"/>
    <w:semiHidden/>
    <w:rsid w:val="00AC4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64FA2D7C374855BC79F66BAAF94352"/>
        <w:category>
          <w:name w:val="General"/>
          <w:gallery w:val="placeholder"/>
        </w:category>
        <w:types>
          <w:type w:val="bbPlcHdr"/>
        </w:types>
        <w:behaviors>
          <w:behavior w:val="content"/>
        </w:behaviors>
        <w:guid w:val="{CC39BAC6-D1E8-49FB-AF4D-D27672A0FCBE}"/>
      </w:docPartPr>
      <w:docPartBody>
        <w:p w:rsidR="000C00BA" w:rsidRDefault="008779F4" w:rsidP="008779F4">
          <w:pPr>
            <w:pStyle w:val="9464FA2D7C374855BC79F66BAAF94352"/>
          </w:pPr>
          <w:r w:rsidRPr="00070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F4"/>
    <w:rsid w:val="000937D2"/>
    <w:rsid w:val="000C00BA"/>
    <w:rsid w:val="000F6A5D"/>
    <w:rsid w:val="001F2267"/>
    <w:rsid w:val="003B386F"/>
    <w:rsid w:val="004E2105"/>
    <w:rsid w:val="004F2FAE"/>
    <w:rsid w:val="008779F4"/>
    <w:rsid w:val="008E514D"/>
    <w:rsid w:val="00AD4512"/>
    <w:rsid w:val="00CF7A6B"/>
    <w:rsid w:val="00D97239"/>
    <w:rsid w:val="00F36E79"/>
    <w:rsid w:val="00F4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9F4"/>
    <w:rPr>
      <w:color w:val="666666"/>
    </w:rPr>
  </w:style>
  <w:style w:type="paragraph" w:customStyle="1" w:styleId="9464FA2D7C374855BC79F66BAAF94352">
    <w:name w:val="9464FA2D7C374855BC79F66BAAF94352"/>
    <w:rsid w:val="00877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AJEET KUMAR</dc:creator>
  <cp:keywords/>
  <dc:description/>
  <cp:lastModifiedBy>SDI 1183</cp:lastModifiedBy>
  <cp:revision>11</cp:revision>
  <dcterms:created xsi:type="dcterms:W3CDTF">2025-09-15T16:43:00Z</dcterms:created>
  <dcterms:modified xsi:type="dcterms:W3CDTF">2025-10-07T10:47:00Z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9164ae1b-6fce-442d-9ff2-c74973ca1e88</vt:lpwstr>
  </property>
</Properties>
</file>