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5765" w14:textId="77777777" w:rsidR="00754C9A" w:rsidRPr="00A41A36" w:rsidRDefault="00754C9A" w:rsidP="00441B6F">
      <w:pPr>
        <w:pStyle w:val="Title"/>
        <w:spacing w:after="0"/>
        <w:jc w:val="both"/>
        <w:rPr>
          <w:rFonts w:ascii="Arial" w:hAnsi="Arial" w:cs="Arial"/>
        </w:rPr>
      </w:pPr>
    </w:p>
    <w:p w14:paraId="06CD8EFA" w14:textId="77777777" w:rsidR="006B0822" w:rsidRPr="006B0822" w:rsidRDefault="006B0822" w:rsidP="006B0822">
      <w:pPr>
        <w:jc w:val="right"/>
        <w:rPr>
          <w:rFonts w:ascii="Arial" w:hAnsi="Arial" w:cs="Arial"/>
          <w:b/>
          <w:bCs/>
          <w:i/>
          <w:iCs/>
          <w:sz w:val="44"/>
          <w:szCs w:val="40"/>
          <w:u w:val="single"/>
        </w:rPr>
      </w:pPr>
      <w:bookmarkStart w:id="0" w:name="_Hlk208865495"/>
      <w:r w:rsidRPr="006B0822">
        <w:rPr>
          <w:rFonts w:ascii="Arial" w:hAnsi="Arial" w:cs="Arial"/>
          <w:b/>
          <w:bCs/>
          <w:i/>
          <w:iCs/>
          <w:sz w:val="44"/>
          <w:szCs w:val="40"/>
          <w:u w:val="single"/>
        </w:rPr>
        <w:t>Systematic Review</w:t>
      </w:r>
    </w:p>
    <w:p w14:paraId="25567AA8" w14:textId="1BF86E8C" w:rsidR="00321F78" w:rsidRDefault="00E44C1F" w:rsidP="00DA3597">
      <w:pPr>
        <w:jc w:val="right"/>
        <w:rPr>
          <w:rFonts w:ascii="Arial" w:hAnsi="Arial" w:cs="Arial"/>
          <w:b/>
          <w:bCs/>
          <w:sz w:val="44"/>
          <w:szCs w:val="40"/>
        </w:rPr>
      </w:pPr>
      <w:r w:rsidRPr="00A41A36">
        <w:rPr>
          <w:rFonts w:ascii="Arial" w:hAnsi="Arial" w:cs="Arial"/>
          <w:b/>
          <w:bCs/>
          <w:sz w:val="44"/>
          <w:szCs w:val="40"/>
        </w:rPr>
        <w:t>Infrastructure and Accessibility</w:t>
      </w:r>
      <w:r w:rsidR="00321F78">
        <w:rPr>
          <w:rFonts w:ascii="Arial" w:hAnsi="Arial" w:cs="Arial"/>
          <w:b/>
          <w:bCs/>
          <w:sz w:val="44"/>
          <w:szCs w:val="40"/>
        </w:rPr>
        <w:t xml:space="preserve"> </w:t>
      </w:r>
      <w:r w:rsidRPr="00A41A36">
        <w:rPr>
          <w:rFonts w:ascii="Arial" w:hAnsi="Arial" w:cs="Arial"/>
          <w:b/>
          <w:bCs/>
          <w:sz w:val="44"/>
          <w:szCs w:val="40"/>
        </w:rPr>
        <w:t>Barriers in Public Bus Transportation for Persons with Disabilities:</w:t>
      </w:r>
    </w:p>
    <w:p w14:paraId="1182BCA4" w14:textId="497EECFD" w:rsidR="00E44C1F" w:rsidRPr="00A41A36" w:rsidRDefault="00E44C1F" w:rsidP="00DA3597">
      <w:pPr>
        <w:jc w:val="right"/>
        <w:rPr>
          <w:rFonts w:ascii="Arial" w:hAnsi="Arial" w:cs="Arial"/>
          <w:sz w:val="24"/>
          <w:szCs w:val="24"/>
          <w:lang w:eastAsia="en-IN"/>
        </w:rPr>
      </w:pPr>
      <w:r w:rsidRPr="00A41A36">
        <w:rPr>
          <w:rFonts w:ascii="Arial" w:hAnsi="Arial" w:cs="Arial"/>
          <w:b/>
          <w:bCs/>
          <w:sz w:val="44"/>
          <w:szCs w:val="40"/>
        </w:rPr>
        <w:t>A Systematic Review</w:t>
      </w:r>
      <w:bookmarkEnd w:id="0"/>
    </w:p>
    <w:p w14:paraId="3AEB3DBA" w14:textId="77777777" w:rsidR="00A258C3" w:rsidRPr="00A41A36" w:rsidRDefault="00A258C3" w:rsidP="00441B6F">
      <w:pPr>
        <w:pStyle w:val="Author"/>
        <w:spacing w:line="240" w:lineRule="auto"/>
        <w:jc w:val="both"/>
        <w:rPr>
          <w:rFonts w:ascii="Arial" w:hAnsi="Arial" w:cs="Arial"/>
          <w:sz w:val="36"/>
        </w:rPr>
      </w:pPr>
    </w:p>
    <w:p w14:paraId="73756484" w14:textId="4D394EE4" w:rsidR="000E0974" w:rsidRDefault="000E0974" w:rsidP="000E0974">
      <w:pPr>
        <w:pStyle w:val="ListParagraph"/>
        <w:spacing w:after="200" w:line="276" w:lineRule="auto"/>
        <w:ind w:left="360"/>
        <w:rPr>
          <w:rFonts w:ascii="Arial" w:hAnsi="Arial" w:cs="Arial"/>
        </w:rPr>
      </w:pPr>
    </w:p>
    <w:p w14:paraId="2A946E73" w14:textId="77777777" w:rsidR="00DA69AB" w:rsidRPr="00852648" w:rsidRDefault="00DA69AB" w:rsidP="000E0974">
      <w:pPr>
        <w:pStyle w:val="ListParagraph"/>
        <w:spacing w:after="200" w:line="276" w:lineRule="auto"/>
        <w:ind w:left="360"/>
        <w:rPr>
          <w:rFonts w:ascii="Arial" w:hAnsi="Arial" w:cs="Arial"/>
        </w:rPr>
      </w:pPr>
    </w:p>
    <w:p w14:paraId="12FFE42C" w14:textId="77777777" w:rsidR="000E0974" w:rsidRPr="00546512" w:rsidRDefault="000E0974" w:rsidP="00546512">
      <w:pPr>
        <w:pStyle w:val="Affiliation"/>
        <w:spacing w:after="0" w:line="240" w:lineRule="auto"/>
        <w:rPr>
          <w:rFonts w:ascii="Arial" w:hAnsi="Arial" w:cs="Arial"/>
          <w:i/>
        </w:rPr>
      </w:pPr>
    </w:p>
    <w:p w14:paraId="2B0466B5" w14:textId="40C9CF57" w:rsidR="00B01FCD" w:rsidRPr="00A41A36" w:rsidRDefault="00D9086F" w:rsidP="00441B6F">
      <w:pPr>
        <w:pStyle w:val="Copyright"/>
        <w:spacing w:after="0" w:line="240" w:lineRule="auto"/>
        <w:jc w:val="both"/>
        <w:rPr>
          <w:rFonts w:ascii="Arial" w:hAnsi="Arial" w:cs="Arial"/>
        </w:rPr>
        <w:sectPr w:rsidR="00B01FCD" w:rsidRPr="00A41A36" w:rsidSect="006B0822">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A41A36">
        <w:rPr>
          <w:rFonts w:ascii="Arial" w:hAnsi="Arial" w:cs="Arial"/>
          <w:noProof/>
        </w:rPr>
        <mc:AlternateContent>
          <mc:Choice Requires="wps">
            <w:drawing>
              <wp:inline distT="0" distB="0" distL="0" distR="0" wp14:anchorId="47919565" wp14:editId="3D2147B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4003D7C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A41A36">
        <w:rPr>
          <w:rFonts w:ascii="Arial" w:hAnsi="Arial" w:cs="Arial"/>
        </w:rPr>
        <w:t>.</w:t>
      </w:r>
    </w:p>
    <w:p w14:paraId="62E4E4D4" w14:textId="7526A9E7" w:rsidR="00B01FCD" w:rsidRPr="00A41A36" w:rsidRDefault="00C630B7" w:rsidP="00321F78">
      <w:pPr>
        <w:pStyle w:val="AbstHead"/>
        <w:spacing w:after="0"/>
        <w:rPr>
          <w:rFonts w:ascii="Arial" w:hAnsi="Arial" w:cs="Arial"/>
        </w:rPr>
      </w:pPr>
      <w:r>
        <w:rPr>
          <w:rFonts w:ascii="Arial" w:hAnsi="Arial" w:cs="Arial"/>
        </w:rPr>
        <w:t xml:space="preserve">          </w:t>
      </w:r>
      <w:r w:rsidR="00B01FCD" w:rsidRPr="00A41A36">
        <w:rPr>
          <w:rFonts w:ascii="Arial" w:hAnsi="Arial" w:cs="Arial"/>
        </w:rPr>
        <w:t>ABSTRACT</w:t>
      </w:r>
      <w:r w:rsidR="0066510A" w:rsidRPr="00A41A36">
        <w:rPr>
          <w:rFonts w:ascii="Arial" w:hAnsi="Arial" w:cs="Arial"/>
        </w:rPr>
        <w:t xml:space="preserve"> </w:t>
      </w:r>
    </w:p>
    <w:p w14:paraId="022B76E8" w14:textId="77777777" w:rsidR="00790ADA" w:rsidRPr="00A41A36" w:rsidRDefault="00790ADA" w:rsidP="00441B6F">
      <w:pPr>
        <w:pStyle w:val="AbstHead"/>
        <w:spacing w:after="0"/>
        <w:jc w:val="both"/>
        <w:rPr>
          <w:rFonts w:ascii="Arial" w:hAnsi="Arial" w:cs="Arial"/>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41A36" w14:paraId="2B536FE3" w14:textId="77777777" w:rsidTr="001B4061">
        <w:tc>
          <w:tcPr>
            <w:tcW w:w="9576" w:type="dxa"/>
            <w:shd w:val="clear" w:color="auto" w:fill="F2F2F2"/>
          </w:tcPr>
          <w:p w14:paraId="0C93B3DC" w14:textId="77777777" w:rsidR="00FD6C46" w:rsidRPr="00A41A36" w:rsidRDefault="0095210E" w:rsidP="007F2035">
            <w:pPr>
              <w:pStyle w:val="NormalWeb"/>
              <w:jc w:val="both"/>
              <w:rPr>
                <w:rFonts w:ascii="Arial" w:hAnsi="Arial" w:cs="Arial"/>
                <w:sz w:val="20"/>
                <w:szCs w:val="20"/>
              </w:rPr>
            </w:pPr>
            <w:r w:rsidRPr="00A41A36">
              <w:rPr>
                <w:rStyle w:val="Strong"/>
                <w:rFonts w:ascii="Arial" w:hAnsi="Arial" w:cs="Arial"/>
                <w:sz w:val="20"/>
                <w:szCs w:val="20"/>
              </w:rPr>
              <w:t>Background:</w:t>
            </w:r>
            <w:r w:rsidR="00FD6C46" w:rsidRPr="00A41A36">
              <w:rPr>
                <w:rStyle w:val="Strong"/>
                <w:rFonts w:ascii="Arial" w:hAnsi="Arial" w:cs="Arial"/>
                <w:sz w:val="20"/>
                <w:szCs w:val="20"/>
              </w:rPr>
              <w:t xml:space="preserve"> </w:t>
            </w:r>
            <w:r w:rsidRPr="00A41A36">
              <w:rPr>
                <w:rFonts w:ascii="Arial" w:hAnsi="Arial" w:cs="Arial"/>
                <w:sz w:val="20"/>
                <w:szCs w:val="20"/>
              </w:rPr>
              <w:t>Infrastructure and accessibility barriers in public bus transportation limit the mobility, independence, and safety of people with disabilities. Reliable and inclusive transit is essential for their social, economic, and civic participation. Bus terminals are vital for connectivity, yet many remain poorly designed despite policies and international conventions.</w:t>
            </w:r>
          </w:p>
          <w:p w14:paraId="0755BD99" w14:textId="77777777" w:rsidR="007466D0" w:rsidRDefault="00BA1B01" w:rsidP="007466D0">
            <w:pPr>
              <w:pStyle w:val="NormalWeb"/>
              <w:jc w:val="both"/>
              <w:rPr>
                <w:rFonts w:ascii="Arial" w:hAnsi="Arial" w:cs="Arial"/>
                <w:sz w:val="20"/>
                <w:szCs w:val="20"/>
              </w:rPr>
            </w:pPr>
            <w:r w:rsidRPr="00A41A36">
              <w:rPr>
                <w:rFonts w:ascii="Arial" w:eastAsia="Calibri" w:hAnsi="Arial" w:cs="Arial"/>
                <w:b/>
                <w:sz w:val="20"/>
                <w:szCs w:val="18"/>
              </w:rPr>
              <w:t xml:space="preserve">Aims: </w:t>
            </w:r>
            <w:r w:rsidR="00F45A77" w:rsidRPr="00A41A36">
              <w:rPr>
                <w:rFonts w:ascii="Arial" w:hAnsi="Arial" w:cs="Arial"/>
                <w:sz w:val="20"/>
                <w:szCs w:val="20"/>
              </w:rPr>
              <w:t>This review aims to bring together existing research on the barriers people with disabilities face when using public bus transport, especially at bus terminals. It looks at studies from around the world to understand common problems and highlight practical solutions that can make travel safer, easier, and more inclusive for everyone.</w:t>
            </w:r>
          </w:p>
          <w:p w14:paraId="0477CD17" w14:textId="77777777" w:rsidR="007466D0" w:rsidRDefault="00BA1B01" w:rsidP="007466D0">
            <w:pPr>
              <w:pStyle w:val="NormalWeb"/>
              <w:jc w:val="both"/>
              <w:rPr>
                <w:rFonts w:ascii="Arial" w:eastAsia="Calibri" w:hAnsi="Arial" w:cs="Arial"/>
                <w:sz w:val="20"/>
                <w:szCs w:val="20"/>
              </w:rPr>
            </w:pPr>
            <w:r w:rsidRPr="007466D0">
              <w:rPr>
                <w:rFonts w:ascii="Arial" w:eastAsia="Calibri" w:hAnsi="Arial" w:cs="Arial"/>
                <w:b/>
                <w:sz w:val="20"/>
                <w:szCs w:val="20"/>
              </w:rPr>
              <w:t>Study design:</w:t>
            </w:r>
            <w:r w:rsidRPr="007466D0">
              <w:rPr>
                <w:rFonts w:ascii="Arial" w:eastAsia="Calibri" w:hAnsi="Arial" w:cs="Arial"/>
                <w:sz w:val="20"/>
                <w:szCs w:val="20"/>
              </w:rPr>
              <w:t xml:space="preserve">  </w:t>
            </w:r>
            <w:r w:rsidR="0066541E" w:rsidRPr="007466D0">
              <w:rPr>
                <w:rFonts w:ascii="Arial" w:eastAsia="Calibri" w:hAnsi="Arial" w:cs="Arial"/>
                <w:sz w:val="20"/>
                <w:szCs w:val="20"/>
              </w:rPr>
              <w:t>Systematic Review</w:t>
            </w:r>
            <w:r w:rsidR="007F2035" w:rsidRPr="007466D0">
              <w:rPr>
                <w:rFonts w:ascii="Arial" w:eastAsia="Calibri" w:hAnsi="Arial" w:cs="Arial"/>
                <w:sz w:val="20"/>
                <w:szCs w:val="20"/>
              </w:rPr>
              <w:t>.</w:t>
            </w:r>
          </w:p>
          <w:p w14:paraId="1D05AF96" w14:textId="77777777" w:rsidR="007466D0" w:rsidRDefault="00BA1B01" w:rsidP="007466D0">
            <w:pPr>
              <w:pStyle w:val="NormalWeb"/>
              <w:jc w:val="both"/>
              <w:rPr>
                <w:rFonts w:ascii="Arial" w:hAnsi="Arial" w:cs="Arial"/>
                <w:sz w:val="20"/>
                <w:szCs w:val="20"/>
              </w:rPr>
            </w:pPr>
            <w:r w:rsidRPr="007466D0">
              <w:rPr>
                <w:rFonts w:ascii="Arial" w:eastAsia="Calibri" w:hAnsi="Arial" w:cs="Arial"/>
                <w:b/>
                <w:sz w:val="20"/>
                <w:szCs w:val="20"/>
              </w:rPr>
              <w:t>Place and Duration of Study:</w:t>
            </w:r>
            <w:r w:rsidRPr="007466D0">
              <w:rPr>
                <w:rFonts w:ascii="Arial" w:eastAsia="Calibri" w:hAnsi="Arial" w:cs="Arial"/>
                <w:sz w:val="20"/>
                <w:szCs w:val="20"/>
              </w:rPr>
              <w:t xml:space="preserve"> </w:t>
            </w:r>
            <w:r w:rsidR="008137C8" w:rsidRPr="007466D0">
              <w:rPr>
                <w:rFonts w:ascii="Arial" w:hAnsi="Arial" w:cs="Arial"/>
                <w:sz w:val="20"/>
                <w:szCs w:val="20"/>
              </w:rPr>
              <w:t>The review was conducted at the Department of Prosthetics and Orthotics, Dr. Shakuntala Misra National Rehabilitation University, Lucknow, from J</w:t>
            </w:r>
            <w:r w:rsidR="00356832" w:rsidRPr="007466D0">
              <w:rPr>
                <w:rFonts w:ascii="Arial" w:hAnsi="Arial" w:cs="Arial"/>
                <w:sz w:val="20"/>
                <w:szCs w:val="20"/>
              </w:rPr>
              <w:t>uly</w:t>
            </w:r>
            <w:r w:rsidR="008137C8" w:rsidRPr="007466D0">
              <w:rPr>
                <w:rFonts w:ascii="Arial" w:hAnsi="Arial" w:cs="Arial"/>
                <w:sz w:val="20"/>
                <w:szCs w:val="20"/>
              </w:rPr>
              <w:t xml:space="preserve"> 202</w:t>
            </w:r>
            <w:r w:rsidR="00356832" w:rsidRPr="007466D0">
              <w:rPr>
                <w:rFonts w:ascii="Arial" w:hAnsi="Arial" w:cs="Arial"/>
                <w:sz w:val="20"/>
                <w:szCs w:val="20"/>
              </w:rPr>
              <w:t>5</w:t>
            </w:r>
            <w:r w:rsidR="008137C8" w:rsidRPr="007466D0">
              <w:rPr>
                <w:rFonts w:ascii="Arial" w:hAnsi="Arial" w:cs="Arial"/>
                <w:sz w:val="20"/>
                <w:szCs w:val="20"/>
              </w:rPr>
              <w:t xml:space="preserve"> to </w:t>
            </w:r>
            <w:r w:rsidR="003A46C3" w:rsidRPr="007466D0">
              <w:rPr>
                <w:rFonts w:ascii="Arial" w:hAnsi="Arial" w:cs="Arial"/>
                <w:sz w:val="20"/>
                <w:szCs w:val="20"/>
              </w:rPr>
              <w:t>October</w:t>
            </w:r>
            <w:r w:rsidR="008137C8" w:rsidRPr="007466D0">
              <w:rPr>
                <w:rFonts w:ascii="Arial" w:hAnsi="Arial" w:cs="Arial"/>
                <w:sz w:val="20"/>
                <w:szCs w:val="20"/>
              </w:rPr>
              <w:t xml:space="preserve"> 202</w:t>
            </w:r>
            <w:r w:rsidR="00356832" w:rsidRPr="007466D0">
              <w:rPr>
                <w:rFonts w:ascii="Arial" w:hAnsi="Arial" w:cs="Arial"/>
                <w:sz w:val="20"/>
                <w:szCs w:val="20"/>
              </w:rPr>
              <w:t>5</w:t>
            </w:r>
            <w:r w:rsidRPr="007466D0">
              <w:rPr>
                <w:rFonts w:ascii="Arial" w:eastAsia="Calibri" w:hAnsi="Arial" w:cs="Arial"/>
                <w:sz w:val="20"/>
                <w:szCs w:val="20"/>
              </w:rPr>
              <w:t>.</w:t>
            </w:r>
          </w:p>
          <w:p w14:paraId="03F761DE" w14:textId="4472369F" w:rsidR="000E0974" w:rsidRPr="000E0974" w:rsidRDefault="000E0974" w:rsidP="000E0974">
            <w:pPr>
              <w:tabs>
                <w:tab w:val="left" w:pos="2011"/>
              </w:tabs>
              <w:rPr>
                <w:rFonts w:eastAsia="Calibri"/>
                <w:lang w:val="en-IN" w:eastAsia="en-IN" w:bidi="hi-IN"/>
              </w:rPr>
            </w:pPr>
            <w:r>
              <w:rPr>
                <w:rFonts w:eastAsia="Calibri"/>
                <w:lang w:val="en-IN" w:eastAsia="en-IN" w:bidi="hi-IN"/>
              </w:rPr>
              <w:tab/>
            </w:r>
          </w:p>
          <w:p w14:paraId="66FCD67B" w14:textId="21282AFB" w:rsidR="00BA1B01" w:rsidRPr="007466D0" w:rsidRDefault="00BA1B01" w:rsidP="007466D0">
            <w:pPr>
              <w:pStyle w:val="NormalWeb"/>
              <w:jc w:val="both"/>
              <w:rPr>
                <w:rFonts w:ascii="Arial" w:hAnsi="Arial" w:cs="Arial"/>
                <w:sz w:val="20"/>
                <w:szCs w:val="20"/>
              </w:rPr>
            </w:pPr>
            <w:r w:rsidRPr="007466D0">
              <w:rPr>
                <w:rFonts w:ascii="Arial" w:eastAsia="Calibri" w:hAnsi="Arial" w:cs="Arial"/>
                <w:b/>
                <w:bCs/>
                <w:sz w:val="20"/>
                <w:szCs w:val="20"/>
              </w:rPr>
              <w:t>Methodology:</w:t>
            </w:r>
            <w:r w:rsidRPr="007466D0">
              <w:rPr>
                <w:rFonts w:ascii="Arial" w:eastAsia="Calibri" w:hAnsi="Arial" w:cs="Arial"/>
                <w:sz w:val="20"/>
                <w:szCs w:val="20"/>
              </w:rPr>
              <w:t xml:space="preserve"> </w:t>
            </w:r>
            <w:r w:rsidR="0066541E" w:rsidRPr="007466D0">
              <w:rPr>
                <w:rFonts w:ascii="Arial" w:hAnsi="Arial" w:cs="Arial"/>
                <w:sz w:val="20"/>
                <w:szCs w:val="20"/>
              </w:rPr>
              <w:t>A systematic review was conducted through searches on Google Scholar, PubMed, and Scopus to identify 25 relevant studies published in English between January 2000 and March 2025. Data were collected on structural, social, and operational barriers affecting people with disabilities (PwDs)</w:t>
            </w:r>
            <w:r w:rsidRPr="007466D0">
              <w:rPr>
                <w:rFonts w:ascii="Arial" w:eastAsia="Calibri" w:hAnsi="Arial" w:cs="Arial"/>
                <w:sz w:val="20"/>
                <w:szCs w:val="20"/>
              </w:rPr>
              <w:t>.</w:t>
            </w:r>
          </w:p>
          <w:p w14:paraId="1F62B63B" w14:textId="4087C218" w:rsidR="007466D0" w:rsidRDefault="00BA1B01" w:rsidP="007466D0">
            <w:pPr>
              <w:pStyle w:val="Body"/>
              <w:spacing w:after="0"/>
              <w:rPr>
                <w:rFonts w:ascii="Arial" w:hAnsi="Arial" w:cs="Arial"/>
              </w:rPr>
            </w:pPr>
            <w:r w:rsidRPr="00A41A36">
              <w:rPr>
                <w:rFonts w:ascii="Arial" w:eastAsia="Calibri" w:hAnsi="Arial" w:cs="Arial"/>
                <w:b/>
                <w:bCs/>
                <w:szCs w:val="22"/>
              </w:rPr>
              <w:t>Results:</w:t>
            </w:r>
            <w:r w:rsidR="007466D0">
              <w:t xml:space="preserve"> </w:t>
            </w:r>
            <w:r w:rsidR="007466D0" w:rsidRPr="007466D0">
              <w:rPr>
                <w:rFonts w:ascii="Arial" w:hAnsi="Arial" w:cs="Arial"/>
              </w:rPr>
              <w:t>Persistent barriers in public bus transport for people with disabilities include lack of ramps, tactile paths, accessible toilets, signage, safe pedestrian routes, and trained staff, mainly affecting elderly and wheelchair users.</w:t>
            </w:r>
            <w:r w:rsidR="00BD6A01">
              <w:rPr>
                <w:rFonts w:ascii="Arial" w:hAnsi="Arial" w:cs="Arial"/>
              </w:rPr>
              <w:t xml:space="preserve"> Among the reviewed studies</w:t>
            </w:r>
            <w:r w:rsidR="00E9763F">
              <w:rPr>
                <w:rFonts w:ascii="Arial" w:hAnsi="Arial" w:cs="Arial"/>
              </w:rPr>
              <w:t xml:space="preserve">, around 68% identified physical and structural barriers as the most critical, followed by informational barriers in 20% and policy – or </w:t>
            </w:r>
            <w:r w:rsidR="00CC0D65">
              <w:rPr>
                <w:rFonts w:ascii="Arial" w:hAnsi="Arial" w:cs="Arial"/>
              </w:rPr>
              <w:t>service-related</w:t>
            </w:r>
            <w:r w:rsidR="00E9763F">
              <w:rPr>
                <w:rFonts w:ascii="Arial" w:hAnsi="Arial" w:cs="Arial"/>
              </w:rPr>
              <w:t xml:space="preserve"> challenges in about 12%.</w:t>
            </w:r>
            <w:r w:rsidR="009B3630">
              <w:rPr>
                <w:rFonts w:ascii="Arial" w:hAnsi="Arial" w:cs="Arial"/>
              </w:rPr>
              <w:t xml:space="preserve"> </w:t>
            </w:r>
            <w:r w:rsidR="00BD6A01">
              <w:rPr>
                <w:rFonts w:ascii="Arial" w:hAnsi="Arial" w:cs="Arial"/>
              </w:rPr>
              <w:t>The review adheres to PRISMA guidelines to ensure systematic and transparent reporting.</w:t>
            </w:r>
            <w:r w:rsidR="00E93DD3">
              <w:rPr>
                <w:rFonts w:ascii="Arial" w:hAnsi="Arial" w:cs="Arial"/>
              </w:rPr>
              <w:t xml:space="preserve"> </w:t>
            </w:r>
            <w:r w:rsidR="007466D0" w:rsidRPr="007466D0">
              <w:rPr>
                <w:rFonts w:ascii="Arial" w:hAnsi="Arial" w:cs="Arial"/>
              </w:rPr>
              <w:t xml:space="preserve">A review of 25 studies shows high-income countries emphasize design and technology, while developing countries like India struggle with basic standards. In Uttar Pradesh, key priorities are infrastructure </w:t>
            </w:r>
            <w:r w:rsidR="007466D0" w:rsidRPr="007466D0">
              <w:rPr>
                <w:rFonts w:ascii="Arial" w:hAnsi="Arial" w:cs="Arial"/>
              </w:rPr>
              <w:lastRenderedPageBreak/>
              <w:t>upgrades, staff training, communication improvement, and policy enforcement through participatory audits, universal design, and assistive technologies for safer mobility.</w:t>
            </w:r>
          </w:p>
          <w:p w14:paraId="28B7B97B" w14:textId="7EFF335F" w:rsidR="00505F06" w:rsidRPr="00A41A36" w:rsidRDefault="00BA1B01" w:rsidP="007466D0">
            <w:pPr>
              <w:pStyle w:val="Body"/>
              <w:spacing w:after="0"/>
              <w:rPr>
                <w:rFonts w:ascii="Arial" w:hAnsi="Arial" w:cs="Arial"/>
              </w:rPr>
            </w:pPr>
            <w:r w:rsidRPr="00A41A36">
              <w:rPr>
                <w:rFonts w:ascii="Arial" w:eastAsia="Calibri" w:hAnsi="Arial" w:cs="Arial"/>
                <w:b/>
                <w:bCs/>
              </w:rPr>
              <w:t>Conclusion:</w:t>
            </w:r>
            <w:r w:rsidRPr="00A41A36">
              <w:rPr>
                <w:rFonts w:ascii="Arial" w:eastAsia="Calibri" w:hAnsi="Arial" w:cs="Arial"/>
              </w:rPr>
              <w:t xml:space="preserve"> </w:t>
            </w:r>
            <w:r w:rsidR="0066541E" w:rsidRPr="00A41A36">
              <w:rPr>
                <w:rFonts w:ascii="Arial" w:hAnsi="Arial" w:cs="Arial"/>
              </w:rPr>
              <w:t>Implementing these strategies can improve social inclusion, confidence, and satisfaction among people with disabilities and promote equitable urban transport. Including their perspectives in planning is essential, and phased interventions addressing infrastructure, social, and operational challenges offer practical guidance for policymakers and planners.</w:t>
            </w:r>
          </w:p>
        </w:tc>
      </w:tr>
    </w:tbl>
    <w:p w14:paraId="3AF826E4" w14:textId="77777777" w:rsidR="00636EB2" w:rsidRPr="00A41A36" w:rsidRDefault="00636EB2" w:rsidP="00441B6F">
      <w:pPr>
        <w:pStyle w:val="Body"/>
        <w:spacing w:after="0"/>
        <w:rPr>
          <w:rFonts w:ascii="Arial" w:hAnsi="Arial" w:cs="Arial"/>
          <w:i/>
        </w:rPr>
      </w:pPr>
    </w:p>
    <w:p w14:paraId="5CF8C0FC" w14:textId="31EC592A" w:rsidR="00A24E7E" w:rsidRPr="00A41A36" w:rsidRDefault="00A24E7E" w:rsidP="0068608C">
      <w:pPr>
        <w:pStyle w:val="Body"/>
        <w:spacing w:after="0"/>
        <w:rPr>
          <w:rFonts w:ascii="Arial" w:hAnsi="Arial" w:cs="Arial"/>
          <w:i/>
        </w:rPr>
      </w:pPr>
      <w:r w:rsidRPr="00A41A36">
        <w:rPr>
          <w:rFonts w:ascii="Arial" w:hAnsi="Arial" w:cs="Arial"/>
          <w:i/>
        </w:rPr>
        <w:t xml:space="preserve">Keywords: </w:t>
      </w:r>
      <w:r w:rsidR="00902F8D" w:rsidRPr="00A41A36">
        <w:rPr>
          <w:rFonts w:ascii="Arial" w:hAnsi="Arial" w:cs="Arial"/>
          <w:i/>
        </w:rPr>
        <w:t>Accessibility Barriers, Infrastructure Design, Inclusive Mobility, Bus Terminals</w:t>
      </w:r>
      <w:r w:rsidR="0068608C">
        <w:rPr>
          <w:rFonts w:ascii="Arial" w:hAnsi="Arial" w:cs="Arial"/>
          <w:i/>
        </w:rPr>
        <w:t>.</w:t>
      </w:r>
    </w:p>
    <w:p w14:paraId="2B00667F" w14:textId="77777777" w:rsidR="00505F06" w:rsidRPr="00A41A36" w:rsidRDefault="00505F06" w:rsidP="00441B6F">
      <w:pPr>
        <w:pStyle w:val="Body"/>
        <w:spacing w:after="0"/>
        <w:rPr>
          <w:rFonts w:ascii="Arial" w:hAnsi="Arial" w:cs="Arial"/>
          <w:i/>
        </w:rPr>
      </w:pPr>
    </w:p>
    <w:p w14:paraId="4968D095" w14:textId="24415B8C" w:rsidR="007F7B32" w:rsidRPr="00A41A36" w:rsidRDefault="00902823" w:rsidP="00441B6F">
      <w:pPr>
        <w:pStyle w:val="AbstHead"/>
        <w:spacing w:after="0"/>
        <w:jc w:val="both"/>
        <w:rPr>
          <w:rFonts w:ascii="Arial" w:hAnsi="Arial" w:cs="Arial"/>
        </w:rPr>
      </w:pPr>
      <w:r w:rsidRPr="00A41A36">
        <w:rPr>
          <w:rFonts w:ascii="Arial" w:hAnsi="Arial" w:cs="Arial"/>
        </w:rPr>
        <w:t xml:space="preserve">1. </w:t>
      </w:r>
      <w:r w:rsidR="00B01FCD" w:rsidRPr="00A41A36">
        <w:rPr>
          <w:rFonts w:ascii="Arial" w:hAnsi="Arial" w:cs="Arial"/>
        </w:rPr>
        <w:t>INTRODUCTION</w:t>
      </w:r>
      <w:r w:rsidR="007F7B32" w:rsidRPr="00A41A36">
        <w:rPr>
          <w:rFonts w:ascii="Arial" w:hAnsi="Arial" w:cs="Arial"/>
        </w:rPr>
        <w:t xml:space="preserve"> </w:t>
      </w:r>
    </w:p>
    <w:p w14:paraId="5516B1AE" w14:textId="77777777" w:rsidR="00790ADA" w:rsidRPr="00A41A36" w:rsidRDefault="00790ADA" w:rsidP="00441B6F">
      <w:pPr>
        <w:pStyle w:val="AbstHead"/>
        <w:spacing w:after="0"/>
        <w:jc w:val="both"/>
        <w:rPr>
          <w:rFonts w:ascii="Arial" w:hAnsi="Arial" w:cs="Arial"/>
        </w:rPr>
      </w:pPr>
    </w:p>
    <w:p w14:paraId="09348AF2" w14:textId="1EE77E40" w:rsidR="00D64D96" w:rsidRPr="00546512" w:rsidRDefault="00D64D96" w:rsidP="00D64D96">
      <w:pPr>
        <w:spacing w:before="100" w:beforeAutospacing="1" w:after="100" w:afterAutospacing="1"/>
        <w:jc w:val="both"/>
        <w:outlineLvl w:val="1"/>
        <w:rPr>
          <w:rFonts w:ascii="Arial" w:hAnsi="Arial" w:cs="Arial"/>
          <w:bCs/>
          <w:lang w:eastAsia="en-IN"/>
        </w:rPr>
      </w:pPr>
      <w:r w:rsidRPr="00546512">
        <w:rPr>
          <w:rFonts w:ascii="Arial" w:hAnsi="Arial" w:cs="Arial"/>
        </w:rPr>
        <w:t xml:space="preserve">Access to public transportation is essential for persons with disabilities (PwDs) to fully participate in social, economic, and civic life. Inclusive transport not only facilitates access to education, employment, healthcare, and social engagement but also promotes independence, dignity, and self-efficacy. Bus terminals and stops </w:t>
      </w:r>
      <w:r w:rsidR="00E64CBD">
        <w:rPr>
          <w:rFonts w:ascii="Arial" w:hAnsi="Arial" w:cs="Arial"/>
        </w:rPr>
        <w:t>are critical links in the travel chain. However, poor design- such as missing ramps, inaccessible toilets, inadequate seating, and unclear signage-limits mobility and safety</w:t>
      </w:r>
      <w:r w:rsidRPr="00546512">
        <w:rPr>
          <w:rFonts w:ascii="Arial" w:hAnsi="Arial" w:cs="Arial"/>
        </w:rPr>
        <w:t xml:space="preserve">. These structural barriers </w:t>
      </w:r>
      <w:r w:rsidR="006541F8">
        <w:rPr>
          <w:rFonts w:ascii="Arial" w:hAnsi="Arial" w:cs="Arial"/>
        </w:rPr>
        <w:t>are compounded by attitudinal and service – related issues, such as untrained staff and negative behavior, which particularly affect elderly people and service and wheelchair users</w:t>
      </w:r>
      <w:r w:rsidRPr="00546512">
        <w:rPr>
          <w:rFonts w:ascii="Arial" w:hAnsi="Arial" w:cs="Arial"/>
        </w:rPr>
        <w:t xml:space="preserve">. Evidence from high-income countries — including the United States and Australia — shows that </w:t>
      </w:r>
      <w:r w:rsidRPr="0068608C">
        <w:rPr>
          <w:rStyle w:val="Strong"/>
          <w:rFonts w:ascii="Arial" w:hAnsi="Arial" w:cs="Arial"/>
          <w:b w:val="0"/>
          <w:bCs w:val="0"/>
        </w:rPr>
        <w:t>even where infrastructure is in place</w:t>
      </w:r>
      <w:r w:rsidRPr="00546512">
        <w:rPr>
          <w:rFonts w:ascii="Arial" w:hAnsi="Arial" w:cs="Arial"/>
        </w:rPr>
        <w:t>, persons with disabilities still face operational and attitudinal barriers such as insufficiently accessible stations, noncompliance with standards, and poor service behaviours.</w:t>
      </w:r>
      <w:r w:rsidRPr="00546512">
        <w:rPr>
          <w:rFonts w:ascii="Arial" w:hAnsi="Arial" w:cs="Arial"/>
          <w:vertAlign w:val="superscript"/>
        </w:rPr>
        <w:t xml:space="preserve"> (1)</w:t>
      </w:r>
    </w:p>
    <w:p w14:paraId="3BBA571A" w14:textId="075ACFAC" w:rsidR="00D64D96" w:rsidRPr="00546512" w:rsidRDefault="00D64D96" w:rsidP="00D64D96">
      <w:pPr>
        <w:pStyle w:val="NormalWeb"/>
        <w:jc w:val="both"/>
        <w:rPr>
          <w:rFonts w:ascii="Arial" w:hAnsi="Arial" w:cs="Arial"/>
          <w:sz w:val="20"/>
          <w:szCs w:val="20"/>
        </w:rPr>
      </w:pPr>
      <w:r w:rsidRPr="00546512">
        <w:rPr>
          <w:rFonts w:ascii="Arial" w:hAnsi="Arial" w:cs="Arial"/>
          <w:sz w:val="20"/>
          <w:szCs w:val="20"/>
        </w:rPr>
        <w:t xml:space="preserve">Globally, accessibility is recognized as a basic human right under instruments such as the United Nations Convention on the Rights of Persons with Disabilities (UNCRPD) </w:t>
      </w:r>
      <w:r w:rsidRPr="00546512">
        <w:rPr>
          <w:rFonts w:ascii="Arial" w:hAnsi="Arial" w:cs="Arial"/>
          <w:sz w:val="20"/>
          <w:szCs w:val="20"/>
          <w:vertAlign w:val="superscript"/>
        </w:rPr>
        <w:t>(2)(3)</w:t>
      </w:r>
      <w:r w:rsidRPr="00546512">
        <w:rPr>
          <w:rFonts w:ascii="Arial" w:hAnsi="Arial" w:cs="Arial"/>
          <w:sz w:val="20"/>
          <w:szCs w:val="20"/>
        </w:rPr>
        <w:t xml:space="preserve">. In India, the Rights of Persons with Disabilities (RPwD) Act, 2016, emphasizes inclusive access to public spaces and transport. Despite these frameworks, significant gaps persist between legislative intent and the lived experiences of PwDs </w:t>
      </w:r>
      <w:r w:rsidRPr="00546512">
        <w:rPr>
          <w:rFonts w:ascii="Arial" w:hAnsi="Arial" w:cs="Arial"/>
          <w:sz w:val="20"/>
          <w:szCs w:val="20"/>
          <w:vertAlign w:val="superscript"/>
        </w:rPr>
        <w:t>(4)</w:t>
      </w:r>
      <w:r w:rsidRPr="00546512">
        <w:rPr>
          <w:rFonts w:ascii="Arial" w:hAnsi="Arial" w:cs="Arial"/>
          <w:sz w:val="20"/>
          <w:szCs w:val="20"/>
        </w:rPr>
        <w:t>. Australia misses 20-year public transport accessibility target (2023). In contrast, studies from low- and middle-income countries like India show more fundamental deficiencies: for example, in Uttar Pradesh, about 90% of bus stops lack ramps, tactile flooring, or adequate signage; many lack proper footpaths, seating, shelters, or accessible toilets.</w:t>
      </w:r>
      <w:r w:rsidRPr="00546512">
        <w:rPr>
          <w:rFonts w:ascii="Arial" w:hAnsi="Arial" w:cs="Arial"/>
          <w:sz w:val="20"/>
          <w:szCs w:val="20"/>
          <w:vertAlign w:val="superscript"/>
        </w:rPr>
        <w:t xml:space="preserve"> (5)(6)</w:t>
      </w:r>
      <w:r w:rsidR="00031545" w:rsidRPr="00546512">
        <w:rPr>
          <w:rFonts w:ascii="Arial" w:hAnsi="Arial" w:cs="Arial"/>
          <w:sz w:val="20"/>
          <w:szCs w:val="20"/>
        </w:rPr>
        <w:t xml:space="preserve"> </w:t>
      </w:r>
      <w:r w:rsidRPr="00546512">
        <w:rPr>
          <w:rFonts w:ascii="Arial" w:hAnsi="Arial" w:cs="Arial"/>
          <w:sz w:val="20"/>
          <w:szCs w:val="20"/>
        </w:rPr>
        <w:t xml:space="preserve">Existing research often examines isolated segments of the journey, such as the built environment, vehicles, or boarding and alighting procedures, while relatively few studies adopt a holistic perspective covering the entire travel chain </w:t>
      </w:r>
      <w:r w:rsidRPr="00546512">
        <w:rPr>
          <w:rFonts w:ascii="Arial" w:hAnsi="Arial" w:cs="Arial"/>
          <w:sz w:val="20"/>
          <w:szCs w:val="20"/>
          <w:vertAlign w:val="superscript"/>
        </w:rPr>
        <w:t>(7)(8)</w:t>
      </w:r>
      <w:r w:rsidRPr="00546512">
        <w:rPr>
          <w:rFonts w:ascii="Arial" w:hAnsi="Arial" w:cs="Arial"/>
          <w:sz w:val="20"/>
          <w:szCs w:val="20"/>
        </w:rPr>
        <w:t>.</w:t>
      </w:r>
    </w:p>
    <w:p w14:paraId="4DABAD35" w14:textId="25AFEA68" w:rsidR="00D64D96" w:rsidRPr="00546512" w:rsidRDefault="00D64D96" w:rsidP="003D0ECB">
      <w:pPr>
        <w:pStyle w:val="NormalWeb"/>
        <w:jc w:val="both"/>
        <w:rPr>
          <w:rFonts w:ascii="Arial" w:hAnsi="Arial" w:cs="Arial"/>
          <w:sz w:val="20"/>
          <w:szCs w:val="20"/>
          <w:vertAlign w:val="superscript"/>
        </w:rPr>
      </w:pPr>
      <w:r w:rsidRPr="00546512">
        <w:rPr>
          <w:rFonts w:ascii="Arial" w:hAnsi="Arial" w:cs="Arial"/>
          <w:sz w:val="20"/>
          <w:szCs w:val="20"/>
        </w:rPr>
        <w:t xml:space="preserve">In India, urban public transport illustrates the stark gap between policy and reality. Rapid urbanization in cities such as Delhi, Mumbai, Bengaluru, Kolkata, and Lucknow </w:t>
      </w:r>
      <w:r w:rsidR="00D172F1" w:rsidRPr="00546512">
        <w:rPr>
          <w:rFonts w:ascii="Arial" w:hAnsi="Arial" w:cs="Arial"/>
          <w:sz w:val="20"/>
          <w:szCs w:val="20"/>
        </w:rPr>
        <w:t>have</w:t>
      </w:r>
      <w:r w:rsidRPr="00546512">
        <w:rPr>
          <w:rFonts w:ascii="Arial" w:hAnsi="Arial" w:cs="Arial"/>
          <w:sz w:val="20"/>
          <w:szCs w:val="20"/>
        </w:rPr>
        <w:t xml:space="preserve"> intensified pressure on infrastructure, yet accessibility measures remain largely tokenistic, often limited to symbolic ramps or signage without comprehensive universal design </w:t>
      </w:r>
      <w:r w:rsidRPr="00546512">
        <w:rPr>
          <w:rFonts w:ascii="Arial" w:hAnsi="Arial" w:cs="Arial"/>
          <w:sz w:val="20"/>
          <w:szCs w:val="20"/>
          <w:vertAlign w:val="superscript"/>
        </w:rPr>
        <w:t>(9) (10)</w:t>
      </w:r>
      <w:r w:rsidRPr="00546512">
        <w:rPr>
          <w:rFonts w:ascii="Arial" w:hAnsi="Arial" w:cs="Arial"/>
          <w:sz w:val="20"/>
          <w:szCs w:val="20"/>
        </w:rPr>
        <w:t xml:space="preserve">. </w:t>
      </w:r>
      <w:r w:rsidR="00E766C8" w:rsidRPr="00E766C8">
        <w:rPr>
          <w:rFonts w:ascii="Arial" w:hAnsi="Arial" w:cs="Arial"/>
          <w:sz w:val="20"/>
          <w:szCs w:val="20"/>
        </w:rPr>
        <w:t xml:space="preserve">Comprehensive </w:t>
      </w:r>
      <w:r w:rsidR="00F13F6D" w:rsidRPr="00E766C8">
        <w:rPr>
          <w:rFonts w:ascii="Arial" w:hAnsi="Arial" w:cs="Arial"/>
          <w:sz w:val="20"/>
          <w:szCs w:val="20"/>
        </w:rPr>
        <w:t>planning, effective</w:t>
      </w:r>
      <w:r w:rsidR="00E766C8" w:rsidRPr="00E766C8">
        <w:rPr>
          <w:rFonts w:ascii="Arial" w:hAnsi="Arial" w:cs="Arial"/>
          <w:sz w:val="20"/>
          <w:szCs w:val="20"/>
        </w:rPr>
        <w:t xml:space="preserve"> enforcement, and active stakeholder engagement are essential to achieve equitable access.</w:t>
      </w:r>
      <w:r w:rsidRPr="00546512">
        <w:rPr>
          <w:rFonts w:ascii="Arial" w:hAnsi="Arial" w:cs="Arial"/>
          <w:sz w:val="20"/>
          <w:szCs w:val="20"/>
          <w:vertAlign w:val="superscript"/>
        </w:rPr>
        <w:t xml:space="preserve"> (11) </w:t>
      </w:r>
      <w:r w:rsidR="0087305F" w:rsidRPr="0087305F">
        <w:rPr>
          <w:rFonts w:ascii="Arial" w:hAnsi="Arial" w:cs="Arial"/>
          <w:sz w:val="20"/>
          <w:szCs w:val="20"/>
        </w:rPr>
        <w:t>Accessibility plays a crucial role in daily life, Additionally, accessibility is vital for economic independence. reported that inadequate transport access limits employment opportunities and social inclusion among people with disabilities</w:t>
      </w:r>
      <w:r w:rsidR="0087305F" w:rsidRPr="00546512">
        <w:rPr>
          <w:rFonts w:ascii="Arial" w:hAnsi="Arial" w:cs="Arial"/>
          <w:sz w:val="20"/>
          <w:szCs w:val="20"/>
        </w:rPr>
        <w:t>.</w:t>
      </w:r>
      <w:r w:rsidR="0087305F" w:rsidRPr="0087305F">
        <w:rPr>
          <w:rFonts w:ascii="Arial" w:hAnsi="Arial" w:cs="Arial"/>
          <w:sz w:val="20"/>
          <w:szCs w:val="20"/>
          <w:vertAlign w:val="superscript"/>
        </w:rPr>
        <w:t xml:space="preserve"> (</w:t>
      </w:r>
      <w:r w:rsidR="0017775B">
        <w:rPr>
          <w:rFonts w:ascii="Arial" w:hAnsi="Arial" w:cs="Arial"/>
          <w:sz w:val="20"/>
          <w:szCs w:val="20"/>
          <w:vertAlign w:val="superscript"/>
        </w:rPr>
        <w:t>1</w:t>
      </w:r>
      <w:r w:rsidR="0087305F" w:rsidRPr="0087305F">
        <w:rPr>
          <w:rFonts w:ascii="Arial" w:hAnsi="Arial" w:cs="Arial"/>
          <w:sz w:val="20"/>
          <w:szCs w:val="20"/>
          <w:vertAlign w:val="superscript"/>
        </w:rPr>
        <w:t>2)</w:t>
      </w:r>
      <w:r w:rsidRPr="00546512">
        <w:rPr>
          <w:rFonts w:ascii="Arial" w:hAnsi="Arial" w:cs="Arial"/>
          <w:sz w:val="20"/>
          <w:szCs w:val="20"/>
        </w:rPr>
        <w:t xml:space="preserve"> However, many public transport terminals still lack appropriate design and adequate facilities, raising serious concerns about their usability for all individuals. It is widely recognized that persons with disabilities have</w:t>
      </w:r>
      <w:r w:rsidR="00031545" w:rsidRPr="00546512">
        <w:rPr>
          <w:rFonts w:ascii="Arial" w:hAnsi="Arial" w:cs="Arial"/>
          <w:sz w:val="20"/>
          <w:szCs w:val="20"/>
        </w:rPr>
        <w:t xml:space="preserve"> </w:t>
      </w:r>
      <w:r w:rsidRPr="00546512">
        <w:rPr>
          <w:rFonts w:ascii="Arial" w:hAnsi="Arial" w:cs="Arial"/>
          <w:sz w:val="20"/>
          <w:szCs w:val="20"/>
        </w:rPr>
        <w:t>fewer opportunities and experience a lower quality of life compared to non-disabled individuals. Poor accessibility further compounds these disadvantages, creating additional challenges and barriers when traveling or using public transportation. Consequently, addressing accessibility issues in public transport facilities has become an essential consideration in promoting equitable and inclusive mobility.</w:t>
      </w:r>
      <w:r w:rsidRPr="00546512">
        <w:rPr>
          <w:rFonts w:ascii="Arial" w:hAnsi="Arial" w:cs="Arial"/>
          <w:sz w:val="20"/>
          <w:szCs w:val="20"/>
          <w:vertAlign w:val="superscript"/>
        </w:rPr>
        <w:t xml:space="preserve"> (1</w:t>
      </w:r>
      <w:r w:rsidR="0017775B">
        <w:rPr>
          <w:rFonts w:ascii="Arial" w:hAnsi="Arial" w:cs="Arial"/>
          <w:sz w:val="20"/>
          <w:szCs w:val="20"/>
          <w:vertAlign w:val="superscript"/>
        </w:rPr>
        <w:t>3</w:t>
      </w:r>
      <w:r w:rsidRPr="00546512">
        <w:rPr>
          <w:rFonts w:ascii="Arial" w:hAnsi="Arial" w:cs="Arial"/>
          <w:sz w:val="20"/>
          <w:szCs w:val="20"/>
          <w:vertAlign w:val="superscript"/>
        </w:rPr>
        <w:t>)</w:t>
      </w:r>
    </w:p>
    <w:p w14:paraId="5657F1F9" w14:textId="69813628" w:rsidR="00D64D96" w:rsidRPr="00546512" w:rsidRDefault="00D64D96" w:rsidP="00031545">
      <w:pPr>
        <w:pStyle w:val="NormalWeb"/>
        <w:jc w:val="both"/>
        <w:rPr>
          <w:rFonts w:ascii="Arial" w:hAnsi="Arial" w:cs="Arial"/>
          <w:sz w:val="20"/>
          <w:szCs w:val="20"/>
          <w:vertAlign w:val="superscript"/>
        </w:rPr>
      </w:pPr>
      <w:r w:rsidRPr="00546512">
        <w:rPr>
          <w:rFonts w:ascii="Arial" w:hAnsi="Arial" w:cs="Arial"/>
          <w:sz w:val="20"/>
          <w:szCs w:val="20"/>
        </w:rPr>
        <w:t xml:space="preserve">Despite many trains and buses being accessible, stations and interchanges in older public transport systems remain major barriers for people with reduced mobility. Limited funding and rising demand from elderly and disabled </w:t>
      </w:r>
      <w:r w:rsidR="00031545" w:rsidRPr="00546512">
        <w:rPr>
          <w:rFonts w:ascii="Arial" w:hAnsi="Arial" w:cs="Arial"/>
          <w:sz w:val="20"/>
          <w:szCs w:val="20"/>
        </w:rPr>
        <w:t>traveller’s</w:t>
      </w:r>
      <w:r w:rsidRPr="00546512">
        <w:rPr>
          <w:rFonts w:ascii="Arial" w:hAnsi="Arial" w:cs="Arial"/>
          <w:sz w:val="20"/>
          <w:szCs w:val="20"/>
        </w:rPr>
        <w:t xml:space="preserve"> call for evidence-based tools to prioritize accessibility investments. Network-science methods using travel-time and interchange data can rank stations to minimize differences between accessible and non-accessible journeys. A study by Laura Ferrari et.al (2013) showed wheelchair-accessible routes can be 50% longer, while targeted upgrades based on this approach were eight times more effective than random selection. This highlights the value of data-driven methods—such as smart-card analysis—for guiding accessibility improvements.</w:t>
      </w:r>
      <w:r w:rsidRPr="00546512">
        <w:rPr>
          <w:rFonts w:ascii="Arial" w:hAnsi="Arial" w:cs="Arial"/>
          <w:sz w:val="20"/>
          <w:szCs w:val="20"/>
          <w:vertAlign w:val="superscript"/>
        </w:rPr>
        <w:t xml:space="preserve"> (1</w:t>
      </w:r>
      <w:r w:rsidR="0017775B">
        <w:rPr>
          <w:rFonts w:ascii="Arial" w:hAnsi="Arial" w:cs="Arial"/>
          <w:sz w:val="20"/>
          <w:szCs w:val="20"/>
          <w:vertAlign w:val="superscript"/>
        </w:rPr>
        <w:t>4</w:t>
      </w:r>
      <w:r w:rsidRPr="00546512">
        <w:rPr>
          <w:rFonts w:ascii="Arial" w:hAnsi="Arial" w:cs="Arial"/>
          <w:sz w:val="20"/>
          <w:szCs w:val="20"/>
          <w:vertAlign w:val="superscript"/>
        </w:rPr>
        <w:t>)</w:t>
      </w:r>
      <w:r w:rsidR="00031545" w:rsidRPr="00546512">
        <w:rPr>
          <w:rFonts w:ascii="Arial" w:hAnsi="Arial" w:cs="Arial"/>
          <w:sz w:val="20"/>
          <w:szCs w:val="20"/>
          <w:vertAlign w:val="superscript"/>
        </w:rPr>
        <w:t xml:space="preserve"> </w:t>
      </w:r>
      <w:r w:rsidRPr="00546512">
        <w:rPr>
          <w:rFonts w:ascii="Arial" w:hAnsi="Arial" w:cs="Arial"/>
          <w:sz w:val="20"/>
          <w:szCs w:val="20"/>
        </w:rPr>
        <w:t>Transportation is vital for persons with disabilities, yet inadequate accessibility in bus terminals severely restricts their mobility. A study by Lee Yin Mun et al. (2019) showed that structural barriers—such as infrastructure, pedestrian environment, vehicle design, planning, and information—strongly influence the satisfaction and access of disabled users. Quantitative analyses using questionnaires and inferential statistics have confirmed significant links between these factors and accessibility. These findings highlight the need to systematically assess such barriers to guide more inclusive public transport planning, which is the focus of this review.</w:t>
      </w:r>
      <w:r w:rsidRPr="00546512">
        <w:rPr>
          <w:rFonts w:ascii="Arial" w:hAnsi="Arial" w:cs="Arial"/>
          <w:sz w:val="20"/>
          <w:szCs w:val="20"/>
          <w:vertAlign w:val="superscript"/>
        </w:rPr>
        <w:t xml:space="preserve"> (1</w:t>
      </w:r>
      <w:r w:rsidR="0017775B">
        <w:rPr>
          <w:rFonts w:ascii="Arial" w:hAnsi="Arial" w:cs="Arial"/>
          <w:sz w:val="20"/>
          <w:szCs w:val="20"/>
          <w:vertAlign w:val="superscript"/>
        </w:rPr>
        <w:t>5</w:t>
      </w:r>
      <w:r w:rsidRPr="00546512">
        <w:rPr>
          <w:rFonts w:ascii="Arial" w:hAnsi="Arial" w:cs="Arial"/>
          <w:sz w:val="20"/>
          <w:szCs w:val="20"/>
          <w:vertAlign w:val="superscript"/>
        </w:rPr>
        <w:t>)</w:t>
      </w:r>
    </w:p>
    <w:p w14:paraId="7A4A35A6" w14:textId="363F4BFE" w:rsidR="00790ADA" w:rsidRPr="00A41A36" w:rsidRDefault="00D64D96" w:rsidP="00031545">
      <w:pPr>
        <w:spacing w:before="100" w:beforeAutospacing="1" w:after="100" w:afterAutospacing="1"/>
        <w:jc w:val="both"/>
        <w:rPr>
          <w:rFonts w:ascii="Arial" w:hAnsi="Arial" w:cs="Arial"/>
          <w:vertAlign w:val="superscript"/>
          <w:lang w:eastAsia="en-IN"/>
        </w:rPr>
      </w:pPr>
      <w:r w:rsidRPr="00A41A36">
        <w:rPr>
          <w:rFonts w:ascii="Arial" w:hAnsi="Arial" w:cs="Arial"/>
          <w:lang w:eastAsia="en-IN"/>
        </w:rPr>
        <w:lastRenderedPageBreak/>
        <w:t>A qualitative study conducted in Dhaka by Sahed Hossen Sajib (2022) explored the barriers faced by people with disabilities when using public transport, using a focus group of 34 participants. The study reported obstacles included negative attitudes from drivers and passengers, misplaced priority seating, inaccessible or blocked pedestrian areas, poor vehicle design, long distances to stops, absence of audio aids, high travel costs, safety concerns, and weather-related challenges. Participants called for infrastructure upgrades, inclusive design, better enforcement of priority provisions, and social change to reduce stigma. These findings highlight persistent accessibility gaps and the need for further research to inform effective interventions.</w:t>
      </w:r>
      <w:r w:rsidRPr="00A41A36">
        <w:rPr>
          <w:rFonts w:ascii="Arial" w:hAnsi="Arial" w:cs="Arial"/>
          <w:vertAlign w:val="superscript"/>
          <w:lang w:eastAsia="en-IN"/>
        </w:rPr>
        <w:t xml:space="preserve"> (1</w:t>
      </w:r>
      <w:r w:rsidR="0017775B">
        <w:rPr>
          <w:rFonts w:ascii="Arial" w:hAnsi="Arial" w:cs="Arial"/>
          <w:vertAlign w:val="superscript"/>
          <w:lang w:eastAsia="en-IN"/>
        </w:rPr>
        <w:t>6</w:t>
      </w:r>
      <w:r w:rsidRPr="00A41A36">
        <w:rPr>
          <w:rFonts w:ascii="Arial" w:hAnsi="Arial" w:cs="Arial"/>
          <w:vertAlign w:val="superscript"/>
          <w:lang w:eastAsia="en-IN"/>
        </w:rPr>
        <w:t>)</w:t>
      </w:r>
      <w:r w:rsidR="00031545" w:rsidRPr="00A41A36">
        <w:rPr>
          <w:rFonts w:ascii="Arial" w:hAnsi="Arial" w:cs="Arial"/>
          <w:vertAlign w:val="superscript"/>
          <w:lang w:eastAsia="en-IN"/>
        </w:rPr>
        <w:t xml:space="preserve"> </w:t>
      </w:r>
      <w:r w:rsidRPr="00A41A36">
        <w:rPr>
          <w:rFonts w:ascii="Arial" w:hAnsi="Arial" w:cs="Arial"/>
        </w:rPr>
        <w:t>Bus stops are key public transportation facilities intended to support universal mobility; yet, many people with disabilities still face significant access challenges. Inclusive design, when properly applied, is essential to meet the mobility needs of users with limited abilities. This paper examines accessibility practices at the Kampung Malaya Trans Jakarta Bus Stop through a qualitative analysis of literature and existing standards. Findings show that ensuring access requires attention to five key variables—dimensions, surface, lighting, orientation, and signage—highlighting priority elements for improving bus stop design for persons with disabilities.</w:t>
      </w:r>
      <w:r w:rsidRPr="00A41A36">
        <w:rPr>
          <w:rFonts w:ascii="Arial" w:hAnsi="Arial" w:cs="Arial"/>
          <w:vertAlign w:val="superscript"/>
        </w:rPr>
        <w:t xml:space="preserve"> (</w:t>
      </w:r>
      <w:r w:rsidR="006E22C9" w:rsidRPr="00A41A36">
        <w:rPr>
          <w:rFonts w:ascii="Arial" w:hAnsi="Arial" w:cs="Arial"/>
          <w:vertAlign w:val="superscript"/>
        </w:rPr>
        <w:t>1</w:t>
      </w:r>
      <w:r w:rsidR="0017775B">
        <w:rPr>
          <w:rFonts w:ascii="Arial" w:hAnsi="Arial" w:cs="Arial"/>
          <w:vertAlign w:val="superscript"/>
        </w:rPr>
        <w:t>7</w:t>
      </w:r>
      <w:r w:rsidR="006E22C9" w:rsidRPr="00A41A36">
        <w:rPr>
          <w:rFonts w:ascii="Arial" w:hAnsi="Arial" w:cs="Arial"/>
          <w:vertAlign w:val="superscript"/>
        </w:rPr>
        <w:t>)</w:t>
      </w:r>
      <w:r w:rsidR="006E22C9" w:rsidRPr="00A41A36">
        <w:rPr>
          <w:rFonts w:ascii="Arial" w:hAnsi="Arial" w:cs="Arial"/>
        </w:rPr>
        <w:t xml:space="preserve"> Given</w:t>
      </w:r>
      <w:r w:rsidRPr="00A41A36">
        <w:rPr>
          <w:rFonts w:ascii="Arial" w:hAnsi="Arial" w:cs="Arial"/>
        </w:rPr>
        <w:t xml:space="preserve"> these persistent barriers, there is a pressing need to consolidate evidence on public transport accessibility, particularly in developing regions like Uttar Pradesh, where bus transport is a primary mode of urban and intercity mobility. This systematic review aims to identify recurring structural, social, and operational barriers, compare challenges across high- and low-income contexts, and provide actionable recommendations for policymakers, urban planners, and transport authorities to create inclusive, barrier-free public transportation systems that uphold the rights, independence, and dignity of all users</w:t>
      </w:r>
      <w:r w:rsidRPr="00A41A36">
        <w:rPr>
          <w:rFonts w:ascii="Arial" w:hAnsi="Arial" w:cs="Arial"/>
          <w:vertAlign w:val="superscript"/>
        </w:rPr>
        <w:t>. (1</w:t>
      </w:r>
      <w:r w:rsidR="0017775B">
        <w:rPr>
          <w:rFonts w:ascii="Arial" w:hAnsi="Arial" w:cs="Arial"/>
          <w:vertAlign w:val="superscript"/>
        </w:rPr>
        <w:t>8</w:t>
      </w:r>
      <w:r w:rsidRPr="00A41A36">
        <w:rPr>
          <w:rFonts w:ascii="Arial" w:hAnsi="Arial" w:cs="Arial"/>
          <w:vertAlign w:val="superscript"/>
        </w:rPr>
        <w:t>)(</w:t>
      </w:r>
      <w:r w:rsidR="0017775B">
        <w:rPr>
          <w:rFonts w:ascii="Arial" w:hAnsi="Arial" w:cs="Arial"/>
          <w:vertAlign w:val="superscript"/>
        </w:rPr>
        <w:t>19</w:t>
      </w:r>
      <w:r w:rsidRPr="00A41A36">
        <w:rPr>
          <w:rFonts w:ascii="Arial" w:hAnsi="Arial" w:cs="Arial"/>
          <w:vertAlign w:val="superscript"/>
        </w:rPr>
        <w:t>)</w:t>
      </w:r>
    </w:p>
    <w:p w14:paraId="7A48D5EA" w14:textId="7E574E4E" w:rsidR="00D84651" w:rsidRDefault="00902823" w:rsidP="00D84651">
      <w:pPr>
        <w:pStyle w:val="AbstHead"/>
        <w:spacing w:after="0"/>
        <w:jc w:val="both"/>
        <w:rPr>
          <w:rFonts w:ascii="Arial" w:hAnsi="Arial" w:cs="Arial"/>
        </w:rPr>
      </w:pPr>
      <w:r w:rsidRPr="00A41A36">
        <w:rPr>
          <w:rFonts w:ascii="Arial" w:hAnsi="Arial" w:cs="Arial"/>
        </w:rPr>
        <w:t>2. material and method</w:t>
      </w:r>
      <w:r w:rsidR="00000F8F" w:rsidRPr="00A41A36">
        <w:rPr>
          <w:rFonts w:ascii="Arial" w:hAnsi="Arial" w:cs="Arial"/>
        </w:rPr>
        <w:t>s</w:t>
      </w:r>
    </w:p>
    <w:p w14:paraId="766406D6" w14:textId="77777777" w:rsidR="0068608C" w:rsidRPr="00A41A36" w:rsidRDefault="0068608C" w:rsidP="00D84651">
      <w:pPr>
        <w:pStyle w:val="AbstHead"/>
        <w:spacing w:after="0"/>
        <w:jc w:val="both"/>
        <w:rPr>
          <w:rFonts w:ascii="Arial" w:hAnsi="Arial" w:cs="Arial"/>
        </w:rPr>
      </w:pPr>
    </w:p>
    <w:p w14:paraId="02A2DA05" w14:textId="7D3743AA" w:rsidR="00790ADA" w:rsidRPr="007466D0" w:rsidRDefault="005F2F96" w:rsidP="00441B6F">
      <w:pPr>
        <w:pStyle w:val="Body"/>
        <w:spacing w:after="0"/>
        <w:rPr>
          <w:rFonts w:ascii="Arial" w:hAnsi="Arial" w:cs="Arial"/>
        </w:rPr>
      </w:pPr>
      <w:r>
        <w:t>This meta-analysis was conducted in accordance with the Preferred Reporting Items for Systematic Reviews and Meta-Analyses (PRISMA) guidelines.</w:t>
      </w:r>
      <w:r w:rsidRPr="005F2F96">
        <w:rPr>
          <w:vertAlign w:val="superscript"/>
        </w:rPr>
        <w:t xml:space="preserve"> (</w:t>
      </w:r>
      <w:r w:rsidR="0017775B">
        <w:rPr>
          <w:vertAlign w:val="superscript"/>
        </w:rPr>
        <w:t>20</w:t>
      </w:r>
      <w:r w:rsidRPr="005F2F96">
        <w:rPr>
          <w:vertAlign w:val="superscript"/>
        </w:rPr>
        <w:t>)</w:t>
      </w:r>
      <w:r>
        <w:rPr>
          <w:rStyle w:val="Strong"/>
          <w:rFonts w:ascii="Arial" w:hAnsi="Arial" w:cs="Arial"/>
          <w:b w:val="0"/>
          <w:bCs w:val="0"/>
        </w:rPr>
        <w:t xml:space="preserve"> </w:t>
      </w:r>
      <w:r w:rsidRPr="005F2F96">
        <w:rPr>
          <w:rStyle w:val="Strong"/>
          <w:rFonts w:ascii="Arial" w:hAnsi="Arial" w:cs="Arial"/>
          <w:b w:val="0"/>
          <w:bCs w:val="0"/>
        </w:rPr>
        <w:t>Additionally, proposed a scoping review protocol specific to public transport accessibility, which guided the methodological structure of this review</w:t>
      </w:r>
      <w:r>
        <w:rPr>
          <w:rStyle w:val="Strong"/>
          <w:rFonts w:ascii="Arial" w:hAnsi="Arial" w:cs="Arial"/>
          <w:b w:val="0"/>
          <w:bCs w:val="0"/>
        </w:rPr>
        <w:t>.</w:t>
      </w:r>
      <w:r w:rsidR="00574390">
        <w:rPr>
          <w:rStyle w:val="Strong"/>
          <w:rFonts w:ascii="Arial" w:hAnsi="Arial" w:cs="Arial"/>
          <w:b w:val="0"/>
          <w:bCs w:val="0"/>
        </w:rPr>
        <w:t xml:space="preserve"> </w:t>
      </w:r>
      <w:r w:rsidRPr="005F2F96">
        <w:rPr>
          <w:rStyle w:val="Strong"/>
          <w:rFonts w:ascii="Arial" w:hAnsi="Arial" w:cs="Arial"/>
          <w:b w:val="0"/>
          <w:bCs w:val="0"/>
          <w:vertAlign w:val="superscript"/>
        </w:rPr>
        <w:t>(2</w:t>
      </w:r>
      <w:r w:rsidR="00BB3971">
        <w:rPr>
          <w:rStyle w:val="Strong"/>
          <w:rFonts w:ascii="Arial" w:hAnsi="Arial" w:cs="Arial"/>
          <w:b w:val="0"/>
          <w:bCs w:val="0"/>
          <w:vertAlign w:val="superscript"/>
        </w:rPr>
        <w:t>1</w:t>
      </w:r>
      <w:r w:rsidRPr="005F2F96">
        <w:rPr>
          <w:rStyle w:val="Strong"/>
          <w:rFonts w:ascii="Arial" w:hAnsi="Arial" w:cs="Arial"/>
          <w:b w:val="0"/>
          <w:bCs w:val="0"/>
          <w:vertAlign w:val="superscript"/>
        </w:rPr>
        <w:t>)</w:t>
      </w:r>
      <w:r w:rsidR="006C071D" w:rsidRPr="007466D0">
        <w:rPr>
          <w:rFonts w:ascii="Arial" w:hAnsi="Arial" w:cs="Arial"/>
        </w:rPr>
        <w:t xml:space="preserve"> Author information and contributions are provided to support transparency. A comprehensive search was performed in PubMed, Scopus, Web of Science, and Google Scholar to identify studies examining barriers to public bus transportation access for persons with disabilities (PwDs). The search was limited to publications in English from January 2000 to March 2025. Additionally, grey literature indexed by the World Health Organization (WHO) and the World Bank was also reviewed to ensure the inclusion of relevant unpublished or non-indexed studies. To</w:t>
      </w:r>
      <w:r w:rsidR="002B07F7" w:rsidRPr="007466D0">
        <w:rPr>
          <w:rFonts w:ascii="Arial" w:hAnsi="Arial" w:cs="Arial"/>
        </w:rPr>
        <w:t xml:space="preserve"> identify relevant literature, the search strategy was structured around three primary themes: transportation, accessibility, and disability. Each theme included a group of related keywords connected with Boolean </w:t>
      </w:r>
      <w:r w:rsidR="007466D0" w:rsidRPr="007466D0">
        <w:rPr>
          <w:rFonts w:ascii="Arial" w:hAnsi="Arial" w:cs="Arial"/>
        </w:rPr>
        <w:t xml:space="preserve">operators; The search strategy included three main themes. For transportation, terms like public transportation, bus, bus station, and bus stop were used. For accessibility, the keywords were access, barrier, universal design, and infrastructure. For disability, the terms included disability, disabled persons, wheelchair, mobility impairment, and visual impairment. All these keywords were combined using the </w:t>
      </w:r>
      <w:r w:rsidRPr="007466D0">
        <w:rPr>
          <w:rFonts w:ascii="Arial" w:hAnsi="Arial" w:cs="Arial"/>
        </w:rPr>
        <w:t>and</w:t>
      </w:r>
      <w:r w:rsidR="007466D0" w:rsidRPr="007466D0">
        <w:rPr>
          <w:rFonts w:ascii="Arial" w:hAnsi="Arial" w:cs="Arial"/>
        </w:rPr>
        <w:t xml:space="preserve"> operator to create the final search string.</w:t>
      </w:r>
    </w:p>
    <w:p w14:paraId="3C929748" w14:textId="522006E6" w:rsidR="00AA74E0" w:rsidRPr="00A41A36" w:rsidRDefault="0068608C" w:rsidP="006C071D">
      <w:pPr>
        <w:pStyle w:val="NormalWeb"/>
        <w:rPr>
          <w:rFonts w:ascii="Arial" w:hAnsi="Arial" w:cs="Arial"/>
          <w:b/>
          <w:sz w:val="22"/>
          <w:szCs w:val="22"/>
        </w:rPr>
      </w:pPr>
      <w:r w:rsidRPr="00A41A36">
        <w:rPr>
          <w:rFonts w:ascii="Arial" w:hAnsi="Arial" w:cs="Arial"/>
          <w:b/>
          <w:sz w:val="22"/>
        </w:rPr>
        <w:t xml:space="preserve">2.1 </w:t>
      </w:r>
      <w:r w:rsidRPr="00A41A36">
        <w:rPr>
          <w:rFonts w:ascii="Arial" w:hAnsi="Arial" w:cs="Arial"/>
          <w:b/>
          <w:sz w:val="22"/>
          <w:szCs w:val="22"/>
        </w:rPr>
        <w:t>Study Types:</w:t>
      </w:r>
    </w:p>
    <w:p w14:paraId="5AC6DE85" w14:textId="5FD46E59" w:rsidR="00574390" w:rsidRDefault="006C071D" w:rsidP="00574390">
      <w:pPr>
        <w:pStyle w:val="NormalWeb"/>
        <w:jc w:val="both"/>
      </w:pPr>
      <w:r w:rsidRPr="00A41A36">
        <w:rPr>
          <w:rFonts w:ascii="Arial" w:hAnsi="Arial" w:cs="Arial"/>
          <w:sz w:val="20"/>
          <w:szCs w:val="20"/>
        </w:rPr>
        <w:t>The studies included in this review covered a variety of research designs. Large-scale surveys in countries such as the United States, Malaysia, Bangladesh, and South Africa explored barriers and recorded the experiences of individuals with disabilities using public bus transport. Several observational and case studies directly evaluated accessibility at bus stops, shelters, and entire city bus systems</w:t>
      </w:r>
      <w:r w:rsidR="00BB3971">
        <w:rPr>
          <w:rFonts w:ascii="Arial" w:hAnsi="Arial" w:cs="Arial"/>
          <w:sz w:val="20"/>
          <w:szCs w:val="20"/>
        </w:rPr>
        <w:t xml:space="preserve">. </w:t>
      </w:r>
      <w:r w:rsidRPr="00A41A36">
        <w:rPr>
          <w:rFonts w:ascii="Arial" w:hAnsi="Arial" w:cs="Arial"/>
          <w:sz w:val="20"/>
          <w:szCs w:val="20"/>
        </w:rPr>
        <w:t>Additionally, one network analysis study utilized modelling techniques to identify weaknesses and priority areas within complex transport hubs.</w:t>
      </w:r>
      <w:r w:rsidRPr="00A41A36">
        <w:rPr>
          <w:rFonts w:ascii="Arial" w:hAnsi="Arial" w:cs="Arial"/>
          <w:sz w:val="20"/>
          <w:szCs w:val="20"/>
          <w:vertAlign w:val="superscript"/>
        </w:rPr>
        <w:t xml:space="preserve"> (</w:t>
      </w:r>
      <w:r w:rsidR="0087305F">
        <w:rPr>
          <w:rFonts w:ascii="Arial" w:hAnsi="Arial" w:cs="Arial"/>
          <w:sz w:val="20"/>
          <w:szCs w:val="20"/>
          <w:vertAlign w:val="superscript"/>
        </w:rPr>
        <w:t>2</w:t>
      </w:r>
      <w:r w:rsidR="00BB3971">
        <w:rPr>
          <w:rFonts w:ascii="Arial" w:hAnsi="Arial" w:cs="Arial"/>
          <w:sz w:val="20"/>
          <w:szCs w:val="20"/>
          <w:vertAlign w:val="superscript"/>
        </w:rPr>
        <w:t>2</w:t>
      </w:r>
      <w:r w:rsidR="0087305F">
        <w:rPr>
          <w:rFonts w:ascii="Arial" w:hAnsi="Arial" w:cs="Arial"/>
          <w:sz w:val="20"/>
          <w:szCs w:val="20"/>
          <w:vertAlign w:val="superscript"/>
        </w:rPr>
        <w:t>,</w:t>
      </w:r>
      <w:r w:rsidR="006B1017">
        <w:rPr>
          <w:rFonts w:ascii="Arial" w:hAnsi="Arial" w:cs="Arial"/>
          <w:sz w:val="20"/>
          <w:szCs w:val="20"/>
          <w:vertAlign w:val="superscript"/>
        </w:rPr>
        <w:t>2</w:t>
      </w:r>
      <w:r w:rsidR="00BB3971">
        <w:rPr>
          <w:rFonts w:ascii="Arial" w:hAnsi="Arial" w:cs="Arial"/>
          <w:sz w:val="20"/>
          <w:szCs w:val="20"/>
          <w:vertAlign w:val="superscript"/>
        </w:rPr>
        <w:t>3</w:t>
      </w:r>
      <w:r w:rsidRPr="00A41A36">
        <w:rPr>
          <w:rFonts w:ascii="Arial" w:hAnsi="Arial" w:cs="Arial"/>
          <w:sz w:val="20"/>
          <w:szCs w:val="20"/>
          <w:vertAlign w:val="superscript"/>
        </w:rPr>
        <w:t>)</w:t>
      </w:r>
      <w:r w:rsidRPr="00A41A36">
        <w:rPr>
          <w:rFonts w:ascii="Arial" w:hAnsi="Arial" w:cs="Arial"/>
          <w:sz w:val="20"/>
        </w:rPr>
        <w:t xml:space="preserve"> </w:t>
      </w:r>
      <w:r w:rsidR="00574390" w:rsidRPr="00574390">
        <w:rPr>
          <w:rFonts w:ascii="Arial" w:hAnsi="Arial" w:cs="Arial"/>
          <w:sz w:val="20"/>
          <w:szCs w:val="20"/>
        </w:rPr>
        <w:t xml:space="preserve">Narrative data were garnered from Bangladesh, India, and New Zealand, highlighting diverse stakeholder perspectives and policy-related </w:t>
      </w:r>
      <w:r w:rsidR="00BB3971" w:rsidRPr="00574390">
        <w:rPr>
          <w:rFonts w:ascii="Arial" w:hAnsi="Arial" w:cs="Arial"/>
          <w:sz w:val="20"/>
          <w:szCs w:val="20"/>
        </w:rPr>
        <w:t>deficiencies.</w:t>
      </w:r>
      <w:r w:rsidR="00BB3971" w:rsidRPr="00574390">
        <w:rPr>
          <w:rFonts w:ascii="Arial" w:hAnsi="Arial" w:cs="Arial"/>
          <w:sz w:val="20"/>
          <w:szCs w:val="20"/>
          <w:vertAlign w:val="superscript"/>
        </w:rPr>
        <w:t xml:space="preserve"> (</w:t>
      </w:r>
      <w:r w:rsidR="00BB3971">
        <w:rPr>
          <w:rFonts w:ascii="Arial" w:hAnsi="Arial" w:cs="Arial"/>
          <w:sz w:val="20"/>
          <w:szCs w:val="20"/>
          <w:vertAlign w:val="superscript"/>
        </w:rPr>
        <w:t>24</w:t>
      </w:r>
      <w:r w:rsidR="00BB3971" w:rsidRPr="00574390">
        <w:rPr>
          <w:rFonts w:ascii="Arial" w:hAnsi="Arial" w:cs="Arial"/>
          <w:sz w:val="20"/>
          <w:szCs w:val="20"/>
          <w:vertAlign w:val="superscript"/>
        </w:rPr>
        <w:t>)</w:t>
      </w:r>
      <w:r w:rsidR="00BB3971" w:rsidRPr="00574390">
        <w:rPr>
          <w:rFonts w:ascii="Arial" w:hAnsi="Arial" w:cs="Arial"/>
          <w:sz w:val="20"/>
          <w:szCs w:val="20"/>
        </w:rPr>
        <w:t xml:space="preserve"> Interviews</w:t>
      </w:r>
      <w:r w:rsidR="00574390" w:rsidRPr="00574390">
        <w:rPr>
          <w:rFonts w:ascii="Arial" w:hAnsi="Arial" w:cs="Arial"/>
          <w:sz w:val="20"/>
          <w:szCs w:val="20"/>
        </w:rPr>
        <w:t xml:space="preserve"> and qualitative findings from these regions provided valuable insights into user experiences and contextual barriers. The reviews were also of different types—systematic reviews with a more rigid procedure and scoping reviews that mapped existing information. </w:t>
      </w:r>
      <w:r w:rsidR="00574390" w:rsidRPr="00574390">
        <w:rPr>
          <w:rFonts w:ascii="Arial" w:hAnsi="Arial" w:cs="Arial"/>
          <w:sz w:val="20"/>
          <w:szCs w:val="20"/>
          <w:vertAlign w:val="superscript"/>
        </w:rPr>
        <w:t>(2</w:t>
      </w:r>
      <w:r w:rsidR="00BB3971">
        <w:rPr>
          <w:rFonts w:ascii="Arial" w:hAnsi="Arial" w:cs="Arial"/>
          <w:sz w:val="20"/>
          <w:szCs w:val="20"/>
          <w:vertAlign w:val="superscript"/>
        </w:rPr>
        <w:t>5</w:t>
      </w:r>
      <w:r w:rsidR="00574390" w:rsidRPr="00574390">
        <w:rPr>
          <w:rFonts w:ascii="Arial" w:hAnsi="Arial" w:cs="Arial"/>
          <w:sz w:val="20"/>
          <w:szCs w:val="20"/>
          <w:vertAlign w:val="superscript"/>
        </w:rPr>
        <w:t>)</w:t>
      </w:r>
      <w:r w:rsidR="00574390" w:rsidRPr="00574390">
        <w:rPr>
          <w:rFonts w:ascii="Arial" w:hAnsi="Arial" w:cs="Arial"/>
          <w:sz w:val="20"/>
          <w:szCs w:val="20"/>
        </w:rPr>
        <w:t xml:space="preserve"> Such diversity provided empirical evidence and synthesized experiences, countering accessibility challenges so that public transport becomes more inclusive to all</w:t>
      </w:r>
      <w:r w:rsidR="00574390">
        <w:t>.”</w:t>
      </w:r>
    </w:p>
    <w:p w14:paraId="65867135" w14:textId="3A15360A" w:rsidR="00AA74E0" w:rsidRPr="0068608C" w:rsidRDefault="00AA74E0" w:rsidP="00574390">
      <w:pPr>
        <w:pStyle w:val="NormalWeb"/>
        <w:jc w:val="both"/>
        <w:rPr>
          <w:rFonts w:ascii="Arial" w:hAnsi="Arial" w:cs="Arial"/>
          <w:b/>
          <w:u w:val="single"/>
        </w:rPr>
      </w:pPr>
      <w:r w:rsidRPr="0068608C">
        <w:rPr>
          <w:rFonts w:ascii="Arial" w:hAnsi="Arial" w:cs="Arial"/>
          <w:b/>
          <w:u w:val="single"/>
        </w:rPr>
        <w:t>2.</w:t>
      </w:r>
      <w:r w:rsidR="006C071D" w:rsidRPr="0068608C">
        <w:rPr>
          <w:rFonts w:ascii="Arial" w:hAnsi="Arial" w:cs="Arial"/>
          <w:b/>
          <w:u w:val="single"/>
        </w:rPr>
        <w:t>2</w:t>
      </w:r>
      <w:r w:rsidRPr="0068608C">
        <w:rPr>
          <w:rFonts w:ascii="Arial" w:hAnsi="Arial" w:cs="Arial"/>
          <w:b/>
          <w:u w:val="single"/>
        </w:rPr>
        <w:t xml:space="preserve"> </w:t>
      </w:r>
      <w:r w:rsidR="006C071D" w:rsidRPr="0068608C">
        <w:rPr>
          <w:rFonts w:ascii="Arial" w:hAnsi="Arial" w:cs="Arial"/>
          <w:b/>
          <w:u w:val="single"/>
        </w:rPr>
        <w:t>Eligibility Criteria:</w:t>
      </w:r>
    </w:p>
    <w:p w14:paraId="6499A002" w14:textId="0C102648"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 xml:space="preserve">The literature review of this study was composed based on the framework by PICOS to provide a concentrated and systematic methodology, and </w:t>
      </w:r>
      <w:r w:rsidRPr="00302D4F">
        <w:rPr>
          <w:rStyle w:val="Strong"/>
          <w:rFonts w:ascii="Arial" w:hAnsi="Arial" w:cs="Arial"/>
          <w:b w:val="0"/>
          <w:bCs w:val="0"/>
          <w:sz w:val="20"/>
          <w:szCs w:val="20"/>
        </w:rPr>
        <w:t>PICOS</w:t>
      </w:r>
      <w:r w:rsidRPr="00A41A36">
        <w:rPr>
          <w:rFonts w:ascii="Arial" w:hAnsi="Arial" w:cs="Arial"/>
          <w:b/>
          <w:bCs/>
          <w:sz w:val="20"/>
          <w:szCs w:val="20"/>
        </w:rPr>
        <w:t xml:space="preserve"> </w:t>
      </w:r>
      <w:r w:rsidRPr="00A41A36">
        <w:rPr>
          <w:rFonts w:ascii="Arial" w:hAnsi="Arial" w:cs="Arial"/>
          <w:sz w:val="20"/>
          <w:szCs w:val="20"/>
        </w:rPr>
        <w:t xml:space="preserve">is a framework for systematic reviews that defines study eligibility based on </w:t>
      </w:r>
      <w:r w:rsidRPr="00302D4F">
        <w:rPr>
          <w:rStyle w:val="Strong"/>
          <w:rFonts w:ascii="Arial" w:hAnsi="Arial" w:cs="Arial"/>
          <w:b w:val="0"/>
          <w:bCs w:val="0"/>
          <w:sz w:val="20"/>
          <w:szCs w:val="20"/>
        </w:rPr>
        <w:t>Population, Intervention, Comparison, Outcome, and Study design</w:t>
      </w:r>
      <w:r w:rsidRPr="00302D4F">
        <w:rPr>
          <w:rFonts w:ascii="Arial" w:hAnsi="Arial" w:cs="Arial"/>
          <w:b/>
          <w:bCs/>
          <w:sz w:val="20"/>
          <w:szCs w:val="20"/>
        </w:rPr>
        <w:t>.</w:t>
      </w:r>
      <w:r w:rsidRPr="00A41A36">
        <w:rPr>
          <w:rFonts w:ascii="Arial" w:hAnsi="Arial" w:cs="Arial"/>
          <w:sz w:val="20"/>
          <w:szCs w:val="20"/>
        </w:rPr>
        <w:t xml:space="preserve"> The target population consisted of people with disabilities (PwDs) of different categories, including locomotor, visual, hearing, and multiple disabilities. Studies comparing accessible and non-accessible infrastructure were scrutinized if applicable to account for usability/user experience differences. The outcomes considered in the review were very broad and pertained to various barriers (physical, information-related, organization-related, social) contributing to </w:t>
      </w:r>
      <w:r w:rsidR="0055082E" w:rsidRPr="00A41A36">
        <w:rPr>
          <w:rFonts w:ascii="Arial" w:hAnsi="Arial" w:cs="Arial"/>
          <w:sz w:val="20"/>
          <w:szCs w:val="20"/>
        </w:rPr>
        <w:t>PwDs</w:t>
      </w:r>
      <w:r w:rsidRPr="00A41A36">
        <w:rPr>
          <w:rFonts w:ascii="Arial" w:hAnsi="Arial" w:cs="Arial"/>
          <w:sz w:val="20"/>
          <w:szCs w:val="20"/>
        </w:rPr>
        <w:t xml:space="preserve"> mode of interaction with and utilization of public transport. In order to include the breadth of evidence, the review included a range of study types: from quantitative surveys (of known use), qualitative inquiries, case studies, observational audits, and systematic or scoping reviews. PICOS, the search criteria, as well as </w:t>
      </w:r>
      <w:r w:rsidRPr="00A41A36">
        <w:rPr>
          <w:rFonts w:ascii="Arial" w:hAnsi="Arial" w:cs="Arial"/>
          <w:sz w:val="20"/>
          <w:szCs w:val="20"/>
        </w:rPr>
        <w:lastRenderedPageBreak/>
        <w:t>database search expressions were used to make sure that texts on a full range of access issues in non-commercial public transportation were picked and integrated.</w:t>
      </w:r>
      <w:r w:rsidRPr="00A41A36">
        <w:rPr>
          <w:rFonts w:ascii="Arial" w:hAnsi="Arial" w:cs="Arial"/>
          <w:sz w:val="20"/>
          <w:szCs w:val="20"/>
          <w:vertAlign w:val="superscript"/>
        </w:rPr>
        <w:t xml:space="preserve"> (</w:t>
      </w:r>
      <w:r w:rsidR="004D503A">
        <w:rPr>
          <w:rFonts w:ascii="Arial" w:hAnsi="Arial" w:cs="Arial"/>
          <w:sz w:val="20"/>
          <w:szCs w:val="20"/>
          <w:vertAlign w:val="superscript"/>
        </w:rPr>
        <w:t>2</w:t>
      </w:r>
      <w:r w:rsidR="00BB3971">
        <w:rPr>
          <w:rFonts w:ascii="Arial" w:hAnsi="Arial" w:cs="Arial"/>
          <w:sz w:val="20"/>
          <w:szCs w:val="20"/>
          <w:vertAlign w:val="superscript"/>
        </w:rPr>
        <w:t>6</w:t>
      </w:r>
      <w:r w:rsidRPr="00A41A36">
        <w:rPr>
          <w:rFonts w:ascii="Arial" w:hAnsi="Arial" w:cs="Arial"/>
          <w:sz w:val="20"/>
          <w:szCs w:val="20"/>
          <w:vertAlign w:val="superscript"/>
        </w:rPr>
        <w:t>)</w:t>
      </w:r>
    </w:p>
    <w:p w14:paraId="749C60DD"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Population:</w:t>
      </w:r>
      <w:r w:rsidRPr="00A41A36">
        <w:rPr>
          <w:rFonts w:ascii="Arial" w:hAnsi="Arial" w:cs="Arial"/>
          <w:lang w:eastAsia="en-IN"/>
        </w:rPr>
        <w:t xml:space="preserve"> PwDs (locomotor, visual, hearing, multiple disabilities)</w:t>
      </w:r>
    </w:p>
    <w:p w14:paraId="2E3CECF5"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Intervention/Exposure:</w:t>
      </w:r>
      <w:r w:rsidRPr="00A41A36">
        <w:rPr>
          <w:rFonts w:ascii="Arial" w:hAnsi="Arial" w:cs="Arial"/>
          <w:lang w:eastAsia="en-IN"/>
        </w:rPr>
        <w:t xml:space="preserve"> Public transportation infrastructure (bus stands/stops)</w:t>
      </w:r>
    </w:p>
    <w:p w14:paraId="725B316B"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Comparison:</w:t>
      </w:r>
      <w:r w:rsidRPr="00A41A36">
        <w:rPr>
          <w:rFonts w:ascii="Arial" w:hAnsi="Arial" w:cs="Arial"/>
          <w:lang w:eastAsia="en-IN"/>
        </w:rPr>
        <w:t xml:space="preserve"> Accessible vs. non-accessible infrastructure</w:t>
      </w:r>
    </w:p>
    <w:p w14:paraId="2F83BB7A"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Outcomes:</w:t>
      </w:r>
      <w:r w:rsidRPr="00A41A36">
        <w:rPr>
          <w:rFonts w:ascii="Arial" w:hAnsi="Arial" w:cs="Arial"/>
          <w:lang w:eastAsia="en-IN"/>
        </w:rPr>
        <w:t xml:space="preserve"> Physical, informational, organizational, or social barriers</w:t>
      </w:r>
    </w:p>
    <w:p w14:paraId="6BBBF67C" w14:textId="77777777" w:rsidR="006C071D" w:rsidRPr="00A41A36" w:rsidRDefault="006C071D" w:rsidP="006C071D">
      <w:pPr>
        <w:numPr>
          <w:ilvl w:val="0"/>
          <w:numId w:val="31"/>
        </w:numPr>
        <w:spacing w:before="100" w:beforeAutospacing="1" w:after="100" w:afterAutospacing="1"/>
        <w:jc w:val="both"/>
        <w:rPr>
          <w:rFonts w:ascii="Arial" w:hAnsi="Arial" w:cs="Arial"/>
          <w:lang w:eastAsia="en-IN"/>
        </w:rPr>
      </w:pPr>
      <w:r w:rsidRPr="00A41A36">
        <w:rPr>
          <w:rFonts w:ascii="Arial" w:hAnsi="Arial" w:cs="Arial"/>
          <w:bCs/>
          <w:lang w:eastAsia="en-IN"/>
        </w:rPr>
        <w:t>Study Design:</w:t>
      </w:r>
      <w:r w:rsidRPr="00A41A36">
        <w:rPr>
          <w:rFonts w:ascii="Arial" w:hAnsi="Arial" w:cs="Arial"/>
          <w:lang w:eastAsia="en-IN"/>
        </w:rPr>
        <w:t xml:space="preserve"> Surveys, qualitative studies, case studies, audits, systematic reviews</w:t>
      </w:r>
    </w:p>
    <w:p w14:paraId="71029922" w14:textId="2BE0C9CF" w:rsidR="006C071D" w:rsidRPr="0068608C" w:rsidRDefault="00AA74E0" w:rsidP="0068608C">
      <w:pPr>
        <w:spacing w:before="100" w:beforeAutospacing="1" w:after="100" w:afterAutospacing="1"/>
        <w:jc w:val="both"/>
        <w:rPr>
          <w:rFonts w:ascii="Arial" w:hAnsi="Arial" w:cs="Arial"/>
          <w:b/>
          <w:bCs/>
          <w:iCs/>
          <w:lang w:eastAsia="en-IN"/>
        </w:rPr>
      </w:pPr>
      <w:r w:rsidRPr="0068608C">
        <w:rPr>
          <w:rFonts w:ascii="Arial" w:hAnsi="Arial" w:cs="Arial"/>
          <w:b/>
          <w:bCs/>
          <w:iCs/>
        </w:rPr>
        <w:t>2.</w:t>
      </w:r>
      <w:r w:rsidR="006C071D" w:rsidRPr="0068608C">
        <w:rPr>
          <w:rFonts w:ascii="Arial" w:hAnsi="Arial" w:cs="Arial"/>
          <w:b/>
          <w:bCs/>
          <w:iCs/>
        </w:rPr>
        <w:t xml:space="preserve">3 </w:t>
      </w:r>
      <w:r w:rsidR="006C071D" w:rsidRPr="0068608C">
        <w:rPr>
          <w:rFonts w:ascii="Arial" w:hAnsi="Arial" w:cs="Arial"/>
          <w:b/>
          <w:bCs/>
          <w:iCs/>
          <w:lang w:eastAsia="en-IN"/>
        </w:rPr>
        <w:t>Exclusion:</w:t>
      </w:r>
    </w:p>
    <w:p w14:paraId="141A41C2" w14:textId="77777777" w:rsidR="006C071D" w:rsidRPr="00A41A36" w:rsidRDefault="006C071D" w:rsidP="006C071D">
      <w:pPr>
        <w:pStyle w:val="NormalWeb"/>
        <w:jc w:val="both"/>
        <w:rPr>
          <w:rFonts w:ascii="Arial" w:hAnsi="Arial" w:cs="Arial"/>
          <w:sz w:val="20"/>
          <w:szCs w:val="20"/>
        </w:rPr>
      </w:pPr>
      <w:r w:rsidRPr="00A41A36">
        <w:rPr>
          <w:rFonts w:ascii="Arial" w:hAnsi="Arial" w:cs="Arial"/>
          <w:sz w:val="20"/>
          <w:szCs w:val="20"/>
        </w:rPr>
        <w:t>Studies were excluded not applicable to bus-based public transport systems, such as rail/metro or flights. Editorials, commentaries, opinion papers, conference abstracts without a full text available and grey literature with no empirical data were also excluded in order to maintain methodological consistency. Non-English publications were additionally excluded because there were no resources available for translation. This may have restricted access to potentially relevant studies from non-English speaking settings. Research that did not report direct physical accessibility obstacles for people with disabilities or mentioned only the transport infrastructure in general, without specific reference to disability. Conscious of other modes (rail, metro, aviation) and were editorials, commentaries, and conference abstracts with no full text and were in non-English languages without translation, and Trend analysis for transport infrastructure, but without a disability-specific focus.</w:t>
      </w:r>
    </w:p>
    <w:p w14:paraId="184D5E43" w14:textId="4BF68A7D" w:rsidR="00790ADA" w:rsidRPr="0068608C" w:rsidRDefault="006C071D" w:rsidP="006C071D">
      <w:pPr>
        <w:pStyle w:val="NormalWeb"/>
        <w:rPr>
          <w:rFonts w:ascii="Arial" w:hAnsi="Arial" w:cs="Arial"/>
          <w:b/>
          <w:bCs/>
          <w:sz w:val="20"/>
          <w:szCs w:val="20"/>
        </w:rPr>
      </w:pPr>
      <w:r w:rsidRPr="0068608C">
        <w:rPr>
          <w:rFonts w:ascii="Arial" w:hAnsi="Arial" w:cs="Arial"/>
          <w:b/>
          <w:bCs/>
          <w:sz w:val="20"/>
          <w:szCs w:val="20"/>
        </w:rPr>
        <w:t>2.4</w:t>
      </w:r>
      <w:r w:rsidRPr="0068608C">
        <w:rPr>
          <w:rFonts w:ascii="Arial" w:hAnsi="Arial" w:cs="Arial"/>
          <w:b/>
          <w:bCs/>
        </w:rPr>
        <w:t xml:space="preserve"> </w:t>
      </w:r>
      <w:r w:rsidRPr="0068608C">
        <w:rPr>
          <w:rFonts w:ascii="Arial" w:hAnsi="Arial" w:cs="Arial"/>
          <w:b/>
          <w:bCs/>
          <w:sz w:val="20"/>
          <w:szCs w:val="20"/>
        </w:rPr>
        <w:t>Study Selection:</w:t>
      </w:r>
    </w:p>
    <w:p w14:paraId="594CEC5E" w14:textId="77777777" w:rsidR="006C071D" w:rsidRPr="00A41A36" w:rsidRDefault="006C071D" w:rsidP="006C071D">
      <w:pPr>
        <w:jc w:val="both"/>
        <w:rPr>
          <w:rFonts w:ascii="Arial" w:hAnsi="Arial" w:cs="Arial"/>
          <w:lang w:eastAsia="en-IN"/>
        </w:rPr>
      </w:pPr>
      <w:r w:rsidRPr="00A41A36">
        <w:rPr>
          <w:rFonts w:ascii="Arial" w:hAnsi="Arial" w:cs="Arial"/>
          <w:lang w:eastAsia="en-IN"/>
        </w:rPr>
        <w:t>Duplicate entries were meticulously eliminated to preserve data integrity, and all records found by thorough database searches were first exported to a reference management program to enable methodical screening. Two review authors independently carried out the literature searches and the initial screening of abstracts and titles, closely following the predetermined inclusion and exclusion criteria. To guarantee unbiased decision-making, any disagreements or conflicts amongst the reviewers were settled by thorough discussion and consensus. 32 duplicates were eliminated from a total of 187 records that were obtained from various databases, leaving 155 distinct studies for additional evaluation. 48 full-text articles were found to be potentially relevant for inclusion after these studies underwent a thorough title and abstract screening process.</w:t>
      </w:r>
      <w:r w:rsidRPr="00A41A36">
        <w:rPr>
          <w:rFonts w:ascii="Arial" w:hAnsi="Arial" w:cs="Arial"/>
        </w:rPr>
        <w:t xml:space="preserve"> </w:t>
      </w:r>
      <w:r w:rsidRPr="00A41A36">
        <w:rPr>
          <w:rFonts w:ascii="Arial" w:hAnsi="Arial" w:cs="Arial"/>
          <w:lang w:eastAsia="en-IN"/>
        </w:rPr>
        <w:t>After that, each of these full-text articles was carefully assessed in light of the inclusion criteria, with an emphasis on research that looked at how accessible bus-based public transportation is for people with disabilities. For a variety of reasons, including non-bus-related focus, lack of disability analysis, non-empirical methodology, or publication in a language other than English, 23 articles were eliminated during this phase. A final set of 25 studies was judged appropriate for inclusion in this systematic review after a thorough screening and eligibility evaluation. Only studies that satisfied all predetermined criteria were included in the synthesis of the evidence presented in this review, thanks to this systematic process.</w:t>
      </w:r>
    </w:p>
    <w:p w14:paraId="4C2BBF0B" w14:textId="3637A920" w:rsidR="006C071D" w:rsidRPr="00A41A36" w:rsidRDefault="006C071D" w:rsidP="006C071D">
      <w:pPr>
        <w:pStyle w:val="NormalWeb"/>
        <w:rPr>
          <w:rFonts w:ascii="Arial" w:hAnsi="Arial" w:cs="Arial"/>
          <w:b/>
          <w:sz w:val="20"/>
          <w:szCs w:val="20"/>
        </w:rPr>
      </w:pPr>
    </w:p>
    <w:p w14:paraId="105FF869" w14:textId="1E4D7FE9" w:rsidR="00F12D72" w:rsidRPr="00A41A36" w:rsidRDefault="00F12D72" w:rsidP="006C071D">
      <w:pPr>
        <w:pStyle w:val="NormalWeb"/>
        <w:rPr>
          <w:rFonts w:ascii="Arial" w:hAnsi="Arial" w:cs="Arial"/>
          <w:b/>
          <w:sz w:val="20"/>
          <w:szCs w:val="20"/>
        </w:rPr>
      </w:pPr>
    </w:p>
    <w:p w14:paraId="1E30C1DF" w14:textId="4FC20591" w:rsidR="00F12D72" w:rsidRPr="00A41A36" w:rsidRDefault="00F12D72" w:rsidP="006C071D">
      <w:pPr>
        <w:pStyle w:val="NormalWeb"/>
        <w:rPr>
          <w:rFonts w:ascii="Arial" w:hAnsi="Arial" w:cs="Arial"/>
          <w:b/>
          <w:sz w:val="20"/>
          <w:szCs w:val="20"/>
        </w:rPr>
      </w:pPr>
    </w:p>
    <w:p w14:paraId="615C679C" w14:textId="03571B28" w:rsidR="00F12D72" w:rsidRPr="00A41A36" w:rsidRDefault="00F12D72" w:rsidP="006C071D">
      <w:pPr>
        <w:pStyle w:val="NormalWeb"/>
        <w:rPr>
          <w:rFonts w:ascii="Arial" w:hAnsi="Arial" w:cs="Arial"/>
          <w:b/>
          <w:sz w:val="20"/>
          <w:szCs w:val="20"/>
        </w:rPr>
      </w:pPr>
    </w:p>
    <w:p w14:paraId="3FB989B3" w14:textId="065A8858" w:rsidR="006E22C9" w:rsidRDefault="006E22C9" w:rsidP="006C071D">
      <w:pPr>
        <w:pStyle w:val="NormalWeb"/>
        <w:rPr>
          <w:rFonts w:ascii="Arial" w:hAnsi="Arial" w:cs="Arial"/>
          <w:b/>
          <w:sz w:val="20"/>
          <w:szCs w:val="20"/>
        </w:rPr>
      </w:pPr>
    </w:p>
    <w:p w14:paraId="5A2D4A78" w14:textId="168EC7C5" w:rsidR="004C014E" w:rsidRDefault="004C014E" w:rsidP="006C071D">
      <w:pPr>
        <w:pStyle w:val="NormalWeb"/>
        <w:rPr>
          <w:rFonts w:ascii="Arial" w:hAnsi="Arial" w:cs="Arial"/>
          <w:b/>
          <w:sz w:val="20"/>
          <w:szCs w:val="20"/>
        </w:rPr>
      </w:pPr>
    </w:p>
    <w:p w14:paraId="7E9292CD" w14:textId="5816B231" w:rsidR="004C014E" w:rsidRDefault="004C014E" w:rsidP="006C071D">
      <w:pPr>
        <w:pStyle w:val="NormalWeb"/>
        <w:rPr>
          <w:rFonts w:ascii="Arial" w:hAnsi="Arial" w:cs="Arial"/>
          <w:b/>
          <w:sz w:val="20"/>
          <w:szCs w:val="20"/>
        </w:rPr>
      </w:pPr>
    </w:p>
    <w:p w14:paraId="79BED50B" w14:textId="28FFFFA2" w:rsidR="004C014E" w:rsidRDefault="004C014E" w:rsidP="006C071D">
      <w:pPr>
        <w:pStyle w:val="NormalWeb"/>
        <w:rPr>
          <w:rFonts w:ascii="Arial" w:hAnsi="Arial" w:cs="Arial"/>
          <w:b/>
          <w:sz w:val="20"/>
          <w:szCs w:val="20"/>
        </w:rPr>
      </w:pPr>
    </w:p>
    <w:p w14:paraId="7FFEAE68" w14:textId="77777777" w:rsidR="004C014E" w:rsidRPr="00A41A36" w:rsidRDefault="004C014E" w:rsidP="006C071D">
      <w:pPr>
        <w:pStyle w:val="NormalWeb"/>
        <w:rPr>
          <w:rFonts w:ascii="Arial" w:hAnsi="Arial" w:cs="Arial"/>
          <w:b/>
          <w:sz w:val="20"/>
          <w:szCs w:val="20"/>
        </w:rPr>
      </w:pPr>
    </w:p>
    <w:p w14:paraId="6A70DB94" w14:textId="023F883B" w:rsidR="006E22C9" w:rsidRPr="00A41A36" w:rsidRDefault="006E22C9" w:rsidP="006C071D">
      <w:pPr>
        <w:pStyle w:val="NormalWeb"/>
        <w:rPr>
          <w:rFonts w:ascii="Arial" w:hAnsi="Arial" w:cs="Arial"/>
          <w:b/>
          <w:sz w:val="20"/>
          <w:szCs w:val="20"/>
        </w:rPr>
      </w:pPr>
    </w:p>
    <w:p w14:paraId="54632540" w14:textId="14150763" w:rsidR="00F12D72" w:rsidRPr="00A41A36" w:rsidRDefault="00E90A7E" w:rsidP="006C071D">
      <w:pPr>
        <w:pStyle w:val="NormalWeb"/>
        <w:rPr>
          <w:rFonts w:ascii="Arial" w:hAnsi="Arial" w:cs="Arial"/>
          <w:b/>
          <w:sz w:val="20"/>
          <w:szCs w:val="20"/>
        </w:rPr>
      </w:pPr>
      <w:r w:rsidRPr="00A41A36">
        <w:rPr>
          <w:rFonts w:ascii="Arial" w:hAnsi="Arial" w:cs="Arial"/>
          <w:noProof/>
          <w:lang w:val="en-US" w:eastAsia="en-US" w:bidi="ar-SA"/>
        </w:rPr>
        <w:lastRenderedPageBreak/>
        <mc:AlternateContent>
          <mc:Choice Requires="wps">
            <w:drawing>
              <wp:anchor distT="0" distB="0" distL="114300" distR="114300" simplePos="0" relativeHeight="251661312" behindDoc="0" locked="0" layoutInCell="1" allowOverlap="1" wp14:anchorId="42382D72" wp14:editId="3ED4BE25">
                <wp:simplePos x="0" y="0"/>
                <wp:positionH relativeFrom="column">
                  <wp:posOffset>988060</wp:posOffset>
                </wp:positionH>
                <wp:positionV relativeFrom="paragraph">
                  <wp:posOffset>3810</wp:posOffset>
                </wp:positionV>
                <wp:extent cx="4808220" cy="898525"/>
                <wp:effectExtent l="0" t="0" r="11430" b="15875"/>
                <wp:wrapNone/>
                <wp:docPr id="3" name="Oval 3"/>
                <wp:cNvGraphicFramePr/>
                <a:graphic xmlns:a="http://schemas.openxmlformats.org/drawingml/2006/main">
                  <a:graphicData uri="http://schemas.microsoft.com/office/word/2010/wordprocessingShape">
                    <wps:wsp>
                      <wps:cNvSpPr/>
                      <wps:spPr>
                        <a:xfrm>
                          <a:off x="0" y="0"/>
                          <a:ext cx="4808220" cy="8985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82D72" id="Oval 3" o:spid="_x0000_s1026" style="position:absolute;margin-left:77.8pt;margin-top:.3pt;width:378.6pt;height:7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" fillcolor="white [3201]" strokecolor="#f79646 [3209]" strokeweight="2pt">
                <v:textbox>
                  <w:txbxContent>
                    <w:p w14:paraId="44485A8B" w14:textId="77777777" w:rsidR="00F12D72" w:rsidRDefault="00F12D72" w:rsidP="00F12D72">
                      <w:pPr>
                        <w:jc w:val="center"/>
                        <w:rPr>
                          <w:rFonts w:ascii="Times New Roman" w:hAnsi="Times New Roman"/>
                        </w:rPr>
                      </w:pPr>
                      <w:r w:rsidRPr="004E13B0">
                        <w:rPr>
                          <w:rFonts w:ascii="Times New Roman" w:hAnsi="Times New Roman"/>
                        </w:rPr>
                        <w:t>Records identified through database searching</w:t>
                      </w:r>
                      <w:r>
                        <w:rPr>
                          <w:rFonts w:ascii="Times New Roman" w:hAnsi="Times New Roman"/>
                        </w:rPr>
                        <w:t xml:space="preserve"> </w:t>
                      </w:r>
                    </w:p>
                    <w:p w14:paraId="26C66176" w14:textId="77777777" w:rsidR="00F12D72" w:rsidRPr="004E13B0" w:rsidRDefault="00F12D72" w:rsidP="00F12D72">
                      <w:pPr>
                        <w:jc w:val="center"/>
                        <w:rPr>
                          <w:rFonts w:ascii="Times New Roman" w:hAnsi="Times New Roman"/>
                        </w:rPr>
                      </w:pPr>
                      <w:r>
                        <w:rPr>
                          <w:rFonts w:ascii="Times New Roman" w:hAnsi="Times New Roman"/>
                        </w:rPr>
                        <w:t xml:space="preserve">Scopus, PubMed, Google Scholar </w:t>
                      </w:r>
                      <w:r w:rsidRPr="004E13B0">
                        <w:rPr>
                          <w:rFonts w:ascii="Times New Roman" w:hAnsi="Times New Roman"/>
                        </w:rPr>
                        <w:t xml:space="preserve">(n=187) </w:t>
                      </w:r>
                    </w:p>
                  </w:txbxContent>
                </v:textbox>
              </v:oval>
            </w:pict>
          </mc:Fallback>
        </mc:AlternateContent>
      </w:r>
    </w:p>
    <w:p w14:paraId="1A8089BE" w14:textId="70A564B2" w:rsidR="00ED01BB" w:rsidRDefault="00ED01BB" w:rsidP="00F12D72">
      <w:pPr>
        <w:pStyle w:val="NormalWeb"/>
        <w:jc w:val="both"/>
        <w:rPr>
          <w:rFonts w:ascii="Arial" w:hAnsi="Arial" w:cs="Arial"/>
        </w:rPr>
      </w:pPr>
    </w:p>
    <w:p w14:paraId="2395B2FA" w14:textId="1C339717" w:rsidR="00F12D72" w:rsidRPr="00A41A36" w:rsidRDefault="00770961" w:rsidP="00F12D72">
      <w:pPr>
        <w:pStyle w:val="NormalWeb"/>
        <w:jc w:val="both"/>
        <w:rPr>
          <w:rFonts w:ascii="Arial" w:hAnsi="Arial" w:cs="Arial"/>
        </w:rPr>
      </w:pPr>
      <w:r w:rsidRPr="00A41A36">
        <w:rPr>
          <w:rFonts w:ascii="Arial" w:hAnsi="Arial" w:cs="Arial"/>
          <w:noProof/>
          <w:lang w:val="en-US" w:eastAsia="en-US" w:bidi="ar-SA"/>
        </w:rPr>
        <mc:AlternateContent>
          <mc:Choice Requires="wps">
            <w:drawing>
              <wp:anchor distT="0" distB="0" distL="114300" distR="114300" simplePos="0" relativeHeight="251662336" behindDoc="0" locked="0" layoutInCell="1" allowOverlap="1" wp14:anchorId="6E5D92F5" wp14:editId="68C2FE57">
                <wp:simplePos x="0" y="0"/>
                <wp:positionH relativeFrom="column">
                  <wp:posOffset>3159125</wp:posOffset>
                </wp:positionH>
                <wp:positionV relativeFrom="paragraph">
                  <wp:posOffset>329565</wp:posOffset>
                </wp:positionV>
                <wp:extent cx="550545" cy="666750"/>
                <wp:effectExtent l="19050" t="0" r="20955" b="38100"/>
                <wp:wrapNone/>
                <wp:docPr id="13" name="Arrow: Down 13"/>
                <wp:cNvGraphicFramePr/>
                <a:graphic xmlns:a="http://schemas.openxmlformats.org/drawingml/2006/main">
                  <a:graphicData uri="http://schemas.microsoft.com/office/word/2010/wordprocessingShape">
                    <wps:wsp>
                      <wps:cNvSpPr/>
                      <wps:spPr>
                        <a:xfrm>
                          <a:off x="0" y="0"/>
                          <a:ext cx="550545" cy="666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1CBA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248.75pt;margin-top:25.95pt;width:43.3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" adj="12682" fillcolor="black [3200]" strokecolor="black [1600]" strokeweight="2pt"/>
            </w:pict>
          </mc:Fallback>
        </mc:AlternateContent>
      </w:r>
    </w:p>
    <w:p w14:paraId="40FFE2C2" w14:textId="0EB6F722" w:rsidR="00F12D72" w:rsidRPr="00A41A36" w:rsidRDefault="00F12D72" w:rsidP="00F12D72">
      <w:pPr>
        <w:pStyle w:val="NormalWeb"/>
        <w:jc w:val="both"/>
        <w:rPr>
          <w:rFonts w:ascii="Arial" w:hAnsi="Arial" w:cs="Arial"/>
        </w:rPr>
      </w:pPr>
    </w:p>
    <w:p w14:paraId="33AB0053" w14:textId="7CA648DC" w:rsidR="00F12D72" w:rsidRPr="00A41A36" w:rsidRDefault="00F12D72" w:rsidP="00F12D72">
      <w:pPr>
        <w:pStyle w:val="NormalWeb"/>
        <w:jc w:val="both"/>
        <w:rPr>
          <w:rFonts w:ascii="Arial" w:hAnsi="Arial" w:cs="Arial"/>
        </w:rPr>
      </w:pPr>
    </w:p>
    <w:p w14:paraId="45415879" w14:textId="51A45CBC" w:rsidR="00F12D72" w:rsidRPr="00A41A36" w:rsidRDefault="00E90A7E"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4384" behindDoc="0" locked="0" layoutInCell="1" allowOverlap="1" wp14:anchorId="709C9047" wp14:editId="4B906280">
                <wp:simplePos x="0" y="0"/>
                <wp:positionH relativeFrom="column">
                  <wp:posOffset>1142365</wp:posOffset>
                </wp:positionH>
                <wp:positionV relativeFrom="paragraph">
                  <wp:posOffset>36195</wp:posOffset>
                </wp:positionV>
                <wp:extent cx="4808220" cy="896112"/>
                <wp:effectExtent l="0" t="0" r="11430" b="18415"/>
                <wp:wrapNone/>
                <wp:docPr id="5" name="Oval 5"/>
                <wp:cNvGraphicFramePr/>
                <a:graphic xmlns:a="http://schemas.openxmlformats.org/drawingml/2006/main">
                  <a:graphicData uri="http://schemas.microsoft.com/office/word/2010/wordprocessingShape">
                    <wps:wsp>
                      <wps:cNvSpPr/>
                      <wps:spPr>
                        <a:xfrm>
                          <a:off x="0" y="0"/>
                          <a:ext cx="4808220" cy="8961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FFBB58D" w14:textId="77777777" w:rsidR="00F12D72" w:rsidRDefault="00F12D72" w:rsidP="00F12D72">
                            <w:pPr>
                              <w:jc w:val="center"/>
                              <w:rPr>
                                <w:rFonts w:ascii="Times New Roman" w:hAnsi="Times New Roman"/>
                              </w:rPr>
                            </w:pPr>
                            <w:bookmarkStart w:id="1" w:name="_Hlk210990596"/>
                            <w:bookmarkStart w:id="2"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C9047" id="Oval 5" o:spid="_x0000_s1027" style="position:absolute;margin-left:89.95pt;margin-top:2.85pt;width:378.6pt;height:7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" fillcolor="white [3201]" strokecolor="#f79646 [3209]" strokeweight="2pt">
                <v:textbox>
                  <w:txbxContent>
                    <w:p w14:paraId="0FFBB58D" w14:textId="77777777" w:rsidR="00F12D72" w:rsidRDefault="00F12D72" w:rsidP="00F12D72">
                      <w:pPr>
                        <w:jc w:val="center"/>
                        <w:rPr>
                          <w:rFonts w:ascii="Times New Roman" w:hAnsi="Times New Roman"/>
                        </w:rPr>
                      </w:pPr>
                      <w:bookmarkStart w:id="3" w:name="_Hlk210990596"/>
                      <w:bookmarkStart w:id="4" w:name="_Hlk210990597"/>
                      <w:r w:rsidRPr="001D2A34">
                        <w:rPr>
                          <w:rFonts w:ascii="Times New Roman" w:hAnsi="Times New Roman"/>
                        </w:rPr>
                        <w:t xml:space="preserve">Duplicates removed (n=32)                 </w:t>
                      </w:r>
                    </w:p>
                    <w:p w14:paraId="46708FDB" w14:textId="77777777" w:rsidR="00F12D72" w:rsidRPr="001D2A34" w:rsidRDefault="00F12D72" w:rsidP="00F12D72">
                      <w:pPr>
                        <w:jc w:val="center"/>
                        <w:rPr>
                          <w:rFonts w:ascii="Times New Roman" w:hAnsi="Times New Roman"/>
                        </w:rPr>
                      </w:pPr>
                      <w:r w:rsidRPr="001D2A34">
                        <w:rPr>
                          <w:rFonts w:ascii="Times New Roman" w:hAnsi="Times New Roman"/>
                        </w:rPr>
                        <w:t xml:space="preserve"> </w:t>
                      </w:r>
                      <w:r>
                        <w:rPr>
                          <w:rFonts w:ascii="Times New Roman" w:hAnsi="Times New Roman"/>
                        </w:rPr>
                        <w:t>R</w:t>
                      </w:r>
                      <w:r w:rsidRPr="001D2A34">
                        <w:rPr>
                          <w:rFonts w:ascii="Times New Roman" w:hAnsi="Times New Roman"/>
                        </w:rPr>
                        <w:t>ecords after duplicates removed</w:t>
                      </w:r>
                      <w:r>
                        <w:rPr>
                          <w:rFonts w:ascii="Times New Roman" w:hAnsi="Times New Roman"/>
                        </w:rPr>
                        <w:t xml:space="preserve"> </w:t>
                      </w:r>
                      <w:r w:rsidRPr="001D2A34">
                        <w:rPr>
                          <w:rFonts w:ascii="Times New Roman" w:hAnsi="Times New Roman"/>
                        </w:rPr>
                        <w:t>(n=155)</w:t>
                      </w:r>
                      <w:bookmarkEnd w:id="3"/>
                      <w:bookmarkEnd w:id="4"/>
                    </w:p>
                  </w:txbxContent>
                </v:textbox>
              </v:oval>
            </w:pict>
          </mc:Fallback>
        </mc:AlternateContent>
      </w:r>
    </w:p>
    <w:p w14:paraId="799ACEF8" w14:textId="2D7DE419" w:rsidR="00F12D72" w:rsidRPr="00A41A36" w:rsidRDefault="00F12D72" w:rsidP="006C071D">
      <w:pPr>
        <w:pStyle w:val="NormalWeb"/>
        <w:rPr>
          <w:rFonts w:ascii="Arial" w:hAnsi="Arial" w:cs="Arial"/>
          <w:b/>
          <w:sz w:val="20"/>
          <w:szCs w:val="20"/>
        </w:rPr>
      </w:pPr>
    </w:p>
    <w:p w14:paraId="46A1FD1D" w14:textId="323DA381" w:rsidR="00F12D72" w:rsidRPr="00A41A36" w:rsidRDefault="00F12D72" w:rsidP="006C071D">
      <w:pPr>
        <w:pStyle w:val="NormalWeb"/>
        <w:rPr>
          <w:rFonts w:ascii="Arial" w:hAnsi="Arial" w:cs="Arial"/>
          <w:b/>
          <w:sz w:val="20"/>
          <w:szCs w:val="20"/>
        </w:rPr>
      </w:pPr>
    </w:p>
    <w:p w14:paraId="0AE4E755" w14:textId="43903200" w:rsidR="00F12D72" w:rsidRPr="00A41A36" w:rsidRDefault="00770961"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7456" behindDoc="0" locked="0" layoutInCell="1" allowOverlap="1" wp14:anchorId="15021025" wp14:editId="2B001605">
                <wp:simplePos x="0" y="0"/>
                <wp:positionH relativeFrom="column">
                  <wp:posOffset>3227070</wp:posOffset>
                </wp:positionH>
                <wp:positionV relativeFrom="paragraph">
                  <wp:posOffset>57694</wp:posOffset>
                </wp:positionV>
                <wp:extent cx="548640" cy="667512"/>
                <wp:effectExtent l="19050" t="0" r="22860" b="37465"/>
                <wp:wrapNone/>
                <wp:docPr id="16" name="Arrow: Down 16"/>
                <wp:cNvGraphicFramePr/>
                <a:graphic xmlns:a="http://schemas.openxmlformats.org/drawingml/2006/main">
                  <a:graphicData uri="http://schemas.microsoft.com/office/word/2010/wordprocessingShape">
                    <wps:wsp>
                      <wps:cNvSpPr/>
                      <wps:spPr>
                        <a:xfrm>
                          <a:off x="0" y="0"/>
                          <a:ext cx="548640" cy="66751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CF0FF" id="Arrow: Down 16" o:spid="_x0000_s1026" type="#_x0000_t67" style="position:absolute;margin-left:254.1pt;margin-top:4.55pt;width:43.2pt;height:5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" adj="12723" fillcolor="black [3200]" strokecolor="black [1600]" strokeweight="2pt"/>
            </w:pict>
          </mc:Fallback>
        </mc:AlternateContent>
      </w:r>
    </w:p>
    <w:p w14:paraId="39E26D09" w14:textId="15B7B465" w:rsidR="00F12D72" w:rsidRPr="00A41A36" w:rsidRDefault="00F12D72" w:rsidP="006C071D">
      <w:pPr>
        <w:pStyle w:val="NormalWeb"/>
        <w:rPr>
          <w:rFonts w:ascii="Arial" w:hAnsi="Arial" w:cs="Arial"/>
          <w:b/>
          <w:sz w:val="20"/>
          <w:szCs w:val="20"/>
        </w:rPr>
      </w:pPr>
    </w:p>
    <w:p w14:paraId="7E9A8CE1" w14:textId="61A4812F" w:rsidR="00F12D72" w:rsidRPr="00A41A36" w:rsidRDefault="00F12D72"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66432" behindDoc="0" locked="0" layoutInCell="1" allowOverlap="1" wp14:anchorId="19E64562" wp14:editId="376D311C">
                <wp:simplePos x="0" y="0"/>
                <wp:positionH relativeFrom="column">
                  <wp:posOffset>1233170</wp:posOffset>
                </wp:positionH>
                <wp:positionV relativeFrom="paragraph">
                  <wp:posOffset>130175</wp:posOffset>
                </wp:positionV>
                <wp:extent cx="4809744" cy="896112"/>
                <wp:effectExtent l="0" t="0" r="10160" b="18415"/>
                <wp:wrapNone/>
                <wp:docPr id="6" name="Oval 6"/>
                <wp:cNvGraphicFramePr/>
                <a:graphic xmlns:a="http://schemas.openxmlformats.org/drawingml/2006/main">
                  <a:graphicData uri="http://schemas.microsoft.com/office/word/2010/wordprocessingShape">
                    <wps:wsp>
                      <wps:cNvSpPr/>
                      <wps:spPr>
                        <a:xfrm>
                          <a:off x="0" y="0"/>
                          <a:ext cx="4809744" cy="89611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64562" id="Oval 6" o:spid="_x0000_s1028" style="position:absolute;margin-left:97.1pt;margin-top:10.25pt;width:378.7pt;height:7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" fillcolor="white [3201]" strokecolor="#f79646 [3209]" strokeweight="2pt">
                <v:textbox>
                  <w:txbxContent>
                    <w:p w14:paraId="4E35588D" w14:textId="77777777" w:rsidR="00F12D72" w:rsidRPr="005D77D6" w:rsidRDefault="00F12D72" w:rsidP="00F12D72">
                      <w:pPr>
                        <w:jc w:val="center"/>
                        <w:rPr>
                          <w:rFonts w:ascii="Times New Roman" w:hAnsi="Times New Roman"/>
                        </w:rPr>
                      </w:pPr>
                      <w:r w:rsidRPr="005D77D6">
                        <w:rPr>
                          <w:rFonts w:ascii="Times New Roman" w:hAnsi="Times New Roman"/>
                        </w:rPr>
                        <w:t>Records screened by title &amp; abstract (n=155)</w:t>
                      </w:r>
                    </w:p>
                  </w:txbxContent>
                </v:textbox>
              </v:oval>
            </w:pict>
          </mc:Fallback>
        </mc:AlternateContent>
      </w:r>
    </w:p>
    <w:p w14:paraId="76F03709" w14:textId="29DE7089" w:rsidR="00F12D72" w:rsidRPr="00A41A36" w:rsidRDefault="00F12D72" w:rsidP="00F12D72">
      <w:pPr>
        <w:pStyle w:val="NormalWeb"/>
        <w:jc w:val="both"/>
        <w:rPr>
          <w:rFonts w:ascii="Arial" w:hAnsi="Arial" w:cs="Arial"/>
        </w:rPr>
      </w:pPr>
    </w:p>
    <w:p w14:paraId="787C5D29" w14:textId="59E6ADEC" w:rsidR="00F12D72" w:rsidRPr="00A41A36" w:rsidRDefault="00F12D72" w:rsidP="00F12D72">
      <w:pPr>
        <w:pStyle w:val="NormalWeb"/>
        <w:jc w:val="both"/>
        <w:rPr>
          <w:rFonts w:ascii="Arial" w:hAnsi="Arial" w:cs="Arial"/>
        </w:rPr>
      </w:pPr>
    </w:p>
    <w:p w14:paraId="560EE8B3" w14:textId="01AB20C3" w:rsidR="00F12D72" w:rsidRPr="00A41A36" w:rsidRDefault="00385653" w:rsidP="00F12D72">
      <w:pPr>
        <w:pStyle w:val="NormalWeb"/>
        <w:jc w:val="both"/>
        <w:rPr>
          <w:rFonts w:ascii="Arial" w:hAnsi="Arial" w:cs="Arial"/>
        </w:rPr>
      </w:pPr>
      <w:r w:rsidRPr="00A41A36">
        <w:rPr>
          <w:rFonts w:ascii="Arial" w:hAnsi="Arial" w:cs="Arial"/>
          <w:noProof/>
          <w:lang w:val="en-US" w:eastAsia="en-US" w:bidi="ar-SA"/>
        </w:rPr>
        <mc:AlternateContent>
          <mc:Choice Requires="wps">
            <w:drawing>
              <wp:anchor distT="0" distB="0" distL="114300" distR="114300" simplePos="0" relativeHeight="251679744" behindDoc="0" locked="0" layoutInCell="1" allowOverlap="1" wp14:anchorId="7D705E0E" wp14:editId="2ADDC75A">
                <wp:simplePos x="0" y="0"/>
                <wp:positionH relativeFrom="column">
                  <wp:posOffset>4091941</wp:posOffset>
                </wp:positionH>
                <wp:positionV relativeFrom="paragraph">
                  <wp:posOffset>39357</wp:posOffset>
                </wp:positionV>
                <wp:extent cx="469515" cy="650963"/>
                <wp:effectExtent l="57150" t="38100" r="45085" b="0"/>
                <wp:wrapNone/>
                <wp:docPr id="14" name="Arrow: Down 14"/>
                <wp:cNvGraphicFramePr/>
                <a:graphic xmlns:a="http://schemas.openxmlformats.org/drawingml/2006/main">
                  <a:graphicData uri="http://schemas.microsoft.com/office/word/2010/wordprocessingShape">
                    <wps:wsp>
                      <wps:cNvSpPr/>
                      <wps:spPr>
                        <a:xfrm rot="19719337">
                          <a:off x="0" y="0"/>
                          <a:ext cx="469515" cy="65096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7237A" id="Arrow: Down 14" o:spid="_x0000_s1026" type="#_x0000_t67" style="position:absolute;margin-left:322.2pt;margin-top:3.1pt;width:36.95pt;height:51.25pt;rotation:-20541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" adj="13810" fillcolor="black [3200]" strokecolor="black [1600]" strokeweight="2pt"/>
            </w:pict>
          </mc:Fallback>
        </mc:AlternateContent>
      </w:r>
      <w:r w:rsidRPr="00A41A36">
        <w:rPr>
          <w:rFonts w:ascii="Arial" w:hAnsi="Arial" w:cs="Arial"/>
          <w:noProof/>
          <w:lang w:val="en-US" w:eastAsia="en-US" w:bidi="ar-SA"/>
        </w:rPr>
        <mc:AlternateContent>
          <mc:Choice Requires="wps">
            <w:drawing>
              <wp:anchor distT="0" distB="0" distL="114300" distR="114300" simplePos="0" relativeHeight="251677696" behindDoc="0" locked="0" layoutInCell="1" allowOverlap="1" wp14:anchorId="27052C9C" wp14:editId="21B6538D">
                <wp:simplePos x="0" y="0"/>
                <wp:positionH relativeFrom="column">
                  <wp:posOffset>1780843</wp:posOffset>
                </wp:positionH>
                <wp:positionV relativeFrom="paragraph">
                  <wp:posOffset>5246</wp:posOffset>
                </wp:positionV>
                <wp:extent cx="492741" cy="684198"/>
                <wp:effectExtent l="38100" t="38100" r="60325" b="0"/>
                <wp:wrapNone/>
                <wp:docPr id="15" name="Arrow: Down 15"/>
                <wp:cNvGraphicFramePr/>
                <a:graphic xmlns:a="http://schemas.openxmlformats.org/drawingml/2006/main">
                  <a:graphicData uri="http://schemas.microsoft.com/office/word/2010/wordprocessingShape">
                    <wps:wsp>
                      <wps:cNvSpPr/>
                      <wps:spPr>
                        <a:xfrm rot="1988192">
                          <a:off x="0" y="0"/>
                          <a:ext cx="492741" cy="68419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FF518" id="Arrow: Down 15" o:spid="_x0000_s1026" type="#_x0000_t67" style="position:absolute;margin-left:140.2pt;margin-top:.4pt;width:38.8pt;height:53.85pt;rotation:217163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" adj="13822" fillcolor="black [3200]" strokecolor="black [1600]" strokeweight="2pt"/>
            </w:pict>
          </mc:Fallback>
        </mc:AlternateContent>
      </w:r>
      <w:r w:rsidR="009C6AAA" w:rsidRPr="00A41A36">
        <w:rPr>
          <w:rFonts w:ascii="Arial" w:hAnsi="Arial" w:cs="Arial"/>
          <w:noProof/>
          <w:lang w:val="en-US" w:eastAsia="en-US" w:bidi="ar-SA"/>
        </w:rPr>
        <mc:AlternateContent>
          <mc:Choice Requires="wps">
            <w:drawing>
              <wp:anchor distT="0" distB="0" distL="114300" distR="114300" simplePos="0" relativeHeight="251685888" behindDoc="0" locked="0" layoutInCell="1" allowOverlap="1" wp14:anchorId="55FD902E" wp14:editId="51360216">
                <wp:simplePos x="0" y="0"/>
                <wp:positionH relativeFrom="column">
                  <wp:posOffset>4585335</wp:posOffset>
                </wp:positionH>
                <wp:positionV relativeFrom="paragraph">
                  <wp:posOffset>68580</wp:posOffset>
                </wp:positionV>
                <wp:extent cx="1092530" cy="537957"/>
                <wp:effectExtent l="0" t="0" r="0" b="14605"/>
                <wp:wrapNone/>
                <wp:docPr id="200" name="Text Box 200"/>
                <wp:cNvGraphicFramePr/>
                <a:graphic xmlns:a="http://schemas.openxmlformats.org/drawingml/2006/main">
                  <a:graphicData uri="http://schemas.microsoft.com/office/word/2010/wordprocessingShape">
                    <wps:wsp>
                      <wps:cNvSpPr txBox="1"/>
                      <wps:spPr>
                        <a:xfrm>
                          <a:off x="0" y="0"/>
                          <a:ext cx="1092530" cy="5379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D902E" id="_x0000_t202" coordsize="21600,21600" o:spt="202" path="m,l,21600r21600,l21600,xe">
                <v:stroke joinstyle="miter"/>
                <v:path gradientshapeok="t" o:connecttype="rect"/>
              </v:shapetype>
              <v:shape id="Text Box 200" o:spid="_x0000_s1029" type="#_x0000_t202" style="position:absolute;left:0;text-align:left;margin-left:361.05pt;margin-top:5.4pt;width:86.05pt;height:4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" filled="f" stroked="f" strokeweight=".5pt">
                <v:textbox inset=",7.2pt,,0">
                  <w:txbxContent>
                    <w:p w14:paraId="107F1D07" w14:textId="77777777" w:rsidR="0055082E" w:rsidRPr="005D77D6" w:rsidRDefault="0055082E" w:rsidP="0055082E">
                      <w:pPr>
                        <w:rPr>
                          <w:rFonts w:ascii="Times New Roman" w:hAnsi="Times New Roman"/>
                          <w:sz w:val="28"/>
                          <w:szCs w:val="24"/>
                        </w:rPr>
                      </w:pPr>
                      <w:r w:rsidRPr="005D77D6">
                        <w:rPr>
                          <w:rFonts w:ascii="Times New Roman" w:hAnsi="Times New Roman"/>
                          <w:sz w:val="28"/>
                          <w:szCs w:val="24"/>
                        </w:rPr>
                        <w:t xml:space="preserve">Excluded </w:t>
                      </w:r>
                    </w:p>
                    <w:p w14:paraId="77894EC9" w14:textId="77777777" w:rsidR="0055082E" w:rsidRDefault="0055082E" w:rsidP="0055082E">
                      <w:pPr>
                        <w:rPr>
                          <w:caps/>
                          <w:color w:val="4F81BD" w:themeColor="accent1"/>
                          <w:sz w:val="26"/>
                          <w:szCs w:val="26"/>
                        </w:rPr>
                      </w:pPr>
                    </w:p>
                  </w:txbxContent>
                </v:textbox>
              </v:shape>
            </w:pict>
          </mc:Fallback>
        </mc:AlternateContent>
      </w:r>
    </w:p>
    <w:p w14:paraId="288CA463" w14:textId="341588AE" w:rsidR="00F12D72" w:rsidRPr="00A41A36" w:rsidRDefault="00F12D72" w:rsidP="006C071D">
      <w:pPr>
        <w:pStyle w:val="NormalWeb"/>
        <w:rPr>
          <w:rFonts w:ascii="Arial" w:hAnsi="Arial" w:cs="Arial"/>
          <w:b/>
          <w:sz w:val="20"/>
          <w:szCs w:val="20"/>
        </w:rPr>
      </w:pPr>
    </w:p>
    <w:p w14:paraId="32423353" w14:textId="39293B6D" w:rsidR="00F12D72" w:rsidRPr="00A41A36" w:rsidRDefault="0015125B"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1552" behindDoc="0" locked="0" layoutInCell="1" allowOverlap="1" wp14:anchorId="725DF151" wp14:editId="3809054A">
                <wp:simplePos x="0" y="0"/>
                <wp:positionH relativeFrom="column">
                  <wp:posOffset>3517665</wp:posOffset>
                </wp:positionH>
                <wp:positionV relativeFrom="paragraph">
                  <wp:posOffset>36467</wp:posOffset>
                </wp:positionV>
                <wp:extent cx="2670048" cy="877824"/>
                <wp:effectExtent l="0" t="0" r="16510" b="17780"/>
                <wp:wrapNone/>
                <wp:docPr id="8" name="Oval 8"/>
                <wp:cNvGraphicFramePr/>
                <a:graphic xmlns:a="http://schemas.openxmlformats.org/drawingml/2006/main">
                  <a:graphicData uri="http://schemas.microsoft.com/office/word/2010/wordprocessingShape">
                    <wps:wsp>
                      <wps:cNvSpPr/>
                      <wps:spPr>
                        <a:xfrm>
                          <a:off x="0" y="0"/>
                          <a:ext cx="2670048" cy="877824"/>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5DF151" id="Oval 8" o:spid="_x0000_s1030" style="position:absolute;margin-left:277pt;margin-top:2.85pt;width:210.25pt;height:6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" fillcolor="white [3201]" strokecolor="#f79646 [3209]" strokeweight="2pt">
                <v:textbox>
                  <w:txbxContent>
                    <w:p w14:paraId="71299512" w14:textId="77777777" w:rsidR="00F12D72" w:rsidRPr="005D77D6" w:rsidRDefault="00F12D72" w:rsidP="00F12D72">
                      <w:pPr>
                        <w:jc w:val="center"/>
                        <w:rPr>
                          <w:rFonts w:ascii="Times New Roman" w:hAnsi="Times New Roman"/>
                        </w:rPr>
                      </w:pPr>
                      <w:r w:rsidRPr="005D77D6">
                        <w:rPr>
                          <w:rFonts w:ascii="Times New Roman" w:hAnsi="Times New Roman"/>
                        </w:rPr>
                        <w:t>Records excluded (n=107)</w:t>
                      </w:r>
                    </w:p>
                  </w:txbxContent>
                </v:textbox>
              </v:oval>
            </w:pict>
          </mc:Fallback>
        </mc:AlternateContent>
      </w:r>
      <w:r w:rsidR="00F12D72" w:rsidRPr="00A41A36">
        <w:rPr>
          <w:rFonts w:ascii="Arial" w:hAnsi="Arial" w:cs="Arial"/>
          <w:noProof/>
          <w:lang w:val="en-US" w:eastAsia="en-US" w:bidi="ar-SA"/>
        </w:rPr>
        <mc:AlternateContent>
          <mc:Choice Requires="wps">
            <w:drawing>
              <wp:anchor distT="0" distB="0" distL="114300" distR="114300" simplePos="0" relativeHeight="251669504" behindDoc="0" locked="0" layoutInCell="1" allowOverlap="1" wp14:anchorId="28DD2693" wp14:editId="6C145718">
                <wp:simplePos x="0" y="0"/>
                <wp:positionH relativeFrom="column">
                  <wp:posOffset>239014</wp:posOffset>
                </wp:positionH>
                <wp:positionV relativeFrom="paragraph">
                  <wp:posOffset>42545</wp:posOffset>
                </wp:positionV>
                <wp:extent cx="2670048" cy="880491"/>
                <wp:effectExtent l="0" t="0" r="16510" b="15240"/>
                <wp:wrapNone/>
                <wp:docPr id="9" name="Oval 9"/>
                <wp:cNvGraphicFramePr/>
                <a:graphic xmlns:a="http://schemas.openxmlformats.org/drawingml/2006/main">
                  <a:graphicData uri="http://schemas.microsoft.com/office/word/2010/wordprocessingShape">
                    <wps:wsp>
                      <wps:cNvSpPr/>
                      <wps:spPr>
                        <a:xfrm>
                          <a:off x="0" y="0"/>
                          <a:ext cx="2670048" cy="880491"/>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D2693" id="Oval 9" o:spid="_x0000_s1031" style="position:absolute;margin-left:18.8pt;margin-top:3.35pt;width:210.25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" fillcolor="white [3201]" strokecolor="#f79646 [3209]" strokeweight="2pt">
                <v:textbox>
                  <w:txbxContent>
                    <w:p w14:paraId="6E70BA04" w14:textId="77777777" w:rsidR="00F12D72" w:rsidRPr="005D77D6" w:rsidRDefault="00F12D72" w:rsidP="00F12D72">
                      <w:pPr>
                        <w:jc w:val="center"/>
                        <w:rPr>
                          <w:rFonts w:ascii="Times New Roman" w:hAnsi="Times New Roman"/>
                        </w:rPr>
                      </w:pPr>
                      <w:r w:rsidRPr="005D77D6">
                        <w:rPr>
                          <w:rFonts w:ascii="Times New Roman" w:hAnsi="Times New Roman"/>
                        </w:rPr>
                        <w:t xml:space="preserve">Full-text article assessed for eligibility (n=48) </w:t>
                      </w:r>
                    </w:p>
                  </w:txbxContent>
                </v:textbox>
              </v:oval>
            </w:pict>
          </mc:Fallback>
        </mc:AlternateContent>
      </w:r>
    </w:p>
    <w:p w14:paraId="1ABD7B89" w14:textId="2B147A2F" w:rsidR="00F12D72" w:rsidRPr="00A41A36" w:rsidRDefault="00F12D72" w:rsidP="006C071D">
      <w:pPr>
        <w:pStyle w:val="NormalWeb"/>
        <w:rPr>
          <w:rFonts w:ascii="Arial" w:hAnsi="Arial" w:cs="Arial"/>
          <w:b/>
          <w:sz w:val="20"/>
          <w:szCs w:val="20"/>
        </w:rPr>
      </w:pPr>
    </w:p>
    <w:p w14:paraId="39662DD1" w14:textId="46764931" w:rsidR="00F12D72" w:rsidRPr="00A41A36" w:rsidRDefault="00066D48"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83840" behindDoc="0" locked="0" layoutInCell="1" allowOverlap="1" wp14:anchorId="052E101B" wp14:editId="68996E9E">
                <wp:simplePos x="0" y="0"/>
                <wp:positionH relativeFrom="column">
                  <wp:posOffset>2657877</wp:posOffset>
                </wp:positionH>
                <wp:positionV relativeFrom="paragraph">
                  <wp:posOffset>142667</wp:posOffset>
                </wp:positionV>
                <wp:extent cx="647189" cy="895621"/>
                <wp:effectExtent l="114300" t="19050" r="38735" b="0"/>
                <wp:wrapNone/>
                <wp:docPr id="17" name="Arrow: Down 17"/>
                <wp:cNvGraphicFramePr/>
                <a:graphic xmlns:a="http://schemas.openxmlformats.org/drawingml/2006/main">
                  <a:graphicData uri="http://schemas.microsoft.com/office/word/2010/wordprocessingShape">
                    <wps:wsp>
                      <wps:cNvSpPr/>
                      <wps:spPr>
                        <a:xfrm rot="19228065">
                          <a:off x="0" y="0"/>
                          <a:ext cx="647189" cy="895621"/>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6BF1" id="Arrow: Down 17" o:spid="_x0000_s1026" type="#_x0000_t67" style="position:absolute;margin-left:209.3pt;margin-top:11.25pt;width:50.95pt;height:70.5pt;rotation:-2590786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" adj="13796" fillcolor="black [3200]" strokecolor="black [1600]" strokeweight="2pt"/>
            </w:pict>
          </mc:Fallback>
        </mc:AlternateContent>
      </w:r>
    </w:p>
    <w:p w14:paraId="09E6ED04" w14:textId="07CC5F72" w:rsidR="00F12D72" w:rsidRPr="00A41A36" w:rsidRDefault="00C66EA6"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81792" behindDoc="0" locked="0" layoutInCell="1" allowOverlap="1" wp14:anchorId="5FE46505" wp14:editId="61EDCCB0">
                <wp:simplePos x="0" y="0"/>
                <wp:positionH relativeFrom="column">
                  <wp:posOffset>1371600</wp:posOffset>
                </wp:positionH>
                <wp:positionV relativeFrom="paragraph">
                  <wp:posOffset>43815</wp:posOffset>
                </wp:positionV>
                <wp:extent cx="360680" cy="419100"/>
                <wp:effectExtent l="19050" t="0" r="20320" b="38100"/>
                <wp:wrapNone/>
                <wp:docPr id="18" name="Arrow: Down 18"/>
                <wp:cNvGraphicFramePr/>
                <a:graphic xmlns:a="http://schemas.openxmlformats.org/drawingml/2006/main">
                  <a:graphicData uri="http://schemas.microsoft.com/office/word/2010/wordprocessingShape">
                    <wps:wsp>
                      <wps:cNvSpPr/>
                      <wps:spPr>
                        <a:xfrm>
                          <a:off x="0" y="0"/>
                          <a:ext cx="360680" cy="4191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1E181" id="Arrow: Down 18" o:spid="_x0000_s1026" type="#_x0000_t67" style="position:absolute;margin-left:108pt;margin-top:3.45pt;width:28.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" adj="12305" fillcolor="black [3200]" strokecolor="black [1600]" strokeweight="2pt"/>
            </w:pict>
          </mc:Fallback>
        </mc:AlternateContent>
      </w:r>
    </w:p>
    <w:p w14:paraId="562DA8DD" w14:textId="5F520EE6" w:rsidR="00F12D72" w:rsidRPr="00A41A36" w:rsidRDefault="00F12D72"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3600" behindDoc="0" locked="0" layoutInCell="1" allowOverlap="1" wp14:anchorId="5B71A946" wp14:editId="53872193">
                <wp:simplePos x="0" y="0"/>
                <wp:positionH relativeFrom="column">
                  <wp:posOffset>142874</wp:posOffset>
                </wp:positionH>
                <wp:positionV relativeFrom="paragraph">
                  <wp:posOffset>220981</wp:posOffset>
                </wp:positionV>
                <wp:extent cx="2676525" cy="1581150"/>
                <wp:effectExtent l="0" t="0" r="28575" b="19050"/>
                <wp:wrapNone/>
                <wp:docPr id="10" name="Oval 10"/>
                <wp:cNvGraphicFramePr/>
                <a:graphic xmlns:a="http://schemas.openxmlformats.org/drawingml/2006/main">
                  <a:graphicData uri="http://schemas.microsoft.com/office/word/2010/wordprocessingShape">
                    <wps:wsp>
                      <wps:cNvSpPr/>
                      <wps:spPr>
                        <a:xfrm>
                          <a:off x="0" y="0"/>
                          <a:ext cx="2676525" cy="15811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1A946" id="Oval 10" o:spid="_x0000_s1032" style="position:absolute;margin-left:11.25pt;margin-top:17.4pt;width:210.75pt;height:1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" fillcolor="white [3201]" strokecolor="#f79646 [3209]" strokeweight="2pt">
                <v:textbox>
                  <w:txbxContent>
                    <w:p w14:paraId="5C0F024A" w14:textId="77777777" w:rsidR="00F12D72" w:rsidRPr="00BD33E9" w:rsidRDefault="00F12D72" w:rsidP="00F12D72">
                      <w:pPr>
                        <w:jc w:val="center"/>
                        <w:rPr>
                          <w:rFonts w:ascii="Times New Roman" w:hAnsi="Times New Roman"/>
                        </w:rPr>
                      </w:pPr>
                      <w:r w:rsidRPr="00BD33E9">
                        <w:rPr>
                          <w:rFonts w:ascii="Times New Roman" w:hAnsi="Times New Roman"/>
                        </w:rPr>
                        <w:t>Full-text articles excluded (n=2</w:t>
                      </w:r>
                      <w:r>
                        <w:rPr>
                          <w:rFonts w:ascii="Times New Roman" w:hAnsi="Times New Roman"/>
                        </w:rPr>
                        <w:t>3</w:t>
                      </w:r>
                      <w:r w:rsidRPr="00BD33E9">
                        <w:rPr>
                          <w:rFonts w:ascii="Times New Roman" w:hAnsi="Times New Roman"/>
                        </w:rPr>
                        <w:t>). Reasons:</w:t>
                      </w:r>
                    </w:p>
                    <w:p w14:paraId="46D7B908"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Non-bus focus</w:t>
                      </w:r>
                    </w:p>
                    <w:p w14:paraId="5CE2542D"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 disability analysis</w:t>
                      </w:r>
                    </w:p>
                    <w:p w14:paraId="71C42E3E" w14:textId="77777777" w:rsidR="00F12D72" w:rsidRPr="00BD33E9" w:rsidRDefault="00F12D72" w:rsidP="00F12D72">
                      <w:pPr>
                        <w:pStyle w:val="ListParagraph"/>
                        <w:numPr>
                          <w:ilvl w:val="0"/>
                          <w:numId w:val="32"/>
                        </w:numPr>
                        <w:rPr>
                          <w:rFonts w:ascii="Times New Roman" w:hAnsi="Times New Roman" w:cs="Times New Roman"/>
                          <w:lang w:val="en-US"/>
                        </w:rPr>
                      </w:pPr>
                      <w:r w:rsidRPr="00BD33E9">
                        <w:rPr>
                          <w:rFonts w:ascii="Times New Roman" w:hAnsi="Times New Roman" w:cs="Times New Roman"/>
                          <w:lang w:val="en-US"/>
                        </w:rPr>
                        <w:t>Non-empirical</w:t>
                      </w:r>
                    </w:p>
                  </w:txbxContent>
                </v:textbox>
              </v:oval>
            </w:pict>
          </mc:Fallback>
        </mc:AlternateContent>
      </w:r>
    </w:p>
    <w:p w14:paraId="394CEA16" w14:textId="43EA8015" w:rsidR="00F12D72" w:rsidRPr="00A41A36" w:rsidRDefault="00121A1A" w:rsidP="006C071D">
      <w:pPr>
        <w:pStyle w:val="NormalWeb"/>
        <w:rPr>
          <w:rFonts w:ascii="Arial" w:hAnsi="Arial" w:cs="Arial"/>
          <w:b/>
          <w:sz w:val="20"/>
          <w:szCs w:val="20"/>
        </w:rPr>
      </w:pPr>
      <w:r w:rsidRPr="00A41A36">
        <w:rPr>
          <w:rFonts w:ascii="Arial" w:hAnsi="Arial" w:cs="Arial"/>
          <w:noProof/>
          <w:lang w:val="en-US" w:eastAsia="en-US" w:bidi="ar-SA"/>
        </w:rPr>
        <mc:AlternateContent>
          <mc:Choice Requires="wps">
            <w:drawing>
              <wp:anchor distT="0" distB="0" distL="114300" distR="114300" simplePos="0" relativeHeight="251675648" behindDoc="0" locked="0" layoutInCell="1" allowOverlap="1" wp14:anchorId="791F13F4" wp14:editId="3E5DED37">
                <wp:simplePos x="0" y="0"/>
                <wp:positionH relativeFrom="column">
                  <wp:posOffset>3033032</wp:posOffset>
                </wp:positionH>
                <wp:positionV relativeFrom="paragraph">
                  <wp:posOffset>40005</wp:posOffset>
                </wp:positionV>
                <wp:extent cx="2572512" cy="1204722"/>
                <wp:effectExtent l="0" t="0" r="18415" b="14605"/>
                <wp:wrapNone/>
                <wp:docPr id="12" name="Oval 12"/>
                <wp:cNvGraphicFramePr/>
                <a:graphic xmlns:a="http://schemas.openxmlformats.org/drawingml/2006/main">
                  <a:graphicData uri="http://schemas.microsoft.com/office/word/2010/wordprocessingShape">
                    <wps:wsp>
                      <wps:cNvSpPr/>
                      <wps:spPr>
                        <a:xfrm>
                          <a:off x="0" y="0"/>
                          <a:ext cx="2572512" cy="12047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F13F4" id="Oval 12" o:spid="_x0000_s1033" style="position:absolute;margin-left:238.8pt;margin-top:3.15pt;width:202.55pt;height:9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" fillcolor="white [3201]" strokecolor="#f79646 [3209]" strokeweight="2pt">
                <v:textbox>
                  <w:txbxContent>
                    <w:p w14:paraId="1CF39F72" w14:textId="77777777" w:rsidR="00121A1A" w:rsidRPr="00BD33E9" w:rsidRDefault="00121A1A" w:rsidP="00121A1A">
                      <w:pPr>
                        <w:jc w:val="center"/>
                        <w:rPr>
                          <w:rFonts w:ascii="Times New Roman" w:hAnsi="Times New Roman"/>
                        </w:rPr>
                      </w:pPr>
                      <w:r w:rsidRPr="00BD33E9">
                        <w:rPr>
                          <w:rFonts w:ascii="Times New Roman" w:hAnsi="Times New Roman"/>
                        </w:rPr>
                        <w:t>Studies included in final synthesis (n=2</w:t>
                      </w:r>
                      <w:r>
                        <w:rPr>
                          <w:rFonts w:ascii="Times New Roman" w:hAnsi="Times New Roman"/>
                        </w:rPr>
                        <w:t>5</w:t>
                      </w:r>
                      <w:r w:rsidRPr="00BD33E9">
                        <w:rPr>
                          <w:rFonts w:ascii="Times New Roman" w:hAnsi="Times New Roman"/>
                        </w:rPr>
                        <w:t>)</w:t>
                      </w:r>
                    </w:p>
                  </w:txbxContent>
                </v:textbox>
              </v:oval>
            </w:pict>
          </mc:Fallback>
        </mc:AlternateContent>
      </w:r>
    </w:p>
    <w:p w14:paraId="64F64D81" w14:textId="4D9B758A" w:rsidR="00F12D72" w:rsidRPr="00A41A36" w:rsidRDefault="00F12D72" w:rsidP="006C071D">
      <w:pPr>
        <w:pStyle w:val="NormalWeb"/>
        <w:rPr>
          <w:rFonts w:ascii="Arial" w:hAnsi="Arial" w:cs="Arial"/>
          <w:b/>
          <w:sz w:val="20"/>
          <w:szCs w:val="20"/>
        </w:rPr>
      </w:pPr>
    </w:p>
    <w:p w14:paraId="49957664" w14:textId="52BE7C11" w:rsidR="00F12D72" w:rsidRPr="00A41A36" w:rsidRDefault="00F12D72" w:rsidP="006C071D">
      <w:pPr>
        <w:pStyle w:val="NormalWeb"/>
        <w:rPr>
          <w:rFonts w:ascii="Arial" w:hAnsi="Arial" w:cs="Arial"/>
          <w:b/>
          <w:sz w:val="20"/>
          <w:szCs w:val="20"/>
        </w:rPr>
      </w:pPr>
    </w:p>
    <w:p w14:paraId="7424DB80" w14:textId="529FC395" w:rsidR="00F12D72" w:rsidRPr="00A41A36" w:rsidRDefault="00F12D72" w:rsidP="006C071D">
      <w:pPr>
        <w:pStyle w:val="NormalWeb"/>
        <w:rPr>
          <w:rFonts w:ascii="Arial" w:hAnsi="Arial" w:cs="Arial"/>
          <w:b/>
          <w:sz w:val="20"/>
          <w:szCs w:val="20"/>
        </w:rPr>
      </w:pPr>
    </w:p>
    <w:p w14:paraId="561F04E4" w14:textId="4ECCE974" w:rsidR="00F12D72" w:rsidRDefault="00F12D72" w:rsidP="006C071D">
      <w:pPr>
        <w:pStyle w:val="NormalWeb"/>
        <w:rPr>
          <w:rFonts w:ascii="Arial" w:hAnsi="Arial" w:cs="Arial"/>
          <w:b/>
          <w:sz w:val="20"/>
          <w:szCs w:val="20"/>
        </w:rPr>
      </w:pPr>
    </w:p>
    <w:p w14:paraId="2624EFD1" w14:textId="77777777" w:rsidR="00546512" w:rsidRPr="00A41A36" w:rsidRDefault="00546512" w:rsidP="006C071D">
      <w:pPr>
        <w:pStyle w:val="NormalWeb"/>
        <w:rPr>
          <w:rFonts w:ascii="Arial" w:hAnsi="Arial" w:cs="Arial"/>
          <w:b/>
          <w:sz w:val="20"/>
          <w:szCs w:val="20"/>
        </w:rPr>
      </w:pPr>
    </w:p>
    <w:p w14:paraId="354C9309" w14:textId="2C1B8D63" w:rsidR="00546512" w:rsidRPr="00090B17" w:rsidRDefault="008340F1" w:rsidP="00135047">
      <w:pPr>
        <w:pStyle w:val="NormalWeb"/>
        <w:jc w:val="center"/>
        <w:rPr>
          <w:rFonts w:ascii="Arial" w:hAnsi="Arial" w:cs="Arial"/>
          <w:b/>
          <w:bCs/>
          <w:sz w:val="20"/>
          <w:szCs w:val="20"/>
          <w:u w:val="single"/>
          <w:vertAlign w:val="superscript"/>
        </w:rPr>
      </w:pPr>
      <w:r>
        <w:rPr>
          <w:rFonts w:ascii="Arial" w:hAnsi="Arial" w:cs="Arial"/>
          <w:b/>
          <w:bCs/>
          <w:sz w:val="20"/>
          <w:szCs w:val="20"/>
          <w:u w:val="single"/>
        </w:rPr>
        <w:t xml:space="preserve">Chart </w:t>
      </w:r>
      <w:r w:rsidR="00A556A8">
        <w:rPr>
          <w:rFonts w:ascii="Arial" w:hAnsi="Arial" w:cs="Arial"/>
          <w:b/>
          <w:bCs/>
          <w:sz w:val="20"/>
          <w:szCs w:val="20"/>
          <w:u w:val="single"/>
        </w:rPr>
        <w:t>1:</w:t>
      </w:r>
      <w:r>
        <w:rPr>
          <w:rFonts w:ascii="Arial" w:hAnsi="Arial" w:cs="Arial"/>
          <w:b/>
          <w:bCs/>
          <w:sz w:val="20"/>
          <w:szCs w:val="20"/>
          <w:u w:val="single"/>
        </w:rPr>
        <w:t xml:space="preserve"> </w:t>
      </w:r>
      <w:r w:rsidR="0055082E" w:rsidRPr="00A41A36">
        <w:rPr>
          <w:rFonts w:ascii="Arial" w:hAnsi="Arial" w:cs="Arial"/>
          <w:b/>
          <w:bCs/>
          <w:sz w:val="20"/>
          <w:szCs w:val="20"/>
          <w:u w:val="single"/>
        </w:rPr>
        <w:t>Study Selection Flow Chart (PRISMA Style</w:t>
      </w:r>
    </w:p>
    <w:p w14:paraId="6564ABCB" w14:textId="77777777" w:rsidR="0055082E" w:rsidRPr="001B0FB4" w:rsidRDefault="0055082E" w:rsidP="0055082E">
      <w:pPr>
        <w:spacing w:before="100" w:beforeAutospacing="1" w:after="100" w:afterAutospacing="1"/>
        <w:jc w:val="both"/>
        <w:rPr>
          <w:rFonts w:ascii="Arial" w:hAnsi="Arial" w:cs="Arial"/>
          <w:b/>
          <w:bCs/>
          <w:lang w:eastAsia="en-IN"/>
        </w:rPr>
      </w:pPr>
      <w:r w:rsidRPr="001B0FB4">
        <w:rPr>
          <w:rFonts w:ascii="Arial" w:hAnsi="Arial" w:cs="Arial"/>
          <w:b/>
          <w:bCs/>
        </w:rPr>
        <w:lastRenderedPageBreak/>
        <w:t xml:space="preserve">2.5 </w:t>
      </w:r>
      <w:r w:rsidRPr="001B0FB4">
        <w:rPr>
          <w:rFonts w:ascii="Arial" w:hAnsi="Arial" w:cs="Arial"/>
          <w:b/>
          <w:bCs/>
          <w:lang w:eastAsia="en-IN"/>
        </w:rPr>
        <w:t>Data Extraction:</w:t>
      </w:r>
    </w:p>
    <w:p w14:paraId="621F8541" w14:textId="77777777" w:rsidR="0055082E" w:rsidRPr="00A41A36" w:rsidRDefault="0055082E" w:rsidP="0055082E">
      <w:pPr>
        <w:spacing w:before="100" w:beforeAutospacing="1" w:after="100" w:afterAutospacing="1"/>
        <w:jc w:val="both"/>
        <w:rPr>
          <w:rFonts w:ascii="Arial" w:hAnsi="Arial" w:cs="Arial"/>
          <w:lang w:eastAsia="en-IN"/>
        </w:rPr>
      </w:pPr>
      <w:r w:rsidRPr="00A41A36">
        <w:rPr>
          <w:rFonts w:ascii="Arial" w:hAnsi="Arial" w:cs="Arial"/>
          <w:lang w:eastAsia="en-IN"/>
        </w:rPr>
        <w:t>Data were collected using a pre-developed structured questionnaire for this review to be coherent and comprehensive. Data were independently extracted by two reviewers, and discrepancies were resolved through discussion. Data that was extracted were first bibliographic and methodological data (author, publication year, origin).</w:t>
      </w:r>
    </w:p>
    <w:p w14:paraId="0C2F5E86" w14:textId="20CB0A6A" w:rsidR="0055082E" w:rsidRPr="00A41A36" w:rsidRDefault="0055082E" w:rsidP="005B21E6">
      <w:pPr>
        <w:spacing w:before="100" w:beforeAutospacing="1" w:after="100" w:afterAutospacing="1"/>
        <w:jc w:val="both"/>
        <w:rPr>
          <w:rFonts w:ascii="Arial" w:hAnsi="Arial" w:cs="Arial"/>
          <w:lang w:eastAsia="en-IN"/>
        </w:rPr>
      </w:pPr>
      <w:r w:rsidRPr="00A41A36">
        <w:rPr>
          <w:rFonts w:ascii="Arial" w:hAnsi="Arial" w:cs="Arial"/>
          <w:lang w:eastAsia="en-IN"/>
        </w:rPr>
        <w:t>Study characteristics were collected, such as sample size, study design (e.g., survey, qualitative, case study, observational audit, or systematic review), and the disability type covered (locomotor, visual, hearing, multiple, or age-related impairments). Outcome-related data were also collected routinely. These addressed the study's most major accessibility barriers, which were classed as physical, informational, organizational, or social, as well as the authors' ideas for improved accessibility in bus-based public transportation.</w:t>
      </w:r>
      <w:r w:rsidR="005B21E6">
        <w:rPr>
          <w:rFonts w:ascii="Arial" w:hAnsi="Arial" w:cs="Arial"/>
          <w:lang w:eastAsia="en-IN"/>
        </w:rPr>
        <w:t xml:space="preserve"> </w:t>
      </w:r>
      <w:r w:rsidRPr="00A41A36">
        <w:rPr>
          <w:rFonts w:ascii="Arial" w:hAnsi="Arial" w:cs="Arial"/>
          <w:lang w:eastAsia="en-IN"/>
        </w:rPr>
        <w:t>Context-specific information, such as transportation settings (stops, terminals, or vehicles), as well as participant perspectives, was recorded. This strategy ensured a systematic synthesis of evidence, which made it easier to compare studies and identify common themes.</w:t>
      </w:r>
    </w:p>
    <w:p w14:paraId="366B0562" w14:textId="77777777" w:rsidR="006E22C9" w:rsidRPr="00A41A36" w:rsidRDefault="0055082E" w:rsidP="006E22C9">
      <w:pPr>
        <w:spacing w:before="100" w:beforeAutospacing="1" w:after="100" w:afterAutospacing="1"/>
        <w:jc w:val="both"/>
        <w:rPr>
          <w:rFonts w:ascii="Arial" w:hAnsi="Arial" w:cs="Arial"/>
          <w:lang w:eastAsia="en-IN"/>
        </w:rPr>
      </w:pPr>
      <w:r w:rsidRPr="00A41A36">
        <w:rPr>
          <w:rFonts w:ascii="Arial" w:hAnsi="Arial" w:cs="Arial"/>
          <w:b/>
          <w:bCs/>
          <w:lang w:eastAsia="en-IN"/>
        </w:rPr>
        <w:t>Data included:</w:t>
      </w:r>
      <w:r w:rsidRPr="00A41A36">
        <w:rPr>
          <w:rFonts w:ascii="Arial" w:hAnsi="Arial" w:cs="Arial"/>
          <w:lang w:eastAsia="en-IN"/>
        </w:rPr>
        <w:t xml:space="preserve"> author, year, country, sample size, study design, type of disability, key barriers, and recommendations.</w:t>
      </w:r>
    </w:p>
    <w:p w14:paraId="03CB90C6" w14:textId="6F21758B" w:rsidR="00F53BBA" w:rsidRPr="00A41A36" w:rsidRDefault="0055082E" w:rsidP="006E22C9">
      <w:pPr>
        <w:spacing w:before="100" w:beforeAutospacing="1" w:after="100" w:afterAutospacing="1"/>
        <w:rPr>
          <w:rFonts w:ascii="Arial" w:hAnsi="Arial" w:cs="Arial"/>
          <w:b/>
          <w:lang w:eastAsia="en-IN"/>
        </w:rPr>
      </w:pPr>
      <w:r w:rsidRPr="00A41A36">
        <w:rPr>
          <w:rFonts w:ascii="Arial" w:hAnsi="Arial" w:cs="Arial"/>
          <w:b/>
          <w:lang w:eastAsia="en-IN"/>
        </w:rPr>
        <w:t>Analysis:</w:t>
      </w:r>
      <w:r w:rsidR="00C4073D">
        <w:rPr>
          <w:rFonts w:ascii="Arial" w:hAnsi="Arial" w:cs="Arial"/>
          <w:b/>
          <w:bCs/>
          <w:lang w:eastAsia="en-IN"/>
        </w:rPr>
        <w:t xml:space="preserve"> </w:t>
      </w:r>
      <w:r w:rsidRPr="00B25157">
        <w:rPr>
          <w:rFonts w:ascii="Arial" w:hAnsi="Arial" w:cs="Arial"/>
          <w:lang w:eastAsia="en-IN"/>
        </w:rPr>
        <w:t>Due to heterogeneity, a narrative synthesis classified barriers as:</w:t>
      </w:r>
      <w:r w:rsidRPr="00A41A36">
        <w:rPr>
          <w:rFonts w:ascii="Arial" w:hAnsi="Arial" w:cs="Arial"/>
          <w:b/>
          <w:bCs/>
          <w:lang w:eastAsia="en-IN"/>
        </w:rPr>
        <w:t xml:space="preserve"> </w:t>
      </w:r>
    </w:p>
    <w:p w14:paraId="6449E5B4" w14:textId="77777777" w:rsidR="00F520A0" w:rsidRPr="00F520A0" w:rsidRDefault="0055082E" w:rsidP="00F520A0">
      <w:pPr>
        <w:pStyle w:val="ListParagraph"/>
        <w:numPr>
          <w:ilvl w:val="0"/>
          <w:numId w:val="38"/>
        </w:numPr>
        <w:spacing w:before="100" w:beforeAutospacing="1" w:after="100" w:afterAutospacing="1"/>
        <w:rPr>
          <w:rFonts w:ascii="Arial" w:hAnsi="Arial" w:cs="Arial"/>
          <w:b/>
          <w:lang w:eastAsia="en-IN"/>
        </w:rPr>
      </w:pPr>
      <w:r w:rsidRPr="00F520A0">
        <w:rPr>
          <w:rFonts w:ascii="Arial" w:hAnsi="Arial" w:cs="Arial"/>
          <w:b/>
          <w:bCs/>
          <w:lang w:eastAsia="en-IN"/>
        </w:rPr>
        <w:t>Physical and structural barriers include a lack of ramps or lifts at bus stops and terminals.</w:t>
      </w:r>
      <w:r w:rsidRPr="00F520A0">
        <w:rPr>
          <w:rFonts w:ascii="Arial" w:hAnsi="Arial" w:cs="Arial"/>
          <w:lang w:eastAsia="en-IN"/>
        </w:rPr>
        <w:t xml:space="preserve"> </w:t>
      </w:r>
      <w:r w:rsidRPr="00F520A0">
        <w:rPr>
          <w:rFonts w:ascii="Arial" w:hAnsi="Arial" w:cs="Arial"/>
          <w:lang w:eastAsia="en-IN"/>
        </w:rPr>
        <w:br/>
        <w:t xml:space="preserve">• Poorly maintained or uneven walkways and boarding platforms. </w:t>
      </w:r>
      <w:r w:rsidRPr="00F520A0">
        <w:rPr>
          <w:rFonts w:ascii="Arial" w:hAnsi="Arial" w:cs="Arial"/>
          <w:lang w:eastAsia="en-IN"/>
        </w:rPr>
        <w:br/>
        <w:t xml:space="preserve">• Insufficient or poorly built bus shelters. </w:t>
      </w:r>
      <w:r w:rsidRPr="00F520A0">
        <w:rPr>
          <w:rFonts w:ascii="Arial" w:hAnsi="Arial" w:cs="Arial"/>
          <w:lang w:eastAsia="en-IN"/>
        </w:rPr>
        <w:br/>
        <w:t xml:space="preserve">• Limited wheelchair accessibility due to narrow doorways or steps in buses. </w:t>
      </w:r>
      <w:r w:rsidRPr="00F520A0">
        <w:rPr>
          <w:rFonts w:ascii="Arial" w:hAnsi="Arial" w:cs="Arial"/>
          <w:lang w:eastAsia="en-IN"/>
        </w:rPr>
        <w:br/>
        <w:t>• Poor seating arrangements or no prioritized seating for those with disabilities.</w:t>
      </w:r>
    </w:p>
    <w:p w14:paraId="78127A72" w14:textId="77777777" w:rsidR="00B16080" w:rsidRPr="00B16080" w:rsidRDefault="0055082E" w:rsidP="00B16080">
      <w:pPr>
        <w:pStyle w:val="ListParagraph"/>
        <w:numPr>
          <w:ilvl w:val="0"/>
          <w:numId w:val="38"/>
        </w:numPr>
        <w:spacing w:before="100" w:beforeAutospacing="1" w:after="100" w:afterAutospacing="1"/>
        <w:rPr>
          <w:rFonts w:ascii="Arial" w:hAnsi="Arial" w:cs="Arial"/>
          <w:b/>
          <w:lang w:eastAsia="en-IN"/>
        </w:rPr>
      </w:pPr>
      <w:r w:rsidRPr="00F520A0">
        <w:rPr>
          <w:rFonts w:ascii="Arial" w:hAnsi="Arial" w:cs="Arial"/>
          <w:b/>
          <w:bCs/>
          <w:lang w:eastAsia="en-IN"/>
        </w:rPr>
        <w:t>Communication/Information Barriers</w:t>
      </w:r>
      <w:r w:rsidRPr="00F520A0">
        <w:rPr>
          <w:rFonts w:ascii="Arial" w:hAnsi="Arial" w:cs="Arial"/>
          <w:lang w:eastAsia="en-IN"/>
        </w:rPr>
        <w:t>.</w:t>
      </w:r>
      <w:r w:rsidRPr="00F520A0">
        <w:rPr>
          <w:rFonts w:ascii="Arial" w:hAnsi="Arial" w:cs="Arial"/>
          <w:lang w:eastAsia="en-IN"/>
        </w:rPr>
        <w:br/>
        <w:t xml:space="preserve">• No audio announcements for visually challenged travelers. </w:t>
      </w:r>
      <w:r w:rsidRPr="00F520A0">
        <w:rPr>
          <w:rFonts w:ascii="Arial" w:hAnsi="Arial" w:cs="Arial"/>
          <w:lang w:eastAsia="en-IN"/>
        </w:rPr>
        <w:br/>
        <w:t xml:space="preserve">• Insufficient visual display boards for hearing-impaired passengers. </w:t>
      </w:r>
      <w:r w:rsidRPr="00F520A0">
        <w:rPr>
          <w:rFonts w:ascii="Arial" w:hAnsi="Arial" w:cs="Arial"/>
          <w:lang w:eastAsia="en-IN"/>
        </w:rPr>
        <w:br/>
        <w:t xml:space="preserve">• Signage at bus stations and terminals may be complex or ambiguous. </w:t>
      </w:r>
      <w:r w:rsidRPr="00F520A0">
        <w:rPr>
          <w:rFonts w:ascii="Arial" w:hAnsi="Arial" w:cs="Arial"/>
          <w:lang w:eastAsia="en-IN"/>
        </w:rPr>
        <w:br/>
        <w:t xml:space="preserve">• Insufficient information on routes, schedules, and accessible services. </w:t>
      </w:r>
      <w:r w:rsidRPr="00F520A0">
        <w:rPr>
          <w:rFonts w:ascii="Arial" w:hAnsi="Arial" w:cs="Arial"/>
          <w:lang w:eastAsia="en-IN"/>
        </w:rPr>
        <w:br/>
        <w:t>• Limited accessibility to real-time trip updates (e.g., apps, tactile maps).</w:t>
      </w:r>
    </w:p>
    <w:p w14:paraId="7A17DC44" w14:textId="77777777" w:rsidR="00B16080" w:rsidRPr="00B16080" w:rsidRDefault="0055082E" w:rsidP="0055082E">
      <w:pPr>
        <w:pStyle w:val="ListParagraph"/>
        <w:numPr>
          <w:ilvl w:val="0"/>
          <w:numId w:val="38"/>
        </w:numPr>
        <w:spacing w:before="100" w:beforeAutospacing="1" w:after="100" w:afterAutospacing="1"/>
        <w:rPr>
          <w:rFonts w:ascii="Arial" w:hAnsi="Arial" w:cs="Arial"/>
          <w:b/>
          <w:lang w:eastAsia="en-IN"/>
        </w:rPr>
      </w:pPr>
      <w:r w:rsidRPr="00B16080">
        <w:rPr>
          <w:rFonts w:ascii="Arial" w:hAnsi="Arial" w:cs="Arial"/>
          <w:b/>
          <w:bCs/>
        </w:rPr>
        <w:t>Service / Policy-Related Barriers.</w:t>
      </w:r>
    </w:p>
    <w:p w14:paraId="327438B7" w14:textId="77777777" w:rsidR="001C43DC" w:rsidRDefault="0055082E" w:rsidP="001C43DC">
      <w:pPr>
        <w:pStyle w:val="ListParagraph"/>
        <w:spacing w:before="100" w:beforeAutospacing="1" w:after="100" w:afterAutospacing="1"/>
        <w:rPr>
          <w:rFonts w:ascii="Arial" w:hAnsi="Arial" w:cs="Arial"/>
          <w:lang w:eastAsia="en-IN"/>
        </w:rPr>
      </w:pPr>
      <w:r w:rsidRPr="00B16080">
        <w:rPr>
          <w:rFonts w:ascii="Arial" w:hAnsi="Arial" w:cs="Arial"/>
          <w:lang w:eastAsia="en-IN"/>
        </w:rPr>
        <w:t xml:space="preserve">• Drivers and transportation staff exhibit negative or unhelpful attitudes. </w:t>
      </w:r>
      <w:r w:rsidRPr="00B16080">
        <w:rPr>
          <w:rFonts w:ascii="Arial" w:hAnsi="Arial" w:cs="Arial"/>
          <w:lang w:eastAsia="en-IN"/>
        </w:rPr>
        <w:br/>
        <w:t>• Insufficient staff training on disability awareness and sensitivity issues.</w:t>
      </w:r>
      <w:r w:rsidRPr="00B16080">
        <w:rPr>
          <w:rFonts w:ascii="Arial" w:hAnsi="Arial" w:cs="Arial"/>
          <w:lang w:eastAsia="en-IN"/>
        </w:rPr>
        <w:br/>
        <w:t xml:space="preserve">• Insufficient or inconsistent enforcement of accessibility standards. </w:t>
      </w:r>
      <w:r w:rsidRPr="00B16080">
        <w:rPr>
          <w:rFonts w:ascii="Arial" w:hAnsi="Arial" w:cs="Arial"/>
          <w:lang w:eastAsia="en-IN"/>
        </w:rPr>
        <w:br/>
        <w:t xml:space="preserve">• Insufficient consideration of disability needs in transportation planning and policy. </w:t>
      </w:r>
    </w:p>
    <w:p w14:paraId="0970F944" w14:textId="2A0C3C5B" w:rsidR="0055082E" w:rsidRPr="001C43DC" w:rsidRDefault="0055082E" w:rsidP="001C43DC">
      <w:pPr>
        <w:pStyle w:val="ListParagraph"/>
        <w:spacing w:before="100" w:beforeAutospacing="1" w:after="100" w:afterAutospacing="1"/>
        <w:rPr>
          <w:rFonts w:ascii="Arial" w:hAnsi="Arial" w:cs="Arial"/>
          <w:b/>
          <w:lang w:eastAsia="en-IN"/>
        </w:rPr>
      </w:pPr>
      <w:r w:rsidRPr="00A41A36">
        <w:rPr>
          <w:rFonts w:ascii="Arial" w:hAnsi="Arial" w:cs="Arial"/>
          <w:lang w:eastAsia="en-IN"/>
        </w:rPr>
        <w:t>• Inadequate monitoring, assessment, and accountability in accessibility programs.</w:t>
      </w:r>
    </w:p>
    <w:p w14:paraId="4E175522" w14:textId="77777777" w:rsidR="0055082E" w:rsidRPr="00A41A36" w:rsidRDefault="0055082E" w:rsidP="0055082E">
      <w:pPr>
        <w:rPr>
          <w:rFonts w:ascii="Arial" w:hAnsi="Arial" w:cs="Arial"/>
          <w:lang w:eastAsia="en-IN"/>
        </w:rPr>
      </w:pPr>
    </w:p>
    <w:p w14:paraId="7029D25D" w14:textId="77777777" w:rsidR="0055082E" w:rsidRPr="00A41A36" w:rsidRDefault="0055082E" w:rsidP="0055082E">
      <w:pPr>
        <w:jc w:val="both"/>
        <w:rPr>
          <w:rFonts w:ascii="Arial" w:hAnsi="Arial" w:cs="Arial"/>
          <w:bCs/>
          <w:lang w:eastAsia="en-IN"/>
        </w:rPr>
      </w:pPr>
      <w:r w:rsidRPr="00A41A36">
        <w:rPr>
          <w:rFonts w:ascii="Arial" w:hAnsi="Arial" w:cs="Arial"/>
          <w:lang w:eastAsia="en-IN"/>
        </w:rPr>
        <w:t xml:space="preserve">Given the variability of study designs, populations, and outcome measures, a meta-analysis was not feasible. As a result, a narrative synthesis was performed to summarize and synthesize findings from the included investigations. Barriers were methodically divided into three broad types. First, there are physical and structural barriers, such as inaccessible bus stops or terminals, no ramps, uneven floor surfaces, insufficient signage, insufficient shelter, and vehicle design limits that prevent wheelchair users and people with mobility impairments from boarding. Second, communication and informational barriers, which include insufficient or unclear information, no accessible signage, no audio/visual announcements, and insufficient wayfinding help for those with visual or hearing impairments. Third, policy- and service-related impediments, which include deficiencies in driver and staff training, disability, poor enforcement of accessible requirements, </w:t>
      </w:r>
      <w:r w:rsidRPr="00A41A36">
        <w:rPr>
          <w:rFonts w:ascii="Arial" w:hAnsi="Arial" w:cs="Arial"/>
          <w:bCs/>
          <w:lang w:eastAsia="en-IN"/>
        </w:rPr>
        <w:t>and low policy implementation at local levels.</w:t>
      </w:r>
    </w:p>
    <w:p w14:paraId="089B30E5" w14:textId="2D73C672" w:rsidR="001B0FB4" w:rsidRDefault="0055082E" w:rsidP="001B0FB4">
      <w:pPr>
        <w:jc w:val="both"/>
        <w:rPr>
          <w:rFonts w:ascii="Arial" w:hAnsi="Arial" w:cs="Arial"/>
          <w:lang w:eastAsia="en-IN"/>
        </w:rPr>
      </w:pPr>
      <w:r w:rsidRPr="00A41A36">
        <w:rPr>
          <w:rFonts w:ascii="Arial" w:hAnsi="Arial" w:cs="Arial"/>
          <w:lang w:eastAsia="en-IN"/>
        </w:rPr>
        <w:t>The findings were further aggregated within each category to identify common themes, country-specific difficulties, and unique practices. Where applicable, the recommendations given by the underlying studies—such as infrastructure redesign, embracing universal design, including accessible technologies, and improving disability-sensitive policies—were tabulated alongside the impediments. This comprehensive synthesis provided an exhaustive assessment of the multifaceted obstacles faced by people with disabilities when using bus-based public transportation.</w:t>
      </w:r>
    </w:p>
    <w:p w14:paraId="4D90D54F" w14:textId="77777777" w:rsidR="001B0FB4" w:rsidRDefault="001B0FB4" w:rsidP="001B0FB4">
      <w:pPr>
        <w:jc w:val="both"/>
        <w:rPr>
          <w:rFonts w:ascii="Arial" w:hAnsi="Arial" w:cs="Arial"/>
          <w:lang w:eastAsia="en-IN"/>
        </w:rPr>
      </w:pPr>
    </w:p>
    <w:p w14:paraId="6B25E5D6" w14:textId="3703980E" w:rsidR="00902823" w:rsidRPr="00A41A36" w:rsidRDefault="00000F8F" w:rsidP="00441B6F">
      <w:pPr>
        <w:pStyle w:val="Head1"/>
        <w:spacing w:after="0"/>
        <w:jc w:val="both"/>
        <w:rPr>
          <w:rFonts w:ascii="Arial" w:hAnsi="Arial" w:cs="Arial"/>
        </w:rPr>
      </w:pPr>
      <w:r w:rsidRPr="00A41A36">
        <w:rPr>
          <w:rFonts w:ascii="Arial" w:hAnsi="Arial" w:cs="Arial"/>
        </w:rPr>
        <w:lastRenderedPageBreak/>
        <w:t>3</w:t>
      </w:r>
      <w:r w:rsidR="00902823" w:rsidRPr="00A41A36">
        <w:rPr>
          <w:rFonts w:ascii="Arial" w:hAnsi="Arial" w:cs="Arial"/>
        </w:rPr>
        <w:t xml:space="preserve">. </w:t>
      </w:r>
      <w:r w:rsidRPr="00A41A36">
        <w:rPr>
          <w:rFonts w:ascii="Arial" w:hAnsi="Arial" w:cs="Arial"/>
        </w:rPr>
        <w:t>result</w:t>
      </w:r>
    </w:p>
    <w:p w14:paraId="27EF371C" w14:textId="77777777" w:rsidR="00790ADA" w:rsidRPr="00A41A36" w:rsidRDefault="00790ADA" w:rsidP="00441B6F">
      <w:pPr>
        <w:pStyle w:val="Head1"/>
        <w:spacing w:after="0"/>
        <w:jc w:val="both"/>
        <w:rPr>
          <w:rFonts w:ascii="Arial" w:hAnsi="Arial" w:cs="Arial"/>
        </w:rPr>
      </w:pPr>
    </w:p>
    <w:p w14:paraId="6B71CBC1" w14:textId="364DCEAE" w:rsidR="000F514B" w:rsidRPr="00A41A36" w:rsidRDefault="00CB7BEF" w:rsidP="000F514B">
      <w:pPr>
        <w:jc w:val="both"/>
        <w:rPr>
          <w:rFonts w:ascii="Arial" w:hAnsi="Arial" w:cs="Arial"/>
          <w:lang w:eastAsia="en-IN"/>
        </w:rPr>
      </w:pPr>
      <w:r w:rsidRPr="00CB7BEF">
        <w:t xml:space="preserve">This systematic review has shown that people with disabilities experience a wide variety of barriers in attempting to use and access bus - based public transportation. Of the 25 studies included, about two - thirds (68%) reported physical and structural barriers; one fifth; information barriers (20%) and about 12% policy or service - related obstacles. These are </w:t>
      </w:r>
      <w:r w:rsidR="00EC2E56" w:rsidRPr="00CB7BEF">
        <w:t>categorized</w:t>
      </w:r>
      <w:r w:rsidRPr="00CB7BEF">
        <w:t xml:space="preserve"> into three big categories:</w:t>
      </w:r>
      <w:r w:rsidR="000F514B" w:rsidRPr="00A41A36">
        <w:rPr>
          <w:rFonts w:ascii="Arial" w:hAnsi="Arial" w:cs="Arial"/>
          <w:lang w:eastAsia="en-IN"/>
        </w:rPr>
        <w:t xml:space="preserve"> physical/structural, informational/communicational, and service/policy-related. Collectively, these themes demonstrate the numerous obstacles that people with disabilities experience, emphasizing that access restrictions extend beyond the physical or infrastructure aspects and even encompass the entire travel chain.</w:t>
      </w:r>
    </w:p>
    <w:p w14:paraId="07A29FDB" w14:textId="77777777" w:rsidR="000F514B" w:rsidRPr="00A41A36" w:rsidRDefault="000F514B" w:rsidP="000F514B">
      <w:pPr>
        <w:spacing w:before="100" w:beforeAutospacing="1" w:after="100" w:afterAutospacing="1"/>
        <w:rPr>
          <w:rFonts w:ascii="Arial" w:hAnsi="Arial" w:cs="Arial"/>
          <w:b/>
          <w:lang w:eastAsia="en-IN"/>
        </w:rPr>
      </w:pPr>
      <w:r w:rsidRPr="00A41A36">
        <w:rPr>
          <w:rFonts w:ascii="Arial" w:hAnsi="Arial" w:cs="Arial"/>
          <w:b/>
          <w:lang w:eastAsia="en-IN"/>
        </w:rPr>
        <w:t>Key Barrier Themes:</w:t>
      </w:r>
    </w:p>
    <w:p w14:paraId="52F25BB1" w14:textId="3BDE8685" w:rsidR="00921E9D" w:rsidRPr="001D14EE" w:rsidRDefault="000F514B" w:rsidP="001D14EE">
      <w:pPr>
        <w:pStyle w:val="ListParagraph"/>
        <w:numPr>
          <w:ilvl w:val="0"/>
          <w:numId w:val="39"/>
        </w:numPr>
        <w:spacing w:before="100" w:beforeAutospacing="1" w:after="100" w:afterAutospacing="1"/>
        <w:jc w:val="both"/>
        <w:rPr>
          <w:rFonts w:ascii="Arial" w:hAnsi="Arial" w:cs="Arial"/>
          <w:lang w:eastAsia="en-IN"/>
        </w:rPr>
      </w:pPr>
      <w:r w:rsidRPr="001D14EE">
        <w:rPr>
          <w:rFonts w:ascii="Arial" w:hAnsi="Arial" w:cs="Arial"/>
          <w:b/>
          <w:lang w:eastAsia="en-IN"/>
        </w:rPr>
        <w:t>Physical/Structural:</w:t>
      </w:r>
      <w:r w:rsidR="006E22C9" w:rsidRPr="001D14EE">
        <w:rPr>
          <w:rFonts w:ascii="Arial" w:hAnsi="Arial" w:cs="Arial"/>
          <w:lang w:eastAsia="en-IN"/>
        </w:rPr>
        <w:t xml:space="preserve"> </w:t>
      </w:r>
      <w:r w:rsidRPr="001D14EE">
        <w:rPr>
          <w:rFonts w:ascii="Arial" w:hAnsi="Arial" w:cs="Arial"/>
          <w:lang w:eastAsia="en-IN"/>
        </w:rPr>
        <w:t>Physical impediments were the most common across studies and remain a substantial barrier for those with mobility limitations. The lack of or poor quality of ramps and level boarding systems was frequently mentioned, limiting independent access for wheelchair users and individuals with locomotor impairments. In most low- and middle-income areas, buses had high entry steps and minimal support, making boarding especially challenging for the elderly and those using mobility aids. Bus shelters, seats, and accessible restrooms were also discovered to be insufficient or badly designed. Shelters lacked protective roofing, benches, and priority seating, forcing passengers with mobility impairments to wait in unpleasant or unsafe conditions.</w:t>
      </w:r>
    </w:p>
    <w:p w14:paraId="0A27ABDB" w14:textId="1D7EA2A8" w:rsidR="000F514B" w:rsidRPr="00A41A36" w:rsidRDefault="000F514B" w:rsidP="001D14EE">
      <w:pPr>
        <w:pStyle w:val="ListParagraph"/>
        <w:numPr>
          <w:ilvl w:val="0"/>
          <w:numId w:val="39"/>
        </w:numPr>
        <w:jc w:val="both"/>
        <w:rPr>
          <w:rFonts w:ascii="Arial" w:eastAsia="Times New Roman" w:hAnsi="Arial" w:cs="Arial"/>
          <w:b/>
          <w:sz w:val="20"/>
          <w:lang w:eastAsia="en-IN"/>
        </w:rPr>
      </w:pPr>
      <w:r w:rsidRPr="00A41A36">
        <w:rPr>
          <w:rFonts w:ascii="Arial" w:eastAsia="Times New Roman" w:hAnsi="Arial" w:cs="Arial"/>
          <w:b/>
          <w:sz w:val="20"/>
          <w:lang w:eastAsia="en-IN"/>
        </w:rPr>
        <w:t>Informational/Communication:</w:t>
      </w:r>
      <w:r w:rsidR="006E22C9" w:rsidRPr="00A41A36">
        <w:rPr>
          <w:rFonts w:ascii="Arial" w:eastAsia="Times New Roman" w:hAnsi="Arial" w:cs="Arial"/>
          <w:b/>
          <w:sz w:val="20"/>
          <w:lang w:eastAsia="en-IN"/>
        </w:rPr>
        <w:t xml:space="preserve"> </w:t>
      </w:r>
      <w:r w:rsidRPr="00B9412A">
        <w:rPr>
          <w:rFonts w:ascii="Arial" w:hAnsi="Arial" w:cs="Arial"/>
          <w:sz w:val="20"/>
          <w:szCs w:val="18"/>
          <w:lang w:eastAsia="en-IN"/>
        </w:rPr>
        <w:t>Another significant topic found in the research is informational and communication challenges, which have a direct impact on passengers' independence with sensory impairments. In other cases, signage and guidance systems were missing, imprecise, or badly maintained, causing difficulties for visually challenged</w:t>
      </w:r>
      <w:r w:rsidR="00921E9D">
        <w:rPr>
          <w:rFonts w:ascii="Arial" w:hAnsi="Arial" w:cs="Arial"/>
          <w:sz w:val="20"/>
          <w:szCs w:val="18"/>
          <w:lang w:eastAsia="en-IN"/>
        </w:rPr>
        <w:tab/>
      </w:r>
      <w:r w:rsidR="006E22C9" w:rsidRPr="00B9412A">
        <w:rPr>
          <w:rFonts w:ascii="Arial" w:hAnsi="Arial" w:cs="Arial"/>
          <w:sz w:val="20"/>
          <w:szCs w:val="18"/>
          <w:lang w:eastAsia="en-IN"/>
        </w:rPr>
        <w:t>travellers</w:t>
      </w:r>
      <w:r w:rsidRPr="00B9412A">
        <w:rPr>
          <w:rFonts w:ascii="Arial" w:hAnsi="Arial" w:cs="Arial"/>
          <w:sz w:val="20"/>
          <w:szCs w:val="18"/>
          <w:lang w:eastAsia="en-IN"/>
        </w:rPr>
        <w:t xml:space="preserve">. </w:t>
      </w:r>
      <w:r w:rsidRPr="00B9412A">
        <w:rPr>
          <w:rFonts w:ascii="Arial" w:hAnsi="Arial" w:cs="Arial"/>
          <w:sz w:val="20"/>
          <w:szCs w:val="18"/>
          <w:lang w:eastAsia="en-IN"/>
        </w:rPr>
        <w:br/>
        <w:t>The absence of auditory announcements made it impossible for blind or low-vision passengers to navigate independently. In contrast, the lack of visible display boards or electronic information screens disadvantaged passengers with hearing impairments, especially in congested or noisy terminals.</w:t>
      </w:r>
    </w:p>
    <w:p w14:paraId="0CC98C5B" w14:textId="0B6D2D79" w:rsidR="00790ADA" w:rsidRPr="001D14EE" w:rsidRDefault="000F514B" w:rsidP="001D14EE">
      <w:pPr>
        <w:pStyle w:val="ListParagraph"/>
        <w:numPr>
          <w:ilvl w:val="0"/>
          <w:numId w:val="39"/>
        </w:numPr>
        <w:spacing w:before="100" w:beforeAutospacing="1" w:after="100" w:afterAutospacing="1"/>
        <w:rPr>
          <w:rFonts w:ascii="Arial" w:hAnsi="Arial" w:cs="Arial"/>
          <w:lang w:eastAsia="en-IN"/>
        </w:rPr>
      </w:pPr>
      <w:r w:rsidRPr="001D14EE">
        <w:rPr>
          <w:rFonts w:ascii="Arial" w:hAnsi="Arial" w:cs="Arial"/>
          <w:b/>
          <w:lang w:eastAsia="en-IN"/>
        </w:rPr>
        <w:t>Service/Policy</w:t>
      </w:r>
      <w:r w:rsidRPr="001D14EE">
        <w:rPr>
          <w:rFonts w:ascii="Arial" w:hAnsi="Arial" w:cs="Arial"/>
          <w:bCs/>
          <w:lang w:eastAsia="en-IN"/>
        </w:rPr>
        <w:t>:</w:t>
      </w:r>
      <w:r w:rsidR="006E22C9" w:rsidRPr="001D14EE">
        <w:rPr>
          <w:rFonts w:ascii="Arial" w:hAnsi="Arial" w:cs="Arial"/>
          <w:bCs/>
          <w:lang w:eastAsia="en-IN"/>
        </w:rPr>
        <w:t xml:space="preserve"> </w:t>
      </w:r>
      <w:r w:rsidRPr="001D14EE">
        <w:rPr>
          <w:rFonts w:ascii="Arial" w:hAnsi="Arial" w:cs="Arial"/>
          <w:lang w:eastAsia="en-IN"/>
        </w:rPr>
        <w:t>Negative staff attitudes, minimal training, and Inconsistent policy enforcement., Long waits and complex interchanges hinder mobility.</w:t>
      </w:r>
    </w:p>
    <w:p w14:paraId="52CB0C7D" w14:textId="569044DE" w:rsidR="00863BD3" w:rsidRPr="00A41A36" w:rsidRDefault="00863BD3" w:rsidP="00F53BBA">
      <w:pPr>
        <w:tabs>
          <w:tab w:val="left" w:pos="1080"/>
        </w:tabs>
        <w:rPr>
          <w:rFonts w:ascii="Arial" w:hAnsi="Arial" w:cs="Arial"/>
          <w:b/>
        </w:rPr>
      </w:pPr>
    </w:p>
    <w:p w14:paraId="77AED99A" w14:textId="6915BB20" w:rsidR="00F53BBA" w:rsidRPr="00A41A36" w:rsidRDefault="00F53BBA" w:rsidP="00F53BBA">
      <w:pPr>
        <w:tabs>
          <w:tab w:val="left" w:pos="1080"/>
        </w:tabs>
        <w:rPr>
          <w:rFonts w:ascii="Arial" w:hAnsi="Arial" w:cs="Arial"/>
          <w:b/>
        </w:rPr>
      </w:pPr>
    </w:p>
    <w:p w14:paraId="01B8ABFF" w14:textId="2D3A8769" w:rsidR="00F53BBA" w:rsidRPr="00A41A36" w:rsidRDefault="00F53BBA" w:rsidP="00F53BBA">
      <w:pPr>
        <w:tabs>
          <w:tab w:val="left" w:pos="1080"/>
        </w:tabs>
        <w:rPr>
          <w:rFonts w:ascii="Arial" w:hAnsi="Arial" w:cs="Arial"/>
          <w:b/>
        </w:rPr>
      </w:pPr>
    </w:p>
    <w:p w14:paraId="39698303" w14:textId="671B93F5" w:rsidR="00F53BBA" w:rsidRPr="00A41A36" w:rsidRDefault="00F53BBA" w:rsidP="00F53BBA">
      <w:pPr>
        <w:tabs>
          <w:tab w:val="left" w:pos="1080"/>
        </w:tabs>
        <w:rPr>
          <w:rFonts w:ascii="Arial" w:hAnsi="Arial" w:cs="Arial"/>
          <w:b/>
        </w:rPr>
      </w:pPr>
    </w:p>
    <w:p w14:paraId="2807FB97" w14:textId="2D0E687C" w:rsidR="00F53BBA" w:rsidRPr="00A41A36" w:rsidRDefault="00F53BBA" w:rsidP="00F53BBA">
      <w:pPr>
        <w:tabs>
          <w:tab w:val="left" w:pos="1080"/>
        </w:tabs>
        <w:rPr>
          <w:rFonts w:ascii="Arial" w:hAnsi="Arial" w:cs="Arial"/>
          <w:b/>
        </w:rPr>
      </w:pPr>
    </w:p>
    <w:p w14:paraId="1CCB22F5" w14:textId="56D807BB" w:rsidR="00F53BBA" w:rsidRPr="00A41A36" w:rsidRDefault="00F53BBA" w:rsidP="00F53BBA">
      <w:pPr>
        <w:tabs>
          <w:tab w:val="left" w:pos="1080"/>
        </w:tabs>
        <w:rPr>
          <w:rFonts w:ascii="Arial" w:hAnsi="Arial" w:cs="Arial"/>
          <w:b/>
        </w:rPr>
      </w:pPr>
    </w:p>
    <w:p w14:paraId="38AD68FA" w14:textId="6FA102B4" w:rsidR="00F53BBA" w:rsidRPr="00A41A36" w:rsidRDefault="00F53BBA" w:rsidP="00F53BBA">
      <w:pPr>
        <w:tabs>
          <w:tab w:val="left" w:pos="1080"/>
        </w:tabs>
        <w:rPr>
          <w:rFonts w:ascii="Arial" w:hAnsi="Arial" w:cs="Arial"/>
          <w:b/>
        </w:rPr>
      </w:pPr>
    </w:p>
    <w:p w14:paraId="0EF1A2F6" w14:textId="217BFBFD" w:rsidR="00F53BBA" w:rsidRPr="00A41A36" w:rsidRDefault="00F53BBA" w:rsidP="00F53BBA">
      <w:pPr>
        <w:tabs>
          <w:tab w:val="left" w:pos="1080"/>
        </w:tabs>
        <w:rPr>
          <w:rFonts w:ascii="Arial" w:hAnsi="Arial" w:cs="Arial"/>
          <w:b/>
        </w:rPr>
      </w:pPr>
    </w:p>
    <w:p w14:paraId="2C7ECC03" w14:textId="1F65A33D" w:rsidR="00F53BBA" w:rsidRPr="00A41A36" w:rsidRDefault="00F53BBA" w:rsidP="00F53BBA">
      <w:pPr>
        <w:tabs>
          <w:tab w:val="left" w:pos="1080"/>
        </w:tabs>
        <w:rPr>
          <w:rFonts w:ascii="Arial" w:hAnsi="Arial" w:cs="Arial"/>
          <w:b/>
        </w:rPr>
      </w:pPr>
    </w:p>
    <w:p w14:paraId="1934117C" w14:textId="2AE6E282" w:rsidR="00F53BBA" w:rsidRPr="00A41A36" w:rsidRDefault="00F53BBA" w:rsidP="00F53BBA">
      <w:pPr>
        <w:tabs>
          <w:tab w:val="left" w:pos="1080"/>
        </w:tabs>
        <w:rPr>
          <w:rFonts w:ascii="Arial" w:hAnsi="Arial" w:cs="Arial"/>
          <w:b/>
        </w:rPr>
      </w:pPr>
    </w:p>
    <w:p w14:paraId="768C5FA1" w14:textId="63ED73D0" w:rsidR="00F53BBA" w:rsidRPr="00A41A36" w:rsidRDefault="00F53BBA" w:rsidP="00F53BBA">
      <w:pPr>
        <w:tabs>
          <w:tab w:val="left" w:pos="1080"/>
        </w:tabs>
        <w:rPr>
          <w:rFonts w:ascii="Arial" w:hAnsi="Arial" w:cs="Arial"/>
          <w:b/>
        </w:rPr>
      </w:pPr>
    </w:p>
    <w:p w14:paraId="2780D7CB" w14:textId="3381A2E8" w:rsidR="00F53BBA" w:rsidRPr="00A41A36" w:rsidRDefault="00F53BBA" w:rsidP="00F53BBA">
      <w:pPr>
        <w:tabs>
          <w:tab w:val="left" w:pos="1080"/>
        </w:tabs>
        <w:rPr>
          <w:rFonts w:ascii="Arial" w:hAnsi="Arial" w:cs="Arial"/>
          <w:b/>
        </w:rPr>
      </w:pPr>
    </w:p>
    <w:p w14:paraId="0F535B20" w14:textId="1778B82D" w:rsidR="00F53BBA" w:rsidRPr="00A41A36" w:rsidRDefault="00F53BBA" w:rsidP="00F53BBA">
      <w:pPr>
        <w:tabs>
          <w:tab w:val="left" w:pos="1080"/>
        </w:tabs>
        <w:rPr>
          <w:rFonts w:ascii="Arial" w:hAnsi="Arial" w:cs="Arial"/>
          <w:b/>
        </w:rPr>
      </w:pPr>
    </w:p>
    <w:p w14:paraId="0D3E65B3" w14:textId="0029DB4B" w:rsidR="00F53BBA" w:rsidRPr="00A41A36" w:rsidRDefault="00F53BBA" w:rsidP="00F53BBA">
      <w:pPr>
        <w:tabs>
          <w:tab w:val="left" w:pos="1080"/>
        </w:tabs>
        <w:rPr>
          <w:rFonts w:ascii="Arial" w:hAnsi="Arial" w:cs="Arial"/>
          <w:b/>
        </w:rPr>
      </w:pPr>
    </w:p>
    <w:p w14:paraId="60CE7B13" w14:textId="25894BC3" w:rsidR="00F53BBA" w:rsidRPr="00A41A36" w:rsidRDefault="00F53BBA" w:rsidP="00F53BBA">
      <w:pPr>
        <w:tabs>
          <w:tab w:val="left" w:pos="1080"/>
        </w:tabs>
        <w:rPr>
          <w:rFonts w:ascii="Arial" w:hAnsi="Arial" w:cs="Arial"/>
          <w:b/>
        </w:rPr>
      </w:pPr>
    </w:p>
    <w:p w14:paraId="1F2C404C" w14:textId="6AF46155" w:rsidR="00F53BBA" w:rsidRPr="00A41A36" w:rsidRDefault="00F53BBA" w:rsidP="00F53BBA">
      <w:pPr>
        <w:tabs>
          <w:tab w:val="left" w:pos="1080"/>
        </w:tabs>
        <w:rPr>
          <w:rFonts w:ascii="Arial" w:hAnsi="Arial" w:cs="Arial"/>
          <w:b/>
        </w:rPr>
      </w:pPr>
    </w:p>
    <w:p w14:paraId="3C46DD9C" w14:textId="150C9EAF" w:rsidR="00F53BBA" w:rsidRPr="00A41A36" w:rsidRDefault="00F53BBA" w:rsidP="00F53BBA">
      <w:pPr>
        <w:tabs>
          <w:tab w:val="left" w:pos="1080"/>
        </w:tabs>
        <w:rPr>
          <w:rFonts w:ascii="Arial" w:hAnsi="Arial" w:cs="Arial"/>
          <w:b/>
        </w:rPr>
      </w:pPr>
    </w:p>
    <w:p w14:paraId="203057B3" w14:textId="5F9E409C" w:rsidR="00F53BBA" w:rsidRPr="00A41A36" w:rsidRDefault="00F53BBA" w:rsidP="00F53BBA">
      <w:pPr>
        <w:tabs>
          <w:tab w:val="left" w:pos="1080"/>
        </w:tabs>
        <w:rPr>
          <w:rFonts w:ascii="Arial" w:hAnsi="Arial" w:cs="Arial"/>
          <w:b/>
        </w:rPr>
      </w:pPr>
    </w:p>
    <w:p w14:paraId="55218620" w14:textId="7BB5F9D9" w:rsidR="00F53BBA" w:rsidRPr="00A41A36" w:rsidRDefault="00F53BBA" w:rsidP="00F53BBA">
      <w:pPr>
        <w:tabs>
          <w:tab w:val="left" w:pos="1080"/>
        </w:tabs>
        <w:rPr>
          <w:rFonts w:ascii="Arial" w:hAnsi="Arial" w:cs="Arial"/>
          <w:b/>
        </w:rPr>
      </w:pPr>
    </w:p>
    <w:p w14:paraId="0F3EE8BB" w14:textId="6092BD13" w:rsidR="00F53BBA" w:rsidRPr="00A41A36" w:rsidRDefault="00F53BBA" w:rsidP="00F53BBA">
      <w:pPr>
        <w:tabs>
          <w:tab w:val="left" w:pos="1080"/>
        </w:tabs>
        <w:rPr>
          <w:rFonts w:ascii="Arial" w:hAnsi="Arial" w:cs="Arial"/>
          <w:b/>
        </w:rPr>
      </w:pPr>
    </w:p>
    <w:p w14:paraId="786C6B79" w14:textId="513D1043" w:rsidR="00F53BBA" w:rsidRPr="00A41A36" w:rsidRDefault="00F53BBA" w:rsidP="00F53BBA">
      <w:pPr>
        <w:tabs>
          <w:tab w:val="left" w:pos="1080"/>
        </w:tabs>
        <w:rPr>
          <w:rFonts w:ascii="Arial" w:hAnsi="Arial" w:cs="Arial"/>
          <w:b/>
        </w:rPr>
      </w:pPr>
    </w:p>
    <w:p w14:paraId="2EA5AFAF" w14:textId="429176C2" w:rsidR="00F53BBA" w:rsidRPr="00A41A36" w:rsidRDefault="00F53BBA" w:rsidP="00F53BBA">
      <w:pPr>
        <w:tabs>
          <w:tab w:val="left" w:pos="1080"/>
        </w:tabs>
        <w:rPr>
          <w:rFonts w:ascii="Arial" w:hAnsi="Arial" w:cs="Arial"/>
          <w:b/>
        </w:rPr>
      </w:pPr>
    </w:p>
    <w:p w14:paraId="6185DA20" w14:textId="73031CA6" w:rsidR="00F53BBA" w:rsidRPr="00A41A36" w:rsidRDefault="00F53BBA" w:rsidP="00F53BBA">
      <w:pPr>
        <w:tabs>
          <w:tab w:val="left" w:pos="1080"/>
        </w:tabs>
        <w:rPr>
          <w:rFonts w:ascii="Arial" w:hAnsi="Arial" w:cs="Arial"/>
          <w:b/>
        </w:rPr>
      </w:pPr>
    </w:p>
    <w:p w14:paraId="596F125A" w14:textId="53590C18" w:rsidR="00F53BBA" w:rsidRPr="00A41A36" w:rsidRDefault="00F53BBA" w:rsidP="00F53BBA">
      <w:pPr>
        <w:tabs>
          <w:tab w:val="left" w:pos="1080"/>
        </w:tabs>
        <w:rPr>
          <w:rFonts w:ascii="Arial" w:hAnsi="Arial" w:cs="Arial"/>
          <w:b/>
        </w:rPr>
      </w:pPr>
    </w:p>
    <w:p w14:paraId="1A31E497" w14:textId="5B5FE81C" w:rsidR="00F53BBA" w:rsidRPr="00A41A36" w:rsidRDefault="00F53BBA" w:rsidP="00F53BBA">
      <w:pPr>
        <w:tabs>
          <w:tab w:val="left" w:pos="1080"/>
        </w:tabs>
        <w:rPr>
          <w:rFonts w:ascii="Arial" w:hAnsi="Arial" w:cs="Arial"/>
          <w:b/>
        </w:rPr>
      </w:pPr>
    </w:p>
    <w:p w14:paraId="09584ED8" w14:textId="33EFCD93" w:rsidR="00F53BBA" w:rsidRPr="00A41A36" w:rsidRDefault="00F53BBA" w:rsidP="00F53BBA">
      <w:pPr>
        <w:tabs>
          <w:tab w:val="left" w:pos="1080"/>
        </w:tabs>
        <w:rPr>
          <w:rFonts w:ascii="Arial" w:hAnsi="Arial" w:cs="Arial"/>
          <w:b/>
        </w:rPr>
      </w:pPr>
    </w:p>
    <w:p w14:paraId="11AE4F74" w14:textId="60D00FB0" w:rsidR="00F53BBA" w:rsidRDefault="00F53BBA" w:rsidP="00F53BBA">
      <w:pPr>
        <w:tabs>
          <w:tab w:val="left" w:pos="1080"/>
        </w:tabs>
        <w:rPr>
          <w:rFonts w:ascii="Arial" w:hAnsi="Arial" w:cs="Arial"/>
          <w:b/>
        </w:rPr>
      </w:pPr>
    </w:p>
    <w:p w14:paraId="28F6BB50" w14:textId="77777777" w:rsidR="00806785" w:rsidRPr="00A41A36" w:rsidRDefault="00806785" w:rsidP="00F53BBA">
      <w:pPr>
        <w:tabs>
          <w:tab w:val="left" w:pos="1080"/>
        </w:tabs>
        <w:rPr>
          <w:rFonts w:ascii="Arial" w:hAnsi="Arial" w:cs="Arial"/>
          <w:b/>
        </w:rPr>
      </w:pPr>
    </w:p>
    <w:p w14:paraId="2F316683" w14:textId="15367C05" w:rsidR="00F53BBA" w:rsidRPr="00A41A36" w:rsidRDefault="00F53BBA" w:rsidP="00F53BBA">
      <w:pPr>
        <w:tabs>
          <w:tab w:val="left" w:pos="1080"/>
        </w:tabs>
        <w:rPr>
          <w:rFonts w:ascii="Arial" w:hAnsi="Arial" w:cs="Arial"/>
          <w:b/>
        </w:rPr>
      </w:pPr>
    </w:p>
    <w:p w14:paraId="3C493332" w14:textId="67E593A8" w:rsidR="00F53BBA" w:rsidRPr="00A41A36" w:rsidRDefault="00F53BBA" w:rsidP="00F53BBA">
      <w:pPr>
        <w:tabs>
          <w:tab w:val="left" w:pos="1080"/>
        </w:tabs>
        <w:jc w:val="center"/>
        <w:rPr>
          <w:rFonts w:ascii="Arial" w:hAnsi="Arial" w:cs="Arial"/>
          <w:b/>
          <w:bCs/>
          <w:szCs w:val="22"/>
        </w:rPr>
      </w:pPr>
    </w:p>
    <w:tbl>
      <w:tblPr>
        <w:tblpPr w:leftFromText="180" w:rightFromText="180" w:horzAnchor="margin" w:tblpY="810"/>
        <w:tblW w:w="10939" w:type="dxa"/>
        <w:tblCellSpacing w:w="15" w:type="dxa"/>
        <w:tblCellMar>
          <w:top w:w="15" w:type="dxa"/>
          <w:left w:w="15" w:type="dxa"/>
          <w:bottom w:w="15" w:type="dxa"/>
          <w:right w:w="15" w:type="dxa"/>
        </w:tblCellMar>
        <w:tblLook w:val="04A0" w:firstRow="1" w:lastRow="0" w:firstColumn="1" w:lastColumn="0" w:noHBand="0" w:noVBand="1"/>
      </w:tblPr>
      <w:tblGrid>
        <w:gridCol w:w="462"/>
        <w:gridCol w:w="1493"/>
        <w:gridCol w:w="1464"/>
        <w:gridCol w:w="2087"/>
        <w:gridCol w:w="2523"/>
        <w:gridCol w:w="2910"/>
      </w:tblGrid>
      <w:tr w:rsidR="006E22C9" w:rsidRPr="00A41A36" w14:paraId="62C389B4" w14:textId="77777777" w:rsidTr="003344DD">
        <w:trPr>
          <w:trHeight w:val="763"/>
          <w:tblHeader/>
          <w:tblCellSpacing w:w="15" w:type="dxa"/>
        </w:trPr>
        <w:tc>
          <w:tcPr>
            <w:tcW w:w="0" w:type="auto"/>
            <w:vAlign w:val="center"/>
            <w:hideMark/>
          </w:tcPr>
          <w:p w14:paraId="66082D78"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No.</w:t>
            </w:r>
          </w:p>
        </w:tc>
        <w:tc>
          <w:tcPr>
            <w:tcW w:w="0" w:type="auto"/>
            <w:vAlign w:val="center"/>
            <w:hideMark/>
          </w:tcPr>
          <w:p w14:paraId="62C53A7F"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Author (Year)</w:t>
            </w:r>
          </w:p>
        </w:tc>
        <w:tc>
          <w:tcPr>
            <w:tcW w:w="0" w:type="auto"/>
            <w:vAlign w:val="center"/>
            <w:hideMark/>
          </w:tcPr>
          <w:p w14:paraId="4361F52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Country</w:t>
            </w:r>
          </w:p>
        </w:tc>
        <w:tc>
          <w:tcPr>
            <w:tcW w:w="0" w:type="auto"/>
            <w:vAlign w:val="center"/>
            <w:hideMark/>
          </w:tcPr>
          <w:p w14:paraId="20078D6D"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Design / Sample / Population</w:t>
            </w:r>
          </w:p>
        </w:tc>
        <w:tc>
          <w:tcPr>
            <w:tcW w:w="0" w:type="auto"/>
            <w:vAlign w:val="center"/>
            <w:hideMark/>
          </w:tcPr>
          <w:p w14:paraId="5CC94C69"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Key Barriers Identified</w:t>
            </w:r>
          </w:p>
        </w:tc>
        <w:tc>
          <w:tcPr>
            <w:tcW w:w="0" w:type="auto"/>
            <w:vAlign w:val="center"/>
            <w:hideMark/>
          </w:tcPr>
          <w:p w14:paraId="318552BA" w14:textId="77777777" w:rsidR="006E22C9" w:rsidRPr="00A41A36" w:rsidRDefault="006E22C9" w:rsidP="00E47BE5">
            <w:pPr>
              <w:jc w:val="center"/>
              <w:rPr>
                <w:rFonts w:ascii="Arial" w:hAnsi="Arial" w:cs="Arial"/>
                <w:b/>
                <w:bCs/>
                <w:sz w:val="24"/>
                <w:szCs w:val="24"/>
                <w:lang w:eastAsia="en-IN"/>
              </w:rPr>
            </w:pPr>
            <w:r w:rsidRPr="00A41A36">
              <w:rPr>
                <w:rFonts w:ascii="Arial" w:hAnsi="Arial" w:cs="Arial"/>
                <w:b/>
                <w:bCs/>
                <w:sz w:val="24"/>
                <w:szCs w:val="24"/>
                <w:lang w:eastAsia="en-IN"/>
              </w:rPr>
              <w:t>Recommendations Proposed</w:t>
            </w:r>
          </w:p>
        </w:tc>
      </w:tr>
      <w:tr w:rsidR="006E22C9" w:rsidRPr="00A41A36" w14:paraId="7FB905AB" w14:textId="77777777" w:rsidTr="003344DD">
        <w:trPr>
          <w:trHeight w:val="620"/>
          <w:tblCellSpacing w:w="15" w:type="dxa"/>
        </w:trPr>
        <w:tc>
          <w:tcPr>
            <w:tcW w:w="0" w:type="auto"/>
            <w:vAlign w:val="center"/>
            <w:hideMark/>
          </w:tcPr>
          <w:p w14:paraId="028699F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w:t>
            </w:r>
          </w:p>
        </w:tc>
        <w:tc>
          <w:tcPr>
            <w:tcW w:w="0" w:type="auto"/>
            <w:vAlign w:val="center"/>
            <w:hideMark/>
          </w:tcPr>
          <w:p w14:paraId="00CCFE2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Soltani et al. (2012)</w:t>
            </w:r>
          </w:p>
        </w:tc>
        <w:tc>
          <w:tcPr>
            <w:tcW w:w="0" w:type="auto"/>
            <w:vAlign w:val="center"/>
            <w:hideMark/>
          </w:tcPr>
          <w:p w14:paraId="533E25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1238986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Empirical survey: wheelchair users &amp; the elderly</w:t>
            </w:r>
          </w:p>
        </w:tc>
        <w:tc>
          <w:tcPr>
            <w:tcW w:w="0" w:type="auto"/>
            <w:vAlign w:val="center"/>
            <w:hideMark/>
          </w:tcPr>
          <w:p w14:paraId="203BEC2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poor terminal layout</w:t>
            </w:r>
          </w:p>
        </w:tc>
        <w:tc>
          <w:tcPr>
            <w:tcW w:w="0" w:type="auto"/>
            <w:vAlign w:val="center"/>
            <w:hideMark/>
          </w:tcPr>
          <w:p w14:paraId="35E07A1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Redesign terminal; enforce accessibility standards</w:t>
            </w:r>
          </w:p>
        </w:tc>
      </w:tr>
      <w:tr w:rsidR="006E22C9" w:rsidRPr="00A41A36" w14:paraId="22806676" w14:textId="77777777" w:rsidTr="003344DD">
        <w:trPr>
          <w:trHeight w:val="620"/>
          <w:tblCellSpacing w:w="15" w:type="dxa"/>
        </w:trPr>
        <w:tc>
          <w:tcPr>
            <w:tcW w:w="0" w:type="auto"/>
            <w:vAlign w:val="center"/>
            <w:hideMark/>
          </w:tcPr>
          <w:p w14:paraId="781B633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w:t>
            </w:r>
          </w:p>
        </w:tc>
        <w:tc>
          <w:tcPr>
            <w:tcW w:w="0" w:type="auto"/>
            <w:vAlign w:val="center"/>
            <w:hideMark/>
          </w:tcPr>
          <w:p w14:paraId="4DBAE7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Ferrari et al. (2013)</w:t>
            </w:r>
          </w:p>
        </w:tc>
        <w:tc>
          <w:tcPr>
            <w:tcW w:w="0" w:type="auto"/>
            <w:vAlign w:val="center"/>
            <w:hideMark/>
          </w:tcPr>
          <w:p w14:paraId="1644EA8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UK</w:t>
            </w:r>
          </w:p>
        </w:tc>
        <w:tc>
          <w:tcPr>
            <w:tcW w:w="0" w:type="auto"/>
            <w:vAlign w:val="center"/>
            <w:hideMark/>
          </w:tcPr>
          <w:p w14:paraId="6CE6ADD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Network analysis of bus interchanges</w:t>
            </w:r>
          </w:p>
        </w:tc>
        <w:tc>
          <w:tcPr>
            <w:tcW w:w="0" w:type="auto"/>
            <w:vAlign w:val="center"/>
            <w:hideMark/>
          </w:tcPr>
          <w:p w14:paraId="68A8C92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Complex interchanges</w:t>
            </w:r>
          </w:p>
        </w:tc>
        <w:tc>
          <w:tcPr>
            <w:tcW w:w="0" w:type="auto"/>
            <w:vAlign w:val="center"/>
            <w:hideMark/>
          </w:tcPr>
          <w:p w14:paraId="2E3AD81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Prioritise upgrades via network analysis</w:t>
            </w:r>
          </w:p>
        </w:tc>
      </w:tr>
      <w:tr w:rsidR="006E22C9" w:rsidRPr="00A41A36" w14:paraId="3BBDFCE9" w14:textId="77777777" w:rsidTr="003344DD">
        <w:trPr>
          <w:trHeight w:val="620"/>
          <w:tblCellSpacing w:w="15" w:type="dxa"/>
        </w:trPr>
        <w:tc>
          <w:tcPr>
            <w:tcW w:w="0" w:type="auto"/>
            <w:vAlign w:val="center"/>
            <w:hideMark/>
          </w:tcPr>
          <w:p w14:paraId="32E785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3</w:t>
            </w:r>
          </w:p>
        </w:tc>
        <w:tc>
          <w:tcPr>
            <w:tcW w:w="0" w:type="auto"/>
            <w:vAlign w:val="center"/>
            <w:hideMark/>
          </w:tcPr>
          <w:p w14:paraId="76FE0CE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Bezyak et al. (2017)</w:t>
            </w:r>
          </w:p>
        </w:tc>
        <w:tc>
          <w:tcPr>
            <w:tcW w:w="0" w:type="auto"/>
            <w:vAlign w:val="center"/>
            <w:hideMark/>
          </w:tcPr>
          <w:p w14:paraId="0B4232E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05A826F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(n=4,161) persons with disabilities</w:t>
            </w:r>
          </w:p>
        </w:tc>
        <w:tc>
          <w:tcPr>
            <w:tcW w:w="0" w:type="auto"/>
            <w:vAlign w:val="center"/>
            <w:hideMark/>
          </w:tcPr>
          <w:p w14:paraId="1EEC3B3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Physical &amp; attitudinal barriers</w:t>
            </w:r>
          </w:p>
        </w:tc>
        <w:tc>
          <w:tcPr>
            <w:tcW w:w="0" w:type="auto"/>
            <w:vAlign w:val="center"/>
            <w:hideMark/>
          </w:tcPr>
          <w:p w14:paraId="67A839C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Mobile apps; staff training</w:t>
            </w:r>
          </w:p>
        </w:tc>
      </w:tr>
      <w:tr w:rsidR="006E22C9" w:rsidRPr="00A41A36" w14:paraId="3D442494" w14:textId="77777777" w:rsidTr="003344DD">
        <w:trPr>
          <w:trHeight w:val="620"/>
          <w:tblCellSpacing w:w="15" w:type="dxa"/>
        </w:trPr>
        <w:tc>
          <w:tcPr>
            <w:tcW w:w="0" w:type="auto"/>
            <w:vAlign w:val="center"/>
            <w:hideMark/>
          </w:tcPr>
          <w:p w14:paraId="029C3A2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4</w:t>
            </w:r>
          </w:p>
        </w:tc>
        <w:tc>
          <w:tcPr>
            <w:tcW w:w="0" w:type="auto"/>
            <w:vAlign w:val="center"/>
            <w:hideMark/>
          </w:tcPr>
          <w:p w14:paraId="3E6FDD4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Lee et al. (2019)</w:t>
            </w:r>
          </w:p>
        </w:tc>
        <w:tc>
          <w:tcPr>
            <w:tcW w:w="0" w:type="auto"/>
            <w:vAlign w:val="center"/>
            <w:hideMark/>
          </w:tcPr>
          <w:p w14:paraId="648806D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Malaysia</w:t>
            </w:r>
          </w:p>
        </w:tc>
        <w:tc>
          <w:tcPr>
            <w:tcW w:w="0" w:type="auto"/>
            <w:vAlign w:val="center"/>
            <w:hideMark/>
          </w:tcPr>
          <w:p w14:paraId="517A68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(n=103)</w:t>
            </w:r>
          </w:p>
        </w:tc>
        <w:tc>
          <w:tcPr>
            <w:tcW w:w="0" w:type="auto"/>
            <w:vAlign w:val="center"/>
            <w:hideMark/>
          </w:tcPr>
          <w:p w14:paraId="600BAC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Pedestrian environment; vehicle design</w:t>
            </w:r>
          </w:p>
        </w:tc>
        <w:tc>
          <w:tcPr>
            <w:tcW w:w="0" w:type="auto"/>
            <w:vAlign w:val="center"/>
            <w:hideMark/>
          </w:tcPr>
          <w:p w14:paraId="3ADCA21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Holistic planning</w:t>
            </w:r>
          </w:p>
        </w:tc>
      </w:tr>
      <w:tr w:rsidR="006E22C9" w:rsidRPr="00A41A36" w14:paraId="286A4FA6" w14:textId="77777777" w:rsidTr="003344DD">
        <w:trPr>
          <w:trHeight w:val="408"/>
          <w:tblCellSpacing w:w="15" w:type="dxa"/>
        </w:trPr>
        <w:tc>
          <w:tcPr>
            <w:tcW w:w="0" w:type="auto"/>
            <w:vAlign w:val="center"/>
            <w:hideMark/>
          </w:tcPr>
          <w:p w14:paraId="7A3C06C5"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5</w:t>
            </w:r>
          </w:p>
        </w:tc>
        <w:tc>
          <w:tcPr>
            <w:tcW w:w="0" w:type="auto"/>
            <w:vAlign w:val="center"/>
            <w:hideMark/>
          </w:tcPr>
          <w:p w14:paraId="6BDCBEE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Anik et al. (2024)</w:t>
            </w:r>
          </w:p>
        </w:tc>
        <w:tc>
          <w:tcPr>
            <w:tcW w:w="0" w:type="auto"/>
            <w:vAlign w:val="center"/>
            <w:hideMark/>
          </w:tcPr>
          <w:p w14:paraId="0E95AAF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1ECCC55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30BB348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Lack of ramps, toilets, and signage</w:t>
            </w:r>
          </w:p>
        </w:tc>
        <w:tc>
          <w:tcPr>
            <w:tcW w:w="0" w:type="auto"/>
            <w:vAlign w:val="center"/>
            <w:hideMark/>
          </w:tcPr>
          <w:p w14:paraId="18DB196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staff training</w:t>
            </w:r>
          </w:p>
        </w:tc>
      </w:tr>
      <w:tr w:rsidR="006E22C9" w:rsidRPr="00A41A36" w14:paraId="03D26EB0" w14:textId="77777777" w:rsidTr="003344DD">
        <w:trPr>
          <w:trHeight w:val="620"/>
          <w:tblCellSpacing w:w="15" w:type="dxa"/>
        </w:trPr>
        <w:tc>
          <w:tcPr>
            <w:tcW w:w="0" w:type="auto"/>
            <w:vAlign w:val="center"/>
            <w:hideMark/>
          </w:tcPr>
          <w:p w14:paraId="117E54D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6</w:t>
            </w:r>
          </w:p>
        </w:tc>
        <w:tc>
          <w:tcPr>
            <w:tcW w:w="0" w:type="auto"/>
            <w:vAlign w:val="center"/>
            <w:hideMark/>
          </w:tcPr>
          <w:p w14:paraId="368AA00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Mwaka et al. (2023)</w:t>
            </w:r>
          </w:p>
        </w:tc>
        <w:tc>
          <w:tcPr>
            <w:tcW w:w="0" w:type="auto"/>
            <w:vAlign w:val="center"/>
            <w:hideMark/>
          </w:tcPr>
          <w:p w14:paraId="7F298B5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 scoping review</w:t>
            </w:r>
          </w:p>
        </w:tc>
        <w:tc>
          <w:tcPr>
            <w:tcW w:w="0" w:type="auto"/>
            <w:vAlign w:val="center"/>
            <w:hideMark/>
          </w:tcPr>
          <w:p w14:paraId="77D3C3A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1204B95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Long walking distances; information gaps</w:t>
            </w:r>
          </w:p>
        </w:tc>
        <w:tc>
          <w:tcPr>
            <w:tcW w:w="0" w:type="auto"/>
            <w:vAlign w:val="center"/>
            <w:hideMark/>
          </w:tcPr>
          <w:p w14:paraId="5A477EA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Ramps; kneeling buses; travel training</w:t>
            </w:r>
          </w:p>
        </w:tc>
      </w:tr>
      <w:tr w:rsidR="006E22C9" w:rsidRPr="00A41A36" w14:paraId="4DFE983A" w14:textId="77777777" w:rsidTr="003344DD">
        <w:trPr>
          <w:trHeight w:val="620"/>
          <w:tblCellSpacing w:w="15" w:type="dxa"/>
        </w:trPr>
        <w:tc>
          <w:tcPr>
            <w:tcW w:w="0" w:type="auto"/>
            <w:vAlign w:val="center"/>
            <w:hideMark/>
          </w:tcPr>
          <w:p w14:paraId="3AED1B3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7</w:t>
            </w:r>
          </w:p>
        </w:tc>
        <w:tc>
          <w:tcPr>
            <w:tcW w:w="0" w:type="auto"/>
            <w:vAlign w:val="center"/>
            <w:hideMark/>
          </w:tcPr>
          <w:p w14:paraId="353B1A6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Sajib (2022)</w:t>
            </w:r>
          </w:p>
        </w:tc>
        <w:tc>
          <w:tcPr>
            <w:tcW w:w="0" w:type="auto"/>
            <w:vAlign w:val="center"/>
            <w:hideMark/>
          </w:tcPr>
          <w:p w14:paraId="3770A51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Bangladesh</w:t>
            </w:r>
          </w:p>
        </w:tc>
        <w:tc>
          <w:tcPr>
            <w:tcW w:w="0" w:type="auto"/>
            <w:vAlign w:val="center"/>
            <w:hideMark/>
          </w:tcPr>
          <w:p w14:paraId="7779CAE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 FGD (n=34)</w:t>
            </w:r>
          </w:p>
        </w:tc>
        <w:tc>
          <w:tcPr>
            <w:tcW w:w="0" w:type="auto"/>
            <w:vAlign w:val="center"/>
            <w:hideMark/>
          </w:tcPr>
          <w:p w14:paraId="166ADE1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Stakeholder exclusion; multiple barriers</w:t>
            </w:r>
          </w:p>
        </w:tc>
        <w:tc>
          <w:tcPr>
            <w:tcW w:w="0" w:type="auto"/>
            <w:vAlign w:val="center"/>
            <w:hideMark/>
          </w:tcPr>
          <w:p w14:paraId="1CD5B7F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User-centred planning</w:t>
            </w:r>
          </w:p>
        </w:tc>
      </w:tr>
      <w:tr w:rsidR="006E22C9" w:rsidRPr="00A41A36" w14:paraId="0D0889C8" w14:textId="77777777" w:rsidTr="003344DD">
        <w:trPr>
          <w:trHeight w:val="639"/>
          <w:tblCellSpacing w:w="15" w:type="dxa"/>
        </w:trPr>
        <w:tc>
          <w:tcPr>
            <w:tcW w:w="0" w:type="auto"/>
            <w:vAlign w:val="center"/>
            <w:hideMark/>
          </w:tcPr>
          <w:p w14:paraId="3B22D6B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8</w:t>
            </w:r>
          </w:p>
        </w:tc>
        <w:tc>
          <w:tcPr>
            <w:tcW w:w="0" w:type="auto"/>
            <w:vAlign w:val="center"/>
            <w:hideMark/>
          </w:tcPr>
          <w:p w14:paraId="4293142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Utari &amp; Kusuma (2021)</w:t>
            </w:r>
          </w:p>
        </w:tc>
        <w:tc>
          <w:tcPr>
            <w:tcW w:w="0" w:type="auto"/>
            <w:vAlign w:val="center"/>
            <w:hideMark/>
          </w:tcPr>
          <w:p w14:paraId="1F79CD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Indonesia</w:t>
            </w:r>
          </w:p>
        </w:tc>
        <w:tc>
          <w:tcPr>
            <w:tcW w:w="0" w:type="auto"/>
            <w:vAlign w:val="center"/>
            <w:hideMark/>
          </w:tcPr>
          <w:p w14:paraId="1EDEC7A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Case study</w:t>
            </w:r>
          </w:p>
        </w:tc>
        <w:tc>
          <w:tcPr>
            <w:tcW w:w="0" w:type="auto"/>
            <w:vAlign w:val="center"/>
            <w:hideMark/>
          </w:tcPr>
          <w:p w14:paraId="639F475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surface quality, lighting, and signage</w:t>
            </w:r>
          </w:p>
        </w:tc>
        <w:tc>
          <w:tcPr>
            <w:tcW w:w="0" w:type="auto"/>
            <w:vAlign w:val="center"/>
            <w:hideMark/>
          </w:tcPr>
          <w:p w14:paraId="7080820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Inclusive design</w:t>
            </w:r>
          </w:p>
        </w:tc>
      </w:tr>
      <w:tr w:rsidR="006E22C9" w:rsidRPr="00A41A36" w14:paraId="41AF1C29" w14:textId="77777777" w:rsidTr="003344DD">
        <w:trPr>
          <w:trHeight w:val="408"/>
          <w:tblCellSpacing w:w="15" w:type="dxa"/>
        </w:trPr>
        <w:tc>
          <w:tcPr>
            <w:tcW w:w="0" w:type="auto"/>
            <w:vAlign w:val="center"/>
            <w:hideMark/>
          </w:tcPr>
          <w:p w14:paraId="1B9A654C"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9</w:t>
            </w:r>
          </w:p>
        </w:tc>
        <w:tc>
          <w:tcPr>
            <w:tcW w:w="0" w:type="auto"/>
            <w:vAlign w:val="center"/>
            <w:hideMark/>
          </w:tcPr>
          <w:p w14:paraId="0D2CCB7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Elorduy et al. (2025)</w:t>
            </w:r>
          </w:p>
        </w:tc>
        <w:tc>
          <w:tcPr>
            <w:tcW w:w="0" w:type="auto"/>
            <w:vAlign w:val="center"/>
            <w:hideMark/>
          </w:tcPr>
          <w:p w14:paraId="0A861FD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w:t>
            </w:r>
          </w:p>
        </w:tc>
        <w:tc>
          <w:tcPr>
            <w:tcW w:w="0" w:type="auto"/>
            <w:vAlign w:val="center"/>
            <w:hideMark/>
          </w:tcPr>
          <w:p w14:paraId="5680813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Observational audit</w:t>
            </w:r>
          </w:p>
        </w:tc>
        <w:tc>
          <w:tcPr>
            <w:tcW w:w="0" w:type="auto"/>
            <w:vAlign w:val="center"/>
            <w:hideMark/>
          </w:tcPr>
          <w:p w14:paraId="1AEA6D2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shelters; encroachments</w:t>
            </w:r>
          </w:p>
        </w:tc>
        <w:tc>
          <w:tcPr>
            <w:tcW w:w="0" w:type="auto"/>
            <w:vAlign w:val="center"/>
            <w:hideMark/>
          </w:tcPr>
          <w:p w14:paraId="2E6A5E4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User-centred audits</w:t>
            </w:r>
          </w:p>
        </w:tc>
      </w:tr>
      <w:tr w:rsidR="006E22C9" w:rsidRPr="00A41A36" w14:paraId="534FEDE1" w14:textId="77777777" w:rsidTr="003344DD">
        <w:trPr>
          <w:trHeight w:val="408"/>
          <w:tblCellSpacing w:w="15" w:type="dxa"/>
        </w:trPr>
        <w:tc>
          <w:tcPr>
            <w:tcW w:w="0" w:type="auto"/>
            <w:vAlign w:val="center"/>
            <w:hideMark/>
          </w:tcPr>
          <w:p w14:paraId="75D83957"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10</w:t>
            </w:r>
          </w:p>
        </w:tc>
        <w:tc>
          <w:tcPr>
            <w:tcW w:w="0" w:type="auto"/>
            <w:vAlign w:val="center"/>
            <w:hideMark/>
          </w:tcPr>
          <w:p w14:paraId="031CC6C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Elorduy &amp; Gento (2025)</w:t>
            </w:r>
          </w:p>
        </w:tc>
        <w:tc>
          <w:tcPr>
            <w:tcW w:w="0" w:type="auto"/>
            <w:vAlign w:val="center"/>
            <w:hideMark/>
          </w:tcPr>
          <w:p w14:paraId="02018F3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Spain/Global</w:t>
            </w:r>
          </w:p>
        </w:tc>
        <w:tc>
          <w:tcPr>
            <w:tcW w:w="0" w:type="auto"/>
            <w:vAlign w:val="center"/>
            <w:hideMark/>
          </w:tcPr>
          <w:p w14:paraId="10E0E8B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1F4B640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Limited disability focus</w:t>
            </w:r>
          </w:p>
        </w:tc>
        <w:tc>
          <w:tcPr>
            <w:tcW w:w="0" w:type="auto"/>
            <w:vAlign w:val="center"/>
            <w:hideMark/>
          </w:tcPr>
          <w:p w14:paraId="2A49265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Expand research scope</w:t>
            </w:r>
          </w:p>
        </w:tc>
      </w:tr>
      <w:tr w:rsidR="006E22C9" w:rsidRPr="00A41A36" w14:paraId="39C65259" w14:textId="77777777" w:rsidTr="003344DD">
        <w:trPr>
          <w:trHeight w:val="408"/>
          <w:tblCellSpacing w:w="15" w:type="dxa"/>
        </w:trPr>
        <w:tc>
          <w:tcPr>
            <w:tcW w:w="0" w:type="auto"/>
            <w:vAlign w:val="center"/>
            <w:hideMark/>
          </w:tcPr>
          <w:p w14:paraId="3C65C5A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11</w:t>
            </w:r>
          </w:p>
        </w:tc>
        <w:tc>
          <w:tcPr>
            <w:tcW w:w="0" w:type="auto"/>
            <w:vAlign w:val="center"/>
            <w:hideMark/>
          </w:tcPr>
          <w:p w14:paraId="275B72C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Almoshaogeh et al. (2025)</w:t>
            </w:r>
          </w:p>
        </w:tc>
        <w:tc>
          <w:tcPr>
            <w:tcW w:w="0" w:type="auto"/>
            <w:vAlign w:val="center"/>
            <w:hideMark/>
          </w:tcPr>
          <w:p w14:paraId="7A4E119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Multi-country</w:t>
            </w:r>
          </w:p>
        </w:tc>
        <w:tc>
          <w:tcPr>
            <w:tcW w:w="0" w:type="auto"/>
            <w:vAlign w:val="center"/>
            <w:hideMark/>
          </w:tcPr>
          <w:p w14:paraId="200649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2C45D1C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Infrastructure, information, attitudinal</w:t>
            </w:r>
          </w:p>
        </w:tc>
        <w:tc>
          <w:tcPr>
            <w:tcW w:w="0" w:type="auto"/>
            <w:vAlign w:val="center"/>
            <w:hideMark/>
          </w:tcPr>
          <w:p w14:paraId="0D8EC91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Tech &amp; policy integration</w:t>
            </w:r>
          </w:p>
        </w:tc>
      </w:tr>
      <w:tr w:rsidR="006E22C9" w:rsidRPr="00A41A36" w14:paraId="605A4456" w14:textId="77777777" w:rsidTr="003344DD">
        <w:trPr>
          <w:trHeight w:val="408"/>
          <w:tblCellSpacing w:w="15" w:type="dxa"/>
        </w:trPr>
        <w:tc>
          <w:tcPr>
            <w:tcW w:w="0" w:type="auto"/>
            <w:vAlign w:val="center"/>
            <w:hideMark/>
          </w:tcPr>
          <w:p w14:paraId="085200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12</w:t>
            </w:r>
          </w:p>
        </w:tc>
        <w:tc>
          <w:tcPr>
            <w:tcW w:w="0" w:type="auto"/>
            <w:vAlign w:val="center"/>
            <w:hideMark/>
          </w:tcPr>
          <w:p w14:paraId="4CFCCFE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Bezyak et al. (2019)</w:t>
            </w:r>
          </w:p>
        </w:tc>
        <w:tc>
          <w:tcPr>
            <w:tcW w:w="0" w:type="auto"/>
            <w:vAlign w:val="center"/>
            <w:hideMark/>
          </w:tcPr>
          <w:p w14:paraId="19C0197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799E00E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 (n=1,748)</w:t>
            </w:r>
          </w:p>
        </w:tc>
        <w:tc>
          <w:tcPr>
            <w:tcW w:w="0" w:type="auto"/>
            <w:vAlign w:val="center"/>
            <w:hideMark/>
          </w:tcPr>
          <w:p w14:paraId="3D95CF3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Group-specific barriers</w:t>
            </w:r>
          </w:p>
        </w:tc>
        <w:tc>
          <w:tcPr>
            <w:tcW w:w="0" w:type="auto"/>
            <w:vAlign w:val="center"/>
            <w:hideMark/>
          </w:tcPr>
          <w:p w14:paraId="373AA8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Tailored interventions</w:t>
            </w:r>
          </w:p>
        </w:tc>
      </w:tr>
      <w:tr w:rsidR="006E22C9" w:rsidRPr="00A41A36" w14:paraId="4442170D" w14:textId="77777777" w:rsidTr="003344DD">
        <w:trPr>
          <w:trHeight w:val="408"/>
          <w:tblCellSpacing w:w="15" w:type="dxa"/>
        </w:trPr>
        <w:tc>
          <w:tcPr>
            <w:tcW w:w="0" w:type="auto"/>
            <w:vAlign w:val="center"/>
            <w:hideMark/>
          </w:tcPr>
          <w:p w14:paraId="01FC92C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13</w:t>
            </w:r>
          </w:p>
        </w:tc>
        <w:tc>
          <w:tcPr>
            <w:tcW w:w="0" w:type="auto"/>
            <w:vAlign w:val="center"/>
            <w:hideMark/>
          </w:tcPr>
          <w:p w14:paraId="51988A1A"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Lubin &amp; Deka (2012)</w:t>
            </w:r>
          </w:p>
        </w:tc>
        <w:tc>
          <w:tcPr>
            <w:tcW w:w="0" w:type="auto"/>
            <w:vAlign w:val="center"/>
            <w:hideMark/>
          </w:tcPr>
          <w:p w14:paraId="63F6FA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USA</w:t>
            </w:r>
          </w:p>
        </w:tc>
        <w:tc>
          <w:tcPr>
            <w:tcW w:w="0" w:type="auto"/>
            <w:vAlign w:val="center"/>
            <w:hideMark/>
          </w:tcPr>
          <w:p w14:paraId="14E7EB4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Survey </w:t>
            </w:r>
          </w:p>
        </w:tc>
        <w:tc>
          <w:tcPr>
            <w:tcW w:w="0" w:type="auto"/>
            <w:vAlign w:val="center"/>
            <w:hideMark/>
          </w:tcPr>
          <w:p w14:paraId="2039203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Service &amp; environment barriers</w:t>
            </w:r>
          </w:p>
        </w:tc>
        <w:tc>
          <w:tcPr>
            <w:tcW w:w="0" w:type="auto"/>
            <w:vAlign w:val="center"/>
            <w:hideMark/>
          </w:tcPr>
          <w:p w14:paraId="4A94A9C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Multi-strategy solutions</w:t>
            </w:r>
          </w:p>
        </w:tc>
      </w:tr>
      <w:tr w:rsidR="006E22C9" w:rsidRPr="00A41A36" w14:paraId="037B7020" w14:textId="77777777" w:rsidTr="003344DD">
        <w:trPr>
          <w:trHeight w:val="408"/>
          <w:tblCellSpacing w:w="15" w:type="dxa"/>
        </w:trPr>
        <w:tc>
          <w:tcPr>
            <w:tcW w:w="0" w:type="auto"/>
            <w:vAlign w:val="center"/>
            <w:hideMark/>
          </w:tcPr>
          <w:p w14:paraId="367B2CCF"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14</w:t>
            </w:r>
          </w:p>
        </w:tc>
        <w:tc>
          <w:tcPr>
            <w:tcW w:w="0" w:type="auto"/>
            <w:vAlign w:val="center"/>
            <w:hideMark/>
          </w:tcPr>
          <w:p w14:paraId="2E72C7E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Kinjawadekar et al. (2025)</w:t>
            </w:r>
          </w:p>
        </w:tc>
        <w:tc>
          <w:tcPr>
            <w:tcW w:w="0" w:type="auto"/>
            <w:vAlign w:val="center"/>
            <w:hideMark/>
          </w:tcPr>
          <w:p w14:paraId="046CE14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600B6F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Systematic review</w:t>
            </w:r>
          </w:p>
        </w:tc>
        <w:tc>
          <w:tcPr>
            <w:tcW w:w="0" w:type="auto"/>
            <w:vAlign w:val="center"/>
            <w:hideMark/>
          </w:tcPr>
          <w:p w14:paraId="31C56F1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Structural barriers</w:t>
            </w:r>
          </w:p>
        </w:tc>
        <w:tc>
          <w:tcPr>
            <w:tcW w:w="0" w:type="auto"/>
            <w:vAlign w:val="center"/>
            <w:hideMark/>
          </w:tcPr>
          <w:p w14:paraId="7E43A0C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Universal design; enforcement</w:t>
            </w:r>
          </w:p>
        </w:tc>
      </w:tr>
      <w:tr w:rsidR="006E22C9" w:rsidRPr="00A41A36" w14:paraId="4945FCFB" w14:textId="77777777" w:rsidTr="003344DD">
        <w:trPr>
          <w:trHeight w:val="620"/>
          <w:tblCellSpacing w:w="15" w:type="dxa"/>
        </w:trPr>
        <w:tc>
          <w:tcPr>
            <w:tcW w:w="0" w:type="auto"/>
            <w:vAlign w:val="center"/>
            <w:hideMark/>
          </w:tcPr>
          <w:p w14:paraId="318924E9"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15</w:t>
            </w:r>
          </w:p>
        </w:tc>
        <w:tc>
          <w:tcPr>
            <w:tcW w:w="0" w:type="auto"/>
            <w:vAlign w:val="center"/>
            <w:hideMark/>
          </w:tcPr>
          <w:p w14:paraId="7559DBB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Park &amp; Chowdhury (2018)</w:t>
            </w:r>
          </w:p>
        </w:tc>
        <w:tc>
          <w:tcPr>
            <w:tcW w:w="0" w:type="auto"/>
            <w:vAlign w:val="center"/>
            <w:hideMark/>
          </w:tcPr>
          <w:p w14:paraId="134E7929"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New Zealand</w:t>
            </w:r>
          </w:p>
        </w:tc>
        <w:tc>
          <w:tcPr>
            <w:tcW w:w="0" w:type="auto"/>
            <w:vAlign w:val="center"/>
            <w:hideMark/>
          </w:tcPr>
          <w:p w14:paraId="448ADB9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Interviews</w:t>
            </w:r>
          </w:p>
        </w:tc>
        <w:tc>
          <w:tcPr>
            <w:tcW w:w="0" w:type="auto"/>
            <w:vAlign w:val="center"/>
            <w:hideMark/>
          </w:tcPr>
          <w:p w14:paraId="1E17AE9D"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Driver attitudes; footpath access gaps</w:t>
            </w:r>
          </w:p>
        </w:tc>
        <w:tc>
          <w:tcPr>
            <w:tcW w:w="0" w:type="auto"/>
            <w:vAlign w:val="center"/>
            <w:hideMark/>
          </w:tcPr>
          <w:p w14:paraId="0D9286B1"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Travel-chain approach</w:t>
            </w:r>
          </w:p>
        </w:tc>
      </w:tr>
      <w:tr w:rsidR="006E22C9" w:rsidRPr="00A41A36" w14:paraId="2C09A2D7" w14:textId="77777777" w:rsidTr="003344DD">
        <w:trPr>
          <w:trHeight w:val="408"/>
          <w:tblCellSpacing w:w="15" w:type="dxa"/>
        </w:trPr>
        <w:tc>
          <w:tcPr>
            <w:tcW w:w="0" w:type="auto"/>
            <w:vAlign w:val="center"/>
            <w:hideMark/>
          </w:tcPr>
          <w:p w14:paraId="1D070A5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16</w:t>
            </w:r>
          </w:p>
        </w:tc>
        <w:tc>
          <w:tcPr>
            <w:tcW w:w="0" w:type="auto"/>
            <w:vAlign w:val="center"/>
            <w:hideMark/>
          </w:tcPr>
          <w:p w14:paraId="3225822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Mwaka et al. (2023)</w:t>
            </w:r>
          </w:p>
        </w:tc>
        <w:tc>
          <w:tcPr>
            <w:tcW w:w="0" w:type="auto"/>
            <w:vAlign w:val="center"/>
            <w:hideMark/>
          </w:tcPr>
          <w:p w14:paraId="63FFE3D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Global</w:t>
            </w:r>
          </w:p>
        </w:tc>
        <w:tc>
          <w:tcPr>
            <w:tcW w:w="0" w:type="auto"/>
            <w:vAlign w:val="center"/>
            <w:hideMark/>
          </w:tcPr>
          <w:p w14:paraId="6AD5AE96"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Protocol</w:t>
            </w:r>
          </w:p>
        </w:tc>
        <w:tc>
          <w:tcPr>
            <w:tcW w:w="0" w:type="auto"/>
            <w:vAlign w:val="center"/>
            <w:hideMark/>
          </w:tcPr>
          <w:p w14:paraId="2297A2C3"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Whole travel chain</w:t>
            </w:r>
          </w:p>
        </w:tc>
        <w:tc>
          <w:tcPr>
            <w:tcW w:w="0" w:type="auto"/>
            <w:vAlign w:val="center"/>
            <w:hideMark/>
          </w:tcPr>
          <w:p w14:paraId="2E4BC678"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PRISMA-ScR protocol</w:t>
            </w:r>
          </w:p>
        </w:tc>
      </w:tr>
      <w:tr w:rsidR="006E22C9" w:rsidRPr="00A41A36" w14:paraId="6EA16D2C" w14:textId="77777777" w:rsidTr="003344DD">
        <w:trPr>
          <w:trHeight w:val="408"/>
          <w:tblCellSpacing w:w="15" w:type="dxa"/>
        </w:trPr>
        <w:tc>
          <w:tcPr>
            <w:tcW w:w="0" w:type="auto"/>
            <w:vAlign w:val="center"/>
            <w:hideMark/>
          </w:tcPr>
          <w:p w14:paraId="08B8E342"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17</w:t>
            </w:r>
          </w:p>
        </w:tc>
        <w:tc>
          <w:tcPr>
            <w:tcW w:w="0" w:type="auto"/>
            <w:vAlign w:val="center"/>
            <w:hideMark/>
          </w:tcPr>
          <w:p w14:paraId="37F3039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Draft Review (n.d.)</w:t>
            </w:r>
          </w:p>
        </w:tc>
        <w:tc>
          <w:tcPr>
            <w:tcW w:w="0" w:type="auto"/>
            <w:vAlign w:val="center"/>
            <w:hideMark/>
          </w:tcPr>
          <w:p w14:paraId="00DD7C92"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Developing countries</w:t>
            </w:r>
          </w:p>
        </w:tc>
        <w:tc>
          <w:tcPr>
            <w:tcW w:w="0" w:type="auto"/>
            <w:vAlign w:val="center"/>
            <w:hideMark/>
          </w:tcPr>
          <w:p w14:paraId="4C008FCE"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Review</w:t>
            </w:r>
          </w:p>
        </w:tc>
        <w:tc>
          <w:tcPr>
            <w:tcW w:w="0" w:type="auto"/>
            <w:vAlign w:val="center"/>
            <w:hideMark/>
          </w:tcPr>
          <w:p w14:paraId="4C99B677"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Vehicle access; platform alignment</w:t>
            </w:r>
          </w:p>
        </w:tc>
        <w:tc>
          <w:tcPr>
            <w:tcW w:w="0" w:type="auto"/>
            <w:vAlign w:val="center"/>
            <w:hideMark/>
          </w:tcPr>
          <w:p w14:paraId="3FF9D65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Community involvement</w:t>
            </w:r>
          </w:p>
        </w:tc>
      </w:tr>
      <w:tr w:rsidR="006E22C9" w:rsidRPr="00A41A36" w14:paraId="6C1CC857" w14:textId="77777777" w:rsidTr="003344DD">
        <w:trPr>
          <w:trHeight w:val="408"/>
          <w:tblCellSpacing w:w="15" w:type="dxa"/>
        </w:trPr>
        <w:tc>
          <w:tcPr>
            <w:tcW w:w="0" w:type="auto"/>
            <w:vAlign w:val="center"/>
            <w:hideMark/>
          </w:tcPr>
          <w:p w14:paraId="41E62473"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18</w:t>
            </w:r>
          </w:p>
        </w:tc>
        <w:tc>
          <w:tcPr>
            <w:tcW w:w="0" w:type="auto"/>
            <w:vAlign w:val="center"/>
            <w:hideMark/>
          </w:tcPr>
          <w:p w14:paraId="3511262C"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Duri &amp; Luke (2025)</w:t>
            </w:r>
          </w:p>
        </w:tc>
        <w:tc>
          <w:tcPr>
            <w:tcW w:w="0" w:type="auto"/>
            <w:vAlign w:val="center"/>
            <w:hideMark/>
          </w:tcPr>
          <w:p w14:paraId="6DF22A0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South Africa</w:t>
            </w:r>
          </w:p>
        </w:tc>
        <w:tc>
          <w:tcPr>
            <w:tcW w:w="0" w:type="auto"/>
            <w:vAlign w:val="center"/>
            <w:hideMark/>
          </w:tcPr>
          <w:p w14:paraId="7E42D8F4"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Survey</w:t>
            </w:r>
          </w:p>
        </w:tc>
        <w:tc>
          <w:tcPr>
            <w:tcW w:w="0" w:type="auto"/>
            <w:vAlign w:val="center"/>
            <w:hideMark/>
          </w:tcPr>
          <w:p w14:paraId="658A126F"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Poor design; safety issues</w:t>
            </w:r>
          </w:p>
        </w:tc>
        <w:tc>
          <w:tcPr>
            <w:tcW w:w="0" w:type="auto"/>
            <w:vAlign w:val="center"/>
            <w:hideMark/>
          </w:tcPr>
          <w:p w14:paraId="7CF207A9" w14:textId="41B88242" w:rsidR="006E22C9" w:rsidRPr="00A41A36" w:rsidRDefault="006E22C9" w:rsidP="00E47BE5">
            <w:pPr>
              <w:rPr>
                <w:rFonts w:ascii="Arial" w:hAnsi="Arial" w:cs="Arial"/>
                <w:szCs w:val="22"/>
                <w:lang w:eastAsia="en-IN"/>
              </w:rPr>
            </w:pPr>
            <w:r w:rsidRPr="00A41A36">
              <w:rPr>
                <w:rFonts w:ascii="Arial" w:hAnsi="Arial" w:cs="Arial"/>
                <w:szCs w:val="22"/>
                <w:lang w:eastAsia="en-IN"/>
              </w:rPr>
              <w:t xml:space="preserve">Regular audits; </w:t>
            </w:r>
            <w:r w:rsidR="00011BD1" w:rsidRPr="00A41A36">
              <w:rPr>
                <w:rFonts w:ascii="Arial" w:hAnsi="Arial" w:cs="Arial"/>
                <w:szCs w:val="22"/>
                <w:lang w:eastAsia="en-IN"/>
              </w:rPr>
              <w:t>PwDs</w:t>
            </w:r>
            <w:r w:rsidRPr="00A41A36">
              <w:rPr>
                <w:rFonts w:ascii="Arial" w:hAnsi="Arial" w:cs="Arial"/>
                <w:szCs w:val="22"/>
                <w:lang w:eastAsia="en-IN"/>
              </w:rPr>
              <w:t xml:space="preserve"> involvement</w:t>
            </w:r>
          </w:p>
        </w:tc>
      </w:tr>
      <w:tr w:rsidR="006E22C9" w:rsidRPr="00A41A36" w14:paraId="17DFCC03" w14:textId="77777777" w:rsidTr="003344DD">
        <w:trPr>
          <w:trHeight w:val="408"/>
          <w:tblCellSpacing w:w="15" w:type="dxa"/>
        </w:trPr>
        <w:tc>
          <w:tcPr>
            <w:tcW w:w="0" w:type="auto"/>
            <w:vAlign w:val="center"/>
            <w:hideMark/>
          </w:tcPr>
          <w:p w14:paraId="273EABD1"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19</w:t>
            </w:r>
          </w:p>
        </w:tc>
        <w:tc>
          <w:tcPr>
            <w:tcW w:w="0" w:type="auto"/>
            <w:vAlign w:val="center"/>
            <w:hideMark/>
          </w:tcPr>
          <w:p w14:paraId="2A522E4B"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Dandapat (2025)</w:t>
            </w:r>
          </w:p>
        </w:tc>
        <w:tc>
          <w:tcPr>
            <w:tcW w:w="0" w:type="auto"/>
            <w:vAlign w:val="center"/>
            <w:hideMark/>
          </w:tcPr>
          <w:p w14:paraId="2DC6C405"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India</w:t>
            </w:r>
          </w:p>
        </w:tc>
        <w:tc>
          <w:tcPr>
            <w:tcW w:w="0" w:type="auto"/>
            <w:vAlign w:val="center"/>
            <w:hideMark/>
          </w:tcPr>
          <w:p w14:paraId="3D5AC65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Qualitative</w:t>
            </w:r>
          </w:p>
        </w:tc>
        <w:tc>
          <w:tcPr>
            <w:tcW w:w="0" w:type="auto"/>
            <w:vAlign w:val="center"/>
            <w:hideMark/>
          </w:tcPr>
          <w:p w14:paraId="5E76C46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Policy-practice gap; staff apathy</w:t>
            </w:r>
          </w:p>
        </w:tc>
        <w:tc>
          <w:tcPr>
            <w:tcW w:w="0" w:type="auto"/>
            <w:vAlign w:val="center"/>
            <w:hideMark/>
          </w:tcPr>
          <w:p w14:paraId="0D588480" w14:textId="77777777" w:rsidR="006E22C9" w:rsidRPr="00A41A36" w:rsidRDefault="006E22C9" w:rsidP="00E47BE5">
            <w:pPr>
              <w:rPr>
                <w:rFonts w:ascii="Arial" w:hAnsi="Arial" w:cs="Arial"/>
                <w:szCs w:val="22"/>
                <w:lang w:eastAsia="en-IN"/>
              </w:rPr>
            </w:pPr>
            <w:r w:rsidRPr="00A41A36">
              <w:rPr>
                <w:rFonts w:ascii="Arial" w:hAnsi="Arial" w:cs="Arial"/>
                <w:szCs w:val="22"/>
                <w:lang w:eastAsia="en-IN"/>
              </w:rPr>
              <w:t>Local implementation; public education</w:t>
            </w:r>
          </w:p>
        </w:tc>
      </w:tr>
      <w:tr w:rsidR="006E22C9" w:rsidRPr="00A41A36" w14:paraId="6A300A23" w14:textId="77777777" w:rsidTr="003344DD">
        <w:trPr>
          <w:trHeight w:val="2326"/>
          <w:tblCellSpacing w:w="15" w:type="dxa"/>
        </w:trPr>
        <w:tc>
          <w:tcPr>
            <w:tcW w:w="0" w:type="auto"/>
            <w:vAlign w:val="center"/>
            <w:hideMark/>
          </w:tcPr>
          <w:p w14:paraId="7FA25AB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lastRenderedPageBreak/>
              <w:t>20</w:t>
            </w:r>
          </w:p>
        </w:tc>
        <w:tc>
          <w:tcPr>
            <w:tcW w:w="0" w:type="auto"/>
            <w:vAlign w:val="center"/>
            <w:hideMark/>
          </w:tcPr>
          <w:p w14:paraId="127E1CB5" w14:textId="77777777" w:rsidR="006E22C9" w:rsidRPr="00A41A36" w:rsidRDefault="006E22C9" w:rsidP="00E47BE5">
            <w:pPr>
              <w:rPr>
                <w:rFonts w:ascii="Arial" w:hAnsi="Arial" w:cs="Arial"/>
                <w:szCs w:val="22"/>
                <w:lang w:eastAsia="en-IN"/>
              </w:rPr>
            </w:pPr>
            <w:r w:rsidRPr="00A41A36">
              <w:rPr>
                <w:rFonts w:ascii="Arial" w:hAnsi="Arial" w:cs="Arial"/>
                <w:szCs w:val="22"/>
              </w:rPr>
              <w:t>B. Duri &amp; R. Luke (2022)</w:t>
            </w:r>
          </w:p>
        </w:tc>
        <w:tc>
          <w:tcPr>
            <w:tcW w:w="0" w:type="auto"/>
            <w:vAlign w:val="center"/>
            <w:hideMark/>
          </w:tcPr>
          <w:p w14:paraId="0B200E85" w14:textId="77777777" w:rsidR="006E22C9" w:rsidRPr="00A41A36" w:rsidRDefault="006E22C9" w:rsidP="00E47BE5">
            <w:pPr>
              <w:rPr>
                <w:rFonts w:ascii="Arial" w:hAnsi="Arial" w:cs="Arial"/>
                <w:szCs w:val="22"/>
                <w:lang w:eastAsia="en-IN"/>
              </w:rPr>
            </w:pPr>
            <w:r w:rsidRPr="00A41A36">
              <w:rPr>
                <w:rFonts w:ascii="Arial" w:hAnsi="Arial" w:cs="Arial"/>
                <w:szCs w:val="22"/>
              </w:rPr>
              <w:t>South Africa</w:t>
            </w:r>
          </w:p>
        </w:tc>
        <w:tc>
          <w:tcPr>
            <w:tcW w:w="0" w:type="auto"/>
            <w:vAlign w:val="center"/>
            <w:hideMark/>
          </w:tcPr>
          <w:p w14:paraId="67D9B1B9" w14:textId="77777777" w:rsidR="006E22C9" w:rsidRPr="00A41A36" w:rsidRDefault="006E22C9" w:rsidP="00E47BE5">
            <w:pPr>
              <w:rPr>
                <w:rFonts w:ascii="Arial" w:hAnsi="Arial" w:cs="Arial"/>
                <w:szCs w:val="22"/>
                <w:lang w:eastAsia="en-IN"/>
              </w:rPr>
            </w:pPr>
            <w:r w:rsidRPr="00A41A36">
              <w:rPr>
                <w:rFonts w:ascii="Arial" w:hAnsi="Arial" w:cs="Arial"/>
                <w:szCs w:val="22"/>
              </w:rPr>
              <w:t>Quantitative survey; n=214 PwDs (mobility, vision, hearing)</w:t>
            </w:r>
          </w:p>
        </w:tc>
        <w:tc>
          <w:tcPr>
            <w:tcW w:w="0" w:type="auto"/>
            <w:vAlign w:val="center"/>
            <w:hideMark/>
          </w:tcPr>
          <w:p w14:paraId="2583E2E5"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Inaccessible stations (no lifts, ramps, or toilets) </w:t>
            </w:r>
            <w:r w:rsidRPr="00A41A36">
              <w:rPr>
                <w:rFonts w:ascii="Arial" w:hAnsi="Arial" w:cs="Arial"/>
                <w:szCs w:val="22"/>
              </w:rPr>
              <w:br/>
              <w:t xml:space="preserve">• Poor vehicle design (steps, no wheelchair space) </w:t>
            </w:r>
            <w:r w:rsidRPr="00A41A36">
              <w:rPr>
                <w:rFonts w:ascii="Arial" w:hAnsi="Arial" w:cs="Arial"/>
                <w:szCs w:val="22"/>
              </w:rPr>
              <w:br/>
              <w:t xml:space="preserve">• Uneven pavements, stairs, and unsafe crossings </w:t>
            </w:r>
            <w:r w:rsidRPr="00A41A36">
              <w:rPr>
                <w:rFonts w:ascii="Arial" w:hAnsi="Arial" w:cs="Arial"/>
                <w:szCs w:val="22"/>
              </w:rPr>
              <w:br/>
              <w:t>• No bus shelters, distant stops</w:t>
            </w:r>
          </w:p>
        </w:tc>
        <w:tc>
          <w:tcPr>
            <w:tcW w:w="0" w:type="auto"/>
            <w:vAlign w:val="center"/>
            <w:hideMark/>
          </w:tcPr>
          <w:p w14:paraId="4FA4391E" w14:textId="77777777" w:rsidR="006E22C9" w:rsidRPr="00A41A36" w:rsidRDefault="006E22C9" w:rsidP="00E47BE5">
            <w:pPr>
              <w:rPr>
                <w:rFonts w:ascii="Arial" w:hAnsi="Arial" w:cs="Arial"/>
                <w:szCs w:val="22"/>
                <w:lang w:eastAsia="en-IN"/>
              </w:rPr>
            </w:pPr>
            <w:r w:rsidRPr="00A41A36">
              <w:rPr>
                <w:rFonts w:ascii="Arial" w:hAnsi="Arial" w:cs="Arial"/>
                <w:szCs w:val="22"/>
              </w:rPr>
              <w:t xml:space="preserve">• Upgrade infrastructure to universal design </w:t>
            </w:r>
            <w:r w:rsidRPr="00A41A36">
              <w:rPr>
                <w:rFonts w:ascii="Arial" w:hAnsi="Arial" w:cs="Arial"/>
                <w:szCs w:val="22"/>
              </w:rPr>
              <w:br/>
              <w:t xml:space="preserve">• Regular accessibility audits with PwDs </w:t>
            </w:r>
            <w:r w:rsidRPr="00A41A36">
              <w:rPr>
                <w:rFonts w:ascii="Arial" w:hAnsi="Arial" w:cs="Arial"/>
                <w:szCs w:val="22"/>
              </w:rPr>
              <w:br/>
              <w:t xml:space="preserve">• Provide accessible/low-floor vehicles </w:t>
            </w:r>
            <w:r w:rsidRPr="00A41A36">
              <w:rPr>
                <w:rFonts w:ascii="Arial" w:hAnsi="Arial" w:cs="Arial"/>
                <w:szCs w:val="22"/>
              </w:rPr>
              <w:br/>
              <w:t>• Add safety features at intersections</w:t>
            </w:r>
          </w:p>
        </w:tc>
      </w:tr>
      <w:tr w:rsidR="006E22C9" w:rsidRPr="00A41A36" w14:paraId="74AE3499" w14:textId="77777777" w:rsidTr="003344DD">
        <w:trPr>
          <w:trHeight w:val="833"/>
          <w:tblCellSpacing w:w="15" w:type="dxa"/>
        </w:trPr>
        <w:tc>
          <w:tcPr>
            <w:tcW w:w="0" w:type="auto"/>
            <w:vAlign w:val="center"/>
          </w:tcPr>
          <w:p w14:paraId="5001E38A"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21</w:t>
            </w:r>
          </w:p>
        </w:tc>
        <w:tc>
          <w:tcPr>
            <w:tcW w:w="0" w:type="auto"/>
            <w:vAlign w:val="center"/>
          </w:tcPr>
          <w:p w14:paraId="73830484" w14:textId="77777777" w:rsidR="006E22C9" w:rsidRPr="00A41A36" w:rsidRDefault="006E22C9" w:rsidP="00E47BE5">
            <w:pPr>
              <w:rPr>
                <w:rFonts w:ascii="Arial" w:hAnsi="Arial" w:cs="Arial"/>
                <w:szCs w:val="22"/>
              </w:rPr>
            </w:pPr>
            <w:r w:rsidRPr="00A41A36">
              <w:rPr>
                <w:rFonts w:ascii="Arial" w:hAnsi="Arial" w:cs="Arial"/>
                <w:szCs w:val="22"/>
              </w:rPr>
              <w:t>Carlsson (2004)</w:t>
            </w:r>
          </w:p>
        </w:tc>
        <w:tc>
          <w:tcPr>
            <w:tcW w:w="0" w:type="auto"/>
            <w:vAlign w:val="center"/>
          </w:tcPr>
          <w:p w14:paraId="04511E90" w14:textId="77777777" w:rsidR="006E22C9" w:rsidRPr="00A41A36" w:rsidRDefault="006E22C9" w:rsidP="00E47BE5">
            <w:pPr>
              <w:rPr>
                <w:rFonts w:ascii="Arial" w:hAnsi="Arial" w:cs="Arial"/>
                <w:szCs w:val="22"/>
              </w:rPr>
            </w:pPr>
            <w:r w:rsidRPr="00A41A36">
              <w:rPr>
                <w:rFonts w:ascii="Arial" w:hAnsi="Arial" w:cs="Arial"/>
                <w:szCs w:val="22"/>
              </w:rPr>
              <w:t>Sweden</w:t>
            </w:r>
          </w:p>
        </w:tc>
        <w:tc>
          <w:tcPr>
            <w:tcW w:w="0" w:type="auto"/>
            <w:vAlign w:val="center"/>
          </w:tcPr>
          <w:p w14:paraId="370E2F4A" w14:textId="77777777" w:rsidR="006E22C9" w:rsidRPr="00A41A36" w:rsidRDefault="006E22C9" w:rsidP="00E47BE5">
            <w:pPr>
              <w:rPr>
                <w:rFonts w:ascii="Arial" w:hAnsi="Arial" w:cs="Arial"/>
                <w:szCs w:val="22"/>
              </w:rPr>
            </w:pPr>
            <w:r w:rsidRPr="00A41A36">
              <w:rPr>
                <w:rFonts w:ascii="Arial" w:hAnsi="Arial" w:cs="Arial"/>
                <w:szCs w:val="22"/>
              </w:rPr>
              <w:t>Qualitative: 20 older adults.</w:t>
            </w:r>
          </w:p>
        </w:tc>
        <w:tc>
          <w:tcPr>
            <w:tcW w:w="0" w:type="auto"/>
            <w:vAlign w:val="center"/>
          </w:tcPr>
          <w:p w14:paraId="3638ED78" w14:textId="77777777" w:rsidR="006E22C9" w:rsidRPr="00A41A36" w:rsidRDefault="006E22C9" w:rsidP="00E47BE5">
            <w:pPr>
              <w:rPr>
                <w:rFonts w:ascii="Arial" w:hAnsi="Arial" w:cs="Arial"/>
                <w:szCs w:val="22"/>
              </w:rPr>
            </w:pPr>
            <w:r w:rsidRPr="00A41A36">
              <w:rPr>
                <w:rFonts w:ascii="Arial" w:hAnsi="Arial" w:cs="Arial"/>
                <w:szCs w:val="22"/>
              </w:rPr>
              <w:t>Entrance problems, outdoor barriers, stop issues, and controls too high</w:t>
            </w:r>
          </w:p>
        </w:tc>
        <w:tc>
          <w:tcPr>
            <w:tcW w:w="0" w:type="auto"/>
            <w:vAlign w:val="center"/>
          </w:tcPr>
          <w:p w14:paraId="40FAE84A" w14:textId="77777777" w:rsidR="006E22C9" w:rsidRPr="00A41A36" w:rsidRDefault="006E22C9" w:rsidP="00E47BE5">
            <w:pPr>
              <w:rPr>
                <w:rFonts w:ascii="Arial" w:hAnsi="Arial" w:cs="Arial"/>
                <w:szCs w:val="22"/>
              </w:rPr>
            </w:pPr>
            <w:r w:rsidRPr="00A41A36">
              <w:rPr>
                <w:rFonts w:ascii="Arial" w:hAnsi="Arial" w:cs="Arial"/>
                <w:szCs w:val="22"/>
              </w:rPr>
              <w:t>Better design, user participation, accessible controls</w:t>
            </w:r>
          </w:p>
        </w:tc>
      </w:tr>
      <w:tr w:rsidR="006E22C9" w:rsidRPr="00A41A36" w14:paraId="438A719C" w14:textId="77777777" w:rsidTr="003344DD">
        <w:trPr>
          <w:trHeight w:val="620"/>
          <w:tblCellSpacing w:w="15" w:type="dxa"/>
        </w:trPr>
        <w:tc>
          <w:tcPr>
            <w:tcW w:w="0" w:type="auto"/>
            <w:vAlign w:val="center"/>
          </w:tcPr>
          <w:p w14:paraId="5A24C9FE"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22</w:t>
            </w:r>
          </w:p>
        </w:tc>
        <w:tc>
          <w:tcPr>
            <w:tcW w:w="0" w:type="auto"/>
            <w:vAlign w:val="center"/>
          </w:tcPr>
          <w:p w14:paraId="5065EB37" w14:textId="77777777" w:rsidR="006E22C9" w:rsidRPr="00A41A36" w:rsidRDefault="006E22C9" w:rsidP="00E47BE5">
            <w:pPr>
              <w:rPr>
                <w:rFonts w:ascii="Arial" w:hAnsi="Arial" w:cs="Arial"/>
                <w:szCs w:val="22"/>
              </w:rPr>
            </w:pPr>
            <w:r w:rsidRPr="00A41A36">
              <w:rPr>
                <w:rFonts w:ascii="Arial" w:hAnsi="Arial" w:cs="Arial"/>
                <w:szCs w:val="22"/>
              </w:rPr>
              <w:t>Pyer &amp; Tucker (2014)</w:t>
            </w:r>
          </w:p>
        </w:tc>
        <w:tc>
          <w:tcPr>
            <w:tcW w:w="0" w:type="auto"/>
            <w:vAlign w:val="center"/>
          </w:tcPr>
          <w:p w14:paraId="70FD83EE"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48BB3154" w14:textId="77777777" w:rsidR="006E22C9" w:rsidRPr="00A41A36" w:rsidRDefault="006E22C9" w:rsidP="00E47BE5">
            <w:pPr>
              <w:rPr>
                <w:rFonts w:ascii="Arial" w:hAnsi="Arial" w:cs="Arial"/>
                <w:szCs w:val="22"/>
              </w:rPr>
            </w:pPr>
            <w:r w:rsidRPr="00A41A36">
              <w:rPr>
                <w:rFonts w:ascii="Arial" w:hAnsi="Arial" w:cs="Arial"/>
                <w:szCs w:val="22"/>
              </w:rPr>
              <w:t>Qualitative: 69 youth wheelchair users.</w:t>
            </w:r>
          </w:p>
        </w:tc>
        <w:tc>
          <w:tcPr>
            <w:tcW w:w="0" w:type="auto"/>
            <w:vAlign w:val="center"/>
          </w:tcPr>
          <w:p w14:paraId="506044B2" w14:textId="77777777" w:rsidR="006E22C9" w:rsidRPr="00A41A36" w:rsidRDefault="006E22C9" w:rsidP="00E47BE5">
            <w:pPr>
              <w:rPr>
                <w:rFonts w:ascii="Arial" w:hAnsi="Arial" w:cs="Arial"/>
                <w:szCs w:val="22"/>
              </w:rPr>
            </w:pPr>
            <w:r w:rsidRPr="00A41A36">
              <w:rPr>
                <w:rFonts w:ascii="Arial" w:hAnsi="Arial" w:cs="Arial"/>
                <w:szCs w:val="22"/>
              </w:rPr>
              <w:t>Inaccessibility reduces transport use and leisure access</w:t>
            </w:r>
          </w:p>
        </w:tc>
        <w:tc>
          <w:tcPr>
            <w:tcW w:w="0" w:type="auto"/>
            <w:vAlign w:val="center"/>
          </w:tcPr>
          <w:p w14:paraId="1838510F" w14:textId="77777777" w:rsidR="006E22C9" w:rsidRPr="00A41A36" w:rsidRDefault="006E22C9" w:rsidP="00E47BE5">
            <w:pPr>
              <w:rPr>
                <w:rFonts w:ascii="Arial" w:hAnsi="Arial" w:cs="Arial"/>
                <w:szCs w:val="22"/>
              </w:rPr>
            </w:pPr>
            <w:r w:rsidRPr="00A41A36">
              <w:rPr>
                <w:rFonts w:ascii="Arial" w:hAnsi="Arial" w:cs="Arial"/>
                <w:szCs w:val="22"/>
              </w:rPr>
              <w:t>Youth-focused improvements; social inclusion focus</w:t>
            </w:r>
          </w:p>
        </w:tc>
      </w:tr>
      <w:tr w:rsidR="006E22C9" w:rsidRPr="00A41A36" w14:paraId="241E0298" w14:textId="77777777" w:rsidTr="003344DD">
        <w:trPr>
          <w:trHeight w:val="833"/>
          <w:tblCellSpacing w:w="15" w:type="dxa"/>
        </w:trPr>
        <w:tc>
          <w:tcPr>
            <w:tcW w:w="0" w:type="auto"/>
            <w:vAlign w:val="center"/>
          </w:tcPr>
          <w:p w14:paraId="31353A4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23</w:t>
            </w:r>
          </w:p>
        </w:tc>
        <w:tc>
          <w:tcPr>
            <w:tcW w:w="0" w:type="auto"/>
            <w:vAlign w:val="center"/>
          </w:tcPr>
          <w:p w14:paraId="62087527" w14:textId="77777777" w:rsidR="006E22C9" w:rsidRPr="00A41A36" w:rsidRDefault="006E22C9" w:rsidP="00E47BE5">
            <w:pPr>
              <w:rPr>
                <w:rFonts w:ascii="Arial" w:hAnsi="Arial" w:cs="Arial"/>
                <w:szCs w:val="22"/>
              </w:rPr>
            </w:pPr>
            <w:r w:rsidRPr="00A41A36">
              <w:rPr>
                <w:rFonts w:ascii="Arial" w:hAnsi="Arial" w:cs="Arial"/>
                <w:szCs w:val="22"/>
              </w:rPr>
              <w:t>Frost et al. (2015)</w:t>
            </w:r>
          </w:p>
        </w:tc>
        <w:tc>
          <w:tcPr>
            <w:tcW w:w="0" w:type="auto"/>
            <w:vAlign w:val="center"/>
          </w:tcPr>
          <w:p w14:paraId="79833314" w14:textId="77777777" w:rsidR="006E22C9" w:rsidRPr="00A41A36" w:rsidRDefault="006E22C9" w:rsidP="00E47BE5">
            <w:pPr>
              <w:rPr>
                <w:rFonts w:ascii="Arial" w:hAnsi="Arial" w:cs="Arial"/>
                <w:szCs w:val="22"/>
              </w:rPr>
            </w:pPr>
            <w:r w:rsidRPr="00A41A36">
              <w:rPr>
                <w:rFonts w:ascii="Arial" w:hAnsi="Arial" w:cs="Arial"/>
                <w:szCs w:val="22"/>
              </w:rPr>
              <w:t>USA</w:t>
            </w:r>
          </w:p>
        </w:tc>
        <w:tc>
          <w:tcPr>
            <w:tcW w:w="0" w:type="auto"/>
            <w:vAlign w:val="center"/>
          </w:tcPr>
          <w:p w14:paraId="394B8545" w14:textId="77777777" w:rsidR="006E22C9" w:rsidRPr="00A41A36" w:rsidRDefault="006E22C9" w:rsidP="00E47BE5">
            <w:pPr>
              <w:rPr>
                <w:rFonts w:ascii="Arial" w:hAnsi="Arial" w:cs="Arial"/>
                <w:szCs w:val="22"/>
              </w:rPr>
            </w:pPr>
            <w:r w:rsidRPr="00A41A36">
              <w:rPr>
                <w:rFonts w:ascii="Arial" w:hAnsi="Arial" w:cs="Arial"/>
                <w:szCs w:val="22"/>
              </w:rPr>
              <w:t>Observational: 414 users.</w:t>
            </w:r>
          </w:p>
        </w:tc>
        <w:tc>
          <w:tcPr>
            <w:tcW w:w="0" w:type="auto"/>
            <w:vAlign w:val="center"/>
          </w:tcPr>
          <w:p w14:paraId="21447D69" w14:textId="77777777" w:rsidR="006E22C9" w:rsidRPr="00A41A36" w:rsidRDefault="006E22C9" w:rsidP="00E47BE5">
            <w:pPr>
              <w:rPr>
                <w:rFonts w:ascii="Arial" w:hAnsi="Arial" w:cs="Arial"/>
                <w:szCs w:val="22"/>
              </w:rPr>
            </w:pPr>
            <w:r w:rsidRPr="00A41A36">
              <w:rPr>
                <w:rFonts w:ascii="Arial" w:hAnsi="Arial" w:cs="Arial"/>
                <w:szCs w:val="22"/>
              </w:rPr>
              <w:t>4.6% ramp incidents; higher at &gt;9.5° slope; street deployment worse.</w:t>
            </w:r>
          </w:p>
        </w:tc>
        <w:tc>
          <w:tcPr>
            <w:tcW w:w="0" w:type="auto"/>
            <w:vAlign w:val="center"/>
          </w:tcPr>
          <w:p w14:paraId="5B8BFAB6" w14:textId="77777777" w:rsidR="006E22C9" w:rsidRPr="00A41A36" w:rsidRDefault="006E22C9" w:rsidP="00E47BE5">
            <w:pPr>
              <w:rPr>
                <w:rFonts w:ascii="Arial" w:hAnsi="Arial" w:cs="Arial"/>
                <w:szCs w:val="22"/>
              </w:rPr>
            </w:pPr>
            <w:r w:rsidRPr="00A41A36">
              <w:rPr>
                <w:rFonts w:ascii="Arial" w:hAnsi="Arial" w:cs="Arial"/>
                <w:szCs w:val="22"/>
              </w:rPr>
              <w:t>Deploy to sidewalk; reduce slope to 9.5°; driver training.</w:t>
            </w:r>
          </w:p>
        </w:tc>
      </w:tr>
      <w:tr w:rsidR="006E22C9" w:rsidRPr="00A41A36" w14:paraId="5D27966E" w14:textId="77777777" w:rsidTr="003344DD">
        <w:trPr>
          <w:trHeight w:val="1047"/>
          <w:tblCellSpacing w:w="15" w:type="dxa"/>
        </w:trPr>
        <w:tc>
          <w:tcPr>
            <w:tcW w:w="0" w:type="auto"/>
            <w:vAlign w:val="center"/>
          </w:tcPr>
          <w:p w14:paraId="2E5638F8"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24</w:t>
            </w:r>
          </w:p>
        </w:tc>
        <w:tc>
          <w:tcPr>
            <w:tcW w:w="0" w:type="auto"/>
            <w:vAlign w:val="center"/>
          </w:tcPr>
          <w:p w14:paraId="3CD43AF7" w14:textId="77777777" w:rsidR="006E22C9" w:rsidRPr="00A41A36" w:rsidRDefault="006E22C9" w:rsidP="00E47BE5">
            <w:pPr>
              <w:rPr>
                <w:rFonts w:ascii="Arial" w:hAnsi="Arial" w:cs="Arial"/>
                <w:szCs w:val="22"/>
              </w:rPr>
            </w:pPr>
            <w:r w:rsidRPr="00A41A36">
              <w:rPr>
                <w:rFonts w:ascii="Arial" w:hAnsi="Arial" w:cs="Arial"/>
                <w:szCs w:val="22"/>
              </w:rPr>
              <w:t>Unsworth et al. (2019)</w:t>
            </w:r>
          </w:p>
        </w:tc>
        <w:tc>
          <w:tcPr>
            <w:tcW w:w="0" w:type="auto"/>
            <w:vAlign w:val="center"/>
          </w:tcPr>
          <w:p w14:paraId="34E6EA67" w14:textId="77777777" w:rsidR="006E22C9" w:rsidRPr="00A41A36" w:rsidRDefault="006E22C9" w:rsidP="00E47BE5">
            <w:pPr>
              <w:rPr>
                <w:rFonts w:ascii="Arial" w:hAnsi="Arial" w:cs="Arial"/>
                <w:szCs w:val="22"/>
              </w:rPr>
            </w:pPr>
            <w:r w:rsidRPr="00A41A36">
              <w:rPr>
                <w:rFonts w:ascii="Arial" w:hAnsi="Arial" w:cs="Arial"/>
                <w:szCs w:val="22"/>
              </w:rPr>
              <w:t>Multiple</w:t>
            </w:r>
          </w:p>
        </w:tc>
        <w:tc>
          <w:tcPr>
            <w:tcW w:w="0" w:type="auto"/>
            <w:vAlign w:val="center"/>
          </w:tcPr>
          <w:p w14:paraId="19BB2EA3" w14:textId="77777777" w:rsidR="006E22C9" w:rsidRPr="00A41A36" w:rsidRDefault="006E22C9" w:rsidP="00E47BE5">
            <w:pPr>
              <w:rPr>
                <w:rFonts w:ascii="Arial" w:hAnsi="Arial" w:cs="Arial"/>
                <w:szCs w:val="22"/>
              </w:rPr>
            </w:pPr>
            <w:r w:rsidRPr="00A41A36">
              <w:rPr>
                <w:rFonts w:ascii="Arial" w:hAnsi="Arial" w:cs="Arial"/>
                <w:szCs w:val="22"/>
              </w:rPr>
              <w:t>Systematic review; 26 studies</w:t>
            </w:r>
          </w:p>
        </w:tc>
        <w:tc>
          <w:tcPr>
            <w:tcW w:w="0" w:type="auto"/>
            <w:vAlign w:val="center"/>
          </w:tcPr>
          <w:p w14:paraId="3CF8E60D" w14:textId="77777777" w:rsidR="006E22C9" w:rsidRPr="00A41A36" w:rsidRDefault="006E22C9" w:rsidP="00E47BE5">
            <w:pPr>
              <w:rPr>
                <w:rFonts w:ascii="Arial" w:hAnsi="Arial" w:cs="Arial"/>
                <w:szCs w:val="22"/>
              </w:rPr>
            </w:pPr>
            <w:r w:rsidRPr="00A41A36">
              <w:rPr>
                <w:rFonts w:ascii="Arial" w:hAnsi="Arial" w:cs="Arial"/>
                <w:szCs w:val="22"/>
              </w:rPr>
              <w:t>Ramp angles &gt;9.5°, floor space inadequate (760×1200mm), narrow doors.</w:t>
            </w:r>
          </w:p>
        </w:tc>
        <w:tc>
          <w:tcPr>
            <w:tcW w:w="0" w:type="auto"/>
            <w:vAlign w:val="center"/>
          </w:tcPr>
          <w:p w14:paraId="339E5B76" w14:textId="77777777" w:rsidR="006E22C9" w:rsidRPr="00A41A36" w:rsidRDefault="006E22C9" w:rsidP="00E47BE5">
            <w:pPr>
              <w:rPr>
                <w:rFonts w:ascii="Arial" w:hAnsi="Arial" w:cs="Arial"/>
                <w:szCs w:val="22"/>
              </w:rPr>
            </w:pPr>
            <w:r w:rsidRPr="00A41A36">
              <w:rPr>
                <w:rFonts w:ascii="Arial" w:hAnsi="Arial" w:cs="Arial"/>
                <w:szCs w:val="22"/>
              </w:rPr>
              <w:t>860×1480mm space needed; universal design; training programs.</w:t>
            </w:r>
          </w:p>
        </w:tc>
      </w:tr>
      <w:tr w:rsidR="006E22C9" w:rsidRPr="00A41A36" w14:paraId="1178DE82" w14:textId="77777777" w:rsidTr="003344DD">
        <w:trPr>
          <w:trHeight w:val="852"/>
          <w:tblCellSpacing w:w="15" w:type="dxa"/>
        </w:trPr>
        <w:tc>
          <w:tcPr>
            <w:tcW w:w="0" w:type="auto"/>
            <w:vAlign w:val="center"/>
          </w:tcPr>
          <w:p w14:paraId="52C2EEA0" w14:textId="77777777" w:rsidR="006E22C9" w:rsidRPr="00A41A36" w:rsidRDefault="006E22C9" w:rsidP="00E47BE5">
            <w:pPr>
              <w:rPr>
                <w:rFonts w:ascii="Arial" w:hAnsi="Arial" w:cs="Arial"/>
                <w:sz w:val="24"/>
                <w:szCs w:val="24"/>
                <w:lang w:eastAsia="en-IN"/>
              </w:rPr>
            </w:pPr>
            <w:r w:rsidRPr="00A41A36">
              <w:rPr>
                <w:rFonts w:ascii="Arial" w:hAnsi="Arial" w:cs="Arial"/>
                <w:sz w:val="24"/>
                <w:szCs w:val="24"/>
                <w:lang w:eastAsia="en-IN"/>
              </w:rPr>
              <w:t>25</w:t>
            </w:r>
          </w:p>
        </w:tc>
        <w:tc>
          <w:tcPr>
            <w:tcW w:w="0" w:type="auto"/>
            <w:vAlign w:val="center"/>
          </w:tcPr>
          <w:p w14:paraId="1B4942D9" w14:textId="77777777" w:rsidR="006E22C9" w:rsidRPr="00A41A36" w:rsidRDefault="006E22C9" w:rsidP="00E47BE5">
            <w:pPr>
              <w:rPr>
                <w:rFonts w:ascii="Arial" w:hAnsi="Arial" w:cs="Arial"/>
                <w:szCs w:val="22"/>
              </w:rPr>
            </w:pPr>
            <w:r w:rsidRPr="00A41A36">
              <w:rPr>
                <w:rFonts w:ascii="Arial" w:hAnsi="Arial" w:cs="Arial"/>
                <w:szCs w:val="22"/>
              </w:rPr>
              <w:t xml:space="preserve">Velho et al. (2016) </w:t>
            </w:r>
          </w:p>
        </w:tc>
        <w:tc>
          <w:tcPr>
            <w:tcW w:w="0" w:type="auto"/>
            <w:vAlign w:val="center"/>
          </w:tcPr>
          <w:p w14:paraId="649646B0" w14:textId="77777777" w:rsidR="006E22C9" w:rsidRPr="00A41A36" w:rsidRDefault="006E22C9" w:rsidP="00E47BE5">
            <w:pPr>
              <w:rPr>
                <w:rFonts w:ascii="Arial" w:hAnsi="Arial" w:cs="Arial"/>
                <w:szCs w:val="22"/>
              </w:rPr>
            </w:pPr>
            <w:r w:rsidRPr="00A41A36">
              <w:rPr>
                <w:rFonts w:ascii="Arial" w:hAnsi="Arial" w:cs="Arial"/>
                <w:szCs w:val="22"/>
              </w:rPr>
              <w:t>England</w:t>
            </w:r>
          </w:p>
        </w:tc>
        <w:tc>
          <w:tcPr>
            <w:tcW w:w="0" w:type="auto"/>
            <w:vAlign w:val="center"/>
          </w:tcPr>
          <w:p w14:paraId="7422AF31" w14:textId="77777777" w:rsidR="006E22C9" w:rsidRPr="00A41A36" w:rsidRDefault="006E22C9" w:rsidP="00E47BE5">
            <w:pPr>
              <w:rPr>
                <w:rFonts w:ascii="Arial" w:hAnsi="Arial" w:cs="Arial"/>
                <w:szCs w:val="22"/>
              </w:rPr>
            </w:pPr>
            <w:r w:rsidRPr="00A41A36">
              <w:rPr>
                <w:rFonts w:ascii="Arial" w:hAnsi="Arial" w:cs="Arial"/>
                <w:szCs w:val="22"/>
              </w:rPr>
              <w:t>Mixed methods; 21 wheelchair users</w:t>
            </w:r>
          </w:p>
        </w:tc>
        <w:tc>
          <w:tcPr>
            <w:tcW w:w="0" w:type="auto"/>
            <w:vAlign w:val="center"/>
          </w:tcPr>
          <w:p w14:paraId="71A7E229" w14:textId="77777777" w:rsidR="006E22C9" w:rsidRPr="00A41A36" w:rsidRDefault="006E22C9" w:rsidP="00E47BE5">
            <w:pPr>
              <w:rPr>
                <w:rFonts w:ascii="Arial" w:hAnsi="Arial" w:cs="Arial"/>
                <w:szCs w:val="22"/>
              </w:rPr>
            </w:pPr>
            <w:r w:rsidRPr="00A41A36">
              <w:rPr>
                <w:rFonts w:ascii="Arial" w:hAnsi="Arial" w:cs="Arial"/>
                <w:szCs w:val="22"/>
              </w:rPr>
              <w:t>Broken ramps, alarm embarrassment, space competition, and driver attitudes.</w:t>
            </w:r>
          </w:p>
        </w:tc>
        <w:tc>
          <w:tcPr>
            <w:tcW w:w="0" w:type="auto"/>
            <w:vAlign w:val="center"/>
          </w:tcPr>
          <w:p w14:paraId="509C265F" w14:textId="77777777" w:rsidR="006E22C9" w:rsidRPr="00A41A36" w:rsidRDefault="006E22C9" w:rsidP="00E47BE5">
            <w:pPr>
              <w:rPr>
                <w:rFonts w:ascii="Arial" w:hAnsi="Arial" w:cs="Arial"/>
                <w:szCs w:val="22"/>
              </w:rPr>
            </w:pPr>
            <w:r w:rsidRPr="00A41A36">
              <w:rPr>
                <w:rFonts w:ascii="Arial" w:hAnsi="Arial" w:cs="Arial"/>
                <w:szCs w:val="22"/>
              </w:rPr>
              <w:t>Maintenance protocols; driver education; address "buggy wars"</w:t>
            </w:r>
          </w:p>
        </w:tc>
      </w:tr>
    </w:tbl>
    <w:p w14:paraId="52AAFFEF" w14:textId="0E75F680" w:rsidR="00863BD3" w:rsidRPr="00A41A36" w:rsidRDefault="00863BD3" w:rsidP="00441B6F">
      <w:pPr>
        <w:pStyle w:val="BodyText3"/>
        <w:tabs>
          <w:tab w:val="left" w:pos="1080"/>
        </w:tabs>
        <w:spacing w:after="0"/>
        <w:ind w:left="1080" w:hanging="1080"/>
        <w:jc w:val="both"/>
        <w:rPr>
          <w:rFonts w:ascii="Arial" w:hAnsi="Arial" w:cs="Arial"/>
          <w:b/>
          <w:sz w:val="20"/>
          <w:szCs w:val="20"/>
        </w:rPr>
      </w:pPr>
    </w:p>
    <w:p w14:paraId="5E7E436C" w14:textId="5F96C8BF"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6A03B14" w14:textId="6E0692A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D340322" w14:textId="53004C86"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D848EF0" w14:textId="23AE250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6ACEE5F0" w14:textId="7B09052A"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4181FD5" w14:textId="2985D9A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EFB55D4" w14:textId="24641EBA"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FFB955F" w14:textId="39204F7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2796493A" w14:textId="6AD8C465"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8F34537" w14:textId="445ECC4F"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3D0C400" w14:textId="2F0A26E2"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38269B2" w14:textId="4C0D5964"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72B397B" w14:textId="2F4F4427"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0EF64A5D" w14:textId="00171DF3"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1E49479" w14:textId="7CD29D2C"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6E49606" w14:textId="47CB7530"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635B9F02" w14:textId="5DC8B181"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774E87B0" w14:textId="6733DE18"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4BDC3481" w14:textId="6531B606"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3F20FA0B" w14:textId="55485B7E"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53EAD8EC" w14:textId="02A94DDD" w:rsidR="006E22C9" w:rsidRPr="00A41A36" w:rsidRDefault="006E22C9" w:rsidP="00441B6F">
      <w:pPr>
        <w:pStyle w:val="BodyText3"/>
        <w:tabs>
          <w:tab w:val="left" w:pos="1080"/>
        </w:tabs>
        <w:spacing w:after="0"/>
        <w:ind w:left="1080" w:hanging="1080"/>
        <w:jc w:val="both"/>
        <w:rPr>
          <w:rFonts w:ascii="Arial" w:hAnsi="Arial" w:cs="Arial"/>
          <w:b/>
          <w:sz w:val="20"/>
          <w:szCs w:val="20"/>
        </w:rPr>
      </w:pPr>
    </w:p>
    <w:p w14:paraId="1BD15B4A" w14:textId="49A7D65C" w:rsidR="003344DD" w:rsidRDefault="003344DD" w:rsidP="00441B6F">
      <w:pPr>
        <w:pStyle w:val="Body"/>
        <w:spacing w:after="0"/>
        <w:rPr>
          <w:rFonts w:ascii="Arial" w:hAnsi="Arial" w:cs="Arial"/>
        </w:rPr>
      </w:pPr>
    </w:p>
    <w:p w14:paraId="46D77544" w14:textId="52BA967B" w:rsidR="003344DD" w:rsidRDefault="003344DD" w:rsidP="00441B6F">
      <w:pPr>
        <w:pStyle w:val="Body"/>
        <w:spacing w:after="0"/>
        <w:rPr>
          <w:rFonts w:ascii="Arial" w:hAnsi="Arial" w:cs="Arial"/>
        </w:rPr>
      </w:pPr>
    </w:p>
    <w:p w14:paraId="5B2BD249" w14:textId="3B2F200C" w:rsidR="003344DD" w:rsidRDefault="003344DD" w:rsidP="00441B6F">
      <w:pPr>
        <w:pStyle w:val="Body"/>
        <w:spacing w:after="0"/>
        <w:rPr>
          <w:rFonts w:ascii="Arial" w:hAnsi="Arial" w:cs="Arial"/>
        </w:rPr>
      </w:pPr>
    </w:p>
    <w:p w14:paraId="19ED4AEC" w14:textId="77777777" w:rsidR="003344DD" w:rsidRPr="00A41A36" w:rsidRDefault="003344DD" w:rsidP="00441B6F">
      <w:pPr>
        <w:pStyle w:val="Body"/>
        <w:spacing w:after="0"/>
        <w:rPr>
          <w:rFonts w:ascii="Arial" w:hAnsi="Arial" w:cs="Arial"/>
        </w:rPr>
      </w:pPr>
    </w:p>
    <w:p w14:paraId="46E80B34" w14:textId="77777777" w:rsidR="003344DD" w:rsidRPr="00A41A36" w:rsidRDefault="003344DD" w:rsidP="003344DD">
      <w:pPr>
        <w:tabs>
          <w:tab w:val="left" w:pos="1080"/>
        </w:tabs>
        <w:rPr>
          <w:rFonts w:ascii="Arial" w:hAnsi="Arial" w:cs="Arial"/>
          <w:b/>
        </w:rPr>
      </w:pPr>
    </w:p>
    <w:p w14:paraId="3BB644FF" w14:textId="6AC78ADB" w:rsidR="00A60FB9" w:rsidRPr="00232F97" w:rsidRDefault="003344DD" w:rsidP="00232F97">
      <w:pPr>
        <w:tabs>
          <w:tab w:val="left" w:pos="1080"/>
        </w:tabs>
        <w:jc w:val="center"/>
        <w:rPr>
          <w:rFonts w:ascii="Arial" w:hAnsi="Arial" w:cs="Arial"/>
          <w:b/>
          <w:bCs/>
          <w:szCs w:val="22"/>
        </w:rPr>
      </w:pPr>
      <w:r w:rsidRPr="00A41A36">
        <w:rPr>
          <w:rFonts w:ascii="Arial" w:hAnsi="Arial" w:cs="Arial"/>
          <w:b/>
        </w:rPr>
        <w:t>Table 1.</w:t>
      </w:r>
      <w:r w:rsidRPr="00A41A36">
        <w:rPr>
          <w:rFonts w:ascii="Arial" w:hAnsi="Arial" w:cs="Arial"/>
          <w:b/>
        </w:rPr>
        <w:tab/>
      </w:r>
      <w:r w:rsidRPr="00A41A36">
        <w:rPr>
          <w:rFonts w:ascii="Arial" w:hAnsi="Arial" w:cs="Arial"/>
          <w:b/>
          <w:bCs/>
          <w:szCs w:val="22"/>
        </w:rPr>
        <w:t>Characteristics of included studies on infrastructure barriers in public bus transportation for persons with disabilities (n = 20)</w:t>
      </w:r>
    </w:p>
    <w:p w14:paraId="532D5E5E" w14:textId="15E863B6" w:rsidR="000F514B" w:rsidRPr="00A41A36" w:rsidRDefault="000F514B" w:rsidP="00441B6F">
      <w:pPr>
        <w:pStyle w:val="Body"/>
        <w:spacing w:after="0"/>
        <w:rPr>
          <w:rFonts w:ascii="Arial" w:hAnsi="Arial" w:cs="Arial"/>
        </w:rPr>
      </w:pPr>
    </w:p>
    <w:p w14:paraId="4B0CE14D" w14:textId="1032B58F" w:rsidR="000F514B" w:rsidRPr="00A41A36" w:rsidRDefault="00DA2B37" w:rsidP="000F514B">
      <w:pPr>
        <w:pStyle w:val="Body"/>
        <w:spacing w:after="0"/>
        <w:rPr>
          <w:rFonts w:ascii="Arial" w:hAnsi="Arial" w:cs="Arial"/>
          <w:b/>
          <w:caps/>
          <w:sz w:val="22"/>
        </w:rPr>
      </w:pPr>
      <w:r w:rsidRPr="00A41A36">
        <w:rPr>
          <w:rFonts w:ascii="Arial" w:hAnsi="Arial" w:cs="Arial"/>
          <w:b/>
          <w:caps/>
          <w:sz w:val="22"/>
        </w:rPr>
        <w:t>4</w:t>
      </w:r>
      <w:r w:rsidR="00C30A0F" w:rsidRPr="00A41A36">
        <w:rPr>
          <w:rFonts w:ascii="Arial" w:hAnsi="Arial" w:cs="Arial"/>
          <w:b/>
          <w:caps/>
          <w:sz w:val="22"/>
        </w:rPr>
        <w:t>.</w:t>
      </w:r>
      <w:r w:rsidR="001B0FB4" w:rsidRPr="001B0FB4">
        <w:rPr>
          <w:rFonts w:ascii="Arial" w:hAnsi="Arial" w:cs="Arial"/>
        </w:rPr>
        <w:t xml:space="preserve"> </w:t>
      </w:r>
      <w:r w:rsidR="001B0FB4" w:rsidRPr="001B0FB4">
        <w:rPr>
          <w:rFonts w:ascii="Arial" w:hAnsi="Arial" w:cs="Arial"/>
          <w:b/>
          <w:bCs/>
          <w:sz w:val="22"/>
          <w:szCs w:val="22"/>
        </w:rPr>
        <w:t>DISCUSSION</w:t>
      </w:r>
    </w:p>
    <w:p w14:paraId="05949FCE" w14:textId="4E9F89E0" w:rsidR="00DA2B37" w:rsidRPr="00A41A36" w:rsidRDefault="00DA2B37" w:rsidP="00DA2B37">
      <w:pPr>
        <w:pStyle w:val="NormalWeb"/>
        <w:jc w:val="both"/>
        <w:rPr>
          <w:rFonts w:ascii="Arial" w:hAnsi="Arial" w:cs="Arial"/>
          <w:sz w:val="20"/>
          <w:szCs w:val="20"/>
          <w:vertAlign w:val="superscript"/>
          <w:lang w:bidi="ar-SA"/>
        </w:rPr>
      </w:pPr>
      <w:r w:rsidRPr="00A41A36">
        <w:rPr>
          <w:rFonts w:ascii="Arial" w:hAnsi="Arial" w:cs="Arial"/>
          <w:sz w:val="20"/>
          <w:szCs w:val="20"/>
        </w:rPr>
        <w:t xml:space="preserve">The review highlights that those barriers to accessible public transportation remain </w:t>
      </w:r>
      <w:r w:rsidRPr="004151A7">
        <w:rPr>
          <w:rStyle w:val="Strong"/>
          <w:rFonts w:ascii="Arial" w:hAnsi="Arial" w:cs="Arial"/>
          <w:b w:val="0"/>
          <w:bCs w:val="0"/>
          <w:sz w:val="20"/>
          <w:szCs w:val="20"/>
        </w:rPr>
        <w:t>persistent and widespread</w:t>
      </w:r>
      <w:r w:rsidRPr="00A41A36">
        <w:rPr>
          <w:rFonts w:ascii="Arial" w:hAnsi="Arial" w:cs="Arial"/>
          <w:sz w:val="20"/>
          <w:szCs w:val="20"/>
        </w:rPr>
        <w:t>, particularly in developing countries where infrastructure deficits are most pronounced. Even in contexts where disability-focused policies and legal frameworks are in place, such as India’s Rights of Persons with Disabilities (RPwD) Act 2016, the gap between policy and practice remains substantial. Enforcement mechanisms are often weak, resources are limited, and accountability structures are insufficient, which undermines the intended impact of such legislation</w:t>
      </w:r>
      <w:r w:rsidRPr="00A41A36">
        <w:rPr>
          <w:rFonts w:ascii="Arial" w:hAnsi="Arial" w:cs="Arial"/>
          <w:sz w:val="20"/>
          <w:szCs w:val="20"/>
          <w:vertAlign w:val="superscript"/>
        </w:rPr>
        <w:t>. (2</w:t>
      </w:r>
      <w:r w:rsidR="004D503A">
        <w:rPr>
          <w:rFonts w:ascii="Arial" w:hAnsi="Arial" w:cs="Arial"/>
          <w:sz w:val="20"/>
          <w:szCs w:val="20"/>
          <w:vertAlign w:val="superscript"/>
        </w:rPr>
        <w:t>7</w:t>
      </w:r>
      <w:r w:rsidR="00BB3971">
        <w:rPr>
          <w:rFonts w:ascii="Arial" w:hAnsi="Arial" w:cs="Arial"/>
          <w:sz w:val="20"/>
          <w:szCs w:val="20"/>
          <w:vertAlign w:val="superscript"/>
        </w:rPr>
        <w:t>,28</w:t>
      </w:r>
      <w:r w:rsidRPr="00A41A36">
        <w:rPr>
          <w:rFonts w:ascii="Arial" w:hAnsi="Arial" w:cs="Arial"/>
          <w:sz w:val="20"/>
          <w:szCs w:val="20"/>
          <w:vertAlign w:val="superscript"/>
        </w:rPr>
        <w:t>)</w:t>
      </w:r>
    </w:p>
    <w:p w14:paraId="31C348A6" w14:textId="401E83A4" w:rsidR="00DA2B37" w:rsidRPr="00A41A36" w:rsidRDefault="00255AF3" w:rsidP="00DA2B37">
      <w:pPr>
        <w:pStyle w:val="NormalWeb"/>
        <w:jc w:val="both"/>
        <w:rPr>
          <w:rFonts w:ascii="Arial" w:hAnsi="Arial" w:cs="Arial"/>
          <w:sz w:val="20"/>
          <w:szCs w:val="20"/>
          <w:vertAlign w:val="superscript"/>
        </w:rPr>
      </w:pPr>
      <w:r w:rsidRPr="00255AF3">
        <w:rPr>
          <w:rFonts w:ascii="Arial" w:hAnsi="Arial" w:cs="Arial"/>
          <w:sz w:val="20"/>
          <w:szCs w:val="20"/>
        </w:rPr>
        <w:t>Physical barriers were the most common challenges, including missing ramps, inaccessible Shelters, poorly maintained pathway, and lack of level boarding</w:t>
      </w:r>
      <w:r w:rsidR="00DA2B37" w:rsidRPr="00A41A36">
        <w:rPr>
          <w:rFonts w:ascii="Arial" w:hAnsi="Arial" w:cs="Arial"/>
          <w:sz w:val="20"/>
          <w:szCs w:val="20"/>
        </w:rPr>
        <w:t xml:space="preserve">. Without addressing these fundamental issues, persons with disabilities (PwDs) remain unable to access public transportation independently. Following these, </w:t>
      </w:r>
      <w:r w:rsidR="00DA2B37" w:rsidRPr="00A41A36">
        <w:rPr>
          <w:rStyle w:val="Strong"/>
          <w:rFonts w:ascii="Arial" w:hAnsi="Arial" w:cs="Arial"/>
          <w:b w:val="0"/>
          <w:bCs w:val="0"/>
          <w:sz w:val="20"/>
          <w:szCs w:val="20"/>
        </w:rPr>
        <w:t>informational barriers</w:t>
      </w:r>
      <w:r w:rsidR="00DA2B37" w:rsidRPr="00A41A36">
        <w:rPr>
          <w:rFonts w:ascii="Arial" w:hAnsi="Arial" w:cs="Arial"/>
          <w:sz w:val="20"/>
          <w:szCs w:val="20"/>
        </w:rPr>
        <w:t xml:space="preserve"> were also widely reported</w:t>
      </w:r>
      <w:r w:rsidR="0087305F">
        <w:rPr>
          <w:rFonts w:ascii="Arial" w:hAnsi="Arial" w:cs="Arial"/>
          <w:sz w:val="20"/>
          <w:szCs w:val="20"/>
        </w:rPr>
        <w:t xml:space="preserve">, </w:t>
      </w:r>
      <w:r w:rsidR="0087305F" w:rsidRPr="0087305F">
        <w:rPr>
          <w:rFonts w:ascii="Arial" w:hAnsi="Arial" w:cs="Arial"/>
          <w:sz w:val="20"/>
          <w:szCs w:val="20"/>
        </w:rPr>
        <w:t>demonstrated that accessibility challenges often emerge across the entire travel chain—from footpaths to terminals—rather than within vehicles alone, reinforcing the need for holistic planning</w:t>
      </w:r>
      <w:r w:rsidR="0087305F">
        <w:rPr>
          <w:rFonts w:ascii="Arial" w:hAnsi="Arial" w:cs="Arial"/>
          <w:sz w:val="20"/>
          <w:szCs w:val="20"/>
        </w:rPr>
        <w:t xml:space="preserve">. </w:t>
      </w:r>
      <w:r w:rsidR="00DA2B37" w:rsidRPr="00A41A36">
        <w:rPr>
          <w:rFonts w:ascii="Arial" w:hAnsi="Arial" w:cs="Arial"/>
          <w:sz w:val="20"/>
          <w:szCs w:val="20"/>
        </w:rPr>
        <w:t>Inadequate signage, the lack of audio announcements for visually impaired users, insufficient visual displays for individuals with hearing impairments, and limited use of digital accessibility tools restrict the ability of PwDs to navigate bus systems confidently</w:t>
      </w:r>
      <w:r w:rsidR="00DA2B37" w:rsidRPr="00A41A36">
        <w:rPr>
          <w:rFonts w:ascii="Arial" w:hAnsi="Arial" w:cs="Arial"/>
          <w:sz w:val="20"/>
          <w:szCs w:val="20"/>
          <w:vertAlign w:val="superscript"/>
        </w:rPr>
        <w:t>.</w:t>
      </w:r>
    </w:p>
    <w:p w14:paraId="2BC6E598" w14:textId="4A815434" w:rsidR="00DA2B37" w:rsidRDefault="00DA2B37" w:rsidP="00DA2B37">
      <w:pPr>
        <w:pStyle w:val="NormalWeb"/>
        <w:jc w:val="both"/>
        <w:rPr>
          <w:rFonts w:ascii="Arial" w:hAnsi="Arial" w:cs="Arial"/>
          <w:sz w:val="20"/>
          <w:szCs w:val="20"/>
          <w:vertAlign w:val="superscript"/>
        </w:rPr>
      </w:pPr>
      <w:r w:rsidRPr="00A41A36">
        <w:rPr>
          <w:rFonts w:ascii="Arial" w:hAnsi="Arial" w:cs="Arial"/>
          <w:sz w:val="20"/>
          <w:szCs w:val="20"/>
        </w:rPr>
        <w:t xml:space="preserve">Equally important are the </w:t>
      </w:r>
      <w:r w:rsidRPr="00A41A36">
        <w:rPr>
          <w:rStyle w:val="Strong"/>
          <w:rFonts w:ascii="Arial" w:hAnsi="Arial" w:cs="Arial"/>
          <w:b w:val="0"/>
          <w:bCs w:val="0"/>
          <w:sz w:val="20"/>
          <w:szCs w:val="20"/>
        </w:rPr>
        <w:t>attitudinal and service-related barriers</w:t>
      </w:r>
      <w:r w:rsidRPr="00A41A36">
        <w:rPr>
          <w:rFonts w:ascii="Arial" w:hAnsi="Arial" w:cs="Arial"/>
          <w:sz w:val="20"/>
          <w:szCs w:val="20"/>
        </w:rPr>
        <w:t>,</w:t>
      </w:r>
      <w:r w:rsidR="0087305F">
        <w:rPr>
          <w:rFonts w:ascii="Arial" w:hAnsi="Arial" w:cs="Arial"/>
          <w:sz w:val="20"/>
          <w:szCs w:val="20"/>
        </w:rPr>
        <w:t xml:space="preserve"> </w:t>
      </w:r>
      <w:r w:rsidR="0087305F" w:rsidRPr="0087305F">
        <w:rPr>
          <w:rFonts w:ascii="Arial" w:hAnsi="Arial" w:cs="Arial"/>
          <w:sz w:val="20"/>
          <w:szCs w:val="20"/>
        </w:rPr>
        <w:t>also emphasized that inadequate staff sensitivity and lack of community engagement significantly reduce mobility and user satisfaction among persons with disabilities.</w:t>
      </w:r>
      <w:r w:rsidR="0087305F">
        <w:rPr>
          <w:rFonts w:ascii="Arial" w:hAnsi="Arial" w:cs="Arial"/>
          <w:sz w:val="20"/>
          <w:szCs w:val="20"/>
        </w:rPr>
        <w:t xml:space="preserve"> </w:t>
      </w:r>
      <w:r w:rsidR="0087305F" w:rsidRPr="0087305F">
        <w:rPr>
          <w:rFonts w:ascii="Arial" w:hAnsi="Arial" w:cs="Arial"/>
          <w:sz w:val="20"/>
          <w:szCs w:val="20"/>
          <w:vertAlign w:val="superscript"/>
        </w:rPr>
        <w:t>(</w:t>
      </w:r>
      <w:r w:rsidR="00BB3971">
        <w:rPr>
          <w:rFonts w:ascii="Arial" w:hAnsi="Arial" w:cs="Arial"/>
          <w:sz w:val="20"/>
          <w:szCs w:val="20"/>
          <w:vertAlign w:val="superscript"/>
        </w:rPr>
        <w:t>2</w:t>
      </w:r>
      <w:r w:rsidR="00513BA9">
        <w:rPr>
          <w:rFonts w:ascii="Arial" w:hAnsi="Arial" w:cs="Arial"/>
          <w:sz w:val="20"/>
          <w:szCs w:val="20"/>
          <w:vertAlign w:val="superscript"/>
        </w:rPr>
        <w:t>9</w:t>
      </w:r>
      <w:r w:rsidR="0087305F" w:rsidRPr="0087305F">
        <w:rPr>
          <w:rFonts w:ascii="Arial" w:hAnsi="Arial" w:cs="Arial"/>
          <w:sz w:val="20"/>
          <w:szCs w:val="20"/>
          <w:vertAlign w:val="superscript"/>
        </w:rPr>
        <w:t>)</w:t>
      </w:r>
      <w:r w:rsidR="0087305F">
        <w:t xml:space="preserve"> </w:t>
      </w:r>
      <w:r w:rsidRPr="00A41A36">
        <w:rPr>
          <w:rFonts w:ascii="Arial" w:hAnsi="Arial" w:cs="Arial"/>
          <w:sz w:val="20"/>
          <w:szCs w:val="20"/>
        </w:rPr>
        <w:t xml:space="preserve">which remain a recurring theme in both high- and low-income contexts. Negative staff attitudes, limited disability awareness, and insufficient driver training contribute to exclusionary experiences that discourage PwDs from using public transport even when infrastructure is available. </w:t>
      </w:r>
      <w:r w:rsidR="00EE7043" w:rsidRPr="00EE7043">
        <w:rPr>
          <w:rFonts w:ascii="Arial" w:hAnsi="Arial" w:cs="Arial"/>
          <w:sz w:val="20"/>
          <w:szCs w:val="20"/>
        </w:rPr>
        <w:t>These persistent barriers show that accessibility depends not only on physical design but also on organisational culture and service delivery.</w:t>
      </w:r>
      <w:r w:rsidRPr="00A41A36">
        <w:rPr>
          <w:rFonts w:ascii="Arial" w:hAnsi="Arial" w:cs="Arial"/>
          <w:sz w:val="20"/>
          <w:szCs w:val="20"/>
          <w:vertAlign w:val="superscript"/>
        </w:rPr>
        <w:t xml:space="preserve"> </w:t>
      </w:r>
    </w:p>
    <w:p w14:paraId="772A2B10" w14:textId="1ED6DED0" w:rsidR="00433E63" w:rsidRPr="0052757E" w:rsidRDefault="007D6647" w:rsidP="00DA2B37">
      <w:pPr>
        <w:pStyle w:val="NormalWeb"/>
        <w:jc w:val="both"/>
        <w:rPr>
          <w:rFonts w:ascii="Arial" w:hAnsi="Arial" w:cs="Arial"/>
          <w:sz w:val="20"/>
          <w:szCs w:val="20"/>
          <w:vertAlign w:val="superscript"/>
        </w:rPr>
      </w:pPr>
      <w:r>
        <w:rPr>
          <w:rFonts w:ascii="Arial" w:hAnsi="Arial" w:cs="Arial"/>
          <w:sz w:val="20"/>
          <w:szCs w:val="20"/>
        </w:rPr>
        <w:t xml:space="preserve">Government reviews such as the “Accessibility Audit Report of Transport Infrastructure “by the Ministry of Road Transport and Highways (MoRTH, 2023) and NITI Aayog’s “Evaluation of the Accessible India Campaign (2022)” further emphasize the enforcement and monitoring mechanism remain inconsistent across states, aligning with the findings of this </w:t>
      </w:r>
      <w:r w:rsidR="00483576">
        <w:rPr>
          <w:rFonts w:ascii="Arial" w:hAnsi="Arial" w:cs="Arial"/>
          <w:sz w:val="20"/>
          <w:szCs w:val="20"/>
        </w:rPr>
        <w:t>review.</w:t>
      </w:r>
      <w:r w:rsidR="00483576">
        <w:rPr>
          <w:rFonts w:ascii="Arial" w:hAnsi="Arial" w:cs="Arial"/>
          <w:sz w:val="20"/>
          <w:szCs w:val="20"/>
          <w:vertAlign w:val="superscript"/>
        </w:rPr>
        <w:t xml:space="preserve"> (</w:t>
      </w:r>
      <w:r w:rsidR="0052757E">
        <w:rPr>
          <w:rFonts w:ascii="Arial" w:hAnsi="Arial" w:cs="Arial"/>
          <w:sz w:val="20"/>
          <w:szCs w:val="20"/>
          <w:vertAlign w:val="superscript"/>
        </w:rPr>
        <w:t>3</w:t>
      </w:r>
      <w:r w:rsidR="00F6340B">
        <w:rPr>
          <w:rFonts w:ascii="Arial" w:hAnsi="Arial" w:cs="Arial"/>
          <w:sz w:val="20"/>
          <w:szCs w:val="20"/>
          <w:vertAlign w:val="superscript"/>
        </w:rPr>
        <w:t>0</w:t>
      </w:r>
      <w:r w:rsidR="0052757E">
        <w:rPr>
          <w:rFonts w:ascii="Arial" w:hAnsi="Arial" w:cs="Arial"/>
          <w:sz w:val="20"/>
          <w:szCs w:val="20"/>
          <w:vertAlign w:val="superscript"/>
        </w:rPr>
        <w:t>)</w:t>
      </w:r>
      <w:r w:rsidR="00CE4084">
        <w:rPr>
          <w:rFonts w:ascii="Arial" w:hAnsi="Arial" w:cs="Arial"/>
          <w:sz w:val="20"/>
          <w:szCs w:val="20"/>
          <w:vertAlign w:val="superscript"/>
        </w:rPr>
        <w:t>(3</w:t>
      </w:r>
      <w:r w:rsidR="00F6340B">
        <w:rPr>
          <w:rFonts w:ascii="Arial" w:hAnsi="Arial" w:cs="Arial"/>
          <w:sz w:val="20"/>
          <w:szCs w:val="20"/>
          <w:vertAlign w:val="superscript"/>
        </w:rPr>
        <w:t>1</w:t>
      </w:r>
      <w:r w:rsidR="00CE4084">
        <w:rPr>
          <w:rFonts w:ascii="Arial" w:hAnsi="Arial" w:cs="Arial"/>
          <w:sz w:val="20"/>
          <w:szCs w:val="20"/>
          <w:vertAlign w:val="superscript"/>
        </w:rPr>
        <w:t>)</w:t>
      </w:r>
    </w:p>
    <w:p w14:paraId="04C1140E" w14:textId="135DF519"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4.1 Policy &amp; Practice Gaps:</w:t>
      </w:r>
    </w:p>
    <w:p w14:paraId="7E2B1B6C" w14:textId="5E8821E9" w:rsidR="00DA2B37" w:rsidRPr="00A41A36" w:rsidRDefault="00DA2B37" w:rsidP="00DA2B37">
      <w:pPr>
        <w:jc w:val="both"/>
        <w:rPr>
          <w:rFonts w:ascii="Arial" w:hAnsi="Arial" w:cs="Arial"/>
          <w:lang w:eastAsia="en-IN"/>
        </w:rPr>
      </w:pPr>
      <w:r w:rsidRPr="00A41A36">
        <w:rPr>
          <w:rFonts w:ascii="Arial" w:hAnsi="Arial" w:cs="Arial"/>
          <w:lang w:eastAsia="en-IN"/>
        </w:rPr>
        <w:t>Inadequate enforcement, inadequate funding, and training gaps. One of the researchers identified key gaps as the insufficient implementation of existing accessibility policies. While some countries, such as India with the RPwD Act (2016) and South Africa with the National Land Transport Act, have established legal frameworks to provide accessible public transport, enforcement remains inconsistent</w:t>
      </w:r>
      <w:r w:rsidRPr="00A41A36">
        <w:rPr>
          <w:rFonts w:ascii="Arial" w:hAnsi="Arial" w:cs="Arial"/>
          <w:vertAlign w:val="superscript"/>
          <w:lang w:eastAsia="en-IN"/>
        </w:rPr>
        <w:t xml:space="preserve">. </w:t>
      </w:r>
    </w:p>
    <w:p w14:paraId="56C8033B" w14:textId="63440E57" w:rsidR="00DA2B37" w:rsidRPr="00A41A36" w:rsidRDefault="00DA2B37" w:rsidP="00DA2B37">
      <w:pPr>
        <w:jc w:val="both"/>
        <w:rPr>
          <w:rFonts w:ascii="Arial" w:hAnsi="Arial" w:cs="Arial"/>
          <w:lang w:eastAsia="en-IN"/>
        </w:rPr>
      </w:pPr>
      <w:r w:rsidRPr="00A41A36">
        <w:rPr>
          <w:rFonts w:ascii="Arial" w:hAnsi="Arial" w:cs="Arial"/>
          <w:lang w:eastAsia="en-IN"/>
        </w:rPr>
        <w:br/>
        <w:t>Inadequate control of transport providers leads to non-compliance with accessibility laws, with few penalty notices issued. Such shoddy implementation undermines the intent of otherwise progressive legislation. The lack of stakeholder participation affects usabilit</w:t>
      </w:r>
      <w:r w:rsidR="00BB3971">
        <w:rPr>
          <w:rFonts w:ascii="Arial" w:hAnsi="Arial" w:cs="Arial"/>
          <w:lang w:eastAsia="en-IN"/>
        </w:rPr>
        <w:t>y.</w:t>
      </w:r>
    </w:p>
    <w:p w14:paraId="670E781F" w14:textId="77777777" w:rsidR="00DA2B37" w:rsidRPr="00A41A36" w:rsidRDefault="00DA2B37" w:rsidP="000F514B">
      <w:pPr>
        <w:pStyle w:val="Body"/>
        <w:spacing w:after="0"/>
        <w:rPr>
          <w:rFonts w:ascii="Arial" w:hAnsi="Arial" w:cs="Arial"/>
        </w:rPr>
      </w:pPr>
    </w:p>
    <w:p w14:paraId="3EAF7D96" w14:textId="02436FA1"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4.2 Implications for Uttar Pradesh:</w:t>
      </w:r>
    </w:p>
    <w:p w14:paraId="6D71C426" w14:textId="23E2B39D" w:rsidR="00DA2B37" w:rsidRPr="00A41A36" w:rsidRDefault="00DA2B37" w:rsidP="00DA2B37">
      <w:pPr>
        <w:spacing w:before="100" w:beforeAutospacing="1" w:after="100" w:afterAutospacing="1"/>
        <w:rPr>
          <w:rFonts w:ascii="Arial" w:hAnsi="Arial" w:cs="Arial"/>
          <w:b/>
          <w:vertAlign w:val="superscript"/>
          <w:lang w:eastAsia="en-IN"/>
        </w:rPr>
      </w:pPr>
      <w:r w:rsidRPr="00A41A36">
        <w:rPr>
          <w:rFonts w:ascii="Arial" w:hAnsi="Arial" w:cs="Arial"/>
          <w:lang w:eastAsia="en-IN"/>
        </w:rPr>
        <w:t>Immediate focus: ramps, tactile paving, accessible toilets, signage, and staff training. Holistic planning is required to integrate bus terminals into a fully accessible network</w:t>
      </w:r>
      <w:r w:rsidRPr="00A41A36">
        <w:rPr>
          <w:rFonts w:ascii="Arial" w:hAnsi="Arial" w:cs="Arial"/>
          <w:vertAlign w:val="superscript"/>
          <w:lang w:eastAsia="en-IN"/>
        </w:rPr>
        <w:t xml:space="preserve">. </w:t>
      </w:r>
    </w:p>
    <w:p w14:paraId="407ECBC8" w14:textId="70E93A55" w:rsidR="00DA2B37" w:rsidRPr="00A41A36" w:rsidRDefault="00DA2B37" w:rsidP="00DA2B37">
      <w:pPr>
        <w:spacing w:before="100" w:beforeAutospacing="1" w:after="100" w:afterAutospacing="1"/>
        <w:rPr>
          <w:rFonts w:ascii="Arial" w:hAnsi="Arial" w:cs="Arial"/>
          <w:b/>
          <w:lang w:eastAsia="en-IN"/>
        </w:rPr>
      </w:pPr>
      <w:r w:rsidRPr="00A41A36">
        <w:rPr>
          <w:rFonts w:ascii="Arial" w:hAnsi="Arial" w:cs="Arial"/>
          <w:b/>
          <w:lang w:eastAsia="en-IN"/>
        </w:rPr>
        <w:t>4.3 Research Gaps:</w:t>
      </w:r>
    </w:p>
    <w:p w14:paraId="5B5C99BC" w14:textId="071145DD" w:rsidR="00DA2B37" w:rsidRDefault="00DA2B37" w:rsidP="00DA2B37">
      <w:pPr>
        <w:jc w:val="both"/>
        <w:rPr>
          <w:rFonts w:ascii="Arial" w:hAnsi="Arial" w:cs="Arial"/>
          <w:vertAlign w:val="superscript"/>
          <w:lang w:eastAsia="en-IN"/>
        </w:rPr>
      </w:pPr>
      <w:r w:rsidRPr="00A41A36">
        <w:rPr>
          <w:rFonts w:ascii="Arial" w:hAnsi="Arial" w:cs="Arial"/>
          <w:lang w:eastAsia="en-IN"/>
        </w:rPr>
        <w:t>Existing research indicates significant gaps in knowledge, particularly in two areas: invisible disability and rural mobility. The bulk of research concentrates on visible impairments such as locomotor, visual, or hearing handicap, while ignoring people with less visible conditions such as autism, intellectual disability, or mental illness, which present sensory, cognitive, or psychological barriers to public transit use. Similarly, the present research focuses primarily on metropolitan areas, with limited emphasis on rural accessibility, even though rural areas often have inferior infrastructure, fewer formal transit systems, and weaker regulatory enforcement. This mismatch creates significant gaps in our understanding of the full range of accessibility challenges, underscoring the need for more geographically representative and inclusive research</w:t>
      </w:r>
      <w:r w:rsidRPr="00A41A36">
        <w:rPr>
          <w:rFonts w:ascii="Arial" w:hAnsi="Arial" w:cs="Arial"/>
          <w:vertAlign w:val="superscript"/>
          <w:lang w:eastAsia="en-IN"/>
        </w:rPr>
        <w:t xml:space="preserve">. </w:t>
      </w:r>
    </w:p>
    <w:p w14:paraId="3CB1ED67" w14:textId="0B23907C" w:rsidR="00523AFF" w:rsidRDefault="00523AFF" w:rsidP="00DA2B37">
      <w:pPr>
        <w:jc w:val="both"/>
        <w:rPr>
          <w:rFonts w:ascii="Arial" w:hAnsi="Arial" w:cs="Arial"/>
          <w:vertAlign w:val="superscript"/>
          <w:lang w:eastAsia="en-IN"/>
        </w:rPr>
      </w:pPr>
    </w:p>
    <w:p w14:paraId="6E6AA27C" w14:textId="77777777" w:rsidR="00523AFF" w:rsidRPr="00A41A36" w:rsidRDefault="00523AFF" w:rsidP="00DA2B37">
      <w:pPr>
        <w:jc w:val="both"/>
        <w:rPr>
          <w:rFonts w:ascii="Arial" w:hAnsi="Arial" w:cs="Arial"/>
          <w:vertAlign w:val="superscript"/>
          <w:lang w:eastAsia="en-IN"/>
        </w:rPr>
      </w:pPr>
    </w:p>
    <w:p w14:paraId="37D5E0D2" w14:textId="32884CCC" w:rsidR="00DA2B37" w:rsidRPr="00A41A36" w:rsidRDefault="00DA2B37" w:rsidP="00DA2B37">
      <w:pPr>
        <w:spacing w:before="100" w:beforeAutospacing="1" w:after="100" w:afterAutospacing="1"/>
        <w:outlineLvl w:val="2"/>
        <w:rPr>
          <w:rFonts w:ascii="Arial" w:hAnsi="Arial" w:cs="Arial"/>
          <w:b/>
          <w:bCs/>
          <w:lang w:eastAsia="en-IN"/>
        </w:rPr>
      </w:pPr>
      <w:r w:rsidRPr="00A41A36">
        <w:rPr>
          <w:rFonts w:ascii="Arial" w:hAnsi="Arial" w:cs="Arial"/>
          <w:b/>
          <w:bCs/>
          <w:lang w:eastAsia="en-IN"/>
        </w:rPr>
        <w:lastRenderedPageBreak/>
        <w:t xml:space="preserve">4.4 </w:t>
      </w:r>
      <w:r w:rsidR="00523AFF">
        <w:rPr>
          <w:rFonts w:ascii="Arial" w:hAnsi="Arial" w:cs="Arial"/>
          <w:b/>
          <w:bCs/>
          <w:lang w:eastAsia="en-IN"/>
        </w:rPr>
        <w:t>L</w:t>
      </w:r>
      <w:r w:rsidR="00523AFF" w:rsidRPr="00A41A36">
        <w:rPr>
          <w:rFonts w:ascii="Arial" w:hAnsi="Arial" w:cs="Arial"/>
          <w:b/>
          <w:bCs/>
          <w:lang w:eastAsia="en-IN"/>
        </w:rPr>
        <w:t>imitation</w:t>
      </w:r>
      <w:r w:rsidR="00523AFF">
        <w:rPr>
          <w:rFonts w:ascii="Arial" w:hAnsi="Arial" w:cs="Arial"/>
          <w:b/>
          <w:bCs/>
          <w:lang w:eastAsia="en-IN"/>
        </w:rPr>
        <w:t>:</w:t>
      </w:r>
    </w:p>
    <w:p w14:paraId="4A88C283" w14:textId="51D47881" w:rsidR="00790ADA" w:rsidRDefault="00DA2B37" w:rsidP="00F41A6E">
      <w:pPr>
        <w:spacing w:before="100" w:beforeAutospacing="1" w:after="100" w:afterAutospacing="1"/>
        <w:jc w:val="both"/>
        <w:rPr>
          <w:rFonts w:ascii="Arial" w:hAnsi="Arial" w:cs="Arial"/>
        </w:rPr>
      </w:pPr>
      <w:r w:rsidRPr="008449ED">
        <w:rPr>
          <w:rFonts w:ascii="Arial" w:hAnsi="Arial" w:cs="Arial"/>
          <w:lang w:eastAsia="en-IN"/>
        </w:rPr>
        <w:t>This review included only English-language studies, which may limit the generalizability of the findings.</w:t>
      </w:r>
      <w:r w:rsidR="003C5761">
        <w:rPr>
          <w:rFonts w:ascii="Arial" w:hAnsi="Arial" w:cs="Arial"/>
        </w:rPr>
        <w:t xml:space="preserve"> </w:t>
      </w:r>
      <w:r w:rsidR="005038BA">
        <w:rPr>
          <w:rFonts w:ascii="Arial" w:hAnsi="Arial" w:cs="Arial"/>
        </w:rPr>
        <w:t>Additionally</w:t>
      </w:r>
      <w:r w:rsidR="003C5761">
        <w:rPr>
          <w:rFonts w:ascii="Arial" w:hAnsi="Arial" w:cs="Arial"/>
        </w:rPr>
        <w:t xml:space="preserve">, publication bias cannot be fully excluded, as studies with negative or non – significant findings may be underrepresented in indexed databases. Furthermore, regional data granularity was limited in several studies, making it difficult to compare accessibility conditions across specific geographical areas. </w:t>
      </w:r>
    </w:p>
    <w:p w14:paraId="5F1FCC9F" w14:textId="69EDC9FF" w:rsidR="004A5A0E" w:rsidRDefault="004A5A0E" w:rsidP="00F41A6E">
      <w:pPr>
        <w:spacing w:before="100" w:beforeAutospacing="1" w:after="100" w:afterAutospacing="1"/>
        <w:jc w:val="both"/>
        <w:rPr>
          <w:rFonts w:ascii="Arial" w:hAnsi="Arial" w:cs="Arial"/>
          <w:b/>
          <w:bCs/>
        </w:rPr>
      </w:pPr>
      <w:r w:rsidRPr="004A5A0E">
        <w:rPr>
          <w:rFonts w:ascii="Arial" w:hAnsi="Arial" w:cs="Arial"/>
          <w:b/>
          <w:bCs/>
        </w:rPr>
        <w:t xml:space="preserve">4.5 </w:t>
      </w:r>
      <w:r w:rsidR="00523AFF" w:rsidRPr="004A5A0E">
        <w:rPr>
          <w:rFonts w:ascii="Arial" w:hAnsi="Arial" w:cs="Arial"/>
          <w:b/>
          <w:bCs/>
        </w:rPr>
        <w:t>Recommendations</w:t>
      </w:r>
    </w:p>
    <w:p w14:paraId="5F1F1FD5" w14:textId="0380D421" w:rsidR="004A5A0E" w:rsidRPr="004A5A0E" w:rsidRDefault="004A5A0E" w:rsidP="00F41A6E">
      <w:pPr>
        <w:spacing w:before="100" w:beforeAutospacing="1" w:after="100" w:afterAutospacing="1"/>
        <w:jc w:val="both"/>
        <w:rPr>
          <w:rFonts w:ascii="Arial" w:hAnsi="Arial" w:cs="Arial"/>
          <w:lang w:eastAsia="en-IN"/>
        </w:rPr>
      </w:pPr>
      <w:r w:rsidRPr="004A5A0E">
        <w:rPr>
          <w:rFonts w:ascii="Arial" w:hAnsi="Arial" w:cs="Arial"/>
          <w:lang w:eastAsia="en-IN"/>
        </w:rPr>
        <w:t>In accordance with the result of this systematic review, across plans on improving bus accessibility for people with disabilities are recommended. The policy makers and urban planners should ensure upgrading of infrastructure with ramps, tactile paving, accessible toilets, and clear signage in all bus terminals.  Accessibility audits as a must should be institutionalized and done along with disability organizations. Standardization of training for drivers and staff on disability awareness and service behavior is needed. Inclusion of accessibility into transport policies, budgeting, and performance monitoring can help ensure chronic implementation. The last one refers to participatory planning, including person with disabilities in all stages from design to evaluation, which might ensure accessibility measures being inclusive and effective.</w:t>
      </w:r>
    </w:p>
    <w:p w14:paraId="7B9B0875" w14:textId="439512C8" w:rsidR="00B01FCD" w:rsidRPr="00A41A36" w:rsidRDefault="00DA2B37" w:rsidP="00441B6F">
      <w:pPr>
        <w:pStyle w:val="ConcHead"/>
        <w:spacing w:after="0"/>
        <w:jc w:val="both"/>
        <w:rPr>
          <w:rFonts w:ascii="Arial" w:hAnsi="Arial" w:cs="Arial"/>
        </w:rPr>
      </w:pPr>
      <w:r w:rsidRPr="00A41A36">
        <w:rPr>
          <w:rFonts w:ascii="Arial" w:hAnsi="Arial" w:cs="Arial"/>
        </w:rPr>
        <w:t>5</w:t>
      </w:r>
      <w:r w:rsidR="00000F8F" w:rsidRPr="00A41A36">
        <w:rPr>
          <w:rFonts w:ascii="Arial" w:hAnsi="Arial" w:cs="Arial"/>
        </w:rPr>
        <w:t xml:space="preserve">. </w:t>
      </w:r>
      <w:r w:rsidR="00B01FCD" w:rsidRPr="00A41A36">
        <w:rPr>
          <w:rFonts w:ascii="Arial" w:hAnsi="Arial" w:cs="Arial"/>
        </w:rPr>
        <w:t>Conclusion</w:t>
      </w:r>
    </w:p>
    <w:p w14:paraId="08AFACCD" w14:textId="01CBC86A" w:rsidR="00DA2B37" w:rsidRDefault="00DA2B37" w:rsidP="00DA2B37">
      <w:pPr>
        <w:pStyle w:val="NormalWeb"/>
        <w:jc w:val="both"/>
        <w:rPr>
          <w:rFonts w:ascii="Arial" w:hAnsi="Arial" w:cs="Arial"/>
          <w:sz w:val="20"/>
          <w:szCs w:val="20"/>
        </w:rPr>
      </w:pPr>
      <w:r w:rsidRPr="00A41A36">
        <w:rPr>
          <w:rFonts w:ascii="Arial" w:hAnsi="Arial" w:cs="Arial"/>
          <w:sz w:val="20"/>
          <w:szCs w:val="20"/>
        </w:rPr>
        <w:t>For people with disabilities, barriers in infrastructure can make even simple journeys challenging, affecting their independence, mobility, and sense of dignity. To change this, policies must be actively enforced through accessibility audits, dedicated funding, and clear accountability. Thoughtful design—like ramps, tactile pathways, handrails, audio cues, and barrier-free communication—can make bus terminals welcoming and usable for everyone. It is equally important to train urban planners and staff in accessibility principles so that inclusion becomes a natural part of planning and operations. People with disabilities should have a voice at every step, from planning to feedback, ensuring solutions truly meet their needs. Technology, such as real-time audio announcements, accessible apps, and AI mapping tools, can further support smoother, independent travel. Rural and semi-urban bus stations also deserve attention, with basic amenities and infrastructure upgrades. Continuous, locally focused research can help evaluate what works and guide future improvements. Accessible transportation is not just a legal requirement—it is a matter of fairness and respect. By putting these strategies into practice in Uttar Pradesh, bus terminals can become more than transit points—they can become inclusive spaces that welcome everyone equally.</w:t>
      </w:r>
    </w:p>
    <w:p w14:paraId="01D4385E" w14:textId="4A9B740E" w:rsidR="00DC153F" w:rsidRPr="005B5189" w:rsidRDefault="00DC153F" w:rsidP="00DA2B37">
      <w:pPr>
        <w:pStyle w:val="NormalWeb"/>
        <w:jc w:val="both"/>
        <w:rPr>
          <w:rFonts w:ascii="Arial" w:hAnsi="Arial" w:cs="Arial"/>
          <w:b/>
          <w:bCs/>
          <w:sz w:val="22"/>
          <w:szCs w:val="22"/>
        </w:rPr>
      </w:pPr>
      <w:r w:rsidRPr="005B5189">
        <w:rPr>
          <w:rFonts w:ascii="Arial" w:hAnsi="Arial" w:cs="Arial"/>
          <w:b/>
          <w:bCs/>
          <w:sz w:val="22"/>
          <w:szCs w:val="22"/>
        </w:rPr>
        <w:t>Authors' Contributions</w:t>
      </w:r>
    </w:p>
    <w:p w14:paraId="6277F75B" w14:textId="35A2C361" w:rsidR="001C7F44" w:rsidRDefault="003157A8" w:rsidP="003157A8">
      <w:pPr>
        <w:rPr>
          <w:rFonts w:ascii="Arial" w:hAnsi="Arial" w:cs="Arial"/>
          <w:lang w:val="en-IN" w:eastAsia="en-IN" w:bidi="hi-IN"/>
        </w:rPr>
      </w:pPr>
      <w:r w:rsidRPr="003157A8">
        <w:rPr>
          <w:rFonts w:ascii="Arial" w:hAnsi="Arial" w:cs="Arial"/>
          <w:lang w:val="en-IN" w:eastAsia="en-IN" w:bidi="hi-IN"/>
        </w:rPr>
        <w:t xml:space="preserve">The systematic review protocol was created by Surya Prakash Pandey, who also carried out literature searches on PubMed, Scopus, Google Scholar, and Web of Science, selected and screened studies, extracted data from the 25 included studies, synthesized findings, and wrote the manuscript. </w:t>
      </w:r>
      <w:r w:rsidR="005866C8">
        <w:rPr>
          <w:rFonts w:ascii="Arial" w:hAnsi="Arial" w:cs="Arial"/>
          <w:lang w:val="en-IN" w:eastAsia="en-IN" w:bidi="hi-IN"/>
        </w:rPr>
        <w:t xml:space="preserve"> </w:t>
      </w:r>
      <w:r w:rsidRPr="003157A8">
        <w:rPr>
          <w:rFonts w:ascii="Arial" w:hAnsi="Arial" w:cs="Arial"/>
          <w:lang w:val="en-IN" w:eastAsia="en-IN" w:bidi="hi-IN"/>
        </w:rPr>
        <w:t xml:space="preserve">Dr. Ranjeet Kumar independently reviewed abstracts and full-text publications, confirmed the accuracy of the data extraction, and made significant edits to the manuscript. </w:t>
      </w:r>
    </w:p>
    <w:p w14:paraId="37BAD055" w14:textId="45AE0303" w:rsidR="003157A8" w:rsidRDefault="005866C8" w:rsidP="003157A8">
      <w:pPr>
        <w:rPr>
          <w:rFonts w:ascii="Arial" w:hAnsi="Arial" w:cs="Arial"/>
          <w:lang w:val="en-IN" w:eastAsia="en-IN" w:bidi="hi-IN"/>
        </w:rPr>
      </w:pPr>
      <w:r>
        <w:rPr>
          <w:rFonts w:ascii="Arial" w:hAnsi="Arial" w:cs="Arial"/>
          <w:lang w:val="en-IN" w:eastAsia="en-IN" w:bidi="hi-IN"/>
        </w:rPr>
        <w:t xml:space="preserve"> </w:t>
      </w:r>
      <w:r w:rsidR="003157A8" w:rsidRPr="003157A8">
        <w:rPr>
          <w:rFonts w:ascii="Arial" w:hAnsi="Arial" w:cs="Arial"/>
          <w:lang w:val="en-IN" w:eastAsia="en-IN" w:bidi="hi-IN"/>
        </w:rPr>
        <w:t>The final manuscript was read and approved by all authors, who also pledged to take responsibility for every part of the work.</w:t>
      </w:r>
    </w:p>
    <w:p w14:paraId="04D3211D" w14:textId="77777777" w:rsidR="003157A8" w:rsidRPr="003157A8" w:rsidRDefault="003157A8" w:rsidP="003157A8">
      <w:pPr>
        <w:rPr>
          <w:rFonts w:ascii="Arial" w:hAnsi="Arial" w:cs="Arial"/>
          <w:lang w:val="en-IN" w:eastAsia="en-IN" w:bidi="hi-IN"/>
        </w:rPr>
      </w:pPr>
    </w:p>
    <w:p w14:paraId="737B58F7" w14:textId="076B15EE" w:rsidR="002B685A" w:rsidRPr="00A41A36" w:rsidRDefault="00860000" w:rsidP="009A0B83">
      <w:pPr>
        <w:pStyle w:val="Body"/>
        <w:spacing w:after="0"/>
        <w:rPr>
          <w:rFonts w:ascii="Arial" w:hAnsi="Arial" w:cs="Arial"/>
          <w:b/>
          <w:bCs/>
          <w:caps/>
        </w:rPr>
      </w:pPr>
      <w:r w:rsidRPr="00A41A36">
        <w:rPr>
          <w:rFonts w:ascii="Arial" w:hAnsi="Arial" w:cs="Arial"/>
          <w:b/>
        </w:rPr>
        <w:t>Competing interests</w:t>
      </w:r>
      <w:r w:rsidR="009A0B83" w:rsidRPr="00A41A36">
        <w:rPr>
          <w:rFonts w:ascii="Arial" w:hAnsi="Arial" w:cs="Arial"/>
          <w:b/>
        </w:rPr>
        <w:t>:</w:t>
      </w:r>
      <w:r w:rsidR="009A0B83" w:rsidRPr="00A41A36">
        <w:rPr>
          <w:rFonts w:ascii="Arial" w:hAnsi="Arial" w:cs="Arial"/>
          <w:b/>
          <w:bCs/>
          <w:caps/>
        </w:rPr>
        <w:t xml:space="preserve"> </w:t>
      </w:r>
      <w:r w:rsidR="009A0B83" w:rsidRPr="00A41A36">
        <w:rPr>
          <w:rFonts w:ascii="Arial" w:hAnsi="Arial" w:cs="Arial"/>
          <w:bCs/>
        </w:rPr>
        <w:t>The authors declare that they have no competing interests related to this study</w:t>
      </w:r>
      <w:r w:rsidR="009A0B83" w:rsidRPr="00A41A36">
        <w:rPr>
          <w:rFonts w:ascii="Arial" w:hAnsi="Arial" w:cs="Arial"/>
        </w:rPr>
        <w:t>.</w:t>
      </w:r>
    </w:p>
    <w:p w14:paraId="301DA0C5" w14:textId="77777777" w:rsidR="005C784C" w:rsidRPr="00A41A36" w:rsidRDefault="005C784C" w:rsidP="00441B6F">
      <w:pPr>
        <w:pStyle w:val="ReferHead"/>
        <w:spacing w:after="0"/>
        <w:jc w:val="both"/>
        <w:rPr>
          <w:rFonts w:ascii="Arial" w:hAnsi="Arial" w:cs="Arial"/>
          <w:b w:val="0"/>
          <w:caps w:val="0"/>
          <w:sz w:val="20"/>
        </w:rPr>
      </w:pPr>
    </w:p>
    <w:p w14:paraId="79157332" w14:textId="33977A09" w:rsidR="007E4B86" w:rsidRPr="00EC2803" w:rsidRDefault="00F53BBA" w:rsidP="00441B6F">
      <w:pPr>
        <w:pStyle w:val="ReferHead"/>
        <w:spacing w:after="0"/>
        <w:jc w:val="both"/>
        <w:rPr>
          <w:rFonts w:ascii="Arial" w:hAnsi="Arial" w:cs="Arial"/>
          <w:b w:val="0"/>
          <w:caps w:val="0"/>
          <w:sz w:val="20"/>
        </w:rPr>
      </w:pPr>
      <w:r w:rsidRPr="00A41A36">
        <w:rPr>
          <w:rFonts w:ascii="Arial" w:hAnsi="Arial" w:cs="Arial"/>
          <w:bCs/>
          <w:caps w:val="0"/>
        </w:rPr>
        <w:t>Ethical approval</w:t>
      </w:r>
      <w:r w:rsidR="006E22C9" w:rsidRPr="00A41A36">
        <w:rPr>
          <w:rFonts w:ascii="Arial" w:hAnsi="Arial" w:cs="Arial"/>
          <w:bCs/>
        </w:rPr>
        <w:t xml:space="preserve">: </w:t>
      </w:r>
      <w:r w:rsidR="009A0B83" w:rsidRPr="00A41A36">
        <w:rPr>
          <w:rFonts w:ascii="Arial" w:hAnsi="Arial" w:cs="Arial"/>
          <w:b w:val="0"/>
          <w:caps w:val="0"/>
          <w:sz w:val="20"/>
        </w:rPr>
        <w:t>Approved</w:t>
      </w:r>
    </w:p>
    <w:p w14:paraId="62ADE8B1" w14:textId="77777777" w:rsidR="00860000" w:rsidRPr="00A41A36" w:rsidRDefault="00860000" w:rsidP="00441B6F">
      <w:pPr>
        <w:pStyle w:val="ReferHead"/>
        <w:spacing w:after="0"/>
        <w:jc w:val="both"/>
        <w:rPr>
          <w:rFonts w:ascii="Arial" w:hAnsi="Arial" w:cs="Arial"/>
        </w:rPr>
      </w:pPr>
    </w:p>
    <w:p w14:paraId="4778FE7E" w14:textId="3E59C5EA" w:rsidR="00790ADA" w:rsidRPr="00A41A36" w:rsidRDefault="00B01FCD" w:rsidP="00441B6F">
      <w:pPr>
        <w:pStyle w:val="ReferHead"/>
        <w:spacing w:after="0"/>
        <w:jc w:val="both"/>
        <w:rPr>
          <w:rFonts w:ascii="Arial" w:hAnsi="Arial" w:cs="Arial"/>
        </w:rPr>
      </w:pPr>
      <w:r w:rsidRPr="00A41A36">
        <w:rPr>
          <w:rFonts w:ascii="Arial" w:hAnsi="Arial" w:cs="Arial"/>
        </w:rPr>
        <w:t>References</w:t>
      </w:r>
    </w:p>
    <w:p w14:paraId="3F454024" w14:textId="02B875F6" w:rsidR="009A0B83" w:rsidRPr="00A41A36" w:rsidRDefault="00D01488" w:rsidP="008340F1">
      <w:pPr>
        <w:pStyle w:val="NormalWeb"/>
        <w:numPr>
          <w:ilvl w:val="0"/>
          <w:numId w:val="34"/>
        </w:numPr>
        <w:jc w:val="both"/>
        <w:rPr>
          <w:rFonts w:ascii="Arial" w:hAnsi="Arial" w:cs="Arial"/>
        </w:rPr>
      </w:pPr>
      <w:r>
        <w:rPr>
          <w:rFonts w:ascii="Arial" w:hAnsi="Arial" w:cs="Arial"/>
        </w:rPr>
        <w:t>Be</w:t>
      </w:r>
      <w:r w:rsidR="009A0B83" w:rsidRPr="00A41A36">
        <w:rPr>
          <w:rFonts w:ascii="Arial" w:hAnsi="Arial" w:cs="Arial"/>
        </w:rPr>
        <w:t>zyak JL, Sabella SA, Gattis RH. Public Transportation: An investigation of barriers for people with Disabilities. J Disabil Policy Stud. 2017;28(1):52–60. doi:10.1177/1044207317702070.</w:t>
      </w:r>
    </w:p>
    <w:p w14:paraId="5EBA8D4D"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Anik PS, Shovon MSR, Rahman A. Assessing the effectiveness of inclusive bus terminal design in meeting the needs of physically challenged people: in the context of Khulna. 7th Int Conf Civil Eng Sustain Dev (ICCSED 2024). 2024.</w:t>
      </w:r>
    </w:p>
    <w:p w14:paraId="35CBB637"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Mwaka CR, Best KL, Cunningham C, Gagnon M, Routhier F. Barriers and facilitators of public transport use among people with disabilities: A scoping review. Disabil Rehabil. 2021;45(18):2683–2696. doi:10.1080/09638288.2021.2004657.</w:t>
      </w:r>
    </w:p>
    <w:p w14:paraId="631A1D64"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lastRenderedPageBreak/>
        <w:t>Jain S, Jain M. Revisiting the Conceptual Terrains of the Right to Accessibility in India: The Role of Judicial Enforcement. Laws. 2024;13(4):54. doi:10.3390/laws13040054.</w:t>
      </w:r>
    </w:p>
    <w:p w14:paraId="7BE6751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Chauhan SS, Khanna K, Srivastava A, Yadav D, Mall UN, Dhar S, et al. Driving sustainable urban mobility in Uttar Pradesh: Improving bus stop infrastructure and its accessibility. New Delhi: Council on Energy, Environment and Water; 2024.</w:t>
      </w:r>
    </w:p>
    <w:p w14:paraId="53280066"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Alagappan V, Hefferan A, Parivallal A. Exploring accessibility issues of a public building for the mobility impaired. Case study: interstate bus terminal (ISBT), Vijayawada, India. Disabil Rehabil Assist Technol. 2017;13(3):271–279. doi:10.1080/17483107.2017.1312573.</w:t>
      </w:r>
    </w:p>
    <w:p w14:paraId="7E44FD8F" w14:textId="77777777" w:rsidR="005E064D" w:rsidRPr="005E064D" w:rsidRDefault="005E064D" w:rsidP="009A0B83">
      <w:pPr>
        <w:pStyle w:val="NormalWeb"/>
        <w:numPr>
          <w:ilvl w:val="0"/>
          <w:numId w:val="34"/>
        </w:numPr>
        <w:jc w:val="both"/>
        <w:rPr>
          <w:rFonts w:ascii="Arial" w:hAnsi="Arial" w:cs="Arial"/>
        </w:rPr>
      </w:pPr>
      <w:r w:rsidRPr="005E064D">
        <w:rPr>
          <w:rFonts w:ascii="Arial" w:hAnsi="Arial" w:cs="Arial"/>
          <w:color w:val="222222"/>
          <w:shd w:val="clear" w:color="auto" w:fill="FFFFFF"/>
        </w:rPr>
        <w:t>Lunke EB, Engebretsen Ø. Public transport use on trip chains: Exploring various mode choice determinants. Findings. 2023 Apr 5.</w:t>
      </w:r>
    </w:p>
    <w:p w14:paraId="76D25AB8" w14:textId="247A2E0A" w:rsidR="009A0B83" w:rsidRPr="00A41A36" w:rsidRDefault="009A0B83" w:rsidP="009A0B83">
      <w:pPr>
        <w:pStyle w:val="NormalWeb"/>
        <w:numPr>
          <w:ilvl w:val="0"/>
          <w:numId w:val="34"/>
        </w:numPr>
        <w:jc w:val="both"/>
        <w:rPr>
          <w:rFonts w:ascii="Arial" w:hAnsi="Arial" w:cs="Arial"/>
        </w:rPr>
      </w:pPr>
      <w:r w:rsidRPr="00A41A36">
        <w:rPr>
          <w:rFonts w:ascii="Arial" w:hAnsi="Arial" w:cs="Arial"/>
        </w:rPr>
        <w:t>Bolic Baric V, Larsson Ranada Å, Berg J. The whole journey chain with public transport for people with autism spectrum disorder and attention deficit hyperactivity disorder–a scoping review. Transp Rev. 2024;44(6):1136–1160.</w:t>
      </w:r>
    </w:p>
    <w:p w14:paraId="7EEF36C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Mahapatra GD, Mori S, Nomura R. Universal mobility in old core cities of India: People’s perception. Sustainability. 2021;13(8):4391. doi:10.3390/su13084391.</w:t>
      </w:r>
    </w:p>
    <w:p w14:paraId="3A1687AE"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Ghosh T. Assessing equity in public transportation in an Indian city. Transp Res Part D Transp Environ. 2022;103355. doi:10.1016/j.trd.2022.103355.</w:t>
      </w:r>
    </w:p>
    <w:p w14:paraId="0D5FE805" w14:textId="592F4D68" w:rsidR="009A0B83" w:rsidRDefault="009A0B83" w:rsidP="009A0B83">
      <w:pPr>
        <w:pStyle w:val="NormalWeb"/>
        <w:numPr>
          <w:ilvl w:val="0"/>
          <w:numId w:val="34"/>
        </w:numPr>
        <w:jc w:val="both"/>
        <w:rPr>
          <w:rFonts w:ascii="Arial" w:hAnsi="Arial" w:cs="Arial"/>
        </w:rPr>
      </w:pPr>
      <w:r w:rsidRPr="00A41A36">
        <w:rPr>
          <w:rFonts w:ascii="Arial" w:hAnsi="Arial" w:cs="Arial"/>
        </w:rPr>
        <w:t>World Health Organization. WHO global disability action plan 2014–2021: Better health for all people with disability. Geneva: WHO; 2015.</w:t>
      </w:r>
    </w:p>
    <w:p w14:paraId="06B979C8" w14:textId="139C0C97" w:rsidR="0017775B" w:rsidRPr="0017775B" w:rsidRDefault="0017775B" w:rsidP="0017775B">
      <w:pPr>
        <w:pStyle w:val="NormalWeb"/>
        <w:numPr>
          <w:ilvl w:val="0"/>
          <w:numId w:val="34"/>
        </w:numPr>
        <w:jc w:val="both"/>
        <w:rPr>
          <w:rFonts w:ascii="Arial" w:hAnsi="Arial" w:cs="Arial"/>
        </w:rPr>
      </w:pPr>
      <w:r w:rsidRPr="00A41A36">
        <w:rPr>
          <w:rFonts w:ascii="Arial" w:hAnsi="Arial" w:cs="Arial"/>
        </w:rPr>
        <w:t>Lubin A, Deka D. Role of public transportation as job access mode: Lessons from survey of people with disabilities in New Jersey. Transp Res Rec. 2012;2277(1):90–97.</w:t>
      </w:r>
    </w:p>
    <w:p w14:paraId="5426637A" w14:textId="7ACFD656" w:rsidR="009A0B83" w:rsidRPr="00A41A36" w:rsidRDefault="009A0B83" w:rsidP="009A0B83">
      <w:pPr>
        <w:pStyle w:val="NormalWeb"/>
        <w:numPr>
          <w:ilvl w:val="0"/>
          <w:numId w:val="34"/>
        </w:numPr>
        <w:jc w:val="both"/>
        <w:rPr>
          <w:rFonts w:ascii="Arial" w:hAnsi="Arial" w:cs="Arial"/>
        </w:rPr>
      </w:pPr>
      <w:r w:rsidRPr="00A41A36">
        <w:rPr>
          <w:rFonts w:ascii="Arial" w:hAnsi="Arial" w:cs="Arial"/>
        </w:rPr>
        <w:t xml:space="preserve">Ferrari L, Berlingerio M, Calabrese F, Reades J. Improving the accessibility of urban transportation networks for people with disabilities. Transp Res Part C Emerg Technol. 2013; 36:62–76. doi: 10.1016/j.trc.2013.10.005. </w:t>
      </w:r>
    </w:p>
    <w:p w14:paraId="5FC33076"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Mun LY, Xin WK, Rajendran SD. A study on the Barriers in Accessibility for the Disabled at the Bus Terminal. In: E3S Web of Conferences. Vol. 136. EDP Sciences; 2019. p. 04084.</w:t>
      </w:r>
    </w:p>
    <w:p w14:paraId="5E270358" w14:textId="5E42F76E" w:rsidR="009A0B83" w:rsidRPr="00A41A36" w:rsidRDefault="009A0B83" w:rsidP="009A0B83">
      <w:pPr>
        <w:pStyle w:val="NormalWeb"/>
        <w:numPr>
          <w:ilvl w:val="0"/>
          <w:numId w:val="34"/>
        </w:numPr>
        <w:jc w:val="both"/>
        <w:rPr>
          <w:rFonts w:ascii="Arial" w:hAnsi="Arial" w:cs="Arial"/>
        </w:rPr>
      </w:pPr>
      <w:r w:rsidRPr="00A41A36">
        <w:rPr>
          <w:rFonts w:ascii="Arial" w:hAnsi="Arial" w:cs="Arial"/>
        </w:rPr>
        <w:t>Sajib SH. Identifying barriers to the public transport accessibility for disabled people in Dhaka: a qualitative analysis. Transp Sci. 2022; 1:1–12.</w:t>
      </w:r>
    </w:p>
    <w:p w14:paraId="19B83710"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Utari ZM, Kusuma NR. Accessibility for persons with mobility impairment at bus stops. In: IOP Conference Series: Earth and Environmental Science. Vol. 673, No. 1. IOP Publishing; 2021. p. 012049.</w:t>
      </w:r>
    </w:p>
    <w:p w14:paraId="4B253076" w14:textId="04935C29" w:rsidR="009A0B83" w:rsidRPr="00A41A36" w:rsidRDefault="009A0B83" w:rsidP="009A0B83">
      <w:pPr>
        <w:pStyle w:val="NormalWeb"/>
        <w:numPr>
          <w:ilvl w:val="0"/>
          <w:numId w:val="34"/>
        </w:numPr>
        <w:jc w:val="both"/>
        <w:rPr>
          <w:rFonts w:ascii="Arial" w:hAnsi="Arial" w:cs="Arial"/>
        </w:rPr>
      </w:pPr>
      <w:r w:rsidRPr="00A41A36">
        <w:rPr>
          <w:rFonts w:ascii="Arial" w:hAnsi="Arial" w:cs="Arial"/>
        </w:rPr>
        <w:t>Elorduy JL, Pino Y, Gento ÁM. Assessing public transport accessibility for people with physical disabilities in Burgos, Spain: A user-centered approach to inclusive urban mobility. PLoS One. 2025;20(4): e0322068.</w:t>
      </w:r>
    </w:p>
    <w:p w14:paraId="2C6BD87E" w14:textId="395B616E" w:rsidR="0017775B" w:rsidRPr="0017775B" w:rsidRDefault="0017775B" w:rsidP="0017775B">
      <w:pPr>
        <w:pStyle w:val="NormalWeb"/>
        <w:numPr>
          <w:ilvl w:val="0"/>
          <w:numId w:val="34"/>
        </w:numPr>
        <w:jc w:val="both"/>
        <w:rPr>
          <w:rFonts w:ascii="Arial" w:hAnsi="Arial" w:cs="Arial"/>
        </w:rPr>
      </w:pPr>
      <w:r w:rsidRPr="00E516A1">
        <w:rPr>
          <w:rFonts w:ascii="Arial" w:hAnsi="Arial" w:cs="Arial"/>
        </w:rPr>
        <w:t>Dandapat D. The Illusion of Inclusion: Examining the Failure of Accessibility Implementation of Public Transport Systems in India, International Journal of Advanced Multidisciplinary Research and Studies</w:t>
      </w:r>
      <w:r w:rsidRPr="00E516A1">
        <w:rPr>
          <w:rFonts w:ascii="Arial" w:hAnsi="Arial" w:cs="Arial"/>
          <w:b/>
          <w:bCs/>
        </w:rPr>
        <w:t>,</w:t>
      </w:r>
      <w:r w:rsidRPr="00E516A1">
        <w:rPr>
          <w:rFonts w:ascii="Arial" w:hAnsi="Arial" w:cs="Arial"/>
        </w:rPr>
        <w:t>Volume 5, Issue 4, 2025.https://doi.org/10.62225/2583049X.2025.5.4.4821</w:t>
      </w:r>
      <w:r>
        <w:rPr>
          <w:rFonts w:ascii="Arial" w:hAnsi="Arial" w:cs="Arial"/>
        </w:rPr>
        <w:t>.</w:t>
      </w:r>
    </w:p>
    <w:p w14:paraId="428DA3DD" w14:textId="349C1357" w:rsidR="009A0B83" w:rsidRDefault="009A0B83" w:rsidP="009A0B83">
      <w:pPr>
        <w:pStyle w:val="NormalWeb"/>
        <w:numPr>
          <w:ilvl w:val="0"/>
          <w:numId w:val="34"/>
        </w:numPr>
        <w:jc w:val="both"/>
        <w:rPr>
          <w:rFonts w:ascii="Arial" w:hAnsi="Arial" w:cs="Arial"/>
        </w:rPr>
      </w:pPr>
      <w:r w:rsidRPr="00A41A36">
        <w:rPr>
          <w:rFonts w:ascii="Arial" w:hAnsi="Arial" w:cs="Arial"/>
        </w:rPr>
        <w:t>Page MJ, McKenzie JE, Bossuyt PM, Boutron I, Hoffmann TC, Mulrow CD, et al. The PRISMA 2020 statement: An updated guideline for reporting systematic reviews. BMJ. 2021;372:n71. doi:10.1136/bmj.n71.</w:t>
      </w:r>
    </w:p>
    <w:p w14:paraId="73B85BD3" w14:textId="5BB3DDA1" w:rsidR="00BB3971" w:rsidRPr="00BB3971" w:rsidRDefault="0017775B" w:rsidP="00BB3971">
      <w:pPr>
        <w:pStyle w:val="NormalWeb"/>
        <w:numPr>
          <w:ilvl w:val="0"/>
          <w:numId w:val="34"/>
        </w:numPr>
        <w:jc w:val="both"/>
        <w:rPr>
          <w:rFonts w:ascii="Arial" w:hAnsi="Arial" w:cs="Arial"/>
        </w:rPr>
      </w:pPr>
      <w:r w:rsidRPr="00A41A36">
        <w:rPr>
          <w:rFonts w:ascii="Arial" w:hAnsi="Arial" w:cs="Arial"/>
        </w:rPr>
        <w:t>Elorduy JL, Gento AM. Accessibility of public transport for people with disabilities: a systematic literature review. Transport. 2025;40(1):74–93.</w:t>
      </w:r>
    </w:p>
    <w:p w14:paraId="4ED43D5C" w14:textId="1E4A3E3D" w:rsidR="009A0B83" w:rsidRDefault="009A0B83" w:rsidP="009A0B83">
      <w:pPr>
        <w:pStyle w:val="NormalWeb"/>
        <w:numPr>
          <w:ilvl w:val="0"/>
          <w:numId w:val="34"/>
        </w:numPr>
        <w:jc w:val="both"/>
        <w:rPr>
          <w:rFonts w:ascii="Arial" w:hAnsi="Arial" w:cs="Arial"/>
        </w:rPr>
      </w:pPr>
      <w:r w:rsidRPr="00A41A36">
        <w:rPr>
          <w:rFonts w:ascii="Arial" w:hAnsi="Arial" w:cs="Arial"/>
        </w:rPr>
        <w:t>Bezyak JL, Sabella S, Hammel J, McDonald K, Jones RA, Barton D. Community participation and public transportation barriers experienced by people with disabilities. Disabil Rehabil. 2020;42(23):3275–3283.</w:t>
      </w:r>
    </w:p>
    <w:p w14:paraId="08871FF3" w14:textId="2588201F" w:rsidR="00BB3971" w:rsidRPr="00BB3971" w:rsidRDefault="00BB3971" w:rsidP="00BB3971">
      <w:pPr>
        <w:pStyle w:val="NormalWeb"/>
        <w:numPr>
          <w:ilvl w:val="0"/>
          <w:numId w:val="34"/>
        </w:numPr>
        <w:jc w:val="both"/>
        <w:rPr>
          <w:rFonts w:ascii="Arial" w:hAnsi="Arial" w:cs="Arial"/>
        </w:rPr>
      </w:pPr>
      <w:r w:rsidRPr="00A41A36">
        <w:rPr>
          <w:rFonts w:ascii="Arial" w:hAnsi="Arial" w:cs="Arial"/>
        </w:rPr>
        <w:t>Mwaka CR, Best KL, Cunningham C, Gagnon M, Routhier F. Barriers and facilitators of public transport use among people with disabilities: a scoping review. Front Rehabil Sci. 2024;4:1336514.</w:t>
      </w:r>
    </w:p>
    <w:p w14:paraId="6F26ADC0" w14:textId="00BEFDB9" w:rsidR="009A0B83" w:rsidRDefault="009A0B83" w:rsidP="009A0B83">
      <w:pPr>
        <w:pStyle w:val="NormalWeb"/>
        <w:numPr>
          <w:ilvl w:val="0"/>
          <w:numId w:val="34"/>
        </w:numPr>
        <w:jc w:val="both"/>
        <w:rPr>
          <w:rFonts w:ascii="Arial" w:hAnsi="Arial" w:cs="Arial"/>
        </w:rPr>
      </w:pPr>
      <w:r w:rsidRPr="009907BA">
        <w:rPr>
          <w:rFonts w:ascii="Arial" w:hAnsi="Arial" w:cs="Arial"/>
        </w:rPr>
        <w:t>Park</w:t>
      </w:r>
      <w:r w:rsidR="009907BA">
        <w:rPr>
          <w:rFonts w:ascii="Arial" w:hAnsi="Arial" w:cs="Arial"/>
        </w:rPr>
        <w:t xml:space="preserve"> </w:t>
      </w:r>
      <w:r w:rsidRPr="009907BA">
        <w:rPr>
          <w:rFonts w:ascii="Arial" w:hAnsi="Arial" w:cs="Arial"/>
        </w:rPr>
        <w:t xml:space="preserve"> J, Chowdhury S. Investigating the barriers in a typical journey by public transport users with disabilities. J Transp Health. 2018;10:361–368.</w:t>
      </w:r>
    </w:p>
    <w:p w14:paraId="3A185097" w14:textId="69A3FF33" w:rsidR="00BB3971" w:rsidRDefault="00BB3971" w:rsidP="00BB3971">
      <w:pPr>
        <w:pStyle w:val="NormalWeb"/>
        <w:numPr>
          <w:ilvl w:val="0"/>
          <w:numId w:val="34"/>
        </w:numPr>
        <w:jc w:val="both"/>
        <w:rPr>
          <w:rFonts w:ascii="Arial" w:hAnsi="Arial" w:cs="Arial"/>
        </w:rPr>
      </w:pPr>
      <w:r w:rsidRPr="009907BA">
        <w:rPr>
          <w:rFonts w:ascii="Arial" w:hAnsi="Arial" w:cs="Arial"/>
        </w:rPr>
        <w:lastRenderedPageBreak/>
        <w:t>Kinjawadekar A, Devi NR, Patil S. A Review of Accessibility in Sustainable Bus Transport Infrastructure for Persons with Locomotor Disabilities. Civil Engineering and Architecture. 2025;13(4):3220-3236. doi:10.13189/cea.2025.130427</w:t>
      </w:r>
      <w:r>
        <w:rPr>
          <w:rFonts w:ascii="Arial" w:hAnsi="Arial" w:cs="Arial"/>
        </w:rPr>
        <w:t>.</w:t>
      </w:r>
    </w:p>
    <w:p w14:paraId="5382348C" w14:textId="56A9AB84" w:rsidR="00BB3971" w:rsidRPr="00BB3971" w:rsidRDefault="00BB3971" w:rsidP="00BB3971">
      <w:pPr>
        <w:pStyle w:val="NormalWeb"/>
        <w:numPr>
          <w:ilvl w:val="0"/>
          <w:numId w:val="34"/>
        </w:numPr>
        <w:jc w:val="both"/>
        <w:rPr>
          <w:rFonts w:ascii="Arial" w:hAnsi="Arial" w:cs="Arial"/>
        </w:rPr>
      </w:pPr>
      <w:r w:rsidRPr="00A41A36">
        <w:rPr>
          <w:rFonts w:ascii="Arial" w:hAnsi="Arial" w:cs="Arial"/>
        </w:rPr>
        <w:t>Velho R, Holloway C, Symonds A, Balmer B. The effect of transport accessibility on the social inclusion of wheelchair users: A mixed-method analysis. Soc Incl. 2016;4(3):24–35.</w:t>
      </w:r>
    </w:p>
    <w:p w14:paraId="39E47FEF"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Mwaka CR, Best KL, Gamache S, Gagnon M, Routhier F. Public transport accessibility for people with disabilities: protocol for a scoping review. JMIR Res Protoc. 2023;12(1):e43188.</w:t>
      </w:r>
    </w:p>
    <w:p w14:paraId="168C7472" w14:textId="77777777" w:rsidR="00E516A1" w:rsidRDefault="009A0B83" w:rsidP="00E516A1">
      <w:pPr>
        <w:pStyle w:val="NormalWeb"/>
        <w:numPr>
          <w:ilvl w:val="0"/>
          <w:numId w:val="34"/>
        </w:numPr>
        <w:jc w:val="both"/>
        <w:rPr>
          <w:rFonts w:ascii="Arial" w:hAnsi="Arial" w:cs="Arial"/>
        </w:rPr>
      </w:pPr>
      <w:r w:rsidRPr="00A41A36">
        <w:rPr>
          <w:rFonts w:ascii="Arial" w:hAnsi="Arial" w:cs="Arial"/>
        </w:rPr>
        <w:t>Duri B, Luke R. The structural barriers to universally accessible transport: the Tshwane (ZAF) Metropolitan Area Study Case. Int J Transp Dev Integr. 2022;6(4):428–442.</w:t>
      </w:r>
    </w:p>
    <w:p w14:paraId="60244A67" w14:textId="77777777" w:rsidR="009A0B83" w:rsidRPr="00A41A36" w:rsidRDefault="009A0B83" w:rsidP="009A0B83">
      <w:pPr>
        <w:pStyle w:val="NormalWeb"/>
        <w:numPr>
          <w:ilvl w:val="0"/>
          <w:numId w:val="34"/>
        </w:numPr>
        <w:jc w:val="both"/>
        <w:rPr>
          <w:rFonts w:ascii="Arial" w:hAnsi="Arial" w:cs="Arial"/>
        </w:rPr>
      </w:pPr>
      <w:r w:rsidRPr="00A41A36">
        <w:rPr>
          <w:rFonts w:ascii="Arial" w:hAnsi="Arial" w:cs="Arial"/>
        </w:rPr>
        <w:t>Fuglsang M, Hansen HS, Münier B. Accessibility Analysis and Modelling in Public Transport Networks – A Raster Based Approach. In: Murgante B, Gervasi O, Iglesias A, Taniar D, Apduhan BO, editors. Comput Sci Its Appl – ICCSA 2011. Lecture Notes in Comput Sci. Vol. 6782. Springer; 2011. p. 141–154. doi:10.1007/978-3-642-21928-3_15.</w:t>
      </w:r>
    </w:p>
    <w:p w14:paraId="4BD3AC7F" w14:textId="77777777" w:rsidR="002F2E98" w:rsidRDefault="009A0B83" w:rsidP="002F2E98">
      <w:pPr>
        <w:pStyle w:val="NormalWeb"/>
        <w:numPr>
          <w:ilvl w:val="0"/>
          <w:numId w:val="34"/>
        </w:numPr>
        <w:jc w:val="both"/>
        <w:rPr>
          <w:rFonts w:ascii="Arial" w:hAnsi="Arial" w:cs="Arial"/>
        </w:rPr>
      </w:pPr>
      <w:r w:rsidRPr="00A41A36">
        <w:rPr>
          <w:rFonts w:ascii="Arial" w:hAnsi="Arial" w:cs="Arial"/>
        </w:rPr>
        <w:t>Amir-Behghadami M, Janati A. Population, Intervention, Comparison, Outcomes and Study (PICOS) design as a framework to formulate eligibility criteria in systematic reviews. Emerg Med J. 2020;37(6):387–391. doi:10.1136/emermed-2019-208987.</w:t>
      </w:r>
    </w:p>
    <w:p w14:paraId="45DB92BB" w14:textId="2D0C8A44" w:rsidR="00487D1E" w:rsidRDefault="00487D1E" w:rsidP="002F2E98">
      <w:pPr>
        <w:pStyle w:val="NormalWeb"/>
        <w:numPr>
          <w:ilvl w:val="0"/>
          <w:numId w:val="34"/>
        </w:numPr>
        <w:jc w:val="both"/>
        <w:rPr>
          <w:rFonts w:ascii="Arial" w:hAnsi="Arial" w:cs="Arial"/>
        </w:rPr>
      </w:pPr>
      <w:r w:rsidRPr="002F2E98">
        <w:rPr>
          <w:rFonts w:ascii="Arial" w:hAnsi="Arial" w:cs="Arial"/>
        </w:rPr>
        <w:t xml:space="preserve">Ministry of road Transport and Highways (MoRTH). Accessibility Audit Report of Transport Infrastructure </w:t>
      </w:r>
      <w:r w:rsidR="008F6AF9" w:rsidRPr="002F2E98">
        <w:rPr>
          <w:rFonts w:ascii="Arial" w:hAnsi="Arial" w:cs="Arial"/>
        </w:rPr>
        <w:t>u</w:t>
      </w:r>
      <w:r w:rsidR="008F6AF9">
        <w:rPr>
          <w:rFonts w:ascii="Arial" w:hAnsi="Arial" w:cs="Arial"/>
        </w:rPr>
        <w:t>nder</w:t>
      </w:r>
      <w:r w:rsidRPr="002F2E98">
        <w:rPr>
          <w:rFonts w:ascii="Arial" w:hAnsi="Arial" w:cs="Arial"/>
        </w:rPr>
        <w:t xml:space="preserve"> Accessible India Campaig</w:t>
      </w:r>
      <w:r w:rsidR="008F6AF9">
        <w:rPr>
          <w:rFonts w:ascii="Arial" w:hAnsi="Arial" w:cs="Arial"/>
        </w:rPr>
        <w:t>n</w:t>
      </w:r>
      <w:r w:rsidRPr="002F2E98">
        <w:rPr>
          <w:rFonts w:ascii="Arial" w:hAnsi="Arial" w:cs="Arial"/>
        </w:rPr>
        <w:t>. Government of India; 2013</w:t>
      </w:r>
    </w:p>
    <w:p w14:paraId="55211709" w14:textId="760167BD" w:rsidR="00E168A4" w:rsidRPr="002F2E98" w:rsidRDefault="00E168A4" w:rsidP="002F2E98">
      <w:pPr>
        <w:pStyle w:val="NormalWeb"/>
        <w:numPr>
          <w:ilvl w:val="0"/>
          <w:numId w:val="34"/>
        </w:numPr>
        <w:jc w:val="both"/>
        <w:rPr>
          <w:rFonts w:ascii="Arial" w:hAnsi="Arial" w:cs="Arial"/>
        </w:rPr>
      </w:pPr>
      <w:r>
        <w:rPr>
          <w:rFonts w:ascii="Arial" w:hAnsi="Arial" w:cs="Arial"/>
        </w:rPr>
        <w:t>NITI Aayog. Evaluation Report on the Accessible India Campaign (Sugamya Bharat Abhiyan).</w:t>
      </w:r>
      <w:r w:rsidR="005A78B7">
        <w:rPr>
          <w:rFonts w:ascii="Arial" w:hAnsi="Arial" w:cs="Arial"/>
        </w:rPr>
        <w:t xml:space="preserve"> Government of India; 2022</w:t>
      </w:r>
      <w:r w:rsidR="00E64496">
        <w:rPr>
          <w:rFonts w:ascii="Arial" w:hAnsi="Arial" w:cs="Arial"/>
        </w:rPr>
        <w:t>.</w:t>
      </w:r>
    </w:p>
    <w:sectPr w:rsidR="00E168A4" w:rsidRPr="002F2E98" w:rsidSect="006B0822">
      <w:headerReference w:type="even" r:id="rId11"/>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2249" w14:textId="77777777" w:rsidR="00D06876" w:rsidRDefault="00D06876" w:rsidP="00C37E61">
      <w:r>
        <w:separator/>
      </w:r>
    </w:p>
  </w:endnote>
  <w:endnote w:type="continuationSeparator" w:id="0">
    <w:p w14:paraId="04A2B371" w14:textId="77777777" w:rsidR="00D06876" w:rsidRDefault="00D068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B4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8D24" w14:textId="77777777" w:rsidR="00D06876" w:rsidRDefault="00D06876" w:rsidP="00C37E61">
      <w:r>
        <w:separator/>
      </w:r>
    </w:p>
  </w:footnote>
  <w:footnote w:type="continuationSeparator" w:id="0">
    <w:p w14:paraId="5EDBDF84" w14:textId="77777777" w:rsidR="00D06876" w:rsidRDefault="00D068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2F46" w14:textId="139CE700" w:rsidR="00DA69AB" w:rsidRDefault="00D06876">
    <w:pPr>
      <w:pStyle w:val="Header"/>
    </w:pPr>
    <w:r>
      <w:rPr>
        <w:noProof/>
      </w:rPr>
      <w:pict w14:anchorId="24EC2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3AB9" w14:textId="73756C07" w:rsidR="00DA69AB" w:rsidRDefault="00D06876">
    <w:pPr>
      <w:pStyle w:val="Header"/>
    </w:pPr>
    <w:r>
      <w:rPr>
        <w:noProof/>
      </w:rPr>
      <w:pict w14:anchorId="46C7A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45C5" w14:textId="5784CF15" w:rsidR="00296529" w:rsidRPr="00296529" w:rsidRDefault="00D06876" w:rsidP="00296529">
    <w:pPr>
      <w:ind w:left="2160"/>
      <w:jc w:val="center"/>
      <w:rPr>
        <w:rFonts w:ascii="Times New Roman" w:eastAsia="Calibri" w:hAnsi="Times New Roman"/>
        <w:i/>
        <w:sz w:val="18"/>
        <w:szCs w:val="22"/>
      </w:rPr>
    </w:pPr>
    <w:r>
      <w:rPr>
        <w:noProof/>
      </w:rPr>
      <w:pict w14:anchorId="2374E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735D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CF18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E91C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F3C9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9664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9AC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4872" w14:textId="3A79D336" w:rsidR="00DA69AB" w:rsidRDefault="00D06876">
    <w:pPr>
      <w:pStyle w:val="Header"/>
    </w:pPr>
    <w:r>
      <w:rPr>
        <w:noProof/>
      </w:rPr>
      <w:pict w14:anchorId="516C1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1091" w14:textId="358C8909" w:rsidR="00DA69AB" w:rsidRDefault="00D06876">
    <w:pPr>
      <w:pStyle w:val="Header"/>
    </w:pPr>
    <w:r>
      <w:rPr>
        <w:noProof/>
      </w:rPr>
      <w:pict w14:anchorId="1D71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30C5" w14:textId="1BDE62C7" w:rsidR="00DA69AB" w:rsidRDefault="00D06876">
    <w:pPr>
      <w:pStyle w:val="Header"/>
    </w:pPr>
    <w:r>
      <w:rPr>
        <w:noProof/>
      </w:rPr>
      <w:pict w14:anchorId="5DBC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C14A9"/>
    <w:multiLevelType w:val="multilevel"/>
    <w:tmpl w:val="851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E36EEF"/>
    <w:multiLevelType w:val="multilevel"/>
    <w:tmpl w:val="16D2D3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FD53F2"/>
    <w:multiLevelType w:val="hybridMultilevel"/>
    <w:tmpl w:val="819CD8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6A61EAC"/>
    <w:multiLevelType w:val="multilevel"/>
    <w:tmpl w:val="A8CA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DF61ECD"/>
    <w:multiLevelType w:val="multilevel"/>
    <w:tmpl w:val="A3B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1470A"/>
    <w:multiLevelType w:val="hybridMultilevel"/>
    <w:tmpl w:val="01BE2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19D0AB5"/>
    <w:multiLevelType w:val="hybridMultilevel"/>
    <w:tmpl w:val="E85249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4D0D84"/>
    <w:multiLevelType w:val="hybridMultilevel"/>
    <w:tmpl w:val="3B4C30B4"/>
    <w:lvl w:ilvl="0" w:tplc="40090005">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81352"/>
    <w:multiLevelType w:val="multilevel"/>
    <w:tmpl w:val="DE7E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3"/>
  </w:num>
  <w:num w:numId="14">
    <w:abstractNumId w:val="10"/>
  </w:num>
  <w:num w:numId="15">
    <w:abstractNumId w:val="28"/>
  </w:num>
  <w:num w:numId="16">
    <w:abstractNumId w:val="6"/>
  </w:num>
  <w:num w:numId="17">
    <w:abstractNumId w:val="29"/>
  </w:num>
  <w:num w:numId="18">
    <w:abstractNumId w:val="17"/>
  </w:num>
  <w:num w:numId="19">
    <w:abstractNumId w:val="37"/>
  </w:num>
  <w:num w:numId="20">
    <w:abstractNumId w:val="14"/>
  </w:num>
  <w:num w:numId="21">
    <w:abstractNumId w:val="12"/>
  </w:num>
  <w:num w:numId="22">
    <w:abstractNumId w:val="16"/>
  </w:num>
  <w:num w:numId="23">
    <w:abstractNumId w:val="26"/>
  </w:num>
  <w:num w:numId="24">
    <w:abstractNumId w:val="33"/>
  </w:num>
  <w:num w:numId="25">
    <w:abstractNumId w:val="5"/>
  </w:num>
  <w:num w:numId="26">
    <w:abstractNumId w:val="22"/>
  </w:num>
  <w:num w:numId="27">
    <w:abstractNumId w:val="27"/>
  </w:num>
  <w:num w:numId="28">
    <w:abstractNumId w:val="35"/>
  </w:num>
  <w:num w:numId="29">
    <w:abstractNumId w:val="31"/>
  </w:num>
  <w:num w:numId="30">
    <w:abstractNumId w:val="13"/>
  </w:num>
  <w:num w:numId="31">
    <w:abstractNumId w:val="7"/>
  </w:num>
  <w:num w:numId="32">
    <w:abstractNumId w:val="21"/>
  </w:num>
  <w:num w:numId="33">
    <w:abstractNumId w:val="36"/>
  </w:num>
  <w:num w:numId="34">
    <w:abstractNumId w:val="3"/>
  </w:num>
  <w:num w:numId="35">
    <w:abstractNumId w:val="11"/>
  </w:num>
  <w:num w:numId="36">
    <w:abstractNumId w:val="18"/>
  </w:num>
  <w:num w:numId="37">
    <w:abstractNumId w:val="20"/>
  </w:num>
  <w:num w:numId="38">
    <w:abstractNumId w:val="2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BD1"/>
    <w:rsid w:val="00030174"/>
    <w:rsid w:val="00031545"/>
    <w:rsid w:val="0004579C"/>
    <w:rsid w:val="000579DF"/>
    <w:rsid w:val="00066D48"/>
    <w:rsid w:val="00090B17"/>
    <w:rsid w:val="000A19FB"/>
    <w:rsid w:val="000A47FA"/>
    <w:rsid w:val="000A65D3"/>
    <w:rsid w:val="000B1E33"/>
    <w:rsid w:val="000D689F"/>
    <w:rsid w:val="000E0974"/>
    <w:rsid w:val="000E7B7B"/>
    <w:rsid w:val="000E7D62"/>
    <w:rsid w:val="000F514B"/>
    <w:rsid w:val="00103357"/>
    <w:rsid w:val="00121A1A"/>
    <w:rsid w:val="00123C9F"/>
    <w:rsid w:val="00126190"/>
    <w:rsid w:val="00130F17"/>
    <w:rsid w:val="001320BF"/>
    <w:rsid w:val="00135047"/>
    <w:rsid w:val="0015125B"/>
    <w:rsid w:val="001560DB"/>
    <w:rsid w:val="00163BC4"/>
    <w:rsid w:val="0017775B"/>
    <w:rsid w:val="00191062"/>
    <w:rsid w:val="00192B72"/>
    <w:rsid w:val="001A144D"/>
    <w:rsid w:val="001A29D8"/>
    <w:rsid w:val="001A5CAA"/>
    <w:rsid w:val="001B0427"/>
    <w:rsid w:val="001B0FB4"/>
    <w:rsid w:val="001B4061"/>
    <w:rsid w:val="001C43DC"/>
    <w:rsid w:val="001C7F44"/>
    <w:rsid w:val="001D14EE"/>
    <w:rsid w:val="001D3A51"/>
    <w:rsid w:val="001E10D2"/>
    <w:rsid w:val="001E25B4"/>
    <w:rsid w:val="001E44FE"/>
    <w:rsid w:val="00200595"/>
    <w:rsid w:val="00204835"/>
    <w:rsid w:val="00212006"/>
    <w:rsid w:val="00212DDB"/>
    <w:rsid w:val="00220133"/>
    <w:rsid w:val="00231920"/>
    <w:rsid w:val="0023195C"/>
    <w:rsid w:val="00232F97"/>
    <w:rsid w:val="0024282C"/>
    <w:rsid w:val="002460DC"/>
    <w:rsid w:val="00250985"/>
    <w:rsid w:val="00254AEC"/>
    <w:rsid w:val="002556F6"/>
    <w:rsid w:val="00255A56"/>
    <w:rsid w:val="00255AF3"/>
    <w:rsid w:val="002679D2"/>
    <w:rsid w:val="00283105"/>
    <w:rsid w:val="00284C4C"/>
    <w:rsid w:val="00287E68"/>
    <w:rsid w:val="00296529"/>
    <w:rsid w:val="002B07F7"/>
    <w:rsid w:val="002B27FB"/>
    <w:rsid w:val="002B685A"/>
    <w:rsid w:val="002C04D4"/>
    <w:rsid w:val="002C4F80"/>
    <w:rsid w:val="002C57D2"/>
    <w:rsid w:val="002E0D56"/>
    <w:rsid w:val="002F2E98"/>
    <w:rsid w:val="002F5B1E"/>
    <w:rsid w:val="002F6138"/>
    <w:rsid w:val="002F7B03"/>
    <w:rsid w:val="00302D4F"/>
    <w:rsid w:val="00304C58"/>
    <w:rsid w:val="00313C27"/>
    <w:rsid w:val="00315186"/>
    <w:rsid w:val="003157A8"/>
    <w:rsid w:val="00316F88"/>
    <w:rsid w:val="00321F78"/>
    <w:rsid w:val="0033343E"/>
    <w:rsid w:val="003344DD"/>
    <w:rsid w:val="003512C2"/>
    <w:rsid w:val="00354B20"/>
    <w:rsid w:val="00356832"/>
    <w:rsid w:val="003617A0"/>
    <w:rsid w:val="00371FB6"/>
    <w:rsid w:val="003763C1"/>
    <w:rsid w:val="00376BBE"/>
    <w:rsid w:val="00385653"/>
    <w:rsid w:val="0039224F"/>
    <w:rsid w:val="003A0622"/>
    <w:rsid w:val="003A43A4"/>
    <w:rsid w:val="003A46C3"/>
    <w:rsid w:val="003A7E18"/>
    <w:rsid w:val="003C4C86"/>
    <w:rsid w:val="003C5761"/>
    <w:rsid w:val="003C6258"/>
    <w:rsid w:val="003D0ECB"/>
    <w:rsid w:val="003E2904"/>
    <w:rsid w:val="00401927"/>
    <w:rsid w:val="0041027F"/>
    <w:rsid w:val="00412475"/>
    <w:rsid w:val="004151A7"/>
    <w:rsid w:val="004203E5"/>
    <w:rsid w:val="00423789"/>
    <w:rsid w:val="00433E63"/>
    <w:rsid w:val="00440F43"/>
    <w:rsid w:val="00441B6F"/>
    <w:rsid w:val="00446221"/>
    <w:rsid w:val="00450E62"/>
    <w:rsid w:val="004539DB"/>
    <w:rsid w:val="00471A80"/>
    <w:rsid w:val="00483576"/>
    <w:rsid w:val="004855C4"/>
    <w:rsid w:val="00487D1E"/>
    <w:rsid w:val="004A5A0E"/>
    <w:rsid w:val="004C014E"/>
    <w:rsid w:val="004D305E"/>
    <w:rsid w:val="004D4277"/>
    <w:rsid w:val="004D503A"/>
    <w:rsid w:val="004F093D"/>
    <w:rsid w:val="00502516"/>
    <w:rsid w:val="005038BA"/>
    <w:rsid w:val="00505F06"/>
    <w:rsid w:val="00506828"/>
    <w:rsid w:val="00513BA9"/>
    <w:rsid w:val="00523AFF"/>
    <w:rsid w:val="005267CC"/>
    <w:rsid w:val="00526B3F"/>
    <w:rsid w:val="0052757E"/>
    <w:rsid w:val="0053056E"/>
    <w:rsid w:val="00546512"/>
    <w:rsid w:val="0055082E"/>
    <w:rsid w:val="00554FDA"/>
    <w:rsid w:val="00574390"/>
    <w:rsid w:val="005866C8"/>
    <w:rsid w:val="005879EB"/>
    <w:rsid w:val="005A78B7"/>
    <w:rsid w:val="005B21E6"/>
    <w:rsid w:val="005B5189"/>
    <w:rsid w:val="005C3E16"/>
    <w:rsid w:val="005C784C"/>
    <w:rsid w:val="005D17F6"/>
    <w:rsid w:val="005E064D"/>
    <w:rsid w:val="005E37EF"/>
    <w:rsid w:val="005E5539"/>
    <w:rsid w:val="005F2F96"/>
    <w:rsid w:val="006012BF"/>
    <w:rsid w:val="00602BF5"/>
    <w:rsid w:val="00615898"/>
    <w:rsid w:val="00617FDD"/>
    <w:rsid w:val="00633614"/>
    <w:rsid w:val="00633F68"/>
    <w:rsid w:val="00635263"/>
    <w:rsid w:val="00636EB2"/>
    <w:rsid w:val="006375B8"/>
    <w:rsid w:val="00640252"/>
    <w:rsid w:val="006440E3"/>
    <w:rsid w:val="00653C30"/>
    <w:rsid w:val="006541F8"/>
    <w:rsid w:val="0066510A"/>
    <w:rsid w:val="0066541E"/>
    <w:rsid w:val="00673F9F"/>
    <w:rsid w:val="00677CE8"/>
    <w:rsid w:val="0068608C"/>
    <w:rsid w:val="00686953"/>
    <w:rsid w:val="00687DEA"/>
    <w:rsid w:val="00687E67"/>
    <w:rsid w:val="006945D8"/>
    <w:rsid w:val="006967F7"/>
    <w:rsid w:val="006A250C"/>
    <w:rsid w:val="006B0822"/>
    <w:rsid w:val="006B1017"/>
    <w:rsid w:val="006B21D3"/>
    <w:rsid w:val="006B57D0"/>
    <w:rsid w:val="006B5AB1"/>
    <w:rsid w:val="006C071D"/>
    <w:rsid w:val="006C494C"/>
    <w:rsid w:val="006D30FF"/>
    <w:rsid w:val="006D6940"/>
    <w:rsid w:val="006E22C9"/>
    <w:rsid w:val="006F11EC"/>
    <w:rsid w:val="0070082C"/>
    <w:rsid w:val="00733220"/>
    <w:rsid w:val="007369E6"/>
    <w:rsid w:val="007466D0"/>
    <w:rsid w:val="00746E59"/>
    <w:rsid w:val="0075319A"/>
    <w:rsid w:val="00754C9A"/>
    <w:rsid w:val="0075599A"/>
    <w:rsid w:val="00761D52"/>
    <w:rsid w:val="00770961"/>
    <w:rsid w:val="0077749E"/>
    <w:rsid w:val="007909CF"/>
    <w:rsid w:val="00790ADA"/>
    <w:rsid w:val="007B6680"/>
    <w:rsid w:val="007D2288"/>
    <w:rsid w:val="007D6647"/>
    <w:rsid w:val="007E088F"/>
    <w:rsid w:val="007E4B86"/>
    <w:rsid w:val="007F2035"/>
    <w:rsid w:val="007F7B32"/>
    <w:rsid w:val="00804BC2"/>
    <w:rsid w:val="00806785"/>
    <w:rsid w:val="008137C8"/>
    <w:rsid w:val="0081431A"/>
    <w:rsid w:val="0083216F"/>
    <w:rsid w:val="00833EB9"/>
    <w:rsid w:val="008340F1"/>
    <w:rsid w:val="008449ED"/>
    <w:rsid w:val="00860000"/>
    <w:rsid w:val="00863BD3"/>
    <w:rsid w:val="008641ED"/>
    <w:rsid w:val="00865E01"/>
    <w:rsid w:val="00866D66"/>
    <w:rsid w:val="008671C6"/>
    <w:rsid w:val="0087305F"/>
    <w:rsid w:val="00875803"/>
    <w:rsid w:val="008B459E"/>
    <w:rsid w:val="008E13AE"/>
    <w:rsid w:val="008E1506"/>
    <w:rsid w:val="008E710C"/>
    <w:rsid w:val="008F69D6"/>
    <w:rsid w:val="008F6AF9"/>
    <w:rsid w:val="00902823"/>
    <w:rsid w:val="00902F8D"/>
    <w:rsid w:val="00915CA6"/>
    <w:rsid w:val="00921E9D"/>
    <w:rsid w:val="00927834"/>
    <w:rsid w:val="009500A6"/>
    <w:rsid w:val="0095210E"/>
    <w:rsid w:val="00957C18"/>
    <w:rsid w:val="009603EF"/>
    <w:rsid w:val="009659BA"/>
    <w:rsid w:val="00983040"/>
    <w:rsid w:val="009907BA"/>
    <w:rsid w:val="009A0421"/>
    <w:rsid w:val="009A0B83"/>
    <w:rsid w:val="009B068D"/>
    <w:rsid w:val="009B3630"/>
    <w:rsid w:val="009B3FB9"/>
    <w:rsid w:val="009B6E11"/>
    <w:rsid w:val="009B6ECA"/>
    <w:rsid w:val="009C2465"/>
    <w:rsid w:val="009C6AAA"/>
    <w:rsid w:val="009D35A0"/>
    <w:rsid w:val="009D7EB7"/>
    <w:rsid w:val="009E048A"/>
    <w:rsid w:val="009E08E9"/>
    <w:rsid w:val="009E3DB9"/>
    <w:rsid w:val="009E6E35"/>
    <w:rsid w:val="009F0EDA"/>
    <w:rsid w:val="00A00384"/>
    <w:rsid w:val="00A03B96"/>
    <w:rsid w:val="00A05B19"/>
    <w:rsid w:val="00A1134E"/>
    <w:rsid w:val="00A24E7E"/>
    <w:rsid w:val="00A258C3"/>
    <w:rsid w:val="00A347C0"/>
    <w:rsid w:val="00A41A36"/>
    <w:rsid w:val="00A51431"/>
    <w:rsid w:val="00A539AD"/>
    <w:rsid w:val="00A556A8"/>
    <w:rsid w:val="00A60FB9"/>
    <w:rsid w:val="00A75B25"/>
    <w:rsid w:val="00A94063"/>
    <w:rsid w:val="00AA6219"/>
    <w:rsid w:val="00AA74E0"/>
    <w:rsid w:val="00AB703F"/>
    <w:rsid w:val="00AC6157"/>
    <w:rsid w:val="00AC6BB8"/>
    <w:rsid w:val="00AE008F"/>
    <w:rsid w:val="00AE7E18"/>
    <w:rsid w:val="00B01FCD"/>
    <w:rsid w:val="00B16080"/>
    <w:rsid w:val="00B1776C"/>
    <w:rsid w:val="00B25157"/>
    <w:rsid w:val="00B354FA"/>
    <w:rsid w:val="00B40C33"/>
    <w:rsid w:val="00B52583"/>
    <w:rsid w:val="00B52896"/>
    <w:rsid w:val="00B8281E"/>
    <w:rsid w:val="00B82D31"/>
    <w:rsid w:val="00B9412A"/>
    <w:rsid w:val="00B95236"/>
    <w:rsid w:val="00B96BD9"/>
    <w:rsid w:val="00BA1B01"/>
    <w:rsid w:val="00BA2641"/>
    <w:rsid w:val="00BB37AA"/>
    <w:rsid w:val="00BB3971"/>
    <w:rsid w:val="00BC53A0"/>
    <w:rsid w:val="00BD112D"/>
    <w:rsid w:val="00BD6A01"/>
    <w:rsid w:val="00BE5A01"/>
    <w:rsid w:val="00BE62AD"/>
    <w:rsid w:val="00BF121F"/>
    <w:rsid w:val="00BF1F80"/>
    <w:rsid w:val="00C03D28"/>
    <w:rsid w:val="00C166EF"/>
    <w:rsid w:val="00C17EB0"/>
    <w:rsid w:val="00C27F5F"/>
    <w:rsid w:val="00C30A0F"/>
    <w:rsid w:val="00C3349A"/>
    <w:rsid w:val="00C37E61"/>
    <w:rsid w:val="00C4073D"/>
    <w:rsid w:val="00C423FC"/>
    <w:rsid w:val="00C630B7"/>
    <w:rsid w:val="00C64F82"/>
    <w:rsid w:val="00C66EA6"/>
    <w:rsid w:val="00C70F1B"/>
    <w:rsid w:val="00C71A47"/>
    <w:rsid w:val="00C7464C"/>
    <w:rsid w:val="00C80A28"/>
    <w:rsid w:val="00C85588"/>
    <w:rsid w:val="00CB7BEF"/>
    <w:rsid w:val="00CC0D65"/>
    <w:rsid w:val="00CD6755"/>
    <w:rsid w:val="00CD6856"/>
    <w:rsid w:val="00CE0089"/>
    <w:rsid w:val="00CE4084"/>
    <w:rsid w:val="00CE793C"/>
    <w:rsid w:val="00CF193C"/>
    <w:rsid w:val="00D01488"/>
    <w:rsid w:val="00D06876"/>
    <w:rsid w:val="00D172F1"/>
    <w:rsid w:val="00D173F1"/>
    <w:rsid w:val="00D64D96"/>
    <w:rsid w:val="00D74CB0"/>
    <w:rsid w:val="00D8295D"/>
    <w:rsid w:val="00D84651"/>
    <w:rsid w:val="00D9086F"/>
    <w:rsid w:val="00DA2B37"/>
    <w:rsid w:val="00DA3597"/>
    <w:rsid w:val="00DA69AB"/>
    <w:rsid w:val="00DB24CD"/>
    <w:rsid w:val="00DC153F"/>
    <w:rsid w:val="00DC2A65"/>
    <w:rsid w:val="00DE15F0"/>
    <w:rsid w:val="00DE2CD3"/>
    <w:rsid w:val="00DE5663"/>
    <w:rsid w:val="00DE78AA"/>
    <w:rsid w:val="00DF0C6B"/>
    <w:rsid w:val="00DF4FA8"/>
    <w:rsid w:val="00DF52E7"/>
    <w:rsid w:val="00DF7909"/>
    <w:rsid w:val="00E0010F"/>
    <w:rsid w:val="00E053D0"/>
    <w:rsid w:val="00E15994"/>
    <w:rsid w:val="00E168A4"/>
    <w:rsid w:val="00E3114E"/>
    <w:rsid w:val="00E31A70"/>
    <w:rsid w:val="00E35B02"/>
    <w:rsid w:val="00E44C1F"/>
    <w:rsid w:val="00E45BB6"/>
    <w:rsid w:val="00E516A1"/>
    <w:rsid w:val="00E64496"/>
    <w:rsid w:val="00E64CBD"/>
    <w:rsid w:val="00E66496"/>
    <w:rsid w:val="00E66B35"/>
    <w:rsid w:val="00E66E10"/>
    <w:rsid w:val="00E71EF6"/>
    <w:rsid w:val="00E766C8"/>
    <w:rsid w:val="00E769F6"/>
    <w:rsid w:val="00E8179E"/>
    <w:rsid w:val="00E8407C"/>
    <w:rsid w:val="00E84F3C"/>
    <w:rsid w:val="00E90A7E"/>
    <w:rsid w:val="00E93DD3"/>
    <w:rsid w:val="00E9763F"/>
    <w:rsid w:val="00EA012C"/>
    <w:rsid w:val="00EC2803"/>
    <w:rsid w:val="00EC2E56"/>
    <w:rsid w:val="00EC6A55"/>
    <w:rsid w:val="00ED01BB"/>
    <w:rsid w:val="00ED0288"/>
    <w:rsid w:val="00ED173B"/>
    <w:rsid w:val="00EE52CB"/>
    <w:rsid w:val="00EE7043"/>
    <w:rsid w:val="00EF233E"/>
    <w:rsid w:val="00EF581D"/>
    <w:rsid w:val="00EF7FD8"/>
    <w:rsid w:val="00F06F59"/>
    <w:rsid w:val="00F07173"/>
    <w:rsid w:val="00F12720"/>
    <w:rsid w:val="00F12D72"/>
    <w:rsid w:val="00F13F6D"/>
    <w:rsid w:val="00F17988"/>
    <w:rsid w:val="00F205F6"/>
    <w:rsid w:val="00F246F9"/>
    <w:rsid w:val="00F41A6E"/>
    <w:rsid w:val="00F45A77"/>
    <w:rsid w:val="00F469F0"/>
    <w:rsid w:val="00F5024E"/>
    <w:rsid w:val="00F520A0"/>
    <w:rsid w:val="00F53273"/>
    <w:rsid w:val="00F53BBA"/>
    <w:rsid w:val="00F6340B"/>
    <w:rsid w:val="00F755E4"/>
    <w:rsid w:val="00F77D02"/>
    <w:rsid w:val="00FA5E89"/>
    <w:rsid w:val="00FB3A86"/>
    <w:rsid w:val="00FB7AB3"/>
    <w:rsid w:val="00FD36C8"/>
    <w:rsid w:val="00FD6C46"/>
    <w:rsid w:val="00FF75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49CA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E516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95210E"/>
    <w:rPr>
      <w:b/>
      <w:bCs/>
    </w:rPr>
  </w:style>
  <w:style w:type="paragraph" w:styleId="NormalWeb">
    <w:name w:val="Normal (Web)"/>
    <w:basedOn w:val="Normal"/>
    <w:uiPriority w:val="99"/>
    <w:unhideWhenUsed/>
    <w:rsid w:val="0095210E"/>
    <w:pPr>
      <w:spacing w:before="100" w:beforeAutospacing="1" w:after="100" w:afterAutospacing="1"/>
    </w:pPr>
    <w:rPr>
      <w:rFonts w:ascii="Times New Roman" w:hAnsi="Times New Roman"/>
      <w:sz w:val="24"/>
      <w:szCs w:val="24"/>
      <w:lang w:val="en-IN" w:eastAsia="en-IN" w:bidi="hi-IN"/>
    </w:rPr>
  </w:style>
  <w:style w:type="paragraph" w:styleId="ListParagraph">
    <w:name w:val="List Paragraph"/>
    <w:basedOn w:val="Normal"/>
    <w:uiPriority w:val="34"/>
    <w:qFormat/>
    <w:rsid w:val="00F12D72"/>
    <w:pPr>
      <w:spacing w:after="160" w:line="259" w:lineRule="auto"/>
      <w:ind w:left="720"/>
      <w:contextualSpacing/>
    </w:pPr>
    <w:rPr>
      <w:rFonts w:asciiTheme="minorHAnsi" w:eastAsiaTheme="minorHAnsi" w:hAnsiTheme="minorHAnsi" w:cs="Mangal"/>
      <w:sz w:val="22"/>
      <w:lang w:val="en-IN" w:bidi="hi-IN"/>
    </w:rPr>
  </w:style>
  <w:style w:type="paragraph" w:customStyle="1" w:styleId="whitespace-normal">
    <w:name w:val="whitespace-normal"/>
    <w:basedOn w:val="Normal"/>
    <w:rsid w:val="00DC153F"/>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rsid w:val="00E516A1"/>
    <w:rPr>
      <w:rFonts w:asciiTheme="majorHAnsi" w:eastAsiaTheme="majorEastAsia" w:hAnsiTheme="majorHAnsi" w:cstheme="majorBidi"/>
      <w:color w:val="365F91" w:themeColor="accent1" w:themeShade="BF"/>
      <w:sz w:val="26"/>
      <w:szCs w:val="26"/>
    </w:rPr>
  </w:style>
  <w:style w:type="paragraph" w:customStyle="1" w:styleId="fluid">
    <w:name w:val="fluid"/>
    <w:basedOn w:val="Normal"/>
    <w:rsid w:val="00E516A1"/>
    <w:pPr>
      <w:spacing w:before="100" w:beforeAutospacing="1" w:after="100" w:afterAutospacing="1"/>
    </w:pPr>
    <w:rPr>
      <w:rFonts w:ascii="Times New Roman" w:hAnsi="Times New Roman"/>
      <w:sz w:val="24"/>
      <w:szCs w:val="24"/>
      <w:lang w:val="en-IN" w:eastAsia="en-IN" w:bidi="hi-IN"/>
    </w:rPr>
  </w:style>
  <w:style w:type="character" w:customStyle="1" w:styleId="new">
    <w:name w:val="new"/>
    <w:basedOn w:val="DefaultParagraphFont"/>
    <w:rsid w:val="00E516A1"/>
  </w:style>
  <w:style w:type="character" w:customStyle="1" w:styleId="arf-form">
    <w:name w:val="arf-form"/>
    <w:basedOn w:val="DefaultParagraphFont"/>
    <w:rsid w:val="00E5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728242">
      <w:bodyDiv w:val="1"/>
      <w:marLeft w:val="0"/>
      <w:marRight w:val="0"/>
      <w:marTop w:val="0"/>
      <w:marBottom w:val="0"/>
      <w:divBdr>
        <w:top w:val="none" w:sz="0" w:space="0" w:color="auto"/>
        <w:left w:val="none" w:sz="0" w:space="0" w:color="auto"/>
        <w:bottom w:val="none" w:sz="0" w:space="0" w:color="auto"/>
        <w:right w:val="none" w:sz="0" w:space="0" w:color="auto"/>
      </w:divBdr>
      <w:divsChild>
        <w:div w:id="627398636">
          <w:marLeft w:val="0"/>
          <w:marRight w:val="0"/>
          <w:marTop w:val="0"/>
          <w:marBottom w:val="225"/>
          <w:divBdr>
            <w:top w:val="none" w:sz="0" w:space="0" w:color="auto"/>
            <w:left w:val="none" w:sz="0" w:space="0" w:color="auto"/>
            <w:bottom w:val="none" w:sz="0" w:space="0" w:color="auto"/>
            <w:right w:val="none" w:sz="0" w:space="0" w:color="auto"/>
          </w:divBdr>
        </w:div>
        <w:div w:id="293289075">
          <w:marLeft w:val="0"/>
          <w:marRight w:val="0"/>
          <w:marTop w:val="0"/>
          <w:marBottom w:val="150"/>
          <w:divBdr>
            <w:top w:val="none" w:sz="0" w:space="0" w:color="auto"/>
            <w:left w:val="none" w:sz="0" w:space="0" w:color="auto"/>
            <w:bottom w:val="dotted" w:sz="6" w:space="8" w:color="DDDDDD"/>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328101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253546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550026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56373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86F2-34FC-4A89-9BC3-73325666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TotalTime>
  <Pages>13</Pages>
  <Words>6095</Words>
  <Characters>34747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45</cp:revision>
  <cp:lastPrinted>1999-07-06T11:00:00Z</cp:lastPrinted>
  <dcterms:created xsi:type="dcterms:W3CDTF">2025-10-21T19:14:00Z</dcterms:created>
  <dcterms:modified xsi:type="dcterms:W3CDTF">2025-10-22T09:39:00Z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6b742348-64c7-4c5f-8794-620a9736c286</vt:lpwstr>
  </property>
</Properties>
</file>