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A8E1" w14:textId="3DB3C866" w:rsidR="002274D8" w:rsidRPr="00476F5C" w:rsidRDefault="00DF099F" w:rsidP="001B1094">
      <w:pPr>
        <w:spacing w:after="0" w:line="360" w:lineRule="auto"/>
        <w:jc w:val="center"/>
        <w:rPr>
          <w:rFonts w:ascii="Times New Roman" w:hAnsi="Times New Roman" w:cs="Times New Roman"/>
          <w:b/>
          <w:bCs/>
          <w:sz w:val="32"/>
          <w:szCs w:val="32"/>
        </w:rPr>
      </w:pPr>
      <w:r w:rsidRPr="00DF099F">
        <w:rPr>
          <w:rFonts w:ascii="Times New Roman" w:hAnsi="Times New Roman" w:cs="Times New Roman"/>
          <w:b/>
          <w:bCs/>
          <w:sz w:val="32"/>
          <w:szCs w:val="32"/>
          <w:highlight w:val="yellow"/>
        </w:rPr>
        <w:t xml:space="preserve">Examining the </w:t>
      </w:r>
      <w:r w:rsidR="00C37FFB" w:rsidRPr="00DF099F">
        <w:rPr>
          <w:rFonts w:ascii="Times New Roman" w:hAnsi="Times New Roman" w:cs="Times New Roman"/>
          <w:b/>
          <w:bCs/>
          <w:sz w:val="32"/>
          <w:szCs w:val="32"/>
          <w:highlight w:val="yellow"/>
        </w:rPr>
        <w:t>Challenges</w:t>
      </w:r>
      <w:r w:rsidR="00C37FFB" w:rsidRPr="00476F5C">
        <w:rPr>
          <w:rFonts w:ascii="Times New Roman" w:hAnsi="Times New Roman" w:cs="Times New Roman"/>
          <w:b/>
          <w:bCs/>
          <w:sz w:val="32"/>
          <w:szCs w:val="32"/>
        </w:rPr>
        <w:t xml:space="preserve"> of Implementing Land Use Plans in Tamale, Ghana</w:t>
      </w:r>
    </w:p>
    <w:p w14:paraId="067BB837" w14:textId="77777777" w:rsidR="00C37FFB" w:rsidRPr="00B911E7" w:rsidRDefault="00C37FFB" w:rsidP="001B1094">
      <w:pPr>
        <w:spacing w:after="0" w:line="360" w:lineRule="auto"/>
        <w:rPr>
          <w:rFonts w:ascii="Times New Roman" w:hAnsi="Times New Roman" w:cs="Times New Roman"/>
        </w:rPr>
      </w:pPr>
    </w:p>
    <w:p w14:paraId="12F29347" w14:textId="77777777" w:rsidR="001B1094" w:rsidRPr="00B911E7" w:rsidRDefault="001B1094" w:rsidP="001B1094">
      <w:pPr>
        <w:spacing w:after="0" w:line="360" w:lineRule="auto"/>
        <w:rPr>
          <w:rFonts w:ascii="Times New Roman" w:hAnsi="Times New Roman" w:cs="Times New Roman"/>
        </w:rPr>
      </w:pPr>
    </w:p>
    <w:p w14:paraId="0D8F2DB5" w14:textId="77777777" w:rsidR="001B1094" w:rsidRPr="00B911E7" w:rsidRDefault="001B1094" w:rsidP="001B1094">
      <w:pPr>
        <w:spacing w:after="0" w:line="360" w:lineRule="auto"/>
        <w:rPr>
          <w:rFonts w:ascii="Times New Roman" w:hAnsi="Times New Roman" w:cs="Times New Roman"/>
        </w:rPr>
      </w:pPr>
    </w:p>
    <w:p w14:paraId="0CE1E890" w14:textId="50C03780" w:rsidR="007950BC" w:rsidRPr="00476F5C" w:rsidRDefault="0017348F" w:rsidP="00476F5C">
      <w:pPr>
        <w:spacing w:after="0" w:line="360" w:lineRule="auto"/>
        <w:jc w:val="center"/>
        <w:rPr>
          <w:rFonts w:ascii="Times New Roman" w:hAnsi="Times New Roman" w:cs="Times New Roman"/>
          <w:b/>
          <w:bCs/>
        </w:rPr>
      </w:pPr>
      <w:r w:rsidRPr="00476F5C">
        <w:rPr>
          <w:rFonts w:ascii="Times New Roman" w:hAnsi="Times New Roman" w:cs="Times New Roman"/>
          <w:b/>
          <w:bCs/>
        </w:rPr>
        <w:t>Abstract</w:t>
      </w:r>
    </w:p>
    <w:p w14:paraId="48A4D4F8" w14:textId="77777777" w:rsidR="00BE2654" w:rsidRPr="00B911E7" w:rsidRDefault="0017348F" w:rsidP="00BE2654">
      <w:pPr>
        <w:spacing w:after="0" w:line="360" w:lineRule="auto"/>
        <w:rPr>
          <w:rFonts w:ascii="Times New Roman" w:hAnsi="Times New Roman" w:cs="Times New Roman"/>
        </w:rPr>
      </w:pPr>
      <w:r w:rsidRPr="00560701">
        <w:rPr>
          <w:rFonts w:ascii="Times New Roman" w:hAnsi="Times New Roman" w:cs="Times New Roman"/>
          <w:b/>
          <w:bCs/>
        </w:rPr>
        <w:t>Introduction:</w:t>
      </w:r>
      <w:r w:rsidRPr="00B911E7">
        <w:rPr>
          <w:rFonts w:ascii="Times New Roman" w:hAnsi="Times New Roman" w:cs="Times New Roman"/>
        </w:rPr>
        <w:t xml:space="preserve"> Land use planning is central to sustainable urban development, yet its implementation remains a persistent challenge in rapidly growing African cities. Ghana’s planning system, despite legal reforms such as the Land Use and Spatial Planning Act (Act 925 of 2016), continues to face institutional fragmentation, customary–statutory conflicts, and limited enforcement. </w:t>
      </w:r>
      <w:r w:rsidR="00BE2654" w:rsidRPr="00127A18">
        <w:rPr>
          <w:rFonts w:ascii="Times New Roman" w:hAnsi="Times New Roman" w:cs="Times New Roman"/>
          <w:highlight w:val="yellow"/>
        </w:rPr>
        <w:t>By situating the analysis in both global and national debates, the study contributes to understanding the systemic challenges facing land use planning in Ghana and offers practical recommendations for strengthening institutional coordination, community engagement, and environmental resilience.</w:t>
      </w:r>
    </w:p>
    <w:p w14:paraId="1E42FCA8" w14:textId="07D4597D" w:rsidR="0017348F" w:rsidRPr="00B911E7" w:rsidRDefault="0026531D" w:rsidP="001B1094">
      <w:pPr>
        <w:spacing w:after="0" w:line="360" w:lineRule="auto"/>
        <w:rPr>
          <w:rFonts w:ascii="Times New Roman" w:hAnsi="Times New Roman" w:cs="Times New Roman"/>
        </w:rPr>
      </w:pPr>
      <w:r w:rsidRPr="00127A18">
        <w:rPr>
          <w:rFonts w:ascii="Times New Roman" w:hAnsi="Times New Roman" w:cs="Times New Roman"/>
          <w:b/>
          <w:bCs/>
          <w:highlight w:val="yellow"/>
        </w:rPr>
        <w:t>Aim</w:t>
      </w:r>
      <w:r w:rsidRPr="00127A18">
        <w:rPr>
          <w:rFonts w:ascii="Times New Roman" w:hAnsi="Times New Roman" w:cs="Times New Roman"/>
          <w:highlight w:val="yellow"/>
        </w:rPr>
        <w:t xml:space="preserve">: </w:t>
      </w:r>
      <w:r w:rsidR="0017348F" w:rsidRPr="00127A18">
        <w:rPr>
          <w:rFonts w:ascii="Times New Roman" w:hAnsi="Times New Roman" w:cs="Times New Roman"/>
          <w:highlight w:val="yellow"/>
        </w:rPr>
        <w:t>This study</w:t>
      </w:r>
      <w:r w:rsidR="0017348F" w:rsidRPr="00B911E7">
        <w:rPr>
          <w:rFonts w:ascii="Times New Roman" w:hAnsi="Times New Roman" w:cs="Times New Roman"/>
        </w:rPr>
        <w:t xml:space="preserve"> examined the barriers to land use plan implementation in Tamale Metropolis</w:t>
      </w:r>
      <w:r w:rsidR="00865657" w:rsidRPr="00127A18">
        <w:rPr>
          <w:rFonts w:ascii="Times New Roman" w:hAnsi="Times New Roman" w:cs="Times New Roman"/>
          <w:highlight w:val="yellow"/>
        </w:rPr>
        <w:t>, Ghana</w:t>
      </w:r>
      <w:r w:rsidR="0017348F" w:rsidRPr="00127A18">
        <w:rPr>
          <w:rFonts w:ascii="Times New Roman" w:hAnsi="Times New Roman" w:cs="Times New Roman"/>
          <w:highlight w:val="yellow"/>
        </w:rPr>
        <w:t>.</w:t>
      </w:r>
    </w:p>
    <w:p w14:paraId="0AE37833" w14:textId="250DB120"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Methods:</w:t>
      </w:r>
      <w:r w:rsidRPr="00B911E7">
        <w:rPr>
          <w:rFonts w:ascii="Times New Roman" w:hAnsi="Times New Roman" w:cs="Times New Roman"/>
        </w:rPr>
        <w:t xml:space="preserve"> A mixed-methods case study was employed</w:t>
      </w:r>
      <w:r w:rsidR="00E822A8">
        <w:rPr>
          <w:rFonts w:ascii="Times New Roman" w:hAnsi="Times New Roman" w:cs="Times New Roman"/>
        </w:rPr>
        <w:t xml:space="preserve">, </w:t>
      </w:r>
      <w:r w:rsidR="00E90FDD" w:rsidRPr="00127A18">
        <w:rPr>
          <w:rFonts w:ascii="Times New Roman" w:hAnsi="Times New Roman" w:cs="Times New Roman"/>
          <w:highlight w:val="yellow"/>
        </w:rPr>
        <w:t>which triangulated survey data with insights from key informants across statutory and customary institutions.</w:t>
      </w:r>
      <w:r w:rsidR="00E90FDD" w:rsidRPr="00B911E7">
        <w:rPr>
          <w:rFonts w:ascii="Times New Roman" w:hAnsi="Times New Roman" w:cs="Times New Roman"/>
        </w:rPr>
        <w:t xml:space="preserve"> </w:t>
      </w:r>
      <w:r w:rsidRPr="00B911E7">
        <w:rPr>
          <w:rFonts w:ascii="Times New Roman" w:hAnsi="Times New Roman" w:cs="Times New Roman"/>
        </w:rPr>
        <w:t xml:space="preserve">Quantitative data were collected from 152 households selected through multi-stage sampling and </w:t>
      </w:r>
      <w:proofErr w:type="spellStart"/>
      <w:r w:rsidR="0026531D" w:rsidRPr="00127A18">
        <w:rPr>
          <w:rFonts w:ascii="Times New Roman" w:hAnsi="Times New Roman" w:cs="Times New Roman"/>
          <w:highlight w:val="yellow"/>
        </w:rPr>
        <w:t>analysed</w:t>
      </w:r>
      <w:proofErr w:type="spellEnd"/>
      <w:r w:rsidR="0026531D" w:rsidRPr="00127A18">
        <w:rPr>
          <w:rFonts w:ascii="Times New Roman" w:hAnsi="Times New Roman" w:cs="Times New Roman"/>
          <w:highlight w:val="yellow"/>
        </w:rPr>
        <w:t xml:space="preserve"> </w:t>
      </w:r>
      <w:r w:rsidRPr="00127A18">
        <w:rPr>
          <w:rFonts w:ascii="Times New Roman" w:hAnsi="Times New Roman" w:cs="Times New Roman"/>
          <w:highlight w:val="yellow"/>
        </w:rPr>
        <w:t>using</w:t>
      </w:r>
      <w:r w:rsidRPr="00B911E7">
        <w:rPr>
          <w:rFonts w:ascii="Times New Roman" w:hAnsi="Times New Roman" w:cs="Times New Roman"/>
        </w:rPr>
        <w:t xml:space="preserve"> SPSS version 26 for descriptive statistics. Qualitative data were gathered through 15 key informant interviews with officials from the Lands Commission, Land Use and Spatial Planning Authority (LUSPA), Environmental Protection Agency (EPA), Tamale Metropolitan Assembly (TMA), and traditional authorities. Thematic analysis was applied to interview transcripts, with triangulation across data sources to </w:t>
      </w:r>
      <w:r w:rsidRPr="00127A18">
        <w:rPr>
          <w:rFonts w:ascii="Times New Roman" w:hAnsi="Times New Roman" w:cs="Times New Roman"/>
          <w:highlight w:val="yellow"/>
        </w:rPr>
        <w:t xml:space="preserve">enhance </w:t>
      </w:r>
      <w:proofErr w:type="spellStart"/>
      <w:r w:rsidR="0026531D" w:rsidRPr="00127A18">
        <w:rPr>
          <w:rFonts w:ascii="Times New Roman" w:hAnsi="Times New Roman" w:cs="Times New Roman"/>
          <w:highlight w:val="yellow"/>
        </w:rPr>
        <w:t>rigour</w:t>
      </w:r>
      <w:proofErr w:type="spellEnd"/>
      <w:r w:rsidRPr="00127A18">
        <w:rPr>
          <w:rFonts w:ascii="Times New Roman" w:hAnsi="Times New Roman" w:cs="Times New Roman"/>
          <w:highlight w:val="yellow"/>
        </w:rPr>
        <w:t>.</w:t>
      </w:r>
    </w:p>
    <w:p w14:paraId="5386F4B9" w14:textId="77777777"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Results:</w:t>
      </w:r>
      <w:r w:rsidRPr="00B911E7">
        <w:rPr>
          <w:rFonts w:ascii="Times New Roman" w:hAnsi="Times New Roman" w:cs="Times New Roman"/>
        </w:rPr>
        <w:t xml:space="preserve"> Most households (70%) reported no involvement in scheme preparation, and only 30% possessed building permits. Over 60% reported environmental problems such as flooding, poor drainage, and encroachment on open spaces. Key informants identified weak inter-agency coordination, inadequate resources, political interference, and unregulated customary land allocations as major barriers. Verbatim accounts highlighted how chiefs’ land sales often undermined statutory zoning, while officials cited difficulties in enforcing buffer zones and public space protection.</w:t>
      </w:r>
    </w:p>
    <w:p w14:paraId="7B673FE2" w14:textId="5155D232"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Conclusion:</w:t>
      </w:r>
      <w:r w:rsidRPr="00B911E7">
        <w:rPr>
          <w:rFonts w:ascii="Times New Roman" w:hAnsi="Times New Roman" w:cs="Times New Roman"/>
        </w:rPr>
        <w:t xml:space="preserve"> The findings confirm that fragmented institutions, low participation, weak records, and conflicts with customary authorities undermine effective implementation. Addressing these challenges requires stronger inter-agency </w:t>
      </w:r>
      <w:r w:rsidR="0026531D" w:rsidRPr="00127A18">
        <w:rPr>
          <w:rFonts w:ascii="Times New Roman" w:hAnsi="Times New Roman" w:cs="Times New Roman"/>
          <w:highlight w:val="yellow"/>
        </w:rPr>
        <w:t>task forces</w:t>
      </w:r>
      <w:r w:rsidRPr="00127A18">
        <w:rPr>
          <w:rFonts w:ascii="Times New Roman" w:hAnsi="Times New Roman" w:cs="Times New Roman"/>
          <w:highlight w:val="yellow"/>
        </w:rPr>
        <w:t>,</w:t>
      </w:r>
      <w:r w:rsidRPr="00B911E7">
        <w:rPr>
          <w:rFonts w:ascii="Times New Roman" w:hAnsi="Times New Roman" w:cs="Times New Roman"/>
        </w:rPr>
        <w:t xml:space="preserve"> integration of traditional leaders into statutory planning, streamlined digital permitting, and public education on planning compliance. Enforcing ecological buffers and </w:t>
      </w:r>
      <w:proofErr w:type="spellStart"/>
      <w:r w:rsidR="0026531D" w:rsidRPr="00127A18">
        <w:rPr>
          <w:rFonts w:ascii="Times New Roman" w:hAnsi="Times New Roman" w:cs="Times New Roman"/>
          <w:highlight w:val="yellow"/>
        </w:rPr>
        <w:t>modernising</w:t>
      </w:r>
      <w:proofErr w:type="spellEnd"/>
      <w:r w:rsidR="0026531D" w:rsidRPr="00127A18">
        <w:rPr>
          <w:rFonts w:ascii="Times New Roman" w:hAnsi="Times New Roman" w:cs="Times New Roman"/>
          <w:highlight w:val="yellow"/>
        </w:rPr>
        <w:t xml:space="preserve"> </w:t>
      </w:r>
      <w:r w:rsidRPr="00127A18">
        <w:rPr>
          <w:rFonts w:ascii="Times New Roman" w:hAnsi="Times New Roman" w:cs="Times New Roman"/>
          <w:highlight w:val="yellow"/>
        </w:rPr>
        <w:t>land records</w:t>
      </w:r>
      <w:r w:rsidRPr="00B911E7">
        <w:rPr>
          <w:rFonts w:ascii="Times New Roman" w:hAnsi="Times New Roman" w:cs="Times New Roman"/>
        </w:rPr>
        <w:t xml:space="preserve"> will also enhance urban resilience in Tamale and provide lessons for similar contexts in Ghana.</w:t>
      </w:r>
    </w:p>
    <w:p w14:paraId="430AC9C5" w14:textId="77777777" w:rsidR="0017348F" w:rsidRPr="00127A18" w:rsidRDefault="0017348F" w:rsidP="001B1094">
      <w:pPr>
        <w:spacing w:after="0" w:line="360" w:lineRule="auto"/>
        <w:rPr>
          <w:rFonts w:ascii="Times New Roman" w:hAnsi="Times New Roman" w:cs="Times New Roman"/>
          <w:i/>
          <w:iCs/>
        </w:rPr>
      </w:pPr>
      <w:r w:rsidRPr="00012E29">
        <w:rPr>
          <w:rFonts w:ascii="Times New Roman" w:hAnsi="Times New Roman" w:cs="Times New Roman"/>
          <w:b/>
          <w:bCs/>
        </w:rPr>
        <w:t>Keywords:</w:t>
      </w:r>
      <w:r w:rsidRPr="00B911E7">
        <w:rPr>
          <w:rFonts w:ascii="Times New Roman" w:hAnsi="Times New Roman" w:cs="Times New Roman"/>
        </w:rPr>
        <w:t xml:space="preserve"> </w:t>
      </w:r>
      <w:r w:rsidRPr="00127A18">
        <w:rPr>
          <w:rFonts w:ascii="Times New Roman" w:hAnsi="Times New Roman" w:cs="Times New Roman"/>
          <w:i/>
          <w:iCs/>
        </w:rPr>
        <w:t>Land use planning, institutional coordination, customary land, urban governance, Tamale Metropolis, Ghana</w:t>
      </w:r>
    </w:p>
    <w:p w14:paraId="2668106C" w14:textId="77777777" w:rsidR="0017348F" w:rsidRPr="00B911E7" w:rsidRDefault="0017348F" w:rsidP="001B1094">
      <w:pPr>
        <w:spacing w:after="0" w:line="360" w:lineRule="auto"/>
        <w:rPr>
          <w:rFonts w:ascii="Times New Roman" w:hAnsi="Times New Roman" w:cs="Times New Roman"/>
        </w:rPr>
      </w:pPr>
    </w:p>
    <w:p w14:paraId="0A518FC0" w14:textId="77777777" w:rsidR="007950BC" w:rsidRPr="00B911E7" w:rsidRDefault="007950BC" w:rsidP="001B1094">
      <w:pPr>
        <w:spacing w:after="0" w:line="360" w:lineRule="auto"/>
        <w:rPr>
          <w:rFonts w:ascii="Times New Roman" w:hAnsi="Times New Roman" w:cs="Times New Roman"/>
        </w:rPr>
      </w:pPr>
    </w:p>
    <w:p w14:paraId="211511A0" w14:textId="77777777" w:rsidR="007950BC" w:rsidRPr="00B911E7" w:rsidRDefault="007950BC" w:rsidP="001B1094">
      <w:pPr>
        <w:spacing w:after="0" w:line="360" w:lineRule="auto"/>
        <w:rPr>
          <w:rFonts w:ascii="Times New Roman" w:hAnsi="Times New Roman" w:cs="Times New Roman"/>
        </w:rPr>
      </w:pPr>
    </w:p>
    <w:p w14:paraId="2318EB22" w14:textId="77777777" w:rsidR="007950BC" w:rsidRPr="00B911E7" w:rsidRDefault="007950BC" w:rsidP="001B1094">
      <w:pPr>
        <w:spacing w:after="0" w:line="360" w:lineRule="auto"/>
        <w:rPr>
          <w:rFonts w:ascii="Times New Roman" w:hAnsi="Times New Roman" w:cs="Times New Roman"/>
        </w:rPr>
      </w:pPr>
    </w:p>
    <w:p w14:paraId="5E08965C" w14:textId="77777777" w:rsidR="007950BC" w:rsidRPr="00B911E7" w:rsidRDefault="007950BC" w:rsidP="001B1094">
      <w:pPr>
        <w:spacing w:after="0" w:line="360" w:lineRule="auto"/>
        <w:rPr>
          <w:rFonts w:ascii="Times New Roman" w:hAnsi="Times New Roman" w:cs="Times New Roman"/>
        </w:rPr>
      </w:pPr>
    </w:p>
    <w:p w14:paraId="7DC25563" w14:textId="77777777" w:rsidR="007950BC" w:rsidRDefault="007950BC" w:rsidP="001B1094">
      <w:pPr>
        <w:spacing w:after="0" w:line="360" w:lineRule="auto"/>
        <w:rPr>
          <w:rFonts w:ascii="Times New Roman" w:hAnsi="Times New Roman" w:cs="Times New Roman"/>
        </w:rPr>
      </w:pPr>
    </w:p>
    <w:p w14:paraId="6FA7578A" w14:textId="77777777" w:rsidR="00012E29" w:rsidRDefault="00012E29" w:rsidP="001B1094">
      <w:pPr>
        <w:spacing w:after="0" w:line="360" w:lineRule="auto"/>
        <w:rPr>
          <w:rFonts w:ascii="Times New Roman" w:hAnsi="Times New Roman" w:cs="Times New Roman"/>
        </w:rPr>
      </w:pPr>
    </w:p>
    <w:p w14:paraId="135B2A57" w14:textId="77777777" w:rsidR="00012E29" w:rsidRDefault="00012E29" w:rsidP="001B1094">
      <w:pPr>
        <w:spacing w:after="0" w:line="360" w:lineRule="auto"/>
        <w:rPr>
          <w:rFonts w:ascii="Times New Roman" w:hAnsi="Times New Roman" w:cs="Times New Roman"/>
        </w:rPr>
      </w:pPr>
    </w:p>
    <w:p w14:paraId="1FAE2789" w14:textId="77777777" w:rsidR="00012E29" w:rsidRDefault="00012E29" w:rsidP="001B1094">
      <w:pPr>
        <w:spacing w:after="0" w:line="360" w:lineRule="auto"/>
        <w:rPr>
          <w:rFonts w:ascii="Times New Roman" w:hAnsi="Times New Roman" w:cs="Times New Roman"/>
        </w:rPr>
      </w:pPr>
    </w:p>
    <w:p w14:paraId="70C2CCEF" w14:textId="77777777" w:rsidR="00012E29" w:rsidRDefault="00012E29" w:rsidP="001B1094">
      <w:pPr>
        <w:spacing w:after="0" w:line="360" w:lineRule="auto"/>
        <w:rPr>
          <w:rFonts w:ascii="Times New Roman" w:hAnsi="Times New Roman" w:cs="Times New Roman"/>
        </w:rPr>
      </w:pPr>
    </w:p>
    <w:p w14:paraId="4846F853" w14:textId="77777777" w:rsidR="00012E29" w:rsidRDefault="00012E29" w:rsidP="001B1094">
      <w:pPr>
        <w:spacing w:after="0" w:line="360" w:lineRule="auto"/>
        <w:rPr>
          <w:rFonts w:ascii="Times New Roman" w:hAnsi="Times New Roman" w:cs="Times New Roman"/>
        </w:rPr>
      </w:pPr>
    </w:p>
    <w:p w14:paraId="61371CE0" w14:textId="77777777" w:rsidR="00012E29" w:rsidRDefault="00012E29" w:rsidP="001B1094">
      <w:pPr>
        <w:spacing w:after="0" w:line="360" w:lineRule="auto"/>
        <w:rPr>
          <w:rFonts w:ascii="Times New Roman" w:hAnsi="Times New Roman" w:cs="Times New Roman"/>
        </w:rPr>
      </w:pPr>
    </w:p>
    <w:p w14:paraId="0A51F358" w14:textId="77777777" w:rsidR="0017348F" w:rsidRPr="00012E29" w:rsidRDefault="0017348F" w:rsidP="001B1094">
      <w:pPr>
        <w:spacing w:after="0" w:line="360" w:lineRule="auto"/>
        <w:rPr>
          <w:rFonts w:ascii="Times New Roman" w:hAnsi="Times New Roman" w:cs="Times New Roman"/>
          <w:b/>
          <w:bCs/>
        </w:rPr>
      </w:pPr>
      <w:r w:rsidRPr="00012E29">
        <w:rPr>
          <w:rFonts w:ascii="Times New Roman" w:hAnsi="Times New Roman" w:cs="Times New Roman"/>
          <w:b/>
          <w:bCs/>
        </w:rPr>
        <w:t>Introduction</w:t>
      </w:r>
    </w:p>
    <w:p w14:paraId="04F13FE1" w14:textId="5D48CDE5" w:rsidR="0017348F" w:rsidRPr="00F11E1F" w:rsidRDefault="00073128" w:rsidP="001B1094">
      <w:pPr>
        <w:spacing w:after="0" w:line="360" w:lineRule="auto"/>
        <w:rPr>
          <w:rFonts w:ascii="Times New Roman" w:hAnsi="Times New Roman" w:cs="Times New Roman"/>
        </w:rPr>
      </w:pPr>
      <w:r w:rsidRPr="00127A18">
        <w:rPr>
          <w:rFonts w:ascii="Times New Roman" w:hAnsi="Times New Roman" w:cs="Times New Roman"/>
          <w:highlight w:val="yellow"/>
        </w:rPr>
        <w:t>Land-use and land-cover are key physical elements that observe the Earth’s surface. These systems provide the essential functions of tool structuring for classification, naming, and identifying objects on the earth. Classification systems have incorporated mapping and spatial data as an essential function for analysis, and challenges have arisen with these classification systems’ assessment of land observations (</w:t>
      </w:r>
      <w:proofErr w:type="spellStart"/>
      <w:r w:rsidR="00EF2E16" w:rsidRPr="00F11E1F">
        <w:rPr>
          <w:rFonts w:ascii="Times New Roman" w:hAnsi="Times New Roman" w:cs="Times New Roman"/>
          <w:highlight w:val="yellow"/>
        </w:rPr>
        <w:t>Nedd</w:t>
      </w:r>
      <w:proofErr w:type="spellEnd"/>
      <w:r w:rsidR="00EF2E16" w:rsidRPr="00F11E1F">
        <w:rPr>
          <w:rFonts w:ascii="Times New Roman" w:hAnsi="Times New Roman" w:cs="Times New Roman"/>
          <w:highlight w:val="yellow"/>
        </w:rPr>
        <w:t xml:space="preserve"> et al., 202</w:t>
      </w:r>
      <w:r w:rsidR="009066D8" w:rsidRPr="00F11E1F">
        <w:rPr>
          <w:rFonts w:ascii="Times New Roman" w:hAnsi="Times New Roman" w:cs="Times New Roman"/>
          <w:highlight w:val="yellow"/>
        </w:rPr>
        <w:t>1</w:t>
      </w:r>
      <w:r w:rsidR="009870B9" w:rsidRPr="00F11E1F">
        <w:rPr>
          <w:rFonts w:ascii="Times New Roman" w:hAnsi="Times New Roman" w:cs="Times New Roman"/>
          <w:highlight w:val="yellow"/>
        </w:rPr>
        <w:t xml:space="preserve">; </w:t>
      </w:r>
      <w:r w:rsidR="009870B9" w:rsidRPr="00127A18">
        <w:rPr>
          <w:rFonts w:ascii="Times New Roman" w:hAnsi="Times New Roman" w:cs="Times New Roman"/>
          <w:highlight w:val="yellow"/>
        </w:rPr>
        <w:t>Kumar et al., 2024</w:t>
      </w:r>
      <w:r w:rsidRPr="00127A18">
        <w:rPr>
          <w:rFonts w:ascii="Times New Roman" w:hAnsi="Times New Roman" w:cs="Times New Roman"/>
          <w:highlight w:val="yellow"/>
        </w:rPr>
        <w:t>).</w:t>
      </w:r>
      <w:r w:rsidRPr="00F11E1F">
        <w:rPr>
          <w:rFonts w:ascii="Times New Roman" w:hAnsi="Times New Roman" w:cs="Times New Roman"/>
        </w:rPr>
        <w:t xml:space="preserve"> </w:t>
      </w:r>
      <w:r w:rsidR="0017348F" w:rsidRPr="00F11E1F">
        <w:rPr>
          <w:rFonts w:ascii="Times New Roman" w:hAnsi="Times New Roman" w:cs="Times New Roman"/>
        </w:rPr>
        <w:t xml:space="preserve">Land use planning is globally </w:t>
      </w:r>
      <w:proofErr w:type="spellStart"/>
      <w:r w:rsidR="0026531D" w:rsidRPr="00127A18">
        <w:rPr>
          <w:rFonts w:ascii="Times New Roman" w:hAnsi="Times New Roman" w:cs="Times New Roman"/>
          <w:highlight w:val="yellow"/>
        </w:rPr>
        <w:t>recognised</w:t>
      </w:r>
      <w:proofErr w:type="spellEnd"/>
      <w:r w:rsidR="0026531D" w:rsidRPr="00127A18">
        <w:rPr>
          <w:rFonts w:ascii="Times New Roman" w:hAnsi="Times New Roman" w:cs="Times New Roman"/>
          <w:highlight w:val="yellow"/>
        </w:rPr>
        <w:t xml:space="preserve"> </w:t>
      </w:r>
      <w:r w:rsidR="0017348F" w:rsidRPr="00127A18">
        <w:rPr>
          <w:rFonts w:ascii="Times New Roman" w:hAnsi="Times New Roman" w:cs="Times New Roman"/>
          <w:highlight w:val="yellow"/>
        </w:rPr>
        <w:t>as</w:t>
      </w:r>
      <w:r w:rsidR="0017348F" w:rsidRPr="00F11E1F">
        <w:rPr>
          <w:rFonts w:ascii="Times New Roman" w:hAnsi="Times New Roman" w:cs="Times New Roman"/>
        </w:rPr>
        <w:t xml:space="preserve"> a critical mechanism for balancing competing demands on land, supporting sustainable development, and ensuring environmental protection</w:t>
      </w:r>
      <w:r w:rsidR="00A12A2E" w:rsidRPr="00F11E1F">
        <w:rPr>
          <w:rFonts w:ascii="Times New Roman" w:hAnsi="Times New Roman" w:cs="Times New Roman"/>
        </w:rPr>
        <w:fldChar w:fldCharType="begin"/>
      </w:r>
      <w:r w:rsidR="008166AF" w:rsidRPr="00F11E1F">
        <w:rPr>
          <w:rFonts w:ascii="Times New Roman" w:hAnsi="Times New Roman" w:cs="Times New Roman"/>
        </w:rPr>
        <w:instrText xml:space="preserve"> ADDIN ZOTERO_ITEM CSL_CITATION {"citationID":"ZxEQWf0H","properties":{"formattedCitation":"(1\\uc0\\u8211{}4)","plainCitation":"(1–4)","noteIndex":0},"citationItems":[{"id":6652,"uris":["http://zotero.org/users/15244130/items/MEC3F5S9"],"itemData":{"id":6652,"type":"article-journal","abstract":"Humans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6653,"uris":["http://zotero.org/users/15244130/items/D296W8QE"],"itemData":{"id":6653,"type":"article-journal","abstract":"The main purpose of this Special Issue is to gather the literature from diverse disciplines on contemporary urban planning and land use in different regions, in order to contribute to addressing the global challenges of sustainable urban development [...]","container-title":"Sustainability","DOI":"10.3390/su15129524","ISSN":"2071-1050","issue":"12","language":"en","license":"http://creativecommons.org/licenses/by/3.0/","note":"publisher: Multidisciplinary Digital Publishing Institute","page":"9524","source":"www.mdpi.com","title":"Urban Planning and Sustainable Land Use","volume":"15","author":[{"family":"He","given":"Qingsong"}],"issued":{"date-parts":[["2023",1]]}}},{"id":6655,"uris":["http://zotero.org/users/15244130/items/WY6M8QIC"],"itemData":{"id":6655,"type":"article-journal","abstract":"With the rapid development of urbanization and social economy, the utilization and protection of land have become one of the great social problems globally [...]","container-title":"Sustainability","DOI":"10.3390/su152316259","ISSN":"2071-1050","issue":"23","language":"en","license":"http://creativecommons.org/licenses/by/3.0/","note":"publisher: Multidisciplinary Digital Publishing Institute","page":"16259","source":"www.mdpi.com","title":"Sustainable Land Use and Management","volume":"15","author":[{"family":"Zhang","given":"Lu"},{"family":"Kuang","given":"Bing"},{"family":"Yang","given":"Bohan"}],"issued":{"date-parts":[["2023",1]]}}},{"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Harrison"}],"issued":{"date-parts":[["2025",3,2]]}}}],"schema":"https://github.com/citation-style-language/schema/raw/master/csl-citation.json"} </w:instrText>
      </w:r>
      <w:r w:rsidR="00A12A2E" w:rsidRPr="00F11E1F">
        <w:rPr>
          <w:rFonts w:ascii="Times New Roman" w:hAnsi="Times New Roman" w:cs="Times New Roman"/>
        </w:rPr>
        <w:fldChar w:fldCharType="separate"/>
      </w:r>
      <w:r w:rsidR="008166AF" w:rsidRPr="00F11E1F">
        <w:rPr>
          <w:rFonts w:ascii="Times New Roman" w:hAnsi="Times New Roman" w:cs="Times New Roman"/>
          <w:kern w:val="0"/>
        </w:rPr>
        <w:t>(1–4)</w:t>
      </w:r>
      <w:r w:rsidR="00A12A2E" w:rsidRPr="00F11E1F">
        <w:rPr>
          <w:rFonts w:ascii="Times New Roman" w:hAnsi="Times New Roman" w:cs="Times New Roman"/>
        </w:rPr>
        <w:fldChar w:fldCharType="end"/>
      </w:r>
      <w:r w:rsidR="0017348F" w:rsidRPr="00F11E1F">
        <w:rPr>
          <w:rFonts w:ascii="Times New Roman" w:hAnsi="Times New Roman" w:cs="Times New Roman"/>
        </w:rPr>
        <w:t xml:space="preserve">. At the global scale, land use systems face pressures from rapid </w:t>
      </w:r>
      <w:proofErr w:type="spellStart"/>
      <w:r w:rsidR="0026531D" w:rsidRPr="00127A18">
        <w:rPr>
          <w:rFonts w:ascii="Times New Roman" w:hAnsi="Times New Roman" w:cs="Times New Roman"/>
          <w:highlight w:val="yellow"/>
        </w:rPr>
        <w:t>urbanisation</w:t>
      </w:r>
      <w:proofErr w:type="spellEnd"/>
      <w:r w:rsidR="0017348F" w:rsidRPr="00127A18">
        <w:rPr>
          <w:rFonts w:ascii="Times New Roman" w:hAnsi="Times New Roman" w:cs="Times New Roman"/>
          <w:highlight w:val="yellow"/>
        </w:rPr>
        <w:t>, climate</w:t>
      </w:r>
      <w:r w:rsidR="0017348F" w:rsidRPr="00F11E1F">
        <w:rPr>
          <w:rFonts w:ascii="Times New Roman" w:hAnsi="Times New Roman" w:cs="Times New Roman"/>
        </w:rPr>
        <w:t xml:space="preserve"> change, and economic growth, necessitating improved planning frameworks that integrate environmental, social, and economic dimensions </w:t>
      </w:r>
      <w:r w:rsidR="008166AF" w:rsidRPr="00F11E1F">
        <w:rPr>
          <w:rFonts w:ascii="Times New Roman" w:hAnsi="Times New Roman" w:cs="Times New Roman"/>
        </w:rPr>
        <w:fldChar w:fldCharType="begin"/>
      </w:r>
      <w:r w:rsidR="008166AF" w:rsidRPr="00F11E1F">
        <w:rPr>
          <w:rFonts w:ascii="Times New Roman" w:hAnsi="Times New Roman" w:cs="Times New Roman"/>
        </w:rPr>
        <w:instrText xml:space="preserve"> ADDIN ZOTERO_ITEM CSL_CITATION {"citationID":"QL0hUZEq","properties":{"formattedCitation":"(5,6)","plainCitation":"(5,6)","noteIndex":0},"citationItems":[{"id":6690,"uris":["http://zotero.org/users/15244130/items/QMHKWWZI"],"itemData":{"id":6690,"type":"article-journal","abstract":"Land systems are the result of human interactions with the natural environment. Understanding the drivers, state, trends and impacts of different land systems on social and natural processes helps to reveal how changes in the land system affect the functioning of the socio-ecological system as a whole and the tradeoff these changes may represent. The Global Land Project has led advances by synthesizing land systems research across different scales and providing concepts to further understand the feedbacks between social-and environmental systems, between urban and rural environments and between distant world regions. Land system science has moved from a focus on observation of change and understanding the drivers of these changes to a focus on using this understanding to design sustainable transformations through stakeholder engagement and through the concept of land governance. As land use can be seen as the largest geo-engineering project in which mankind has engaged, land system science can act as a platform for integration of insights from different disciplines and for translation of knowledge into action.","container-title":"Anthropocene","DOI":"10.1016/j.ancene.2015.09.004","ISSN":"2213-3054","journalAbbreviation":"Anthropocene","page":"29-41","source":"ScienceDirect","title":"Land system science and sustainable development of the earth system: A global land project perspective","title-short":"Land system science and sustainable development of the earth system","volume":"12","author":[{"family":"Verburg","given":"Peter H."},{"family":"Crossman","given":"Neville"},{"family":"Ellis","given":"Erle C."},{"family":"Heinimann","given":"Andreas"},{"family":"Hostert","given":"Patrick"},{"family":"Mertz","given":"Ole"},{"family":"Nagendra","given":"Harini"},{"family":"Sikor","given":"Thomas"},{"family":"Erb","given":"Karl-Heinz"},{"family":"Golubiewski","given":"Nancy"},{"family":"Grau","given":"Ricardo"},{"family":"Grove","given":"Morgan"},{"family":"Konaté","given":"Souleymane"},{"family":"Meyfroidt","given":"Patrick"},{"family":"Parker","given":"Dawn C."},{"family":"Chowdhury","given":"Rinku Roy"},{"family":"Shibata","given":"Hideaki"},{"family":"Thomson","given":"Allison"},{"family":"Zhen","given":"Lin"}],"issued":{"date-parts":[["2015",12,1]]}}},{"id":6639,"uris":["http://zotero.org/users/15244130/items/72YLQRE8"],"itemData":{"id":6639,"type":"article-journal","abstract":"The time is nigh to organize the physical landscapes of the United States under a unified land use policy and planning framework. As human populations have steadily grown, so has the urgency for agencies to plan for land uses at broader scales to overcome continued jurisdictional fragmentation and achieve sustainable and environmentally just landscapes. This paper introduces a vision, conceptual approach, and implementation strategy that applies ecoregions and proposes a unified framework for land use planning and regulation in the United States. The Sustainable Ecoregion Program (SEP) is designed to enable local landowners; public stakeholders; other land users; and state, regional, tribal, and national natural resource professionals to set and achieve future desired conditions for sustainable land uses across landscapes. The objective is to outline a comprehensive and sustainably just solution to the recurring problem of managing conflicting land uses in the face of continued degradation and multiple land tenure systems. The SEP will determine how much of the physical landscape will go to developed, agricultural, and natural landcover types. The framework includes recognition of level III ecoregions as primary boundaries, proposed secondary boundaries and shapes to enhance connectivity and movement across landscapes, a proposed structure for the environmental governance and co-management of landscapes, and definitions of physical landscape types. The benefits and challenges of the SEP are discussed. The outcomes of the SEP include ecological integrity, sustainable land use management, deliberative democracy, just sustainability, and improved quality of life for residents of the United States.","container-title":"Land","DOI":"10.3390/land14051121","ISSN":"2073-445X","issue":"5","journalAbbreviation":"Land","language":"en","license":"https://creativecommons.org/licenses/by/4.0/","page":"1121","source":"DOI.org (Crossref)","title":"A National Vision for Land Use Planning in the United States","volume":"14","author":[{"family":"Darracq","given":"Eric G."},{"family":"Brooks","given":"Jeffrey J."},{"family":"Darracq","given":"Andrea K."}],"issued":{"date-parts":[["2025",5,21]]}}}],"schema":"https://github.com/citation-style-language/schema/raw/master/csl-citation.json"} </w:instrText>
      </w:r>
      <w:r w:rsidR="008166AF" w:rsidRPr="00F11E1F">
        <w:rPr>
          <w:rFonts w:ascii="Times New Roman" w:hAnsi="Times New Roman" w:cs="Times New Roman"/>
        </w:rPr>
        <w:fldChar w:fldCharType="separate"/>
      </w:r>
      <w:r w:rsidR="008166AF" w:rsidRPr="00F11E1F">
        <w:rPr>
          <w:rFonts w:ascii="Times New Roman" w:hAnsi="Times New Roman" w:cs="Times New Roman"/>
        </w:rPr>
        <w:t>(5,6)</w:t>
      </w:r>
      <w:r w:rsidR="008166AF" w:rsidRPr="00F11E1F">
        <w:rPr>
          <w:rFonts w:ascii="Times New Roman" w:hAnsi="Times New Roman" w:cs="Times New Roman"/>
        </w:rPr>
        <w:fldChar w:fldCharType="end"/>
      </w:r>
      <w:r w:rsidR="0017348F" w:rsidRPr="00F11E1F">
        <w:rPr>
          <w:rFonts w:ascii="Times New Roman" w:hAnsi="Times New Roman" w:cs="Times New Roman"/>
        </w:rPr>
        <w:t>. Scholars argue that the adoption of geospatial technologies, digital platforms, and artificial intelligence has advanced monitoring, but governance weaknesses and political constraints continue to limit effectiveness</w:t>
      </w:r>
      <w:r w:rsidR="008166AF" w:rsidRPr="00F11E1F">
        <w:rPr>
          <w:rFonts w:ascii="Times New Roman" w:hAnsi="Times New Roman" w:cs="Times New Roman"/>
        </w:rPr>
        <w:fldChar w:fldCharType="begin"/>
      </w:r>
      <w:r w:rsidR="00E25E9D" w:rsidRPr="00F11E1F">
        <w:rPr>
          <w:rFonts w:ascii="Times New Roman" w:hAnsi="Times New Roman" w:cs="Times New Roman"/>
        </w:rPr>
        <w:instrText xml:space="preserve"> ADDIN ZOTERO_ITEM CSL_CITATION {"citationID":"mpeeeqG9","properties":{"formattedCitation":"(4,7)","plainCitation":"(4,7)","noteIndex":0},"citationItems":[{"id":6657,"uris":["http://zotero.org/users/15244130/items/IDJS63TX"],"itemData":{"id":6657,"type":"article-journal","abstract":"Land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Harrison"}],"issued":{"date-parts":[["2025",3,2]]}}},{"id":6630,"uris":["http://zotero.org/users/15244130/items/KX9EISIW"],"itemData":{"id":6630,"type":"article-journal","abstract":"Based on the China National Knowledge Infrastructure (CNKI) and Web of Science (WOS) databases, this article analyzes the deductive context, cooperation network, and research hotspots of land development rights (LDR) research in the Chinese and international literature by using CiteSpace software, and it also explores the implications of this research for the theory and practice of national territory spatial planning (NTSP) in China. The results show that (1) the literature on LDR in Chinese and international journal articles initially appeared in 1995 and 1973, respectively, researches in China experienced three stages: embryonic fluctuating development, rapid growth and stable development, and wave development, while international researches experienced two stages: embryonic fluctuating and a gradually increasing development. (2) Among these scholars and research institutions, there is no obvious difference between Chinese and international scholars, while the Renmin University of China and the State University System of Florida are the research institutions with the largest number of Chinese and international journal articles, respectively. (3) In terms of publishing journals, international journals mainly focus on land policy, cities, and resource fields, while Chinese journals mainly focus on the agricultural economy, civil and commercial law, economic systems, and macroeconomic management fields. (4) The direction and scale of thematic research vary greatly, with Chinese research mainly conducted from the perspectives of rights attribution and benefits distribution, while international research mainly focuses on the operation of the right-to-development system and its impact on the environment. In the future, studies focus on China's need to strengthen the research and institutional practice of LDR at the legal level, value level, and extension level following national conditions, formulate a land value-added benefit distribution system with efficiency and fairness, and strengthen the practice of LDR in China's NTSP based on the differences between urban and rural development.","container-title":"Heliyon","DOI":"10.1016/j.heliyon.2024.e35227","ISSN":"2405-8440","issue":"15","journalAbbreviation":"Heliyon","language":"eng","note":"PMID: 39165966\nPMCID: PMC11334648","page":"e35227","source":"PubMed","title":"Research review on land development rights and its implications for China's national territory spatial planning","volume":"10","author":[{"family":"Cheng","given":"Peng"},{"family":"Fan","given":"Yongqin"},{"family":"Tang","given":"Houtian"},{"family":"Liu","given":"Ke"},{"family":"Wu","given":"Shiman"},{"family":"Zhu","given":"Gaoli"},{"family":"Jiang","given":"Ping"},{"family":"Guo","given":"Weili"}],"issued":{"date-parts":[["2024",8,15]]}}}],"schema":"https://github.com/citation-style-language/schema/raw/master/csl-citation.json"} </w:instrText>
      </w:r>
      <w:r w:rsidR="008166AF" w:rsidRPr="00F11E1F">
        <w:rPr>
          <w:rFonts w:ascii="Times New Roman" w:hAnsi="Times New Roman" w:cs="Times New Roman"/>
        </w:rPr>
        <w:fldChar w:fldCharType="separate"/>
      </w:r>
      <w:r w:rsidR="00E25E9D" w:rsidRPr="00F11E1F">
        <w:rPr>
          <w:rFonts w:ascii="Times New Roman" w:hAnsi="Times New Roman" w:cs="Times New Roman"/>
        </w:rPr>
        <w:t>(4,7)</w:t>
      </w:r>
      <w:r w:rsidR="008166AF" w:rsidRPr="00F11E1F">
        <w:rPr>
          <w:rFonts w:ascii="Times New Roman" w:hAnsi="Times New Roman" w:cs="Times New Roman"/>
        </w:rPr>
        <w:fldChar w:fldCharType="end"/>
      </w:r>
      <w:r w:rsidR="00E25E9D" w:rsidRPr="00F11E1F">
        <w:rPr>
          <w:rFonts w:ascii="Times New Roman" w:hAnsi="Times New Roman" w:cs="Times New Roman"/>
        </w:rPr>
        <w:t>.</w:t>
      </w:r>
    </w:p>
    <w:p w14:paraId="362C441A" w14:textId="70334834" w:rsidR="0017348F" w:rsidRPr="00F11E1F" w:rsidRDefault="0017348F" w:rsidP="001B1094">
      <w:pPr>
        <w:spacing w:after="0" w:line="360" w:lineRule="auto"/>
        <w:rPr>
          <w:rFonts w:ascii="Times New Roman" w:hAnsi="Times New Roman" w:cs="Times New Roman"/>
        </w:rPr>
      </w:pPr>
      <w:r w:rsidRPr="00F11E1F">
        <w:rPr>
          <w:rFonts w:ascii="Times New Roman" w:hAnsi="Times New Roman" w:cs="Times New Roman"/>
        </w:rPr>
        <w:t xml:space="preserve">In Sub-Saharan Africa, the challenges are particularly acute due to the pace of urban growth and weak institutional capacities </w:t>
      </w:r>
      <w:r w:rsidR="00E25E9D" w:rsidRPr="00F11E1F">
        <w:rPr>
          <w:rFonts w:ascii="Times New Roman" w:hAnsi="Times New Roman" w:cs="Times New Roman"/>
        </w:rPr>
        <w:fldChar w:fldCharType="begin"/>
      </w:r>
      <w:r w:rsidR="00E25E9D" w:rsidRPr="00F11E1F">
        <w:rPr>
          <w:rFonts w:ascii="Times New Roman" w:hAnsi="Times New Roman" w:cs="Times New Roman"/>
        </w:rPr>
        <w:instrText xml:space="preserve"> ADDIN ZOTERO_ITEM CSL_CITATION {"citationID":"GDZPzG7K","properties":{"formattedCitation":"(8)","plainCitation":"(8)","noteIndex":0},"citationItems":[{"id":6644,"uris":["http://zotero.org/users/15244130/items/YVSC7GSR"],"itemData":{"id":6644,"type":"article-journal","abstract":"Land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Ostergaard"},{"family":"Lakes","given":"Tobia"}],"issued":{"date-parts":[["2021",5]]}}}],"schema":"https://github.com/citation-style-language/schema/raw/master/csl-citation.json"} </w:instrText>
      </w:r>
      <w:r w:rsidR="00E25E9D" w:rsidRPr="00F11E1F">
        <w:rPr>
          <w:rFonts w:ascii="Times New Roman" w:hAnsi="Times New Roman" w:cs="Times New Roman"/>
        </w:rPr>
        <w:fldChar w:fldCharType="separate"/>
      </w:r>
      <w:r w:rsidR="00E25E9D" w:rsidRPr="00F11E1F">
        <w:rPr>
          <w:rFonts w:ascii="Times New Roman" w:hAnsi="Times New Roman" w:cs="Times New Roman"/>
        </w:rPr>
        <w:t>(8)</w:t>
      </w:r>
      <w:r w:rsidR="00E25E9D" w:rsidRPr="00F11E1F">
        <w:rPr>
          <w:rFonts w:ascii="Times New Roman" w:hAnsi="Times New Roman" w:cs="Times New Roman"/>
        </w:rPr>
        <w:fldChar w:fldCharType="end"/>
      </w:r>
      <w:r w:rsidRPr="00F11E1F">
        <w:rPr>
          <w:rFonts w:ascii="Times New Roman" w:hAnsi="Times New Roman" w:cs="Times New Roman"/>
        </w:rPr>
        <w:t xml:space="preserve">. Many African cities are expanding at rates that outpace the preparation and enforcement of statutory land use plans, resulting in sprawling informal settlements, inadequate infrastructure, and environmental degradation </w:t>
      </w:r>
      <w:r w:rsidR="00E25E9D" w:rsidRPr="00F11E1F">
        <w:rPr>
          <w:rFonts w:ascii="Times New Roman" w:hAnsi="Times New Roman" w:cs="Times New Roman"/>
        </w:rPr>
        <w:fldChar w:fldCharType="begin"/>
      </w:r>
      <w:r w:rsidR="000215EA" w:rsidRPr="00F11E1F">
        <w:rPr>
          <w:rFonts w:ascii="Times New Roman" w:hAnsi="Times New Roman" w:cs="Times New Roman"/>
        </w:rPr>
        <w:instrText xml:space="preserve"> ADDIN ZOTERO_ITEM CSL_CITATION {"citationID":"eeDQSici","properties":{"formattedCitation":"(9,10)","plainCitation":"(9,10)","noteIndex":0},"citationItems":[{"id":6687,"uris":["http://zotero.org/users/15244130/items/SRMMUXBV"],"itemData":{"id":6687,"type":"webpage","title":"World Cities Report 2022: Envisaging the Future of Cities | UN-Habitat","URL":"https://unhabitat.org/world-cities-report-2022-envisaging-the-future-of-cities","accessed":{"date-parts":[["2025",9,7]]}}},{"id":6646,"uris":["http://zotero.org/users/15244130/items/EBW8JC48"],"itemData":{"id":6646,"type":"article","abstract":"As the African continent continues to urbanise, cities are becoming increasingly central to the transformations of societies and economies. Many studies highlight the limits of urban planning in these cities, emphasising the high share of population living in slums and the low levels of services that reach neighbourhoods. Less attention is given to the urban planning activities that try to prevent or improve these conditions. This analysis of urban plans illustrates that plans are more widespread than commonly thought. They also, for the large part, consider spatial growth. The low number of cities that grew within the projected boundaries of these plans is a symptom of numerous bottlenecks that constrain planning systems in these countries. Examples of these include the disregard of the full built-up areas at the time of the plan's approval and the missing link between the plans and the financial means allocated for its delivery. This article identifies opportunities to overcome these barriers such as flexible and adaptable urban plans that consider the entire built-up area of the agglomeration.","DOI":"10.48550/arXiv.2405.00048","note":"arXiv:2405.00048 [physics]","number":"arXiv:2405.00048","publisher":"arXiv","source":"arXiv.org","title":"Urban planning in a context of rapid urban growth. A large scale review of urban plans in Africa","URL":"http://arxiv.org/abs/2405.00048","author":[{"family":"Fadda","given":"Margherita"}],"accessed":{"date-parts":[["2025",9,7]]},"issued":{"date-parts":[["2024",4,14]]}}}],"schema":"https://github.com/citation-style-language/schema/raw/master/csl-citation.json"} </w:instrText>
      </w:r>
      <w:r w:rsidR="00E25E9D" w:rsidRPr="00F11E1F">
        <w:rPr>
          <w:rFonts w:ascii="Times New Roman" w:hAnsi="Times New Roman" w:cs="Times New Roman"/>
        </w:rPr>
        <w:fldChar w:fldCharType="separate"/>
      </w:r>
      <w:r w:rsidR="000215EA" w:rsidRPr="00F11E1F">
        <w:rPr>
          <w:rFonts w:ascii="Times New Roman" w:hAnsi="Times New Roman" w:cs="Times New Roman"/>
        </w:rPr>
        <w:t>(9,10)</w:t>
      </w:r>
      <w:r w:rsidR="00E25E9D" w:rsidRPr="00F11E1F">
        <w:rPr>
          <w:rFonts w:ascii="Times New Roman" w:hAnsi="Times New Roman" w:cs="Times New Roman"/>
        </w:rPr>
        <w:fldChar w:fldCharType="end"/>
      </w:r>
      <w:r w:rsidR="000215EA" w:rsidRPr="00F11E1F">
        <w:rPr>
          <w:rFonts w:ascii="Times New Roman" w:hAnsi="Times New Roman" w:cs="Times New Roman"/>
        </w:rPr>
        <w:t>.</w:t>
      </w:r>
      <w:r w:rsidRPr="00F11E1F">
        <w:rPr>
          <w:rFonts w:ascii="Times New Roman" w:hAnsi="Times New Roman" w:cs="Times New Roman"/>
        </w:rPr>
        <w:t xml:space="preserve"> Limited financial resources, overlapping mandates of land institutions, and low levels of public participation further undermine plan implementation </w:t>
      </w:r>
      <w:r w:rsidR="000215EA" w:rsidRPr="00F11E1F">
        <w:rPr>
          <w:rFonts w:ascii="Times New Roman" w:hAnsi="Times New Roman" w:cs="Times New Roman"/>
        </w:rPr>
        <w:fldChar w:fldCharType="begin"/>
      </w:r>
      <w:r w:rsidR="00FC06C8" w:rsidRPr="00F11E1F">
        <w:rPr>
          <w:rFonts w:ascii="Times New Roman" w:hAnsi="Times New Roman" w:cs="Times New Roman"/>
        </w:rPr>
        <w:instrText xml:space="preserve"> ADDIN ZOTERO_ITEM CSL_CITATION {"citationID":"rQ1i21j8","properties":{"formattedCitation":"(11,12)","plainCitation":"(11,12)","noteIndex":0},"citationItems":[{"id":6695,"uris":["http://zotero.org/users/15244130/items/77UXPRY8"],"itemData":{"id":6695,"type":"article-journal","abstract":"Labelled as the “last frontier” for international property development, sub-Saharan Africa’s larger cities are currently being revisioned in the image of cities such as Dubai, Shanghai and Singapore, which claim top positions in the world-class city leagues. Draped in the rhetoric of “smart cities” and “eco-cities”, these plans promise to modernize African cities and turn them into gateways for international investors and showpieces for ambitious politicians. Yet the reality in all of these cities stands in stark contrast to the glass-box towers, manicured lawns and water features on developers’ and architects’ websites. With the majority of urban populations living in deep poverty and with minimal urban services, the most likely outcome of these fantasy plans is a steady worsening of the marginalization and inequalities that already beset these cities.","container-title":"Environment and Urbanization","DOI":"10.1177/0956247813513705","ISSN":"0956-2478, 1746-0301","issue":"1","journalAbbreviation":"Environment and Urbanization","language":"en","page":"215-231","source":"DOI.org (Crossref)","title":"African urban fantasies: dreams or nightmares?","title-short":"African urban fantasies","volume":"26","author":[{"family":"Watson","given":"Vanessa"}],"issued":{"date-parts":[["2014",4]]}}},{"id":6635,"uris":["http://zotero.org/users/15244130/items/2G64DCNP"],"itemData":{"id":6635,"type":"article-journal","container-title":"Land Use Policy","DOI":"10.1016/j.landusepol.2020.104707","ISSN":"02648377","journalAbbreviation":"Land Use Policy","language":"en","page":"104707","source":"DOI.org (Crossref)","title":"Urbanization, land use transformation and spatio-environmental impacts: Analyses of trends and implications in major metropolitan regions of Ghana","title-short":"Urbanization, land use transformation and spatio-environmental impacts","volume":"96","author":[{"family":"Asabere","given":"Stephen Boahen"},{"family":"Acheampong","given":"Ransford A."},{"family":"Ashiagbor","given":"George"},{"family":"Beckers","given":"Sandra Carola"},{"family":"Keck","given":"Markus"},{"family":"Erasmi","given":"Stefan"},{"family":"Schanze","given":"Jochen"},{"family":"Sauer","given":"Daniela"}],"issued":{"date-parts":[["2020",7]]}}}],"schema":"https://github.com/citation-style-language/schema/raw/master/csl-citation.json"} </w:instrText>
      </w:r>
      <w:r w:rsidR="000215EA" w:rsidRPr="00F11E1F">
        <w:rPr>
          <w:rFonts w:ascii="Times New Roman" w:hAnsi="Times New Roman" w:cs="Times New Roman"/>
        </w:rPr>
        <w:fldChar w:fldCharType="separate"/>
      </w:r>
      <w:r w:rsidR="00FC06C8" w:rsidRPr="00F11E1F">
        <w:rPr>
          <w:rFonts w:ascii="Times New Roman" w:hAnsi="Times New Roman" w:cs="Times New Roman"/>
        </w:rPr>
        <w:t>(11,12)</w:t>
      </w:r>
      <w:r w:rsidR="000215EA" w:rsidRPr="00F11E1F">
        <w:rPr>
          <w:rFonts w:ascii="Times New Roman" w:hAnsi="Times New Roman" w:cs="Times New Roman"/>
        </w:rPr>
        <w:fldChar w:fldCharType="end"/>
      </w:r>
      <w:r w:rsidR="00FC06C8" w:rsidRPr="00F11E1F">
        <w:rPr>
          <w:rFonts w:ascii="Times New Roman" w:hAnsi="Times New Roman" w:cs="Times New Roman"/>
        </w:rPr>
        <w:t>.</w:t>
      </w:r>
      <w:r w:rsidR="00863FAF" w:rsidRPr="00F11E1F">
        <w:rPr>
          <w:rFonts w:ascii="Times New Roman" w:hAnsi="Times New Roman" w:cs="Times New Roman"/>
        </w:rPr>
        <w:t xml:space="preserve"> </w:t>
      </w:r>
      <w:r w:rsidR="00863FAF" w:rsidRPr="00127A18">
        <w:rPr>
          <w:rFonts w:ascii="Times New Roman" w:hAnsi="Times New Roman" w:cs="Times New Roman"/>
          <w:highlight w:val="yellow"/>
        </w:rPr>
        <w:t>Over the years, research and practice evidence have highlighted the weaknesses in urban land and development management in the developing world</w:t>
      </w:r>
      <w:r w:rsidR="00A228F4" w:rsidRPr="00F11E1F">
        <w:rPr>
          <w:rFonts w:ascii="Times New Roman" w:hAnsi="Times New Roman" w:cs="Times New Roman"/>
          <w:highlight w:val="yellow"/>
        </w:rPr>
        <w:t xml:space="preserve"> (</w:t>
      </w:r>
      <w:proofErr w:type="spellStart"/>
      <w:r w:rsidR="00A228F4" w:rsidRPr="00127A18">
        <w:rPr>
          <w:rFonts w:ascii="Times New Roman" w:hAnsi="Times New Roman" w:cs="Times New Roman"/>
          <w:highlight w:val="yellow"/>
        </w:rPr>
        <w:t>Naiposha</w:t>
      </w:r>
      <w:proofErr w:type="spellEnd"/>
      <w:r w:rsidR="00A228F4" w:rsidRPr="00127A18">
        <w:rPr>
          <w:rFonts w:ascii="Times New Roman" w:hAnsi="Times New Roman" w:cs="Times New Roman"/>
          <w:highlight w:val="yellow"/>
        </w:rPr>
        <w:t xml:space="preserve"> et al., 2021</w:t>
      </w:r>
      <w:r w:rsidR="00A228F4" w:rsidRPr="00F11E1F">
        <w:rPr>
          <w:rFonts w:ascii="Times New Roman" w:hAnsi="Times New Roman" w:cs="Times New Roman"/>
          <w:highlight w:val="yellow"/>
        </w:rPr>
        <w:t>)</w:t>
      </w:r>
      <w:r w:rsidR="00863FAF" w:rsidRPr="00127A18">
        <w:rPr>
          <w:rFonts w:ascii="Times New Roman" w:hAnsi="Times New Roman" w:cs="Times New Roman"/>
          <w:highlight w:val="yellow"/>
        </w:rPr>
        <w:t xml:space="preserve">. These weaknesses are manifested in low land registration rates; lack of compliance with development regulations; lack of access to land for development and insecure land and property rights for the </w:t>
      </w:r>
      <w:proofErr w:type="spellStart"/>
      <w:r w:rsidR="00863FAF" w:rsidRPr="00127A18">
        <w:rPr>
          <w:rFonts w:ascii="Times New Roman" w:hAnsi="Times New Roman" w:cs="Times New Roman"/>
          <w:highlight w:val="yellow"/>
        </w:rPr>
        <w:t>marginalised</w:t>
      </w:r>
      <w:proofErr w:type="spellEnd"/>
      <w:r w:rsidR="00863FAF" w:rsidRPr="00F11E1F">
        <w:rPr>
          <w:rFonts w:ascii="Times New Roman" w:hAnsi="Times New Roman" w:cs="Times New Roman"/>
          <w:highlight w:val="yellow"/>
        </w:rPr>
        <w:t>,</w:t>
      </w:r>
      <w:r w:rsidR="00863FAF" w:rsidRPr="00127A18">
        <w:rPr>
          <w:rFonts w:ascii="Times New Roman" w:hAnsi="Times New Roman" w:cs="Times New Roman"/>
          <w:highlight w:val="yellow"/>
        </w:rPr>
        <w:t xml:space="preserve"> such as the poor and women; poor land records; weak institutional capacities and land valuation systems; poor housing conditions; and inadequate infrastructure and its funding regimes</w:t>
      </w:r>
      <w:r w:rsidR="00863FAF" w:rsidRPr="00F11E1F">
        <w:rPr>
          <w:rFonts w:ascii="Times New Roman" w:hAnsi="Times New Roman" w:cs="Times New Roman"/>
          <w:highlight w:val="yellow"/>
        </w:rPr>
        <w:t>,</w:t>
      </w:r>
      <w:r w:rsidR="00863FAF" w:rsidRPr="00127A18">
        <w:rPr>
          <w:rFonts w:ascii="Times New Roman" w:hAnsi="Times New Roman" w:cs="Times New Roman"/>
          <w:highlight w:val="yellow"/>
        </w:rPr>
        <w:t xml:space="preserve"> among others</w:t>
      </w:r>
      <w:r w:rsidR="00863FAF" w:rsidRPr="00F11E1F">
        <w:rPr>
          <w:rFonts w:ascii="Times New Roman" w:hAnsi="Times New Roman" w:cs="Times New Roman"/>
          <w:highlight w:val="yellow"/>
        </w:rPr>
        <w:t xml:space="preserve"> (</w:t>
      </w:r>
      <w:r w:rsidR="00FF2FDC" w:rsidRPr="00127A18">
        <w:rPr>
          <w:rFonts w:ascii="Times New Roman" w:hAnsi="Times New Roman" w:cs="Times New Roman"/>
          <w:highlight w:val="yellow"/>
        </w:rPr>
        <w:t>Awuah &amp; Abdulai, 2022</w:t>
      </w:r>
      <w:r w:rsidR="00863FAF" w:rsidRPr="00F11E1F">
        <w:rPr>
          <w:rFonts w:ascii="Times New Roman" w:hAnsi="Times New Roman" w:cs="Times New Roman"/>
          <w:highlight w:val="yellow"/>
        </w:rPr>
        <w:t>)</w:t>
      </w:r>
      <w:r w:rsidR="00863FAF" w:rsidRPr="00127A18">
        <w:rPr>
          <w:rFonts w:ascii="Times New Roman" w:hAnsi="Times New Roman" w:cs="Times New Roman"/>
          <w:highlight w:val="yellow"/>
        </w:rPr>
        <w:t>.</w:t>
      </w:r>
    </w:p>
    <w:p w14:paraId="5B3D571C" w14:textId="4D0FB929" w:rsidR="0017348F" w:rsidRPr="00B911E7" w:rsidRDefault="0017348F" w:rsidP="001B1094">
      <w:pPr>
        <w:spacing w:after="0" w:line="360" w:lineRule="auto"/>
        <w:rPr>
          <w:rFonts w:ascii="Times New Roman" w:hAnsi="Times New Roman" w:cs="Times New Roman"/>
        </w:rPr>
      </w:pPr>
      <w:r w:rsidRPr="00F11E1F">
        <w:rPr>
          <w:rFonts w:ascii="Times New Roman" w:hAnsi="Times New Roman" w:cs="Times New Roman"/>
        </w:rPr>
        <w:t>In West Africa, the problems of planning enforcement are evident in cities such as Lagos, Accra, and Ouagadougou, where uncontrolled development in flood-prone and ecologically sensitive areas reflects institutional fragmentation and weak governance</w:t>
      </w:r>
      <w:r w:rsidR="00FC06C8" w:rsidRPr="00F11E1F">
        <w:rPr>
          <w:rFonts w:ascii="Times New Roman" w:hAnsi="Times New Roman" w:cs="Times New Roman"/>
        </w:rPr>
        <w:fldChar w:fldCharType="begin"/>
      </w:r>
      <w:r w:rsidR="00FC06C8" w:rsidRPr="00F11E1F">
        <w:rPr>
          <w:rFonts w:ascii="Times New Roman" w:hAnsi="Times New Roman" w:cs="Times New Roman"/>
        </w:rPr>
        <w:instrText xml:space="preserve"> ADDIN ZOTERO_ITEM CSL_CITATION {"citationID":"eBE08QWG","properties":{"formattedCitation":"(13\\uc0\\u8211{}15)","plainCitation":"(13–15)","noteIndex":0},"citationItems":[{"id":6615,"uris":["http://zotero.org/users/15244130/items/2YV667CP"],"itemData":{"id":6615,"type":"article-journal","abstract":"Through an analysis of Ghana’s political and administrative structure, which established the basis of urban planning practice, this paper shows how urban planning has failed to create liveable and functional cities in Ghana. This paper uses semi-structured interviews and agency consultations to supplement document reviews and news paper articles to address the dearth of research on the subject in Ghana. Findings show that dominant political elites, with little or no urban planning background, control and dictate urban planning activities resulting in chaotic scenes and urban blight across Ghanaian cities. Analyses here reinforce the growing recognition that urban planning outcomes in Ghana, and most African countries are not shaped by professional practice and do not reflect the aspirations of the community, but instead political elites. Urban planning agencies are left vulnerable as their activities are interfered, dictated and hindered by both traditional and mainstream political elites. This paper advocates for independence of urban planning agencies in the performance of their duties.","container-title":"GeoJournal","DOI":"10.1007/s10708-016-9750-y","ISSN":"0343-2521, 1572-9893","issue":"6","journalAbbreviation":"GeoJournal","language":"en","page":"1229-1245","source":"Semantic Scholar","title":"Urban planning and politics in Ghana","volume":"82","author":[{"family":"Cobbinah","given":"Patrick Brandful"},{"family":"Darkwah","given":"Rhoda Mensah"}],"issued":{"date-parts":[["2017",12]]}}},{"id":6637,"uris":["http://zotero.org/users/15244130/items/VGE6RA9L"],"itemData":{"id":6637,"type":"article-journal","abstract":"Global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Asuamah"}],"accessed":{"date-parts":[["2025",9,7]]},"issued":{"date-parts":[["2020"]]}}},{"id":6677,"uris":["http://zotero.org/users/15244130/items/CDF96SMB"],"itemData":{"id":6677,"type":"webpage","title":"Institutional Reforms for Urban Land Use Planning and Management in Sub-Sahara Africa Evidences, Gaps and Prospects. E&amp;D Vision Publishing Ltd. - References - Scientific Research Publishing","URL":"https://www.scirp.org/reference/referencespapers?referenceid=3055686","author":[{"family":"Kombe","given":"W."}],"accessed":{"date-parts":[["2025",9,7]]},"issued":{"date-parts":[["2017"]]}}}],"schema":"https://github.com/citation-style-language/schema/raw/master/csl-citation.json"} </w:instrText>
      </w:r>
      <w:r w:rsidR="00FC06C8" w:rsidRPr="00F11E1F">
        <w:rPr>
          <w:rFonts w:ascii="Times New Roman" w:hAnsi="Times New Roman" w:cs="Times New Roman"/>
        </w:rPr>
        <w:fldChar w:fldCharType="separate"/>
      </w:r>
      <w:r w:rsidR="00FC06C8" w:rsidRPr="00F11E1F">
        <w:rPr>
          <w:rFonts w:ascii="Times New Roman" w:hAnsi="Times New Roman" w:cs="Times New Roman"/>
          <w:kern w:val="0"/>
        </w:rPr>
        <w:t>(13–15)</w:t>
      </w:r>
      <w:r w:rsidR="00FC06C8" w:rsidRPr="00F11E1F">
        <w:rPr>
          <w:rFonts w:ascii="Times New Roman" w:hAnsi="Times New Roman" w:cs="Times New Roman"/>
        </w:rPr>
        <w:fldChar w:fldCharType="end"/>
      </w:r>
      <w:r w:rsidRPr="00F11E1F">
        <w:rPr>
          <w:rFonts w:ascii="Times New Roman" w:hAnsi="Times New Roman" w:cs="Times New Roman"/>
        </w:rPr>
        <w:t>. Studies in Ghana, Nigeria, and Sierra Leone</w:t>
      </w:r>
      <w:r w:rsidRPr="00B911E7">
        <w:rPr>
          <w:rFonts w:ascii="Times New Roman" w:hAnsi="Times New Roman" w:cs="Times New Roman"/>
        </w:rPr>
        <w:t xml:space="preserve"> consistently report that enforcement agencies struggle with inadequate resources, unclear institutional roles, and political interference</w:t>
      </w:r>
      <w:r w:rsidR="00FC06C8">
        <w:rPr>
          <w:rFonts w:ascii="Times New Roman" w:hAnsi="Times New Roman" w:cs="Times New Roman"/>
        </w:rPr>
        <w:fldChar w:fldCharType="begin"/>
      </w:r>
      <w:r w:rsidR="00BC3967">
        <w:rPr>
          <w:rFonts w:ascii="Times New Roman" w:hAnsi="Times New Roman" w:cs="Times New Roman"/>
        </w:rPr>
        <w:instrText xml:space="preserve"> ADDIN ZOTERO_ITEM CSL_CITATION {"citationID":"1Myff0n4","properties":{"formattedCitation":"(1,4,16)","plainCitation":"(1,4,16)","noteIndex":0},"citationItems":[{"id":6652,"uris":["http://zotero.org/users/15244130/items/MEC3F5S9"],"itemData":{"id":6652,"type":"article-journal","abstract":"Humans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Harrison"}],"issued":{"date-parts":[["2025",3,2]]}}},{"id":6627,"uris":["http://zotero.org/users/15244130/items/WQFJ7QLZ"],"itemData":{"id":6627,"type":"article-journal","container-title":"Habitat International","DOI":"10.1016/j.habitatint.2011.06.010","ISSN":"01973975","issue":"1","journalAbbreviation":"Habitat International","language":"en","license":"https://www.elsevier.com/tdm/userlicense/1.0/","page":"136-142","source":"DOI.org (Crossref)","title":"Challenges to the enforcement of development controls in the Wa municipality","volume":"36","author":[{"family":"Boamah","given":"Nicholas Addai"},{"family":"Gyimah","given":"Charles"},{"family":"Bediako Nelson","given":"John Kwabena"}],"issued":{"date-parts":[["2012",1]]}}}],"schema":"https://github.com/citation-style-language/schema/raw/master/csl-citation.json"} </w:instrText>
      </w:r>
      <w:r w:rsidR="00FC06C8">
        <w:rPr>
          <w:rFonts w:ascii="Times New Roman" w:hAnsi="Times New Roman" w:cs="Times New Roman"/>
        </w:rPr>
        <w:fldChar w:fldCharType="separate"/>
      </w:r>
      <w:r w:rsidR="00BC3967" w:rsidRPr="00BC3967">
        <w:rPr>
          <w:rFonts w:ascii="Times New Roman" w:hAnsi="Times New Roman" w:cs="Times New Roman"/>
        </w:rPr>
        <w:t>(1,4,16)</w:t>
      </w:r>
      <w:r w:rsidR="00FC06C8">
        <w:rPr>
          <w:rFonts w:ascii="Times New Roman" w:hAnsi="Times New Roman" w:cs="Times New Roman"/>
        </w:rPr>
        <w:fldChar w:fldCharType="end"/>
      </w:r>
      <w:r w:rsidRPr="00B911E7">
        <w:rPr>
          <w:rFonts w:ascii="Times New Roman" w:hAnsi="Times New Roman" w:cs="Times New Roman"/>
        </w:rPr>
        <w:t xml:space="preserve">. These challenges are compounded by the dominance of customary tenure, which covers approximately 80 </w:t>
      </w:r>
      <w:r w:rsidR="0026531D" w:rsidRPr="00127A18">
        <w:rPr>
          <w:rFonts w:ascii="Times New Roman" w:hAnsi="Times New Roman" w:cs="Times New Roman"/>
          <w:highlight w:val="yellow"/>
        </w:rPr>
        <w:t xml:space="preserve">per cent </w:t>
      </w:r>
      <w:r w:rsidRPr="00127A18">
        <w:rPr>
          <w:rFonts w:ascii="Times New Roman" w:hAnsi="Times New Roman" w:cs="Times New Roman"/>
          <w:highlight w:val="yellow"/>
        </w:rPr>
        <w:t>of land in Ghana</w:t>
      </w:r>
      <w:r w:rsidRPr="00B911E7">
        <w:rPr>
          <w:rFonts w:ascii="Times New Roman" w:hAnsi="Times New Roman" w:cs="Times New Roman"/>
        </w:rPr>
        <w:t xml:space="preserve"> and much of West Africa, creating tensions with statutory frameworks</w:t>
      </w:r>
      <w:r w:rsidR="00BC3967">
        <w:rPr>
          <w:rFonts w:ascii="Times New Roman" w:hAnsi="Times New Roman" w:cs="Times New Roman"/>
        </w:rPr>
        <w:fldChar w:fldCharType="begin"/>
      </w:r>
      <w:r w:rsidR="00987AA8">
        <w:rPr>
          <w:rFonts w:ascii="Times New Roman" w:hAnsi="Times New Roman" w:cs="Times New Roman"/>
        </w:rPr>
        <w:instrText xml:space="preserve"> ADDIN ZOTERO_ITEM CSL_CITATION {"citationID":"btDG0hMu","properties":{"formattedCitation":"(8,17,18)","plainCitation":"(8,17,18)","noteIndex":0},"citationItems":[{"id":6644,"uris":["http://zotero.org/users/15244130/items/YVSC7GSR"],"itemData":{"id":6644,"type":"article-journal","abstract":"Land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BC3967">
        <w:rPr>
          <w:rFonts w:ascii="Times New Roman" w:hAnsi="Times New Roman" w:cs="Times New Roman"/>
        </w:rPr>
        <w:fldChar w:fldCharType="separate"/>
      </w:r>
      <w:r w:rsidR="00987AA8" w:rsidRPr="00987AA8">
        <w:rPr>
          <w:rFonts w:ascii="Times New Roman" w:hAnsi="Times New Roman" w:cs="Times New Roman"/>
        </w:rPr>
        <w:t>(8,17,18)</w:t>
      </w:r>
      <w:r w:rsidR="00BC3967">
        <w:rPr>
          <w:rFonts w:ascii="Times New Roman" w:hAnsi="Times New Roman" w:cs="Times New Roman"/>
        </w:rPr>
        <w:fldChar w:fldCharType="end"/>
      </w:r>
      <w:r w:rsidRPr="00B911E7">
        <w:rPr>
          <w:rFonts w:ascii="Times New Roman" w:hAnsi="Times New Roman" w:cs="Times New Roman"/>
        </w:rPr>
        <w:t xml:space="preserve"> .</w:t>
      </w:r>
    </w:p>
    <w:p w14:paraId="5B43B9D1" w14:textId="66BEE452"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 xml:space="preserve">In Ghana, land use planning has a long history shaped by colonial legacies, rapid </w:t>
      </w:r>
      <w:proofErr w:type="spellStart"/>
      <w:r w:rsidR="0026531D" w:rsidRPr="00127A18">
        <w:rPr>
          <w:rFonts w:ascii="Times New Roman" w:hAnsi="Times New Roman" w:cs="Times New Roman"/>
          <w:highlight w:val="yellow"/>
        </w:rPr>
        <w:t>urbanisation</w:t>
      </w:r>
      <w:proofErr w:type="spellEnd"/>
      <w:r w:rsidRPr="00127A18">
        <w:rPr>
          <w:rFonts w:ascii="Times New Roman" w:hAnsi="Times New Roman" w:cs="Times New Roman"/>
          <w:highlight w:val="yellow"/>
        </w:rPr>
        <w:t>, and</w:t>
      </w:r>
      <w:r w:rsidRPr="00B911E7">
        <w:rPr>
          <w:rFonts w:ascii="Times New Roman" w:hAnsi="Times New Roman" w:cs="Times New Roman"/>
        </w:rPr>
        <w:t xml:space="preserve"> contemporary </w:t>
      </w:r>
      <w:proofErr w:type="spellStart"/>
      <w:r w:rsidR="0026531D" w:rsidRPr="00127A18">
        <w:rPr>
          <w:rFonts w:ascii="Times New Roman" w:hAnsi="Times New Roman" w:cs="Times New Roman"/>
          <w:highlight w:val="yellow"/>
        </w:rPr>
        <w:t>decentralisation</w:t>
      </w:r>
      <w:proofErr w:type="spellEnd"/>
      <w:r w:rsidR="0026531D" w:rsidRPr="00B911E7">
        <w:rPr>
          <w:rFonts w:ascii="Times New Roman" w:hAnsi="Times New Roman" w:cs="Times New Roman"/>
        </w:rPr>
        <w:t xml:space="preserve"> </w:t>
      </w:r>
      <w:r w:rsidRPr="00B911E7">
        <w:rPr>
          <w:rFonts w:ascii="Times New Roman" w:hAnsi="Times New Roman" w:cs="Times New Roman"/>
        </w:rPr>
        <w:t>reforms. Despite the promulgation of the Land Use and Spatial Planning Act (Act 925 of 2016), implementation remains constrained by poor coordination among statutory agencies, inadequate funding, and conflicts with customary authorities</w:t>
      </w:r>
      <w:r w:rsidR="00987AA8">
        <w:rPr>
          <w:rFonts w:ascii="Times New Roman" w:hAnsi="Times New Roman" w:cs="Times New Roman"/>
        </w:rPr>
        <w:fldChar w:fldCharType="begin"/>
      </w:r>
      <w:r w:rsidR="00C03D99">
        <w:rPr>
          <w:rFonts w:ascii="Times New Roman" w:hAnsi="Times New Roman" w:cs="Times New Roman"/>
        </w:rPr>
        <w:instrText xml:space="preserve"> ADDIN ZOTERO_ITEM CSL_CITATION {"citationID":"xikAyk0E","properties":{"formattedCitation":"(14,19)","plainCitation":"(14,19)","noteIndex":0},"citationItems":[{"id":6637,"uris":["http://zotero.org/users/15244130/items/VGE6RA9L"],"itemData":{"id":6637,"type":"article-journal","abstract":"Global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Asuamah"}],"accessed":{"date-parts":[["2025",9,7]]},"issued":{"date-parts":[["2020"]]}}},{"id":6681,"uris":["http://zotero.org/users/15244130/items/6DKVDC24"],"itemData":{"id":6681,"type":"report","event-place":"Ghana, Accra","publisher":"Government of Ghana","publisher-place":"Ghana, Accra","title":"Land Use and Spatial Planning Act, 2016 (Act 925)","author":[{"literal":"Republic of Ghana"}],"issued":{"date-parts":[["2016"]]}}}],"schema":"https://github.com/citation-style-language/schema/raw/master/csl-citation.json"} </w:instrText>
      </w:r>
      <w:r w:rsidR="00987AA8">
        <w:rPr>
          <w:rFonts w:ascii="Times New Roman" w:hAnsi="Times New Roman" w:cs="Times New Roman"/>
        </w:rPr>
        <w:fldChar w:fldCharType="separate"/>
      </w:r>
      <w:r w:rsidR="00C03D99" w:rsidRPr="00C03D99">
        <w:rPr>
          <w:rFonts w:ascii="Times New Roman" w:hAnsi="Times New Roman" w:cs="Times New Roman"/>
        </w:rPr>
        <w:t>(14,19)</w:t>
      </w:r>
      <w:r w:rsidR="00987AA8">
        <w:rPr>
          <w:rFonts w:ascii="Times New Roman" w:hAnsi="Times New Roman" w:cs="Times New Roman"/>
        </w:rPr>
        <w:fldChar w:fldCharType="end"/>
      </w:r>
      <w:r w:rsidRPr="00B911E7">
        <w:rPr>
          <w:rFonts w:ascii="Times New Roman" w:hAnsi="Times New Roman" w:cs="Times New Roman"/>
        </w:rPr>
        <w:t xml:space="preserve">. Research highlights multiple weaknesses, including poor record-keeping, unregulated </w:t>
      </w:r>
      <w:r w:rsidRPr="00B911E7">
        <w:rPr>
          <w:rFonts w:ascii="Times New Roman" w:hAnsi="Times New Roman" w:cs="Times New Roman"/>
        </w:rPr>
        <w:lastRenderedPageBreak/>
        <w:t>land sales by chiefs and family heads, and slow delivery of land services</w:t>
      </w:r>
      <w:r w:rsidR="00724B3D">
        <w:rPr>
          <w:rFonts w:ascii="Times New Roman" w:hAnsi="Times New Roman" w:cs="Times New Roman"/>
        </w:rPr>
        <w:t xml:space="preserve"> </w:t>
      </w:r>
      <w:r w:rsidR="00C03D99">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{"citationID":"Ui3PEPPy","properties":{"formattedCitation":"(20,21)","plainCitation":"(20,21)","noteIndex":0},"citationItems":[{"id":6666,"uris":["http://zotero.org/users/15244130/items/ILFFTE3N"],"itemData":{"id":6666,"type":"book","abstract":"Urban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A."}],"issued":{"date-parts":[["2025",7,16]]}}},{"id":6699,"uris":["http://zotero.org/users/15244130/items/ABPMHYTX"],"itemData":{"id":6699,"type":"article-journal","abstract":"This article examines Ghana's land development and planning laws from a historical perspective. The methodology involves a documentary study of historical records to explore the evolution of these laws, spanning from the colonial period to the present. Through this approach it sheds light on significant milestones such as the 1988 local government changes, the land use decree's implementation by military juntas, and the identified deficiencies in the decree pertaining to physical planning. The expositions from this study show that Ghana has over the years adopted many land development and planning laws, that there is a visible demand for land among people and a desire by developers to use their land. The topic of planning is thus a significant area for stakeholders in Ghana. The study, therefore, recommends that, given the fact that land development and planning laws are here to stay, and that people are the primary drivers of social change, these laws should respect the culture and norms of the people, and should as well always incorporate active public engagement for stakeholders to feel a sense of ownership and belongingness in the entire process.","container-title":"Frontiers of Urban and Rural Planning","DOI":"10.1007/s44243-024-00041-2","ISSN":"2731-6661","issue":"1","journalAbbreviation":"FURP","language":"en","page":"15","source":"Springer Link","title":"Land development and planning laws in ghana: the historical perspective","title-short":"Land development and planning laws in ghana","volume":"2","author":[{"family":"Zakaria","given":"Yakubu A."},{"family":"Akolgo-Azupogo","given":"Helen"},{"family":"Soale","given":"Joseph"}],"issued":{"date-parts":[["2024",7,2]]}}}],"schema":"https://github.com/citation-style-language/schema/raw/master/csl-citation.json"} </w:instrText>
      </w:r>
      <w:r w:rsidR="00C03D99">
        <w:rPr>
          <w:rFonts w:ascii="Times New Roman" w:hAnsi="Times New Roman" w:cs="Times New Roman"/>
        </w:rPr>
        <w:fldChar w:fldCharType="separate"/>
      </w:r>
      <w:r w:rsidR="00C61752" w:rsidRPr="00C61752">
        <w:rPr>
          <w:rFonts w:ascii="Times New Roman" w:hAnsi="Times New Roman" w:cs="Times New Roman"/>
        </w:rPr>
        <w:t>(20,21)</w:t>
      </w:r>
      <w:r w:rsidR="00C03D99">
        <w:rPr>
          <w:rFonts w:ascii="Times New Roman" w:hAnsi="Times New Roman" w:cs="Times New Roman"/>
        </w:rPr>
        <w:fldChar w:fldCharType="end"/>
      </w:r>
      <w:r w:rsidR="00C61752">
        <w:rPr>
          <w:rFonts w:ascii="Times New Roman" w:hAnsi="Times New Roman" w:cs="Times New Roman"/>
        </w:rPr>
        <w:t xml:space="preserve">. </w:t>
      </w:r>
      <w:r w:rsidRPr="00B911E7">
        <w:rPr>
          <w:rFonts w:ascii="Times New Roman" w:hAnsi="Times New Roman" w:cs="Times New Roman"/>
        </w:rPr>
        <w:t>These weaknesses are visible in both large metropolitan areas</w:t>
      </w:r>
      <w:r w:rsidR="0026531D">
        <w:rPr>
          <w:rFonts w:ascii="Times New Roman" w:hAnsi="Times New Roman" w:cs="Times New Roman"/>
        </w:rPr>
        <w:t>,</w:t>
      </w:r>
      <w:r w:rsidRPr="00B911E7">
        <w:rPr>
          <w:rFonts w:ascii="Times New Roman" w:hAnsi="Times New Roman" w:cs="Times New Roman"/>
        </w:rPr>
        <w:t xml:space="preserve"> such as Accra and Kumasi</w:t>
      </w:r>
      <w:r w:rsidR="0026531D">
        <w:rPr>
          <w:rFonts w:ascii="Times New Roman" w:hAnsi="Times New Roman" w:cs="Times New Roman"/>
        </w:rPr>
        <w:t>,</w:t>
      </w:r>
      <w:r w:rsidRPr="00B911E7">
        <w:rPr>
          <w:rFonts w:ascii="Times New Roman" w:hAnsi="Times New Roman" w:cs="Times New Roman"/>
        </w:rPr>
        <w:t xml:space="preserve"> and in rapidly growing secondary cities such as Tamale </w:t>
      </w:r>
      <w:r w:rsidR="00C61752">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{"citationID":"99pP3Bkc","properties":{"formattedCitation":"(22,23)","plainCitation":"(22,23)","noteIndex":0},"citationItems":[{"id":6665,"uris":["http://zotero.org/users/15244130/items/NVPXSCRX"],"itemData":{"id":6665,"type":"article-journal","abstract":"Patterns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Teye-Mensah"}],"issued":{"date-parts":[["2025",10,1]]}}}],"schema":"https://github.com/citation-style-language/schema/raw/master/csl-citation.json"} </w:instrText>
      </w:r>
      <w:r w:rsidR="00C61752">
        <w:rPr>
          <w:rFonts w:ascii="Times New Roman" w:hAnsi="Times New Roman" w:cs="Times New Roman"/>
        </w:rPr>
        <w:fldChar w:fldCharType="separate"/>
      </w:r>
      <w:r w:rsidR="00C61752" w:rsidRPr="00C61752">
        <w:rPr>
          <w:rFonts w:ascii="Times New Roman" w:hAnsi="Times New Roman" w:cs="Times New Roman"/>
        </w:rPr>
        <w:t>(22,23)</w:t>
      </w:r>
      <w:r w:rsidR="00C61752">
        <w:rPr>
          <w:rFonts w:ascii="Times New Roman" w:hAnsi="Times New Roman" w:cs="Times New Roman"/>
        </w:rPr>
        <w:fldChar w:fldCharType="end"/>
      </w:r>
      <w:r w:rsidR="00C61752">
        <w:rPr>
          <w:rFonts w:ascii="Times New Roman" w:hAnsi="Times New Roman" w:cs="Times New Roman"/>
        </w:rPr>
        <w:t>.</w:t>
      </w:r>
    </w:p>
    <w:p w14:paraId="503C6F4D" w14:textId="518B2E02"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Tamale, the capital of Ghana’s Northern Region, exemplifies the tensions between customary and statutory planning. The city has grown rapidly over the past two decades, expanding into peri-urban areas where land is predominantly under the control of traditional authorities</w:t>
      </w:r>
      <w:r w:rsidR="00724B3D">
        <w:rPr>
          <w:rFonts w:ascii="Times New Roman" w:hAnsi="Times New Roman" w:cs="Times New Roman"/>
        </w:rPr>
        <w:t xml:space="preserve"> </w:t>
      </w:r>
      <w:r w:rsidR="00C61752">
        <w:rPr>
          <w:rFonts w:ascii="Times New Roman" w:hAnsi="Times New Roman" w:cs="Times New Roman"/>
        </w:rPr>
        <w:fldChar w:fldCharType="begin"/>
      </w:r>
      <w:r w:rsidR="007A57D2">
        <w:rPr>
          <w:rFonts w:ascii="Times New Roman" w:hAnsi="Times New Roman" w:cs="Times New Roman"/>
        </w:rPr>
        <w:instrText xml:space="preserve"> ADDIN ZOTERO_ITEM CSL_CITATION {"citationID":"mtVT6wEO","properties":{"formattedCitation":"(24\\uc0\\u8211{}26)","plainCitation":"(24–26)","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Y."}],"issued":{"date-parts":[["2022",12,11]]}}},{"id":6659,"uris":["http://zotero.org/users/15244130/items/FMBCJYFV"],"itemData":{"id":6659,"type":"article-journal","abstract":"Access to land is critical to reducing poverty and ensuring sustained agrarian livelihoods. However, access and security of rights are shaped by land governance regimes. With increased population and urbanization, peri-urban frontiers have become key battlegrounds for control of land rights. Using the Tamale area in Ghana as a case study, we examined the perceptions of smallholder farmers on land governance practices and adaptation strategies. In a multi-stage sampling process, the study interviewed 86 smallholder farmers in five communities. The study revealed that good land governance indicators, 'Recognition and Enforcement of Rights,' 'Efficient and Effective Conflict and Dispute Management,' 'Subsidiarity and Inclusiveness,' as well as 'Transparency and Accountability' were generally below the minimum good practices benchmark based on smallholder farmers' assessment. With the increasing deprivation of their land use rights, farmers switch to non-agricultural businesses, and/or seek refuge in nearby communities to farm either by renting or engaging in sharecropping arrangements. The results of this study underscore the need to improve land governance practices – specifically, compensation payment, transparency and accountability for land revenues, disputes resolution, and consultation on land use conversions.","container-title":"African Geographical Review","DOI":"10.1080/19376812.2022.2076132","note":"ADS Bibcode: 2023AfrGR..42..515K","page":"515-538","source":"NASA ADS","title":"Peri-urban land governance and market dynamics: perceptions and adaptation strategies of smallholder farmers in Tamale, Ghana","title-short":"Peri-urban land governance and market dynamics","volume":"42","author":[{"family":"Kidido","given":"Joseph Kwaku"},{"family":"Ajabuin","given":"Benjamin Avurinyinbiik"}],"issued":{"date-parts":[["2023",10,1]]}}}],"schema":"https://github.com/citation-style-language/schema/raw/master/csl-citation.json"} </w:instrText>
      </w:r>
      <w:r w:rsidR="00C61752">
        <w:rPr>
          <w:rFonts w:ascii="Times New Roman" w:hAnsi="Times New Roman" w:cs="Times New Roman"/>
        </w:rPr>
        <w:fldChar w:fldCharType="separate"/>
      </w:r>
      <w:r w:rsidR="007A57D2" w:rsidRPr="007A57D2">
        <w:rPr>
          <w:rFonts w:ascii="Times New Roman" w:hAnsi="Times New Roman" w:cs="Times New Roman"/>
          <w:kern w:val="0"/>
        </w:rPr>
        <w:t>(24–26)</w:t>
      </w:r>
      <w:r w:rsidR="00C61752">
        <w:rPr>
          <w:rFonts w:ascii="Times New Roman" w:hAnsi="Times New Roman" w:cs="Times New Roman"/>
        </w:rPr>
        <w:fldChar w:fldCharType="end"/>
      </w:r>
      <w:r w:rsidRPr="00B911E7">
        <w:rPr>
          <w:rFonts w:ascii="Times New Roman" w:hAnsi="Times New Roman" w:cs="Times New Roman"/>
        </w:rPr>
        <w:t xml:space="preserve">. Studies have shown that chiefs and family heads allocate land for uses that often conflict with statutory layouts, while weak enforcement by planning institutions has led to encroachment on open spaces, flooding, and incompatible land uses </w:t>
      </w:r>
      <w:r w:rsidR="00724B3D">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{"citationID":"Sfa4WaRo","properties":{"formattedCitation":"(25,27)","plainCitation":"(25,27)","noteIndex":0},"citationItems":[{"id":6618,"uris":["http://zotero.org/users/15244130/items/TSRAXVQJ"],"itemData":{"id":6618,"type":"article-journal","abstract":"Land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724B3D">
        <w:rPr>
          <w:rFonts w:ascii="Times New Roman" w:hAnsi="Times New Roman" w:cs="Times New Roman"/>
        </w:rPr>
        <w:fldChar w:fldCharType="separate"/>
      </w:r>
      <w:r w:rsidR="00724B3D" w:rsidRPr="00724B3D">
        <w:rPr>
          <w:rFonts w:ascii="Times New Roman" w:hAnsi="Times New Roman" w:cs="Times New Roman"/>
        </w:rPr>
        <w:t>(25,27)</w:t>
      </w:r>
      <w:r w:rsidR="00724B3D">
        <w:rPr>
          <w:rFonts w:ascii="Times New Roman" w:hAnsi="Times New Roman" w:cs="Times New Roman"/>
        </w:rPr>
        <w:fldChar w:fldCharType="end"/>
      </w:r>
      <w:r w:rsidRPr="00B911E7">
        <w:rPr>
          <w:rFonts w:ascii="Times New Roman" w:hAnsi="Times New Roman" w:cs="Times New Roman"/>
        </w:rPr>
        <w:t xml:space="preserve">. Urban expansion in Tamale is associated with farmland loss, environmental degradation, and weakened livelihoods among peri-urban communities </w:t>
      </w:r>
      <w:r w:rsidR="00724B3D">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{"citationID":"8iQHw5hX","properties":{"formattedCitation":"(24,28,29)","plainCitation":"(24,28,29)","noteIndex":0},"citationItems":[{"id":6650,"uris":["http://zotero.org/users/15244130/items/R3H4QBPC"],"itemData":{"id":6650,"type":"article-journal","container-title":"Habitat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id":6640,"uris":["http://zotero.org/users/15244130/items/D2MCTYI7"],"itemData":{"id":6640,"type":"article-journal","abstract":"Protected areas (including areas that are nominally fully protected and those managed for multiple uses) encompass about a quarter of the total tropical forest estate. Despite growing interest in the relative value of community-managed lands and protected areas, knowledge about the biodiversity value that each sustains remains scarce in the biodiversity-rich tropics. We investigated the species occurrence of a suite of mammal and pheasant species across four protected areas and nearby community-managed lands in a biodiversity hotspot in northeast India. Over 2.5 years we walked 98 transects (half of which were resampled on a second occasion) across the four paired sites. In addition, we interviewed 84 key informants to understand their perceptions of species trends in these two management regimes. We found that protected areas had higher overall species richness and were important for species that were apparently declining in occurrence. On a site-specific basis, community-managed lands had species richness and occurrences comparable to those of a protected area, and in one case their relative abundances of mammals were higher. Interviewees indicated declines in the abundances of larger-bodied species in community-managed lands. Their observations agreed with our field surveys for certain key, large-bodied species, such as gaur and sambar, which generally occurred less in community-managed lands. Hence, the degree to which protected areas and community-managed lands protect wildlife species depends upon the species in question, with larger-bodied species usually faring better within protected areas.","container-title":"Land","DOI":"10.3390/land5040035","ISSN":"2073-445X","issue":"4","journalAbbreviation":"Land","language":"en","license":"https://creativecommons.org/licenses/by/4.0/","page":"35","source":"DOI.org (Crossref)","title":"Terrestrial Species in Protected Areas and Community-Managed Lands in Arunachal Pradesh, Northeast India","volume":"5","author":[{"family":"Velho","given":"Nandini"},{"family":"Sreekar","given":"Rachakonda"},{"family":"Laurance","given":"William"}],"issued":{"date-parts":[["2016",10,26]]}}}],"schema":"https://github.com/citation-style-language/schema/raw/master/csl-citation.json"} </w:instrText>
      </w:r>
      <w:r w:rsidR="00724B3D">
        <w:rPr>
          <w:rFonts w:ascii="Times New Roman" w:hAnsi="Times New Roman" w:cs="Times New Roman"/>
        </w:rPr>
        <w:fldChar w:fldCharType="separate"/>
      </w:r>
      <w:r w:rsidR="00724B3D" w:rsidRPr="00724B3D">
        <w:rPr>
          <w:rFonts w:ascii="Times New Roman" w:hAnsi="Times New Roman" w:cs="Times New Roman"/>
        </w:rPr>
        <w:t>(24,28,29)</w:t>
      </w:r>
      <w:r w:rsidR="00724B3D">
        <w:rPr>
          <w:rFonts w:ascii="Times New Roman" w:hAnsi="Times New Roman" w:cs="Times New Roman"/>
        </w:rPr>
        <w:fldChar w:fldCharType="end"/>
      </w:r>
      <w:r w:rsidRPr="00B911E7">
        <w:rPr>
          <w:rFonts w:ascii="Times New Roman" w:hAnsi="Times New Roman" w:cs="Times New Roman"/>
        </w:rPr>
        <w:t>.</w:t>
      </w:r>
    </w:p>
    <w:p w14:paraId="3986B7C9" w14:textId="4D5B24D2"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Given these dynamics, it is critical to examine the factors that undermine the effective implementation of land use plans in Tamale. This study</w:t>
      </w:r>
      <w:r w:rsidR="0026531D">
        <w:rPr>
          <w:rFonts w:ascii="Times New Roman" w:hAnsi="Times New Roman" w:cs="Times New Roman"/>
        </w:rPr>
        <w:t>,</w:t>
      </w:r>
      <w:r w:rsidRPr="00B911E7">
        <w:rPr>
          <w:rFonts w:ascii="Times New Roman" w:hAnsi="Times New Roman" w:cs="Times New Roman"/>
        </w:rPr>
        <w:t xml:space="preserve"> therefore</w:t>
      </w:r>
      <w:r w:rsidR="0026531D">
        <w:rPr>
          <w:rFonts w:ascii="Times New Roman" w:hAnsi="Times New Roman" w:cs="Times New Roman"/>
        </w:rPr>
        <w:t>,</w:t>
      </w:r>
      <w:r w:rsidRPr="00B911E7">
        <w:rPr>
          <w:rFonts w:ascii="Times New Roman" w:hAnsi="Times New Roman" w:cs="Times New Roman"/>
        </w:rPr>
        <w:t xml:space="preserve"> investigates the roles of key institutions, the influence of customary–statutory conflicts, the level of public participation, permit and enforcement practices, the integrity of land records, and the environmental consequences of weak plan implementation. By situating the analysis in both global and national debates, the study contributes to understanding the systemic challenges facing land use planning in Ghana and offers practical recommendations for strengthening institutional coordination, community engagement, and environmental resilience.</w:t>
      </w:r>
    </w:p>
    <w:p w14:paraId="2672CAFE" w14:textId="77777777" w:rsidR="000A4819" w:rsidRPr="00B911E7" w:rsidRDefault="000A4819" w:rsidP="001B1094">
      <w:pPr>
        <w:spacing w:after="0" w:line="360" w:lineRule="auto"/>
        <w:rPr>
          <w:rFonts w:ascii="Times New Roman" w:hAnsi="Times New Roman" w:cs="Times New Roman"/>
        </w:rPr>
      </w:pPr>
    </w:p>
    <w:p w14:paraId="695656F2" w14:textId="307C2A62"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Methods</w:t>
      </w:r>
    </w:p>
    <w:p w14:paraId="30527AA0"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Study Area</w:t>
      </w:r>
    </w:p>
    <w:p w14:paraId="67371780" w14:textId="444A0903"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The study was conducted in the Tamale Metropolis, the capital of the Northern Region of Ghana. Tamale is a rapidly growing urban </w:t>
      </w:r>
      <w:proofErr w:type="spellStart"/>
      <w:r w:rsidR="0026531D" w:rsidRPr="00127A18">
        <w:rPr>
          <w:rFonts w:ascii="Times New Roman" w:hAnsi="Times New Roman" w:cs="Times New Roman"/>
          <w:highlight w:val="yellow"/>
        </w:rPr>
        <w:t>centre</w:t>
      </w:r>
      <w:proofErr w:type="spellEnd"/>
      <w:r w:rsidR="0026531D" w:rsidRPr="00127A18">
        <w:rPr>
          <w:rFonts w:ascii="Times New Roman" w:hAnsi="Times New Roman" w:cs="Times New Roman"/>
          <w:highlight w:val="yellow"/>
        </w:rPr>
        <w:t xml:space="preserve"> </w:t>
      </w:r>
      <w:r w:rsidRPr="00127A18">
        <w:rPr>
          <w:rFonts w:ascii="Times New Roman" w:hAnsi="Times New Roman" w:cs="Times New Roman"/>
          <w:highlight w:val="yellow"/>
        </w:rPr>
        <w:t>with</w:t>
      </w:r>
      <w:r w:rsidRPr="00B911E7">
        <w:rPr>
          <w:rFonts w:ascii="Times New Roman" w:hAnsi="Times New Roman" w:cs="Times New Roman"/>
        </w:rPr>
        <w:t xml:space="preserve"> a population of 374,744 </w:t>
      </w:r>
      <w:r w:rsidR="00724B3D">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{"citationID":"OT322uZV","properties":{"formattedCitation":"(30)","plainCitation":"(30)","noteIndex":0},"citationItems":[{"id":"inQ0gxAn/tmtojdqy","uris":["http://zotero.org/users/15244130/items/ITMUVDJX"],"itemData":{"id":6518,"type":"document","title":"Ghana Demographic and Health Survey 2022 - Key Indicators Report [PR149]","URL":"https://dhsprogram.com/pubs/pdf/PR149/PR149.pdf","accessed":{"date-parts":[["2025",8,29]]}}}],"schema":"https://github.com/citation-style-language/schema/raw/master/csl-citation.json"} </w:instrText>
      </w:r>
      <w:r w:rsidR="00724B3D">
        <w:rPr>
          <w:rFonts w:ascii="Times New Roman" w:hAnsi="Times New Roman" w:cs="Times New Roman"/>
        </w:rPr>
        <w:fldChar w:fldCharType="separate"/>
      </w:r>
      <w:r w:rsidR="007031AC" w:rsidRPr="007031AC">
        <w:rPr>
          <w:rFonts w:ascii="Times New Roman" w:hAnsi="Times New Roman" w:cs="Times New Roman"/>
        </w:rPr>
        <w:t>(30)</w:t>
      </w:r>
      <w:r w:rsidR="00724B3D">
        <w:rPr>
          <w:rFonts w:ascii="Times New Roman" w:hAnsi="Times New Roman" w:cs="Times New Roman"/>
        </w:rPr>
        <w:fldChar w:fldCharType="end"/>
      </w:r>
      <w:r w:rsidRPr="00B911E7">
        <w:rPr>
          <w:rFonts w:ascii="Times New Roman" w:hAnsi="Times New Roman" w:cs="Times New Roman"/>
        </w:rPr>
        <w:t>. The city was selected as the case study area due to its high rate of urban expansion, the presence of multiple land administration agencies, and frequent challenges in land use planning implementation, including encroachment on ecological reserves, poor enforcement of development control, and conflicts between customary land allocation and statutory planning frameworks.</w:t>
      </w:r>
    </w:p>
    <w:p w14:paraId="478D7F5D"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Research Design</w:t>
      </w:r>
    </w:p>
    <w:p w14:paraId="1A5BE1E9" w14:textId="16E2DC96"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The study employed a mixed-methods case study design, combining quantitative surveys and qualitative interviews. A case study design was appropriate</w:t>
      </w:r>
      <w:r w:rsidR="0026531D">
        <w:rPr>
          <w:rFonts w:ascii="Times New Roman" w:hAnsi="Times New Roman" w:cs="Times New Roman"/>
        </w:rPr>
        <w:t>,</w:t>
      </w:r>
      <w:r w:rsidRPr="00B911E7">
        <w:rPr>
          <w:rFonts w:ascii="Times New Roman" w:hAnsi="Times New Roman" w:cs="Times New Roman"/>
        </w:rPr>
        <w:t xml:space="preserve"> given the focus on an in-depth examination of the institutional, social, and environmental dynamics of land use planning in a metropolitan context </w:t>
      </w:r>
      <w:r w:rsidR="007031AC">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{"citationID":"dgCkuuMo","properties":{"formattedCitation":"(31)","plainCitation":"(31)","noteIndex":0},"citationItems":[{"id":2172,"uris":["http://zotero.org/users/15244130/items/QARDA8WI"],"itemData":{"id":2172,"type":"article-journal","container-title":"BMC medical research methodology","note":"publisher: Springer","page":"1-18","title":"Characterising and justifying sample size sufficiency in interview-based studies: systematic analysis of qualitative health research over a 15-year period","volume":"18","author":[{"family":"Vasileiou","given":"Konstantina"},{"family":"Barnett","given":"Julie"},{"family":"Thorpe","given":"Susan"},{"family":"Young","given":"Terry"}],"issued":{"date-parts":[["2018"]]}}}],"schema":"https://github.com/citation-style-language/schema/raw/master/csl-citation.json"} </w:instrText>
      </w:r>
      <w:r w:rsidR="007031AC">
        <w:rPr>
          <w:rFonts w:ascii="Times New Roman" w:hAnsi="Times New Roman" w:cs="Times New Roman"/>
        </w:rPr>
        <w:fldChar w:fldCharType="separate"/>
      </w:r>
      <w:r w:rsidR="007031AC" w:rsidRPr="007031AC">
        <w:rPr>
          <w:rFonts w:ascii="Times New Roman" w:hAnsi="Times New Roman" w:cs="Times New Roman"/>
        </w:rPr>
        <w:t>(31)</w:t>
      </w:r>
      <w:r w:rsidR="007031AC">
        <w:rPr>
          <w:rFonts w:ascii="Times New Roman" w:hAnsi="Times New Roman" w:cs="Times New Roman"/>
        </w:rPr>
        <w:fldChar w:fldCharType="end"/>
      </w:r>
      <w:r w:rsidRPr="00B911E7">
        <w:rPr>
          <w:rFonts w:ascii="Times New Roman" w:hAnsi="Times New Roman" w:cs="Times New Roman"/>
        </w:rPr>
        <w:t xml:space="preserve">. The mixed-methods approach enabled triangulation of results, improved validity, and provided both breadth and depth of understanding </w:t>
      </w:r>
      <w:r w:rsidR="007031AC">
        <w:rPr>
          <w:rFonts w:ascii="Times New Roman" w:hAnsi="Times New Roman" w:cs="Times New Roman"/>
        </w:rPr>
        <w:fldChar w:fldCharType="begin"/>
      </w:r>
      <w:r w:rsidR="00553E3B">
        <w:rPr>
          <w:rFonts w:ascii="Times New Roman" w:hAnsi="Times New Roman" w:cs="Times New Roman"/>
        </w:rPr>
        <w:instrText xml:space="preserve"> ADDIN ZOTERO_ITEM CSL_CITATION {"citationID":"mseMzd6N","properties":{"formattedCitation":"(32)","plainCitation":"(32)","noteIndex":0},"citationItems":[{"id":5929,"uris":["http://zotero.org/users/15244130/items/N333RIQA"],"itemData":{"id":5929,"type":"webpage","container-title":"SAGE Publications Ltd","language":"en","title":"Designing and Conducting Mixed Methods Research - International Student Edition","URL":"https://uk.sagepub.com/en-gb/eur/designing-and-conducting-mixed-methods-research-international-student-edition/book258100","author":[{"family":"Creswell","given":"J David"},{"family":"Plano Clark","given":"V. L"}],"accessed":{"date-parts":[["2025",7,7]]},"issued":{"date-parts":[["2018"]]}}}],"schema":"https://github.com/citation-style-language/schema/raw/master/csl-citation.json"} </w:instrText>
      </w:r>
      <w:r w:rsidR="007031AC">
        <w:rPr>
          <w:rFonts w:ascii="Times New Roman" w:hAnsi="Times New Roman" w:cs="Times New Roman"/>
        </w:rPr>
        <w:fldChar w:fldCharType="separate"/>
      </w:r>
      <w:r w:rsidR="00553E3B" w:rsidRPr="00553E3B">
        <w:rPr>
          <w:rFonts w:ascii="Times New Roman" w:hAnsi="Times New Roman" w:cs="Times New Roman"/>
        </w:rPr>
        <w:t>(32)</w:t>
      </w:r>
      <w:r w:rsidR="007031AC">
        <w:rPr>
          <w:rFonts w:ascii="Times New Roman" w:hAnsi="Times New Roman" w:cs="Times New Roman"/>
        </w:rPr>
        <w:fldChar w:fldCharType="end"/>
      </w:r>
      <w:r w:rsidRPr="00B911E7">
        <w:rPr>
          <w:rFonts w:ascii="Times New Roman" w:hAnsi="Times New Roman" w:cs="Times New Roman"/>
        </w:rPr>
        <w:t>.</w:t>
      </w:r>
    </w:p>
    <w:p w14:paraId="51F67A4A"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Study Population</w:t>
      </w:r>
    </w:p>
    <w:p w14:paraId="77BE5022"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The study population consisted of two groups:</w:t>
      </w:r>
    </w:p>
    <w:p w14:paraId="5B150DBA" w14:textId="77777777" w:rsidR="0047077B" w:rsidRPr="00B911E7" w:rsidRDefault="0047077B" w:rsidP="001B1094">
      <w:pPr>
        <w:numPr>
          <w:ilvl w:val="0"/>
          <w:numId w:val="7"/>
        </w:numPr>
        <w:spacing w:after="0" w:line="360" w:lineRule="auto"/>
        <w:rPr>
          <w:rFonts w:ascii="Times New Roman" w:hAnsi="Times New Roman" w:cs="Times New Roman"/>
        </w:rPr>
      </w:pPr>
      <w:r w:rsidRPr="00B911E7">
        <w:rPr>
          <w:rFonts w:ascii="Times New Roman" w:hAnsi="Times New Roman" w:cs="Times New Roman"/>
        </w:rPr>
        <w:t>Household respondents: Adult household heads residing in selected communities within the metropolis.</w:t>
      </w:r>
    </w:p>
    <w:p w14:paraId="51BC8FA1" w14:textId="77777777" w:rsidR="0047077B" w:rsidRPr="00B911E7" w:rsidRDefault="0047077B" w:rsidP="001B1094">
      <w:pPr>
        <w:numPr>
          <w:ilvl w:val="0"/>
          <w:numId w:val="7"/>
        </w:numPr>
        <w:spacing w:after="0" w:line="360" w:lineRule="auto"/>
        <w:rPr>
          <w:rFonts w:ascii="Times New Roman" w:hAnsi="Times New Roman" w:cs="Times New Roman"/>
        </w:rPr>
      </w:pPr>
      <w:r w:rsidRPr="00B911E7">
        <w:rPr>
          <w:rFonts w:ascii="Times New Roman" w:hAnsi="Times New Roman" w:cs="Times New Roman"/>
        </w:rPr>
        <w:t>Key informants: Officials from land and planning institutions (LUSPA, TMA, EPA, and Lands Commission) and traditional authorities directly involved in land allocation and community land management.</w:t>
      </w:r>
    </w:p>
    <w:p w14:paraId="49DF0561"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Inclusion Criteria</w:t>
      </w:r>
    </w:p>
    <w:p w14:paraId="0BDE37AD" w14:textId="77777777" w:rsidR="0047077B" w:rsidRPr="00B911E7" w:rsidRDefault="0047077B" w:rsidP="001B1094">
      <w:pPr>
        <w:numPr>
          <w:ilvl w:val="0"/>
          <w:numId w:val="8"/>
        </w:numPr>
        <w:spacing w:after="0" w:line="360" w:lineRule="auto"/>
        <w:rPr>
          <w:rFonts w:ascii="Times New Roman" w:hAnsi="Times New Roman" w:cs="Times New Roman"/>
        </w:rPr>
      </w:pPr>
      <w:r w:rsidRPr="00B911E7">
        <w:rPr>
          <w:rFonts w:ascii="Times New Roman" w:hAnsi="Times New Roman" w:cs="Times New Roman"/>
        </w:rPr>
        <w:t>Household respondents aged 18 years or older, residing in the community for at least two years, and able to provide informed consent.</w:t>
      </w:r>
    </w:p>
    <w:p w14:paraId="670AAEBA" w14:textId="77777777" w:rsidR="0047077B" w:rsidRPr="00B911E7" w:rsidRDefault="0047077B" w:rsidP="001B1094">
      <w:pPr>
        <w:numPr>
          <w:ilvl w:val="0"/>
          <w:numId w:val="8"/>
        </w:numPr>
        <w:spacing w:after="0" w:line="360" w:lineRule="auto"/>
        <w:rPr>
          <w:rFonts w:ascii="Times New Roman" w:hAnsi="Times New Roman" w:cs="Times New Roman"/>
        </w:rPr>
      </w:pPr>
      <w:r w:rsidRPr="00B911E7">
        <w:rPr>
          <w:rFonts w:ascii="Times New Roman" w:hAnsi="Times New Roman" w:cs="Times New Roman"/>
        </w:rPr>
        <w:t>Officials and traditional leaders directly involved in planning, enforcement, or land allocation.</w:t>
      </w:r>
    </w:p>
    <w:p w14:paraId="1FDE0F55"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lastRenderedPageBreak/>
        <w:t>Exclusion Criteria</w:t>
      </w:r>
    </w:p>
    <w:p w14:paraId="24FEE9BA" w14:textId="77777777" w:rsidR="0047077B" w:rsidRPr="00B911E7" w:rsidRDefault="0047077B" w:rsidP="001B1094">
      <w:pPr>
        <w:numPr>
          <w:ilvl w:val="0"/>
          <w:numId w:val="9"/>
        </w:numPr>
        <w:spacing w:after="0" w:line="360" w:lineRule="auto"/>
        <w:rPr>
          <w:rFonts w:ascii="Times New Roman" w:hAnsi="Times New Roman" w:cs="Times New Roman"/>
        </w:rPr>
      </w:pPr>
      <w:r w:rsidRPr="00B911E7">
        <w:rPr>
          <w:rFonts w:ascii="Times New Roman" w:hAnsi="Times New Roman" w:cs="Times New Roman"/>
        </w:rPr>
        <w:t>Minors (&lt;18 years), temporary residents, and visitors.</w:t>
      </w:r>
    </w:p>
    <w:p w14:paraId="625940BC" w14:textId="77777777" w:rsidR="0047077B" w:rsidRPr="00B911E7" w:rsidRDefault="0047077B" w:rsidP="001B1094">
      <w:pPr>
        <w:numPr>
          <w:ilvl w:val="0"/>
          <w:numId w:val="9"/>
        </w:numPr>
        <w:spacing w:after="0" w:line="360" w:lineRule="auto"/>
        <w:rPr>
          <w:rFonts w:ascii="Times New Roman" w:hAnsi="Times New Roman" w:cs="Times New Roman"/>
        </w:rPr>
      </w:pPr>
      <w:r w:rsidRPr="00B911E7">
        <w:rPr>
          <w:rFonts w:ascii="Times New Roman" w:hAnsi="Times New Roman" w:cs="Times New Roman"/>
        </w:rPr>
        <w:t>Institutional staff without direct responsibility for planning, enforcement, or land management.</w:t>
      </w:r>
    </w:p>
    <w:p w14:paraId="15156708" w14:textId="77777777" w:rsidR="0047077B" w:rsidRPr="00553E3B" w:rsidRDefault="0047077B" w:rsidP="001B1094">
      <w:pPr>
        <w:spacing w:after="0" w:line="360" w:lineRule="auto"/>
        <w:rPr>
          <w:rFonts w:ascii="Times New Roman" w:hAnsi="Times New Roman" w:cs="Times New Roman"/>
          <w:b/>
          <w:bCs/>
        </w:rPr>
      </w:pPr>
      <w:r w:rsidRPr="00553E3B">
        <w:rPr>
          <w:rFonts w:ascii="Times New Roman" w:hAnsi="Times New Roman" w:cs="Times New Roman"/>
          <w:b/>
          <w:bCs/>
        </w:rPr>
        <w:t>Sampling and Sample Size</w:t>
      </w:r>
    </w:p>
    <w:p w14:paraId="711E659C" w14:textId="7C791B30"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For the household survey, a multi-stage sampling procedure was used. Sub-metropolitan areas were purposively selected to reflect diverse socio-economic and spatial conditions. Communities were randomly selected, and households were chosen using systematic interval sampling. A total of 152 household heads were surveyed. </w:t>
      </w:r>
    </w:p>
    <w:p w14:paraId="362D0B5B" w14:textId="0A8AE5DE"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For the qualitative component, purposive sampling identified officials with direct expertise in land planning and traditional leaders involved in allocation. A total of 15 key informant interviews (KIIs) were conducted: 4 from LUSPA, 3 from TMA, 3 from the Lands Commission, 2 from EPA, and 3 from traditional authorities. The number was guided by data saturation </w:t>
      </w:r>
      <w:r w:rsidR="009428F8">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{"citationID":"Jmdw8AJ7","properties":{"formattedCitation":"(33)","plainCitation":"(33)","noteIndex":0},"citationItems":[{"id":6717,"uris":["http://zotero.org/users/15244130/items/LHREVL4P"],"itemData":{"id":6717,"type":"webpage","title":"A simple method to assess and report thematic saturation in qualitative research | PLOS One","URL":"https://journals.plos.org/plosone/article?id=10.1371/journal.pone.0232076","accessed":{"date-parts":[["2025",9,7]]}}}],"schema":"https://github.com/citation-style-language/schema/raw/master/csl-citation.json"} </w:instrText>
      </w:r>
      <w:r w:rsidR="009428F8">
        <w:rPr>
          <w:rFonts w:ascii="Times New Roman" w:hAnsi="Times New Roman" w:cs="Times New Roman"/>
        </w:rPr>
        <w:fldChar w:fldCharType="separate"/>
      </w:r>
      <w:r w:rsidR="009428F8" w:rsidRPr="009428F8">
        <w:rPr>
          <w:rFonts w:ascii="Times New Roman" w:hAnsi="Times New Roman" w:cs="Times New Roman"/>
        </w:rPr>
        <w:t>(33)</w:t>
      </w:r>
      <w:r w:rsidR="009428F8">
        <w:rPr>
          <w:rFonts w:ascii="Times New Roman" w:hAnsi="Times New Roman" w:cs="Times New Roman"/>
        </w:rPr>
        <w:fldChar w:fldCharType="end"/>
      </w:r>
      <w:r w:rsidRPr="00B911E7">
        <w:rPr>
          <w:rFonts w:ascii="Times New Roman" w:hAnsi="Times New Roman" w:cs="Times New Roman"/>
        </w:rPr>
        <w:t>, reached when no new themes emerged.</w:t>
      </w:r>
    </w:p>
    <w:p w14:paraId="79197B4C" w14:textId="77777777" w:rsidR="0047077B" w:rsidRPr="009428F8" w:rsidRDefault="0047077B" w:rsidP="001B1094">
      <w:pPr>
        <w:spacing w:after="0" w:line="360" w:lineRule="auto"/>
        <w:rPr>
          <w:rFonts w:ascii="Times New Roman" w:hAnsi="Times New Roman" w:cs="Times New Roman"/>
          <w:b/>
          <w:bCs/>
        </w:rPr>
      </w:pPr>
      <w:r w:rsidRPr="009428F8">
        <w:rPr>
          <w:rFonts w:ascii="Times New Roman" w:hAnsi="Times New Roman" w:cs="Times New Roman"/>
          <w:b/>
          <w:bCs/>
        </w:rPr>
        <w:t>Data Collection Tools and Procedures</w:t>
      </w:r>
    </w:p>
    <w:p w14:paraId="37B6537C" w14:textId="4B9CB116"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Two instruments were used: a structured questionnaire for households and semi-structured interview guides for key informants.</w:t>
      </w:r>
      <w:r w:rsidR="00BE414D" w:rsidRPr="00B911E7">
        <w:rPr>
          <w:rFonts w:ascii="Times New Roman" w:hAnsi="Times New Roman" w:cs="Times New Roman"/>
        </w:rPr>
        <w:t xml:space="preserve"> </w:t>
      </w:r>
      <w:r w:rsidRPr="00B911E7">
        <w:rPr>
          <w:rFonts w:ascii="Times New Roman" w:hAnsi="Times New Roman" w:cs="Times New Roman"/>
        </w:rPr>
        <w:t>The questionnaire covered socio-demographic characteristics, awareness of planning schemes, participation in scheme preparation, land acquisition processes, permit ownership, and perceptions of development control. The key informant guides were institution-specific but generally explored institutional mandates, coordination, enforcement practices, challenges, and recommendations.</w:t>
      </w:r>
    </w:p>
    <w:p w14:paraId="68AD9536"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Data were collected between March and May 2023. Household surveys were conducted face-to-face in English or Dagbani, with trained interpreters used when necessary. Key informant interviews were conducted in English, audio-recorded with permission, and supplemented by field notes. Each interview lasted 45–60 minutes.</w:t>
      </w:r>
    </w:p>
    <w:p w14:paraId="6642184C" w14:textId="77777777" w:rsidR="0047077B" w:rsidRPr="00253593" w:rsidRDefault="0047077B" w:rsidP="001B1094">
      <w:pPr>
        <w:spacing w:after="0" w:line="360" w:lineRule="auto"/>
        <w:rPr>
          <w:rFonts w:ascii="Times New Roman" w:hAnsi="Times New Roman" w:cs="Times New Roman"/>
          <w:b/>
          <w:bCs/>
        </w:rPr>
      </w:pPr>
      <w:r w:rsidRPr="00253593">
        <w:rPr>
          <w:rFonts w:ascii="Times New Roman" w:hAnsi="Times New Roman" w:cs="Times New Roman"/>
          <w:b/>
          <w:bCs/>
        </w:rPr>
        <w:t>Data Analysis</w:t>
      </w:r>
    </w:p>
    <w:p w14:paraId="0F14AF36" w14:textId="65A8CDEA"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Quantitative survey data were entered into SPSS (version 26) </w:t>
      </w:r>
      <w:r w:rsidRPr="00127A18">
        <w:rPr>
          <w:rFonts w:ascii="Times New Roman" w:hAnsi="Times New Roman" w:cs="Times New Roman"/>
          <w:highlight w:val="yellow"/>
        </w:rPr>
        <w:t xml:space="preserve">and </w:t>
      </w:r>
      <w:proofErr w:type="spellStart"/>
      <w:r w:rsidR="0026531D" w:rsidRPr="00127A18">
        <w:rPr>
          <w:rFonts w:ascii="Times New Roman" w:hAnsi="Times New Roman" w:cs="Times New Roman"/>
          <w:highlight w:val="yellow"/>
        </w:rPr>
        <w:t>analysed</w:t>
      </w:r>
      <w:proofErr w:type="spellEnd"/>
      <w:r w:rsidR="0026531D" w:rsidRPr="00127A18">
        <w:rPr>
          <w:rFonts w:ascii="Times New Roman" w:hAnsi="Times New Roman" w:cs="Times New Roman"/>
          <w:highlight w:val="yellow"/>
        </w:rPr>
        <w:t xml:space="preserve"> </w:t>
      </w:r>
      <w:r w:rsidRPr="00127A18">
        <w:rPr>
          <w:rFonts w:ascii="Times New Roman" w:hAnsi="Times New Roman" w:cs="Times New Roman"/>
          <w:highlight w:val="yellow"/>
        </w:rPr>
        <w:t>using descriptive</w:t>
      </w:r>
      <w:r w:rsidRPr="00B911E7">
        <w:rPr>
          <w:rFonts w:ascii="Times New Roman" w:hAnsi="Times New Roman" w:cs="Times New Roman"/>
        </w:rPr>
        <w:t xml:space="preserve"> statistics (frequencies, percentages, cross-tabulations). These results highlighted levels of awareness, permit compliance, and household perceptions.</w:t>
      </w:r>
      <w:r w:rsidR="00BE414D" w:rsidRPr="00B911E7">
        <w:rPr>
          <w:rFonts w:ascii="Times New Roman" w:hAnsi="Times New Roman" w:cs="Times New Roman"/>
        </w:rPr>
        <w:t xml:space="preserve"> </w:t>
      </w:r>
      <w:r w:rsidRPr="00B911E7">
        <w:rPr>
          <w:rFonts w:ascii="Times New Roman" w:hAnsi="Times New Roman" w:cs="Times New Roman"/>
        </w:rPr>
        <w:t xml:space="preserve">Qualitative data were transcribed verbatim and </w:t>
      </w:r>
      <w:proofErr w:type="spellStart"/>
      <w:r w:rsidR="0026531D" w:rsidRPr="00127A18">
        <w:rPr>
          <w:rFonts w:ascii="Times New Roman" w:hAnsi="Times New Roman" w:cs="Times New Roman"/>
          <w:highlight w:val="yellow"/>
        </w:rPr>
        <w:t>analysed</w:t>
      </w:r>
      <w:proofErr w:type="spellEnd"/>
      <w:r w:rsidR="0026531D" w:rsidRPr="00127A18">
        <w:rPr>
          <w:rFonts w:ascii="Times New Roman" w:hAnsi="Times New Roman" w:cs="Times New Roman"/>
          <w:highlight w:val="yellow"/>
        </w:rPr>
        <w:t xml:space="preserve"> </w:t>
      </w:r>
      <w:r w:rsidRPr="00127A18">
        <w:rPr>
          <w:rFonts w:ascii="Times New Roman" w:hAnsi="Times New Roman" w:cs="Times New Roman"/>
          <w:highlight w:val="yellow"/>
        </w:rPr>
        <w:t>thematically</w:t>
      </w:r>
      <w:r w:rsidRPr="00B911E7">
        <w:rPr>
          <w:rFonts w:ascii="Times New Roman" w:hAnsi="Times New Roman" w:cs="Times New Roman"/>
        </w:rPr>
        <w:t xml:space="preserve">, following Braun and Clarke’s </w:t>
      </w:r>
      <w:r w:rsidR="009428F8">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{"citationID":"OVgExldA","properties":{"formattedCitation":"(34)","plainCitation":"(34)","noteIndex":0},"citationItems":[{"id":5953,"uris":["http://zotero.org/users/15244130/items/ZJPLAWLS"],"itemData":{"id":5953,"type":"article-journal","abstract":"Thematic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9428F8">
        <w:rPr>
          <w:rFonts w:ascii="Times New Roman" w:hAnsi="Times New Roman" w:cs="Times New Roman"/>
        </w:rPr>
        <w:fldChar w:fldCharType="separate"/>
      </w:r>
      <w:r w:rsidR="009428F8" w:rsidRPr="009428F8">
        <w:rPr>
          <w:rFonts w:ascii="Times New Roman" w:hAnsi="Times New Roman" w:cs="Times New Roman"/>
        </w:rPr>
        <w:t>(34)</w:t>
      </w:r>
      <w:r w:rsidR="009428F8">
        <w:rPr>
          <w:rFonts w:ascii="Times New Roman" w:hAnsi="Times New Roman" w:cs="Times New Roman"/>
        </w:rPr>
        <w:fldChar w:fldCharType="end"/>
      </w:r>
      <w:r w:rsidR="009428F8">
        <w:rPr>
          <w:rFonts w:ascii="Times New Roman" w:hAnsi="Times New Roman" w:cs="Times New Roman"/>
        </w:rPr>
        <w:t xml:space="preserve"> </w:t>
      </w:r>
      <w:r w:rsidRPr="00B911E7">
        <w:rPr>
          <w:rFonts w:ascii="Times New Roman" w:hAnsi="Times New Roman" w:cs="Times New Roman"/>
        </w:rPr>
        <w:t>six-phase framework. Codes were inductively developed and grouped into themes that aligned with the study objectives, including institutional fragmentation, customary–statutory conflicts, participation gaps, and environmental impacts. Representative verbatim quotations were used to illustrate themes.</w:t>
      </w:r>
    </w:p>
    <w:p w14:paraId="27926FB4" w14:textId="77777777" w:rsidR="0047077B" w:rsidRPr="00253593" w:rsidRDefault="0047077B" w:rsidP="001B1094">
      <w:pPr>
        <w:spacing w:after="0" w:line="360" w:lineRule="auto"/>
        <w:rPr>
          <w:rFonts w:ascii="Times New Roman" w:hAnsi="Times New Roman" w:cs="Times New Roman"/>
          <w:b/>
          <w:bCs/>
        </w:rPr>
      </w:pPr>
      <w:r w:rsidRPr="00253593">
        <w:rPr>
          <w:rFonts w:ascii="Times New Roman" w:hAnsi="Times New Roman" w:cs="Times New Roman"/>
          <w:b/>
          <w:bCs/>
        </w:rPr>
        <w:t>Rigour and Trustworthiness</w:t>
      </w:r>
    </w:p>
    <w:p w14:paraId="37D41200"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Several strategies were used to ensure rigour:</w:t>
      </w:r>
    </w:p>
    <w:p w14:paraId="5DC35A06" w14:textId="0241502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 xml:space="preserve">Credibility: Achieved through triangulation of data sources (household surveys, multiple institutions, traditional authorities), prolonged engagement in the field, and member checking with some key informants to validate interpretations </w:t>
      </w:r>
      <w:r w:rsidR="009428F8">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{"citationID":"RsdC1IUv","properties":{"formattedCitation":"(35)","plainCitation":"(35)","noteIndex":0},"citationItems":[{"id":6703,"uris":["http://zotero.org/users/15244130/items/6LI6BABF"],"itemData":{"id":6703,"type":"article-journal","container-title":"International Journal of Intercultural Relations","DOI":"10.1016/0147-1767(85)90062-8","ISSN":"01471767","issue":"4","journalAbbreviation":"International Journal of Intercultural Relations","language":"en","license":"https://www.elsevier.com/tdm/userlicense/1.0/","page":"438-439","source":"DOI.org (Crossref)","title":"Naturalistic inquiry","volume":"9","author":[{"family":"Lincoln","given":"Yvonna S."},{"family":"Guba","given":"Egon G."},{"family":"Pilotta","given":"Joseph J."}],"issued":{"date-parts":[["1985",1]]}}}],"schema":"https://github.com/citation-style-language/schema/raw/master/csl-citation.json"} </w:instrText>
      </w:r>
      <w:r w:rsidR="009428F8">
        <w:rPr>
          <w:rFonts w:ascii="Times New Roman" w:hAnsi="Times New Roman" w:cs="Times New Roman"/>
        </w:rPr>
        <w:fldChar w:fldCharType="separate"/>
      </w:r>
      <w:r w:rsidR="00253593" w:rsidRPr="00253593">
        <w:rPr>
          <w:rFonts w:ascii="Times New Roman" w:hAnsi="Times New Roman" w:cs="Times New Roman"/>
        </w:rPr>
        <w:t>(35)</w:t>
      </w:r>
      <w:r w:rsidR="009428F8">
        <w:rPr>
          <w:rFonts w:ascii="Times New Roman" w:hAnsi="Times New Roman" w:cs="Times New Roman"/>
        </w:rPr>
        <w:fldChar w:fldCharType="end"/>
      </w:r>
      <w:r w:rsidRPr="00B911E7">
        <w:rPr>
          <w:rFonts w:ascii="Times New Roman" w:hAnsi="Times New Roman" w:cs="Times New Roman"/>
        </w:rPr>
        <w:t>.</w:t>
      </w:r>
    </w:p>
    <w:p w14:paraId="2A6171B8" w14:textId="77777777"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Transferability: Enhanced by providing thick descriptions of the study context, including socio-political and cultural structures that shape land use planning in Tamale, enabling readers to assess applicability to other contexts.</w:t>
      </w:r>
    </w:p>
    <w:p w14:paraId="77547C01" w14:textId="7CD5C4C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lastRenderedPageBreak/>
        <w:t>Dependability: Ensured through an audit trail documenting data collection processes, coding procedures, and analytic decisions, reviewed periodically with academic supervisors</w:t>
      </w:r>
      <w:r w:rsidR="00253593">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{"citationID":"TAZW7Kuk","properties":{"formattedCitation":"(36)","plainCitation":"(36)","noteIndex":0},"citationItems":[{"id":6704,"uris":["http://zotero.org/users/15244130/items/TRTXIQAJ"],"itemData":{"id":6704,"type":"article-journal","abstract":"As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analysis.","container-title":"International Journal of Qualitative Methods","DOI":"10.1177/1609406917733847","ISSN":"1609-4069, 1609-4069","issue":"1","journalAbbreviation":"International Journal of Qualitative Methods","language":"en","page":"1609406917733847","source":"DOI.org (Crossref)","title":"Thematic Analysis: Striving to Meet the Trustworthiness Criteria","title-short":"Thematic Analysis","volume":"16","author":[{"family":"Nowell","given":"Lorelli S."},{"family":"Norris","given":"Jill M."},{"family":"White","given":"Deborah E."},{"family":"Moules","given":"Nancy J."}],"issued":{"date-parts":[["2017",12,1]]}}}],"schema":"https://github.com/citation-style-language/schema/raw/master/csl-citation.json"} </w:instrText>
      </w:r>
      <w:r w:rsidR="00253593">
        <w:rPr>
          <w:rFonts w:ascii="Times New Roman" w:hAnsi="Times New Roman" w:cs="Times New Roman"/>
        </w:rPr>
        <w:fldChar w:fldCharType="separate"/>
      </w:r>
      <w:r w:rsidR="00253593" w:rsidRPr="00253593">
        <w:rPr>
          <w:rFonts w:ascii="Times New Roman" w:hAnsi="Times New Roman" w:cs="Times New Roman"/>
        </w:rPr>
        <w:t>(36)</w:t>
      </w:r>
      <w:r w:rsidR="00253593">
        <w:rPr>
          <w:rFonts w:ascii="Times New Roman" w:hAnsi="Times New Roman" w:cs="Times New Roman"/>
        </w:rPr>
        <w:fldChar w:fldCharType="end"/>
      </w:r>
      <w:r w:rsidRPr="00B911E7">
        <w:rPr>
          <w:rFonts w:ascii="Times New Roman" w:hAnsi="Times New Roman" w:cs="Times New Roman"/>
        </w:rPr>
        <w:t>.</w:t>
      </w:r>
    </w:p>
    <w:p w14:paraId="7F261C3C" w14:textId="77777777"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Confirmability: Established by reflexivity—acknowledging the researcher’s role and potential biases—and by grounding interpretations in verbatim quotes. Peer debriefing with research colleagues further strengthened neutrality.</w:t>
      </w:r>
    </w:p>
    <w:p w14:paraId="74161CF5" w14:textId="33E3D51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 xml:space="preserve">Reliability (Quantitative): The questionnaire was pre-tested in a non-study community, and internal consistency was measured using Cronbach’s alpha, which showed acceptable reliability (&gt;0.70) for multi-item scales </w:t>
      </w:r>
      <w:r w:rsidR="00253593">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{"citationID":"PDHQGaig","properties":{"formattedCitation":"(37)","plainCitation":"(37)","noteIndex":0},"citationItems":[{"id":6706,"uris":["http://zotero.org/users/15244130/items/MRXKMMQL"],"itemData":{"id":6706,"type":"article-journal","container-title":"International Journal of Medical Education","DOI":"10.5116/ijme.4dfb.8dfd","ISSN":"2042-6372","journalAbbreviation":"Int J Med Educ","note":"PMID: 28029643\nPMCID: PMC4205511","page":"53-55","source":"PubMed Central","title":"Making sense of Cronbach's alpha","volume":"2","author":[{"family":"Tavakol","given":"Mohsen"},{"family":"Dennick","given":"Reg"}],"issued":{"date-parts":[["2011",6,27]]}}}],"schema":"https://github.com/citation-style-language/schema/raw/master/csl-citation.json"} </w:instrText>
      </w:r>
      <w:r w:rsidR="00253593">
        <w:rPr>
          <w:rFonts w:ascii="Times New Roman" w:hAnsi="Times New Roman" w:cs="Times New Roman"/>
        </w:rPr>
        <w:fldChar w:fldCharType="separate"/>
      </w:r>
      <w:r w:rsidR="00253593" w:rsidRPr="00253593">
        <w:rPr>
          <w:rFonts w:ascii="Times New Roman" w:hAnsi="Times New Roman" w:cs="Times New Roman"/>
        </w:rPr>
        <w:t>(37)</w:t>
      </w:r>
      <w:r w:rsidR="00253593">
        <w:rPr>
          <w:rFonts w:ascii="Times New Roman" w:hAnsi="Times New Roman" w:cs="Times New Roman"/>
        </w:rPr>
        <w:fldChar w:fldCharType="end"/>
      </w:r>
      <w:r w:rsidRPr="00B911E7">
        <w:rPr>
          <w:rFonts w:ascii="Times New Roman" w:hAnsi="Times New Roman" w:cs="Times New Roman"/>
        </w:rPr>
        <w:t>.</w:t>
      </w:r>
    </w:p>
    <w:p w14:paraId="0F61EA41" w14:textId="17F088CA"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By integrating quantitative and qualitative data and applying these trustworthiness criteria, the study ensured validity, depth, and consistency of findings.</w:t>
      </w:r>
    </w:p>
    <w:p w14:paraId="42E9E03D" w14:textId="77777777" w:rsidR="00253593" w:rsidRPr="00B911E7" w:rsidRDefault="00253593" w:rsidP="001B1094">
      <w:pPr>
        <w:spacing w:after="0" w:line="360" w:lineRule="auto"/>
        <w:rPr>
          <w:rFonts w:ascii="Times New Roman" w:hAnsi="Times New Roman" w:cs="Times New Roman"/>
        </w:rPr>
      </w:pPr>
    </w:p>
    <w:p w14:paraId="0200B71A" w14:textId="156A568D"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Results</w:t>
      </w:r>
    </w:p>
    <w:p w14:paraId="707D163E" w14:textId="212B0DCE"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Socio-Demographic Profile of Household Respondents</w:t>
      </w:r>
    </w:p>
    <w:p w14:paraId="09CB3267" w14:textId="766DB410"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A total of 152 household heads participated in the survey. Respondents were predominantly male (66.4%) and married (63.8%). Nearly half (46.7%) were aged between 48–59 years, while only 7.9% were above 60 years. Levels of education were generally low: 34.9% reported no formal schooling</w:t>
      </w:r>
      <w:r w:rsidR="00B4136B">
        <w:rPr>
          <w:rFonts w:ascii="Times New Roman" w:hAnsi="Times New Roman" w:cs="Times New Roman"/>
        </w:rPr>
        <w:t>,</w:t>
      </w:r>
      <w:r w:rsidRPr="00B911E7">
        <w:rPr>
          <w:rFonts w:ascii="Times New Roman" w:hAnsi="Times New Roman" w:cs="Times New Roman"/>
        </w:rPr>
        <w:t xml:space="preserve"> and 42.8% had only </w:t>
      </w:r>
      <w:r w:rsidR="00B4136B">
        <w:rPr>
          <w:rFonts w:ascii="Times New Roman" w:hAnsi="Times New Roman" w:cs="Times New Roman"/>
        </w:rPr>
        <w:t xml:space="preserve">a </w:t>
      </w:r>
      <w:r w:rsidRPr="00B911E7">
        <w:rPr>
          <w:rFonts w:ascii="Times New Roman" w:hAnsi="Times New Roman" w:cs="Times New Roman"/>
        </w:rPr>
        <w:t>basic education. Occupations were dominated by informal work, with 34.2% self-employed and 24.3% in public service</w:t>
      </w:r>
      <w:r w:rsidR="00BE6540" w:rsidRPr="00B911E7">
        <w:rPr>
          <w:rFonts w:ascii="Times New Roman" w:hAnsi="Times New Roman" w:cs="Times New Roman"/>
        </w:rPr>
        <w:t xml:space="preserve"> (Table 1)</w:t>
      </w:r>
      <w:r w:rsidRPr="00B911E7">
        <w:rPr>
          <w:rFonts w:ascii="Times New Roman" w:hAnsi="Times New Roman" w:cs="Times New Roman"/>
        </w:rPr>
        <w:t>.</w:t>
      </w:r>
    </w:p>
    <w:p w14:paraId="535956C9" w14:textId="77777777" w:rsidR="00E80E9D" w:rsidRPr="00127A18" w:rsidRDefault="00E80E9D" w:rsidP="001B1094">
      <w:pPr>
        <w:spacing w:after="0" w:line="360" w:lineRule="auto"/>
        <w:rPr>
          <w:rFonts w:ascii="Times New Roman" w:hAnsi="Times New Roman" w:cs="Times New Roman"/>
          <w:b/>
          <w:bCs/>
        </w:rPr>
      </w:pPr>
      <w:r w:rsidRPr="00127A18">
        <w:rPr>
          <w:rFonts w:ascii="Times New Roman" w:hAnsi="Times New Roman" w:cs="Times New Roman"/>
          <w:b/>
          <w:bCs/>
        </w:rPr>
        <w:t>Table 1. Socio-demographic characteristics of household respondents (N = 152)</w:t>
      </w:r>
    </w:p>
    <w:tbl>
      <w:tblPr>
        <w:tblW w:w="78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4"/>
        <w:gridCol w:w="3111"/>
        <w:gridCol w:w="1800"/>
        <w:gridCol w:w="1620"/>
      </w:tblGrid>
      <w:tr w:rsidR="00404D90" w:rsidRPr="00B911E7" w14:paraId="58E0D0A8" w14:textId="77777777" w:rsidTr="00C37473">
        <w:trPr>
          <w:trHeight w:val="432"/>
          <w:tblHeader/>
          <w:tblCellSpacing w:w="15" w:type="dxa"/>
        </w:trPr>
        <w:tc>
          <w:tcPr>
            <w:tcW w:w="0" w:type="auto"/>
            <w:tcBorders>
              <w:top w:val="nil"/>
              <w:bottom w:val="single" w:sz="4" w:space="0" w:color="auto"/>
            </w:tcBorders>
            <w:vAlign w:val="center"/>
            <w:hideMark/>
          </w:tcPr>
          <w:p w14:paraId="25632DC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Variable</w:t>
            </w:r>
          </w:p>
        </w:tc>
        <w:tc>
          <w:tcPr>
            <w:tcW w:w="3081" w:type="dxa"/>
            <w:tcBorders>
              <w:top w:val="nil"/>
              <w:bottom w:val="single" w:sz="4" w:space="0" w:color="auto"/>
            </w:tcBorders>
            <w:vAlign w:val="center"/>
            <w:hideMark/>
          </w:tcPr>
          <w:p w14:paraId="68E0973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Category</w:t>
            </w:r>
          </w:p>
        </w:tc>
        <w:tc>
          <w:tcPr>
            <w:tcW w:w="1770" w:type="dxa"/>
            <w:tcBorders>
              <w:top w:val="nil"/>
              <w:bottom w:val="single" w:sz="4" w:space="0" w:color="auto"/>
            </w:tcBorders>
            <w:vAlign w:val="center"/>
            <w:hideMark/>
          </w:tcPr>
          <w:p w14:paraId="0B16FED7" w14:textId="33B4226F" w:rsidR="00E80E9D" w:rsidRPr="00B911E7" w:rsidRDefault="00404D90" w:rsidP="001B1094">
            <w:pPr>
              <w:spacing w:after="0" w:line="360" w:lineRule="auto"/>
              <w:jc w:val="both"/>
              <w:rPr>
                <w:rFonts w:ascii="Times New Roman" w:hAnsi="Times New Roman" w:cs="Times New Roman"/>
              </w:rPr>
            </w:pPr>
            <w:r w:rsidRPr="00B911E7">
              <w:rPr>
                <w:rFonts w:ascii="Times New Roman" w:hAnsi="Times New Roman" w:cs="Times New Roman"/>
              </w:rPr>
              <w:t>Frequency (n)</w:t>
            </w:r>
          </w:p>
        </w:tc>
        <w:tc>
          <w:tcPr>
            <w:tcW w:w="1575" w:type="dxa"/>
            <w:tcBorders>
              <w:top w:val="nil"/>
              <w:bottom w:val="single" w:sz="4" w:space="0" w:color="auto"/>
            </w:tcBorders>
            <w:vAlign w:val="center"/>
            <w:hideMark/>
          </w:tcPr>
          <w:p w14:paraId="0C3B455E" w14:textId="65A1CCBA" w:rsidR="00E80E9D" w:rsidRPr="00B911E7" w:rsidRDefault="00404D90" w:rsidP="001B1094">
            <w:pPr>
              <w:spacing w:after="0" w:line="360" w:lineRule="auto"/>
              <w:jc w:val="both"/>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404D90" w:rsidRPr="00B911E7" w14:paraId="61B31892" w14:textId="77777777" w:rsidTr="00C37473">
        <w:trPr>
          <w:trHeight w:val="442"/>
          <w:tblCellSpacing w:w="15" w:type="dxa"/>
        </w:trPr>
        <w:tc>
          <w:tcPr>
            <w:tcW w:w="0" w:type="auto"/>
            <w:vAlign w:val="center"/>
            <w:hideMark/>
          </w:tcPr>
          <w:p w14:paraId="43B1AEF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Age</w:t>
            </w:r>
          </w:p>
        </w:tc>
        <w:tc>
          <w:tcPr>
            <w:tcW w:w="3081" w:type="dxa"/>
            <w:vAlign w:val="center"/>
            <w:hideMark/>
          </w:tcPr>
          <w:p w14:paraId="1293510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18–35 years</w:t>
            </w:r>
          </w:p>
        </w:tc>
        <w:tc>
          <w:tcPr>
            <w:tcW w:w="1770" w:type="dxa"/>
            <w:vAlign w:val="center"/>
            <w:hideMark/>
          </w:tcPr>
          <w:p w14:paraId="3898D5C2"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25</w:t>
            </w:r>
          </w:p>
        </w:tc>
        <w:tc>
          <w:tcPr>
            <w:tcW w:w="1575" w:type="dxa"/>
            <w:vAlign w:val="center"/>
            <w:hideMark/>
          </w:tcPr>
          <w:p w14:paraId="5A4D473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16.4</w:t>
            </w:r>
          </w:p>
        </w:tc>
      </w:tr>
      <w:tr w:rsidR="00404D90" w:rsidRPr="00B911E7" w14:paraId="11BB5864" w14:textId="77777777" w:rsidTr="00C37473">
        <w:trPr>
          <w:trHeight w:val="442"/>
          <w:tblCellSpacing w:w="15" w:type="dxa"/>
        </w:trPr>
        <w:tc>
          <w:tcPr>
            <w:tcW w:w="0" w:type="auto"/>
            <w:vAlign w:val="center"/>
            <w:hideMark/>
          </w:tcPr>
          <w:p w14:paraId="2EC28D54"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8B4A5C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36–47 years</w:t>
            </w:r>
          </w:p>
        </w:tc>
        <w:tc>
          <w:tcPr>
            <w:tcW w:w="1770" w:type="dxa"/>
            <w:vAlign w:val="center"/>
            <w:hideMark/>
          </w:tcPr>
          <w:p w14:paraId="4547DFF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44</w:t>
            </w:r>
          </w:p>
        </w:tc>
        <w:tc>
          <w:tcPr>
            <w:tcW w:w="1575" w:type="dxa"/>
            <w:vAlign w:val="center"/>
            <w:hideMark/>
          </w:tcPr>
          <w:p w14:paraId="7166D9B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28.9</w:t>
            </w:r>
          </w:p>
        </w:tc>
      </w:tr>
      <w:tr w:rsidR="00404D90" w:rsidRPr="00B911E7" w14:paraId="1E340747" w14:textId="77777777" w:rsidTr="00C37473">
        <w:trPr>
          <w:trHeight w:val="442"/>
          <w:tblCellSpacing w:w="15" w:type="dxa"/>
        </w:trPr>
        <w:tc>
          <w:tcPr>
            <w:tcW w:w="0" w:type="auto"/>
            <w:vAlign w:val="center"/>
            <w:hideMark/>
          </w:tcPr>
          <w:p w14:paraId="5B3AA135"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34766E3"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48–59 years</w:t>
            </w:r>
          </w:p>
        </w:tc>
        <w:tc>
          <w:tcPr>
            <w:tcW w:w="1770" w:type="dxa"/>
            <w:vAlign w:val="center"/>
            <w:hideMark/>
          </w:tcPr>
          <w:p w14:paraId="1542FD3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71</w:t>
            </w:r>
          </w:p>
        </w:tc>
        <w:tc>
          <w:tcPr>
            <w:tcW w:w="1575" w:type="dxa"/>
            <w:vAlign w:val="center"/>
            <w:hideMark/>
          </w:tcPr>
          <w:p w14:paraId="45F9E0D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46.7</w:t>
            </w:r>
          </w:p>
        </w:tc>
      </w:tr>
      <w:tr w:rsidR="00404D90" w:rsidRPr="00B911E7" w14:paraId="23450A95" w14:textId="77777777" w:rsidTr="00C37473">
        <w:trPr>
          <w:trHeight w:val="442"/>
          <w:tblCellSpacing w:w="15" w:type="dxa"/>
        </w:trPr>
        <w:tc>
          <w:tcPr>
            <w:tcW w:w="0" w:type="auto"/>
            <w:vAlign w:val="center"/>
            <w:hideMark/>
          </w:tcPr>
          <w:p w14:paraId="4D0800D7"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47150DF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60+ years</w:t>
            </w:r>
          </w:p>
        </w:tc>
        <w:tc>
          <w:tcPr>
            <w:tcW w:w="1770" w:type="dxa"/>
            <w:vAlign w:val="center"/>
            <w:hideMark/>
          </w:tcPr>
          <w:p w14:paraId="0DC5E972"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14:paraId="7C9961A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14:paraId="6FF681B3" w14:textId="77777777" w:rsidTr="00C37473">
        <w:trPr>
          <w:trHeight w:val="442"/>
          <w:tblCellSpacing w:w="15" w:type="dxa"/>
        </w:trPr>
        <w:tc>
          <w:tcPr>
            <w:tcW w:w="0" w:type="auto"/>
            <w:vAlign w:val="center"/>
            <w:hideMark/>
          </w:tcPr>
          <w:p w14:paraId="2AB3BCC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Sex</w:t>
            </w:r>
          </w:p>
        </w:tc>
        <w:tc>
          <w:tcPr>
            <w:tcW w:w="3081" w:type="dxa"/>
            <w:vAlign w:val="center"/>
            <w:hideMark/>
          </w:tcPr>
          <w:p w14:paraId="4C5E4FD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Male</w:t>
            </w:r>
          </w:p>
        </w:tc>
        <w:tc>
          <w:tcPr>
            <w:tcW w:w="1770" w:type="dxa"/>
            <w:vAlign w:val="center"/>
            <w:hideMark/>
          </w:tcPr>
          <w:p w14:paraId="592B0A9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101</w:t>
            </w:r>
          </w:p>
        </w:tc>
        <w:tc>
          <w:tcPr>
            <w:tcW w:w="1575" w:type="dxa"/>
            <w:vAlign w:val="center"/>
            <w:hideMark/>
          </w:tcPr>
          <w:p w14:paraId="6341D78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66.4</w:t>
            </w:r>
          </w:p>
        </w:tc>
      </w:tr>
      <w:tr w:rsidR="00404D90" w:rsidRPr="00B911E7" w14:paraId="17DA478C" w14:textId="77777777" w:rsidTr="00C37473">
        <w:trPr>
          <w:trHeight w:val="442"/>
          <w:tblCellSpacing w:w="15" w:type="dxa"/>
        </w:trPr>
        <w:tc>
          <w:tcPr>
            <w:tcW w:w="0" w:type="auto"/>
            <w:vAlign w:val="center"/>
            <w:hideMark/>
          </w:tcPr>
          <w:p w14:paraId="5EDAB58C"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0773B014"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Female</w:t>
            </w:r>
          </w:p>
        </w:tc>
        <w:tc>
          <w:tcPr>
            <w:tcW w:w="1770" w:type="dxa"/>
            <w:vAlign w:val="center"/>
            <w:hideMark/>
          </w:tcPr>
          <w:p w14:paraId="7C36982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51</w:t>
            </w:r>
          </w:p>
        </w:tc>
        <w:tc>
          <w:tcPr>
            <w:tcW w:w="1575" w:type="dxa"/>
            <w:vAlign w:val="center"/>
            <w:hideMark/>
          </w:tcPr>
          <w:p w14:paraId="5578D6E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33.6</w:t>
            </w:r>
          </w:p>
        </w:tc>
      </w:tr>
      <w:tr w:rsidR="00404D90" w:rsidRPr="00B911E7" w14:paraId="24682DD1" w14:textId="77777777" w:rsidTr="00C37473">
        <w:trPr>
          <w:trHeight w:val="442"/>
          <w:tblCellSpacing w:w="15" w:type="dxa"/>
        </w:trPr>
        <w:tc>
          <w:tcPr>
            <w:tcW w:w="0" w:type="auto"/>
            <w:vAlign w:val="center"/>
            <w:hideMark/>
          </w:tcPr>
          <w:p w14:paraId="2BF78C9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Marital Status</w:t>
            </w:r>
          </w:p>
        </w:tc>
        <w:tc>
          <w:tcPr>
            <w:tcW w:w="3081" w:type="dxa"/>
            <w:vAlign w:val="center"/>
            <w:hideMark/>
          </w:tcPr>
          <w:p w14:paraId="52D968A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Married</w:t>
            </w:r>
          </w:p>
        </w:tc>
        <w:tc>
          <w:tcPr>
            <w:tcW w:w="1770" w:type="dxa"/>
            <w:vAlign w:val="center"/>
            <w:hideMark/>
          </w:tcPr>
          <w:p w14:paraId="79919D4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97</w:t>
            </w:r>
          </w:p>
        </w:tc>
        <w:tc>
          <w:tcPr>
            <w:tcW w:w="1575" w:type="dxa"/>
            <w:vAlign w:val="center"/>
            <w:hideMark/>
          </w:tcPr>
          <w:p w14:paraId="624C4E64"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63.8</w:t>
            </w:r>
          </w:p>
        </w:tc>
      </w:tr>
      <w:tr w:rsidR="00404D90" w:rsidRPr="00B911E7" w14:paraId="3B402CC1" w14:textId="77777777" w:rsidTr="00C37473">
        <w:trPr>
          <w:trHeight w:val="442"/>
          <w:tblCellSpacing w:w="15" w:type="dxa"/>
        </w:trPr>
        <w:tc>
          <w:tcPr>
            <w:tcW w:w="0" w:type="auto"/>
            <w:vAlign w:val="center"/>
            <w:hideMark/>
          </w:tcPr>
          <w:p w14:paraId="4BB27C73"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195D133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Single</w:t>
            </w:r>
          </w:p>
        </w:tc>
        <w:tc>
          <w:tcPr>
            <w:tcW w:w="1770" w:type="dxa"/>
            <w:vAlign w:val="center"/>
            <w:hideMark/>
          </w:tcPr>
          <w:p w14:paraId="22B794E7"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29</w:t>
            </w:r>
          </w:p>
        </w:tc>
        <w:tc>
          <w:tcPr>
            <w:tcW w:w="1575" w:type="dxa"/>
            <w:vAlign w:val="center"/>
            <w:hideMark/>
          </w:tcPr>
          <w:p w14:paraId="77D82CE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19.1</w:t>
            </w:r>
          </w:p>
        </w:tc>
      </w:tr>
      <w:tr w:rsidR="00404D90" w:rsidRPr="00B911E7" w14:paraId="023BDF9D" w14:textId="77777777" w:rsidTr="00C37473">
        <w:trPr>
          <w:trHeight w:val="442"/>
          <w:tblCellSpacing w:w="15" w:type="dxa"/>
        </w:trPr>
        <w:tc>
          <w:tcPr>
            <w:tcW w:w="0" w:type="auto"/>
            <w:vAlign w:val="center"/>
            <w:hideMark/>
          </w:tcPr>
          <w:p w14:paraId="2801CBD8"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67F5EE3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Widowed/Divorced/Separated</w:t>
            </w:r>
          </w:p>
        </w:tc>
        <w:tc>
          <w:tcPr>
            <w:tcW w:w="1770" w:type="dxa"/>
            <w:vAlign w:val="center"/>
            <w:hideMark/>
          </w:tcPr>
          <w:p w14:paraId="60C1930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26</w:t>
            </w:r>
          </w:p>
        </w:tc>
        <w:tc>
          <w:tcPr>
            <w:tcW w:w="1575" w:type="dxa"/>
            <w:vAlign w:val="center"/>
            <w:hideMark/>
          </w:tcPr>
          <w:p w14:paraId="7D32002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17.1</w:t>
            </w:r>
          </w:p>
        </w:tc>
      </w:tr>
      <w:tr w:rsidR="00404D90" w:rsidRPr="00B911E7" w14:paraId="25062B60" w14:textId="77777777" w:rsidTr="00C37473">
        <w:trPr>
          <w:trHeight w:val="442"/>
          <w:tblCellSpacing w:w="15" w:type="dxa"/>
        </w:trPr>
        <w:tc>
          <w:tcPr>
            <w:tcW w:w="0" w:type="auto"/>
            <w:vAlign w:val="center"/>
            <w:hideMark/>
          </w:tcPr>
          <w:p w14:paraId="4DFE339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Education</w:t>
            </w:r>
          </w:p>
        </w:tc>
        <w:tc>
          <w:tcPr>
            <w:tcW w:w="3081" w:type="dxa"/>
            <w:vAlign w:val="center"/>
            <w:hideMark/>
          </w:tcPr>
          <w:p w14:paraId="2C0F2D56"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No formal education</w:t>
            </w:r>
          </w:p>
        </w:tc>
        <w:tc>
          <w:tcPr>
            <w:tcW w:w="1770" w:type="dxa"/>
            <w:vAlign w:val="center"/>
            <w:hideMark/>
          </w:tcPr>
          <w:p w14:paraId="5D4B0D2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53</w:t>
            </w:r>
          </w:p>
        </w:tc>
        <w:tc>
          <w:tcPr>
            <w:tcW w:w="1575" w:type="dxa"/>
            <w:vAlign w:val="center"/>
            <w:hideMark/>
          </w:tcPr>
          <w:p w14:paraId="2344E4B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34.9</w:t>
            </w:r>
          </w:p>
        </w:tc>
      </w:tr>
      <w:tr w:rsidR="00404D90" w:rsidRPr="00B911E7" w14:paraId="30201648" w14:textId="77777777" w:rsidTr="00C37473">
        <w:trPr>
          <w:trHeight w:val="442"/>
          <w:tblCellSpacing w:w="15" w:type="dxa"/>
        </w:trPr>
        <w:tc>
          <w:tcPr>
            <w:tcW w:w="0" w:type="auto"/>
            <w:vAlign w:val="center"/>
            <w:hideMark/>
          </w:tcPr>
          <w:p w14:paraId="78BAC9E1"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30DFABEF" w14:textId="0D155E64"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Basic (Primary</w:t>
            </w:r>
            <w:r w:rsidR="00BE6540" w:rsidRPr="00B911E7">
              <w:rPr>
                <w:rFonts w:ascii="Times New Roman" w:hAnsi="Times New Roman" w:cs="Times New Roman"/>
              </w:rPr>
              <w:t>-</w:t>
            </w:r>
            <w:r w:rsidRPr="00B911E7">
              <w:rPr>
                <w:rFonts w:ascii="Times New Roman" w:hAnsi="Times New Roman" w:cs="Times New Roman"/>
              </w:rPr>
              <w:t>JSS/Arabic)</w:t>
            </w:r>
          </w:p>
        </w:tc>
        <w:tc>
          <w:tcPr>
            <w:tcW w:w="1770" w:type="dxa"/>
            <w:vAlign w:val="center"/>
            <w:hideMark/>
          </w:tcPr>
          <w:p w14:paraId="0FD3B89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65</w:t>
            </w:r>
          </w:p>
        </w:tc>
        <w:tc>
          <w:tcPr>
            <w:tcW w:w="1575" w:type="dxa"/>
            <w:vAlign w:val="center"/>
            <w:hideMark/>
          </w:tcPr>
          <w:p w14:paraId="485CEDE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42.8</w:t>
            </w:r>
          </w:p>
        </w:tc>
      </w:tr>
      <w:tr w:rsidR="00404D90" w:rsidRPr="00B911E7" w14:paraId="36952BE2" w14:textId="77777777" w:rsidTr="00C37473">
        <w:trPr>
          <w:trHeight w:val="442"/>
          <w:tblCellSpacing w:w="15" w:type="dxa"/>
        </w:trPr>
        <w:tc>
          <w:tcPr>
            <w:tcW w:w="0" w:type="auto"/>
            <w:vAlign w:val="center"/>
            <w:hideMark/>
          </w:tcPr>
          <w:p w14:paraId="5A038DB0"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555F885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Secondary/Post-secondary</w:t>
            </w:r>
          </w:p>
        </w:tc>
        <w:tc>
          <w:tcPr>
            <w:tcW w:w="1770" w:type="dxa"/>
            <w:vAlign w:val="center"/>
            <w:hideMark/>
          </w:tcPr>
          <w:p w14:paraId="4CFEE8B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14:paraId="6A32B6A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14:paraId="109E413A" w14:textId="77777777" w:rsidTr="00C37473">
        <w:trPr>
          <w:trHeight w:val="442"/>
          <w:tblCellSpacing w:w="15" w:type="dxa"/>
        </w:trPr>
        <w:tc>
          <w:tcPr>
            <w:tcW w:w="0" w:type="auto"/>
            <w:vAlign w:val="center"/>
            <w:hideMark/>
          </w:tcPr>
          <w:p w14:paraId="13C15E70"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C50A04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Tertiary</w:t>
            </w:r>
          </w:p>
        </w:tc>
        <w:tc>
          <w:tcPr>
            <w:tcW w:w="1770" w:type="dxa"/>
            <w:vAlign w:val="center"/>
            <w:hideMark/>
          </w:tcPr>
          <w:p w14:paraId="3C221A2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22</w:t>
            </w:r>
          </w:p>
        </w:tc>
        <w:tc>
          <w:tcPr>
            <w:tcW w:w="1575" w:type="dxa"/>
            <w:vAlign w:val="center"/>
            <w:hideMark/>
          </w:tcPr>
          <w:p w14:paraId="03528AA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14.5</w:t>
            </w:r>
          </w:p>
        </w:tc>
      </w:tr>
      <w:tr w:rsidR="00404D90" w:rsidRPr="00B911E7" w14:paraId="2AB4AE4C" w14:textId="77777777" w:rsidTr="00C37473">
        <w:trPr>
          <w:trHeight w:val="442"/>
          <w:tblCellSpacing w:w="15" w:type="dxa"/>
        </w:trPr>
        <w:tc>
          <w:tcPr>
            <w:tcW w:w="0" w:type="auto"/>
            <w:vAlign w:val="center"/>
            <w:hideMark/>
          </w:tcPr>
          <w:p w14:paraId="2238FAA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lastRenderedPageBreak/>
              <w:t>Occupation</w:t>
            </w:r>
          </w:p>
        </w:tc>
        <w:tc>
          <w:tcPr>
            <w:tcW w:w="3081" w:type="dxa"/>
            <w:vAlign w:val="center"/>
            <w:hideMark/>
          </w:tcPr>
          <w:p w14:paraId="7EF4CC6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Self-employed</w:t>
            </w:r>
          </w:p>
        </w:tc>
        <w:tc>
          <w:tcPr>
            <w:tcW w:w="1770" w:type="dxa"/>
            <w:vAlign w:val="center"/>
            <w:hideMark/>
          </w:tcPr>
          <w:p w14:paraId="10538A2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52</w:t>
            </w:r>
          </w:p>
        </w:tc>
        <w:tc>
          <w:tcPr>
            <w:tcW w:w="1575" w:type="dxa"/>
            <w:vAlign w:val="center"/>
            <w:hideMark/>
          </w:tcPr>
          <w:p w14:paraId="6FE7CD1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34.2</w:t>
            </w:r>
          </w:p>
        </w:tc>
      </w:tr>
      <w:tr w:rsidR="00404D90" w:rsidRPr="00B911E7" w14:paraId="611BD0E6" w14:textId="77777777" w:rsidTr="00C37473">
        <w:trPr>
          <w:trHeight w:val="442"/>
          <w:tblCellSpacing w:w="15" w:type="dxa"/>
        </w:trPr>
        <w:tc>
          <w:tcPr>
            <w:tcW w:w="0" w:type="auto"/>
            <w:vAlign w:val="center"/>
            <w:hideMark/>
          </w:tcPr>
          <w:p w14:paraId="708F6EA6"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4994DCB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Public servants</w:t>
            </w:r>
          </w:p>
        </w:tc>
        <w:tc>
          <w:tcPr>
            <w:tcW w:w="1770" w:type="dxa"/>
            <w:vAlign w:val="center"/>
            <w:hideMark/>
          </w:tcPr>
          <w:p w14:paraId="6EE4A05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37</w:t>
            </w:r>
          </w:p>
        </w:tc>
        <w:tc>
          <w:tcPr>
            <w:tcW w:w="1575" w:type="dxa"/>
            <w:vAlign w:val="center"/>
            <w:hideMark/>
          </w:tcPr>
          <w:p w14:paraId="53E7079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24.3</w:t>
            </w:r>
          </w:p>
        </w:tc>
      </w:tr>
      <w:tr w:rsidR="00404D90" w:rsidRPr="00B911E7" w14:paraId="2B55153B" w14:textId="77777777" w:rsidTr="00C37473">
        <w:trPr>
          <w:trHeight w:val="442"/>
          <w:tblCellSpacing w:w="15" w:type="dxa"/>
        </w:trPr>
        <w:tc>
          <w:tcPr>
            <w:tcW w:w="0" w:type="auto"/>
            <w:vAlign w:val="center"/>
            <w:hideMark/>
          </w:tcPr>
          <w:p w14:paraId="0329F09C"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B00371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Private sector/NGO</w:t>
            </w:r>
          </w:p>
        </w:tc>
        <w:tc>
          <w:tcPr>
            <w:tcW w:w="1770" w:type="dxa"/>
            <w:vAlign w:val="center"/>
            <w:hideMark/>
          </w:tcPr>
          <w:p w14:paraId="524F0DF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43</w:t>
            </w:r>
          </w:p>
        </w:tc>
        <w:tc>
          <w:tcPr>
            <w:tcW w:w="1575" w:type="dxa"/>
            <w:vAlign w:val="center"/>
            <w:hideMark/>
          </w:tcPr>
          <w:p w14:paraId="3DD83AD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28.3</w:t>
            </w:r>
          </w:p>
        </w:tc>
      </w:tr>
      <w:tr w:rsidR="00404D90" w:rsidRPr="00B911E7" w14:paraId="53BEAF13" w14:textId="77777777" w:rsidTr="00C37473">
        <w:trPr>
          <w:trHeight w:val="442"/>
          <w:tblCellSpacing w:w="15" w:type="dxa"/>
        </w:trPr>
        <w:tc>
          <w:tcPr>
            <w:tcW w:w="0" w:type="auto"/>
            <w:vAlign w:val="center"/>
            <w:hideMark/>
          </w:tcPr>
          <w:p w14:paraId="7A1C3FD6"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28C9F8E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Unemployed</w:t>
            </w:r>
          </w:p>
        </w:tc>
        <w:tc>
          <w:tcPr>
            <w:tcW w:w="1770" w:type="dxa"/>
            <w:vAlign w:val="center"/>
            <w:hideMark/>
          </w:tcPr>
          <w:p w14:paraId="675F12B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20</w:t>
            </w:r>
          </w:p>
        </w:tc>
        <w:tc>
          <w:tcPr>
            <w:tcW w:w="1575" w:type="dxa"/>
            <w:vAlign w:val="center"/>
            <w:hideMark/>
          </w:tcPr>
          <w:p w14:paraId="455E7516"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13.2</w:t>
            </w:r>
          </w:p>
        </w:tc>
      </w:tr>
    </w:tbl>
    <w:p w14:paraId="2DD5880B" w14:textId="77777777" w:rsidR="00C37473" w:rsidRPr="00B911E7" w:rsidRDefault="00C37473" w:rsidP="001B1094">
      <w:pPr>
        <w:spacing w:after="0" w:line="360" w:lineRule="auto"/>
        <w:rPr>
          <w:rFonts w:ascii="Times New Roman" w:hAnsi="Times New Roman" w:cs="Times New Roman"/>
        </w:rPr>
      </w:pPr>
    </w:p>
    <w:p w14:paraId="53965C10" w14:textId="6B62A5B6"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Main Players in Land Use Planning</w:t>
      </w:r>
    </w:p>
    <w:p w14:paraId="4A56C02E"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examined the actors responsible for land use planning and their roles. It covered three sub-themes: (1) mandated roles of agencies, (2) coordination among stakeholders, and (3) the role of traditional authorities.</w:t>
      </w:r>
    </w:p>
    <w:p w14:paraId="0C91F40A" w14:textId="46FE39ED"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Mandated Roles of Agencies</w:t>
      </w:r>
      <w:r w:rsidR="006A28B3" w:rsidRPr="00B36EB8">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 xml:space="preserve">Household awareness of the </w:t>
      </w:r>
      <w:r w:rsidR="00A84237" w:rsidRPr="00B911E7">
        <w:rPr>
          <w:rFonts w:ascii="Times New Roman" w:hAnsi="Times New Roman" w:cs="Times New Roman"/>
        </w:rPr>
        <w:t>agency responsible</w:t>
      </w:r>
      <w:r w:rsidRPr="00B911E7">
        <w:rPr>
          <w:rFonts w:ascii="Times New Roman" w:hAnsi="Times New Roman" w:cs="Times New Roman"/>
        </w:rPr>
        <w:t xml:space="preserve"> was limited. Only 36.8% identified the Town and Country Planning Department (now LUSPA), while 27.6% mentioned the Assembly, 15.1% the Lands Commission, and 20.5% admitted they did not know</w:t>
      </w:r>
      <w:r w:rsidR="00C37473" w:rsidRPr="00B911E7">
        <w:rPr>
          <w:rFonts w:ascii="Times New Roman" w:hAnsi="Times New Roman" w:cs="Times New Roman"/>
        </w:rPr>
        <w:t xml:space="preserve"> (Table 2)</w:t>
      </w:r>
      <w:r w:rsidRPr="00B911E7">
        <w:rPr>
          <w:rFonts w:ascii="Times New Roman" w:hAnsi="Times New Roman" w:cs="Times New Roman"/>
        </w:rPr>
        <w:t>.</w:t>
      </w:r>
    </w:p>
    <w:p w14:paraId="564BE57E" w14:textId="77777777" w:rsidR="00E80E9D" w:rsidRPr="00127A18" w:rsidRDefault="00E80E9D" w:rsidP="001B1094">
      <w:pPr>
        <w:spacing w:after="0" w:line="360" w:lineRule="auto"/>
        <w:rPr>
          <w:rFonts w:ascii="Times New Roman" w:hAnsi="Times New Roman" w:cs="Times New Roman"/>
          <w:b/>
          <w:bCs/>
        </w:rPr>
      </w:pPr>
      <w:r w:rsidRPr="00127A18">
        <w:rPr>
          <w:rFonts w:ascii="Times New Roman" w:hAnsi="Times New Roman" w:cs="Times New Roman"/>
          <w:b/>
          <w:bCs/>
        </w:rPr>
        <w:t>Table 2. Household awareness of lead planning agency (N = 152)</w:t>
      </w:r>
    </w:p>
    <w:tbl>
      <w:tblPr>
        <w:tblW w:w="8708" w:type="dxa"/>
        <w:tblCellSpacing w:w="15" w:type="dxa"/>
        <w:tblCellMar>
          <w:top w:w="15" w:type="dxa"/>
          <w:left w:w="15" w:type="dxa"/>
          <w:bottom w:w="15" w:type="dxa"/>
          <w:right w:w="15" w:type="dxa"/>
        </w:tblCellMar>
        <w:tblLook w:val="04A0" w:firstRow="1" w:lastRow="0" w:firstColumn="1" w:lastColumn="0" w:noHBand="0" w:noVBand="1"/>
      </w:tblPr>
      <w:tblGrid>
        <w:gridCol w:w="4545"/>
        <w:gridCol w:w="1890"/>
        <w:gridCol w:w="2273"/>
      </w:tblGrid>
      <w:tr w:rsidR="005D5952" w:rsidRPr="00B911E7" w14:paraId="21ECB768" w14:textId="77777777" w:rsidTr="0055644A">
        <w:trPr>
          <w:trHeight w:val="317"/>
          <w:tblHeader/>
          <w:tblCellSpacing w:w="15" w:type="dxa"/>
        </w:trPr>
        <w:tc>
          <w:tcPr>
            <w:tcW w:w="4500" w:type="dxa"/>
            <w:tcBorders>
              <w:top w:val="single" w:sz="4" w:space="0" w:color="auto"/>
              <w:bottom w:val="single" w:sz="4" w:space="0" w:color="auto"/>
            </w:tcBorders>
            <w:vAlign w:val="center"/>
            <w:hideMark/>
          </w:tcPr>
          <w:p w14:paraId="38B0060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Response</w:t>
            </w:r>
          </w:p>
        </w:tc>
        <w:tc>
          <w:tcPr>
            <w:tcW w:w="1860" w:type="dxa"/>
            <w:tcBorders>
              <w:top w:val="single" w:sz="4" w:space="0" w:color="auto"/>
              <w:bottom w:val="single" w:sz="4" w:space="0" w:color="auto"/>
            </w:tcBorders>
            <w:vAlign w:val="center"/>
            <w:hideMark/>
          </w:tcPr>
          <w:p w14:paraId="53E388DD" w14:textId="12C90337" w:rsidR="00E80E9D" w:rsidRPr="00B911E7" w:rsidRDefault="0055644A" w:rsidP="001B1094">
            <w:pPr>
              <w:spacing w:after="0" w:line="360" w:lineRule="auto"/>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2228" w:type="dxa"/>
            <w:tcBorders>
              <w:top w:val="single" w:sz="4" w:space="0" w:color="auto"/>
              <w:bottom w:val="single" w:sz="4" w:space="0" w:color="auto"/>
            </w:tcBorders>
            <w:vAlign w:val="center"/>
            <w:hideMark/>
          </w:tcPr>
          <w:p w14:paraId="5B067614" w14:textId="3A09AB5E" w:rsidR="00E80E9D" w:rsidRPr="00B911E7" w:rsidRDefault="0055644A" w:rsidP="001B1094">
            <w:pPr>
              <w:spacing w:after="0" w:line="360" w:lineRule="auto"/>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14:paraId="23A50638" w14:textId="77777777" w:rsidTr="0055644A">
        <w:trPr>
          <w:trHeight w:val="324"/>
          <w:tblCellSpacing w:w="15" w:type="dxa"/>
        </w:trPr>
        <w:tc>
          <w:tcPr>
            <w:tcW w:w="4500" w:type="dxa"/>
            <w:vAlign w:val="center"/>
            <w:hideMark/>
          </w:tcPr>
          <w:p w14:paraId="1144D7F7"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Town and Country Planning / LUSPA</w:t>
            </w:r>
          </w:p>
        </w:tc>
        <w:tc>
          <w:tcPr>
            <w:tcW w:w="1860" w:type="dxa"/>
            <w:vAlign w:val="center"/>
            <w:hideMark/>
          </w:tcPr>
          <w:p w14:paraId="191DE7A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56</w:t>
            </w:r>
          </w:p>
        </w:tc>
        <w:tc>
          <w:tcPr>
            <w:tcW w:w="2228" w:type="dxa"/>
            <w:vAlign w:val="center"/>
            <w:hideMark/>
          </w:tcPr>
          <w:p w14:paraId="2B4C27F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36.8</w:t>
            </w:r>
          </w:p>
        </w:tc>
      </w:tr>
      <w:tr w:rsidR="00E80E9D" w:rsidRPr="00B911E7" w14:paraId="4D3F4B98" w14:textId="77777777" w:rsidTr="0055644A">
        <w:trPr>
          <w:trHeight w:val="324"/>
          <w:tblCellSpacing w:w="15" w:type="dxa"/>
        </w:trPr>
        <w:tc>
          <w:tcPr>
            <w:tcW w:w="4500" w:type="dxa"/>
            <w:vAlign w:val="center"/>
            <w:hideMark/>
          </w:tcPr>
          <w:p w14:paraId="0CEC58A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Metropolitan Assembly (general)</w:t>
            </w:r>
          </w:p>
        </w:tc>
        <w:tc>
          <w:tcPr>
            <w:tcW w:w="1860" w:type="dxa"/>
            <w:vAlign w:val="center"/>
            <w:hideMark/>
          </w:tcPr>
          <w:p w14:paraId="6210DA8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42</w:t>
            </w:r>
          </w:p>
        </w:tc>
        <w:tc>
          <w:tcPr>
            <w:tcW w:w="2228" w:type="dxa"/>
            <w:vAlign w:val="center"/>
            <w:hideMark/>
          </w:tcPr>
          <w:p w14:paraId="3B9B3B5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27.6</w:t>
            </w:r>
          </w:p>
        </w:tc>
      </w:tr>
      <w:tr w:rsidR="00E80E9D" w:rsidRPr="00B911E7" w14:paraId="763C4154" w14:textId="77777777" w:rsidTr="0055644A">
        <w:trPr>
          <w:trHeight w:val="324"/>
          <w:tblCellSpacing w:w="15" w:type="dxa"/>
        </w:trPr>
        <w:tc>
          <w:tcPr>
            <w:tcW w:w="4500" w:type="dxa"/>
            <w:vAlign w:val="center"/>
            <w:hideMark/>
          </w:tcPr>
          <w:p w14:paraId="1043F6C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Lands Commission</w:t>
            </w:r>
          </w:p>
        </w:tc>
        <w:tc>
          <w:tcPr>
            <w:tcW w:w="1860" w:type="dxa"/>
            <w:vAlign w:val="center"/>
            <w:hideMark/>
          </w:tcPr>
          <w:p w14:paraId="1A5E69F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23</w:t>
            </w:r>
          </w:p>
        </w:tc>
        <w:tc>
          <w:tcPr>
            <w:tcW w:w="2228" w:type="dxa"/>
            <w:vAlign w:val="center"/>
            <w:hideMark/>
          </w:tcPr>
          <w:p w14:paraId="3312E08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15.1</w:t>
            </w:r>
          </w:p>
        </w:tc>
      </w:tr>
      <w:tr w:rsidR="00E80E9D" w:rsidRPr="00B911E7" w14:paraId="4440BA9F" w14:textId="77777777" w:rsidTr="0055644A">
        <w:trPr>
          <w:trHeight w:val="324"/>
          <w:tblCellSpacing w:w="15" w:type="dxa"/>
        </w:trPr>
        <w:tc>
          <w:tcPr>
            <w:tcW w:w="4500" w:type="dxa"/>
            <w:tcBorders>
              <w:bottom w:val="single" w:sz="4" w:space="0" w:color="auto"/>
            </w:tcBorders>
            <w:vAlign w:val="center"/>
            <w:hideMark/>
          </w:tcPr>
          <w:p w14:paraId="00A32CC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Do not know</w:t>
            </w:r>
          </w:p>
        </w:tc>
        <w:tc>
          <w:tcPr>
            <w:tcW w:w="1860" w:type="dxa"/>
            <w:tcBorders>
              <w:bottom w:val="single" w:sz="4" w:space="0" w:color="auto"/>
            </w:tcBorders>
            <w:vAlign w:val="center"/>
            <w:hideMark/>
          </w:tcPr>
          <w:p w14:paraId="0EF897B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31</w:t>
            </w:r>
          </w:p>
        </w:tc>
        <w:tc>
          <w:tcPr>
            <w:tcW w:w="2228" w:type="dxa"/>
            <w:tcBorders>
              <w:bottom w:val="single" w:sz="4" w:space="0" w:color="auto"/>
            </w:tcBorders>
            <w:vAlign w:val="center"/>
            <w:hideMark/>
          </w:tcPr>
          <w:p w14:paraId="71E0484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20.5</w:t>
            </w:r>
          </w:p>
        </w:tc>
      </w:tr>
    </w:tbl>
    <w:p w14:paraId="493D9952" w14:textId="77777777" w:rsidR="0055644A" w:rsidRPr="00B911E7" w:rsidRDefault="0055644A" w:rsidP="001B1094">
      <w:pPr>
        <w:spacing w:after="0" w:line="360" w:lineRule="auto"/>
        <w:rPr>
          <w:rFonts w:ascii="Times New Roman" w:hAnsi="Times New Roman" w:cs="Times New Roman"/>
        </w:rPr>
      </w:pPr>
    </w:p>
    <w:p w14:paraId="02442F45" w14:textId="69219AD4"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however, explained their statutory roles in detail. The EPA described their oversight function but complained of late involvement:</w:t>
      </w:r>
    </w:p>
    <w:p w14:paraId="0CD624D0"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“Our role is basically to safeguard the environment. We are supposed to check wetlands, buffer zones, and all sensitive areas. But most of the time, we are not invited early. We come in when the houses are already there, and then what do you do? Nobody is going to demolish people’s homes, so we just try to manage the damage. It makes our work frustrating.”</w:t>
      </w:r>
      <w:r w:rsidRPr="00B911E7">
        <w:rPr>
          <w:rFonts w:ascii="Times New Roman" w:hAnsi="Times New Roman" w:cs="Times New Roman"/>
        </w:rPr>
        <w:t xml:space="preserve"> (EPA official)</w:t>
      </w:r>
    </w:p>
    <w:p w14:paraId="0E4F02A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Lands Commission also described their difficulties:</w:t>
      </w:r>
    </w:p>
    <w:p w14:paraId="08249467"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“Our duty is to ensure that leases and registrations match the approved layouts. But what happens is that people go to the family or the chief first, and buy the land. By the time they come to us, they have already built or started building. We are left to clean up the mess, and often pressured to register even when it does not follow the plan.”</w:t>
      </w:r>
      <w:r w:rsidRPr="00B911E7">
        <w:rPr>
          <w:rFonts w:ascii="Times New Roman" w:hAnsi="Times New Roman" w:cs="Times New Roman"/>
        </w:rPr>
        <w:t xml:space="preserve"> (Lands Commission officer)</w:t>
      </w:r>
    </w:p>
    <w:p w14:paraId="7E5DE74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Planners at LUSPA highlighted their technical lead but dependence on others:</w:t>
      </w:r>
    </w:p>
    <w:p w14:paraId="737F8026"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“We prepare and supervise the schemes, that is the law. But implementation is a shared job. EPA handles the environment, the Assembly issues permits, Lands Commission does the documentation. Without them, our plans stay on paper.”</w:t>
      </w:r>
      <w:r w:rsidRPr="00B911E7">
        <w:rPr>
          <w:rFonts w:ascii="Times New Roman" w:hAnsi="Times New Roman" w:cs="Times New Roman"/>
        </w:rPr>
        <w:t xml:space="preserve"> (LUSPA officer)</w:t>
      </w:r>
    </w:p>
    <w:p w14:paraId="7D642E1B"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Assembly echoed the difficulty in enforcement:</w:t>
      </w:r>
    </w:p>
    <w:p w14:paraId="0749CF34" w14:textId="7DA4F4B8"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“We are mandated to enforce the schemes, but in practice</w:t>
      </w:r>
      <w:r w:rsidR="00B4136B">
        <w:rPr>
          <w:rFonts w:ascii="Times New Roman" w:hAnsi="Times New Roman" w:cs="Times New Roman"/>
          <w:i/>
          <w:iCs/>
        </w:rPr>
        <w:t>,</w:t>
      </w:r>
      <w:r w:rsidRPr="00B911E7">
        <w:rPr>
          <w:rFonts w:ascii="Times New Roman" w:hAnsi="Times New Roman" w:cs="Times New Roman"/>
          <w:i/>
          <w:iCs/>
        </w:rPr>
        <w:t xml:space="preserve"> overlaps exist and procedures are not followed. The laws are there, but people ignore them, and we don’t always have the power to force compliance.”</w:t>
      </w:r>
      <w:r w:rsidRPr="00B911E7">
        <w:rPr>
          <w:rFonts w:ascii="Times New Roman" w:hAnsi="Times New Roman" w:cs="Times New Roman"/>
        </w:rPr>
        <w:t xml:space="preserve"> (TMA official)</w:t>
      </w:r>
    </w:p>
    <w:p w14:paraId="359EA814" w14:textId="6724264D" w:rsidR="00E80E9D" w:rsidRPr="00B911E7" w:rsidRDefault="00E80E9D" w:rsidP="001B1094">
      <w:pPr>
        <w:spacing w:after="0" w:line="360" w:lineRule="auto"/>
        <w:rPr>
          <w:rFonts w:ascii="Times New Roman" w:hAnsi="Times New Roman" w:cs="Times New Roman"/>
        </w:rPr>
      </w:pPr>
    </w:p>
    <w:p w14:paraId="5966EB3C" w14:textId="0A9EAB4A" w:rsidR="00E80E9D" w:rsidRPr="00B911E7" w:rsidRDefault="00E80E9D" w:rsidP="001B1094">
      <w:pPr>
        <w:spacing w:after="0" w:line="360" w:lineRule="auto"/>
        <w:rPr>
          <w:rFonts w:ascii="Times New Roman" w:hAnsi="Times New Roman" w:cs="Times New Roman"/>
        </w:rPr>
      </w:pPr>
      <w:r w:rsidRPr="00935474">
        <w:rPr>
          <w:rFonts w:ascii="Times New Roman" w:hAnsi="Times New Roman" w:cs="Times New Roman"/>
          <w:b/>
          <w:bCs/>
        </w:rPr>
        <w:lastRenderedPageBreak/>
        <w:t>Coordination Among Stakeholders</w:t>
      </w:r>
      <w:r w:rsidR="006A28B3" w:rsidRPr="00935474">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Coordination among institutions was described as weak and inconsistent.</w:t>
      </w:r>
    </w:p>
    <w:p w14:paraId="5C5B494B" w14:textId="559AE61D"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“Planning should bring us together</w:t>
      </w:r>
      <w:r w:rsidR="00A331CA" w:rsidRPr="00B911E7">
        <w:rPr>
          <w:rFonts w:ascii="Times New Roman" w:hAnsi="Times New Roman" w:cs="Times New Roman"/>
          <w:i/>
          <w:iCs/>
        </w:rPr>
        <w:t xml:space="preserve"> -</w:t>
      </w:r>
      <w:r w:rsidRPr="00B911E7">
        <w:rPr>
          <w:rFonts w:ascii="Times New Roman" w:hAnsi="Times New Roman" w:cs="Times New Roman"/>
          <w:i/>
          <w:iCs/>
        </w:rPr>
        <w:t xml:space="preserve"> EPA, Assembly, Lands, LUSPA. But it doesn’t happen. Each one works in its own way. Usually, we only meet when there is a problem, like flooding or someone has built on a waterway.”</w:t>
      </w:r>
      <w:r w:rsidRPr="00B911E7">
        <w:rPr>
          <w:rFonts w:ascii="Times New Roman" w:hAnsi="Times New Roman" w:cs="Times New Roman"/>
        </w:rPr>
        <w:t xml:space="preserve"> (EPA official)</w:t>
      </w:r>
    </w:p>
    <w:p w14:paraId="35179CA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A planner confirmed:</w:t>
      </w:r>
    </w:p>
    <w:p w14:paraId="65E2C8A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prepare the technical layouts, but Lands Commission registers allocations and the Assembly issues permits, often without asking us. That is why the schemes don’t reflect what was agreed.”</w:t>
      </w:r>
      <w:r w:rsidRPr="00B911E7">
        <w:rPr>
          <w:rFonts w:ascii="Times New Roman" w:hAnsi="Times New Roman" w:cs="Times New Roman"/>
        </w:rPr>
        <w:t xml:space="preserve"> (LUSPA officer)</w:t>
      </w:r>
    </w:p>
    <w:p w14:paraId="4837A74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Assembly described conflicts arising from this:</w:t>
      </w:r>
    </w:p>
    <w:p w14:paraId="1A18F9A8" w14:textId="273E8825"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“A family can sell land, get it registered </w:t>
      </w:r>
      <w:r w:rsidRPr="00127A18">
        <w:rPr>
          <w:rFonts w:ascii="Times New Roman" w:hAnsi="Times New Roman" w:cs="Times New Roman"/>
          <w:i/>
          <w:iCs/>
          <w:highlight w:val="yellow"/>
        </w:rPr>
        <w:t xml:space="preserve">at </w:t>
      </w:r>
      <w:r w:rsidR="00B4136B" w:rsidRPr="00127A18">
        <w:rPr>
          <w:rFonts w:ascii="Times New Roman" w:hAnsi="Times New Roman" w:cs="Times New Roman"/>
          <w:i/>
          <w:iCs/>
          <w:highlight w:val="yellow"/>
        </w:rPr>
        <w:t xml:space="preserve">the </w:t>
      </w:r>
      <w:r w:rsidRPr="00127A18">
        <w:rPr>
          <w:rFonts w:ascii="Times New Roman" w:hAnsi="Times New Roman" w:cs="Times New Roman"/>
          <w:i/>
          <w:iCs/>
          <w:highlight w:val="yellow"/>
        </w:rPr>
        <w:t>Lands</w:t>
      </w:r>
      <w:r w:rsidRPr="00B911E7">
        <w:rPr>
          <w:rFonts w:ascii="Times New Roman" w:hAnsi="Times New Roman" w:cs="Times New Roman"/>
          <w:i/>
          <w:iCs/>
        </w:rPr>
        <w:t xml:space="preserve"> Commission, and we may not even know. Then the person comes to build, and when we stop them, they show documents. At that point, our hands are tied.”</w:t>
      </w:r>
      <w:r w:rsidRPr="00B911E7">
        <w:rPr>
          <w:rFonts w:ascii="Times New Roman" w:hAnsi="Times New Roman" w:cs="Times New Roman"/>
        </w:rPr>
        <w:t xml:space="preserve"> (TMA official)</w:t>
      </w:r>
    </w:p>
    <w:p w14:paraId="4B2E519C"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From the community perspective, this created confusion:</w:t>
      </w:r>
    </w:p>
    <w:p w14:paraId="4AFDB49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“Chiefs say one thing, Assembly says another, and Lands also has their own. For us ordinary people, we don’t know who to follow. Everyone gives a different instruction.”</w:t>
      </w:r>
      <w:r w:rsidRPr="00B911E7">
        <w:rPr>
          <w:rFonts w:ascii="Times New Roman" w:hAnsi="Times New Roman" w:cs="Times New Roman"/>
        </w:rPr>
        <w:t xml:space="preserve"> (Household respondent, male, 54 years)</w:t>
      </w:r>
    </w:p>
    <w:p w14:paraId="6E23ACA5" w14:textId="0B549A34" w:rsidR="00E80E9D" w:rsidRPr="00B911E7" w:rsidRDefault="00E80E9D" w:rsidP="001B1094">
      <w:pPr>
        <w:spacing w:after="0" w:line="360" w:lineRule="auto"/>
        <w:rPr>
          <w:rFonts w:ascii="Times New Roman" w:hAnsi="Times New Roman" w:cs="Times New Roman"/>
        </w:rPr>
      </w:pPr>
      <w:r w:rsidRPr="00935474">
        <w:rPr>
          <w:rFonts w:ascii="Times New Roman" w:hAnsi="Times New Roman" w:cs="Times New Roman"/>
          <w:b/>
          <w:bCs/>
        </w:rPr>
        <w:t>Role of Traditional Authorities</w:t>
      </w:r>
      <w:r w:rsidR="006A28B3" w:rsidRPr="00935474">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Traditional authorities remained central to land acquisition. Nearly half (44.1%) acquired land from chiefs and 32.2% from families</w:t>
      </w:r>
      <w:r w:rsidR="00BF30FA" w:rsidRPr="00B911E7">
        <w:rPr>
          <w:rFonts w:ascii="Times New Roman" w:hAnsi="Times New Roman" w:cs="Times New Roman"/>
        </w:rPr>
        <w:t xml:space="preserve"> (Table 3)</w:t>
      </w:r>
      <w:r w:rsidRPr="00B911E7">
        <w:rPr>
          <w:rFonts w:ascii="Times New Roman" w:hAnsi="Times New Roman" w:cs="Times New Roman"/>
        </w:rPr>
        <w:t>.</w:t>
      </w:r>
    </w:p>
    <w:p w14:paraId="69A31639" w14:textId="77777777" w:rsidR="00E80E9D" w:rsidRPr="00127A18" w:rsidRDefault="00E80E9D" w:rsidP="001B1094">
      <w:pPr>
        <w:spacing w:after="0" w:line="360" w:lineRule="auto"/>
        <w:rPr>
          <w:rFonts w:ascii="Times New Roman" w:hAnsi="Times New Roman" w:cs="Times New Roman"/>
          <w:b/>
          <w:bCs/>
        </w:rPr>
      </w:pPr>
      <w:r w:rsidRPr="00127A18">
        <w:rPr>
          <w:rFonts w:ascii="Times New Roman" w:hAnsi="Times New Roman" w:cs="Times New Roman"/>
          <w:b/>
          <w:bCs/>
        </w:rPr>
        <w:t>Table 3. Source of land acquisition (N = 152)</w:t>
      </w:r>
    </w:p>
    <w:tbl>
      <w:tblPr>
        <w:tblW w:w="794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4"/>
        <w:gridCol w:w="2256"/>
        <w:gridCol w:w="1477"/>
      </w:tblGrid>
      <w:tr w:rsidR="00E80E9D" w:rsidRPr="00B911E7" w14:paraId="542252EA" w14:textId="77777777" w:rsidTr="00BF30FA">
        <w:trPr>
          <w:trHeight w:val="342"/>
          <w:tblHeader/>
          <w:tblCellSpacing w:w="15" w:type="dxa"/>
        </w:trPr>
        <w:tc>
          <w:tcPr>
            <w:tcW w:w="0" w:type="auto"/>
            <w:tcBorders>
              <w:top w:val="nil"/>
              <w:bottom w:val="single" w:sz="4" w:space="0" w:color="auto"/>
            </w:tcBorders>
            <w:vAlign w:val="center"/>
            <w:hideMark/>
          </w:tcPr>
          <w:p w14:paraId="3098724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Source</w:t>
            </w:r>
          </w:p>
        </w:tc>
        <w:tc>
          <w:tcPr>
            <w:tcW w:w="2226" w:type="dxa"/>
            <w:tcBorders>
              <w:top w:val="nil"/>
              <w:bottom w:val="single" w:sz="4" w:space="0" w:color="auto"/>
            </w:tcBorders>
            <w:vAlign w:val="center"/>
            <w:hideMark/>
          </w:tcPr>
          <w:p w14:paraId="63650B5F" w14:textId="72785260" w:rsidR="00E80E9D" w:rsidRPr="00B911E7" w:rsidRDefault="00657923" w:rsidP="001B1094">
            <w:pPr>
              <w:spacing w:after="0" w:line="360" w:lineRule="auto"/>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1432" w:type="dxa"/>
            <w:tcBorders>
              <w:top w:val="nil"/>
              <w:bottom w:val="single" w:sz="4" w:space="0" w:color="auto"/>
            </w:tcBorders>
            <w:vAlign w:val="center"/>
            <w:hideMark/>
          </w:tcPr>
          <w:p w14:paraId="367225D6" w14:textId="44D6E93A" w:rsidR="00E80E9D" w:rsidRPr="00B911E7" w:rsidRDefault="00657923" w:rsidP="001B1094">
            <w:pPr>
              <w:spacing w:after="0" w:line="360" w:lineRule="auto"/>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14:paraId="21B550BE" w14:textId="77777777" w:rsidTr="00BB0801">
        <w:trPr>
          <w:trHeight w:val="222"/>
          <w:tblCellSpacing w:w="15" w:type="dxa"/>
        </w:trPr>
        <w:tc>
          <w:tcPr>
            <w:tcW w:w="0" w:type="auto"/>
            <w:vAlign w:val="center"/>
            <w:hideMark/>
          </w:tcPr>
          <w:p w14:paraId="43D3C27C"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Chief / Traditional Authority</w:t>
            </w:r>
          </w:p>
        </w:tc>
        <w:tc>
          <w:tcPr>
            <w:tcW w:w="2226" w:type="dxa"/>
            <w:vAlign w:val="center"/>
            <w:hideMark/>
          </w:tcPr>
          <w:p w14:paraId="2DD8E2F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67</w:t>
            </w:r>
          </w:p>
        </w:tc>
        <w:tc>
          <w:tcPr>
            <w:tcW w:w="1432" w:type="dxa"/>
            <w:vAlign w:val="center"/>
            <w:hideMark/>
          </w:tcPr>
          <w:p w14:paraId="7488085A"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44.1</w:t>
            </w:r>
          </w:p>
        </w:tc>
      </w:tr>
      <w:tr w:rsidR="00E80E9D" w:rsidRPr="00B911E7" w14:paraId="505A8A9E" w14:textId="77777777" w:rsidTr="00BB0801">
        <w:trPr>
          <w:trHeight w:val="177"/>
          <w:tblCellSpacing w:w="15" w:type="dxa"/>
        </w:trPr>
        <w:tc>
          <w:tcPr>
            <w:tcW w:w="0" w:type="auto"/>
            <w:vAlign w:val="center"/>
            <w:hideMark/>
          </w:tcPr>
          <w:p w14:paraId="43E7602A"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Family</w:t>
            </w:r>
          </w:p>
        </w:tc>
        <w:tc>
          <w:tcPr>
            <w:tcW w:w="2226" w:type="dxa"/>
            <w:vAlign w:val="center"/>
            <w:hideMark/>
          </w:tcPr>
          <w:p w14:paraId="1E610E9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49</w:t>
            </w:r>
          </w:p>
        </w:tc>
        <w:tc>
          <w:tcPr>
            <w:tcW w:w="1432" w:type="dxa"/>
            <w:vAlign w:val="center"/>
            <w:hideMark/>
          </w:tcPr>
          <w:p w14:paraId="0C7A7155"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32.2</w:t>
            </w:r>
          </w:p>
        </w:tc>
      </w:tr>
      <w:tr w:rsidR="00E80E9D" w:rsidRPr="00B911E7" w14:paraId="18B92B4E" w14:textId="77777777" w:rsidTr="00BB0801">
        <w:trPr>
          <w:trHeight w:val="278"/>
          <w:tblCellSpacing w:w="15" w:type="dxa"/>
        </w:trPr>
        <w:tc>
          <w:tcPr>
            <w:tcW w:w="0" w:type="auto"/>
            <w:vAlign w:val="center"/>
            <w:hideMark/>
          </w:tcPr>
          <w:p w14:paraId="3C84A6D7"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Lands Commission / State agency</w:t>
            </w:r>
          </w:p>
        </w:tc>
        <w:tc>
          <w:tcPr>
            <w:tcW w:w="2226" w:type="dxa"/>
            <w:vAlign w:val="center"/>
            <w:hideMark/>
          </w:tcPr>
          <w:p w14:paraId="48015EF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21</w:t>
            </w:r>
          </w:p>
        </w:tc>
        <w:tc>
          <w:tcPr>
            <w:tcW w:w="1432" w:type="dxa"/>
            <w:vAlign w:val="center"/>
            <w:hideMark/>
          </w:tcPr>
          <w:p w14:paraId="77A53A4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13.8</w:t>
            </w:r>
          </w:p>
        </w:tc>
      </w:tr>
      <w:tr w:rsidR="00E80E9D" w:rsidRPr="00B911E7" w14:paraId="429644DF" w14:textId="77777777" w:rsidTr="00BB0801">
        <w:trPr>
          <w:trHeight w:val="278"/>
          <w:tblCellSpacing w:w="15" w:type="dxa"/>
        </w:trPr>
        <w:tc>
          <w:tcPr>
            <w:tcW w:w="0" w:type="auto"/>
            <w:vAlign w:val="center"/>
            <w:hideMark/>
          </w:tcPr>
          <w:p w14:paraId="12BF18B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Other</w:t>
            </w:r>
          </w:p>
        </w:tc>
        <w:tc>
          <w:tcPr>
            <w:tcW w:w="2226" w:type="dxa"/>
            <w:vAlign w:val="center"/>
            <w:hideMark/>
          </w:tcPr>
          <w:p w14:paraId="4823117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15</w:t>
            </w:r>
          </w:p>
        </w:tc>
        <w:tc>
          <w:tcPr>
            <w:tcW w:w="1432" w:type="dxa"/>
            <w:vAlign w:val="center"/>
            <w:hideMark/>
          </w:tcPr>
          <w:p w14:paraId="04621A4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9.9</w:t>
            </w:r>
          </w:p>
        </w:tc>
      </w:tr>
    </w:tbl>
    <w:p w14:paraId="19DCF24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A traditional leader defended this practice:</w:t>
      </w:r>
    </w:p>
    <w:p w14:paraId="4C46A03F" w14:textId="59BAA913"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“We are the custodians of land. People come to us first. It is our right and our duty. Families survive by selling land, so even </w:t>
      </w:r>
      <w:r w:rsidRPr="00127A18">
        <w:rPr>
          <w:rFonts w:ascii="Times New Roman" w:hAnsi="Times New Roman" w:cs="Times New Roman"/>
          <w:i/>
          <w:iCs/>
          <w:highlight w:val="yellow"/>
        </w:rPr>
        <w:t xml:space="preserve">if </w:t>
      </w:r>
      <w:r w:rsidR="00B4136B" w:rsidRPr="00127A18">
        <w:rPr>
          <w:rFonts w:ascii="Times New Roman" w:hAnsi="Times New Roman" w:cs="Times New Roman"/>
          <w:i/>
          <w:iCs/>
          <w:highlight w:val="yellow"/>
        </w:rPr>
        <w:t xml:space="preserve">the </w:t>
      </w:r>
      <w:r w:rsidRPr="00127A18">
        <w:rPr>
          <w:rFonts w:ascii="Times New Roman" w:hAnsi="Times New Roman" w:cs="Times New Roman"/>
          <w:i/>
          <w:iCs/>
          <w:highlight w:val="yellow"/>
        </w:rPr>
        <w:t>government</w:t>
      </w:r>
      <w:r w:rsidRPr="00B911E7">
        <w:rPr>
          <w:rFonts w:ascii="Times New Roman" w:hAnsi="Times New Roman" w:cs="Times New Roman"/>
          <w:i/>
          <w:iCs/>
        </w:rPr>
        <w:t xml:space="preserve"> has layouts, we will still sell. Government comes later with papers, but people need land immediately.”</w:t>
      </w:r>
      <w:r w:rsidRPr="00B911E7">
        <w:rPr>
          <w:rFonts w:ascii="Times New Roman" w:hAnsi="Times New Roman" w:cs="Times New Roman"/>
        </w:rPr>
        <w:t xml:space="preserve"> (Traditional Authority representative)</w:t>
      </w:r>
    </w:p>
    <w:p w14:paraId="4C7E7BA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lamented how this practice undermined planning:</w:t>
      </w:r>
    </w:p>
    <w:p w14:paraId="2B5AD604"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“Sometimes land meant for schools, roads, or parks is sold by families. When we try to stop it, chiefs or family heads insist they had every right. Enforcement becomes impossible.”</w:t>
      </w:r>
      <w:r w:rsidRPr="00B911E7">
        <w:rPr>
          <w:rFonts w:ascii="Times New Roman" w:hAnsi="Times New Roman" w:cs="Times New Roman"/>
        </w:rPr>
        <w:t xml:space="preserve"> (Lands Commission officer)</w:t>
      </w:r>
    </w:p>
    <w:p w14:paraId="56D1263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Households confirmed this sequence as normal:</w:t>
      </w:r>
    </w:p>
    <w:p w14:paraId="30B36F0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“When you need land, you go to the chief or family first. Later, you go to the Assembly or Lands Commission for papers. That is how it works here.”</w:t>
      </w:r>
      <w:r w:rsidRPr="00B911E7">
        <w:rPr>
          <w:rFonts w:ascii="Times New Roman" w:hAnsi="Times New Roman" w:cs="Times New Roman"/>
        </w:rPr>
        <w:t xml:space="preserve"> (Household respondent, male, 47 years)</w:t>
      </w:r>
    </w:p>
    <w:p w14:paraId="6EB867F1" w14:textId="66C37FE3" w:rsidR="00E80E9D" w:rsidRPr="00B911E7" w:rsidRDefault="00E80E9D" w:rsidP="001B1094">
      <w:pPr>
        <w:spacing w:after="0" w:line="360" w:lineRule="auto"/>
        <w:rPr>
          <w:rFonts w:ascii="Times New Roman" w:hAnsi="Times New Roman" w:cs="Times New Roman"/>
        </w:rPr>
      </w:pPr>
    </w:p>
    <w:p w14:paraId="33786C0F" w14:textId="2027A027" w:rsidR="00E80E9D" w:rsidRPr="00B36EB8" w:rsidRDefault="00E80E9D" w:rsidP="001B1094">
      <w:pPr>
        <w:spacing w:after="0" w:line="360" w:lineRule="auto"/>
        <w:rPr>
          <w:rFonts w:ascii="Times New Roman" w:hAnsi="Times New Roman" w:cs="Times New Roman"/>
          <w:b/>
          <w:bCs/>
        </w:rPr>
      </w:pPr>
      <w:r w:rsidRPr="00B36EB8">
        <w:rPr>
          <w:rFonts w:ascii="Times New Roman" w:hAnsi="Times New Roman" w:cs="Times New Roman"/>
          <w:b/>
          <w:bCs/>
        </w:rPr>
        <w:t>Application of Land Use Planning</w:t>
      </w:r>
    </w:p>
    <w:p w14:paraId="2DD6375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focused on how land use planning is applied. It had four sub-themes: (1) preparation of schemes, (2) public involvement, (3) permit acquisition and compliance, and (4) enforcement mechanisms.</w:t>
      </w:r>
    </w:p>
    <w:p w14:paraId="5645B1B6" w14:textId="2C9CF701"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lastRenderedPageBreak/>
        <w:t>Preparation of Schemes</w:t>
      </w:r>
      <w:r w:rsidR="006A28B3" w:rsidRPr="00B36EB8">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Only 45% of households said a scheme existed in their area, and just 33% understood how schemes were prepared.</w:t>
      </w:r>
    </w:p>
    <w:p w14:paraId="4ABF64F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are not consulted when plans are made. We just see surveyors in the community or hear an announcement. Nobody explains the process to us, so people do not really know what is going on.”</w:t>
      </w:r>
      <w:r w:rsidRPr="00B911E7">
        <w:rPr>
          <w:rFonts w:ascii="Times New Roman" w:hAnsi="Times New Roman" w:cs="Times New Roman"/>
        </w:rPr>
        <w:t xml:space="preserve"> (Household respondent, male, 52 years)</w:t>
      </w:r>
    </w:p>
    <w:p w14:paraId="2B903284"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“Layouts are brought from Accra or Kumasi and imposed here. If they explained and included us, people would take it seriously. But when it comes like that, people just ignore it.”</w:t>
      </w:r>
      <w:r w:rsidRPr="00B911E7">
        <w:rPr>
          <w:rFonts w:ascii="Times New Roman" w:hAnsi="Times New Roman" w:cs="Times New Roman"/>
        </w:rPr>
        <w:t xml:space="preserve"> (Household respondent, female, 41 years)</w:t>
      </w:r>
    </w:p>
    <w:p w14:paraId="55EEB7E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Planners admitted community involvement was low:</w:t>
      </w:r>
    </w:p>
    <w:p w14:paraId="42133EB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“The preparation process is surveys, mapping, and approvals. It is technical. But yes, participation is minimal. Communities only see the results, not the process.”</w:t>
      </w:r>
      <w:r w:rsidRPr="00B911E7">
        <w:rPr>
          <w:rFonts w:ascii="Times New Roman" w:hAnsi="Times New Roman" w:cs="Times New Roman"/>
        </w:rPr>
        <w:t xml:space="preserve"> (LUSPA officer)</w:t>
      </w:r>
    </w:p>
    <w:p w14:paraId="66A86BB8" w14:textId="1244148F"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Public Involvement</w:t>
      </w:r>
      <w:r w:rsidR="006A28B3" w:rsidRPr="00B911E7">
        <w:rPr>
          <w:rFonts w:ascii="Times New Roman" w:hAnsi="Times New Roman" w:cs="Times New Roman"/>
        </w:rPr>
        <w:t xml:space="preserve">: </w:t>
      </w:r>
      <w:r w:rsidRPr="00B911E7">
        <w:rPr>
          <w:rFonts w:ascii="Times New Roman" w:hAnsi="Times New Roman" w:cs="Times New Roman"/>
        </w:rPr>
        <w:t>Seventy percent of households said they were not involved, though 76% believed they should be.</w:t>
      </w:r>
    </w:p>
    <w:p w14:paraId="6639519A" w14:textId="1AA1FF08"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“If the community is part of the planning, they will protect the plan. Now people think planning is only </w:t>
      </w:r>
      <w:r w:rsidR="00B4136B">
        <w:rPr>
          <w:rFonts w:ascii="Times New Roman" w:hAnsi="Times New Roman" w:cs="Times New Roman"/>
          <w:i/>
          <w:iCs/>
        </w:rPr>
        <w:t xml:space="preserve">the </w:t>
      </w:r>
      <w:r w:rsidRPr="00B911E7">
        <w:rPr>
          <w:rFonts w:ascii="Times New Roman" w:hAnsi="Times New Roman" w:cs="Times New Roman"/>
          <w:i/>
          <w:iCs/>
        </w:rPr>
        <w:t>government’s business. That is why they ignore it. If they sit inside the process, they will own it.”</w:t>
      </w:r>
      <w:r w:rsidRPr="00B911E7">
        <w:rPr>
          <w:rFonts w:ascii="Times New Roman" w:hAnsi="Times New Roman" w:cs="Times New Roman"/>
        </w:rPr>
        <w:t xml:space="preserve"> (Household respondent, female, 46 years)</w:t>
      </w:r>
    </w:p>
    <w:p w14:paraId="3FFC600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only hear that a scheme has been made. Nobody asks us. That is why people resist following it — they never felt included.”</w:t>
      </w:r>
      <w:r w:rsidRPr="00B911E7">
        <w:rPr>
          <w:rFonts w:ascii="Times New Roman" w:hAnsi="Times New Roman" w:cs="Times New Roman"/>
        </w:rPr>
        <w:t xml:space="preserve"> (Household respondent, male, 44 years)</w:t>
      </w:r>
    </w:p>
    <w:p w14:paraId="4FFCD9A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Even officials admitted gaps:</w:t>
      </w:r>
    </w:p>
    <w:p w14:paraId="32362E0A" w14:textId="29D7CF2E" w:rsidR="006A28B3"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know participation is important. But because of time and resources, we don’t engage as much as we should.</w:t>
      </w:r>
      <w:r w:rsidR="001B22A1" w:rsidRPr="00B911E7">
        <w:rPr>
          <w:rFonts w:ascii="Times New Roman" w:hAnsi="Times New Roman" w:cs="Times New Roman"/>
          <w:i/>
          <w:iCs/>
        </w:rPr>
        <w:t xml:space="preserve">” </w:t>
      </w:r>
      <w:r w:rsidR="001B22A1" w:rsidRPr="00B911E7">
        <w:rPr>
          <w:rFonts w:ascii="Times New Roman" w:hAnsi="Times New Roman" w:cs="Times New Roman"/>
        </w:rPr>
        <w:t>(TMA official)</w:t>
      </w:r>
      <w:r w:rsidRPr="00B911E7">
        <w:rPr>
          <w:rFonts w:ascii="Times New Roman" w:hAnsi="Times New Roman" w:cs="Times New Roman"/>
          <w:i/>
          <w:iCs/>
        </w:rPr>
        <w:t xml:space="preserve"> </w:t>
      </w:r>
    </w:p>
    <w:p w14:paraId="763BE889" w14:textId="040F37DE"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Permit Acquisition and Compliance</w:t>
      </w:r>
      <w:r w:rsidR="006A28B3" w:rsidRPr="00B911E7">
        <w:rPr>
          <w:rFonts w:ascii="Times New Roman" w:hAnsi="Times New Roman" w:cs="Times New Roman"/>
        </w:rPr>
        <w:t xml:space="preserve">: </w:t>
      </w:r>
      <w:r w:rsidRPr="00B911E7">
        <w:rPr>
          <w:rFonts w:ascii="Times New Roman" w:hAnsi="Times New Roman" w:cs="Times New Roman"/>
        </w:rPr>
        <w:t>Permit ownership was low: only 30% of households said their buildings had permits.</w:t>
      </w:r>
    </w:p>
    <w:p w14:paraId="05BC5B00" w14:textId="7BFBE140"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“The permit process is long and costly. People don’t have the time or money, so they build first. Later, maybe they </w:t>
      </w:r>
      <w:r w:rsidR="001B22A1" w:rsidRPr="00B911E7">
        <w:rPr>
          <w:rFonts w:ascii="Times New Roman" w:hAnsi="Times New Roman" w:cs="Times New Roman"/>
          <w:i/>
          <w:iCs/>
        </w:rPr>
        <w:t>will get</w:t>
      </w:r>
      <w:r w:rsidRPr="00B911E7">
        <w:rPr>
          <w:rFonts w:ascii="Times New Roman" w:hAnsi="Times New Roman" w:cs="Times New Roman"/>
          <w:i/>
          <w:iCs/>
        </w:rPr>
        <w:t xml:space="preserve"> a permit. Some never do because they know the laws are not enforced strongly.”</w:t>
      </w:r>
      <w:r w:rsidRPr="00B911E7">
        <w:rPr>
          <w:rFonts w:ascii="Times New Roman" w:hAnsi="Times New Roman" w:cs="Times New Roman"/>
        </w:rPr>
        <w:t xml:space="preserve"> (Household respondent, male, 54 years)</w:t>
      </w:r>
    </w:p>
    <w:p w14:paraId="25FBB7F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admitted enforcement was weak:</w:t>
      </w:r>
    </w:p>
    <w:p w14:paraId="44CE2619" w14:textId="1307FE35"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“Our inspectorate exists</w:t>
      </w:r>
      <w:r w:rsidR="00B4136B">
        <w:rPr>
          <w:rFonts w:ascii="Times New Roman" w:hAnsi="Times New Roman" w:cs="Times New Roman"/>
          <w:i/>
          <w:iCs/>
        </w:rPr>
        <w:t>,</w:t>
      </w:r>
      <w:r w:rsidRPr="00B911E7">
        <w:rPr>
          <w:rFonts w:ascii="Times New Roman" w:hAnsi="Times New Roman" w:cs="Times New Roman"/>
          <w:i/>
          <w:iCs/>
        </w:rPr>
        <w:t xml:space="preserve"> but it is weak. People build overnight. By the time we arrive, the house is roofed. Then stopping it is very hard.”</w:t>
      </w:r>
      <w:r w:rsidRPr="00B911E7">
        <w:rPr>
          <w:rFonts w:ascii="Times New Roman" w:hAnsi="Times New Roman" w:cs="Times New Roman"/>
        </w:rPr>
        <w:t xml:space="preserve"> (TMA official)</w:t>
      </w:r>
    </w:p>
    <w:p w14:paraId="4A6762A4" w14:textId="52495417"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Enforcement Mechanisms</w:t>
      </w:r>
      <w:r w:rsidR="001B22A1" w:rsidRPr="00B36EB8">
        <w:rPr>
          <w:rFonts w:ascii="Times New Roman" w:hAnsi="Times New Roman" w:cs="Times New Roman"/>
          <w:b/>
          <w:bCs/>
        </w:rPr>
        <w:t>:</w:t>
      </w:r>
      <w:r w:rsidR="001B22A1" w:rsidRPr="00B911E7">
        <w:rPr>
          <w:rFonts w:ascii="Times New Roman" w:hAnsi="Times New Roman" w:cs="Times New Roman"/>
        </w:rPr>
        <w:t xml:space="preserve"> </w:t>
      </w:r>
      <w:r w:rsidRPr="00B911E7">
        <w:rPr>
          <w:rFonts w:ascii="Times New Roman" w:hAnsi="Times New Roman" w:cs="Times New Roman"/>
        </w:rPr>
        <w:t>By-laws existed but were undermined by politics and delay.</w:t>
      </w:r>
    </w:p>
    <w:p w14:paraId="7B40011F" w14:textId="34CB135A"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“People build in </w:t>
      </w:r>
      <w:proofErr w:type="spellStart"/>
      <w:r w:rsidR="00B4136B" w:rsidRPr="00127A18">
        <w:rPr>
          <w:rFonts w:ascii="Times New Roman" w:hAnsi="Times New Roman" w:cs="Times New Roman"/>
          <w:i/>
          <w:iCs/>
          <w:highlight w:val="yellow"/>
        </w:rPr>
        <w:t>unauthorised</w:t>
      </w:r>
      <w:proofErr w:type="spellEnd"/>
      <w:r w:rsidR="00B4136B" w:rsidRPr="00127A18">
        <w:rPr>
          <w:rFonts w:ascii="Times New Roman" w:hAnsi="Times New Roman" w:cs="Times New Roman"/>
          <w:i/>
          <w:iCs/>
          <w:highlight w:val="yellow"/>
        </w:rPr>
        <w:t xml:space="preserve"> </w:t>
      </w:r>
      <w:r w:rsidRPr="00127A18">
        <w:rPr>
          <w:rFonts w:ascii="Times New Roman" w:hAnsi="Times New Roman" w:cs="Times New Roman"/>
          <w:i/>
          <w:iCs/>
          <w:highlight w:val="yellow"/>
        </w:rPr>
        <w:t>places</w:t>
      </w:r>
      <w:r w:rsidRPr="00B911E7">
        <w:rPr>
          <w:rFonts w:ascii="Times New Roman" w:hAnsi="Times New Roman" w:cs="Times New Roman"/>
          <w:i/>
          <w:iCs/>
        </w:rPr>
        <w:t xml:space="preserve"> every day. We serve them with stop notices, but when we return, the building is already finished. At that point, who will demolish it?”</w:t>
      </w:r>
      <w:r w:rsidRPr="00B911E7">
        <w:rPr>
          <w:rFonts w:ascii="Times New Roman" w:hAnsi="Times New Roman" w:cs="Times New Roman"/>
        </w:rPr>
        <w:t xml:space="preserve"> (LUSPA officer)</w:t>
      </w:r>
    </w:p>
    <w:p w14:paraId="6177F06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“Politicians interfere all the time. If you stop someone, the next day a big man calls to release them. That makes our work powerless.”</w:t>
      </w:r>
      <w:r w:rsidRPr="00B911E7">
        <w:rPr>
          <w:rFonts w:ascii="Times New Roman" w:hAnsi="Times New Roman" w:cs="Times New Roman"/>
        </w:rPr>
        <w:t xml:space="preserve"> (TMA official)</w:t>
      </w:r>
    </w:p>
    <w:p w14:paraId="514EA038" w14:textId="6DB22ACD"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“Nobody enforces the rules. People build even on roads or open spaces. That is why the town looks so </w:t>
      </w:r>
      <w:proofErr w:type="spellStart"/>
      <w:r w:rsidR="00B4136B" w:rsidRPr="00127A18">
        <w:rPr>
          <w:rFonts w:ascii="Times New Roman" w:hAnsi="Times New Roman" w:cs="Times New Roman"/>
          <w:i/>
          <w:iCs/>
          <w:highlight w:val="yellow"/>
        </w:rPr>
        <w:t>disorganised</w:t>
      </w:r>
      <w:proofErr w:type="spellEnd"/>
      <w:r w:rsidRPr="00127A18">
        <w:rPr>
          <w:rFonts w:ascii="Times New Roman" w:hAnsi="Times New Roman" w:cs="Times New Roman"/>
          <w:i/>
          <w:iCs/>
          <w:highlight w:val="yellow"/>
        </w:rPr>
        <w:t>.”</w:t>
      </w:r>
      <w:r w:rsidRPr="00B911E7">
        <w:rPr>
          <w:rFonts w:ascii="Times New Roman" w:hAnsi="Times New Roman" w:cs="Times New Roman"/>
        </w:rPr>
        <w:t xml:space="preserve"> (Household respondent, male, 50 years)</w:t>
      </w:r>
    </w:p>
    <w:p w14:paraId="5D3C92D6" w14:textId="08FD4D43" w:rsidR="00E80E9D" w:rsidRPr="00B36EB8" w:rsidRDefault="00E80E9D" w:rsidP="001B1094">
      <w:pPr>
        <w:spacing w:after="0" w:line="360" w:lineRule="auto"/>
        <w:rPr>
          <w:rFonts w:ascii="Times New Roman" w:hAnsi="Times New Roman" w:cs="Times New Roman"/>
          <w:b/>
          <w:bCs/>
        </w:rPr>
      </w:pPr>
      <w:r w:rsidRPr="00B36EB8">
        <w:rPr>
          <w:rFonts w:ascii="Times New Roman" w:hAnsi="Times New Roman" w:cs="Times New Roman"/>
          <w:b/>
          <w:bCs/>
        </w:rPr>
        <w:t>Underlying Causes of Poor Implementation</w:t>
      </w:r>
    </w:p>
    <w:p w14:paraId="77DA135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explored why implementation remained poor. It had five sub-themes: (1) resource and capacity constraints, (2) customary–statutory conflicts, (3) political interference, (4) public awareness and education, and (5) poor land records.</w:t>
      </w:r>
    </w:p>
    <w:p w14:paraId="00A29689" w14:textId="0E38594E"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Resource and Capacity Constraints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 xml:space="preserve">Officials </w:t>
      </w:r>
      <w:r w:rsidRPr="00127A18">
        <w:rPr>
          <w:rFonts w:ascii="Times New Roman" w:hAnsi="Times New Roman" w:cs="Times New Roman"/>
          <w:highlight w:val="yellow"/>
        </w:rPr>
        <w:t xml:space="preserve">stressed </w:t>
      </w:r>
      <w:r w:rsidR="00B4136B" w:rsidRPr="00127A18">
        <w:rPr>
          <w:rFonts w:ascii="Times New Roman" w:hAnsi="Times New Roman" w:cs="Times New Roman"/>
          <w:highlight w:val="yellow"/>
        </w:rPr>
        <w:t xml:space="preserve">the </w:t>
      </w:r>
      <w:r w:rsidRPr="00127A18">
        <w:rPr>
          <w:rFonts w:ascii="Times New Roman" w:hAnsi="Times New Roman" w:cs="Times New Roman"/>
          <w:highlight w:val="yellow"/>
        </w:rPr>
        <w:t>lack</w:t>
      </w:r>
      <w:r w:rsidRPr="00B911E7">
        <w:rPr>
          <w:rFonts w:ascii="Times New Roman" w:hAnsi="Times New Roman" w:cs="Times New Roman"/>
        </w:rPr>
        <w:t xml:space="preserve"> of resources:</w:t>
      </w:r>
    </w:p>
    <w:p w14:paraId="7875AFE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lastRenderedPageBreak/>
        <w:t>“We don’t even have vehicles to monitor. Sometimes we see violations but can’t follow up because there is no fuel or transport. Staff are too few and overwhelmed.”</w:t>
      </w:r>
      <w:r w:rsidRPr="00B911E7">
        <w:rPr>
          <w:rFonts w:ascii="Times New Roman" w:hAnsi="Times New Roman" w:cs="Times New Roman"/>
        </w:rPr>
        <w:t xml:space="preserve"> (LUSPA officer)</w:t>
      </w:r>
    </w:p>
    <w:p w14:paraId="55E927B9"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“Yes, we have an inspectorate, but it is not resourced. No vehicles, no fuel, inadequate staff. With these constraints, it’s impossible to cover the whole metropolis.”</w:t>
      </w:r>
      <w:r w:rsidRPr="00B911E7">
        <w:rPr>
          <w:rFonts w:ascii="Times New Roman" w:hAnsi="Times New Roman" w:cs="Times New Roman"/>
        </w:rPr>
        <w:t xml:space="preserve"> (TMA official)</w:t>
      </w:r>
    </w:p>
    <w:p w14:paraId="6CA5D99E" w14:textId="3B04A5CE" w:rsidR="00E80E9D" w:rsidRPr="00B911E7" w:rsidRDefault="00E80E9D" w:rsidP="001B1094">
      <w:pPr>
        <w:spacing w:after="0" w:line="360" w:lineRule="auto"/>
        <w:rPr>
          <w:rFonts w:ascii="Times New Roman" w:hAnsi="Times New Roman" w:cs="Times New Roman"/>
        </w:rPr>
      </w:pPr>
    </w:p>
    <w:p w14:paraId="0D71D837" w14:textId="6720F9C6"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Customary</w:t>
      </w:r>
      <w:r w:rsidR="00B36EB8" w:rsidRPr="00B36EB8">
        <w:rPr>
          <w:rFonts w:ascii="Times New Roman" w:hAnsi="Times New Roman" w:cs="Times New Roman"/>
          <w:b/>
          <w:bCs/>
        </w:rPr>
        <w:t xml:space="preserve"> - </w:t>
      </w:r>
      <w:r w:rsidRPr="00B36EB8">
        <w:rPr>
          <w:rFonts w:ascii="Times New Roman" w:hAnsi="Times New Roman" w:cs="Times New Roman"/>
          <w:b/>
          <w:bCs/>
        </w:rPr>
        <w:t>Statutory Conflicts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 xml:space="preserve">Traditional leaders </w:t>
      </w:r>
      <w:proofErr w:type="spellStart"/>
      <w:r w:rsidR="00B4136B" w:rsidRPr="00127A18">
        <w:rPr>
          <w:rFonts w:ascii="Times New Roman" w:hAnsi="Times New Roman" w:cs="Times New Roman"/>
          <w:highlight w:val="yellow"/>
        </w:rPr>
        <w:t>emphasised</w:t>
      </w:r>
      <w:proofErr w:type="spellEnd"/>
      <w:r w:rsidR="00B4136B" w:rsidRPr="00B911E7">
        <w:rPr>
          <w:rFonts w:ascii="Times New Roman" w:hAnsi="Times New Roman" w:cs="Times New Roman"/>
        </w:rPr>
        <w:t xml:space="preserve"> </w:t>
      </w:r>
      <w:r w:rsidRPr="00B911E7">
        <w:rPr>
          <w:rFonts w:ascii="Times New Roman" w:hAnsi="Times New Roman" w:cs="Times New Roman"/>
        </w:rPr>
        <w:t>their authority:</w:t>
      </w:r>
    </w:p>
    <w:p w14:paraId="63805C31" w14:textId="1496E8BC"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“We are the custodians. People come to us first, and it is our right to allocate. Families live on land sales, so we will not stop because </w:t>
      </w:r>
      <w:r w:rsidR="00B4136B">
        <w:rPr>
          <w:rFonts w:ascii="Times New Roman" w:hAnsi="Times New Roman" w:cs="Times New Roman"/>
          <w:i/>
          <w:iCs/>
        </w:rPr>
        <w:t xml:space="preserve">the </w:t>
      </w:r>
      <w:r w:rsidRPr="00B911E7">
        <w:rPr>
          <w:rFonts w:ascii="Times New Roman" w:hAnsi="Times New Roman" w:cs="Times New Roman"/>
          <w:i/>
          <w:iCs/>
        </w:rPr>
        <w:t>government has a layout. Our duty is to share the land.”</w:t>
      </w:r>
      <w:r w:rsidRPr="00B911E7">
        <w:rPr>
          <w:rFonts w:ascii="Times New Roman" w:hAnsi="Times New Roman" w:cs="Times New Roman"/>
        </w:rPr>
        <w:t xml:space="preserve"> (Traditional Authority representative)</w:t>
      </w:r>
    </w:p>
    <w:p w14:paraId="4E5DB61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described the consequences:</w:t>
      </w:r>
    </w:p>
    <w:p w14:paraId="7C1E841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i/>
          <w:iCs/>
        </w:rPr>
        <w:t>“Families sell land meant for roads or schools. When we try to stop the buyer, they come with chiefs or politicians backing them. It turns into a fight instead of enforcement.”</w:t>
      </w:r>
      <w:r w:rsidRPr="00B911E7">
        <w:rPr>
          <w:rFonts w:ascii="Times New Roman" w:hAnsi="Times New Roman" w:cs="Times New Roman"/>
        </w:rPr>
        <w:t xml:space="preserve"> (Lands Commission officer)</w:t>
      </w:r>
    </w:p>
    <w:p w14:paraId="39BE3EF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Households acknowledged this reality:</w:t>
      </w:r>
    </w:p>
    <w:p w14:paraId="528391FB"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“When you need land, you don’t go to the Assembly. You go to the chief or family. That is how it works. Later you may go for papers, but first you must go to the owners.”</w:t>
      </w:r>
      <w:r w:rsidRPr="00B911E7">
        <w:rPr>
          <w:rFonts w:ascii="Times New Roman" w:hAnsi="Times New Roman" w:cs="Times New Roman"/>
        </w:rPr>
        <w:t xml:space="preserve"> (Household respondent, male, 47 years)</w:t>
      </w:r>
    </w:p>
    <w:p w14:paraId="38F9AFD1" w14:textId="20797D15"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Political Interference</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Officials said politics weakened their work:</w:t>
      </w:r>
    </w:p>
    <w:p w14:paraId="5DDAC428" w14:textId="771B1225"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“Politicians interfere constantly. We stop someone today, tomorrow a call comes from a big man to let them continue. It </w:t>
      </w:r>
      <w:proofErr w:type="spellStart"/>
      <w:r w:rsidR="00B4136B" w:rsidRPr="00127A18">
        <w:rPr>
          <w:rFonts w:ascii="Times New Roman" w:hAnsi="Times New Roman" w:cs="Times New Roman"/>
          <w:i/>
          <w:iCs/>
          <w:highlight w:val="yellow"/>
        </w:rPr>
        <w:t>demoralises</w:t>
      </w:r>
      <w:proofErr w:type="spellEnd"/>
      <w:r w:rsidR="00B4136B" w:rsidRPr="00127A18">
        <w:rPr>
          <w:rFonts w:ascii="Times New Roman" w:hAnsi="Times New Roman" w:cs="Times New Roman"/>
          <w:i/>
          <w:iCs/>
          <w:highlight w:val="yellow"/>
        </w:rPr>
        <w:t xml:space="preserve"> </w:t>
      </w:r>
      <w:r w:rsidRPr="00127A18">
        <w:rPr>
          <w:rFonts w:ascii="Times New Roman" w:hAnsi="Times New Roman" w:cs="Times New Roman"/>
          <w:i/>
          <w:iCs/>
          <w:highlight w:val="yellow"/>
        </w:rPr>
        <w:t>staff</w:t>
      </w:r>
      <w:r w:rsidRPr="00B911E7">
        <w:rPr>
          <w:rFonts w:ascii="Times New Roman" w:hAnsi="Times New Roman" w:cs="Times New Roman"/>
          <w:i/>
          <w:iCs/>
        </w:rPr>
        <w:t xml:space="preserve"> and makes the laws look useless.”</w:t>
      </w:r>
      <w:r w:rsidRPr="00B911E7">
        <w:rPr>
          <w:rFonts w:ascii="Times New Roman" w:hAnsi="Times New Roman" w:cs="Times New Roman"/>
        </w:rPr>
        <w:t xml:space="preserve"> (TMA official)</w:t>
      </w:r>
    </w:p>
    <w:p w14:paraId="2CA42D91" w14:textId="649400E3"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“Even when we demolish </w:t>
      </w:r>
      <w:proofErr w:type="spellStart"/>
      <w:r w:rsidR="00B4136B" w:rsidRPr="00127A18">
        <w:rPr>
          <w:rFonts w:ascii="Times New Roman" w:hAnsi="Times New Roman" w:cs="Times New Roman"/>
          <w:i/>
          <w:iCs/>
          <w:highlight w:val="yellow"/>
        </w:rPr>
        <w:t>unauthorised</w:t>
      </w:r>
      <w:proofErr w:type="spellEnd"/>
      <w:r w:rsidR="00B4136B" w:rsidRPr="00127A18">
        <w:rPr>
          <w:rFonts w:ascii="Times New Roman" w:hAnsi="Times New Roman" w:cs="Times New Roman"/>
          <w:i/>
          <w:iCs/>
          <w:highlight w:val="yellow"/>
        </w:rPr>
        <w:t xml:space="preserve"> </w:t>
      </w:r>
      <w:r w:rsidRPr="00127A18">
        <w:rPr>
          <w:rFonts w:ascii="Times New Roman" w:hAnsi="Times New Roman" w:cs="Times New Roman"/>
          <w:i/>
          <w:iCs/>
          <w:highlight w:val="yellow"/>
        </w:rPr>
        <w:t>structures</w:t>
      </w:r>
      <w:r w:rsidRPr="00B911E7">
        <w:rPr>
          <w:rFonts w:ascii="Times New Roman" w:hAnsi="Times New Roman" w:cs="Times New Roman"/>
          <w:i/>
          <w:iCs/>
        </w:rPr>
        <w:t>, sometimes orders come from above to stop. How can we continue? It weakens everything we do.”</w:t>
      </w:r>
      <w:r w:rsidRPr="00B911E7">
        <w:rPr>
          <w:rFonts w:ascii="Times New Roman" w:hAnsi="Times New Roman" w:cs="Times New Roman"/>
        </w:rPr>
        <w:t xml:space="preserve"> (LUSPA officer)</w:t>
      </w:r>
    </w:p>
    <w:p w14:paraId="3A677B48" w14:textId="0FE10647"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Public Awareness and Education</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Both officials and households pointed to low awareness.</w:t>
      </w:r>
    </w:p>
    <w:p w14:paraId="2EF151B9"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“Most people don’t know planning laws. They don’t know why layouts matter. Public education is almost non-existent. That is why compliance is so low.”</w:t>
      </w:r>
      <w:r w:rsidRPr="00B911E7">
        <w:rPr>
          <w:rFonts w:ascii="Times New Roman" w:hAnsi="Times New Roman" w:cs="Times New Roman"/>
        </w:rPr>
        <w:t xml:space="preserve"> (EPA official)</w:t>
      </w:r>
    </w:p>
    <w:p w14:paraId="7AD8F481" w14:textId="1EDDF4BC"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don’t know the rules. People just build when they have money. Later</w:t>
      </w:r>
      <w:r w:rsidR="00B4136B">
        <w:rPr>
          <w:rFonts w:ascii="Times New Roman" w:hAnsi="Times New Roman" w:cs="Times New Roman"/>
          <w:i/>
          <w:iCs/>
        </w:rPr>
        <w:t>,</w:t>
      </w:r>
      <w:r w:rsidRPr="00B911E7">
        <w:rPr>
          <w:rFonts w:ascii="Times New Roman" w:hAnsi="Times New Roman" w:cs="Times New Roman"/>
          <w:i/>
          <w:iCs/>
        </w:rPr>
        <w:t xml:space="preserve"> they say you broke the law, but nobody told you the law before. It’s not fair.”</w:t>
      </w:r>
      <w:r w:rsidRPr="00B911E7">
        <w:rPr>
          <w:rFonts w:ascii="Times New Roman" w:hAnsi="Times New Roman" w:cs="Times New Roman"/>
        </w:rPr>
        <w:t xml:space="preserve"> (Household respondent, male, 42 years)</w:t>
      </w:r>
    </w:p>
    <w:p w14:paraId="626F5CAF" w14:textId="4730AA8F"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Poor Land Records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Weak records created multiple sales and disputes.</w:t>
      </w:r>
    </w:p>
    <w:p w14:paraId="65437D9D"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“Because proper land records don’t exist, families sell one plot to two or three people. It ends up in court, and by the time cases are settled, houses are already built, even on reserved land.”</w:t>
      </w:r>
      <w:r w:rsidRPr="00B911E7">
        <w:rPr>
          <w:rFonts w:ascii="Times New Roman" w:hAnsi="Times New Roman" w:cs="Times New Roman"/>
        </w:rPr>
        <w:t xml:space="preserve"> (Lands Commission officer)</w:t>
      </w:r>
    </w:p>
    <w:p w14:paraId="6936DA4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“Land papers are not reliable. Sometimes you buy land and later another person comes with different papers. That confusion makes people build quickly before someone challenges them.”</w:t>
      </w:r>
      <w:r w:rsidRPr="00B911E7">
        <w:rPr>
          <w:rFonts w:ascii="Times New Roman" w:hAnsi="Times New Roman" w:cs="Times New Roman"/>
        </w:rPr>
        <w:t xml:space="preserve"> (Household respondent, male, 39 years)</w:t>
      </w:r>
    </w:p>
    <w:p w14:paraId="7860EBB9" w14:textId="74605DAD" w:rsidR="00E80E9D" w:rsidRPr="00B911E7" w:rsidRDefault="00E80E9D" w:rsidP="001B1094">
      <w:pPr>
        <w:spacing w:after="0" w:line="360" w:lineRule="auto"/>
        <w:rPr>
          <w:rFonts w:ascii="Times New Roman" w:hAnsi="Times New Roman" w:cs="Times New Roman"/>
        </w:rPr>
      </w:pPr>
    </w:p>
    <w:p w14:paraId="394003CE" w14:textId="6DB90936" w:rsidR="00E80E9D" w:rsidRPr="00F714EB" w:rsidRDefault="00E80E9D" w:rsidP="001B1094">
      <w:pPr>
        <w:spacing w:after="0" w:line="360" w:lineRule="auto"/>
        <w:rPr>
          <w:rFonts w:ascii="Times New Roman" w:hAnsi="Times New Roman" w:cs="Times New Roman"/>
          <w:b/>
          <w:bCs/>
        </w:rPr>
      </w:pPr>
      <w:r w:rsidRPr="00F714EB">
        <w:rPr>
          <w:rFonts w:ascii="Times New Roman" w:hAnsi="Times New Roman" w:cs="Times New Roman"/>
          <w:b/>
          <w:bCs/>
        </w:rPr>
        <w:t>Environmental and Social Consequences</w:t>
      </w:r>
    </w:p>
    <w:p w14:paraId="67DEC96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explored the outcomes of poor implementation. It included four sub-themes: (1) encroachment on reserved and sensitive areas, (2) environmental problems, (3) incompatible land uses, and (4) community assessments of development.</w:t>
      </w:r>
    </w:p>
    <w:p w14:paraId="071095E5" w14:textId="540B0F5E"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Encroachment on Reserved and Sensitive Areas</w:t>
      </w:r>
      <w:r w:rsidR="005D5952" w:rsidRPr="00B911E7">
        <w:rPr>
          <w:rFonts w:ascii="Times New Roman" w:hAnsi="Times New Roman" w:cs="Times New Roman"/>
        </w:rPr>
        <w:t xml:space="preserve">: </w:t>
      </w:r>
      <w:r w:rsidRPr="00B911E7">
        <w:rPr>
          <w:rFonts w:ascii="Times New Roman" w:hAnsi="Times New Roman" w:cs="Times New Roman"/>
        </w:rPr>
        <w:t>Over half of households (55%) said reserved lands were encroached.</w:t>
      </w:r>
    </w:p>
    <w:p w14:paraId="225320F3"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lastRenderedPageBreak/>
        <w:t>“The land meant for a playground in our area is now someone’s house. Nobody stopped it, and the children lost their space. We just watched it happen.”</w:t>
      </w:r>
      <w:r w:rsidRPr="00B911E7">
        <w:rPr>
          <w:rFonts w:ascii="Times New Roman" w:hAnsi="Times New Roman" w:cs="Times New Roman"/>
        </w:rPr>
        <w:t xml:space="preserve"> (Household respondent, female, 44 years)</w:t>
      </w:r>
    </w:p>
    <w:p w14:paraId="6A23CAF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“Wetlands and buffer zones were declared no-go areas. But today you see private houses there. Flooding has become common because water has no way to flow.”</w:t>
      </w:r>
      <w:r w:rsidRPr="00B911E7">
        <w:rPr>
          <w:rFonts w:ascii="Times New Roman" w:hAnsi="Times New Roman" w:cs="Times New Roman"/>
        </w:rPr>
        <w:t xml:space="preserve"> (EPA official)</w:t>
      </w:r>
    </w:p>
    <w:p w14:paraId="0BA8DC23" w14:textId="1CF2F097"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Environmental Problems</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 xml:space="preserve">Sixty-two </w:t>
      </w:r>
      <w:r w:rsidR="00B4136B" w:rsidRPr="00127A18">
        <w:rPr>
          <w:rFonts w:ascii="Times New Roman" w:hAnsi="Times New Roman" w:cs="Times New Roman"/>
          <w:highlight w:val="yellow"/>
        </w:rPr>
        <w:t xml:space="preserve">per cent </w:t>
      </w:r>
      <w:r w:rsidRPr="00127A18">
        <w:rPr>
          <w:rFonts w:ascii="Times New Roman" w:hAnsi="Times New Roman" w:cs="Times New Roman"/>
          <w:highlight w:val="yellow"/>
        </w:rPr>
        <w:t>of</w:t>
      </w:r>
      <w:r w:rsidRPr="00B911E7">
        <w:rPr>
          <w:rFonts w:ascii="Times New Roman" w:hAnsi="Times New Roman" w:cs="Times New Roman"/>
        </w:rPr>
        <w:t xml:space="preserve"> households cited flooding, poor drainage, and waste disposal as the biggest issues.</w:t>
      </w:r>
    </w:p>
    <w:p w14:paraId="6811D113"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“Flooding happens because people build on waterways. If the plans were followed strictly, we would not suffer this every year.”</w:t>
      </w:r>
      <w:r w:rsidRPr="00B911E7">
        <w:rPr>
          <w:rFonts w:ascii="Times New Roman" w:hAnsi="Times New Roman" w:cs="Times New Roman"/>
        </w:rPr>
        <w:t xml:space="preserve"> (Household respondent, male, 41 years)</w:t>
      </w:r>
    </w:p>
    <w:p w14:paraId="0E8EC61C"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“Waste dumping is everywhere because open spaces are gone. The plans are not respected, so the environment is suffering.”</w:t>
      </w:r>
      <w:r w:rsidRPr="00B911E7">
        <w:rPr>
          <w:rFonts w:ascii="Times New Roman" w:hAnsi="Times New Roman" w:cs="Times New Roman"/>
        </w:rPr>
        <w:t xml:space="preserve"> (Household respondent, female, 37 years)</w:t>
      </w:r>
    </w:p>
    <w:p w14:paraId="35FD3221" w14:textId="35335297"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Incompatible Land Uses</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Officials described the spread of incompatible uses:</w:t>
      </w:r>
    </w:p>
    <w:p w14:paraId="4D78E7BE" w14:textId="5BF39B70"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“In residential areas</w:t>
      </w:r>
      <w:r w:rsidR="00B4136B">
        <w:rPr>
          <w:rFonts w:ascii="Times New Roman" w:hAnsi="Times New Roman" w:cs="Times New Roman"/>
          <w:i/>
          <w:iCs/>
        </w:rPr>
        <w:t>,</w:t>
      </w:r>
      <w:r w:rsidRPr="00B911E7">
        <w:rPr>
          <w:rFonts w:ascii="Times New Roman" w:hAnsi="Times New Roman" w:cs="Times New Roman"/>
          <w:i/>
          <w:iCs/>
        </w:rPr>
        <w:t xml:space="preserve"> you see piggeries, workshops, grinding mills. These are supposed to be in industrial zones</w:t>
      </w:r>
      <w:r w:rsidR="00B4136B">
        <w:rPr>
          <w:rFonts w:ascii="Times New Roman" w:hAnsi="Times New Roman" w:cs="Times New Roman"/>
          <w:i/>
          <w:iCs/>
        </w:rPr>
        <w:t>,</w:t>
      </w:r>
      <w:r w:rsidR="00B4136B" w:rsidRPr="00B911E7">
        <w:rPr>
          <w:rFonts w:ascii="Times New Roman" w:hAnsi="Times New Roman" w:cs="Times New Roman"/>
          <w:i/>
          <w:iCs/>
        </w:rPr>
        <w:t xml:space="preserve"> </w:t>
      </w:r>
      <w:r w:rsidR="00B4136B">
        <w:rPr>
          <w:rFonts w:ascii="Times New Roman" w:hAnsi="Times New Roman" w:cs="Times New Roman"/>
          <w:i/>
          <w:iCs/>
        </w:rPr>
        <w:t>but</w:t>
      </w:r>
      <w:r w:rsidR="00B4136B" w:rsidRPr="00B911E7">
        <w:rPr>
          <w:rFonts w:ascii="Times New Roman" w:hAnsi="Times New Roman" w:cs="Times New Roman"/>
          <w:i/>
          <w:iCs/>
        </w:rPr>
        <w:t xml:space="preserve"> </w:t>
      </w:r>
      <w:r w:rsidRPr="00B911E7">
        <w:rPr>
          <w:rFonts w:ascii="Times New Roman" w:hAnsi="Times New Roman" w:cs="Times New Roman"/>
          <w:i/>
          <w:iCs/>
        </w:rPr>
        <w:t>enforcement is weak, so they are scattered everywhere, disturbing people’s peace.”</w:t>
      </w:r>
      <w:r w:rsidRPr="00B911E7">
        <w:rPr>
          <w:rFonts w:ascii="Times New Roman" w:hAnsi="Times New Roman" w:cs="Times New Roman"/>
        </w:rPr>
        <w:t xml:space="preserve"> (TMA official)</w:t>
      </w:r>
    </w:p>
    <w:p w14:paraId="325F3B77" w14:textId="2B9EF49A"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“Because the layouts are not followed, residential and commercial are mixed anyhow. You see drinking spots next to schools, garages inside </w:t>
      </w:r>
      <w:proofErr w:type="spellStart"/>
      <w:r w:rsidR="00B4136B" w:rsidRPr="00127A18">
        <w:rPr>
          <w:rFonts w:ascii="Times New Roman" w:hAnsi="Times New Roman" w:cs="Times New Roman"/>
          <w:i/>
          <w:iCs/>
          <w:highlight w:val="yellow"/>
        </w:rPr>
        <w:t>neighbourhoods</w:t>
      </w:r>
      <w:proofErr w:type="spellEnd"/>
      <w:r w:rsidRPr="00127A18">
        <w:rPr>
          <w:rFonts w:ascii="Times New Roman" w:hAnsi="Times New Roman" w:cs="Times New Roman"/>
          <w:i/>
          <w:iCs/>
          <w:highlight w:val="yellow"/>
        </w:rPr>
        <w:t>. It is</w:t>
      </w:r>
      <w:r w:rsidRPr="00B911E7">
        <w:rPr>
          <w:rFonts w:ascii="Times New Roman" w:hAnsi="Times New Roman" w:cs="Times New Roman"/>
          <w:i/>
          <w:iCs/>
        </w:rPr>
        <w:t xml:space="preserve"> not healthy.”</w:t>
      </w:r>
      <w:r w:rsidRPr="00B911E7">
        <w:rPr>
          <w:rFonts w:ascii="Times New Roman" w:hAnsi="Times New Roman" w:cs="Times New Roman"/>
        </w:rPr>
        <w:t xml:space="preserve"> (LUSPA officer)</w:t>
      </w:r>
    </w:p>
    <w:p w14:paraId="29FB126E" w14:textId="4CA7E668"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Community Assessment of Development</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When asked to assess development in Tamale, only 17.8% rated it “good” or better. Most called it “fair” (42.1%) or “not satisfactory” (35.5%).</w:t>
      </w:r>
    </w:p>
    <w:p w14:paraId="03662BB4" w14:textId="0C1A746A" w:rsidR="00E80E9D" w:rsidRPr="00B911E7" w:rsidRDefault="005D5952" w:rsidP="001B1094">
      <w:pPr>
        <w:spacing w:after="0" w:line="360" w:lineRule="auto"/>
        <w:rPr>
          <w:rFonts w:ascii="Times New Roman" w:hAnsi="Times New Roman" w:cs="Times New Roman"/>
        </w:rPr>
      </w:pPr>
      <w:r w:rsidRPr="00B911E7">
        <w:rPr>
          <w:rFonts w:ascii="Times New Roman" w:hAnsi="Times New Roman" w:cs="Times New Roman"/>
        </w:rPr>
        <w:t>R</w:t>
      </w:r>
      <w:r w:rsidR="00E80E9D" w:rsidRPr="00B911E7">
        <w:rPr>
          <w:rFonts w:ascii="Times New Roman" w:hAnsi="Times New Roman" w:cs="Times New Roman"/>
        </w:rPr>
        <w:t xml:space="preserve">esidents described the city as </w:t>
      </w:r>
      <w:proofErr w:type="spellStart"/>
      <w:r w:rsidR="00B4136B" w:rsidRPr="00127A18">
        <w:rPr>
          <w:rFonts w:ascii="Times New Roman" w:hAnsi="Times New Roman" w:cs="Times New Roman"/>
          <w:highlight w:val="yellow"/>
        </w:rPr>
        <w:t>disorganised</w:t>
      </w:r>
      <w:proofErr w:type="spellEnd"/>
      <w:r w:rsidR="00E80E9D" w:rsidRPr="00127A18">
        <w:rPr>
          <w:rFonts w:ascii="Times New Roman" w:hAnsi="Times New Roman" w:cs="Times New Roman"/>
          <w:highlight w:val="yellow"/>
        </w:rPr>
        <w:t>:</w:t>
      </w:r>
    </w:p>
    <w:p w14:paraId="01A7467A"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“The development is not orderly. No open spaces, no proper roads. If the Assembly and chiefs worked together and educated us, maybe things would be different. But now everyone does what they like.”</w:t>
      </w:r>
      <w:r w:rsidRPr="00B911E7">
        <w:rPr>
          <w:rFonts w:ascii="Times New Roman" w:hAnsi="Times New Roman" w:cs="Times New Roman"/>
        </w:rPr>
        <w:t xml:space="preserve"> (Household respondent, female, 38 years)</w:t>
      </w:r>
    </w:p>
    <w:p w14:paraId="0641836F" w14:textId="110AD5B3" w:rsidR="007950BC"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“Tamale is growing, but not in a planned way. You see buildings everywhere, no parks, no proper drainage. It is not the city we want, but that is what has happened.”</w:t>
      </w:r>
      <w:r w:rsidRPr="00B911E7">
        <w:rPr>
          <w:rFonts w:ascii="Times New Roman" w:hAnsi="Times New Roman" w:cs="Times New Roman"/>
        </w:rPr>
        <w:t xml:space="preserve"> (Household respondent, male, 55 years)</w:t>
      </w:r>
    </w:p>
    <w:p w14:paraId="1F6B4569" w14:textId="30D32D7E" w:rsidR="00A84237" w:rsidRPr="00F714EB" w:rsidRDefault="00A84237" w:rsidP="001B1094">
      <w:pPr>
        <w:spacing w:after="0" w:line="360" w:lineRule="auto"/>
        <w:rPr>
          <w:rFonts w:ascii="Times New Roman" w:hAnsi="Times New Roman" w:cs="Times New Roman"/>
          <w:b/>
          <w:bCs/>
        </w:rPr>
      </w:pPr>
      <w:r w:rsidRPr="00F714EB">
        <w:rPr>
          <w:rFonts w:ascii="Times New Roman" w:hAnsi="Times New Roman" w:cs="Times New Roman"/>
          <w:b/>
          <w:bCs/>
        </w:rPr>
        <w:t>Discussions</w:t>
      </w:r>
    </w:p>
    <w:p w14:paraId="31D41858" w14:textId="5C674D1D"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This study set out to examine the challenges of land use planning implementation in Tamale Metropolis by focusing on key variables such as institutional roles and capacity, </w:t>
      </w:r>
      <w:r w:rsidR="00B4136B" w:rsidRPr="00127A18">
        <w:rPr>
          <w:rFonts w:ascii="Times New Roman" w:hAnsi="Times New Roman" w:cs="Times New Roman"/>
          <w:highlight w:val="yellow"/>
        </w:rPr>
        <w:t>customary-statutory</w:t>
      </w:r>
      <w:r w:rsidRPr="00127A18">
        <w:rPr>
          <w:rFonts w:ascii="Times New Roman" w:hAnsi="Times New Roman" w:cs="Times New Roman"/>
          <w:highlight w:val="yellow"/>
        </w:rPr>
        <w:t xml:space="preserve"> conflicts</w:t>
      </w:r>
      <w:r w:rsidRPr="00B911E7">
        <w:rPr>
          <w:rFonts w:ascii="Times New Roman" w:hAnsi="Times New Roman" w:cs="Times New Roman"/>
        </w:rPr>
        <w:t xml:space="preserve"> in land allocation, public participation and awareness, permitting and enforcement, land records, and the environmental and social consequences of poor implementation. The results showed persistent weaknesses across these domains, reflecting both national patterns in Ghana and the local nuances of Tamale. In this section, the findings are interpreted in relation to previous studies, similarities and divergences are explained, and implications are drawn for urban planning and policy.</w:t>
      </w:r>
    </w:p>
    <w:p w14:paraId="30B6AC74" w14:textId="46527EA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findings on institutional roles revealed that although statutory agencies such as LUSPA, TMA, EPA, and the Lands Commission had well-defined mandates, in practice their efforts were fragmented, poorly coordinated, and constrained by inadequate resources. Key informants described overlapping responsibilities, delayed EPA involvement, and weak enforcement capacity. This observation is strongly consistent with </w:t>
      </w:r>
      <w:proofErr w:type="spellStart"/>
      <w:r w:rsidRPr="00B911E7">
        <w:rPr>
          <w:rFonts w:ascii="Times New Roman" w:hAnsi="Times New Roman" w:cs="Times New Roman"/>
        </w:rPr>
        <w:t>Cobbinah</w:t>
      </w:r>
      <w:proofErr w:type="spellEnd"/>
      <w:r w:rsidRPr="00B911E7">
        <w:rPr>
          <w:rFonts w:ascii="Times New Roman" w:hAnsi="Times New Roman" w:cs="Times New Roman"/>
        </w:rPr>
        <w:t xml:space="preserve"> </w:t>
      </w:r>
      <w:r w:rsidR="00054B42">
        <w:rPr>
          <w:rFonts w:ascii="Times New Roman" w:hAnsi="Times New Roman" w:cs="Times New Roman"/>
        </w:rPr>
        <w:t xml:space="preserve">et al., </w:t>
      </w:r>
      <w:r w:rsidR="00F714EB">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{"citationID":"jLlOeqXM","properties":{"formattedCitation":"(14)","plainCitation":"(14)","noteIndex":0},"citationItems":[{"id":6637,"uris":["http://zotero.org/users/15244130/items/VGE6RA9L"],"itemData":{"id":6637,"type":"article-journal","abstract":"Global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Asuamah"}],"accessed":{"date-parts":[["2025",9,7]]},"issued":{"date-parts":[["2020"]]}}}],"schema":"https://github.com/citation-style-language/schema/raw/master/csl-citation.json"} </w:instrText>
      </w:r>
      <w:r w:rsidR="00F714EB">
        <w:rPr>
          <w:rFonts w:ascii="Times New Roman" w:hAnsi="Times New Roman" w:cs="Times New Roman"/>
        </w:rPr>
        <w:fldChar w:fldCharType="separate"/>
      </w:r>
      <w:r w:rsidR="00054B42" w:rsidRPr="00054B42">
        <w:rPr>
          <w:rFonts w:ascii="Times New Roman" w:hAnsi="Times New Roman" w:cs="Times New Roman"/>
        </w:rPr>
        <w:t>(14)</w:t>
      </w:r>
      <w:r w:rsidR="00F714EB">
        <w:rPr>
          <w:rFonts w:ascii="Times New Roman" w:hAnsi="Times New Roman" w:cs="Times New Roman"/>
        </w:rPr>
        <w:fldChar w:fldCharType="end"/>
      </w:r>
      <w:r w:rsidRPr="00B911E7">
        <w:rPr>
          <w:rFonts w:ascii="Times New Roman" w:hAnsi="Times New Roman" w:cs="Times New Roman"/>
        </w:rPr>
        <w:t xml:space="preserve">, who described Ghana’s planning system as a “complex coalescence” of actors with insufficient coordination, leading to ineffective implementation. Similar outcomes have been reported in peri-urban Kumasi and Accra, where institutional overlaps and under-resourcing reduce </w:t>
      </w:r>
      <w:r w:rsidRPr="00B911E7">
        <w:rPr>
          <w:rFonts w:ascii="Times New Roman" w:hAnsi="Times New Roman" w:cs="Times New Roman"/>
        </w:rPr>
        <w:lastRenderedPageBreak/>
        <w:t>the capacity to enforce layouts</w:t>
      </w:r>
      <w:r w:rsidR="00054B42">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{"citationID":"nqeZ4fYD","properties":{"formattedCitation":"(22,27)","plainCitation":"(22,27)","noteIndex":0},"citationItems":[{"id":6665,"uris":["http://zotero.org/users/15244130/items/NVPXSCRX"],"itemData":{"id":6665,"type":"article-journal","abstract":"Patterns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054B42">
        <w:rPr>
          <w:rFonts w:ascii="Times New Roman" w:hAnsi="Times New Roman" w:cs="Times New Roman"/>
        </w:rPr>
        <w:fldChar w:fldCharType="separate"/>
      </w:r>
      <w:r w:rsidR="00054B42" w:rsidRPr="00054B42">
        <w:rPr>
          <w:rFonts w:ascii="Times New Roman" w:hAnsi="Times New Roman" w:cs="Times New Roman"/>
        </w:rPr>
        <w:t>(22,27)</w:t>
      </w:r>
      <w:r w:rsidR="00054B42">
        <w:rPr>
          <w:rFonts w:ascii="Times New Roman" w:hAnsi="Times New Roman" w:cs="Times New Roman"/>
        </w:rPr>
        <w:fldChar w:fldCharType="end"/>
      </w:r>
      <w:r w:rsidRPr="00B911E7">
        <w:rPr>
          <w:rFonts w:ascii="Times New Roman" w:hAnsi="Times New Roman" w:cs="Times New Roman"/>
        </w:rPr>
        <w:t xml:space="preserve">. The convergence of findings is largely attributable to the structural governance framework in Ghana, which </w:t>
      </w:r>
      <w:proofErr w:type="spellStart"/>
      <w:r w:rsidR="00B4136B" w:rsidRPr="00127A18">
        <w:rPr>
          <w:rFonts w:ascii="Times New Roman" w:hAnsi="Times New Roman" w:cs="Times New Roman"/>
          <w:highlight w:val="yellow"/>
        </w:rPr>
        <w:t>decentralises</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implementation</w:t>
      </w:r>
      <w:r w:rsidRPr="00B911E7">
        <w:rPr>
          <w:rFonts w:ascii="Times New Roman" w:hAnsi="Times New Roman" w:cs="Times New Roman"/>
        </w:rPr>
        <w:t xml:space="preserve"> to MMDAs under Act 925 of 2016 but fails to adequately fund and equip these agencies. The implication is that Tamale requires an inter-agency enforcement </w:t>
      </w:r>
      <w:r w:rsidR="00B4136B" w:rsidRPr="00127A18">
        <w:rPr>
          <w:rFonts w:ascii="Times New Roman" w:hAnsi="Times New Roman" w:cs="Times New Roman"/>
          <w:highlight w:val="yellow"/>
        </w:rPr>
        <w:t xml:space="preserve">task force </w:t>
      </w:r>
      <w:r w:rsidRPr="00127A18">
        <w:rPr>
          <w:rFonts w:ascii="Times New Roman" w:hAnsi="Times New Roman" w:cs="Times New Roman"/>
          <w:highlight w:val="yellow"/>
        </w:rPr>
        <w:t>with</w:t>
      </w:r>
      <w:r w:rsidRPr="00B911E7">
        <w:rPr>
          <w:rFonts w:ascii="Times New Roman" w:hAnsi="Times New Roman" w:cs="Times New Roman"/>
        </w:rPr>
        <w:t xml:space="preserve"> dedicated inspection budgets and operational resources to reduce duplication and strengthen accountability.</w:t>
      </w:r>
    </w:p>
    <w:p w14:paraId="6B02B8BA" w14:textId="03367232"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study also revealed that customary–statutory conflicts remain central to implementation challenges. Most households acquired land from chiefs and family heads, often before any statutory processes. Officials reported that such allocations sometimes encroached on land reserved for schools, roads, or parks, and that they were pressured to </w:t>
      </w:r>
      <w:proofErr w:type="spellStart"/>
      <w:r w:rsidR="00B4136B" w:rsidRPr="00127A18">
        <w:rPr>
          <w:rFonts w:ascii="Times New Roman" w:hAnsi="Times New Roman" w:cs="Times New Roman"/>
          <w:highlight w:val="yellow"/>
        </w:rPr>
        <w:t>regularise</w:t>
      </w:r>
      <w:proofErr w:type="spellEnd"/>
      <w:r w:rsidR="00B4136B" w:rsidRPr="00B911E7">
        <w:rPr>
          <w:rFonts w:ascii="Times New Roman" w:hAnsi="Times New Roman" w:cs="Times New Roman"/>
        </w:rPr>
        <w:t xml:space="preserve"> </w:t>
      </w:r>
      <w:r w:rsidRPr="00B911E7">
        <w:rPr>
          <w:rFonts w:ascii="Times New Roman" w:hAnsi="Times New Roman" w:cs="Times New Roman"/>
        </w:rPr>
        <w:t xml:space="preserve">these sales. This finding mirrors broader national realities where approximately 80 </w:t>
      </w:r>
      <w:r w:rsidR="00B4136B" w:rsidRPr="00127A18">
        <w:rPr>
          <w:rFonts w:ascii="Times New Roman" w:hAnsi="Times New Roman" w:cs="Times New Roman"/>
          <w:highlight w:val="yellow"/>
        </w:rPr>
        <w:t xml:space="preserve">per cent </w:t>
      </w:r>
      <w:r w:rsidRPr="00127A18">
        <w:rPr>
          <w:rFonts w:ascii="Times New Roman" w:hAnsi="Times New Roman" w:cs="Times New Roman"/>
          <w:highlight w:val="yellow"/>
        </w:rPr>
        <w:t>of Ghana’s</w:t>
      </w:r>
      <w:r w:rsidRPr="00B911E7">
        <w:rPr>
          <w:rFonts w:ascii="Times New Roman" w:hAnsi="Times New Roman" w:cs="Times New Roman"/>
        </w:rPr>
        <w:t xml:space="preserve"> land is under customary tenure </w:t>
      </w:r>
      <w:r w:rsidR="00054B42">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{"citationID":"uzV6eLLd","properties":{"formattedCitation":"(17,18)","plainCitation":"(17,18)","noteIndex":0},"citationItems":[{"id":6680,"uris":["http://zotero.org/users/15244130/items/DJLRWIA8"],"itemData":{"id":6680,"type":"article-journal","container-title":"Ghana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054B42">
        <w:rPr>
          <w:rFonts w:ascii="Times New Roman" w:hAnsi="Times New Roman" w:cs="Times New Roman"/>
        </w:rPr>
        <w:fldChar w:fldCharType="separate"/>
      </w:r>
      <w:r w:rsidR="00054B42" w:rsidRPr="00054B42">
        <w:rPr>
          <w:rFonts w:ascii="Times New Roman" w:hAnsi="Times New Roman" w:cs="Times New Roman"/>
        </w:rPr>
        <w:t>(17,18)</w:t>
      </w:r>
      <w:r w:rsidR="00054B42">
        <w:rPr>
          <w:rFonts w:ascii="Times New Roman" w:hAnsi="Times New Roman" w:cs="Times New Roman"/>
        </w:rPr>
        <w:fldChar w:fldCharType="end"/>
      </w:r>
      <w:r w:rsidR="00054B42">
        <w:rPr>
          <w:rFonts w:ascii="Times New Roman" w:hAnsi="Times New Roman" w:cs="Times New Roman"/>
        </w:rPr>
        <w:t xml:space="preserve">. </w:t>
      </w:r>
      <w:r w:rsidRPr="00B911E7">
        <w:rPr>
          <w:rFonts w:ascii="Times New Roman" w:hAnsi="Times New Roman" w:cs="Times New Roman"/>
        </w:rPr>
        <w:t>A</w:t>
      </w:r>
      <w:r w:rsidR="009E14BC">
        <w:rPr>
          <w:rFonts w:ascii="Times New Roman" w:hAnsi="Times New Roman" w:cs="Times New Roman"/>
        </w:rPr>
        <w:t>hmed et al</w:t>
      </w:r>
      <w:r w:rsidR="00B4136B">
        <w:rPr>
          <w:rFonts w:ascii="Times New Roman" w:hAnsi="Times New Roman" w:cs="Times New Roman"/>
        </w:rPr>
        <w:t xml:space="preserve">. </w:t>
      </w:r>
      <w:r w:rsidR="009E14BC">
        <w:rPr>
          <w:rFonts w:ascii="Times New Roman" w:hAnsi="Times New Roman" w:cs="Times New Roman"/>
        </w:rPr>
        <w:fldChar w:fldCharType="begin"/>
      </w:r>
      <w:r w:rsidR="009E14BC">
        <w:rPr>
          <w:rFonts w:ascii="Times New Roman" w:hAnsi="Times New Roman" w:cs="Times New Roman"/>
        </w:rPr>
        <w:instrText xml:space="preserve"> ADDIN ZOTERO_ITEM CSL_CITATION {"citationID":"o5Elzfpw","properties":{"formattedCitation":"(20)","plainCitation":"(20)","noteIndex":0},"citationItems":[{"id":6666,"uris":["http://zotero.org/users/15244130/items/ILFFTE3N"],"itemData":{"id":6666,"type":"book","abstract":"Urban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A."}],"issued":{"date-parts":[["2025",7,16]]}}}],"schema":"https://github.com/citation-style-language/schema/raw/master/csl-citation.json"} </w:instrText>
      </w:r>
      <w:r w:rsidR="009E14BC">
        <w:rPr>
          <w:rFonts w:ascii="Times New Roman" w:hAnsi="Times New Roman" w:cs="Times New Roman"/>
        </w:rPr>
        <w:fldChar w:fldCharType="separate"/>
      </w:r>
      <w:r w:rsidR="009E14BC" w:rsidRPr="009E14BC">
        <w:rPr>
          <w:rFonts w:ascii="Times New Roman" w:hAnsi="Times New Roman" w:cs="Times New Roman"/>
        </w:rPr>
        <w:t>(20)</w:t>
      </w:r>
      <w:r w:rsidR="009E14BC">
        <w:rPr>
          <w:rFonts w:ascii="Times New Roman" w:hAnsi="Times New Roman" w:cs="Times New Roman"/>
        </w:rPr>
        <w:fldChar w:fldCharType="end"/>
      </w:r>
      <w:r w:rsidRPr="00B911E7">
        <w:rPr>
          <w:rFonts w:ascii="Times New Roman" w:hAnsi="Times New Roman" w:cs="Times New Roman"/>
        </w:rPr>
        <w:t xml:space="preserve"> </w:t>
      </w:r>
      <w:r w:rsidR="00B4136B" w:rsidRPr="00127A18">
        <w:rPr>
          <w:rFonts w:ascii="Times New Roman" w:hAnsi="Times New Roman" w:cs="Times New Roman"/>
          <w:highlight w:val="yellow"/>
        </w:rPr>
        <w:t xml:space="preserve">have </w:t>
      </w:r>
      <w:r w:rsidRPr="00127A18">
        <w:rPr>
          <w:rFonts w:ascii="Times New Roman" w:hAnsi="Times New Roman" w:cs="Times New Roman"/>
          <w:highlight w:val="yellow"/>
        </w:rPr>
        <w:t>documented</w:t>
      </w:r>
      <w:r w:rsidRPr="00B911E7">
        <w:rPr>
          <w:rFonts w:ascii="Times New Roman" w:hAnsi="Times New Roman" w:cs="Times New Roman"/>
        </w:rPr>
        <w:t xml:space="preserve"> the hybridity of land delivery in Tamale, where customary authority effectively dictates the first stage of land transactions. The similarity arises from the entrenched authority of traditional custodians, whose economic survival often depends on land sales. The implication is that customary authorities must be formally integrated into statutory planning, with clearance procedures that confirm layout conformity before land is alienated or registered.</w:t>
      </w:r>
    </w:p>
    <w:p w14:paraId="6275A88F" w14:textId="22E0EF2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Public participation and awareness were also limited. Seventy </w:t>
      </w:r>
      <w:r w:rsidR="00B4136B" w:rsidRPr="00127A18">
        <w:rPr>
          <w:rFonts w:ascii="Times New Roman" w:hAnsi="Times New Roman" w:cs="Times New Roman"/>
          <w:highlight w:val="yellow"/>
        </w:rPr>
        <w:t xml:space="preserve">per cent </w:t>
      </w:r>
      <w:r w:rsidRPr="00127A18">
        <w:rPr>
          <w:rFonts w:ascii="Times New Roman" w:hAnsi="Times New Roman" w:cs="Times New Roman"/>
          <w:highlight w:val="yellow"/>
        </w:rPr>
        <w:t>of</w:t>
      </w:r>
      <w:r w:rsidRPr="00B911E7">
        <w:rPr>
          <w:rFonts w:ascii="Times New Roman" w:hAnsi="Times New Roman" w:cs="Times New Roman"/>
        </w:rPr>
        <w:t xml:space="preserve"> households reported no involvement in scheme preparation, though a majority expressed the view that they should be involved. Respondents described layouts as government work that did not concern them, leading to low compliance and resistance. This pattern aligns with studies in Ho and Sekondi-Takoradi, which documented weak citizen engagement despite formal provisions for consultation</w:t>
      </w:r>
      <w:r w:rsidR="009E14BC">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{"citationID":"NYcxGQYQ","properties":{"formattedCitation":"(38,39)","plainCitation":"(38,39)","noteIndex":0},"citationItems":[{"id":6715,"uris":["http://zotero.org/users/15244130/items/2UYFIP2G"],"itemData":{"id":6715,"type":"article-journal","abstract":"Participatory democracy is a promising solution to the shortcomings of the traditional approach to urban planning. However, in Ho (Ghana) and Kpalimé (Togo), it raises questions about the effective involvement of citizens in decision-making processes. This study examines the mechanisms put in place to encourage their participation. To explore this issue, we used a mixed-methods approach that included interviews with municipal officials and other urban actors, surveys of residents, and direct observation. The Arnstein approach was used as a framework to shed light on the degree of control and influence that citizens actually exercise in planning and decision-making processes. This approach allows us to determine whether citizens are merely informed (levels 3–4) or actively involved in decision making (levels 6–8). This allows us to highlight the shortcomings of participatory mechanisms in both cities. Colonial legacies and political approaches influence how authorities manage participation, while traditions and cultural norms shape citizens’ expectations and behaviors. In Ho, a culture of collaboration and transparency favors participatory methods, while in Kpalimé, respect for hierarchies and a more centralized approach limit forms of direct engagement. These differences highlight the importance of taking these dimensions into account to better understand and improve local governance practices in these two contexts.","container-title":"Sustainability","DOI":"10.3390/su17031161","ISSN":"2071-1050","issue":"3","journalAbbreviation":"Sustainability","language":"en","license":"https://creativecommons.org/licenses/by/4.0/","page":"1161","source":"DOI.org (Crossref)","title":"Urban Planning Through Participatory Democracy: Analysis of Citizen Participation in Urban Planning in Ho (Ghana) and Kpalimé (Togo)","title-short":"Urban Planning Through Participatory Democracy","volume":"17","author":[{"family":"Sondou","given":"Tchakouni"},{"family":"Dotsu","given":"Mawufe Yawo"},{"family":"Anoumou","given":"Kouassi Rodolphe"},{"family":"Samon","given":"Sékdja Prosper"},{"family":"Chenal","given":"Jérôme"},{"family":"Aholou","given":"Coffi Cyprien"}],"issued":{"date-parts":[["2025",1,31]]}}},{"id":6712,"uris":["http://zotero.org/users/15244130/items/VQF8SSBF"],"itemData":{"id":6712,"type":"article-journal","container-title":"All Graduate Theses, Dissertations, and Other Capstone Projects","source":"COinS","title":"Why Has Plan Implementation Been Ineffective in Ghana? A Case Study of Planning in Kwabre East District Assembly and Offinso Municipal Assembly","title-short":"Why Has Plan Implementation Been Ineffective in Ghana?","URL":"https://cornerstone.lib.mnsu.edu/etds/657","author":[{"family":"Appiah","given":"Gabriel"}],"issued":{"date-parts":[["2016",1,1]]}}}],"schema":"https://github.com/citation-style-language/schema/raw/master/csl-citation.json"} </w:instrText>
      </w:r>
      <w:r w:rsidR="009E14BC">
        <w:rPr>
          <w:rFonts w:ascii="Times New Roman" w:hAnsi="Times New Roman" w:cs="Times New Roman"/>
        </w:rPr>
        <w:fldChar w:fldCharType="separate"/>
      </w:r>
      <w:r w:rsidR="00A15851" w:rsidRPr="00A15851">
        <w:rPr>
          <w:rFonts w:ascii="Times New Roman" w:hAnsi="Times New Roman" w:cs="Times New Roman"/>
        </w:rPr>
        <w:t>(38,39)</w:t>
      </w:r>
      <w:r w:rsidR="009E14BC">
        <w:rPr>
          <w:rFonts w:ascii="Times New Roman" w:hAnsi="Times New Roman" w:cs="Times New Roman"/>
        </w:rPr>
        <w:fldChar w:fldCharType="end"/>
      </w:r>
      <w:r w:rsidRPr="00B911E7">
        <w:rPr>
          <w:rFonts w:ascii="Times New Roman" w:hAnsi="Times New Roman" w:cs="Times New Roman"/>
        </w:rPr>
        <w:t xml:space="preserve">. The similarity can be explained by the limited capacity of local governments to fund outreach and planning literacy programs, with engagement often </w:t>
      </w:r>
      <w:proofErr w:type="spellStart"/>
      <w:r w:rsidR="00B4136B" w:rsidRPr="00127A18">
        <w:rPr>
          <w:rFonts w:ascii="Times New Roman" w:hAnsi="Times New Roman" w:cs="Times New Roman"/>
          <w:highlight w:val="yellow"/>
        </w:rPr>
        <w:t>deprioritised</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in</w:t>
      </w:r>
      <w:r w:rsidRPr="00B911E7">
        <w:rPr>
          <w:rFonts w:ascii="Times New Roman" w:hAnsi="Times New Roman" w:cs="Times New Roman"/>
        </w:rPr>
        <w:t xml:space="preserve"> the face of resource scarcity. The implication is that neighbourhood-level consultations, radio discussions, and participatory design workshops should </w:t>
      </w:r>
      <w:r w:rsidRPr="00127A18">
        <w:rPr>
          <w:rFonts w:ascii="Times New Roman" w:hAnsi="Times New Roman" w:cs="Times New Roman"/>
          <w:highlight w:val="yellow"/>
        </w:rPr>
        <w:t xml:space="preserve">be </w:t>
      </w:r>
      <w:proofErr w:type="spellStart"/>
      <w:r w:rsidR="00B4136B" w:rsidRPr="00127A18">
        <w:rPr>
          <w:rFonts w:ascii="Times New Roman" w:hAnsi="Times New Roman" w:cs="Times New Roman"/>
          <w:highlight w:val="yellow"/>
        </w:rPr>
        <w:t>institutionalised</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to build</w:t>
      </w:r>
      <w:r w:rsidRPr="00B911E7">
        <w:rPr>
          <w:rFonts w:ascii="Times New Roman" w:hAnsi="Times New Roman" w:cs="Times New Roman"/>
        </w:rPr>
        <w:t xml:space="preserve"> community ownership of schemes and reduce resistance.</w:t>
      </w:r>
    </w:p>
    <w:p w14:paraId="56D072DB" w14:textId="798C43D4"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results on permitting and enforcement revealed that only 30 </w:t>
      </w:r>
      <w:r w:rsidR="00B4136B" w:rsidRPr="00127A18">
        <w:rPr>
          <w:rFonts w:ascii="Times New Roman" w:hAnsi="Times New Roman" w:cs="Times New Roman"/>
          <w:highlight w:val="yellow"/>
        </w:rPr>
        <w:t xml:space="preserve">per cent </w:t>
      </w:r>
      <w:r w:rsidRPr="00127A18">
        <w:rPr>
          <w:rFonts w:ascii="Times New Roman" w:hAnsi="Times New Roman" w:cs="Times New Roman"/>
          <w:highlight w:val="yellow"/>
        </w:rPr>
        <w:t>of respondents</w:t>
      </w:r>
      <w:r w:rsidRPr="00B911E7">
        <w:rPr>
          <w:rFonts w:ascii="Times New Roman" w:hAnsi="Times New Roman" w:cs="Times New Roman"/>
        </w:rPr>
        <w:t xml:space="preserve"> had building permits. Many adopted a “build first, </w:t>
      </w:r>
      <w:proofErr w:type="spellStart"/>
      <w:r w:rsidR="00B4136B" w:rsidRPr="00127A18">
        <w:rPr>
          <w:rFonts w:ascii="Times New Roman" w:hAnsi="Times New Roman" w:cs="Times New Roman"/>
          <w:highlight w:val="yellow"/>
        </w:rPr>
        <w:t>regularise</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later”</w:t>
      </w:r>
      <w:r w:rsidRPr="00B911E7">
        <w:rPr>
          <w:rFonts w:ascii="Times New Roman" w:hAnsi="Times New Roman" w:cs="Times New Roman"/>
        </w:rPr>
        <w:t xml:space="preserve"> strategy, while officials described enforcement units as under-resourced and subject to political interference. These findings are strongly consistent with evidence from Sekondi-Takoradi, where delays in permitting and political intervention produced low compliance and increased disaster risk </w:t>
      </w:r>
      <w:r w:rsidR="00A15851">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{"citationID":"z9OuvE9T","properties":{"formattedCitation":"(27)","plainCitation":"(27)","noteIndex":0},"citationItems":[{"id":6684,"uris":["http://zotero.org/users/15244130/items/LWL2TE7D"],"itemData":{"id":6684,"type":"article-journal","abstract":"Using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A15851">
        <w:rPr>
          <w:rFonts w:ascii="Times New Roman" w:hAnsi="Times New Roman" w:cs="Times New Roman"/>
        </w:rPr>
        <w:fldChar w:fldCharType="separate"/>
      </w:r>
      <w:r w:rsidR="00A15851" w:rsidRPr="00A15851">
        <w:rPr>
          <w:rFonts w:ascii="Times New Roman" w:hAnsi="Times New Roman" w:cs="Times New Roman"/>
        </w:rPr>
        <w:t>(27)</w:t>
      </w:r>
      <w:r w:rsidR="00A15851">
        <w:rPr>
          <w:rFonts w:ascii="Times New Roman" w:hAnsi="Times New Roman" w:cs="Times New Roman"/>
        </w:rPr>
        <w:fldChar w:fldCharType="end"/>
      </w:r>
      <w:r w:rsidRPr="00B911E7">
        <w:rPr>
          <w:rFonts w:ascii="Times New Roman" w:hAnsi="Times New Roman" w:cs="Times New Roman"/>
        </w:rPr>
        <w:t>. The similarity reflects a predictable incentive structure: where approvals are slow and sanctions unlikely, developers are encouraged to bypass the process. The implication is to streamline permitting through digital platforms, enforce time-bound service standards, and protect inspectorates from political interference to improve compliance.</w:t>
      </w:r>
    </w:p>
    <w:p w14:paraId="15D30D88" w14:textId="18F4E4AE"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persistence of multiple land sales and disputes further undermined plan implementation. Weak and fragmented land records were cited as enabling overlapping claims, encouraging hurried construction to secure ownership. This resonates with findings by Ameyaw </w:t>
      </w:r>
      <w:r w:rsidR="00762A57">
        <w:rPr>
          <w:rFonts w:ascii="Times New Roman" w:hAnsi="Times New Roman" w:cs="Times New Roman"/>
        </w:rPr>
        <w:t xml:space="preserve">&amp; </w:t>
      </w:r>
      <w:r w:rsidRPr="00B911E7">
        <w:rPr>
          <w:rFonts w:ascii="Times New Roman" w:hAnsi="Times New Roman" w:cs="Times New Roman"/>
        </w:rPr>
        <w:t xml:space="preserve">de Vries </w:t>
      </w:r>
      <w:r w:rsidR="00A15851">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{"citationID":"FerUeHYq","properties":{"formattedCitation":"(18)","plainCitation":"(18)","noteIndex":0},"citationItems":[{"id":6621,"uris":["http://zotero.org/users/15244130/items/8EQRQQK6"],"itemData":{"id":6621,"type":"article-journal","abstract":"Land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A15851">
        <w:rPr>
          <w:rFonts w:ascii="Times New Roman" w:hAnsi="Times New Roman" w:cs="Times New Roman"/>
        </w:rPr>
        <w:fldChar w:fldCharType="separate"/>
      </w:r>
      <w:r w:rsidR="00762A57" w:rsidRPr="00762A57">
        <w:rPr>
          <w:rFonts w:ascii="Times New Roman" w:hAnsi="Times New Roman" w:cs="Times New Roman"/>
        </w:rPr>
        <w:t>(18)</w:t>
      </w:r>
      <w:r w:rsidR="00A15851">
        <w:rPr>
          <w:rFonts w:ascii="Times New Roman" w:hAnsi="Times New Roman" w:cs="Times New Roman"/>
        </w:rPr>
        <w:fldChar w:fldCharType="end"/>
      </w:r>
      <w:r w:rsidRPr="00B911E7">
        <w:rPr>
          <w:rFonts w:ascii="Times New Roman" w:hAnsi="Times New Roman" w:cs="Times New Roman"/>
        </w:rPr>
        <w:t xml:space="preserve"> and </w:t>
      </w:r>
      <w:proofErr w:type="spellStart"/>
      <w:r w:rsidRPr="00B911E7">
        <w:rPr>
          <w:rFonts w:ascii="Times New Roman" w:hAnsi="Times New Roman" w:cs="Times New Roman"/>
        </w:rPr>
        <w:t>Kuusaana</w:t>
      </w:r>
      <w:proofErr w:type="spellEnd"/>
      <w:r w:rsidRPr="00B911E7">
        <w:rPr>
          <w:rFonts w:ascii="Times New Roman" w:hAnsi="Times New Roman" w:cs="Times New Roman"/>
        </w:rPr>
        <w:t xml:space="preserve"> </w:t>
      </w:r>
      <w:r w:rsidR="00762A57">
        <w:rPr>
          <w:rFonts w:ascii="Times New Roman" w:hAnsi="Times New Roman" w:cs="Times New Roman"/>
        </w:rPr>
        <w:t xml:space="preserve">et al., </w:t>
      </w:r>
      <w:r w:rsidR="00762A57">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{"citationID":"FpDNZ5GZ","properties":{"formattedCitation":"(17)","plainCitation":"(17)","noteIndex":0},"citationItems":[{"id":6680,"uris":["http://zotero.org/users/15244130/items/DJLRWIA8"],"itemData":{"id":6680,"type":"article-journal","container-title":"Ghana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Ghana","volume":"10","author":[{"family":"Kuusaana","given":"Ed"},{"family":"Kidido","given":"Jk"},{"family":"Halidu-Adam","given":"E"}],"issued":{"date-parts":[["2015",4,16]]}}}],"schema":"https://github.com/citation-style-language/schema/raw/master/csl-citation.json"} </w:instrText>
      </w:r>
      <w:r w:rsidR="00762A57">
        <w:rPr>
          <w:rFonts w:ascii="Times New Roman" w:hAnsi="Times New Roman" w:cs="Times New Roman"/>
        </w:rPr>
        <w:fldChar w:fldCharType="separate"/>
      </w:r>
      <w:r w:rsidR="00762A57" w:rsidRPr="00762A57">
        <w:rPr>
          <w:rFonts w:ascii="Times New Roman" w:hAnsi="Times New Roman" w:cs="Times New Roman"/>
        </w:rPr>
        <w:t>(17)</w:t>
      </w:r>
      <w:r w:rsidR="00762A57">
        <w:rPr>
          <w:rFonts w:ascii="Times New Roman" w:hAnsi="Times New Roman" w:cs="Times New Roman"/>
        </w:rPr>
        <w:fldChar w:fldCharType="end"/>
      </w:r>
      <w:r w:rsidRPr="00B911E7">
        <w:rPr>
          <w:rFonts w:ascii="Times New Roman" w:hAnsi="Times New Roman" w:cs="Times New Roman"/>
        </w:rPr>
        <w:t xml:space="preserve">, who </w:t>
      </w:r>
      <w:proofErr w:type="spellStart"/>
      <w:r w:rsidR="00B4136B" w:rsidRPr="00127A18">
        <w:rPr>
          <w:rFonts w:ascii="Times New Roman" w:hAnsi="Times New Roman" w:cs="Times New Roman"/>
          <w:highlight w:val="yellow"/>
        </w:rPr>
        <w:t>emphasised</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poor</w:t>
      </w:r>
      <w:r w:rsidRPr="00B911E7">
        <w:rPr>
          <w:rFonts w:ascii="Times New Roman" w:hAnsi="Times New Roman" w:cs="Times New Roman"/>
        </w:rPr>
        <w:t xml:space="preserve"> documentation and fragmented registries as key drivers of conflict in Ghana. The similarity arises from the lag between customary allocation and statutory registration, which creates space for duplication and dispute. The implication is the urgent need to </w:t>
      </w:r>
      <w:proofErr w:type="spellStart"/>
      <w:r w:rsidR="00B4136B" w:rsidRPr="00127A18">
        <w:rPr>
          <w:rFonts w:ascii="Times New Roman" w:hAnsi="Times New Roman" w:cs="Times New Roman"/>
          <w:highlight w:val="yellow"/>
        </w:rPr>
        <w:t>digitise</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and integrate</w:t>
      </w:r>
      <w:r w:rsidRPr="00B911E7">
        <w:rPr>
          <w:rFonts w:ascii="Times New Roman" w:hAnsi="Times New Roman" w:cs="Times New Roman"/>
        </w:rPr>
        <w:t xml:space="preserve"> land information systems, require georeferenced site plans, and provide chiefs and families with open reservation maps to reduce conflicts.</w:t>
      </w:r>
    </w:p>
    <w:p w14:paraId="5CBAE94E" w14:textId="05F5A6E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lastRenderedPageBreak/>
        <w:t xml:space="preserve">The environmental and social consequences of poor implementation were severe. Over half of households reported encroachment on reserved lands, while two-thirds identified flooding, poor drainage, and waste disposal as the main problems. Officials described incompatible land uses, such as workshops and piggeries in residential areas, contributing to degraded </w:t>
      </w:r>
      <w:proofErr w:type="spellStart"/>
      <w:r w:rsidRPr="00B911E7">
        <w:rPr>
          <w:rFonts w:ascii="Times New Roman" w:hAnsi="Times New Roman" w:cs="Times New Roman"/>
        </w:rPr>
        <w:t>neighbourhoods</w:t>
      </w:r>
      <w:proofErr w:type="spellEnd"/>
      <w:r w:rsidRPr="00B911E7">
        <w:rPr>
          <w:rFonts w:ascii="Times New Roman" w:hAnsi="Times New Roman" w:cs="Times New Roman"/>
        </w:rPr>
        <w:t xml:space="preserve">. These findings are consistent with studies in Accra, Kumasi, and Sekondi-Takoradi that link weak enforcement to settlement in ecologically sensitive areas, increased flood risk, and declining urban quality </w:t>
      </w:r>
      <w:r w:rsidR="00762A57">
        <w:rPr>
          <w:rFonts w:ascii="Times New Roman" w:hAnsi="Times New Roman" w:cs="Times New Roman"/>
        </w:rPr>
        <w:fldChar w:fldCharType="begin"/>
      </w:r>
      <w:r w:rsidR="0003751C">
        <w:rPr>
          <w:rFonts w:ascii="Times New Roman" w:hAnsi="Times New Roman" w:cs="Times New Roman"/>
        </w:rPr>
        <w:instrText xml:space="preserve"> ADDIN ZOTERO_ITEM CSL_CITATION {"citationID":"P2RDv9q6","properties":{"formattedCitation":"(23,27,28)","plainCitation":"(23,27,28)","noteIndex":0},"citationItems":[{"id":6662,"uris":["http://zotero.org/users/15244130/items/GP74LY5B"],"itemData":{"id":6662,"type":"article-journal","abstract":"Wetlands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Yao"},{"family":"Møller-Jensen","given":"Lasse"},{"family":"Oteng-Ababio","given":"Martin"}],"accessed":{"date-parts":[["2025",9,7]]},"issued":{"date-parts":[["2022",11,1]]}}}],"schema":"https://github.com/citation-style-language/schema/raw/master/csl-citation.json"} </w:instrText>
      </w:r>
      <w:r w:rsidR="00762A57">
        <w:rPr>
          <w:rFonts w:ascii="Times New Roman" w:hAnsi="Times New Roman" w:cs="Times New Roman"/>
        </w:rPr>
        <w:fldChar w:fldCharType="separate"/>
      </w:r>
      <w:r w:rsidR="0003751C" w:rsidRPr="0003751C">
        <w:rPr>
          <w:rFonts w:ascii="Times New Roman" w:hAnsi="Times New Roman" w:cs="Times New Roman"/>
        </w:rPr>
        <w:t>(23,27,28)</w:t>
      </w:r>
      <w:r w:rsidR="00762A57">
        <w:rPr>
          <w:rFonts w:ascii="Times New Roman" w:hAnsi="Times New Roman" w:cs="Times New Roman"/>
        </w:rPr>
        <w:fldChar w:fldCharType="end"/>
      </w:r>
      <w:r w:rsidRPr="00B911E7">
        <w:rPr>
          <w:rFonts w:ascii="Times New Roman" w:hAnsi="Times New Roman" w:cs="Times New Roman"/>
        </w:rPr>
        <w:t xml:space="preserve">. The similarity reflects the structural failure to protect ecological buffers in contexts where urban land demand exceeds regulatory control. The implication is that Tamale must </w:t>
      </w:r>
      <w:proofErr w:type="spellStart"/>
      <w:r w:rsidR="00B4136B" w:rsidRPr="00127A18">
        <w:rPr>
          <w:rFonts w:ascii="Times New Roman" w:hAnsi="Times New Roman" w:cs="Times New Roman"/>
          <w:highlight w:val="yellow"/>
        </w:rPr>
        <w:t>prioritise</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the</w:t>
      </w:r>
      <w:r w:rsidRPr="00B911E7">
        <w:rPr>
          <w:rFonts w:ascii="Times New Roman" w:hAnsi="Times New Roman" w:cs="Times New Roman"/>
        </w:rPr>
        <w:t xml:space="preserve"> enforcement of no-build buffer zones, integrate strategic environmental assessments into scheme reviews, and restore drainage and open spaces to strengthen resilience.</w:t>
      </w:r>
    </w:p>
    <w:p w14:paraId="09953972" w14:textId="7777777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Although these findings largely align with previous studies, there were some modest divergences. For example, household awareness of the lead planning agency was slightly higher in Tamale than reported in some smaller towns, possibly due to its metropolitan status and longer exposure to planning campaigns. In addition, the dense interaction between multiple agencies and traditional authorities in Tamale suggested a particularly complex institutional interface, extending beyond the peri-urban focus of many earlier studies.</w:t>
      </w:r>
    </w:p>
    <w:p w14:paraId="3CC9714D" w14:textId="3C10AE88"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strengths of this study include its mixed-methods approach, which triangulated survey data from 152 households with insights from key informants across statutory and customary institutions. This provided both breadth and depth, enhancing the credibility of findings. The use of verbatim quotations enriched the analysis by giving voice to participants. However, the study was geographically confined to Tamale and may not </w:t>
      </w:r>
      <w:proofErr w:type="spellStart"/>
      <w:r w:rsidR="00B4136B" w:rsidRPr="00127A18">
        <w:rPr>
          <w:rFonts w:ascii="Times New Roman" w:hAnsi="Times New Roman" w:cs="Times New Roman"/>
          <w:highlight w:val="yellow"/>
        </w:rPr>
        <w:t>generalise</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to larger</w:t>
      </w:r>
      <w:r w:rsidRPr="00B911E7">
        <w:rPr>
          <w:rFonts w:ascii="Times New Roman" w:hAnsi="Times New Roman" w:cs="Times New Roman"/>
        </w:rPr>
        <w:t xml:space="preserve"> cities such as Accra or Kumasi. In addition, the cross-sectional design limited causal inference, as findings reflect a snapshot rather than trends over time.</w:t>
      </w:r>
    </w:p>
    <w:p w14:paraId="7CC742BD" w14:textId="38AC0B5A" w:rsidR="009146EB" w:rsidRPr="0003751C" w:rsidRDefault="009146EB" w:rsidP="001B1094">
      <w:pPr>
        <w:spacing w:after="0" w:line="360" w:lineRule="auto"/>
        <w:rPr>
          <w:rFonts w:ascii="Times New Roman" w:hAnsi="Times New Roman" w:cs="Times New Roman"/>
          <w:b/>
          <w:bCs/>
        </w:rPr>
      </w:pPr>
      <w:r w:rsidRPr="0003751C">
        <w:rPr>
          <w:rFonts w:ascii="Times New Roman" w:hAnsi="Times New Roman" w:cs="Times New Roman"/>
          <w:b/>
          <w:bCs/>
        </w:rPr>
        <w:t>Conclusion</w:t>
      </w:r>
    </w:p>
    <w:p w14:paraId="14F4F715" w14:textId="4A247C9C" w:rsidR="009146EB" w:rsidRDefault="009146EB" w:rsidP="001B1094">
      <w:pPr>
        <w:spacing w:after="0" w:line="360" w:lineRule="auto"/>
        <w:rPr>
          <w:rFonts w:ascii="Times New Roman" w:hAnsi="Times New Roman" w:cs="Times New Roman"/>
        </w:rPr>
      </w:pPr>
      <w:r w:rsidRPr="00B911E7">
        <w:rPr>
          <w:rFonts w:ascii="Times New Roman" w:hAnsi="Times New Roman" w:cs="Times New Roman"/>
        </w:rPr>
        <w:t xml:space="preserve">This study highlights that land use planning in Tamale Metropolis is constrained by weak institutional coordination, inadequate capacity, </w:t>
      </w:r>
      <w:r w:rsidR="00B4136B" w:rsidRPr="00127A18">
        <w:rPr>
          <w:rFonts w:ascii="Times New Roman" w:hAnsi="Times New Roman" w:cs="Times New Roman"/>
          <w:highlight w:val="yellow"/>
        </w:rPr>
        <w:t>customary-statutory</w:t>
      </w:r>
      <w:r w:rsidRPr="00127A18">
        <w:rPr>
          <w:rFonts w:ascii="Times New Roman" w:hAnsi="Times New Roman" w:cs="Times New Roman"/>
          <w:highlight w:val="yellow"/>
        </w:rPr>
        <w:t xml:space="preserve"> conflicts,</w:t>
      </w:r>
      <w:r w:rsidRPr="00B911E7">
        <w:rPr>
          <w:rFonts w:ascii="Times New Roman" w:hAnsi="Times New Roman" w:cs="Times New Roman"/>
        </w:rPr>
        <w:t xml:space="preserve"> low community participation, poor permit compliance, and fragmented land records. These challenges have produced significant environmental and social consequences, including flooding, incompatible land uses, and encroachment on open spaces. The findings reflect broader national patterns but also underline Tamale’s unique complexity</w:t>
      </w:r>
      <w:r w:rsidR="00476F5C">
        <w:rPr>
          <w:rFonts w:ascii="Times New Roman" w:hAnsi="Times New Roman" w:cs="Times New Roman"/>
        </w:rPr>
        <w:t>,</w:t>
      </w:r>
      <w:r w:rsidRPr="00B911E7">
        <w:rPr>
          <w:rFonts w:ascii="Times New Roman" w:hAnsi="Times New Roman" w:cs="Times New Roman"/>
        </w:rPr>
        <w:t xml:space="preserve"> where statutory institutions and traditional authorities frequently overlap. To improve outcomes, stronger inter-agency collaboration through a joint enforcement taskforce is essential, alongside the formal integration of chiefs into statutory planning decisions. Public awareness and participation should be enhanced through workshops, outreach, and media campaigns. Additionally, streamlining permits with digital platforms, safeguarding enforcement units from political interference, and </w:t>
      </w:r>
      <w:proofErr w:type="spellStart"/>
      <w:r w:rsidR="00B4136B" w:rsidRPr="00127A18">
        <w:rPr>
          <w:rFonts w:ascii="Times New Roman" w:hAnsi="Times New Roman" w:cs="Times New Roman"/>
          <w:highlight w:val="yellow"/>
        </w:rPr>
        <w:t>modernising</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land</w:t>
      </w:r>
      <w:r w:rsidRPr="00B911E7">
        <w:rPr>
          <w:rFonts w:ascii="Times New Roman" w:hAnsi="Times New Roman" w:cs="Times New Roman"/>
        </w:rPr>
        <w:t xml:space="preserve"> records will reduce disputes and </w:t>
      </w:r>
      <w:proofErr w:type="spellStart"/>
      <w:r w:rsidR="00B4136B" w:rsidRPr="00127A18">
        <w:rPr>
          <w:rFonts w:ascii="Times New Roman" w:hAnsi="Times New Roman" w:cs="Times New Roman"/>
          <w:highlight w:val="yellow"/>
        </w:rPr>
        <w:t>unauthorised</w:t>
      </w:r>
      <w:proofErr w:type="spellEnd"/>
      <w:r w:rsidR="00B4136B" w:rsidRPr="00127A18">
        <w:rPr>
          <w:rFonts w:ascii="Times New Roman" w:hAnsi="Times New Roman" w:cs="Times New Roman"/>
          <w:highlight w:val="yellow"/>
        </w:rPr>
        <w:t xml:space="preserve"> </w:t>
      </w:r>
      <w:r w:rsidRPr="00127A18">
        <w:rPr>
          <w:rFonts w:ascii="Times New Roman" w:hAnsi="Times New Roman" w:cs="Times New Roman"/>
          <w:highlight w:val="yellow"/>
        </w:rPr>
        <w:t>developments</w:t>
      </w:r>
      <w:r w:rsidRPr="00B911E7">
        <w:rPr>
          <w:rFonts w:ascii="Times New Roman" w:hAnsi="Times New Roman" w:cs="Times New Roman"/>
        </w:rPr>
        <w:t>. Enforcing ecological buffer zones and embedding environmental assessments in spatial planning will be crucial for building resilience and promoting sustainable urban development.</w:t>
      </w:r>
    </w:p>
    <w:p w14:paraId="1DFF822C" w14:textId="77777777" w:rsidR="001957BC" w:rsidRPr="00FA32F2" w:rsidRDefault="001957BC" w:rsidP="001957BC">
      <w:pPr>
        <w:spacing w:line="276" w:lineRule="auto"/>
        <w:rPr>
          <w:rFonts w:ascii="Times New Roman" w:eastAsia="Times New Roman" w:hAnsi="Times New Roman" w:cs="Times New Roman"/>
          <w:b/>
          <w:bCs/>
          <w:lang w:eastAsia="en-GB"/>
        </w:rPr>
      </w:pPr>
      <w:r w:rsidRPr="00FA32F2">
        <w:rPr>
          <w:rFonts w:ascii="Times New Roman" w:eastAsia="Times New Roman" w:hAnsi="Times New Roman" w:cs="Times New Roman"/>
          <w:b/>
          <w:bCs/>
          <w:lang w:eastAsia="en-GB"/>
        </w:rPr>
        <w:t>Data Availability</w:t>
      </w:r>
    </w:p>
    <w:p w14:paraId="6E31A2D4" w14:textId="77777777" w:rsidR="001957BC" w:rsidRPr="00FA32F2" w:rsidRDefault="001957BC" w:rsidP="001957BC">
      <w:pPr>
        <w:pStyle w:val="NoSpacing"/>
        <w:spacing w:line="276" w:lineRule="auto"/>
        <w:rPr>
          <w:rFonts w:ascii="Times New Roman" w:eastAsia="Times New Roman" w:hAnsi="Times New Roman" w:cs="Times New Roman"/>
          <w:bCs/>
          <w:lang w:eastAsia="en-GB"/>
        </w:rPr>
      </w:pPr>
      <w:r w:rsidRPr="00FA32F2">
        <w:rPr>
          <w:rFonts w:ascii="Times New Roman" w:eastAsia="Times New Roman" w:hAnsi="Times New Roman" w:cs="Times New Roman"/>
          <w:bCs/>
          <w:lang w:eastAsia="en-GB"/>
        </w:rPr>
        <w:t>Data used to support this study are available from the corresponding author upon request.</w:t>
      </w:r>
    </w:p>
    <w:p w14:paraId="01409ED9" w14:textId="77777777" w:rsidR="001957BC" w:rsidRPr="00FA32F2" w:rsidRDefault="001957BC" w:rsidP="001957BC">
      <w:pPr>
        <w:pStyle w:val="NoSpacing"/>
        <w:spacing w:line="276" w:lineRule="auto"/>
        <w:rPr>
          <w:rFonts w:ascii="Times New Roman" w:eastAsia="Times New Roman" w:hAnsi="Times New Roman" w:cs="Times New Roman"/>
          <w:bCs/>
          <w:lang w:eastAsia="en-GB"/>
        </w:rPr>
      </w:pPr>
    </w:p>
    <w:p w14:paraId="271A99D0" w14:textId="77777777" w:rsidR="001957BC" w:rsidRPr="00FA32F2" w:rsidRDefault="001957BC" w:rsidP="001957BC">
      <w:pPr>
        <w:pStyle w:val="NoSpacing"/>
        <w:spacing w:line="276" w:lineRule="auto"/>
        <w:rPr>
          <w:rFonts w:ascii="Times New Roman" w:hAnsi="Times New Roman" w:cs="Times New Roman"/>
          <w:b/>
          <w:bCs/>
        </w:rPr>
      </w:pPr>
      <w:r w:rsidRPr="00FA32F2">
        <w:rPr>
          <w:rFonts w:ascii="Times New Roman" w:hAnsi="Times New Roman" w:cs="Times New Roman"/>
          <w:b/>
          <w:bCs/>
        </w:rPr>
        <w:t>Conflicts of Interest</w:t>
      </w:r>
    </w:p>
    <w:p w14:paraId="428B9622" w14:textId="77777777" w:rsidR="001957BC" w:rsidRPr="00FA32F2" w:rsidRDefault="001957BC" w:rsidP="001957BC">
      <w:pPr>
        <w:spacing w:line="276" w:lineRule="auto"/>
        <w:rPr>
          <w:rFonts w:ascii="Times New Roman" w:hAnsi="Times New Roman" w:cs="Times New Roman"/>
          <w:shd w:val="clear" w:color="auto" w:fill="FFFFFF"/>
        </w:rPr>
      </w:pPr>
      <w:r w:rsidRPr="00FA32F2">
        <w:rPr>
          <w:rFonts w:ascii="Times New Roman" w:hAnsi="Times New Roman" w:cs="Times New Roman"/>
          <w:shd w:val="clear" w:color="auto" w:fill="FFFFFF"/>
        </w:rPr>
        <w:t>The authors declared that they have no competing interests.</w:t>
      </w:r>
    </w:p>
    <w:p w14:paraId="000B65F8" w14:textId="77777777" w:rsidR="001957BC" w:rsidRPr="00FA32F2" w:rsidRDefault="001957BC" w:rsidP="001957BC">
      <w:pPr>
        <w:spacing w:line="276" w:lineRule="auto"/>
        <w:rPr>
          <w:rFonts w:ascii="Times New Roman" w:hAnsi="Times New Roman" w:cs="Times New Roman"/>
          <w:b/>
          <w:bCs/>
          <w:shd w:val="clear" w:color="auto" w:fill="FFFFFF"/>
        </w:rPr>
      </w:pPr>
      <w:r w:rsidRPr="00FA32F2">
        <w:rPr>
          <w:rFonts w:ascii="Times New Roman" w:hAnsi="Times New Roman" w:cs="Times New Roman"/>
          <w:b/>
          <w:bCs/>
          <w:shd w:val="clear" w:color="auto" w:fill="FFFFFF"/>
        </w:rPr>
        <w:t>Disclaimer (Artificial intelligence)</w:t>
      </w:r>
    </w:p>
    <w:p w14:paraId="66182B96" w14:textId="77777777" w:rsidR="007E6A3D" w:rsidRPr="007E6A3D" w:rsidRDefault="007E6A3D" w:rsidP="007E6A3D">
      <w:pPr>
        <w:spacing w:line="276" w:lineRule="auto"/>
        <w:rPr>
          <w:rFonts w:ascii="Times New Roman" w:hAnsi="Times New Roman" w:cs="Times New Roman"/>
          <w:shd w:val="clear" w:color="auto" w:fill="FFFFFF"/>
        </w:rPr>
      </w:pPr>
      <w:r w:rsidRPr="007E6A3D">
        <w:rPr>
          <w:rFonts w:ascii="Times New Roman" w:hAnsi="Times New Roman" w:cs="Times New Roman"/>
          <w:shd w:val="clear" w:color="auto" w:fill="FFFFFF"/>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E66109" w14:textId="484D0397" w:rsidR="007E6A3D" w:rsidRDefault="007E6A3D" w:rsidP="007E6A3D">
      <w:pPr>
        <w:spacing w:line="276" w:lineRule="auto"/>
        <w:rPr>
          <w:rFonts w:ascii="Times New Roman" w:hAnsi="Times New Roman" w:cs="Times New Roman"/>
          <w:shd w:val="clear" w:color="auto" w:fill="FFFFFF"/>
        </w:rPr>
      </w:pPr>
      <w:r w:rsidRPr="007E6A3D">
        <w:rPr>
          <w:rFonts w:ascii="Times New Roman" w:hAnsi="Times New Roman" w:cs="Times New Roman"/>
          <w:shd w:val="clear" w:color="auto" w:fill="FFFFFF"/>
        </w:rPr>
        <w:t>Details of the AI usage are given below:</w:t>
      </w:r>
    </w:p>
    <w:p w14:paraId="50537B2A" w14:textId="50E6CA29" w:rsidR="001957BC" w:rsidRPr="00FA32F2" w:rsidRDefault="001957BC" w:rsidP="001957BC">
      <w:pPr>
        <w:spacing w:line="276" w:lineRule="auto"/>
        <w:rPr>
          <w:rFonts w:ascii="Times New Roman" w:hAnsi="Times New Roman" w:cs="Times New Roman"/>
          <w:shd w:val="clear" w:color="auto" w:fill="FFFFFF"/>
        </w:rPr>
      </w:pPr>
      <w:r w:rsidRPr="00FA32F2">
        <w:rPr>
          <w:rFonts w:ascii="Times New Roman" w:hAnsi="Times New Roman" w:cs="Times New Roman"/>
          <w:shd w:val="clear" w:color="auto" w:fill="FFFFFF"/>
        </w:rPr>
        <w:t>Authors at this moment declare that generative AI (ChatGPT) has been used during the editing of manuscripts.</w:t>
      </w:r>
    </w:p>
    <w:p w14:paraId="2BC0BDA2" w14:textId="77777777" w:rsidR="0003751C" w:rsidRDefault="0003751C" w:rsidP="001B1094">
      <w:pPr>
        <w:spacing w:after="0" w:line="360" w:lineRule="auto"/>
        <w:rPr>
          <w:rFonts w:ascii="Times New Roman" w:hAnsi="Times New Roman" w:cs="Times New Roman"/>
        </w:rPr>
      </w:pPr>
    </w:p>
    <w:p w14:paraId="491D6D6D" w14:textId="77777777" w:rsidR="001957BC" w:rsidRDefault="001957BC" w:rsidP="001B1094">
      <w:pPr>
        <w:spacing w:after="0" w:line="360" w:lineRule="auto"/>
        <w:rPr>
          <w:rFonts w:ascii="Times New Roman" w:hAnsi="Times New Roman" w:cs="Times New Roman"/>
        </w:rPr>
      </w:pPr>
    </w:p>
    <w:p w14:paraId="4116C1E6" w14:textId="77777777" w:rsidR="001957BC" w:rsidRDefault="001957BC" w:rsidP="001B1094">
      <w:pPr>
        <w:spacing w:after="0" w:line="360" w:lineRule="auto"/>
        <w:rPr>
          <w:rFonts w:ascii="Times New Roman" w:hAnsi="Times New Roman" w:cs="Times New Roman"/>
        </w:rPr>
      </w:pPr>
    </w:p>
    <w:p w14:paraId="784452C1" w14:textId="3A8DEE7C" w:rsidR="007E6A3D" w:rsidRPr="007E6A3D" w:rsidRDefault="007E6A3D" w:rsidP="007E6A3D">
      <w:pPr>
        <w:spacing w:after="0" w:line="360" w:lineRule="auto"/>
        <w:rPr>
          <w:rFonts w:ascii="Times New Roman" w:hAnsi="Times New Roman" w:cs="Times New Roman"/>
        </w:rPr>
      </w:pPr>
      <w:r w:rsidRPr="007E6A3D">
        <w:rPr>
          <w:rFonts w:ascii="Times New Roman" w:hAnsi="Times New Roman" w:cs="Times New Roman"/>
        </w:rPr>
        <w:t xml:space="preserve">Ethical </w:t>
      </w:r>
      <w:r>
        <w:rPr>
          <w:rFonts w:ascii="Times New Roman" w:hAnsi="Times New Roman" w:cs="Times New Roman"/>
        </w:rPr>
        <w:t>Approval and Consent</w:t>
      </w:r>
      <w:bookmarkStart w:id="0" w:name="_GoBack"/>
      <w:bookmarkEnd w:id="0"/>
    </w:p>
    <w:p w14:paraId="67D248AE" w14:textId="70279FAF" w:rsidR="001957BC" w:rsidRDefault="007E6A3D" w:rsidP="007E6A3D">
      <w:pPr>
        <w:spacing w:after="0" w:line="360" w:lineRule="auto"/>
        <w:rPr>
          <w:rFonts w:ascii="Times New Roman" w:hAnsi="Times New Roman" w:cs="Times New Roman"/>
        </w:rPr>
      </w:pPr>
      <w:r w:rsidRPr="007E6A3D">
        <w:rPr>
          <w:rFonts w:ascii="Times New Roman" w:hAnsi="Times New Roman" w:cs="Times New Roman"/>
        </w:rPr>
        <w:t xml:space="preserve">Ethical approval was granted by the Department of Planning, Kwame Nkrumah University of Science and Technology (KNUST). Permissions were obtained from institutional heads before interviewing staff. Informed consent was obtained from all participants, who were assured of voluntary participation, confidentiality, and the right to withdraw at any time. Household respondents’ identities were </w:t>
      </w:r>
      <w:proofErr w:type="spellStart"/>
      <w:r w:rsidRPr="007E6A3D">
        <w:rPr>
          <w:rFonts w:ascii="Times New Roman" w:hAnsi="Times New Roman" w:cs="Times New Roman"/>
        </w:rPr>
        <w:t>anonymised</w:t>
      </w:r>
      <w:proofErr w:type="spellEnd"/>
      <w:r w:rsidRPr="007E6A3D">
        <w:rPr>
          <w:rFonts w:ascii="Times New Roman" w:hAnsi="Times New Roman" w:cs="Times New Roman"/>
        </w:rPr>
        <w:t>, and all data were stored securely.</w:t>
      </w:r>
    </w:p>
    <w:p w14:paraId="3E0A5E36" w14:textId="77777777" w:rsidR="001957BC" w:rsidRDefault="001957BC" w:rsidP="001B1094">
      <w:pPr>
        <w:spacing w:after="0" w:line="360" w:lineRule="auto"/>
        <w:rPr>
          <w:rFonts w:ascii="Times New Roman" w:hAnsi="Times New Roman" w:cs="Times New Roman"/>
        </w:rPr>
      </w:pPr>
    </w:p>
    <w:p w14:paraId="09D0BA4C" w14:textId="77777777" w:rsidR="001957BC" w:rsidRDefault="001957BC" w:rsidP="001B1094">
      <w:pPr>
        <w:spacing w:after="0" w:line="360" w:lineRule="auto"/>
        <w:rPr>
          <w:rFonts w:ascii="Times New Roman" w:hAnsi="Times New Roman" w:cs="Times New Roman"/>
        </w:rPr>
      </w:pPr>
    </w:p>
    <w:p w14:paraId="19632EB2" w14:textId="77777777" w:rsidR="001957BC" w:rsidRDefault="001957BC" w:rsidP="001B1094">
      <w:pPr>
        <w:spacing w:after="0" w:line="360" w:lineRule="auto"/>
        <w:rPr>
          <w:rFonts w:ascii="Times New Roman" w:hAnsi="Times New Roman" w:cs="Times New Roman"/>
        </w:rPr>
      </w:pPr>
    </w:p>
    <w:p w14:paraId="4A55962C" w14:textId="77777777" w:rsidR="001957BC" w:rsidRDefault="001957BC" w:rsidP="001B1094">
      <w:pPr>
        <w:spacing w:after="0" w:line="360" w:lineRule="auto"/>
        <w:rPr>
          <w:rFonts w:ascii="Times New Roman" w:hAnsi="Times New Roman" w:cs="Times New Roman"/>
        </w:rPr>
      </w:pPr>
    </w:p>
    <w:p w14:paraId="4BED5813" w14:textId="77777777" w:rsidR="001957BC" w:rsidRDefault="001957BC" w:rsidP="001B1094">
      <w:pPr>
        <w:spacing w:after="0" w:line="360" w:lineRule="auto"/>
        <w:rPr>
          <w:rFonts w:ascii="Times New Roman" w:hAnsi="Times New Roman" w:cs="Times New Roman"/>
        </w:rPr>
      </w:pPr>
    </w:p>
    <w:p w14:paraId="418D045D" w14:textId="77777777" w:rsidR="001957BC" w:rsidRDefault="001957BC" w:rsidP="001B1094">
      <w:pPr>
        <w:spacing w:after="0" w:line="360" w:lineRule="auto"/>
        <w:rPr>
          <w:rFonts w:ascii="Times New Roman" w:hAnsi="Times New Roman" w:cs="Times New Roman"/>
        </w:rPr>
      </w:pPr>
    </w:p>
    <w:p w14:paraId="7B5C8C12" w14:textId="77777777" w:rsidR="001957BC" w:rsidRDefault="001957BC" w:rsidP="001B1094">
      <w:pPr>
        <w:spacing w:after="0" w:line="360" w:lineRule="auto"/>
        <w:rPr>
          <w:rFonts w:ascii="Times New Roman" w:hAnsi="Times New Roman" w:cs="Times New Roman"/>
        </w:rPr>
      </w:pPr>
    </w:p>
    <w:p w14:paraId="692C0B4D" w14:textId="77777777" w:rsidR="001957BC" w:rsidRDefault="001957BC" w:rsidP="001B1094">
      <w:pPr>
        <w:spacing w:after="0" w:line="360" w:lineRule="auto"/>
        <w:rPr>
          <w:rFonts w:ascii="Times New Roman" w:hAnsi="Times New Roman" w:cs="Times New Roman"/>
        </w:rPr>
      </w:pPr>
    </w:p>
    <w:p w14:paraId="605EE0DC" w14:textId="77777777" w:rsidR="001957BC" w:rsidRDefault="001957BC" w:rsidP="001B1094">
      <w:pPr>
        <w:spacing w:after="0" w:line="360" w:lineRule="auto"/>
        <w:rPr>
          <w:rFonts w:ascii="Times New Roman" w:hAnsi="Times New Roman" w:cs="Times New Roman"/>
        </w:rPr>
      </w:pPr>
    </w:p>
    <w:p w14:paraId="2005DCBE" w14:textId="77777777" w:rsidR="001957BC" w:rsidRDefault="001957BC" w:rsidP="001B1094">
      <w:pPr>
        <w:spacing w:after="0" w:line="360" w:lineRule="auto"/>
        <w:rPr>
          <w:rFonts w:ascii="Times New Roman" w:hAnsi="Times New Roman" w:cs="Times New Roman"/>
        </w:rPr>
      </w:pPr>
    </w:p>
    <w:p w14:paraId="35F56662" w14:textId="77777777" w:rsidR="001957BC" w:rsidRDefault="001957BC" w:rsidP="001B1094">
      <w:pPr>
        <w:spacing w:after="0" w:line="360" w:lineRule="auto"/>
        <w:rPr>
          <w:rFonts w:ascii="Times New Roman" w:hAnsi="Times New Roman" w:cs="Times New Roman"/>
        </w:rPr>
      </w:pPr>
    </w:p>
    <w:p w14:paraId="2C50542B" w14:textId="77777777" w:rsidR="001957BC" w:rsidRDefault="001957BC" w:rsidP="001B1094">
      <w:pPr>
        <w:spacing w:after="0" w:line="360" w:lineRule="auto"/>
        <w:rPr>
          <w:rFonts w:ascii="Times New Roman" w:hAnsi="Times New Roman" w:cs="Times New Roman"/>
        </w:rPr>
      </w:pPr>
    </w:p>
    <w:p w14:paraId="0F45427D" w14:textId="77777777" w:rsidR="001957BC" w:rsidRPr="00B911E7" w:rsidRDefault="001957BC" w:rsidP="001B1094">
      <w:pPr>
        <w:spacing w:after="0" w:line="360" w:lineRule="auto"/>
        <w:rPr>
          <w:rFonts w:ascii="Times New Roman" w:hAnsi="Times New Roman" w:cs="Times New Roman"/>
        </w:rPr>
      </w:pPr>
    </w:p>
    <w:p w14:paraId="170C7B3B" w14:textId="7C4F5653" w:rsidR="00AC34FF" w:rsidRPr="00B911E7" w:rsidRDefault="00AC34FF" w:rsidP="001B1094">
      <w:pPr>
        <w:spacing w:after="0" w:line="360" w:lineRule="auto"/>
        <w:rPr>
          <w:rFonts w:ascii="Times New Roman" w:hAnsi="Times New Roman" w:cs="Times New Roman"/>
        </w:rPr>
      </w:pPr>
    </w:p>
    <w:p w14:paraId="7824CE5D" w14:textId="565F8F0E" w:rsidR="00A84237" w:rsidRPr="001957BC" w:rsidRDefault="00B911E7" w:rsidP="001957BC">
      <w:pPr>
        <w:spacing w:after="0" w:line="240" w:lineRule="auto"/>
        <w:rPr>
          <w:rFonts w:ascii="Times New Roman" w:hAnsi="Times New Roman" w:cs="Times New Roman"/>
          <w:b/>
          <w:bCs/>
          <w:sz w:val="21"/>
          <w:szCs w:val="21"/>
        </w:rPr>
      </w:pPr>
      <w:r w:rsidRPr="001957BC">
        <w:rPr>
          <w:rFonts w:ascii="Times New Roman" w:hAnsi="Times New Roman" w:cs="Times New Roman"/>
          <w:b/>
          <w:bCs/>
          <w:sz w:val="21"/>
          <w:szCs w:val="21"/>
        </w:rPr>
        <w:t xml:space="preserve">References </w:t>
      </w:r>
    </w:p>
    <w:p w14:paraId="336C82A8" w14:textId="77777777" w:rsidR="0003751C" w:rsidRPr="001957BC" w:rsidRDefault="0003751C" w:rsidP="001957BC">
      <w:pPr>
        <w:pStyle w:val="Bibliography"/>
        <w:rPr>
          <w:rFonts w:ascii="Times New Roman" w:hAnsi="Times New Roman" w:cs="Times New Roman"/>
          <w:sz w:val="21"/>
          <w:szCs w:val="21"/>
        </w:rPr>
      </w:pPr>
      <w:r w:rsidRPr="001957BC">
        <w:rPr>
          <w:b/>
          <w:bCs/>
          <w:sz w:val="21"/>
          <w:szCs w:val="21"/>
        </w:rPr>
        <w:fldChar w:fldCharType="begin"/>
      </w:r>
      <w:r w:rsidRPr="001957BC">
        <w:rPr>
          <w:b/>
          <w:bCs/>
          <w:sz w:val="21"/>
          <w:szCs w:val="21"/>
        </w:rPr>
        <w:instrText xml:space="preserve"> ADDIN ZOTERO_BIBL {"uncited":[],"omitted":[],"custom":[]} CSL_BIBLIOGRAPHY </w:instrText>
      </w:r>
      <w:r w:rsidRPr="001957BC">
        <w:rPr>
          <w:b/>
          <w:bCs/>
          <w:sz w:val="21"/>
          <w:szCs w:val="21"/>
        </w:rPr>
        <w:fldChar w:fldCharType="separate"/>
      </w:r>
      <w:r w:rsidRPr="001957BC">
        <w:rPr>
          <w:rFonts w:ascii="Times New Roman" w:hAnsi="Times New Roman" w:cs="Times New Roman"/>
          <w:sz w:val="21"/>
          <w:szCs w:val="21"/>
        </w:rPr>
        <w:t>1.</w:t>
      </w:r>
      <w:r w:rsidRPr="001957BC">
        <w:rPr>
          <w:rFonts w:ascii="Times New Roman" w:hAnsi="Times New Roman" w:cs="Times New Roman"/>
          <w:sz w:val="21"/>
          <w:szCs w:val="21"/>
        </w:rPr>
        <w:tab/>
        <w:t xml:space="preserve">Jalilov SM, Chen Y, Quang NH, Nguyen MN, Leighton B, Paget M, et al. Estimation of Urban Land-Use Efficiency for Sustainable Development by Integrating over 30-Year Landsat Imagery with Population Data: A Case Study of Ha Long, Vietnam. Sustainability. 2021 Aug 7;13(16):8848. </w:t>
      </w:r>
    </w:p>
    <w:p w14:paraId="64DD2A9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w:t>
      </w:r>
      <w:r w:rsidRPr="001957BC">
        <w:rPr>
          <w:rFonts w:ascii="Times New Roman" w:hAnsi="Times New Roman" w:cs="Times New Roman"/>
          <w:sz w:val="21"/>
          <w:szCs w:val="21"/>
        </w:rPr>
        <w:tab/>
        <w:t xml:space="preserve">He Q. Urban Planning and Sustainable Land Use. Sustainability. 2023 Jan;15(12):9524. </w:t>
      </w:r>
    </w:p>
    <w:p w14:paraId="13B8C31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w:t>
      </w:r>
      <w:r w:rsidRPr="001957BC">
        <w:rPr>
          <w:rFonts w:ascii="Times New Roman" w:hAnsi="Times New Roman" w:cs="Times New Roman"/>
          <w:sz w:val="21"/>
          <w:szCs w:val="21"/>
        </w:rPr>
        <w:tab/>
        <w:t xml:space="preserve">Zhang L, Kuang B, Yang B. Sustainable Land Use and Management. Sustainability. 2023 Jan;15(23):16259. </w:t>
      </w:r>
    </w:p>
    <w:p w14:paraId="3221457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4.</w:t>
      </w:r>
      <w:r w:rsidRPr="001957BC">
        <w:rPr>
          <w:rFonts w:ascii="Times New Roman" w:hAnsi="Times New Roman" w:cs="Times New Roman"/>
          <w:sz w:val="21"/>
          <w:szCs w:val="21"/>
        </w:rPr>
        <w:tab/>
        <w:t xml:space="preserve">Sarfo I, Effah NAA, Djan MA, Allotey MK, Yeboah E, Amara DB, et al. Challenges and Pathways for Sustainable Development in Global Land Use Systems: A Narrative Review. Land Manag Util. 2025 Mar 2;1(1):45–63. </w:t>
      </w:r>
    </w:p>
    <w:p w14:paraId="4171ABBC"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5.</w:t>
      </w:r>
      <w:r w:rsidRPr="001957BC">
        <w:rPr>
          <w:rFonts w:ascii="Times New Roman" w:hAnsi="Times New Roman" w:cs="Times New Roman"/>
          <w:sz w:val="21"/>
          <w:szCs w:val="21"/>
        </w:rPr>
        <w:tab/>
        <w:t xml:space="preserve">Verburg PH, Crossman N, Ellis EC, Heinimann A, Hostert P, Mertz O, et al. Land system science and sustainable development of the earth system: A global land project perspective. Anthropocene. 2015 Dec 1;12:29–41. </w:t>
      </w:r>
    </w:p>
    <w:p w14:paraId="40D6212A"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lastRenderedPageBreak/>
        <w:t>6.</w:t>
      </w:r>
      <w:r w:rsidRPr="001957BC">
        <w:rPr>
          <w:rFonts w:ascii="Times New Roman" w:hAnsi="Times New Roman" w:cs="Times New Roman"/>
          <w:sz w:val="21"/>
          <w:szCs w:val="21"/>
        </w:rPr>
        <w:tab/>
        <w:t xml:space="preserve">Darracq EG, Brooks JJ, Darracq AK. A National Vision for Land Use Planning in the United States. Land. 2025 May 21;14(5):1121. </w:t>
      </w:r>
    </w:p>
    <w:p w14:paraId="71C3283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7.</w:t>
      </w:r>
      <w:r w:rsidRPr="001957BC">
        <w:rPr>
          <w:rFonts w:ascii="Times New Roman" w:hAnsi="Times New Roman" w:cs="Times New Roman"/>
          <w:sz w:val="21"/>
          <w:szCs w:val="21"/>
        </w:rPr>
        <w:tab/>
        <w:t xml:space="preserve">Cheng P, Fan Y, Tang H, Liu K, Wu S, Zhu G, et al. Research review on land development rights and its implications for China’s national territory spatial planning. Heliyon. 2024 Aug 15;10(15):e35227. </w:t>
      </w:r>
    </w:p>
    <w:p w14:paraId="66EBA02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8.</w:t>
      </w:r>
      <w:r w:rsidRPr="001957BC">
        <w:rPr>
          <w:rFonts w:ascii="Times New Roman" w:hAnsi="Times New Roman" w:cs="Times New Roman"/>
          <w:sz w:val="21"/>
          <w:szCs w:val="21"/>
        </w:rPr>
        <w:tab/>
        <w:t xml:space="preserve">Enoguanbhor EC, Gollnow F, Walker BB, Nielsen JO, Lakes T. Key Challenges for Land Use Planning and Its Environmental Assessments in the Abuja City-Region, Nigeria. Land. 2021 May;10(5):443. </w:t>
      </w:r>
    </w:p>
    <w:p w14:paraId="786BB28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9.</w:t>
      </w:r>
      <w:r w:rsidRPr="001957BC">
        <w:rPr>
          <w:rFonts w:ascii="Times New Roman" w:hAnsi="Times New Roman" w:cs="Times New Roman"/>
          <w:sz w:val="21"/>
          <w:szCs w:val="21"/>
        </w:rPr>
        <w:tab/>
        <w:t>World Cities Report 2022: Envisaging the Future of Cities | UN-Habitat [Internet]. [cited 2025 Sep 7]. Available from: https://unhabitat.org/world-cities-report-2022-envisaging-the-future-of-cities</w:t>
      </w:r>
    </w:p>
    <w:p w14:paraId="56AD1EB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10.</w:t>
      </w:r>
      <w:r w:rsidRPr="001957BC">
        <w:rPr>
          <w:rFonts w:ascii="Times New Roman" w:hAnsi="Times New Roman" w:cs="Times New Roman"/>
          <w:sz w:val="21"/>
          <w:szCs w:val="21"/>
        </w:rPr>
        <w:tab/>
        <w:t>Fadda M. Urban planning in a context of rapid urban growth. A large scale review of urban plans in Africa [Internet]. arXiv; 2024 [cited 2025 Sep 7]. Available from: http://arxiv.org/abs/2405.00048</w:t>
      </w:r>
    </w:p>
    <w:p w14:paraId="4A80308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11.</w:t>
      </w:r>
      <w:r w:rsidRPr="001957BC">
        <w:rPr>
          <w:rFonts w:ascii="Times New Roman" w:hAnsi="Times New Roman" w:cs="Times New Roman"/>
          <w:sz w:val="21"/>
          <w:szCs w:val="21"/>
        </w:rPr>
        <w:tab/>
        <w:t xml:space="preserve">Watson V. African urban fantasies: dreams or nightmares? Environ Urban. 2014 Apr;26(1):215–31. </w:t>
      </w:r>
    </w:p>
    <w:p w14:paraId="32D21038"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12.</w:t>
      </w:r>
      <w:r w:rsidRPr="001957BC">
        <w:rPr>
          <w:rFonts w:ascii="Times New Roman" w:hAnsi="Times New Roman" w:cs="Times New Roman"/>
          <w:sz w:val="21"/>
          <w:szCs w:val="21"/>
        </w:rPr>
        <w:tab/>
        <w:t xml:space="preserve">Asabere SB, Acheampong RA, Ashiagbor G, Beckers SC, Keck M, Erasmi S, et al. Urbanization, land use transformation and spatio-environmental impacts: Analyses of trends and implications in major metropolitan regions of Ghana. Land Use Policy. 2020 Jul;96:104707. </w:t>
      </w:r>
    </w:p>
    <w:p w14:paraId="3FC50D22"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13.</w:t>
      </w:r>
      <w:r w:rsidRPr="001957BC">
        <w:rPr>
          <w:rFonts w:ascii="Times New Roman" w:hAnsi="Times New Roman" w:cs="Times New Roman"/>
          <w:sz w:val="21"/>
          <w:szCs w:val="21"/>
        </w:rPr>
        <w:tab/>
        <w:t xml:space="preserve">Cobbinah PB, Darkwah RM. Urban planning and politics in Ghana. GeoJournal. 2017 Dec;82(6):1229–45. </w:t>
      </w:r>
    </w:p>
    <w:p w14:paraId="0595B48F"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14.</w:t>
      </w:r>
      <w:r w:rsidRPr="001957BC">
        <w:rPr>
          <w:rFonts w:ascii="Times New Roman" w:hAnsi="Times New Roman" w:cs="Times New Roman"/>
          <w:sz w:val="21"/>
          <w:szCs w:val="21"/>
        </w:rPr>
        <w:tab/>
        <w:t>Cobbinah PB, Asibey MO, Gyedu-Pensang YA. Urban land use planning in Ghana: Navigating complex coalescence of land ownership and administration. Land Use Policy [Internet]. 2020 [cited 2025 Sep 7];99(C). Available from: https://ideas.repec.org//a/eee/lauspo/v99y2020ics0264837719320034.html</w:t>
      </w:r>
    </w:p>
    <w:p w14:paraId="5B3C984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15.</w:t>
      </w:r>
      <w:r w:rsidRPr="001957BC">
        <w:rPr>
          <w:rFonts w:ascii="Times New Roman" w:hAnsi="Times New Roman" w:cs="Times New Roman"/>
          <w:sz w:val="21"/>
          <w:szCs w:val="21"/>
        </w:rPr>
        <w:tab/>
        <w:t>Kombe W. Institutional Reforms for Urban Land Use Planning and Management in Sub-Sahara Africa Evidences, Gaps and Prospects. E&amp;D Vision Publishing Ltd. - References - Scientific Research Publishing [Internet]. 2017 [cited 2025 Sep 7]. Available from: https://www.scirp.org/reference/referencespapers?referenceid=3055686</w:t>
      </w:r>
    </w:p>
    <w:p w14:paraId="3EABD7A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16.</w:t>
      </w:r>
      <w:r w:rsidRPr="001957BC">
        <w:rPr>
          <w:rFonts w:ascii="Times New Roman" w:hAnsi="Times New Roman" w:cs="Times New Roman"/>
          <w:sz w:val="21"/>
          <w:szCs w:val="21"/>
        </w:rPr>
        <w:tab/>
        <w:t xml:space="preserve">Boamah NA, Gyimah C, Bediako Nelson JK. Challenges to the enforcement of development controls in the Wa municipality. Habitat Int. 2012 Jan;36(1):136–42. </w:t>
      </w:r>
    </w:p>
    <w:p w14:paraId="617E04E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17.</w:t>
      </w:r>
      <w:r w:rsidRPr="001957BC">
        <w:rPr>
          <w:rFonts w:ascii="Times New Roman" w:hAnsi="Times New Roman" w:cs="Times New Roman"/>
          <w:sz w:val="21"/>
          <w:szCs w:val="21"/>
        </w:rPr>
        <w:tab/>
        <w:t xml:space="preserve">Kuusaana E, Kidido J, Halidu-Adam E. Customary Land Ownership and Gender Disparity - Evidence from the Wa Municipality of Ghana. Ghana J Dev Stud. 2015 Apr 16;10(1–2):63. </w:t>
      </w:r>
    </w:p>
    <w:p w14:paraId="3A8EF1D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18.</w:t>
      </w:r>
      <w:r w:rsidRPr="001957BC">
        <w:rPr>
          <w:rFonts w:ascii="Times New Roman" w:hAnsi="Times New Roman" w:cs="Times New Roman"/>
          <w:sz w:val="21"/>
          <w:szCs w:val="21"/>
        </w:rPr>
        <w:tab/>
        <w:t xml:space="preserve">Ameyaw PD, Vries WT de. Toward Smart Land Management: Land Acquisition and the Associated Challenges in Ghana. A Look into a Blockchain Digital Land Registry for Prospects. Land. 2021;10(3):1–22. </w:t>
      </w:r>
    </w:p>
    <w:p w14:paraId="18E018A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19.</w:t>
      </w:r>
      <w:r w:rsidRPr="001957BC">
        <w:rPr>
          <w:rFonts w:ascii="Times New Roman" w:hAnsi="Times New Roman" w:cs="Times New Roman"/>
          <w:sz w:val="21"/>
          <w:szCs w:val="21"/>
        </w:rPr>
        <w:tab/>
        <w:t xml:space="preserve">Republic of Ghana. Land Use and Spatial Planning Act, 2016 (Act 925). Ghana, Accra: Government of Ghana; 2016. </w:t>
      </w:r>
    </w:p>
    <w:p w14:paraId="681F635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20.</w:t>
      </w:r>
      <w:r w:rsidRPr="001957BC">
        <w:rPr>
          <w:rFonts w:ascii="Times New Roman" w:hAnsi="Times New Roman" w:cs="Times New Roman"/>
          <w:sz w:val="21"/>
          <w:szCs w:val="21"/>
        </w:rPr>
        <w:tab/>
        <w:t xml:space="preserve">Ahmed A, Akaateba MA, Akanbang BAA, editors. Urban Planning Challenges and Innovations in Sub-Saharan Africa. New York: Routledge; 2025. 238 p. </w:t>
      </w:r>
    </w:p>
    <w:p w14:paraId="1732C6D1"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21.</w:t>
      </w:r>
      <w:r w:rsidRPr="001957BC">
        <w:rPr>
          <w:rFonts w:ascii="Times New Roman" w:hAnsi="Times New Roman" w:cs="Times New Roman"/>
          <w:sz w:val="21"/>
          <w:szCs w:val="21"/>
        </w:rPr>
        <w:tab/>
        <w:t xml:space="preserve">Zakaria YA, Akolgo-Azupogo H, Soale J. Land development and planning laws in ghana: the historical perspective. Front Urban Rural Plan. 2024 Jul 2;2(1):15. </w:t>
      </w:r>
    </w:p>
    <w:p w14:paraId="1201FAF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22.</w:t>
      </w:r>
      <w:r w:rsidRPr="001957BC">
        <w:rPr>
          <w:rFonts w:ascii="Times New Roman" w:hAnsi="Times New Roman" w:cs="Times New Roman"/>
          <w:sz w:val="21"/>
          <w:szCs w:val="21"/>
        </w:rPr>
        <w:tab/>
        <w:t xml:space="preserve">Kleemann J, Inkoom JN, Thiel M, Shankar S, Lautenbach S, Fürst C. Peri-urban land use pattern and its relation to land use planning in Ghana, West Africa. Landsc Urban Plan. 2017 Sep 1;165:280–94. </w:t>
      </w:r>
    </w:p>
    <w:p w14:paraId="7105DB0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23.</w:t>
      </w:r>
      <w:r w:rsidRPr="001957BC">
        <w:rPr>
          <w:rFonts w:ascii="Times New Roman" w:hAnsi="Times New Roman" w:cs="Times New Roman"/>
          <w:sz w:val="21"/>
          <w:szCs w:val="21"/>
        </w:rPr>
        <w:tab/>
        <w:t xml:space="preserve">Kissiedu NE, Asibey MO, Asare OA, Asare ETM. Wetland transformation and the implications for ecological resilience in peri-urban Ghana. Land Use Policy. 2025 Oct 1;157:107671. </w:t>
      </w:r>
    </w:p>
    <w:p w14:paraId="08B07AB5"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24.</w:t>
      </w:r>
      <w:r w:rsidRPr="001957BC">
        <w:rPr>
          <w:rFonts w:ascii="Times New Roman" w:hAnsi="Times New Roman" w:cs="Times New Roman"/>
          <w:sz w:val="21"/>
          <w:szCs w:val="21"/>
        </w:rPr>
        <w:tab/>
        <w:t xml:space="preserve">Fuseini I, Kemp J. Characterising urban growth in Tamale, Ghana: An analysis of urban governance response in infrastructure and service provision. Habitat Int. 2016 Aug;56:109–23. </w:t>
      </w:r>
    </w:p>
    <w:p w14:paraId="7560193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lastRenderedPageBreak/>
        <w:t>25.</w:t>
      </w:r>
      <w:r w:rsidRPr="001957BC">
        <w:rPr>
          <w:rFonts w:ascii="Times New Roman" w:hAnsi="Times New Roman" w:cs="Times New Roman"/>
          <w:sz w:val="21"/>
          <w:szCs w:val="21"/>
        </w:rPr>
        <w:tab/>
        <w:t xml:space="preserve">Amakye KG, Ameyibor MY. Understanding the challenges and nature of land administration in the Tamale Metropolis, Northern Region, Ghana. Ghana J Sci Technol Dev. 2022 Dec 11;8(2):44–59. </w:t>
      </w:r>
    </w:p>
    <w:p w14:paraId="02B52EC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26.</w:t>
      </w:r>
      <w:r w:rsidRPr="001957BC">
        <w:rPr>
          <w:rFonts w:ascii="Times New Roman" w:hAnsi="Times New Roman" w:cs="Times New Roman"/>
          <w:sz w:val="21"/>
          <w:szCs w:val="21"/>
        </w:rPr>
        <w:tab/>
        <w:t xml:space="preserve">Kidido JK, Ajabuin BA. Peri-urban land governance and market dynamics: perceptions and adaptation strategies of smallholder farmers in Tamale, Ghana. Afr Geogr Rev. 2023 Oct 1;42:515–38. </w:t>
      </w:r>
    </w:p>
    <w:p w14:paraId="7BD128D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27.</w:t>
      </w:r>
      <w:r w:rsidRPr="001957BC">
        <w:rPr>
          <w:rFonts w:ascii="Times New Roman" w:hAnsi="Times New Roman" w:cs="Times New Roman"/>
          <w:sz w:val="21"/>
          <w:szCs w:val="21"/>
        </w:rPr>
        <w:tab/>
        <w:t xml:space="preserve">Tasantab JC. Beyond the plan: How land use control practices influence flood risk in Sekondi-Takoradi. Jamba Potchefstroom South Afr. 2019;11(1):638. </w:t>
      </w:r>
    </w:p>
    <w:p w14:paraId="2218AD0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28.</w:t>
      </w:r>
      <w:r w:rsidRPr="001957BC">
        <w:rPr>
          <w:rFonts w:ascii="Times New Roman" w:hAnsi="Times New Roman" w:cs="Times New Roman"/>
          <w:sz w:val="21"/>
          <w:szCs w:val="21"/>
        </w:rPr>
        <w:tab/>
        <w:t>Andreasen MH, Agergaard J, Kofie RY, Møller-Jensen L, Oteng-Ababio M. Urban encroachment in ecologically sensitive areas: drivers, impediments and consequences. Build Cities [Internet]. 2022 Nov 1 [cited 2025 Sep 7];3(1). Available from: https://journal-buildingscities.org/articles/210</w:t>
      </w:r>
    </w:p>
    <w:p w14:paraId="27B3C0B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29.</w:t>
      </w:r>
      <w:r w:rsidRPr="001957BC">
        <w:rPr>
          <w:rFonts w:ascii="Times New Roman" w:hAnsi="Times New Roman" w:cs="Times New Roman"/>
          <w:sz w:val="21"/>
          <w:szCs w:val="21"/>
        </w:rPr>
        <w:tab/>
        <w:t xml:space="preserve">Velho N, Sreekar R, Laurance W. Terrestrial Species in Protected Areas and Community-Managed Lands in Arunachal Pradesh, Northeast India. Land. 2016 Oct 26;5(4):35. </w:t>
      </w:r>
    </w:p>
    <w:p w14:paraId="35F3E82B"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30.</w:t>
      </w:r>
      <w:r w:rsidRPr="001957BC">
        <w:rPr>
          <w:rFonts w:ascii="Times New Roman" w:hAnsi="Times New Roman" w:cs="Times New Roman"/>
          <w:sz w:val="21"/>
          <w:szCs w:val="21"/>
        </w:rPr>
        <w:tab/>
        <w:t>Ghana Demographic and Health Survey 2022 - Key Indicators Report [PR149] [Internet]. [cited 2025 Aug 29]. Available from: https://dhsprogram.com/pubs/pdf/PR149/PR149.pdf</w:t>
      </w:r>
    </w:p>
    <w:p w14:paraId="691E975B"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31.</w:t>
      </w:r>
      <w:r w:rsidRPr="001957BC">
        <w:rPr>
          <w:rFonts w:ascii="Times New Roman" w:hAnsi="Times New Roman" w:cs="Times New Roman"/>
          <w:sz w:val="21"/>
          <w:szCs w:val="21"/>
        </w:rPr>
        <w:tab/>
        <w:t xml:space="preserve">Vasileiou K, Barnett J, Thorpe S, Young T. Characterising and justifying sample size sufficiency in interview-based studies: systematic analysis of qualitative health research over a 15-year period. BMC Med Res Methodol. 2018;18:1–18. </w:t>
      </w:r>
    </w:p>
    <w:p w14:paraId="55A160D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32.</w:t>
      </w:r>
      <w:r w:rsidRPr="001957BC">
        <w:rPr>
          <w:rFonts w:ascii="Times New Roman" w:hAnsi="Times New Roman" w:cs="Times New Roman"/>
          <w:sz w:val="21"/>
          <w:szCs w:val="21"/>
        </w:rPr>
        <w:tab/>
        <w:t>Creswell JD, Plano Clark VL. SAGE Publications Ltd. 2018 [cited 2025 Jul 7]. Designing and Conducting Mixed Methods Research - International Student Edition. Available from: https://uk.sagepub.com/en-gb/eur/designing-and-conducting-mixed-methods-research-international-student-edition/book258100</w:t>
      </w:r>
    </w:p>
    <w:p w14:paraId="2B0BF4D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33.</w:t>
      </w:r>
      <w:r w:rsidRPr="001957BC">
        <w:rPr>
          <w:rFonts w:ascii="Times New Roman" w:hAnsi="Times New Roman" w:cs="Times New Roman"/>
          <w:sz w:val="21"/>
          <w:szCs w:val="21"/>
        </w:rPr>
        <w:tab/>
        <w:t>A simple method to assess and report thematic saturation in qualitative research | PLOS One [Internet]. [cited 2025 Sep 7]. Available from: https://journals.plos.org/plosone/article?id=10.1371/journal.pone.0232076</w:t>
      </w:r>
    </w:p>
    <w:p w14:paraId="04BC977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34.</w:t>
      </w:r>
      <w:r w:rsidRPr="001957BC">
        <w:rPr>
          <w:rFonts w:ascii="Times New Roman" w:hAnsi="Times New Roman" w:cs="Times New Roman"/>
          <w:sz w:val="21"/>
          <w:szCs w:val="21"/>
        </w:rPr>
        <w:tab/>
        <w:t xml:space="preserve">Braun V, Clarke V. Using thematic analysis in psychology. Qual Res Psychol. 2006 Jan 1;3(2):77–101. </w:t>
      </w:r>
    </w:p>
    <w:p w14:paraId="520AEB3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35.</w:t>
      </w:r>
      <w:r w:rsidRPr="001957BC">
        <w:rPr>
          <w:rFonts w:ascii="Times New Roman" w:hAnsi="Times New Roman" w:cs="Times New Roman"/>
          <w:sz w:val="21"/>
          <w:szCs w:val="21"/>
        </w:rPr>
        <w:tab/>
        <w:t xml:space="preserve">Lincoln YS, Guba EG, Pilotta JJ. Naturalistic inquiry. Int J Intercult Relat. 1985 Jan;9(4):438–9. </w:t>
      </w:r>
    </w:p>
    <w:p w14:paraId="07EEB863"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36.</w:t>
      </w:r>
      <w:r w:rsidRPr="001957BC">
        <w:rPr>
          <w:rFonts w:ascii="Times New Roman" w:hAnsi="Times New Roman" w:cs="Times New Roman"/>
          <w:sz w:val="21"/>
          <w:szCs w:val="21"/>
        </w:rPr>
        <w:tab/>
        <w:t xml:space="preserve">Nowell LS, Norris JM, White DE, Moules NJ. Thematic Analysis: Striving to Meet the Trustworthiness Criteria. Int J Qual Methods. 2017 Dec 1;16(1):1609406917733847. </w:t>
      </w:r>
    </w:p>
    <w:p w14:paraId="6C2456CC"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37.</w:t>
      </w:r>
      <w:r w:rsidRPr="001957BC">
        <w:rPr>
          <w:rFonts w:ascii="Times New Roman" w:hAnsi="Times New Roman" w:cs="Times New Roman"/>
          <w:sz w:val="21"/>
          <w:szCs w:val="21"/>
        </w:rPr>
        <w:tab/>
        <w:t xml:space="preserve">Tavakol M, Dennick R. Making sense of Cronbach’s alpha. Int J Med Educ. 2011 Jun 27;2:53–5. </w:t>
      </w:r>
    </w:p>
    <w:p w14:paraId="4922D01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38.</w:t>
      </w:r>
      <w:r w:rsidRPr="001957BC">
        <w:rPr>
          <w:rFonts w:ascii="Times New Roman" w:hAnsi="Times New Roman" w:cs="Times New Roman"/>
          <w:sz w:val="21"/>
          <w:szCs w:val="21"/>
        </w:rPr>
        <w:tab/>
        <w:t xml:space="preserve">Sondou T, Dotsu MY, Anoumou KR, Samon SP, Chenal J, Aholou CC. Urban Planning Through Participatory Democracy: Analysis of Citizen Participation in Urban Planning in Ho (Ghana) and Kpalimé (Togo). Sustainability. 2025 Jan 31;17(3):1161. </w:t>
      </w:r>
    </w:p>
    <w:p w14:paraId="5795BF1F" w14:textId="77777777" w:rsidR="0003751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39.</w:t>
      </w:r>
      <w:r w:rsidRPr="001957BC">
        <w:rPr>
          <w:rFonts w:ascii="Times New Roman" w:hAnsi="Times New Roman" w:cs="Times New Roman"/>
          <w:sz w:val="21"/>
          <w:szCs w:val="21"/>
        </w:rPr>
        <w:tab/>
        <w:t>Appiah G. Why Has Plan Implementation Been Ineffective in Ghana? A Case Study of Planning in Kwabre East District Assembly and Offinso Municipal Assembly. Grad Theses Diss Capstone Proj [Internet]. 2016 Jan 1; Available from: https://cornerstone.lib.mnsu.edu/etds/657</w:t>
      </w:r>
    </w:p>
    <w:p w14:paraId="098D3C57" w14:textId="1D2B5EA2" w:rsidR="00EF2E16" w:rsidRDefault="00EF2E16" w:rsidP="00EF2E16">
      <w:r w:rsidRPr="00127A18">
        <w:rPr>
          <w:highlight w:val="yellow"/>
        </w:rPr>
        <w:t>40. Nedd, R., Light, K., Owens, M., James, N., Johnson, E., &amp; Anandhi, A. (2021). A Synthesis of Land Use/Land Cover Studies: Definitions, Classification Systems, Meta-Studies, Challenges and Knowledge Gaps on a Global Landscape. </w:t>
      </w:r>
      <w:r w:rsidRPr="00127A18">
        <w:rPr>
          <w:i/>
          <w:iCs/>
          <w:highlight w:val="yellow"/>
        </w:rPr>
        <w:t>Land</w:t>
      </w:r>
      <w:r w:rsidRPr="00127A18">
        <w:rPr>
          <w:highlight w:val="yellow"/>
        </w:rPr>
        <w:t>, </w:t>
      </w:r>
      <w:r w:rsidRPr="00127A18">
        <w:rPr>
          <w:i/>
          <w:iCs/>
          <w:highlight w:val="yellow"/>
        </w:rPr>
        <w:t>10</w:t>
      </w:r>
      <w:r w:rsidRPr="00127A18">
        <w:rPr>
          <w:highlight w:val="yellow"/>
        </w:rPr>
        <w:t>(9), 994.</w:t>
      </w:r>
      <w:r w:rsidRPr="00EF2E16">
        <w:t> </w:t>
      </w:r>
    </w:p>
    <w:p w14:paraId="6C5150B6" w14:textId="33A28FF4" w:rsidR="00FF2FDC" w:rsidRDefault="00FF2FDC" w:rsidP="00EF2E16">
      <w:r w:rsidRPr="00127A18">
        <w:rPr>
          <w:highlight w:val="yellow"/>
        </w:rPr>
        <w:t>41. Awuah, K. G. B., &amp; Abdulai, R. T. (2022). Urban Land and Development Management in a Challenged Developing World: An Overview of New Reflections. </w:t>
      </w:r>
      <w:r w:rsidRPr="00127A18">
        <w:rPr>
          <w:i/>
          <w:iCs/>
          <w:highlight w:val="yellow"/>
        </w:rPr>
        <w:t>Land</w:t>
      </w:r>
      <w:r w:rsidRPr="00127A18">
        <w:rPr>
          <w:highlight w:val="yellow"/>
        </w:rPr>
        <w:t>, </w:t>
      </w:r>
      <w:r w:rsidRPr="00127A18">
        <w:rPr>
          <w:i/>
          <w:iCs/>
          <w:highlight w:val="yellow"/>
        </w:rPr>
        <w:t>11</w:t>
      </w:r>
      <w:r w:rsidRPr="00127A18">
        <w:rPr>
          <w:highlight w:val="yellow"/>
        </w:rPr>
        <w:t>(1), 129</w:t>
      </w:r>
      <w:r w:rsidRPr="00FF2FDC">
        <w:t>.</w:t>
      </w:r>
    </w:p>
    <w:p w14:paraId="3C080BD5" w14:textId="0A9421F3" w:rsidR="009870B9" w:rsidRDefault="009870B9" w:rsidP="00EF2E16">
      <w:pPr>
        <w:rPr>
          <w:lang w:val="es-US"/>
        </w:rPr>
      </w:pPr>
      <w:r w:rsidRPr="00127A18">
        <w:rPr>
          <w:highlight w:val="yellow"/>
          <w:lang w:val="es-US"/>
        </w:rPr>
        <w:t xml:space="preserve">42. Kumar, J., Sahu, R. K., &amp; Prasad, S. (2023). </w:t>
      </w:r>
      <w:r w:rsidRPr="00127A18">
        <w:rPr>
          <w:highlight w:val="yellow"/>
        </w:rPr>
        <w:t xml:space="preserve">Assessment of land use-land cover changes in Samastipur District of Bihar (India) using geo-informatics. </w:t>
      </w:r>
      <w:r w:rsidRPr="00127A18">
        <w:rPr>
          <w:highlight w:val="yellow"/>
          <w:lang w:val="es-US"/>
        </w:rPr>
        <w:t>International Journal of Environment and Climate Change, 13(6), 444–453.</w:t>
      </w:r>
    </w:p>
    <w:p w14:paraId="58CB00A1" w14:textId="5CE4DE84" w:rsidR="00A228F4" w:rsidRPr="00127A18" w:rsidRDefault="00A228F4" w:rsidP="00127A18">
      <w:r w:rsidRPr="00127A18">
        <w:rPr>
          <w:highlight w:val="yellow"/>
          <w:lang w:val="es-US"/>
        </w:rPr>
        <w:lastRenderedPageBreak/>
        <w:t xml:space="preserve">43. Naiposha, M. N., Nzunda, E. F., &amp; Kashaigili, J. J. (2021). </w:t>
      </w:r>
      <w:r w:rsidRPr="00127A18">
        <w:rPr>
          <w:highlight w:val="yellow"/>
        </w:rPr>
        <w:t xml:space="preserve">Participatory land use planning policy implementation in Ulanga District, Tanzania: Assessment of zones sufficiency. </w:t>
      </w:r>
      <w:r w:rsidRPr="00127A18">
        <w:rPr>
          <w:highlight w:val="yellow"/>
          <w:lang w:val="es-US"/>
        </w:rPr>
        <w:t>Asian Journal of Environment &amp; Ecology, 15(1), 49–62.</w:t>
      </w:r>
    </w:p>
    <w:p w14:paraId="556DE1F4" w14:textId="75AE09E6" w:rsidR="0003751C" w:rsidRPr="001957BC" w:rsidRDefault="0003751C" w:rsidP="001957BC">
      <w:pPr>
        <w:spacing w:after="0" w:line="240" w:lineRule="auto"/>
        <w:rPr>
          <w:rFonts w:ascii="Times New Roman" w:hAnsi="Times New Roman" w:cs="Times New Roman"/>
          <w:b/>
          <w:bCs/>
          <w:sz w:val="21"/>
          <w:szCs w:val="21"/>
        </w:rPr>
      </w:pPr>
      <w:r w:rsidRPr="001957BC">
        <w:rPr>
          <w:rFonts w:ascii="Times New Roman" w:hAnsi="Times New Roman" w:cs="Times New Roman"/>
          <w:b/>
          <w:bCs/>
          <w:sz w:val="21"/>
          <w:szCs w:val="21"/>
        </w:rPr>
        <w:fldChar w:fldCharType="end"/>
      </w:r>
    </w:p>
    <w:sectPr w:rsidR="0003751C" w:rsidRPr="001957BC" w:rsidSect="00476F5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EAAF" w14:textId="77777777" w:rsidR="006C41C5" w:rsidRDefault="006C41C5" w:rsidP="00D149B4">
      <w:pPr>
        <w:spacing w:after="0" w:line="240" w:lineRule="auto"/>
      </w:pPr>
      <w:r>
        <w:separator/>
      </w:r>
    </w:p>
  </w:endnote>
  <w:endnote w:type="continuationSeparator" w:id="0">
    <w:p w14:paraId="667AFA05" w14:textId="77777777" w:rsidR="006C41C5" w:rsidRDefault="006C41C5" w:rsidP="00D1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D039" w14:textId="77777777" w:rsidR="00D149B4" w:rsidRDefault="00D1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802B" w14:textId="77777777" w:rsidR="00D149B4" w:rsidRDefault="00D1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E99F" w14:textId="77777777" w:rsidR="00D149B4" w:rsidRDefault="00D1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8B72" w14:textId="77777777" w:rsidR="006C41C5" w:rsidRDefault="006C41C5" w:rsidP="00D149B4">
      <w:pPr>
        <w:spacing w:after="0" w:line="240" w:lineRule="auto"/>
      </w:pPr>
      <w:r>
        <w:separator/>
      </w:r>
    </w:p>
  </w:footnote>
  <w:footnote w:type="continuationSeparator" w:id="0">
    <w:p w14:paraId="24DEDC6C" w14:textId="77777777" w:rsidR="006C41C5" w:rsidRDefault="006C41C5" w:rsidP="00D1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DD33" w14:textId="30074B54" w:rsidR="00D149B4" w:rsidRDefault="006C41C5">
    <w:pPr>
      <w:pStyle w:val="Header"/>
    </w:pPr>
    <w:r>
      <w:rPr>
        <w:noProof/>
      </w:rPr>
      <w:pict w14:anchorId="29E7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2"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A4ED" w14:textId="2CD671C9" w:rsidR="00D149B4" w:rsidRDefault="006C41C5">
    <w:pPr>
      <w:pStyle w:val="Header"/>
    </w:pPr>
    <w:r>
      <w:rPr>
        <w:noProof/>
      </w:rPr>
      <w:pict w14:anchorId="0A31A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3"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8E2B" w14:textId="03187C83" w:rsidR="00D149B4" w:rsidRDefault="006C41C5">
    <w:pPr>
      <w:pStyle w:val="Header"/>
    </w:pPr>
    <w:r>
      <w:rPr>
        <w:noProof/>
      </w:rPr>
      <w:pict w14:anchorId="61FB5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1"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E1136"/>
    <w:multiLevelType w:val="multilevel"/>
    <w:tmpl w:val="F820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F5D38"/>
    <w:multiLevelType w:val="multilevel"/>
    <w:tmpl w:val="F67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06FA"/>
    <w:multiLevelType w:val="multilevel"/>
    <w:tmpl w:val="C57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5385"/>
    <w:multiLevelType w:val="multilevel"/>
    <w:tmpl w:val="9DB4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91BC2"/>
    <w:multiLevelType w:val="hybridMultilevel"/>
    <w:tmpl w:val="227E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25D24"/>
    <w:multiLevelType w:val="multilevel"/>
    <w:tmpl w:val="DFA4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7655F"/>
    <w:multiLevelType w:val="multilevel"/>
    <w:tmpl w:val="78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91114"/>
    <w:multiLevelType w:val="multilevel"/>
    <w:tmpl w:val="B9B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07158"/>
    <w:multiLevelType w:val="multilevel"/>
    <w:tmpl w:val="F55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4141A"/>
    <w:multiLevelType w:val="multilevel"/>
    <w:tmpl w:val="CE1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476A3"/>
    <w:multiLevelType w:val="multilevel"/>
    <w:tmpl w:val="21C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70273"/>
    <w:multiLevelType w:val="multilevel"/>
    <w:tmpl w:val="4DA8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6"/>
  </w:num>
  <w:num w:numId="4">
    <w:abstractNumId w:val="3"/>
  </w:num>
  <w:num w:numId="5">
    <w:abstractNumId w:val="1"/>
  </w:num>
  <w:num w:numId="6">
    <w:abstractNumId w:val="10"/>
  </w:num>
  <w:num w:numId="7">
    <w:abstractNumId w:val="5"/>
  </w:num>
  <w:num w:numId="8">
    <w:abstractNumId w:val="9"/>
  </w:num>
  <w:num w:numId="9">
    <w:abstractNumId w:val="7"/>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MjI3NzU0NLK0sLRU0lEKTi0uzszPAykwrAUAlX7ldCwAAAA="/>
  </w:docVars>
  <w:rsids>
    <w:rsidRoot w:val="00C37FFB"/>
    <w:rsid w:val="00012E29"/>
    <w:rsid w:val="000215EA"/>
    <w:rsid w:val="0002255F"/>
    <w:rsid w:val="000233A4"/>
    <w:rsid w:val="00033768"/>
    <w:rsid w:val="0003751C"/>
    <w:rsid w:val="00042510"/>
    <w:rsid w:val="00054B42"/>
    <w:rsid w:val="00073128"/>
    <w:rsid w:val="000A4819"/>
    <w:rsid w:val="000E2B73"/>
    <w:rsid w:val="00106296"/>
    <w:rsid w:val="001252CE"/>
    <w:rsid w:val="00127A18"/>
    <w:rsid w:val="00143E75"/>
    <w:rsid w:val="00167C9E"/>
    <w:rsid w:val="0017348F"/>
    <w:rsid w:val="001957BC"/>
    <w:rsid w:val="001B1094"/>
    <w:rsid w:val="001B22A1"/>
    <w:rsid w:val="00200E88"/>
    <w:rsid w:val="002274D8"/>
    <w:rsid w:val="00236E3C"/>
    <w:rsid w:val="002425AB"/>
    <w:rsid w:val="00253593"/>
    <w:rsid w:val="0026531D"/>
    <w:rsid w:val="002824B7"/>
    <w:rsid w:val="002B4C14"/>
    <w:rsid w:val="002D69B4"/>
    <w:rsid w:val="00304B74"/>
    <w:rsid w:val="003050D4"/>
    <w:rsid w:val="0036638A"/>
    <w:rsid w:val="00371926"/>
    <w:rsid w:val="00404D90"/>
    <w:rsid w:val="0044090B"/>
    <w:rsid w:val="0045074A"/>
    <w:rsid w:val="0047077B"/>
    <w:rsid w:val="00476F5C"/>
    <w:rsid w:val="00482CB4"/>
    <w:rsid w:val="004C197C"/>
    <w:rsid w:val="00535072"/>
    <w:rsid w:val="00553E3B"/>
    <w:rsid w:val="0055644A"/>
    <w:rsid w:val="00560701"/>
    <w:rsid w:val="005817C2"/>
    <w:rsid w:val="0058188B"/>
    <w:rsid w:val="005D5952"/>
    <w:rsid w:val="005F67A7"/>
    <w:rsid w:val="00657923"/>
    <w:rsid w:val="0067441B"/>
    <w:rsid w:val="006A2096"/>
    <w:rsid w:val="006A28B3"/>
    <w:rsid w:val="006C41C5"/>
    <w:rsid w:val="006E6378"/>
    <w:rsid w:val="007031AC"/>
    <w:rsid w:val="00722CF5"/>
    <w:rsid w:val="00724B3D"/>
    <w:rsid w:val="00762A57"/>
    <w:rsid w:val="0078004B"/>
    <w:rsid w:val="00791BB1"/>
    <w:rsid w:val="007921A7"/>
    <w:rsid w:val="007928C6"/>
    <w:rsid w:val="007950BC"/>
    <w:rsid w:val="007A57D2"/>
    <w:rsid w:val="007C0F59"/>
    <w:rsid w:val="007E6A3D"/>
    <w:rsid w:val="008028FF"/>
    <w:rsid w:val="008166AF"/>
    <w:rsid w:val="00863FAF"/>
    <w:rsid w:val="00865657"/>
    <w:rsid w:val="0088573C"/>
    <w:rsid w:val="008E46B4"/>
    <w:rsid w:val="009066D8"/>
    <w:rsid w:val="00910687"/>
    <w:rsid w:val="009146EB"/>
    <w:rsid w:val="00915A60"/>
    <w:rsid w:val="00935474"/>
    <w:rsid w:val="009428F8"/>
    <w:rsid w:val="00962E37"/>
    <w:rsid w:val="009870B9"/>
    <w:rsid w:val="00987AA8"/>
    <w:rsid w:val="009B439D"/>
    <w:rsid w:val="009C7E9A"/>
    <w:rsid w:val="009E14BC"/>
    <w:rsid w:val="00A12A2E"/>
    <w:rsid w:val="00A15851"/>
    <w:rsid w:val="00A206BE"/>
    <w:rsid w:val="00A228F4"/>
    <w:rsid w:val="00A331CA"/>
    <w:rsid w:val="00A624D6"/>
    <w:rsid w:val="00A80777"/>
    <w:rsid w:val="00A84237"/>
    <w:rsid w:val="00AC34FF"/>
    <w:rsid w:val="00B21DBE"/>
    <w:rsid w:val="00B36EB8"/>
    <w:rsid w:val="00B4136B"/>
    <w:rsid w:val="00B75E8B"/>
    <w:rsid w:val="00B911E7"/>
    <w:rsid w:val="00BB0801"/>
    <w:rsid w:val="00BC3967"/>
    <w:rsid w:val="00BC4E0B"/>
    <w:rsid w:val="00BE2654"/>
    <w:rsid w:val="00BE414D"/>
    <w:rsid w:val="00BE6540"/>
    <w:rsid w:val="00BF30FA"/>
    <w:rsid w:val="00C03D99"/>
    <w:rsid w:val="00C37473"/>
    <w:rsid w:val="00C37FFB"/>
    <w:rsid w:val="00C61752"/>
    <w:rsid w:val="00C65EC8"/>
    <w:rsid w:val="00C77030"/>
    <w:rsid w:val="00D149B4"/>
    <w:rsid w:val="00D648AD"/>
    <w:rsid w:val="00DA5D6A"/>
    <w:rsid w:val="00DF099F"/>
    <w:rsid w:val="00E173D9"/>
    <w:rsid w:val="00E25E9D"/>
    <w:rsid w:val="00E80E9D"/>
    <w:rsid w:val="00E822A8"/>
    <w:rsid w:val="00E90FDD"/>
    <w:rsid w:val="00EE2C0F"/>
    <w:rsid w:val="00EF2E16"/>
    <w:rsid w:val="00F11E1F"/>
    <w:rsid w:val="00F24670"/>
    <w:rsid w:val="00F714EB"/>
    <w:rsid w:val="00FC06C8"/>
    <w:rsid w:val="00FE226C"/>
    <w:rsid w:val="00FF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D9C808"/>
  <w15:chartTrackingRefBased/>
  <w15:docId w15:val="{89494DE7-203E-4BA8-BC22-FF332B0A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654"/>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C37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C37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FFB"/>
    <w:rPr>
      <w:rFonts w:eastAsiaTheme="majorEastAsia" w:cstheme="majorBidi"/>
      <w:color w:val="272727" w:themeColor="text1" w:themeTint="D8"/>
    </w:rPr>
  </w:style>
  <w:style w:type="paragraph" w:styleId="Title">
    <w:name w:val="Title"/>
    <w:basedOn w:val="Normal"/>
    <w:next w:val="Normal"/>
    <w:link w:val="TitleChar"/>
    <w:uiPriority w:val="10"/>
    <w:qFormat/>
    <w:rsid w:val="00C3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FFB"/>
    <w:pPr>
      <w:spacing w:before="160"/>
      <w:jc w:val="center"/>
    </w:pPr>
    <w:rPr>
      <w:i/>
      <w:iCs/>
      <w:color w:val="404040" w:themeColor="text1" w:themeTint="BF"/>
    </w:rPr>
  </w:style>
  <w:style w:type="character" w:customStyle="1" w:styleId="QuoteChar">
    <w:name w:val="Quote Char"/>
    <w:basedOn w:val="DefaultParagraphFont"/>
    <w:link w:val="Quote"/>
    <w:uiPriority w:val="29"/>
    <w:rsid w:val="00C37FFB"/>
    <w:rPr>
      <w:i/>
      <w:iCs/>
      <w:color w:val="404040" w:themeColor="text1" w:themeTint="BF"/>
    </w:rPr>
  </w:style>
  <w:style w:type="paragraph" w:styleId="ListParagraph">
    <w:name w:val="List Paragraph"/>
    <w:basedOn w:val="Normal"/>
    <w:uiPriority w:val="34"/>
    <w:qFormat/>
    <w:rsid w:val="00C37FFB"/>
    <w:pPr>
      <w:ind w:left="720"/>
      <w:contextualSpacing/>
    </w:pPr>
  </w:style>
  <w:style w:type="character" w:styleId="IntenseEmphasis">
    <w:name w:val="Intense Emphasis"/>
    <w:basedOn w:val="DefaultParagraphFont"/>
    <w:uiPriority w:val="21"/>
    <w:qFormat/>
    <w:rsid w:val="00C37FFB"/>
    <w:rPr>
      <w:i/>
      <w:iCs/>
      <w:color w:val="2F5496" w:themeColor="accent1" w:themeShade="BF"/>
    </w:rPr>
  </w:style>
  <w:style w:type="paragraph" w:styleId="IntenseQuote">
    <w:name w:val="Intense Quote"/>
    <w:basedOn w:val="Normal"/>
    <w:next w:val="Normal"/>
    <w:link w:val="IntenseQuoteChar"/>
    <w:uiPriority w:val="30"/>
    <w:qFormat/>
    <w:rsid w:val="00C37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FFB"/>
    <w:rPr>
      <w:i/>
      <w:iCs/>
      <w:color w:val="2F5496" w:themeColor="accent1" w:themeShade="BF"/>
    </w:rPr>
  </w:style>
  <w:style w:type="character" w:styleId="IntenseReference">
    <w:name w:val="Intense Reference"/>
    <w:basedOn w:val="DefaultParagraphFont"/>
    <w:uiPriority w:val="32"/>
    <w:qFormat/>
    <w:rsid w:val="00C37FFB"/>
    <w:rPr>
      <w:b/>
      <w:bCs/>
      <w:smallCaps/>
      <w:color w:val="2F5496" w:themeColor="accent1" w:themeShade="BF"/>
      <w:spacing w:val="5"/>
    </w:rPr>
  </w:style>
  <w:style w:type="character" w:styleId="Hyperlink">
    <w:name w:val="Hyperlink"/>
    <w:basedOn w:val="DefaultParagraphFont"/>
    <w:uiPriority w:val="99"/>
    <w:unhideWhenUsed/>
    <w:rsid w:val="00C37FFB"/>
    <w:rPr>
      <w:color w:val="0563C1" w:themeColor="hyperlink"/>
      <w:u w:val="single"/>
    </w:rPr>
  </w:style>
  <w:style w:type="character" w:styleId="UnresolvedMention">
    <w:name w:val="Unresolved Mention"/>
    <w:basedOn w:val="DefaultParagraphFont"/>
    <w:uiPriority w:val="99"/>
    <w:semiHidden/>
    <w:unhideWhenUsed/>
    <w:rsid w:val="00AC34FF"/>
    <w:rPr>
      <w:color w:val="605E5C"/>
      <w:shd w:val="clear" w:color="auto" w:fill="E1DFDD"/>
    </w:rPr>
  </w:style>
  <w:style w:type="paragraph" w:styleId="Bibliography">
    <w:name w:val="Bibliography"/>
    <w:basedOn w:val="Normal"/>
    <w:next w:val="Normal"/>
    <w:uiPriority w:val="37"/>
    <w:unhideWhenUsed/>
    <w:rsid w:val="0003751C"/>
    <w:pPr>
      <w:tabs>
        <w:tab w:val="left" w:pos="384"/>
      </w:tabs>
      <w:spacing w:after="240" w:line="240" w:lineRule="auto"/>
      <w:ind w:left="384" w:hanging="384"/>
    </w:pPr>
  </w:style>
  <w:style w:type="paragraph" w:styleId="NoSpacing">
    <w:name w:val="No Spacing"/>
    <w:link w:val="NoSpacingChar"/>
    <w:uiPriority w:val="1"/>
    <w:qFormat/>
    <w:rsid w:val="001957BC"/>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1957BC"/>
    <w:rPr>
      <w:rFonts w:ascii="Calibri" w:eastAsia="Calibri" w:hAnsi="Calibri" w:cs="Arial"/>
      <w:kern w:val="0"/>
    </w:rPr>
  </w:style>
  <w:style w:type="paragraph" w:styleId="Header">
    <w:name w:val="header"/>
    <w:basedOn w:val="Normal"/>
    <w:link w:val="HeaderChar"/>
    <w:uiPriority w:val="99"/>
    <w:unhideWhenUsed/>
    <w:rsid w:val="00D14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B4"/>
  </w:style>
  <w:style w:type="paragraph" w:styleId="Footer">
    <w:name w:val="footer"/>
    <w:basedOn w:val="Normal"/>
    <w:link w:val="FooterChar"/>
    <w:uiPriority w:val="99"/>
    <w:unhideWhenUsed/>
    <w:rsid w:val="00D1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B4"/>
  </w:style>
  <w:style w:type="paragraph" w:styleId="Revision">
    <w:name w:val="Revision"/>
    <w:hidden/>
    <w:uiPriority w:val="99"/>
    <w:semiHidden/>
    <w:rsid w:val="00265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TotalTime>
  <Pages>16</Pages>
  <Words>23185</Words>
  <Characters>132156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SDI 1089</cp:lastModifiedBy>
  <cp:revision>27</cp:revision>
  <dcterms:created xsi:type="dcterms:W3CDTF">2025-09-02T03:16:00Z</dcterms:created>
  <dcterms:modified xsi:type="dcterms:W3CDTF">2025-09-27T09:56:00Z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b15a8c83-7598-4ae4-a882-23e2b155936a</vt:lpwstr>
  </property>
  <property fmtid="{D5CDD505-2E9C-101B-9397-08002B2CF9AE}" pid="3" name="ZOTERO_PREF_1">
    <vt:lpwstr>&lt;data data-version="3" zotero-version="7.0.16"&gt;&lt;session id="inQ0gxAn"/&gt;&lt;style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