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9A94D" w14:textId="77777777" w:rsidR="00357483" w:rsidRDefault="00357483" w:rsidP="00570102">
      <w:pPr>
        <w:spacing w:line="276" w:lineRule="auto"/>
        <w:jc w:val="both"/>
        <w:rPr>
          <w:rFonts w:ascii="Arial" w:hAnsi="Arial" w:cs="Arial"/>
          <w:b/>
          <w:bCs/>
        </w:rPr>
      </w:pPr>
      <w:r w:rsidRPr="00357483">
        <w:rPr>
          <w:rFonts w:ascii="Arial" w:hAnsi="Arial" w:cs="Arial"/>
          <w:b/>
          <w:bCs/>
        </w:rPr>
        <w:t>Original Research Article</w:t>
      </w:r>
    </w:p>
    <w:p w14:paraId="5E0EDC97" w14:textId="77777777" w:rsidR="00357483" w:rsidRDefault="00357483" w:rsidP="00570102">
      <w:pPr>
        <w:spacing w:line="276" w:lineRule="auto"/>
        <w:jc w:val="both"/>
        <w:rPr>
          <w:rFonts w:ascii="Arial" w:hAnsi="Arial" w:cs="Arial"/>
          <w:b/>
          <w:bCs/>
        </w:rPr>
      </w:pPr>
    </w:p>
    <w:p w14:paraId="478F3DC3" w14:textId="77777777" w:rsidR="004939E5" w:rsidRDefault="00A119A1" w:rsidP="004939E5">
      <w:pPr>
        <w:pStyle w:val="Author"/>
        <w:spacing w:line="240" w:lineRule="auto"/>
        <w:jc w:val="left"/>
        <w:rPr>
          <w:rFonts w:ascii="Arial" w:hAnsi="Arial" w:cs="Arial"/>
          <w:sz w:val="20"/>
        </w:rPr>
      </w:pPr>
      <w:r>
        <w:t xml:space="preserve">Association of BMI with Dietary and Lifestyle Behaviors Among </w:t>
      </w:r>
      <w:proofErr w:type="spellStart"/>
      <w:r>
        <w:t>Dyslipidemic</w:t>
      </w:r>
      <w:proofErr w:type="spellEnd"/>
      <w:r>
        <w:t xml:space="preserve"> Individuals</w:t>
      </w:r>
      <w:r w:rsidR="00570102" w:rsidRPr="00570102">
        <w:rPr>
          <w:rFonts w:ascii="Arial" w:hAnsi="Arial" w:cs="Arial"/>
          <w:sz w:val="20"/>
        </w:rPr>
        <w:t xml:space="preserve">     </w:t>
      </w:r>
    </w:p>
    <w:p w14:paraId="55D3A040" w14:textId="77777777" w:rsidR="004939E5" w:rsidRDefault="004939E5" w:rsidP="004939E5">
      <w:pPr>
        <w:pStyle w:val="Author"/>
        <w:spacing w:line="240" w:lineRule="auto"/>
        <w:jc w:val="left"/>
        <w:rPr>
          <w:rFonts w:ascii="Arial" w:hAnsi="Arial" w:cs="Arial"/>
          <w:sz w:val="20"/>
        </w:rPr>
      </w:pPr>
      <w:r>
        <w:rPr>
          <w:rFonts w:ascii="Arial" w:hAnsi="Arial" w:cs="Arial"/>
          <w:sz w:val="20"/>
        </w:rPr>
        <w:t xml:space="preserve">                     </w:t>
      </w:r>
    </w:p>
    <w:p w14:paraId="766F4D54" w14:textId="3D96CEC4" w:rsidR="004939E5" w:rsidRPr="004939E5" w:rsidRDefault="004939E5" w:rsidP="00E72D07">
      <w:pPr>
        <w:pStyle w:val="Author"/>
        <w:spacing w:line="240" w:lineRule="auto"/>
        <w:jc w:val="left"/>
        <w:rPr>
          <w:rFonts w:ascii="Arial" w:hAnsi="Arial" w:cs="Arial"/>
          <w:b w:val="0"/>
          <w:sz w:val="22"/>
          <w:szCs w:val="22"/>
        </w:rPr>
      </w:pPr>
      <w:r>
        <w:rPr>
          <w:rFonts w:ascii="Arial" w:hAnsi="Arial" w:cs="Arial"/>
          <w:sz w:val="20"/>
        </w:rPr>
        <w:t xml:space="preserve">                         </w:t>
      </w:r>
    </w:p>
    <w:p w14:paraId="054AB4B6" w14:textId="77777777" w:rsidR="002C1193" w:rsidRPr="004939E5" w:rsidRDefault="002C1193" w:rsidP="002C1193">
      <w:pPr>
        <w:pStyle w:val="Author"/>
        <w:spacing w:line="240" w:lineRule="auto"/>
        <w:jc w:val="left"/>
        <w:rPr>
          <w:rFonts w:ascii="Arial" w:hAnsi="Arial" w:cs="Arial"/>
          <w:sz w:val="22"/>
          <w:szCs w:val="22"/>
        </w:rPr>
      </w:pPr>
    </w:p>
    <w:p w14:paraId="2BE415A2" w14:textId="77777777" w:rsidR="002C57D2" w:rsidRPr="00FB3A86" w:rsidRDefault="002C57D2" w:rsidP="00441B6F">
      <w:pPr>
        <w:pStyle w:val="Affiliation"/>
        <w:spacing w:after="0" w:line="240" w:lineRule="auto"/>
        <w:jc w:val="both"/>
        <w:rPr>
          <w:rFonts w:ascii="Arial" w:hAnsi="Arial" w:cs="Arial"/>
        </w:rPr>
      </w:pPr>
    </w:p>
    <w:p w14:paraId="681EBD45" w14:textId="77777777" w:rsidR="00B01FCD" w:rsidRPr="00FB3A86" w:rsidRDefault="000F38D4" w:rsidP="00441B6F">
      <w:pPr>
        <w:pStyle w:val="Copyright"/>
        <w:spacing w:after="0" w:line="240" w:lineRule="auto"/>
        <w:jc w:val="both"/>
        <w:rPr>
          <w:rFonts w:ascii="Arial" w:hAnsi="Arial" w:cs="Arial"/>
        </w:rPr>
        <w:sectPr w:rsidR="00B01FCD" w:rsidRPr="00FB3A86" w:rsidSect="002C11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AD16E9A">
          <v:shapetype id="_x0000_t32" coordsize="21600,21600" o:spt="32" o:oned="t" path="m,l21600,21600e" filled="f">
            <v:path arrowok="t" fillok="f" o:connecttype="none"/>
            <o:lock v:ext="edit" shapetype="t"/>
          </v:shapetype>
          <v:shape id="_x0000_s103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8CEE64C" w14:textId="77777777" w:rsidR="00790ADA" w:rsidRDefault="00790ADA" w:rsidP="00441B6F">
      <w:pPr>
        <w:pStyle w:val="AbstHead"/>
        <w:spacing w:after="0"/>
        <w:jc w:val="both"/>
        <w:rPr>
          <w:rFonts w:ascii="Arial" w:hAnsi="Arial" w:cs="Arial"/>
        </w:rPr>
      </w:pPr>
      <w:bookmarkStart w:id="0" w:name="_GoBack"/>
      <w:bookmarkEnd w:id="0"/>
    </w:p>
    <w:p w14:paraId="01F21D86" w14:textId="77777777" w:rsidR="00C7105F" w:rsidRPr="00FB3A86" w:rsidRDefault="00C7105F"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F7A19C" w14:textId="77777777" w:rsidTr="001E44FE">
        <w:tc>
          <w:tcPr>
            <w:tcW w:w="9576" w:type="dxa"/>
            <w:shd w:val="clear" w:color="auto" w:fill="F2F2F2"/>
          </w:tcPr>
          <w:p w14:paraId="1C5CAA2C" w14:textId="77777777" w:rsidR="00E3114E" w:rsidRDefault="00E3114E" w:rsidP="00441B6F">
            <w:pPr>
              <w:pStyle w:val="Body"/>
              <w:spacing w:after="0"/>
              <w:rPr>
                <w:rFonts w:ascii="Arial" w:eastAsia="Calibri" w:hAnsi="Arial" w:cs="Arial"/>
                <w:szCs w:val="22"/>
              </w:rPr>
            </w:pPr>
          </w:p>
          <w:p w14:paraId="7E0E27A5" w14:textId="77777777" w:rsidR="00595667" w:rsidRPr="00595667" w:rsidRDefault="00595667" w:rsidP="00595667">
            <w:pPr>
              <w:pStyle w:val="NormalWeb"/>
              <w:rPr>
                <w:rFonts w:ascii="Arial" w:hAnsi="Arial" w:cs="Arial"/>
                <w:sz w:val="20"/>
                <w:szCs w:val="20"/>
              </w:rPr>
            </w:pPr>
            <w:r w:rsidRPr="00595667">
              <w:rPr>
                <w:rStyle w:val="Strong"/>
                <w:rFonts w:ascii="Arial" w:hAnsi="Arial" w:cs="Arial"/>
                <w:sz w:val="20"/>
                <w:szCs w:val="20"/>
              </w:rPr>
              <w:t>Abstract</w:t>
            </w:r>
          </w:p>
          <w:p w14:paraId="0013E3B9" w14:textId="77777777" w:rsidR="00595667" w:rsidRPr="00595667" w:rsidRDefault="00595667" w:rsidP="00595667">
            <w:pPr>
              <w:pStyle w:val="NormalWeb"/>
              <w:rPr>
                <w:rFonts w:ascii="Arial" w:hAnsi="Arial" w:cs="Arial"/>
                <w:sz w:val="20"/>
                <w:szCs w:val="20"/>
              </w:rPr>
            </w:pPr>
            <w:r w:rsidRPr="00595667">
              <w:rPr>
                <w:rStyle w:val="Strong"/>
                <w:rFonts w:ascii="Arial" w:hAnsi="Arial" w:cs="Arial"/>
                <w:sz w:val="20"/>
                <w:szCs w:val="20"/>
              </w:rPr>
              <w:t>Aim:</w:t>
            </w:r>
            <w:r w:rsidRPr="00595667">
              <w:rPr>
                <w:rFonts w:ascii="Arial" w:hAnsi="Arial" w:cs="Arial"/>
                <w:sz w:val="20"/>
                <w:szCs w:val="20"/>
              </w:rPr>
              <w:br/>
              <w:t xml:space="preserve">This study aimed to examine the relationship between Body Mass Index (BMI) and lifestyle habits—including diet, physical activity, smoking, alcohol use, meditation, and recreation—among individuals with </w:t>
            </w:r>
            <w:proofErr w:type="spellStart"/>
            <w:r w:rsidRPr="00595667">
              <w:rPr>
                <w:rFonts w:ascii="Arial" w:hAnsi="Arial" w:cs="Arial"/>
                <w:sz w:val="20"/>
                <w:szCs w:val="20"/>
              </w:rPr>
              <w:t>dyslipidemia</w:t>
            </w:r>
            <w:proofErr w:type="spellEnd"/>
            <w:r w:rsidRPr="00595667">
              <w:rPr>
                <w:rFonts w:ascii="Arial" w:hAnsi="Arial" w:cs="Arial"/>
                <w:sz w:val="20"/>
                <w:szCs w:val="20"/>
              </w:rPr>
              <w:t>.</w:t>
            </w:r>
          </w:p>
          <w:p w14:paraId="1613F093" w14:textId="04F107D4" w:rsidR="00595667" w:rsidRPr="00595667" w:rsidRDefault="00595667" w:rsidP="00595667">
            <w:pPr>
              <w:pStyle w:val="NormalWeb"/>
              <w:rPr>
                <w:rFonts w:ascii="Arial" w:hAnsi="Arial" w:cs="Arial"/>
                <w:sz w:val="20"/>
                <w:szCs w:val="20"/>
              </w:rPr>
            </w:pPr>
            <w:r w:rsidRPr="00595667">
              <w:rPr>
                <w:rStyle w:val="Strong"/>
                <w:rFonts w:ascii="Arial" w:hAnsi="Arial" w:cs="Arial"/>
                <w:sz w:val="20"/>
                <w:szCs w:val="20"/>
              </w:rPr>
              <w:t>Methods:</w:t>
            </w:r>
            <w:r w:rsidRPr="00595667">
              <w:rPr>
                <w:rFonts w:ascii="Arial" w:hAnsi="Arial" w:cs="Arial"/>
                <w:sz w:val="20"/>
                <w:szCs w:val="20"/>
              </w:rPr>
              <w:br/>
              <w:t xml:space="preserve">A </w:t>
            </w:r>
            <w:r>
              <w:rPr>
                <w:rFonts w:ascii="Arial" w:hAnsi="Arial" w:cs="Arial"/>
                <w:sz w:val="20"/>
                <w:szCs w:val="20"/>
              </w:rPr>
              <w:t>cross sectional observational study</w:t>
            </w:r>
            <w:r w:rsidRPr="00595667">
              <w:rPr>
                <w:rFonts w:ascii="Arial" w:hAnsi="Arial" w:cs="Arial"/>
                <w:sz w:val="20"/>
                <w:szCs w:val="20"/>
              </w:rPr>
              <w:t xml:space="preserve"> was conducted over two months at a civil hospital, involving 116 adults (aged 18–50) diagnosed with </w:t>
            </w:r>
            <w:proofErr w:type="spellStart"/>
            <w:r w:rsidRPr="00595667">
              <w:rPr>
                <w:rFonts w:ascii="Arial" w:hAnsi="Arial" w:cs="Arial"/>
                <w:sz w:val="20"/>
                <w:szCs w:val="20"/>
              </w:rPr>
              <w:t>dyslipidemia</w:t>
            </w:r>
            <w:proofErr w:type="spellEnd"/>
            <w:r w:rsidRPr="00595667">
              <w:rPr>
                <w:rFonts w:ascii="Arial" w:hAnsi="Arial" w:cs="Arial"/>
                <w:sz w:val="20"/>
                <w:szCs w:val="20"/>
              </w:rPr>
              <w:t xml:space="preserve">. Data on BMI and lifestyle </w:t>
            </w:r>
            <w:proofErr w:type="spellStart"/>
            <w:r w:rsidRPr="00595667">
              <w:rPr>
                <w:rFonts w:ascii="Arial" w:hAnsi="Arial" w:cs="Arial"/>
                <w:sz w:val="20"/>
                <w:szCs w:val="20"/>
              </w:rPr>
              <w:t>behaviors</w:t>
            </w:r>
            <w:proofErr w:type="spellEnd"/>
            <w:r w:rsidRPr="00595667">
              <w:rPr>
                <w:rFonts w:ascii="Arial" w:hAnsi="Arial" w:cs="Arial"/>
                <w:sz w:val="20"/>
                <w:szCs w:val="20"/>
              </w:rPr>
              <w:t xml:space="preserve"> were collected through structured interviews and questionnaires. Statistical analysis was performed using SPSS to assess associations between BMI categories (underweight, normal, obese) and lifestyle factors.</w:t>
            </w:r>
          </w:p>
          <w:p w14:paraId="1600EC02" w14:textId="77777777" w:rsidR="00595667" w:rsidRPr="00595667" w:rsidRDefault="00595667" w:rsidP="00595667">
            <w:pPr>
              <w:pStyle w:val="NormalWeb"/>
              <w:rPr>
                <w:rFonts w:ascii="Arial" w:hAnsi="Arial" w:cs="Arial"/>
                <w:sz w:val="20"/>
                <w:szCs w:val="20"/>
              </w:rPr>
            </w:pPr>
            <w:r w:rsidRPr="00595667">
              <w:rPr>
                <w:rStyle w:val="Strong"/>
                <w:rFonts w:ascii="Arial" w:hAnsi="Arial" w:cs="Arial"/>
                <w:sz w:val="20"/>
                <w:szCs w:val="20"/>
              </w:rPr>
              <w:t>Results:</w:t>
            </w:r>
            <w:r w:rsidRPr="00595667">
              <w:rPr>
                <w:rFonts w:ascii="Arial" w:hAnsi="Arial" w:cs="Arial"/>
                <w:sz w:val="20"/>
                <w:szCs w:val="20"/>
              </w:rPr>
              <w:br/>
              <w:t>No significant differences were observed in anthropometric measures across BMI categories. However, dietary habits showed significant associations with BMI. Higher intake of fried and processed foods was linked to elevated BMI (p &lt; 0.05), while a healthy diet was associated with normal BMI (p &lt; 0.01). Other lifestyle factors, including smoking, alcohol consumption, physical inactivity, meditation, and recreational activities, showed no significant association with BMI (p ≥ 0.05).</w:t>
            </w:r>
          </w:p>
          <w:p w14:paraId="3C6AB720" w14:textId="77777777" w:rsidR="00595667" w:rsidRPr="00595667" w:rsidRDefault="00595667" w:rsidP="00595667">
            <w:pPr>
              <w:pStyle w:val="NormalWeb"/>
              <w:rPr>
                <w:rFonts w:ascii="Arial" w:hAnsi="Arial" w:cs="Arial"/>
                <w:sz w:val="20"/>
                <w:szCs w:val="20"/>
              </w:rPr>
            </w:pPr>
            <w:r w:rsidRPr="00595667">
              <w:rPr>
                <w:rStyle w:val="Strong"/>
                <w:rFonts w:ascii="Arial" w:hAnsi="Arial" w:cs="Arial"/>
                <w:sz w:val="20"/>
                <w:szCs w:val="20"/>
              </w:rPr>
              <w:t>Conclusion:</w:t>
            </w:r>
            <w:r w:rsidRPr="00595667">
              <w:rPr>
                <w:rFonts w:ascii="Arial" w:hAnsi="Arial" w:cs="Arial"/>
                <w:sz w:val="20"/>
                <w:szCs w:val="20"/>
              </w:rPr>
              <w:br/>
              <w:t xml:space="preserve">Among individuals with </w:t>
            </w:r>
            <w:proofErr w:type="spellStart"/>
            <w:r w:rsidRPr="00595667">
              <w:rPr>
                <w:rFonts w:ascii="Arial" w:hAnsi="Arial" w:cs="Arial"/>
                <w:sz w:val="20"/>
                <w:szCs w:val="20"/>
              </w:rPr>
              <w:t>dyslipidemia</w:t>
            </w:r>
            <w:proofErr w:type="spellEnd"/>
            <w:r w:rsidRPr="00595667">
              <w:rPr>
                <w:rFonts w:ascii="Arial" w:hAnsi="Arial" w:cs="Arial"/>
                <w:sz w:val="20"/>
                <w:szCs w:val="20"/>
              </w:rPr>
              <w:t xml:space="preserve">, dietary habits had a greater impact on BMI than other lifestyle </w:t>
            </w:r>
            <w:proofErr w:type="spellStart"/>
            <w:r w:rsidRPr="00595667">
              <w:rPr>
                <w:rFonts w:ascii="Arial" w:hAnsi="Arial" w:cs="Arial"/>
                <w:sz w:val="20"/>
                <w:szCs w:val="20"/>
              </w:rPr>
              <w:t>behaviors</w:t>
            </w:r>
            <w:proofErr w:type="spellEnd"/>
            <w:r w:rsidRPr="00595667">
              <w:rPr>
                <w:rFonts w:ascii="Arial" w:hAnsi="Arial" w:cs="Arial"/>
                <w:sz w:val="20"/>
                <w:szCs w:val="20"/>
              </w:rPr>
              <w:t>. Promoting healthy eating may be key in managing BMI and related metabolic risks in this population.</w:t>
            </w:r>
          </w:p>
          <w:p w14:paraId="54608433" w14:textId="77777777" w:rsidR="00E3114E" w:rsidRDefault="00E3114E" w:rsidP="00441B6F">
            <w:pPr>
              <w:pStyle w:val="Body"/>
              <w:spacing w:after="0"/>
              <w:rPr>
                <w:rFonts w:ascii="Arial" w:eastAsia="Calibri" w:hAnsi="Arial" w:cs="Arial"/>
                <w:b/>
                <w:szCs w:val="22"/>
              </w:rPr>
            </w:pPr>
          </w:p>
          <w:p w14:paraId="22EDE85B" w14:textId="100CBEEE" w:rsidR="00505F06" w:rsidRPr="00BA1B01" w:rsidRDefault="00505F06" w:rsidP="0074637E">
            <w:pPr>
              <w:pStyle w:val="Body"/>
              <w:spacing w:after="0"/>
              <w:rPr>
                <w:rFonts w:ascii="Arial" w:eastAsia="Calibri" w:hAnsi="Arial" w:cs="Arial"/>
                <w:szCs w:val="22"/>
              </w:rPr>
            </w:pPr>
          </w:p>
        </w:tc>
      </w:tr>
    </w:tbl>
    <w:p w14:paraId="6C4ACEF7"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b/>
          <w:bCs/>
        </w:rPr>
        <w:t xml:space="preserve">Keywords- </w:t>
      </w:r>
      <w:r w:rsidRPr="003D08AF">
        <w:rPr>
          <w:rFonts w:ascii="Arial" w:hAnsi="Arial" w:cs="Arial"/>
        </w:rPr>
        <w:t>Body mass index, dyslipidemia, alcohol intake, smoking habits, meditation, recreation, processed food, fried food, healthy diet.</w:t>
      </w:r>
    </w:p>
    <w:p w14:paraId="3135CE01" w14:textId="77777777" w:rsidR="003D08AF" w:rsidRDefault="003D08AF" w:rsidP="00441B6F">
      <w:pPr>
        <w:pStyle w:val="Body"/>
        <w:spacing w:after="0"/>
        <w:rPr>
          <w:rFonts w:ascii="Arial" w:hAnsi="Arial" w:cs="Arial"/>
          <w:i/>
        </w:rPr>
      </w:pPr>
    </w:p>
    <w:p w14:paraId="5DBF9A10" w14:textId="77777777" w:rsidR="003D08AF" w:rsidRDefault="003D08AF" w:rsidP="00441B6F">
      <w:pPr>
        <w:pStyle w:val="Body"/>
        <w:spacing w:after="0"/>
        <w:rPr>
          <w:rFonts w:ascii="Arial" w:hAnsi="Arial" w:cs="Arial"/>
          <w:i/>
        </w:rPr>
      </w:pPr>
    </w:p>
    <w:p w14:paraId="4A2F277E" w14:textId="77777777" w:rsidR="0024282C" w:rsidRDefault="0024282C" w:rsidP="00441B6F">
      <w:pPr>
        <w:pStyle w:val="Body"/>
        <w:spacing w:after="0"/>
        <w:rPr>
          <w:rFonts w:ascii="Arial" w:hAnsi="Arial" w:cs="Arial"/>
          <w:i/>
          <w:sz w:val="18"/>
        </w:rPr>
      </w:pPr>
    </w:p>
    <w:p w14:paraId="0E0ADE4C" w14:textId="77777777" w:rsidR="00505F06" w:rsidRPr="003D08AF" w:rsidRDefault="00505F06" w:rsidP="00441B6F">
      <w:pPr>
        <w:pStyle w:val="Body"/>
        <w:spacing w:after="0"/>
        <w:rPr>
          <w:rFonts w:ascii="Arial" w:hAnsi="Arial" w:cs="Arial"/>
          <w:i/>
        </w:rPr>
      </w:pPr>
    </w:p>
    <w:p w14:paraId="51FED510" w14:textId="3E360D69" w:rsidR="007F7B32" w:rsidRPr="003D08AF" w:rsidRDefault="00902823" w:rsidP="00441B6F">
      <w:pPr>
        <w:pStyle w:val="AbstHead"/>
        <w:spacing w:after="0"/>
        <w:jc w:val="both"/>
        <w:rPr>
          <w:rFonts w:ascii="Arial" w:hAnsi="Arial" w:cs="Arial"/>
          <w:sz w:val="20"/>
        </w:rPr>
      </w:pPr>
      <w:r w:rsidRPr="003D08AF">
        <w:rPr>
          <w:rFonts w:ascii="Arial" w:hAnsi="Arial" w:cs="Arial"/>
          <w:sz w:val="20"/>
        </w:rPr>
        <w:lastRenderedPageBreak/>
        <w:t xml:space="preserve">1. </w:t>
      </w:r>
      <w:r w:rsidR="00B01FCD" w:rsidRPr="003D08AF">
        <w:rPr>
          <w:rFonts w:ascii="Arial" w:hAnsi="Arial" w:cs="Arial"/>
          <w:sz w:val="20"/>
        </w:rPr>
        <w:t>INTRODUCTION</w:t>
      </w:r>
      <w:r w:rsidR="007F7B32" w:rsidRPr="003D08AF">
        <w:rPr>
          <w:rFonts w:ascii="Arial" w:hAnsi="Arial" w:cs="Arial"/>
          <w:sz w:val="20"/>
        </w:rPr>
        <w:t xml:space="preserve"> </w:t>
      </w:r>
    </w:p>
    <w:p w14:paraId="616A73C3"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rPr>
        <w:t xml:space="preserve">Over the last few decades, the epidemiology of dyslipidemia has altered immensely and perilously by taking the ascendance with a number of countries being advanced from the rank of pandemic disease to the rank of high mortality rates. Dyslipidemia represents a deadly risk factor were raised total cholesterol, LDL cholesterol, triglycerides, VLDL cholesterol, and non-HDL cholesterol are responsible for causing coronary heart disease (CHD) [Gresh </w:t>
      </w:r>
      <w:r w:rsidRPr="003D08AF">
        <w:rPr>
          <w:rFonts w:ascii="Arial" w:hAnsi="Arial" w:cs="Arial"/>
          <w:i/>
          <w:iCs/>
        </w:rPr>
        <w:t>et al.,</w:t>
      </w:r>
      <w:r w:rsidRPr="003D08AF">
        <w:rPr>
          <w:rFonts w:ascii="Arial" w:hAnsi="Arial" w:cs="Arial"/>
        </w:rPr>
        <w:t xml:space="preserve">2010; </w:t>
      </w:r>
      <w:proofErr w:type="spellStart"/>
      <w:r w:rsidRPr="003D08AF">
        <w:rPr>
          <w:rFonts w:ascii="Arial" w:hAnsi="Arial" w:cs="Arial"/>
        </w:rPr>
        <w:t>Danaej</w:t>
      </w:r>
      <w:proofErr w:type="spellEnd"/>
      <w:r w:rsidRPr="003D08AF">
        <w:rPr>
          <w:rFonts w:ascii="Arial" w:hAnsi="Arial" w:cs="Arial"/>
        </w:rPr>
        <w:t xml:space="preserve"> </w:t>
      </w:r>
      <w:r w:rsidRPr="003D08AF">
        <w:rPr>
          <w:rFonts w:ascii="Arial" w:hAnsi="Arial" w:cs="Arial"/>
          <w:i/>
          <w:iCs/>
        </w:rPr>
        <w:t>et al.,</w:t>
      </w:r>
      <w:r w:rsidRPr="003D08AF">
        <w:rPr>
          <w:rFonts w:ascii="Arial" w:hAnsi="Arial" w:cs="Arial"/>
        </w:rPr>
        <w:t xml:space="preserve"> 2013].</w:t>
      </w:r>
    </w:p>
    <w:p w14:paraId="4BE7E584"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rPr>
        <w:t xml:space="preserve">This metabolic disorder is hugely pervasive affecting the population worldwide with elevated LDL cholesterol being the highly extensive mortality risk factor which ranked at the 8th spot in </w:t>
      </w:r>
      <w:proofErr w:type="gramStart"/>
      <w:r w:rsidRPr="003D08AF">
        <w:rPr>
          <w:rFonts w:ascii="Arial" w:hAnsi="Arial" w:cs="Arial"/>
        </w:rPr>
        <w:t>2019  from</w:t>
      </w:r>
      <w:proofErr w:type="gramEnd"/>
      <w:r w:rsidRPr="003D08AF">
        <w:rPr>
          <w:rFonts w:ascii="Arial" w:hAnsi="Arial" w:cs="Arial"/>
        </w:rPr>
        <w:t xml:space="preserve"> 15th position in 1990 [Pirillo et al., 2021]. This upsurge in mortality risk factors over several years has caused the global burden of dyslipidemia. Besides its prevalence in the world, dyslipidemia is hugely epidemic in India with 25-30% of urban and 15-20% of the rural population being impacted by complications of raised total cholesterol [Gupta et al., 2017]. A similar study was executed where lipid profile patterns of Asians and non-Asians were compared and results highlighted that </w:t>
      </w:r>
      <w:proofErr w:type="spellStart"/>
      <w:r w:rsidRPr="003D08AF">
        <w:rPr>
          <w:rFonts w:ascii="Arial" w:hAnsi="Arial" w:cs="Arial"/>
        </w:rPr>
        <w:t>dyslipidemic</w:t>
      </w:r>
      <w:proofErr w:type="spellEnd"/>
      <w:r w:rsidRPr="003D08AF">
        <w:rPr>
          <w:rFonts w:ascii="Arial" w:hAnsi="Arial" w:cs="Arial"/>
        </w:rPr>
        <w:t xml:space="preserve"> condition was immensely pervasive among Asians with Indians bearing the atherogenic lipid disorder and total cholesterol, LDL cholesterol, triglycerides were found to be surged up [Cha </w:t>
      </w:r>
      <w:r w:rsidRPr="003D08AF">
        <w:rPr>
          <w:rFonts w:ascii="Arial" w:hAnsi="Arial" w:cs="Arial"/>
          <w:i/>
          <w:iCs/>
        </w:rPr>
        <w:t>et al.,</w:t>
      </w:r>
      <w:r w:rsidRPr="003D08AF">
        <w:rPr>
          <w:rFonts w:ascii="Arial" w:hAnsi="Arial" w:cs="Arial"/>
        </w:rPr>
        <w:t xml:space="preserve"> 2019; Weickert </w:t>
      </w:r>
      <w:r w:rsidRPr="003D08AF">
        <w:rPr>
          <w:rFonts w:ascii="Arial" w:hAnsi="Arial" w:cs="Arial"/>
          <w:i/>
          <w:iCs/>
        </w:rPr>
        <w:t>et al</w:t>
      </w:r>
      <w:r w:rsidRPr="003D08AF">
        <w:rPr>
          <w:rFonts w:ascii="Arial" w:hAnsi="Arial" w:cs="Arial"/>
        </w:rPr>
        <w:t xml:space="preserve">., 2018; </w:t>
      </w:r>
      <w:proofErr w:type="spellStart"/>
      <w:r w:rsidRPr="003D08AF">
        <w:rPr>
          <w:rFonts w:ascii="Arial" w:hAnsi="Arial" w:cs="Arial"/>
        </w:rPr>
        <w:t>Alharmiri</w:t>
      </w:r>
      <w:proofErr w:type="spellEnd"/>
      <w:r w:rsidRPr="003D08AF">
        <w:rPr>
          <w:rFonts w:ascii="Arial" w:hAnsi="Arial" w:cs="Arial"/>
        </w:rPr>
        <w:t xml:space="preserve"> </w:t>
      </w:r>
      <w:r w:rsidRPr="003D08AF">
        <w:rPr>
          <w:rFonts w:ascii="Arial" w:hAnsi="Arial" w:cs="Arial"/>
          <w:i/>
          <w:iCs/>
        </w:rPr>
        <w:t>et al</w:t>
      </w:r>
      <w:r w:rsidRPr="003D08AF">
        <w:rPr>
          <w:rFonts w:ascii="Arial" w:hAnsi="Arial" w:cs="Arial"/>
        </w:rPr>
        <w:t>., 2018].</w:t>
      </w:r>
    </w:p>
    <w:p w14:paraId="1A5CE574"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rPr>
        <w:t xml:space="preserve">Apart from the pervasiveness of dyslipidemia, malnourishment is another intensifying menace which is accountable for causing metabolic disorder globally especially dyslipidemia. Several studies highlighted that the prevalence of malnourishment has been snowballing over time highlighting the undernutrition (underweight status), over nutrition (overweight or obesity status) complications. As per the researches, both the issues of nutritional status (undernutrition and overnutrition) are likely to be suffered by the intake of unsuitable diets and other traditional risk factors. To detect these stages of nutritional status, one significant anthropometric parameter- Body mass index (BMI) is used so as to evaluate the weight status i.e. healthy weight, underweight, overweight or obesity. Assessment of these categories succors in distinguishing the type of malnourishment [Rakshandha S </w:t>
      </w:r>
      <w:r w:rsidRPr="003D08AF">
        <w:rPr>
          <w:rFonts w:ascii="Arial" w:hAnsi="Arial" w:cs="Arial"/>
          <w:i/>
          <w:iCs/>
        </w:rPr>
        <w:t>et al.,</w:t>
      </w:r>
      <w:r w:rsidRPr="003D08AF">
        <w:rPr>
          <w:rFonts w:ascii="Arial" w:hAnsi="Arial" w:cs="Arial"/>
        </w:rPr>
        <w:t xml:space="preserve"> (2021)].</w:t>
      </w:r>
    </w:p>
    <w:p w14:paraId="78DB4736"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rPr>
        <w:t>Malnourishment interweaves several genetic, biological, environmental and lifestyle risk factors. It is well recognized that social and behavioral determining risk factors like smoking, alcohol intake, improper dietary habits, excessive screen timings, and inadequate sleep impede a healthy body mass index which leads to increased physiological risks and gives rise to the problems of underweight, overweight or obesity. These are major lifestyle disorders that are chargeable for impairing the metabolic system and giving rise to the issue of dyslipidemia [</w:t>
      </w:r>
      <w:proofErr w:type="spellStart"/>
      <w:r w:rsidRPr="003D08AF">
        <w:rPr>
          <w:rFonts w:ascii="Arial" w:hAnsi="Arial" w:cs="Arial"/>
        </w:rPr>
        <w:t>Alhowikan</w:t>
      </w:r>
      <w:proofErr w:type="spellEnd"/>
      <w:r w:rsidRPr="003D08AF">
        <w:rPr>
          <w:rFonts w:ascii="Arial" w:hAnsi="Arial" w:cs="Arial"/>
        </w:rPr>
        <w:t xml:space="preserve"> A M </w:t>
      </w:r>
      <w:r w:rsidRPr="003D08AF">
        <w:rPr>
          <w:rFonts w:ascii="Arial" w:hAnsi="Arial" w:cs="Arial"/>
          <w:i/>
          <w:iCs/>
        </w:rPr>
        <w:t>et al.,</w:t>
      </w:r>
      <w:r w:rsidRPr="003D08AF">
        <w:rPr>
          <w:rFonts w:ascii="Arial" w:hAnsi="Arial" w:cs="Arial"/>
        </w:rPr>
        <w:t xml:space="preserve"> (2023) and Chatterjee A. </w:t>
      </w:r>
      <w:r w:rsidRPr="003D08AF">
        <w:rPr>
          <w:rFonts w:ascii="Arial" w:hAnsi="Arial" w:cs="Arial"/>
          <w:i/>
          <w:iCs/>
        </w:rPr>
        <w:t>et al.,</w:t>
      </w:r>
      <w:r w:rsidRPr="003D08AF">
        <w:rPr>
          <w:rFonts w:ascii="Arial" w:hAnsi="Arial" w:cs="Arial"/>
        </w:rPr>
        <w:t xml:space="preserve"> (2020)].</w:t>
      </w:r>
    </w:p>
    <w:p w14:paraId="0F47EC0A" w14:textId="77777777" w:rsidR="003D08AF" w:rsidRPr="003D08AF" w:rsidRDefault="003D08AF" w:rsidP="003D08AF">
      <w:pPr>
        <w:spacing w:before="240" w:after="240" w:line="276" w:lineRule="auto"/>
        <w:jc w:val="both"/>
        <w:rPr>
          <w:rFonts w:ascii="Arial" w:hAnsi="Arial" w:cs="Arial"/>
        </w:rPr>
      </w:pPr>
      <w:r w:rsidRPr="003D08AF">
        <w:rPr>
          <w:rFonts w:ascii="Arial" w:hAnsi="Arial" w:cs="Arial"/>
        </w:rPr>
        <w:t xml:space="preserve">Scrutinizing the elevated prevalence of environmental and lifestyle risk factors obstructing the healthy body mass index, a randomized controlled trial was designed to assess the significant association between the body mass index (underweight, normal and obese) and lifestyle habits (smoking, alcohol intake, physical inactivity, screen timings, sleep duration, intake of convenience food, fried food and balanced diet) of </w:t>
      </w:r>
      <w:proofErr w:type="spellStart"/>
      <w:r w:rsidRPr="003D08AF">
        <w:rPr>
          <w:rFonts w:ascii="Arial" w:hAnsi="Arial" w:cs="Arial"/>
        </w:rPr>
        <w:t>dyslipidemic</w:t>
      </w:r>
      <w:proofErr w:type="spellEnd"/>
      <w:r w:rsidRPr="003D08AF">
        <w:rPr>
          <w:rFonts w:ascii="Arial" w:hAnsi="Arial" w:cs="Arial"/>
        </w:rPr>
        <w:t xml:space="preserve"> subjects.</w:t>
      </w:r>
    </w:p>
    <w:p w14:paraId="38409D48" w14:textId="77777777" w:rsidR="00790ADA" w:rsidRPr="00FB3A86" w:rsidRDefault="00790ADA" w:rsidP="00441B6F">
      <w:pPr>
        <w:pStyle w:val="AbstHead"/>
        <w:spacing w:after="0"/>
        <w:jc w:val="both"/>
        <w:rPr>
          <w:rFonts w:ascii="Arial" w:hAnsi="Arial" w:cs="Arial"/>
        </w:rPr>
      </w:pPr>
    </w:p>
    <w:p w14:paraId="73D4CC81" w14:textId="77777777" w:rsidR="00790ADA" w:rsidRPr="00FB3A86" w:rsidRDefault="00790ADA" w:rsidP="00441B6F">
      <w:pPr>
        <w:pStyle w:val="Body"/>
        <w:spacing w:after="0"/>
        <w:rPr>
          <w:rFonts w:ascii="Arial" w:hAnsi="Arial" w:cs="Arial"/>
        </w:rPr>
      </w:pPr>
    </w:p>
    <w:p w14:paraId="45B670B1" w14:textId="54D19DC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30E0BA6" w14:textId="77777777" w:rsidR="00790ADA" w:rsidRPr="00FB3A86" w:rsidRDefault="00790ADA" w:rsidP="00441B6F">
      <w:pPr>
        <w:pStyle w:val="AbstHead"/>
        <w:spacing w:after="0"/>
        <w:jc w:val="both"/>
        <w:rPr>
          <w:rFonts w:ascii="Arial" w:hAnsi="Arial" w:cs="Arial"/>
        </w:rPr>
      </w:pPr>
    </w:p>
    <w:p w14:paraId="3744CEEA" w14:textId="77777777" w:rsidR="00D623C3" w:rsidRPr="00D623C3" w:rsidRDefault="00D623C3" w:rsidP="00D623C3">
      <w:pPr>
        <w:pStyle w:val="NormalWeb"/>
        <w:jc w:val="both"/>
        <w:rPr>
          <w:rFonts w:ascii="Arial" w:hAnsi="Arial" w:cs="Arial"/>
          <w:sz w:val="22"/>
          <w:szCs w:val="22"/>
        </w:rPr>
      </w:pPr>
      <w:r w:rsidRPr="00D623C3">
        <w:rPr>
          <w:rFonts w:ascii="Arial" w:hAnsi="Arial" w:cs="Arial"/>
          <w:sz w:val="22"/>
          <w:szCs w:val="22"/>
        </w:rPr>
        <w:t xml:space="preserve">This survey-based observational study was conducted among 116 </w:t>
      </w:r>
      <w:proofErr w:type="spellStart"/>
      <w:r w:rsidRPr="00D623C3">
        <w:rPr>
          <w:rFonts w:ascii="Arial" w:hAnsi="Arial" w:cs="Arial"/>
          <w:sz w:val="22"/>
          <w:szCs w:val="22"/>
        </w:rPr>
        <w:t>dyslipidemic</w:t>
      </w:r>
      <w:proofErr w:type="spellEnd"/>
      <w:r w:rsidRPr="00D623C3">
        <w:rPr>
          <w:rFonts w:ascii="Arial" w:hAnsi="Arial" w:cs="Arial"/>
          <w:sz w:val="22"/>
          <w:szCs w:val="22"/>
        </w:rPr>
        <w:t xml:space="preserve"> subjects attending the outpatient department (OPD) of a government clinic for routine medical check-ups. The required sample size was calculated as 132 participants, based on a 95% confidence interval and an alpha level (ɑ) of 0.05, to achieve sufficient statistical power (typically 80%) for detecting a clinically meaningful association between BMI and lifestyle factors [Laken D, 2022].</w:t>
      </w:r>
    </w:p>
    <w:p w14:paraId="65C2BFDF" w14:textId="77777777" w:rsidR="00D623C3" w:rsidRPr="00D623C3" w:rsidRDefault="00D623C3" w:rsidP="00D623C3">
      <w:pPr>
        <w:pStyle w:val="NormalWeb"/>
        <w:jc w:val="both"/>
        <w:rPr>
          <w:rFonts w:ascii="Arial" w:hAnsi="Arial" w:cs="Arial"/>
          <w:sz w:val="22"/>
          <w:szCs w:val="22"/>
        </w:rPr>
      </w:pPr>
      <w:r w:rsidRPr="00D623C3">
        <w:rPr>
          <w:rFonts w:ascii="Arial" w:hAnsi="Arial" w:cs="Arial"/>
          <w:sz w:val="22"/>
          <w:szCs w:val="22"/>
        </w:rPr>
        <w:t>However, anticipating approximately 10% non-response or dropout, the target sample was adjusted downward to 116 participants. While this sample size allowed for preliminary analysis, it likely reduced the statistical power of the study and increased the risk of Type II error (i.e., failing to detect real associations).</w:t>
      </w:r>
    </w:p>
    <w:p w14:paraId="7B47B82F" w14:textId="77777777" w:rsidR="00D623C3" w:rsidRPr="00D623C3" w:rsidRDefault="00D623C3" w:rsidP="00D623C3">
      <w:pPr>
        <w:pStyle w:val="NormalWeb"/>
        <w:jc w:val="both"/>
        <w:rPr>
          <w:rFonts w:ascii="Arial" w:hAnsi="Arial" w:cs="Arial"/>
          <w:sz w:val="22"/>
          <w:szCs w:val="22"/>
        </w:rPr>
      </w:pPr>
      <w:r w:rsidRPr="00D623C3">
        <w:rPr>
          <w:rFonts w:ascii="Arial" w:hAnsi="Arial" w:cs="Arial"/>
          <w:sz w:val="22"/>
          <w:szCs w:val="22"/>
        </w:rPr>
        <w:lastRenderedPageBreak/>
        <w:t>Participants were randomly selected using an unbiased lot-drawing method, and the study employed a blinded, active-controlled design. Inclusion criteria included males and females aged between 21 and 50 years. Individuals with a history of cardiac stroke, arrhythmia, or heart failure were excluded.</w:t>
      </w:r>
    </w:p>
    <w:p w14:paraId="0971CBAE" w14:textId="77777777" w:rsidR="00D623C3" w:rsidRPr="00D623C3" w:rsidRDefault="00D623C3" w:rsidP="00D623C3">
      <w:pPr>
        <w:pStyle w:val="NormalWeb"/>
        <w:jc w:val="both"/>
        <w:rPr>
          <w:rFonts w:ascii="Arial" w:hAnsi="Arial" w:cs="Arial"/>
          <w:sz w:val="22"/>
          <w:szCs w:val="22"/>
        </w:rPr>
      </w:pPr>
      <w:r w:rsidRPr="00D623C3">
        <w:rPr>
          <w:rFonts w:ascii="Arial" w:hAnsi="Arial" w:cs="Arial"/>
          <w:sz w:val="22"/>
          <w:szCs w:val="22"/>
        </w:rPr>
        <w:t>It is important to note that the final sample size of 116 participants was slightly underpowered compared to the originally calculated 132. This limitation may affect the strength and generalizability of the findings. Additionally, the use of self-reported questionnaires to assess dietary and lifestyle habits introduces the potential for recall bias and inaccuracies in reporting, which may influence the reliability of the observed associations.</w:t>
      </w:r>
    </w:p>
    <w:p w14:paraId="22A95D31"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b/>
          <w:bCs/>
          <w:sz w:val="22"/>
          <w:szCs w:val="22"/>
        </w:rPr>
        <w:t>Design and participants</w:t>
      </w:r>
    </w:p>
    <w:p w14:paraId="5C9FB369" w14:textId="77777777" w:rsidR="008877A9" w:rsidRDefault="008877A9" w:rsidP="003D08AF">
      <w:pPr>
        <w:spacing w:line="360" w:lineRule="auto"/>
        <w:ind w:left="-110" w:right="-106"/>
        <w:jc w:val="both"/>
        <w:rPr>
          <w:rFonts w:ascii="Arial" w:hAnsi="Arial" w:cs="Arial"/>
          <w:sz w:val="22"/>
          <w:szCs w:val="22"/>
        </w:rPr>
      </w:pPr>
    </w:p>
    <w:p w14:paraId="12113206" w14:textId="36A96E94" w:rsidR="003D08AF" w:rsidRPr="003D08AF" w:rsidRDefault="003D08AF" w:rsidP="008877A9">
      <w:pPr>
        <w:spacing w:line="360" w:lineRule="auto"/>
        <w:ind w:right="-106"/>
        <w:jc w:val="both"/>
        <w:rPr>
          <w:rFonts w:ascii="Arial" w:hAnsi="Arial" w:cs="Arial"/>
          <w:color w:val="000000"/>
          <w:sz w:val="22"/>
          <w:szCs w:val="22"/>
          <w:shd w:val="clear" w:color="auto" w:fill="FFFFFF"/>
        </w:rPr>
      </w:pPr>
      <w:r w:rsidRPr="003D08AF">
        <w:rPr>
          <w:rFonts w:ascii="Arial" w:eastAsia="Arial" w:hAnsi="Arial" w:cs="Arial"/>
          <w:color w:val="000000"/>
          <w:sz w:val="22"/>
          <w:szCs w:val="22"/>
        </w:rPr>
        <w:t>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Committee at University level.</w:t>
      </w:r>
      <w:bookmarkStart w:id="1" w:name="_Hlk201352509"/>
    </w:p>
    <w:p w14:paraId="38B8CC46" w14:textId="77777777" w:rsidR="003D08AF" w:rsidRPr="003D08AF" w:rsidRDefault="003D08AF" w:rsidP="003D08AF">
      <w:pPr>
        <w:spacing w:line="360" w:lineRule="auto"/>
        <w:ind w:left="-110" w:right="-106"/>
        <w:jc w:val="both"/>
        <w:rPr>
          <w:rFonts w:ascii="Arial" w:eastAsia="Arial" w:hAnsi="Arial" w:cs="Arial"/>
          <w:color w:val="000000"/>
          <w:sz w:val="22"/>
          <w:szCs w:val="22"/>
        </w:rPr>
      </w:pPr>
      <w:r w:rsidRPr="003D08AF">
        <w:rPr>
          <w:rFonts w:ascii="Arial" w:eastAsia="Arial" w:hAnsi="Arial" w:cs="Arial"/>
          <w:color w:val="000000"/>
          <w:sz w:val="22"/>
          <w:szCs w:val="22"/>
        </w:rPr>
        <w:t xml:space="preserve">This trial is registered at Clinical Trial Registry of India- </w:t>
      </w:r>
      <w:bookmarkStart w:id="2" w:name="_Hlk200053878"/>
      <w:r w:rsidRPr="003D08AF">
        <w:rPr>
          <w:rFonts w:ascii="Arial" w:hAnsi="Arial" w:cs="Arial"/>
          <w:sz w:val="22"/>
          <w:szCs w:val="22"/>
        </w:rPr>
        <w:fldChar w:fldCharType="begin"/>
      </w:r>
      <w:r w:rsidRPr="003D08AF">
        <w:rPr>
          <w:rFonts w:ascii="Arial" w:hAnsi="Arial" w:cs="Arial"/>
          <w:sz w:val="22"/>
          <w:szCs w:val="22"/>
        </w:rPr>
        <w:instrText>HYPERLINK "https://trialsearch.who.int/Trial2.aspx?TrialID=CTRI/2022/01/039645"</w:instrText>
      </w:r>
      <w:r w:rsidRPr="003D08AF">
        <w:rPr>
          <w:rFonts w:ascii="Arial" w:hAnsi="Arial" w:cs="Arial"/>
          <w:sz w:val="22"/>
          <w:szCs w:val="22"/>
        </w:rPr>
        <w:fldChar w:fldCharType="separate"/>
      </w:r>
      <w:r w:rsidRPr="003D08AF">
        <w:rPr>
          <w:rFonts w:ascii="Arial" w:eastAsia="Arial" w:hAnsi="Arial" w:cs="Arial"/>
          <w:color w:val="0000FF"/>
          <w:sz w:val="22"/>
          <w:szCs w:val="22"/>
          <w:u w:val="single"/>
        </w:rPr>
        <w:t>https://trialsearch.who.int/Trial2.aspx?TrialID=CTRI/2022/01/039645</w:t>
      </w:r>
      <w:r w:rsidRPr="003D08AF">
        <w:rPr>
          <w:rFonts w:ascii="Arial" w:hAnsi="Arial" w:cs="Arial"/>
          <w:sz w:val="22"/>
          <w:szCs w:val="22"/>
        </w:rPr>
        <w:fldChar w:fldCharType="end"/>
      </w:r>
      <w:r w:rsidRPr="003D08AF">
        <w:rPr>
          <w:rFonts w:ascii="Arial" w:hAnsi="Arial" w:cs="Arial"/>
          <w:sz w:val="22"/>
          <w:szCs w:val="22"/>
        </w:rPr>
        <w:t>;</w:t>
      </w:r>
      <w:bookmarkEnd w:id="2"/>
      <w:r w:rsidRPr="003D08AF">
        <w:rPr>
          <w:rFonts w:ascii="Arial" w:hAnsi="Arial" w:cs="Arial"/>
          <w:sz w:val="22"/>
          <w:szCs w:val="22"/>
        </w:rPr>
        <w:t xml:space="preserve"> </w:t>
      </w:r>
      <w:r w:rsidRPr="003D08AF">
        <w:rPr>
          <w:rFonts w:ascii="Arial" w:eastAsia="Arial" w:hAnsi="Arial" w:cs="Arial"/>
          <w:sz w:val="22"/>
          <w:szCs w:val="22"/>
        </w:rPr>
        <w:t xml:space="preserve">Registration no. </w:t>
      </w:r>
      <w:r w:rsidRPr="003D08AF">
        <w:rPr>
          <w:rFonts w:ascii="Arial" w:hAnsi="Arial" w:cs="Arial"/>
          <w:color w:val="000000"/>
          <w:sz w:val="22"/>
          <w:szCs w:val="22"/>
          <w:shd w:val="clear" w:color="auto" w:fill="FFFFFF"/>
        </w:rPr>
        <w:t>CTRI/2022/01/039645</w:t>
      </w:r>
      <w:bookmarkEnd w:id="1"/>
      <w:r w:rsidRPr="003D08AF">
        <w:rPr>
          <w:rFonts w:ascii="Arial" w:eastAsia="Arial" w:hAnsi="Arial" w:cs="Arial"/>
          <w:color w:val="000000"/>
          <w:sz w:val="22"/>
          <w:szCs w:val="22"/>
        </w:rPr>
        <w:t>.</w:t>
      </w:r>
    </w:p>
    <w:p w14:paraId="248166D5" w14:textId="77777777" w:rsidR="003D08AF" w:rsidRPr="003D08AF" w:rsidRDefault="003D08AF" w:rsidP="003D08AF">
      <w:pPr>
        <w:spacing w:line="360" w:lineRule="auto"/>
        <w:ind w:left="-110" w:right="-106"/>
        <w:jc w:val="both"/>
        <w:rPr>
          <w:rFonts w:ascii="Arial" w:hAnsi="Arial" w:cs="Arial"/>
          <w:color w:val="000000"/>
          <w:sz w:val="22"/>
          <w:szCs w:val="22"/>
          <w:shd w:val="clear" w:color="auto" w:fill="FFFFFF"/>
        </w:rPr>
      </w:pPr>
      <w:r w:rsidRPr="003D08AF">
        <w:rPr>
          <w:rFonts w:ascii="Arial" w:hAnsi="Arial" w:cs="Arial"/>
          <w:sz w:val="22"/>
          <w:szCs w:val="22"/>
        </w:rPr>
        <w:t>All the subjects who participated in the study submitted their informed consent ascertaining their voluntary participation in the clinical trial.</w:t>
      </w:r>
    </w:p>
    <w:p w14:paraId="1352C536"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b/>
          <w:bCs/>
          <w:sz w:val="22"/>
          <w:szCs w:val="22"/>
        </w:rPr>
        <w:t>Data collection</w:t>
      </w:r>
    </w:p>
    <w:p w14:paraId="69645533"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 xml:space="preserve">Data from </w:t>
      </w:r>
      <w:proofErr w:type="spellStart"/>
      <w:r w:rsidRPr="003D08AF">
        <w:rPr>
          <w:rFonts w:ascii="Arial" w:hAnsi="Arial" w:cs="Arial"/>
          <w:sz w:val="22"/>
          <w:szCs w:val="22"/>
        </w:rPr>
        <w:t>dyslipdiemic</w:t>
      </w:r>
      <w:proofErr w:type="spellEnd"/>
      <w:r w:rsidRPr="003D08AF">
        <w:rPr>
          <w:rFonts w:ascii="Arial" w:hAnsi="Arial" w:cs="Arial"/>
          <w:sz w:val="22"/>
          <w:szCs w:val="22"/>
        </w:rPr>
        <w:t xml:space="preserve"> subjects was collected through a self-structured questionnaire administered using questionnaire cum interview method. The questionnaire focused on main two areas: anthropometric parameters (height and weight) and various lifestyle habits.</w:t>
      </w:r>
    </w:p>
    <w:p w14:paraId="4925624A" w14:textId="77777777" w:rsidR="003D08AF" w:rsidRPr="003D08AF" w:rsidRDefault="003D08AF" w:rsidP="003D08AF">
      <w:pPr>
        <w:numPr>
          <w:ilvl w:val="0"/>
          <w:numId w:val="33"/>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Anthropometric assessment </w:t>
      </w:r>
    </w:p>
    <w:p w14:paraId="3A3885C7"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The nutritional status of subjects was evaluated using anthropometric measurements. Height and weight were recorded using standard anthropometric height rod and calibrated weighing scale, respectively. From these measurements, Body Mass Index was calculated. The calculated BMI values were then compared against WHO criteria to assess the nutritional status of subjects.</w:t>
      </w:r>
    </w:p>
    <w:p w14:paraId="2570F56B" w14:textId="77777777" w:rsidR="003D08AF" w:rsidRPr="003D08AF" w:rsidRDefault="003D08AF" w:rsidP="003D08AF">
      <w:pPr>
        <w:numPr>
          <w:ilvl w:val="0"/>
          <w:numId w:val="33"/>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Lifestyles habits </w:t>
      </w:r>
    </w:p>
    <w:p w14:paraId="7983C057"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Information regarding personal lifestyle habits of the subjects was collected, covering the following aspects:</w:t>
      </w:r>
    </w:p>
    <w:p w14:paraId="4E76CBD5" w14:textId="77777777" w:rsidR="003D08AF" w:rsidRPr="003D08AF" w:rsidRDefault="003D08AF" w:rsidP="003D08AF">
      <w:pPr>
        <w:numPr>
          <w:ilvl w:val="0"/>
          <w:numId w:val="31"/>
        </w:numPr>
        <w:spacing w:before="240" w:after="240" w:line="276" w:lineRule="auto"/>
        <w:contextualSpacing/>
        <w:jc w:val="both"/>
        <w:rPr>
          <w:rFonts w:ascii="Arial" w:hAnsi="Arial" w:cs="Arial"/>
          <w:sz w:val="22"/>
          <w:szCs w:val="22"/>
          <w:u w:val="single"/>
        </w:rPr>
      </w:pPr>
      <w:r w:rsidRPr="003D08AF">
        <w:rPr>
          <w:rFonts w:ascii="Arial" w:hAnsi="Arial" w:cs="Arial"/>
          <w:sz w:val="22"/>
          <w:szCs w:val="22"/>
        </w:rPr>
        <w:t>Smoking and Alcohol-</w:t>
      </w:r>
    </w:p>
    <w:p w14:paraId="3E767888"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r w:rsidRPr="003D08AF">
        <w:rPr>
          <w:rFonts w:ascii="Arial" w:hAnsi="Arial" w:cs="Arial"/>
          <w:sz w:val="22"/>
          <w:szCs w:val="22"/>
        </w:rPr>
        <w:t>Subjects were asked about their smoking and alcohol intake habits. Based on their responses, they were classified into two categories for each habit:</w:t>
      </w:r>
    </w:p>
    <w:p w14:paraId="61FABE30"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r w:rsidRPr="003D08AF">
        <w:rPr>
          <w:rFonts w:ascii="Arial" w:hAnsi="Arial" w:cs="Arial"/>
          <w:sz w:val="22"/>
          <w:szCs w:val="22"/>
        </w:rPr>
        <w:t>Smoking:</w:t>
      </w:r>
    </w:p>
    <w:p w14:paraId="6B5F2DE6" w14:textId="77777777" w:rsidR="003D08AF" w:rsidRPr="003D08AF" w:rsidRDefault="003D08AF" w:rsidP="003D08AF">
      <w:pPr>
        <w:numPr>
          <w:ilvl w:val="0"/>
          <w:numId w:val="32"/>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Smokers </w:t>
      </w:r>
    </w:p>
    <w:p w14:paraId="3D70B110" w14:textId="77777777" w:rsidR="003D08AF" w:rsidRPr="003D08AF" w:rsidRDefault="003D08AF" w:rsidP="003D08AF">
      <w:pPr>
        <w:numPr>
          <w:ilvl w:val="0"/>
          <w:numId w:val="32"/>
        </w:numPr>
        <w:spacing w:before="240" w:after="240" w:line="276" w:lineRule="auto"/>
        <w:contextualSpacing/>
        <w:jc w:val="both"/>
        <w:rPr>
          <w:rFonts w:ascii="Arial" w:hAnsi="Arial" w:cs="Arial"/>
          <w:sz w:val="22"/>
          <w:szCs w:val="22"/>
        </w:rPr>
      </w:pPr>
      <w:r w:rsidRPr="003D08AF">
        <w:rPr>
          <w:rFonts w:ascii="Arial" w:hAnsi="Arial" w:cs="Arial"/>
          <w:sz w:val="22"/>
          <w:szCs w:val="22"/>
        </w:rPr>
        <w:t>Non smokers</w:t>
      </w:r>
    </w:p>
    <w:p w14:paraId="27458ADB"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Alcohol consumption:</w:t>
      </w:r>
    </w:p>
    <w:p w14:paraId="31ECB772" w14:textId="77777777" w:rsidR="003D08AF" w:rsidRPr="003D08AF" w:rsidRDefault="003D08AF" w:rsidP="003D08AF">
      <w:pPr>
        <w:numPr>
          <w:ilvl w:val="0"/>
          <w:numId w:val="34"/>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Consumers of alcohol </w:t>
      </w:r>
    </w:p>
    <w:p w14:paraId="6146599E" w14:textId="77777777" w:rsidR="003D08AF" w:rsidRPr="003D08AF" w:rsidRDefault="003D08AF" w:rsidP="003D08AF">
      <w:pPr>
        <w:numPr>
          <w:ilvl w:val="0"/>
          <w:numId w:val="34"/>
        </w:numPr>
        <w:spacing w:before="240" w:after="240" w:line="276" w:lineRule="auto"/>
        <w:contextualSpacing/>
        <w:jc w:val="both"/>
        <w:rPr>
          <w:rFonts w:ascii="Arial" w:hAnsi="Arial" w:cs="Arial"/>
          <w:sz w:val="22"/>
          <w:szCs w:val="22"/>
        </w:rPr>
      </w:pPr>
      <w:r w:rsidRPr="003D08AF">
        <w:rPr>
          <w:rFonts w:ascii="Arial" w:hAnsi="Arial" w:cs="Arial"/>
          <w:sz w:val="22"/>
          <w:szCs w:val="22"/>
        </w:rPr>
        <w:t>Non-consumers</w:t>
      </w:r>
    </w:p>
    <w:p w14:paraId="62E8EDFE"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p>
    <w:p w14:paraId="1CFF232F" w14:textId="77777777" w:rsidR="003D08AF" w:rsidRPr="003D08AF" w:rsidRDefault="003D08AF" w:rsidP="003D08AF">
      <w:pPr>
        <w:numPr>
          <w:ilvl w:val="0"/>
          <w:numId w:val="31"/>
        </w:numPr>
        <w:spacing w:before="240" w:after="240" w:line="276" w:lineRule="auto"/>
        <w:contextualSpacing/>
        <w:jc w:val="both"/>
        <w:rPr>
          <w:rFonts w:ascii="Arial" w:hAnsi="Arial" w:cs="Arial"/>
          <w:sz w:val="22"/>
          <w:szCs w:val="22"/>
        </w:rPr>
      </w:pPr>
      <w:r w:rsidRPr="003D08AF">
        <w:rPr>
          <w:rFonts w:ascii="Arial" w:hAnsi="Arial" w:cs="Arial"/>
          <w:sz w:val="22"/>
          <w:szCs w:val="22"/>
        </w:rPr>
        <w:t>Physical Activity-</w:t>
      </w:r>
    </w:p>
    <w:p w14:paraId="02F589DC"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r w:rsidRPr="003D08AF">
        <w:rPr>
          <w:rFonts w:ascii="Arial" w:hAnsi="Arial" w:cs="Arial"/>
          <w:sz w:val="22"/>
          <w:szCs w:val="22"/>
        </w:rPr>
        <w:lastRenderedPageBreak/>
        <w:t>Participants were questioned about their engagement in physical activities such as walking, running, yoga, gym, brisk walking, etc. The responses were collected via personal interviews.</w:t>
      </w:r>
    </w:p>
    <w:p w14:paraId="20B670D9"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p>
    <w:p w14:paraId="121409F5" w14:textId="77777777" w:rsidR="003D08AF" w:rsidRPr="003D08AF" w:rsidRDefault="003D08AF" w:rsidP="003D08AF">
      <w:pPr>
        <w:numPr>
          <w:ilvl w:val="0"/>
          <w:numId w:val="31"/>
        </w:numPr>
        <w:spacing w:before="240" w:after="240" w:line="276" w:lineRule="auto"/>
        <w:contextualSpacing/>
        <w:jc w:val="both"/>
        <w:rPr>
          <w:rFonts w:ascii="Arial" w:hAnsi="Arial" w:cs="Arial"/>
          <w:sz w:val="22"/>
          <w:szCs w:val="22"/>
        </w:rPr>
      </w:pPr>
      <w:r w:rsidRPr="003D08AF">
        <w:rPr>
          <w:rFonts w:ascii="Arial" w:hAnsi="Arial" w:cs="Arial"/>
          <w:sz w:val="22"/>
          <w:szCs w:val="22"/>
        </w:rPr>
        <w:t>Recreational activity-</w:t>
      </w:r>
    </w:p>
    <w:p w14:paraId="25CEAD4F"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bookmarkStart w:id="3" w:name="_Hlk207572978"/>
      <w:r w:rsidRPr="003D08AF">
        <w:rPr>
          <w:rFonts w:ascii="Arial" w:hAnsi="Arial" w:cs="Arial"/>
          <w:sz w:val="22"/>
          <w:szCs w:val="22"/>
        </w:rPr>
        <w:t>Data was collected on whether the subjects engaged in any recreational activities like reading, watching, television, dancing, attending social gathering or parties, etc.</w:t>
      </w:r>
    </w:p>
    <w:p w14:paraId="04DB771C"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p>
    <w:bookmarkEnd w:id="3"/>
    <w:p w14:paraId="2F727787" w14:textId="795D7B0C" w:rsidR="00790ADA" w:rsidRPr="003D08AF" w:rsidRDefault="003D08AF" w:rsidP="003D08AF">
      <w:pPr>
        <w:numPr>
          <w:ilvl w:val="0"/>
          <w:numId w:val="31"/>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Meditation- Subjects were asked whether they practiced any mind body practice such as meditation. This was recorded to understand their involvement in stress relieving or mindful activities. </w:t>
      </w:r>
    </w:p>
    <w:p w14:paraId="084E6C05" w14:textId="77777777" w:rsidR="003D08AF" w:rsidRPr="003D08AF" w:rsidRDefault="003D08AF" w:rsidP="003D08AF">
      <w:pPr>
        <w:spacing w:before="240" w:after="240" w:line="276" w:lineRule="auto"/>
        <w:contextualSpacing/>
        <w:jc w:val="both"/>
        <w:rPr>
          <w:rFonts w:ascii="Arial" w:hAnsi="Arial" w:cs="Arial"/>
          <w:sz w:val="22"/>
          <w:szCs w:val="22"/>
        </w:rPr>
      </w:pPr>
    </w:p>
    <w:p w14:paraId="3E20A789" w14:textId="77777777" w:rsidR="003D08AF" w:rsidRPr="003D08AF" w:rsidRDefault="003D08AF" w:rsidP="003D08AF">
      <w:pPr>
        <w:numPr>
          <w:ilvl w:val="0"/>
          <w:numId w:val="33"/>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Dietary Habits </w:t>
      </w:r>
    </w:p>
    <w:p w14:paraId="05C80DA9"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Subjects were assessed for their daily dietary patterns, focusing on following categories-</w:t>
      </w:r>
    </w:p>
    <w:p w14:paraId="66C0CC88" w14:textId="77777777" w:rsidR="003D08AF" w:rsidRPr="003D08AF" w:rsidRDefault="003D08AF" w:rsidP="003D08AF">
      <w:pPr>
        <w:numPr>
          <w:ilvl w:val="0"/>
          <w:numId w:val="36"/>
        </w:numPr>
        <w:spacing w:before="240" w:after="240" w:line="276" w:lineRule="auto"/>
        <w:contextualSpacing/>
        <w:jc w:val="both"/>
        <w:rPr>
          <w:rFonts w:ascii="Arial" w:hAnsi="Arial" w:cs="Arial"/>
          <w:sz w:val="22"/>
          <w:szCs w:val="22"/>
        </w:rPr>
      </w:pPr>
      <w:r w:rsidRPr="003D08AF">
        <w:rPr>
          <w:rFonts w:ascii="Arial" w:hAnsi="Arial" w:cs="Arial"/>
          <w:sz w:val="22"/>
          <w:szCs w:val="22"/>
        </w:rPr>
        <w:t xml:space="preserve">Processed food consumption </w:t>
      </w:r>
    </w:p>
    <w:p w14:paraId="0D7369D5" w14:textId="77777777" w:rsidR="003D08AF" w:rsidRPr="003D08AF" w:rsidRDefault="003D08AF" w:rsidP="003D08AF">
      <w:pPr>
        <w:numPr>
          <w:ilvl w:val="0"/>
          <w:numId w:val="23"/>
        </w:numPr>
        <w:tabs>
          <w:tab w:val="clear" w:pos="360"/>
        </w:tabs>
        <w:spacing w:before="240" w:after="240" w:line="276" w:lineRule="auto"/>
        <w:ind w:left="720" w:firstLine="0"/>
        <w:contextualSpacing/>
        <w:jc w:val="both"/>
        <w:rPr>
          <w:rFonts w:ascii="Arial" w:hAnsi="Arial" w:cs="Arial"/>
          <w:sz w:val="22"/>
          <w:szCs w:val="22"/>
        </w:rPr>
      </w:pPr>
      <w:r w:rsidRPr="003D08AF">
        <w:rPr>
          <w:rFonts w:ascii="Arial" w:hAnsi="Arial" w:cs="Arial"/>
          <w:sz w:val="22"/>
          <w:szCs w:val="22"/>
        </w:rPr>
        <w:t>Subjects were inquired about their intake of processed food such as packaged snacks, chocolates, soft drinks and bakery products.</w:t>
      </w:r>
    </w:p>
    <w:p w14:paraId="1FAFBD7D" w14:textId="77777777" w:rsidR="003D08AF" w:rsidRPr="003D08AF" w:rsidRDefault="003D08AF" w:rsidP="003D08AF">
      <w:pPr>
        <w:spacing w:before="240" w:after="240" w:line="276" w:lineRule="auto"/>
        <w:jc w:val="both"/>
        <w:rPr>
          <w:rFonts w:ascii="Arial" w:hAnsi="Arial" w:cs="Arial"/>
          <w:sz w:val="22"/>
          <w:szCs w:val="22"/>
        </w:rPr>
      </w:pPr>
      <w:r w:rsidRPr="003D08AF">
        <w:rPr>
          <w:rFonts w:ascii="Arial" w:hAnsi="Arial" w:cs="Arial"/>
          <w:sz w:val="22"/>
          <w:szCs w:val="22"/>
        </w:rPr>
        <w:t xml:space="preserve">Information on dietary habits was collected where they were asked whether they consumed processed food or not like snacks, chocolates, </w:t>
      </w:r>
      <w:proofErr w:type="spellStart"/>
      <w:r w:rsidRPr="003D08AF">
        <w:rPr>
          <w:rFonts w:ascii="Arial" w:hAnsi="Arial" w:cs="Arial"/>
          <w:sz w:val="22"/>
          <w:szCs w:val="22"/>
        </w:rPr>
        <w:t>lollies</w:t>
      </w:r>
      <w:proofErr w:type="spellEnd"/>
      <w:r w:rsidRPr="003D08AF">
        <w:rPr>
          <w:rFonts w:ascii="Arial" w:hAnsi="Arial" w:cs="Arial"/>
          <w:sz w:val="22"/>
          <w:szCs w:val="22"/>
        </w:rPr>
        <w:t>, soft drinks, bakery products.</w:t>
      </w:r>
    </w:p>
    <w:p w14:paraId="34052539" w14:textId="77777777" w:rsidR="003D08AF" w:rsidRPr="003D08AF" w:rsidRDefault="003D08AF" w:rsidP="003D08AF">
      <w:pPr>
        <w:numPr>
          <w:ilvl w:val="0"/>
          <w:numId w:val="35"/>
        </w:numPr>
        <w:spacing w:before="240" w:after="240" w:line="276" w:lineRule="auto"/>
        <w:ind w:hanging="204"/>
        <w:jc w:val="both"/>
        <w:rPr>
          <w:rFonts w:ascii="Arial" w:hAnsi="Arial" w:cs="Arial"/>
          <w:sz w:val="22"/>
          <w:szCs w:val="22"/>
        </w:rPr>
      </w:pPr>
      <w:r w:rsidRPr="003D08AF">
        <w:rPr>
          <w:rFonts w:ascii="Arial" w:hAnsi="Arial" w:cs="Arial"/>
          <w:sz w:val="22"/>
          <w:szCs w:val="22"/>
        </w:rPr>
        <w:t xml:space="preserve">Fried food-Participants were asked whether they consumed fried food like samosas, pakoras, cutlets, kebabs, </w:t>
      </w:r>
      <w:proofErr w:type="spellStart"/>
      <w:r w:rsidRPr="003D08AF">
        <w:rPr>
          <w:rFonts w:ascii="Arial" w:hAnsi="Arial" w:cs="Arial"/>
          <w:sz w:val="22"/>
          <w:szCs w:val="22"/>
        </w:rPr>
        <w:t>puris</w:t>
      </w:r>
      <w:proofErr w:type="spellEnd"/>
      <w:r w:rsidRPr="003D08AF">
        <w:rPr>
          <w:rFonts w:ascii="Arial" w:hAnsi="Arial" w:cs="Arial"/>
          <w:sz w:val="22"/>
          <w:szCs w:val="22"/>
        </w:rPr>
        <w:t xml:space="preserve"> and </w:t>
      </w:r>
      <w:proofErr w:type="spellStart"/>
      <w:r w:rsidRPr="003D08AF">
        <w:rPr>
          <w:rFonts w:ascii="Arial" w:hAnsi="Arial" w:cs="Arial"/>
          <w:sz w:val="22"/>
          <w:szCs w:val="22"/>
        </w:rPr>
        <w:t>chakoris</w:t>
      </w:r>
      <w:proofErr w:type="spellEnd"/>
      <w:r w:rsidRPr="003D08AF">
        <w:rPr>
          <w:rFonts w:ascii="Arial" w:hAnsi="Arial" w:cs="Arial"/>
          <w:sz w:val="22"/>
          <w:szCs w:val="22"/>
        </w:rPr>
        <w:t xml:space="preserve">, etc. </w:t>
      </w:r>
    </w:p>
    <w:p w14:paraId="4471DA1E" w14:textId="77777777" w:rsidR="003D08AF" w:rsidRPr="003D08AF" w:rsidRDefault="003D08AF" w:rsidP="003D08AF">
      <w:pPr>
        <w:numPr>
          <w:ilvl w:val="0"/>
          <w:numId w:val="35"/>
        </w:numPr>
        <w:spacing w:before="240" w:after="240" w:line="276" w:lineRule="auto"/>
        <w:ind w:hanging="204"/>
        <w:jc w:val="both"/>
        <w:rPr>
          <w:rFonts w:ascii="Arial" w:hAnsi="Arial" w:cs="Arial"/>
          <w:sz w:val="22"/>
          <w:szCs w:val="22"/>
        </w:rPr>
      </w:pPr>
      <w:r w:rsidRPr="003D08AF">
        <w:rPr>
          <w:rFonts w:ascii="Arial" w:hAnsi="Arial" w:cs="Arial"/>
          <w:sz w:val="22"/>
          <w:szCs w:val="22"/>
        </w:rPr>
        <w:t>Healthy diet – Subjects were asked to self-assess whether they believed their daily diet was healthy or not. This was based on their own understanding and perception of healthy diet.</w:t>
      </w:r>
    </w:p>
    <w:p w14:paraId="3AE7A0F3" w14:textId="65DD264F" w:rsidR="003D08AF" w:rsidRPr="00595667" w:rsidRDefault="003D08AF" w:rsidP="00595667">
      <w:pPr>
        <w:pStyle w:val="Reference"/>
        <w:numPr>
          <w:ilvl w:val="0"/>
          <w:numId w:val="45"/>
        </w:numPr>
        <w:spacing w:before="240" w:after="240" w:line="276" w:lineRule="auto"/>
        <w:rPr>
          <w:rFonts w:ascii="Arial" w:hAnsi="Arial" w:cs="Arial"/>
        </w:rPr>
      </w:pPr>
      <w:r w:rsidRPr="00595667">
        <w:rPr>
          <w:rFonts w:ascii="Arial" w:hAnsi="Arial" w:cs="Arial"/>
          <w:b/>
          <w:bCs/>
        </w:rPr>
        <w:t xml:space="preserve">Data analysis </w:t>
      </w:r>
    </w:p>
    <w:p w14:paraId="63165F9E" w14:textId="77777777" w:rsidR="003D08AF" w:rsidRPr="003D08AF" w:rsidRDefault="003D08AF" w:rsidP="003D08AF">
      <w:pPr>
        <w:spacing w:before="240" w:after="240" w:line="276" w:lineRule="auto"/>
        <w:ind w:left="360"/>
        <w:jc w:val="both"/>
        <w:rPr>
          <w:rFonts w:ascii="Arial" w:hAnsi="Arial" w:cs="Arial"/>
        </w:rPr>
      </w:pPr>
      <w:r w:rsidRPr="003D08AF">
        <w:rPr>
          <w:rFonts w:ascii="Arial" w:hAnsi="Arial" w:cs="Arial"/>
        </w:rPr>
        <w:t xml:space="preserve">Data analysis was executed to determine the significant association between the body mass index and lifestyle habits of </w:t>
      </w:r>
      <w:proofErr w:type="spellStart"/>
      <w:r w:rsidRPr="003D08AF">
        <w:rPr>
          <w:rFonts w:ascii="Arial" w:hAnsi="Arial" w:cs="Arial"/>
        </w:rPr>
        <w:t>dyslipidemic</w:t>
      </w:r>
      <w:proofErr w:type="spellEnd"/>
      <w:r w:rsidRPr="003D08AF">
        <w:rPr>
          <w:rFonts w:ascii="Arial" w:hAnsi="Arial" w:cs="Arial"/>
        </w:rPr>
        <w:t xml:space="preserve"> subjects. Statistical analysis was performed using SPSS software. Continuous variables were checked for normality. To investigate the body mass index and lifestyle habits, logistic regression was used. Analysis of variance and chi-square test were used to determine the mean difference of anthropometric parameters and statistical significance of lifestyle habits were correlated with body mass index of </w:t>
      </w:r>
      <w:proofErr w:type="spellStart"/>
      <w:r w:rsidRPr="003D08AF">
        <w:rPr>
          <w:rFonts w:ascii="Arial" w:hAnsi="Arial" w:cs="Arial"/>
        </w:rPr>
        <w:t>dyslipidemic</w:t>
      </w:r>
      <w:proofErr w:type="spellEnd"/>
      <w:r w:rsidRPr="003D08AF">
        <w:rPr>
          <w:rFonts w:ascii="Arial" w:hAnsi="Arial" w:cs="Arial"/>
        </w:rPr>
        <w:t xml:space="preserve"> subjects. Depending upon the several conditions, p-values≤ 0.05 or 0.01 were considered to be significant.</w:t>
      </w:r>
    </w:p>
    <w:p w14:paraId="7463BE8C" w14:textId="77777777" w:rsidR="003D08AF" w:rsidRDefault="003D08AF" w:rsidP="003D08AF">
      <w:pPr>
        <w:spacing w:before="240" w:after="240" w:line="276" w:lineRule="auto"/>
        <w:contextualSpacing/>
        <w:jc w:val="both"/>
        <w:rPr>
          <w:rFonts w:ascii="Arial" w:hAnsi="Arial" w:cs="Arial"/>
          <w:sz w:val="22"/>
          <w:szCs w:val="22"/>
        </w:rPr>
      </w:pPr>
    </w:p>
    <w:p w14:paraId="4ED90589" w14:textId="77777777" w:rsidR="00EE7015" w:rsidRPr="003D08AF" w:rsidRDefault="00EE7015" w:rsidP="003D08AF">
      <w:pPr>
        <w:spacing w:before="240" w:after="240" w:line="276" w:lineRule="auto"/>
        <w:contextualSpacing/>
        <w:jc w:val="both"/>
        <w:rPr>
          <w:rFonts w:ascii="Arial" w:hAnsi="Arial" w:cs="Arial"/>
          <w:sz w:val="22"/>
          <w:szCs w:val="22"/>
        </w:rPr>
      </w:pPr>
    </w:p>
    <w:p w14:paraId="2A2F3859" w14:textId="491ECB3D" w:rsidR="003D2A19" w:rsidRPr="00EE7015" w:rsidRDefault="00EE7015" w:rsidP="00EE7015">
      <w:pPr>
        <w:pStyle w:val="Head1"/>
        <w:numPr>
          <w:ilvl w:val="0"/>
          <w:numId w:val="33"/>
        </w:numPr>
        <w:spacing w:after="0"/>
        <w:jc w:val="both"/>
        <w:rPr>
          <w:rFonts w:ascii="Arial" w:hAnsi="Arial" w:cs="Arial"/>
          <w:sz w:val="20"/>
        </w:rPr>
      </w:pPr>
      <w:r w:rsidRPr="00EE7015">
        <w:rPr>
          <w:rFonts w:ascii="Arial" w:hAnsi="Arial" w:cs="Arial"/>
          <w:sz w:val="20"/>
        </w:rPr>
        <w:t xml:space="preserve">Results and DIscussion </w:t>
      </w:r>
    </w:p>
    <w:p w14:paraId="404F9BF5" w14:textId="77777777" w:rsidR="00EE7015" w:rsidRPr="00EE7015" w:rsidRDefault="00EE7015" w:rsidP="00EE7015">
      <w:pPr>
        <w:pStyle w:val="Head1"/>
        <w:spacing w:after="0"/>
        <w:ind w:left="720"/>
        <w:jc w:val="both"/>
        <w:rPr>
          <w:rFonts w:ascii="Arial" w:hAnsi="Arial" w:cs="Arial"/>
          <w:sz w:val="20"/>
        </w:rPr>
      </w:pPr>
    </w:p>
    <w:p w14:paraId="295A77F2" w14:textId="77777777" w:rsidR="00EE7015" w:rsidRPr="00EE7015" w:rsidRDefault="00EE7015" w:rsidP="00EE7015">
      <w:pPr>
        <w:spacing w:before="100" w:beforeAutospacing="1" w:after="100" w:afterAutospacing="1"/>
        <w:jc w:val="both"/>
        <w:outlineLvl w:val="2"/>
        <w:rPr>
          <w:rFonts w:ascii="Arial" w:hAnsi="Arial" w:cs="Arial"/>
          <w:b/>
          <w:bCs/>
          <w:lang w:val="en-IN" w:eastAsia="en-IN"/>
        </w:rPr>
      </w:pPr>
      <w:r w:rsidRPr="00EE7015">
        <w:rPr>
          <w:rFonts w:ascii="Arial" w:hAnsi="Arial" w:cs="Arial"/>
          <w:b/>
          <w:bCs/>
          <w:lang w:val="en-IN" w:eastAsia="en-IN"/>
        </w:rPr>
        <w:t xml:space="preserve">Anthropometric Characteristics of </w:t>
      </w:r>
      <w:proofErr w:type="spellStart"/>
      <w:r w:rsidRPr="00EE7015">
        <w:rPr>
          <w:rFonts w:ascii="Arial" w:hAnsi="Arial" w:cs="Arial"/>
          <w:b/>
          <w:bCs/>
          <w:lang w:val="en-IN" w:eastAsia="en-IN"/>
        </w:rPr>
        <w:t>Dyslipidemic</w:t>
      </w:r>
      <w:proofErr w:type="spellEnd"/>
      <w:r w:rsidRPr="00EE7015">
        <w:rPr>
          <w:rFonts w:ascii="Arial" w:hAnsi="Arial" w:cs="Arial"/>
          <w:b/>
          <w:bCs/>
          <w:lang w:val="en-IN" w:eastAsia="en-IN"/>
        </w:rPr>
        <w:t xml:space="preserve"> Subjects</w:t>
      </w:r>
    </w:p>
    <w:p w14:paraId="0EB85935"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Tables 1 and 2 present the mean and standard error for key anthropometric parameters (height, weight, and BMI) among normal, obese, and underweight </w:t>
      </w:r>
      <w:proofErr w:type="spellStart"/>
      <w:r w:rsidRPr="00EE7015">
        <w:rPr>
          <w:rFonts w:ascii="Arial" w:hAnsi="Arial" w:cs="Arial"/>
          <w:lang w:val="en-IN" w:eastAsia="en-IN"/>
        </w:rPr>
        <w:t>dyslipidemic</w:t>
      </w:r>
      <w:proofErr w:type="spellEnd"/>
      <w:r w:rsidRPr="00EE7015">
        <w:rPr>
          <w:rFonts w:ascii="Arial" w:hAnsi="Arial" w:cs="Arial"/>
          <w:lang w:val="en-IN" w:eastAsia="en-IN"/>
        </w:rPr>
        <w:t xml:space="preserve"> subjects. Duncan’s Multiple Range Test was applied to assess statistical differences among group means using Analysis of Variance (ANOVA).</w:t>
      </w:r>
    </w:p>
    <w:p w14:paraId="5142F502"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b/>
          <w:bCs/>
          <w:lang w:val="en-IN" w:eastAsia="en-IN"/>
        </w:rPr>
        <w:t>Table 1.</w:t>
      </w:r>
      <w:r w:rsidRPr="00EE7015">
        <w:rPr>
          <w:rFonts w:ascii="Arial" w:hAnsi="Arial" w:cs="Arial"/>
          <w:lang w:val="en-IN" w:eastAsia="en-IN"/>
        </w:rPr>
        <w:t xml:space="preserve"> Mean and Standard Error of Anthropometric Parameters (Height, Weight, BMI)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283"/>
        <w:gridCol w:w="1105"/>
        <w:gridCol w:w="672"/>
        <w:gridCol w:w="1883"/>
        <w:gridCol w:w="1487"/>
      </w:tblGrid>
      <w:tr w:rsidR="00EE7015" w:rsidRPr="00EE7015" w14:paraId="0A7020CC" w14:textId="77777777">
        <w:trPr>
          <w:tblHeader/>
          <w:tblCellSpacing w:w="15" w:type="dxa"/>
        </w:trPr>
        <w:tc>
          <w:tcPr>
            <w:tcW w:w="0" w:type="auto"/>
            <w:vAlign w:val="center"/>
            <w:hideMark/>
          </w:tcPr>
          <w:p w14:paraId="10BE34C2"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Nutritional Status</w:t>
            </w:r>
          </w:p>
        </w:tc>
        <w:tc>
          <w:tcPr>
            <w:tcW w:w="0" w:type="auto"/>
            <w:vAlign w:val="center"/>
            <w:hideMark/>
          </w:tcPr>
          <w:p w14:paraId="6BFAA095"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N</w:t>
            </w:r>
          </w:p>
        </w:tc>
        <w:tc>
          <w:tcPr>
            <w:tcW w:w="0" w:type="auto"/>
            <w:vAlign w:val="center"/>
            <w:hideMark/>
          </w:tcPr>
          <w:p w14:paraId="08EF777B"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Parameter</w:t>
            </w:r>
          </w:p>
        </w:tc>
        <w:tc>
          <w:tcPr>
            <w:tcW w:w="0" w:type="auto"/>
            <w:vAlign w:val="center"/>
            <w:hideMark/>
          </w:tcPr>
          <w:p w14:paraId="65C76D31"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Mean</w:t>
            </w:r>
          </w:p>
        </w:tc>
        <w:tc>
          <w:tcPr>
            <w:tcW w:w="0" w:type="auto"/>
            <w:vAlign w:val="center"/>
            <w:hideMark/>
          </w:tcPr>
          <w:p w14:paraId="2EB4E3E4"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Standard Deviation</w:t>
            </w:r>
          </w:p>
        </w:tc>
        <w:tc>
          <w:tcPr>
            <w:tcW w:w="0" w:type="auto"/>
            <w:vAlign w:val="center"/>
            <w:hideMark/>
          </w:tcPr>
          <w:p w14:paraId="6C977BAA"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Standard Error</w:t>
            </w:r>
          </w:p>
        </w:tc>
      </w:tr>
      <w:tr w:rsidR="00EE7015" w:rsidRPr="00EE7015" w14:paraId="3344536D" w14:textId="77777777">
        <w:trPr>
          <w:tblCellSpacing w:w="15" w:type="dxa"/>
        </w:trPr>
        <w:tc>
          <w:tcPr>
            <w:tcW w:w="0" w:type="auto"/>
            <w:vAlign w:val="center"/>
            <w:hideMark/>
          </w:tcPr>
          <w:p w14:paraId="0AA6E54A" w14:textId="77777777" w:rsidR="00EE7015" w:rsidRPr="00EE7015" w:rsidRDefault="00EE7015" w:rsidP="00EE7015">
            <w:pPr>
              <w:jc w:val="both"/>
              <w:rPr>
                <w:rFonts w:ascii="Arial" w:hAnsi="Arial" w:cs="Arial"/>
                <w:lang w:val="en-IN" w:eastAsia="en-IN"/>
              </w:rPr>
            </w:pPr>
            <w:r w:rsidRPr="00EE7015">
              <w:rPr>
                <w:rFonts w:ascii="Arial" w:hAnsi="Arial" w:cs="Arial"/>
                <w:b/>
                <w:bCs/>
                <w:lang w:val="en-IN" w:eastAsia="en-IN"/>
              </w:rPr>
              <w:t>Normal</w:t>
            </w:r>
          </w:p>
        </w:tc>
        <w:tc>
          <w:tcPr>
            <w:tcW w:w="0" w:type="auto"/>
            <w:vAlign w:val="center"/>
            <w:hideMark/>
          </w:tcPr>
          <w:p w14:paraId="3FB6FDAF"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47</w:t>
            </w:r>
          </w:p>
        </w:tc>
        <w:tc>
          <w:tcPr>
            <w:tcW w:w="0" w:type="auto"/>
            <w:vAlign w:val="center"/>
            <w:hideMark/>
          </w:tcPr>
          <w:p w14:paraId="6A2EE615"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Height (cm)</w:t>
            </w:r>
          </w:p>
        </w:tc>
        <w:tc>
          <w:tcPr>
            <w:tcW w:w="0" w:type="auto"/>
            <w:vAlign w:val="center"/>
            <w:hideMark/>
          </w:tcPr>
          <w:p w14:paraId="243DA6B9"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161.51</w:t>
            </w:r>
          </w:p>
        </w:tc>
        <w:tc>
          <w:tcPr>
            <w:tcW w:w="0" w:type="auto"/>
            <w:vAlign w:val="center"/>
            <w:hideMark/>
          </w:tcPr>
          <w:p w14:paraId="6C31BAAE"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8.95</w:t>
            </w:r>
          </w:p>
        </w:tc>
        <w:tc>
          <w:tcPr>
            <w:tcW w:w="0" w:type="auto"/>
            <w:vAlign w:val="center"/>
            <w:hideMark/>
          </w:tcPr>
          <w:p w14:paraId="4AD39D3F"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1.30</w:t>
            </w:r>
          </w:p>
        </w:tc>
      </w:tr>
      <w:tr w:rsidR="00EE7015" w:rsidRPr="00EE7015" w14:paraId="1F22BDFA" w14:textId="77777777">
        <w:trPr>
          <w:tblCellSpacing w:w="15" w:type="dxa"/>
        </w:trPr>
        <w:tc>
          <w:tcPr>
            <w:tcW w:w="0" w:type="auto"/>
            <w:vAlign w:val="center"/>
            <w:hideMark/>
          </w:tcPr>
          <w:p w14:paraId="5F4158C2" w14:textId="77777777" w:rsidR="00EE7015" w:rsidRPr="00EE7015" w:rsidRDefault="00EE7015" w:rsidP="00EE7015">
            <w:pPr>
              <w:jc w:val="both"/>
              <w:rPr>
                <w:rFonts w:ascii="Arial" w:hAnsi="Arial" w:cs="Arial"/>
                <w:lang w:val="en-IN" w:eastAsia="en-IN"/>
              </w:rPr>
            </w:pPr>
          </w:p>
        </w:tc>
        <w:tc>
          <w:tcPr>
            <w:tcW w:w="0" w:type="auto"/>
            <w:vAlign w:val="center"/>
            <w:hideMark/>
          </w:tcPr>
          <w:p w14:paraId="68F6F459" w14:textId="77777777" w:rsidR="00EE7015" w:rsidRPr="00EE7015" w:rsidRDefault="00EE7015" w:rsidP="00EE7015">
            <w:pPr>
              <w:jc w:val="both"/>
              <w:rPr>
                <w:rFonts w:ascii="Arial" w:hAnsi="Arial" w:cs="Arial"/>
                <w:lang w:val="en-IN" w:eastAsia="en-IN"/>
              </w:rPr>
            </w:pPr>
          </w:p>
        </w:tc>
        <w:tc>
          <w:tcPr>
            <w:tcW w:w="0" w:type="auto"/>
            <w:vAlign w:val="center"/>
            <w:hideMark/>
          </w:tcPr>
          <w:p w14:paraId="6508ED6C"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Weight (kg)</w:t>
            </w:r>
          </w:p>
        </w:tc>
        <w:tc>
          <w:tcPr>
            <w:tcW w:w="0" w:type="auto"/>
            <w:vAlign w:val="center"/>
            <w:hideMark/>
          </w:tcPr>
          <w:p w14:paraId="22892213"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59.2</w:t>
            </w:r>
          </w:p>
        </w:tc>
        <w:tc>
          <w:tcPr>
            <w:tcW w:w="0" w:type="auto"/>
            <w:vAlign w:val="center"/>
            <w:hideMark/>
          </w:tcPr>
          <w:p w14:paraId="01ED0494"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8.15</w:t>
            </w:r>
          </w:p>
        </w:tc>
        <w:tc>
          <w:tcPr>
            <w:tcW w:w="0" w:type="auto"/>
            <w:vAlign w:val="center"/>
            <w:hideMark/>
          </w:tcPr>
          <w:p w14:paraId="7CD554CA"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1.89</w:t>
            </w:r>
          </w:p>
        </w:tc>
      </w:tr>
      <w:tr w:rsidR="00EE7015" w:rsidRPr="00EE7015" w14:paraId="17797D5B" w14:textId="77777777">
        <w:trPr>
          <w:tblCellSpacing w:w="15" w:type="dxa"/>
        </w:trPr>
        <w:tc>
          <w:tcPr>
            <w:tcW w:w="0" w:type="auto"/>
            <w:vAlign w:val="center"/>
            <w:hideMark/>
          </w:tcPr>
          <w:p w14:paraId="12DEDC4A" w14:textId="77777777" w:rsidR="00EE7015" w:rsidRPr="00EE7015" w:rsidRDefault="00EE7015" w:rsidP="00EE7015">
            <w:pPr>
              <w:jc w:val="both"/>
              <w:rPr>
                <w:rFonts w:ascii="Arial" w:hAnsi="Arial" w:cs="Arial"/>
                <w:lang w:val="en-IN" w:eastAsia="en-IN"/>
              </w:rPr>
            </w:pPr>
          </w:p>
        </w:tc>
        <w:tc>
          <w:tcPr>
            <w:tcW w:w="0" w:type="auto"/>
            <w:vAlign w:val="center"/>
            <w:hideMark/>
          </w:tcPr>
          <w:p w14:paraId="0AB5CCC4" w14:textId="77777777" w:rsidR="00EE7015" w:rsidRPr="00EE7015" w:rsidRDefault="00EE7015" w:rsidP="00EE7015">
            <w:pPr>
              <w:jc w:val="both"/>
              <w:rPr>
                <w:rFonts w:ascii="Arial" w:hAnsi="Arial" w:cs="Arial"/>
                <w:lang w:val="en-IN" w:eastAsia="en-IN"/>
              </w:rPr>
            </w:pPr>
          </w:p>
        </w:tc>
        <w:tc>
          <w:tcPr>
            <w:tcW w:w="0" w:type="auto"/>
            <w:vAlign w:val="center"/>
            <w:hideMark/>
          </w:tcPr>
          <w:p w14:paraId="7B7D326C"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BMI (kg/m²)</w:t>
            </w:r>
          </w:p>
        </w:tc>
        <w:tc>
          <w:tcPr>
            <w:tcW w:w="0" w:type="auto"/>
            <w:vAlign w:val="center"/>
            <w:hideMark/>
          </w:tcPr>
          <w:p w14:paraId="0D04546B"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22.80</w:t>
            </w:r>
          </w:p>
        </w:tc>
        <w:tc>
          <w:tcPr>
            <w:tcW w:w="0" w:type="auto"/>
            <w:vAlign w:val="center"/>
            <w:hideMark/>
          </w:tcPr>
          <w:p w14:paraId="7A275805"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1.60</w:t>
            </w:r>
          </w:p>
        </w:tc>
        <w:tc>
          <w:tcPr>
            <w:tcW w:w="0" w:type="auto"/>
            <w:vAlign w:val="center"/>
            <w:hideMark/>
          </w:tcPr>
          <w:p w14:paraId="5268BF23"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0.23</w:t>
            </w:r>
          </w:p>
        </w:tc>
      </w:tr>
      <w:tr w:rsidR="00EE7015" w:rsidRPr="00EE7015" w14:paraId="5438246C" w14:textId="77777777">
        <w:trPr>
          <w:tblCellSpacing w:w="15" w:type="dxa"/>
        </w:trPr>
        <w:tc>
          <w:tcPr>
            <w:tcW w:w="0" w:type="auto"/>
            <w:vAlign w:val="center"/>
            <w:hideMark/>
          </w:tcPr>
          <w:p w14:paraId="2ACAC528" w14:textId="77777777" w:rsidR="00EE7015" w:rsidRPr="00EE7015" w:rsidRDefault="00EE7015" w:rsidP="00EE7015">
            <w:pPr>
              <w:jc w:val="both"/>
              <w:rPr>
                <w:rFonts w:ascii="Arial" w:hAnsi="Arial" w:cs="Arial"/>
                <w:lang w:val="en-IN" w:eastAsia="en-IN"/>
              </w:rPr>
            </w:pPr>
            <w:r w:rsidRPr="00EE7015">
              <w:rPr>
                <w:rFonts w:ascii="Arial" w:hAnsi="Arial" w:cs="Arial"/>
                <w:b/>
                <w:bCs/>
                <w:lang w:val="en-IN" w:eastAsia="en-IN"/>
              </w:rPr>
              <w:t>Obese</w:t>
            </w:r>
          </w:p>
        </w:tc>
        <w:tc>
          <w:tcPr>
            <w:tcW w:w="0" w:type="auto"/>
            <w:vAlign w:val="center"/>
            <w:hideMark/>
          </w:tcPr>
          <w:p w14:paraId="3FFA52BE"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63</w:t>
            </w:r>
          </w:p>
        </w:tc>
        <w:tc>
          <w:tcPr>
            <w:tcW w:w="0" w:type="auto"/>
            <w:vAlign w:val="center"/>
            <w:hideMark/>
          </w:tcPr>
          <w:p w14:paraId="01451A3E"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Height</w:t>
            </w:r>
          </w:p>
        </w:tc>
        <w:tc>
          <w:tcPr>
            <w:tcW w:w="0" w:type="auto"/>
            <w:vAlign w:val="center"/>
            <w:hideMark/>
          </w:tcPr>
          <w:p w14:paraId="530C807C"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158.23</w:t>
            </w:r>
          </w:p>
        </w:tc>
        <w:tc>
          <w:tcPr>
            <w:tcW w:w="0" w:type="auto"/>
            <w:vAlign w:val="center"/>
            <w:hideMark/>
          </w:tcPr>
          <w:p w14:paraId="21A9E539"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6.77</w:t>
            </w:r>
          </w:p>
        </w:tc>
        <w:tc>
          <w:tcPr>
            <w:tcW w:w="0" w:type="auto"/>
            <w:vAlign w:val="center"/>
            <w:hideMark/>
          </w:tcPr>
          <w:p w14:paraId="0DCB884A"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0.85</w:t>
            </w:r>
          </w:p>
        </w:tc>
      </w:tr>
      <w:tr w:rsidR="00EE7015" w:rsidRPr="00EE7015" w14:paraId="7AB30F41" w14:textId="77777777">
        <w:trPr>
          <w:tblCellSpacing w:w="15" w:type="dxa"/>
        </w:trPr>
        <w:tc>
          <w:tcPr>
            <w:tcW w:w="0" w:type="auto"/>
            <w:vAlign w:val="center"/>
            <w:hideMark/>
          </w:tcPr>
          <w:p w14:paraId="08DA1D27" w14:textId="77777777" w:rsidR="00EE7015" w:rsidRPr="00EE7015" w:rsidRDefault="00EE7015" w:rsidP="00EE7015">
            <w:pPr>
              <w:jc w:val="both"/>
              <w:rPr>
                <w:rFonts w:ascii="Arial" w:hAnsi="Arial" w:cs="Arial"/>
                <w:lang w:val="en-IN" w:eastAsia="en-IN"/>
              </w:rPr>
            </w:pPr>
          </w:p>
        </w:tc>
        <w:tc>
          <w:tcPr>
            <w:tcW w:w="0" w:type="auto"/>
            <w:vAlign w:val="center"/>
            <w:hideMark/>
          </w:tcPr>
          <w:p w14:paraId="329D1372" w14:textId="77777777" w:rsidR="00EE7015" w:rsidRPr="00EE7015" w:rsidRDefault="00EE7015" w:rsidP="00EE7015">
            <w:pPr>
              <w:jc w:val="both"/>
              <w:rPr>
                <w:rFonts w:ascii="Arial" w:hAnsi="Arial" w:cs="Arial"/>
                <w:lang w:val="en-IN" w:eastAsia="en-IN"/>
              </w:rPr>
            </w:pPr>
          </w:p>
        </w:tc>
        <w:tc>
          <w:tcPr>
            <w:tcW w:w="0" w:type="auto"/>
            <w:vAlign w:val="center"/>
            <w:hideMark/>
          </w:tcPr>
          <w:p w14:paraId="4EFFD1AF"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Weight</w:t>
            </w:r>
          </w:p>
        </w:tc>
        <w:tc>
          <w:tcPr>
            <w:tcW w:w="0" w:type="auto"/>
            <w:vAlign w:val="center"/>
            <w:hideMark/>
          </w:tcPr>
          <w:p w14:paraId="471BF52D"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85.80</w:t>
            </w:r>
          </w:p>
        </w:tc>
        <w:tc>
          <w:tcPr>
            <w:tcW w:w="0" w:type="auto"/>
            <w:vAlign w:val="center"/>
            <w:hideMark/>
          </w:tcPr>
          <w:p w14:paraId="16998795"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11.18</w:t>
            </w:r>
          </w:p>
        </w:tc>
        <w:tc>
          <w:tcPr>
            <w:tcW w:w="0" w:type="auto"/>
            <w:vAlign w:val="center"/>
            <w:hideMark/>
          </w:tcPr>
          <w:p w14:paraId="1AF31681"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1.41</w:t>
            </w:r>
          </w:p>
        </w:tc>
      </w:tr>
      <w:tr w:rsidR="00EE7015" w:rsidRPr="00EE7015" w14:paraId="5F0D7A22" w14:textId="77777777">
        <w:trPr>
          <w:tblCellSpacing w:w="15" w:type="dxa"/>
        </w:trPr>
        <w:tc>
          <w:tcPr>
            <w:tcW w:w="0" w:type="auto"/>
            <w:vAlign w:val="center"/>
            <w:hideMark/>
          </w:tcPr>
          <w:p w14:paraId="425D19E3" w14:textId="77777777" w:rsidR="00EE7015" w:rsidRPr="00EE7015" w:rsidRDefault="00EE7015" w:rsidP="00EE7015">
            <w:pPr>
              <w:jc w:val="both"/>
              <w:rPr>
                <w:rFonts w:ascii="Arial" w:hAnsi="Arial" w:cs="Arial"/>
                <w:lang w:val="en-IN" w:eastAsia="en-IN"/>
              </w:rPr>
            </w:pPr>
          </w:p>
        </w:tc>
        <w:tc>
          <w:tcPr>
            <w:tcW w:w="0" w:type="auto"/>
            <w:vAlign w:val="center"/>
            <w:hideMark/>
          </w:tcPr>
          <w:p w14:paraId="08B6FB40" w14:textId="77777777" w:rsidR="00EE7015" w:rsidRPr="00EE7015" w:rsidRDefault="00EE7015" w:rsidP="00EE7015">
            <w:pPr>
              <w:jc w:val="both"/>
              <w:rPr>
                <w:rFonts w:ascii="Arial" w:hAnsi="Arial" w:cs="Arial"/>
                <w:lang w:val="en-IN" w:eastAsia="en-IN"/>
              </w:rPr>
            </w:pPr>
          </w:p>
        </w:tc>
        <w:tc>
          <w:tcPr>
            <w:tcW w:w="0" w:type="auto"/>
            <w:vAlign w:val="center"/>
            <w:hideMark/>
          </w:tcPr>
          <w:p w14:paraId="6ED17B4C"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BMI</w:t>
            </w:r>
          </w:p>
        </w:tc>
        <w:tc>
          <w:tcPr>
            <w:tcW w:w="0" w:type="auto"/>
            <w:vAlign w:val="center"/>
            <w:hideMark/>
          </w:tcPr>
          <w:p w14:paraId="75740386"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34.59</w:t>
            </w:r>
          </w:p>
        </w:tc>
        <w:tc>
          <w:tcPr>
            <w:tcW w:w="0" w:type="auto"/>
            <w:vAlign w:val="center"/>
            <w:hideMark/>
          </w:tcPr>
          <w:p w14:paraId="7EB821B0"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4.02</w:t>
            </w:r>
          </w:p>
        </w:tc>
        <w:tc>
          <w:tcPr>
            <w:tcW w:w="0" w:type="auto"/>
            <w:vAlign w:val="center"/>
            <w:hideMark/>
          </w:tcPr>
          <w:p w14:paraId="78F1606F"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0.51</w:t>
            </w:r>
          </w:p>
        </w:tc>
      </w:tr>
      <w:tr w:rsidR="00EE7015" w:rsidRPr="00EE7015" w14:paraId="580CBB40" w14:textId="77777777">
        <w:trPr>
          <w:tblCellSpacing w:w="15" w:type="dxa"/>
        </w:trPr>
        <w:tc>
          <w:tcPr>
            <w:tcW w:w="0" w:type="auto"/>
            <w:vAlign w:val="center"/>
            <w:hideMark/>
          </w:tcPr>
          <w:p w14:paraId="23135547" w14:textId="77777777" w:rsidR="00EE7015" w:rsidRPr="00EE7015" w:rsidRDefault="00EE7015" w:rsidP="00EE7015">
            <w:pPr>
              <w:jc w:val="both"/>
              <w:rPr>
                <w:rFonts w:ascii="Arial" w:hAnsi="Arial" w:cs="Arial"/>
                <w:lang w:val="en-IN" w:eastAsia="en-IN"/>
              </w:rPr>
            </w:pPr>
            <w:r w:rsidRPr="00EE7015">
              <w:rPr>
                <w:rFonts w:ascii="Arial" w:hAnsi="Arial" w:cs="Arial"/>
                <w:b/>
                <w:bCs/>
                <w:lang w:val="en-IN" w:eastAsia="en-IN"/>
              </w:rPr>
              <w:t>Underweight</w:t>
            </w:r>
          </w:p>
        </w:tc>
        <w:tc>
          <w:tcPr>
            <w:tcW w:w="0" w:type="auto"/>
            <w:vAlign w:val="center"/>
            <w:hideMark/>
          </w:tcPr>
          <w:p w14:paraId="37BB3FFD"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6</w:t>
            </w:r>
          </w:p>
        </w:tc>
        <w:tc>
          <w:tcPr>
            <w:tcW w:w="0" w:type="auto"/>
            <w:vAlign w:val="center"/>
            <w:hideMark/>
          </w:tcPr>
          <w:p w14:paraId="2592936B"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Height</w:t>
            </w:r>
          </w:p>
        </w:tc>
        <w:tc>
          <w:tcPr>
            <w:tcW w:w="0" w:type="auto"/>
            <w:vAlign w:val="center"/>
            <w:hideMark/>
          </w:tcPr>
          <w:p w14:paraId="032E46CB"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160.85</w:t>
            </w:r>
          </w:p>
        </w:tc>
        <w:tc>
          <w:tcPr>
            <w:tcW w:w="0" w:type="auto"/>
            <w:vAlign w:val="center"/>
            <w:hideMark/>
          </w:tcPr>
          <w:p w14:paraId="215E81D6"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14.08</w:t>
            </w:r>
          </w:p>
        </w:tc>
        <w:tc>
          <w:tcPr>
            <w:tcW w:w="0" w:type="auto"/>
            <w:vAlign w:val="center"/>
            <w:hideMark/>
          </w:tcPr>
          <w:p w14:paraId="41A7A90A"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5.75</w:t>
            </w:r>
          </w:p>
        </w:tc>
      </w:tr>
      <w:tr w:rsidR="00EE7015" w:rsidRPr="00EE7015" w14:paraId="10E2C761" w14:textId="77777777">
        <w:trPr>
          <w:tblCellSpacing w:w="15" w:type="dxa"/>
        </w:trPr>
        <w:tc>
          <w:tcPr>
            <w:tcW w:w="0" w:type="auto"/>
            <w:vAlign w:val="center"/>
            <w:hideMark/>
          </w:tcPr>
          <w:p w14:paraId="7B785F30" w14:textId="77777777" w:rsidR="00EE7015" w:rsidRPr="00EE7015" w:rsidRDefault="00EE7015" w:rsidP="00EE7015">
            <w:pPr>
              <w:jc w:val="both"/>
              <w:rPr>
                <w:rFonts w:ascii="Arial" w:hAnsi="Arial" w:cs="Arial"/>
                <w:lang w:val="en-IN" w:eastAsia="en-IN"/>
              </w:rPr>
            </w:pPr>
          </w:p>
        </w:tc>
        <w:tc>
          <w:tcPr>
            <w:tcW w:w="0" w:type="auto"/>
            <w:vAlign w:val="center"/>
            <w:hideMark/>
          </w:tcPr>
          <w:p w14:paraId="53E8A594" w14:textId="77777777" w:rsidR="00EE7015" w:rsidRPr="00EE7015" w:rsidRDefault="00EE7015" w:rsidP="00EE7015">
            <w:pPr>
              <w:jc w:val="both"/>
              <w:rPr>
                <w:rFonts w:ascii="Arial" w:hAnsi="Arial" w:cs="Arial"/>
                <w:lang w:val="en-IN" w:eastAsia="en-IN"/>
              </w:rPr>
            </w:pPr>
          </w:p>
        </w:tc>
        <w:tc>
          <w:tcPr>
            <w:tcW w:w="0" w:type="auto"/>
            <w:vAlign w:val="center"/>
            <w:hideMark/>
          </w:tcPr>
          <w:p w14:paraId="1F250366"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Weight</w:t>
            </w:r>
          </w:p>
        </w:tc>
        <w:tc>
          <w:tcPr>
            <w:tcW w:w="0" w:type="auto"/>
            <w:vAlign w:val="center"/>
            <w:hideMark/>
          </w:tcPr>
          <w:p w14:paraId="6A00115B"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45.84</w:t>
            </w:r>
          </w:p>
        </w:tc>
        <w:tc>
          <w:tcPr>
            <w:tcW w:w="0" w:type="auto"/>
            <w:vAlign w:val="center"/>
            <w:hideMark/>
          </w:tcPr>
          <w:p w14:paraId="1FA6BDD5"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5.74</w:t>
            </w:r>
          </w:p>
        </w:tc>
        <w:tc>
          <w:tcPr>
            <w:tcW w:w="0" w:type="auto"/>
            <w:vAlign w:val="center"/>
            <w:hideMark/>
          </w:tcPr>
          <w:p w14:paraId="5ACD4BD3"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2.34</w:t>
            </w:r>
          </w:p>
        </w:tc>
      </w:tr>
      <w:tr w:rsidR="00EE7015" w:rsidRPr="00EE7015" w14:paraId="49245070" w14:textId="77777777">
        <w:trPr>
          <w:tblCellSpacing w:w="15" w:type="dxa"/>
        </w:trPr>
        <w:tc>
          <w:tcPr>
            <w:tcW w:w="0" w:type="auto"/>
            <w:vAlign w:val="center"/>
            <w:hideMark/>
          </w:tcPr>
          <w:p w14:paraId="67079307" w14:textId="77777777" w:rsidR="00EE7015" w:rsidRPr="00EE7015" w:rsidRDefault="00EE7015" w:rsidP="00EE7015">
            <w:pPr>
              <w:jc w:val="both"/>
              <w:rPr>
                <w:rFonts w:ascii="Arial" w:hAnsi="Arial" w:cs="Arial"/>
                <w:lang w:val="en-IN" w:eastAsia="en-IN"/>
              </w:rPr>
            </w:pPr>
          </w:p>
        </w:tc>
        <w:tc>
          <w:tcPr>
            <w:tcW w:w="0" w:type="auto"/>
            <w:vAlign w:val="center"/>
            <w:hideMark/>
          </w:tcPr>
          <w:p w14:paraId="28A055A0" w14:textId="77777777" w:rsidR="00EE7015" w:rsidRPr="00EE7015" w:rsidRDefault="00EE7015" w:rsidP="00EE7015">
            <w:pPr>
              <w:jc w:val="both"/>
              <w:rPr>
                <w:rFonts w:ascii="Arial" w:hAnsi="Arial" w:cs="Arial"/>
                <w:lang w:val="en-IN" w:eastAsia="en-IN"/>
              </w:rPr>
            </w:pPr>
          </w:p>
        </w:tc>
        <w:tc>
          <w:tcPr>
            <w:tcW w:w="0" w:type="auto"/>
            <w:vAlign w:val="center"/>
            <w:hideMark/>
          </w:tcPr>
          <w:p w14:paraId="2A01AC0D"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BMI</w:t>
            </w:r>
          </w:p>
        </w:tc>
        <w:tc>
          <w:tcPr>
            <w:tcW w:w="0" w:type="auto"/>
            <w:vAlign w:val="center"/>
            <w:hideMark/>
          </w:tcPr>
          <w:p w14:paraId="1D3228CB"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17.05</w:t>
            </w:r>
          </w:p>
        </w:tc>
        <w:tc>
          <w:tcPr>
            <w:tcW w:w="0" w:type="auto"/>
            <w:vAlign w:val="center"/>
            <w:hideMark/>
          </w:tcPr>
          <w:p w14:paraId="2853C4D2"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0.98</w:t>
            </w:r>
          </w:p>
        </w:tc>
        <w:tc>
          <w:tcPr>
            <w:tcW w:w="0" w:type="auto"/>
            <w:vAlign w:val="center"/>
            <w:hideMark/>
          </w:tcPr>
          <w:p w14:paraId="30B2744C"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0.40</w:t>
            </w:r>
          </w:p>
        </w:tc>
      </w:tr>
    </w:tbl>
    <w:p w14:paraId="112EC7CF"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b/>
          <w:bCs/>
          <w:lang w:val="en-IN" w:eastAsia="en-IN"/>
        </w:rPr>
        <w:t>Table 2.</w:t>
      </w:r>
      <w:r w:rsidRPr="00EE7015">
        <w:rPr>
          <w:rFonts w:ascii="Arial" w:hAnsi="Arial" w:cs="Arial"/>
          <w:lang w:val="en-IN" w:eastAsia="en-IN"/>
        </w:rPr>
        <w:t xml:space="preserve"> Duncan's Multiple Range Test for Anthropometric Parameters</w:t>
      </w:r>
      <w:r w:rsidRPr="00EE7015">
        <w:rPr>
          <w:rFonts w:ascii="Arial" w:hAnsi="Arial" w:cs="Arial"/>
          <w:lang w:val="en-IN" w:eastAsia="en-IN"/>
        </w:rPr>
        <w:br/>
        <w:t>Alpha = 0.05, df = 113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
        <w:gridCol w:w="2383"/>
        <w:gridCol w:w="2383"/>
        <w:gridCol w:w="1164"/>
      </w:tblGrid>
      <w:tr w:rsidR="00EE7015" w:rsidRPr="00EE7015" w14:paraId="00E6996B" w14:textId="77777777">
        <w:trPr>
          <w:tblHeader/>
          <w:tblCellSpacing w:w="15" w:type="dxa"/>
        </w:trPr>
        <w:tc>
          <w:tcPr>
            <w:tcW w:w="0" w:type="auto"/>
            <w:vAlign w:val="center"/>
            <w:hideMark/>
          </w:tcPr>
          <w:p w14:paraId="4AB411FC"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Variable</w:t>
            </w:r>
          </w:p>
        </w:tc>
        <w:tc>
          <w:tcPr>
            <w:tcW w:w="0" w:type="auto"/>
            <w:vAlign w:val="center"/>
            <w:hideMark/>
          </w:tcPr>
          <w:p w14:paraId="7922DCD1"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Critical Range (2 Means)</w:t>
            </w:r>
          </w:p>
        </w:tc>
        <w:tc>
          <w:tcPr>
            <w:tcW w:w="0" w:type="auto"/>
            <w:vAlign w:val="center"/>
            <w:hideMark/>
          </w:tcPr>
          <w:p w14:paraId="497E29D3"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Critical Range (3 Means)</w:t>
            </w:r>
          </w:p>
        </w:tc>
        <w:tc>
          <w:tcPr>
            <w:tcW w:w="0" w:type="auto"/>
            <w:vAlign w:val="center"/>
            <w:hideMark/>
          </w:tcPr>
          <w:p w14:paraId="08174CB6"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Conclusion</w:t>
            </w:r>
          </w:p>
        </w:tc>
      </w:tr>
      <w:tr w:rsidR="00EE7015" w:rsidRPr="00EE7015" w14:paraId="5999551A" w14:textId="77777777">
        <w:trPr>
          <w:tblCellSpacing w:w="15" w:type="dxa"/>
        </w:trPr>
        <w:tc>
          <w:tcPr>
            <w:tcW w:w="0" w:type="auto"/>
            <w:vAlign w:val="center"/>
            <w:hideMark/>
          </w:tcPr>
          <w:p w14:paraId="2998534C"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Height</w:t>
            </w:r>
          </w:p>
        </w:tc>
        <w:tc>
          <w:tcPr>
            <w:tcW w:w="0" w:type="auto"/>
            <w:vAlign w:val="center"/>
            <w:hideMark/>
          </w:tcPr>
          <w:p w14:paraId="53C051A4"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5.975</w:t>
            </w:r>
          </w:p>
        </w:tc>
        <w:tc>
          <w:tcPr>
            <w:tcW w:w="0" w:type="auto"/>
            <w:vAlign w:val="center"/>
            <w:hideMark/>
          </w:tcPr>
          <w:p w14:paraId="1408ED6A"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6.283</w:t>
            </w:r>
          </w:p>
        </w:tc>
        <w:tc>
          <w:tcPr>
            <w:tcW w:w="0" w:type="auto"/>
            <w:vAlign w:val="center"/>
            <w:hideMark/>
          </w:tcPr>
          <w:p w14:paraId="3588BBCC"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NS</w:t>
            </w:r>
          </w:p>
        </w:tc>
      </w:tr>
      <w:tr w:rsidR="00EE7015" w:rsidRPr="00EE7015" w14:paraId="64213944" w14:textId="77777777">
        <w:trPr>
          <w:tblCellSpacing w:w="15" w:type="dxa"/>
        </w:trPr>
        <w:tc>
          <w:tcPr>
            <w:tcW w:w="0" w:type="auto"/>
            <w:vAlign w:val="center"/>
            <w:hideMark/>
          </w:tcPr>
          <w:p w14:paraId="6A62B809"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Weight</w:t>
            </w:r>
          </w:p>
        </w:tc>
        <w:tc>
          <w:tcPr>
            <w:tcW w:w="0" w:type="auto"/>
            <w:vAlign w:val="center"/>
            <w:hideMark/>
          </w:tcPr>
          <w:p w14:paraId="683B1931"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7.216</w:t>
            </w:r>
          </w:p>
        </w:tc>
        <w:tc>
          <w:tcPr>
            <w:tcW w:w="0" w:type="auto"/>
            <w:vAlign w:val="center"/>
            <w:hideMark/>
          </w:tcPr>
          <w:p w14:paraId="3E426A88"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7.589</w:t>
            </w:r>
          </w:p>
        </w:tc>
        <w:tc>
          <w:tcPr>
            <w:tcW w:w="0" w:type="auto"/>
            <w:vAlign w:val="center"/>
            <w:hideMark/>
          </w:tcPr>
          <w:p w14:paraId="14FDB54E"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NS</w:t>
            </w:r>
          </w:p>
        </w:tc>
      </w:tr>
      <w:tr w:rsidR="00EE7015" w:rsidRPr="00EE7015" w14:paraId="71812306" w14:textId="77777777">
        <w:trPr>
          <w:tblCellSpacing w:w="15" w:type="dxa"/>
        </w:trPr>
        <w:tc>
          <w:tcPr>
            <w:tcW w:w="0" w:type="auto"/>
            <w:vAlign w:val="center"/>
            <w:hideMark/>
          </w:tcPr>
          <w:p w14:paraId="699ECDED"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BMI</w:t>
            </w:r>
          </w:p>
        </w:tc>
        <w:tc>
          <w:tcPr>
            <w:tcW w:w="0" w:type="auto"/>
            <w:vAlign w:val="center"/>
            <w:hideMark/>
          </w:tcPr>
          <w:p w14:paraId="0C4EF057"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2.314</w:t>
            </w:r>
          </w:p>
        </w:tc>
        <w:tc>
          <w:tcPr>
            <w:tcW w:w="0" w:type="auto"/>
            <w:vAlign w:val="center"/>
            <w:hideMark/>
          </w:tcPr>
          <w:p w14:paraId="4B66FB04"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2.434</w:t>
            </w:r>
          </w:p>
        </w:tc>
        <w:tc>
          <w:tcPr>
            <w:tcW w:w="0" w:type="auto"/>
            <w:vAlign w:val="center"/>
            <w:hideMark/>
          </w:tcPr>
          <w:p w14:paraId="48B8B83F"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NS</w:t>
            </w:r>
          </w:p>
        </w:tc>
      </w:tr>
    </w:tbl>
    <w:p w14:paraId="02298ABB"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b/>
          <w:bCs/>
          <w:lang w:val="en-IN" w:eastAsia="en-IN"/>
        </w:rPr>
        <w:t>NS = Not Significant</w:t>
      </w:r>
    </w:p>
    <w:p w14:paraId="0EBBCAA1"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The statistical analysis confirmed that the differences in height, weight, and BMI among the groups were </w:t>
      </w:r>
      <w:r w:rsidRPr="00EE7015">
        <w:rPr>
          <w:rFonts w:ascii="Arial" w:hAnsi="Arial" w:cs="Arial"/>
          <w:b/>
          <w:bCs/>
          <w:lang w:val="en-IN" w:eastAsia="en-IN"/>
        </w:rPr>
        <w:t>not statistically significant</w:t>
      </w:r>
      <w:r w:rsidRPr="00EE7015">
        <w:rPr>
          <w:rFonts w:ascii="Arial" w:hAnsi="Arial" w:cs="Arial"/>
          <w:lang w:val="en-IN" w:eastAsia="en-IN"/>
        </w:rPr>
        <w:t xml:space="preserve">. It is important to note that the underweight group had a </w:t>
      </w:r>
      <w:r w:rsidRPr="00EE7015">
        <w:rPr>
          <w:rFonts w:ascii="Arial" w:hAnsi="Arial" w:cs="Arial"/>
          <w:b/>
          <w:bCs/>
          <w:lang w:val="en-IN" w:eastAsia="en-IN"/>
        </w:rPr>
        <w:t>very small sample size (n=6)</w:t>
      </w:r>
      <w:r w:rsidRPr="00EE7015">
        <w:rPr>
          <w:rFonts w:ascii="Arial" w:hAnsi="Arial" w:cs="Arial"/>
          <w:lang w:val="en-IN" w:eastAsia="en-IN"/>
        </w:rPr>
        <w:t>, limiting the validity of comparisons involving this group.</w:t>
      </w:r>
    </w:p>
    <w:p w14:paraId="555939C9" w14:textId="77777777" w:rsidR="00EE7015" w:rsidRPr="00EE7015" w:rsidRDefault="000F38D4" w:rsidP="00EE7015">
      <w:pPr>
        <w:jc w:val="both"/>
        <w:rPr>
          <w:rFonts w:ascii="Arial" w:hAnsi="Arial" w:cs="Arial"/>
          <w:lang w:val="en-IN" w:eastAsia="en-IN"/>
        </w:rPr>
      </w:pPr>
      <w:r>
        <w:rPr>
          <w:rFonts w:ascii="Arial" w:hAnsi="Arial" w:cs="Arial"/>
          <w:lang w:val="en-IN" w:eastAsia="en-IN"/>
        </w:rPr>
        <w:pict w14:anchorId="2A7C499F">
          <v:rect id="_x0000_i1026" style="width:0;height:1.5pt" o:hralign="center" o:hrstd="t" o:hr="t" fillcolor="#a0a0a0" stroked="f"/>
        </w:pict>
      </w:r>
    </w:p>
    <w:p w14:paraId="5B0AC6CF" w14:textId="77777777" w:rsidR="00EE7015" w:rsidRPr="00EE7015" w:rsidRDefault="00EE7015" w:rsidP="00EE7015">
      <w:pPr>
        <w:spacing w:before="100" w:beforeAutospacing="1" w:after="100" w:afterAutospacing="1"/>
        <w:jc w:val="both"/>
        <w:outlineLvl w:val="2"/>
        <w:rPr>
          <w:rFonts w:ascii="Arial" w:hAnsi="Arial" w:cs="Arial"/>
          <w:b/>
          <w:bCs/>
          <w:lang w:val="en-IN" w:eastAsia="en-IN"/>
        </w:rPr>
      </w:pPr>
      <w:r w:rsidRPr="00EE7015">
        <w:rPr>
          <w:rFonts w:ascii="Arial" w:hAnsi="Arial" w:cs="Arial"/>
          <w:b/>
          <w:bCs/>
          <w:lang w:val="en-IN" w:eastAsia="en-IN"/>
        </w:rPr>
        <w:t>Association Between Nutritional Status and Lifestyle Habits</w:t>
      </w:r>
    </w:p>
    <w:p w14:paraId="4779D787" w14:textId="77777777" w:rsidR="00EE7015" w:rsidRPr="00EE7015" w:rsidRDefault="00EE7015" w:rsidP="00EE7015">
      <w:pPr>
        <w:spacing w:before="100" w:beforeAutospacing="1" w:after="100" w:afterAutospacing="1"/>
        <w:jc w:val="both"/>
        <w:outlineLvl w:val="3"/>
        <w:rPr>
          <w:rFonts w:ascii="Arial" w:hAnsi="Arial" w:cs="Arial"/>
          <w:b/>
          <w:bCs/>
          <w:lang w:val="en-IN" w:eastAsia="en-IN"/>
        </w:rPr>
      </w:pPr>
      <w:r w:rsidRPr="00EE7015">
        <w:rPr>
          <w:rFonts w:ascii="Arial" w:hAnsi="Arial" w:cs="Arial"/>
          <w:b/>
          <w:bCs/>
          <w:lang w:val="en-IN" w:eastAsia="en-IN"/>
        </w:rPr>
        <w:t>Alcohol Intake and Smoking Habits</w:t>
      </w:r>
    </w:p>
    <w:p w14:paraId="1025CFF7" w14:textId="77777777" w:rsidR="00EE7015" w:rsidRDefault="00EE7015" w:rsidP="00EE7015">
      <w:pPr>
        <w:spacing w:before="100" w:beforeAutospacing="1" w:after="100" w:afterAutospacing="1"/>
        <w:jc w:val="both"/>
        <w:rPr>
          <w:rFonts w:ascii="Arial" w:hAnsi="Arial" w:cs="Arial"/>
          <w:b/>
          <w:bCs/>
          <w:lang w:val="en-IN" w:eastAsia="en-IN"/>
        </w:rPr>
      </w:pPr>
      <w:r w:rsidRPr="00EE7015">
        <w:rPr>
          <w:rFonts w:ascii="Arial" w:hAnsi="Arial" w:cs="Arial"/>
          <w:b/>
          <w:bCs/>
          <w:lang w:val="en-IN" w:eastAsia="en-IN"/>
        </w:rPr>
        <w:t>Table 3.</w:t>
      </w:r>
      <w:r w:rsidRPr="00EE7015">
        <w:rPr>
          <w:rFonts w:ascii="Arial" w:hAnsi="Arial" w:cs="Arial"/>
          <w:lang w:val="en-IN" w:eastAsia="en-IN"/>
        </w:rPr>
        <w:t xml:space="preserve"> Relationship Between BMI and Alcohol Intake</w:t>
      </w:r>
      <w:r w:rsidRPr="00EE7015">
        <w:rPr>
          <w:rFonts w:ascii="Arial" w:hAnsi="Arial" w:cs="Arial"/>
          <w:lang w:val="en-IN" w:eastAsia="en-IN"/>
        </w:rPr>
        <w:br/>
      </w:r>
    </w:p>
    <w:p w14:paraId="284E3833" w14:textId="67E67BBC" w:rsidR="00EE7015" w:rsidRPr="00EE7015" w:rsidRDefault="00EE7015" w:rsidP="00EE7015">
      <w:pPr>
        <w:spacing w:before="100" w:beforeAutospacing="1" w:after="100" w:afterAutospacing="1"/>
        <w:jc w:val="both"/>
        <w:rPr>
          <w:rFonts w:ascii="Arial" w:hAnsi="Arial" w:cs="Arial"/>
          <w:b/>
          <w:bCs/>
          <w:lang w:val="en-IN" w:eastAsia="en-IN"/>
        </w:rPr>
      </w:pPr>
      <w:r w:rsidRPr="00EE7015">
        <w:rPr>
          <w:rFonts w:ascii="Arial" w:hAnsi="Arial" w:cs="Arial"/>
          <w:b/>
          <w:bCs/>
          <w:lang w:val="en-IN" w:eastAsia="en-IN"/>
        </w:rPr>
        <w:t>Table 4.</w:t>
      </w:r>
      <w:r w:rsidRPr="00EE7015">
        <w:rPr>
          <w:rFonts w:ascii="Arial" w:hAnsi="Arial" w:cs="Arial"/>
          <w:lang w:val="en-IN" w:eastAsia="en-IN"/>
        </w:rPr>
        <w:t xml:space="preserve"> Relationship Between BMI and Smoking Habits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5"/>
        <w:gridCol w:w="1972"/>
        <w:gridCol w:w="1883"/>
        <w:gridCol w:w="1450"/>
        <w:gridCol w:w="1375"/>
      </w:tblGrid>
      <w:tr w:rsidR="00EE7015" w:rsidRPr="00EE7015" w14:paraId="78C6A688" w14:textId="77777777">
        <w:trPr>
          <w:tblHeader/>
          <w:tblCellSpacing w:w="15" w:type="dxa"/>
        </w:trPr>
        <w:tc>
          <w:tcPr>
            <w:tcW w:w="0" w:type="auto"/>
            <w:vAlign w:val="center"/>
            <w:hideMark/>
          </w:tcPr>
          <w:p w14:paraId="5BCED46B"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BMI Category</w:t>
            </w:r>
          </w:p>
        </w:tc>
        <w:tc>
          <w:tcPr>
            <w:tcW w:w="0" w:type="auto"/>
            <w:vAlign w:val="center"/>
            <w:hideMark/>
          </w:tcPr>
          <w:p w14:paraId="28B7E92F"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Alcohol Intake (Yes)</w:t>
            </w:r>
          </w:p>
        </w:tc>
        <w:tc>
          <w:tcPr>
            <w:tcW w:w="0" w:type="auto"/>
            <w:vAlign w:val="center"/>
            <w:hideMark/>
          </w:tcPr>
          <w:p w14:paraId="32798186"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Alcohol Intake (No)</w:t>
            </w:r>
          </w:p>
        </w:tc>
        <w:tc>
          <w:tcPr>
            <w:tcW w:w="0" w:type="auto"/>
            <w:vAlign w:val="center"/>
            <w:hideMark/>
          </w:tcPr>
          <w:p w14:paraId="7A6AB629"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Smoking (Yes)</w:t>
            </w:r>
          </w:p>
        </w:tc>
        <w:tc>
          <w:tcPr>
            <w:tcW w:w="0" w:type="auto"/>
            <w:vAlign w:val="center"/>
            <w:hideMark/>
          </w:tcPr>
          <w:p w14:paraId="6ADB43D8"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Smoking (No)</w:t>
            </w:r>
          </w:p>
        </w:tc>
      </w:tr>
      <w:tr w:rsidR="00EE7015" w:rsidRPr="00EE7015" w14:paraId="11265153" w14:textId="77777777">
        <w:trPr>
          <w:tblCellSpacing w:w="15" w:type="dxa"/>
        </w:trPr>
        <w:tc>
          <w:tcPr>
            <w:tcW w:w="0" w:type="auto"/>
            <w:vAlign w:val="center"/>
            <w:hideMark/>
          </w:tcPr>
          <w:p w14:paraId="77EFB35A"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Normal</w:t>
            </w:r>
          </w:p>
        </w:tc>
        <w:tc>
          <w:tcPr>
            <w:tcW w:w="0" w:type="auto"/>
            <w:vAlign w:val="center"/>
            <w:hideMark/>
          </w:tcPr>
          <w:p w14:paraId="41C07EF4"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7 (6.03%)</w:t>
            </w:r>
          </w:p>
        </w:tc>
        <w:tc>
          <w:tcPr>
            <w:tcW w:w="0" w:type="auto"/>
            <w:vAlign w:val="center"/>
            <w:hideMark/>
          </w:tcPr>
          <w:p w14:paraId="10D328D7"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56 (48.28%)</w:t>
            </w:r>
          </w:p>
        </w:tc>
        <w:tc>
          <w:tcPr>
            <w:tcW w:w="0" w:type="auto"/>
            <w:vAlign w:val="center"/>
            <w:hideMark/>
          </w:tcPr>
          <w:p w14:paraId="0FD27D8D"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5 (4.31%)</w:t>
            </w:r>
          </w:p>
        </w:tc>
        <w:tc>
          <w:tcPr>
            <w:tcW w:w="0" w:type="auto"/>
            <w:vAlign w:val="center"/>
            <w:hideMark/>
          </w:tcPr>
          <w:p w14:paraId="19273B9A"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42 (36.21%)</w:t>
            </w:r>
          </w:p>
        </w:tc>
      </w:tr>
      <w:tr w:rsidR="00EE7015" w:rsidRPr="00EE7015" w14:paraId="54FB9051" w14:textId="77777777">
        <w:trPr>
          <w:tblCellSpacing w:w="15" w:type="dxa"/>
        </w:trPr>
        <w:tc>
          <w:tcPr>
            <w:tcW w:w="0" w:type="auto"/>
            <w:vAlign w:val="center"/>
            <w:hideMark/>
          </w:tcPr>
          <w:p w14:paraId="060A907B"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Obese</w:t>
            </w:r>
          </w:p>
        </w:tc>
        <w:tc>
          <w:tcPr>
            <w:tcW w:w="0" w:type="auto"/>
            <w:vAlign w:val="center"/>
            <w:hideMark/>
          </w:tcPr>
          <w:p w14:paraId="5E55826B"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8 (6.90%)</w:t>
            </w:r>
          </w:p>
        </w:tc>
        <w:tc>
          <w:tcPr>
            <w:tcW w:w="0" w:type="auto"/>
            <w:vAlign w:val="center"/>
            <w:hideMark/>
          </w:tcPr>
          <w:p w14:paraId="11792481"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39 (33.62%)</w:t>
            </w:r>
          </w:p>
        </w:tc>
        <w:tc>
          <w:tcPr>
            <w:tcW w:w="0" w:type="auto"/>
            <w:vAlign w:val="center"/>
            <w:hideMark/>
          </w:tcPr>
          <w:p w14:paraId="6F7A3656"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 (1.72%)</w:t>
            </w:r>
          </w:p>
        </w:tc>
        <w:tc>
          <w:tcPr>
            <w:tcW w:w="0" w:type="auto"/>
            <w:vAlign w:val="center"/>
            <w:hideMark/>
          </w:tcPr>
          <w:p w14:paraId="3E837A67"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61 (52.90%)</w:t>
            </w:r>
          </w:p>
        </w:tc>
      </w:tr>
    </w:tbl>
    <w:p w14:paraId="64BFB136" w14:textId="77777777" w:rsidR="00EE7015" w:rsidRDefault="00EE7015" w:rsidP="00EE7015">
      <w:pPr>
        <w:spacing w:before="100" w:beforeAutospacing="1" w:after="100" w:afterAutospacing="1"/>
        <w:jc w:val="both"/>
        <w:rPr>
          <w:rFonts w:ascii="Arial" w:hAnsi="Arial" w:cs="Arial"/>
          <w:b/>
          <w:bCs/>
          <w:lang w:val="en-IN" w:eastAsia="en-IN"/>
        </w:rPr>
      </w:pPr>
    </w:p>
    <w:p w14:paraId="51DC5787" w14:textId="15A7E31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b/>
          <w:bCs/>
          <w:lang w:val="en-IN" w:eastAsia="en-IN"/>
        </w:rPr>
        <w:t>Chi-Square Test Results:</w:t>
      </w:r>
    </w:p>
    <w:p w14:paraId="0D16C9A9" w14:textId="77777777" w:rsidR="00EE7015" w:rsidRPr="00EE7015" w:rsidRDefault="00EE7015" w:rsidP="00EE7015">
      <w:pPr>
        <w:numPr>
          <w:ilvl w:val="0"/>
          <w:numId w:val="38"/>
        </w:num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Alcohol Intake vs. BMI: χ² = 0.798, </w:t>
      </w:r>
      <w:r w:rsidRPr="00EE7015">
        <w:rPr>
          <w:rFonts w:ascii="Arial" w:hAnsi="Arial" w:cs="Arial"/>
          <w:b/>
          <w:bCs/>
          <w:lang w:val="en-IN" w:eastAsia="en-IN"/>
        </w:rPr>
        <w:t>p = 0.372</w:t>
      </w:r>
      <w:r w:rsidRPr="00EE7015">
        <w:rPr>
          <w:rFonts w:ascii="Arial" w:hAnsi="Arial" w:cs="Arial"/>
          <w:lang w:val="en-IN" w:eastAsia="en-IN"/>
        </w:rPr>
        <w:t xml:space="preserve"> → Not Significant</w:t>
      </w:r>
    </w:p>
    <w:p w14:paraId="3E431649" w14:textId="77777777" w:rsidR="00EE7015" w:rsidRPr="00EE7015" w:rsidRDefault="00EE7015" w:rsidP="00EE7015">
      <w:pPr>
        <w:numPr>
          <w:ilvl w:val="0"/>
          <w:numId w:val="38"/>
        </w:num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Smoking Habits vs. BMI: χ² = 2.517, </w:t>
      </w:r>
      <w:r w:rsidRPr="00EE7015">
        <w:rPr>
          <w:rFonts w:ascii="Arial" w:hAnsi="Arial" w:cs="Arial"/>
          <w:b/>
          <w:bCs/>
          <w:lang w:val="en-IN" w:eastAsia="en-IN"/>
        </w:rPr>
        <w:t>p = 0.113</w:t>
      </w:r>
      <w:r w:rsidRPr="00EE7015">
        <w:rPr>
          <w:rFonts w:ascii="Arial" w:hAnsi="Arial" w:cs="Arial"/>
          <w:lang w:val="en-IN" w:eastAsia="en-IN"/>
        </w:rPr>
        <w:t xml:space="preserve"> → Not Significant</w:t>
      </w:r>
    </w:p>
    <w:p w14:paraId="2EBAC9B5"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These results indicate </w:t>
      </w:r>
      <w:r w:rsidRPr="00EE7015">
        <w:rPr>
          <w:rFonts w:ascii="Arial" w:hAnsi="Arial" w:cs="Arial"/>
          <w:b/>
          <w:bCs/>
          <w:lang w:val="en-IN" w:eastAsia="en-IN"/>
        </w:rPr>
        <w:t>no significant relationship</w:t>
      </w:r>
      <w:r w:rsidRPr="00EE7015">
        <w:rPr>
          <w:rFonts w:ascii="Arial" w:hAnsi="Arial" w:cs="Arial"/>
          <w:lang w:val="en-IN" w:eastAsia="en-IN"/>
        </w:rPr>
        <w:t xml:space="preserve"> between BMI and alcohol or smoking habits among </w:t>
      </w:r>
      <w:proofErr w:type="spellStart"/>
      <w:r w:rsidRPr="00EE7015">
        <w:rPr>
          <w:rFonts w:ascii="Arial" w:hAnsi="Arial" w:cs="Arial"/>
          <w:lang w:val="en-IN" w:eastAsia="en-IN"/>
        </w:rPr>
        <w:t>dyslipidemic</w:t>
      </w:r>
      <w:proofErr w:type="spellEnd"/>
      <w:r w:rsidRPr="00EE7015">
        <w:rPr>
          <w:rFonts w:ascii="Arial" w:hAnsi="Arial" w:cs="Arial"/>
          <w:lang w:val="en-IN" w:eastAsia="en-IN"/>
        </w:rPr>
        <w:t xml:space="preserve"> subjects. This aligns with findings by </w:t>
      </w:r>
      <w:r w:rsidRPr="00EE7015">
        <w:rPr>
          <w:rFonts w:ascii="Arial" w:hAnsi="Arial" w:cs="Arial"/>
          <w:b/>
          <w:bCs/>
          <w:lang w:val="en-IN" w:eastAsia="en-IN"/>
        </w:rPr>
        <w:t>Taylor A.E. et al. (2019)</w:t>
      </w:r>
      <w:r w:rsidRPr="00EE7015">
        <w:rPr>
          <w:rFonts w:ascii="Arial" w:hAnsi="Arial" w:cs="Arial"/>
          <w:lang w:val="en-IN" w:eastAsia="en-IN"/>
        </w:rPr>
        <w:t xml:space="preserve"> and </w:t>
      </w:r>
      <w:r w:rsidRPr="00EE7015">
        <w:rPr>
          <w:rFonts w:ascii="Arial" w:hAnsi="Arial" w:cs="Arial"/>
          <w:b/>
          <w:bCs/>
          <w:lang w:val="en-IN" w:eastAsia="en-IN"/>
        </w:rPr>
        <w:t>Kleiner K.D. et al. (2004)</w:t>
      </w:r>
      <w:r w:rsidRPr="00EE7015">
        <w:rPr>
          <w:rFonts w:ascii="Arial" w:hAnsi="Arial" w:cs="Arial"/>
          <w:lang w:val="en-IN" w:eastAsia="en-IN"/>
        </w:rPr>
        <w:t>, who reported similar non-significant associations in adult populations.</w:t>
      </w:r>
    </w:p>
    <w:p w14:paraId="4ED900C4" w14:textId="77777777" w:rsidR="00EE7015" w:rsidRPr="00EE7015" w:rsidRDefault="000F38D4" w:rsidP="00EE7015">
      <w:pPr>
        <w:jc w:val="both"/>
        <w:rPr>
          <w:rFonts w:ascii="Arial" w:hAnsi="Arial" w:cs="Arial"/>
          <w:lang w:val="en-IN" w:eastAsia="en-IN"/>
        </w:rPr>
      </w:pPr>
      <w:r>
        <w:rPr>
          <w:rFonts w:ascii="Arial" w:hAnsi="Arial" w:cs="Arial"/>
          <w:lang w:val="en-IN" w:eastAsia="en-IN"/>
        </w:rPr>
        <w:pict w14:anchorId="7D212184">
          <v:rect id="_x0000_i1027" style="width:0;height:1.5pt" o:hralign="center" o:hrstd="t" o:hr="t" fillcolor="#a0a0a0" stroked="f"/>
        </w:pict>
      </w:r>
    </w:p>
    <w:p w14:paraId="75FF3B23" w14:textId="77777777" w:rsidR="00EE7015" w:rsidRPr="00EE7015" w:rsidRDefault="00EE7015" w:rsidP="00EE7015">
      <w:pPr>
        <w:spacing w:before="100" w:beforeAutospacing="1" w:after="100" w:afterAutospacing="1"/>
        <w:jc w:val="both"/>
        <w:outlineLvl w:val="3"/>
        <w:rPr>
          <w:rFonts w:ascii="Arial" w:hAnsi="Arial" w:cs="Arial"/>
          <w:b/>
          <w:bCs/>
          <w:lang w:val="en-IN" w:eastAsia="en-IN"/>
        </w:rPr>
      </w:pPr>
      <w:r w:rsidRPr="00EE7015">
        <w:rPr>
          <w:rFonts w:ascii="Arial" w:hAnsi="Arial" w:cs="Arial"/>
          <w:b/>
          <w:bCs/>
          <w:lang w:val="en-IN" w:eastAsia="en-IN"/>
        </w:rPr>
        <w:t>Meditation Practices and Recreational Activities</w:t>
      </w:r>
    </w:p>
    <w:p w14:paraId="5B8CA90C"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b/>
          <w:bCs/>
          <w:lang w:val="en-IN" w:eastAsia="en-IN"/>
        </w:rPr>
        <w:lastRenderedPageBreak/>
        <w:t>Table 5.</w:t>
      </w:r>
      <w:r w:rsidRPr="00EE7015">
        <w:rPr>
          <w:rFonts w:ascii="Arial" w:hAnsi="Arial" w:cs="Arial"/>
          <w:lang w:val="en-IN" w:eastAsia="en-IN"/>
        </w:rPr>
        <w:t xml:space="preserve"> Meditation Practices by BMI</w:t>
      </w:r>
      <w:r w:rsidRPr="00EE7015">
        <w:rPr>
          <w:rFonts w:ascii="Arial" w:hAnsi="Arial" w:cs="Arial"/>
          <w:lang w:val="en-IN" w:eastAsia="en-IN"/>
        </w:rPr>
        <w:br/>
      </w:r>
      <w:r w:rsidRPr="00EE7015">
        <w:rPr>
          <w:rFonts w:ascii="Arial" w:hAnsi="Arial" w:cs="Arial"/>
          <w:b/>
          <w:bCs/>
          <w:lang w:val="en-IN" w:eastAsia="en-IN"/>
        </w:rPr>
        <w:t>Table 6.</w:t>
      </w:r>
      <w:r w:rsidRPr="00EE7015">
        <w:rPr>
          <w:rFonts w:ascii="Arial" w:hAnsi="Arial" w:cs="Arial"/>
          <w:lang w:val="en-IN" w:eastAsia="en-IN"/>
        </w:rPr>
        <w:t xml:space="preserve"> Recreational Activities by BMI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5"/>
        <w:gridCol w:w="1605"/>
        <w:gridCol w:w="1516"/>
        <w:gridCol w:w="1806"/>
        <w:gridCol w:w="1731"/>
      </w:tblGrid>
      <w:tr w:rsidR="00EE7015" w:rsidRPr="00EE7015" w14:paraId="47C419DC" w14:textId="77777777">
        <w:trPr>
          <w:tblHeader/>
          <w:tblCellSpacing w:w="15" w:type="dxa"/>
        </w:trPr>
        <w:tc>
          <w:tcPr>
            <w:tcW w:w="0" w:type="auto"/>
            <w:vAlign w:val="center"/>
            <w:hideMark/>
          </w:tcPr>
          <w:p w14:paraId="3E3E0A99"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BMI Category</w:t>
            </w:r>
          </w:p>
        </w:tc>
        <w:tc>
          <w:tcPr>
            <w:tcW w:w="0" w:type="auto"/>
            <w:vAlign w:val="center"/>
            <w:hideMark/>
          </w:tcPr>
          <w:p w14:paraId="6D29763B"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Meditation (Yes)</w:t>
            </w:r>
          </w:p>
        </w:tc>
        <w:tc>
          <w:tcPr>
            <w:tcW w:w="0" w:type="auto"/>
            <w:vAlign w:val="center"/>
            <w:hideMark/>
          </w:tcPr>
          <w:p w14:paraId="6AA9AFCA"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Meditation (No)</w:t>
            </w:r>
          </w:p>
        </w:tc>
        <w:tc>
          <w:tcPr>
            <w:tcW w:w="0" w:type="auto"/>
            <w:vAlign w:val="center"/>
            <w:hideMark/>
          </w:tcPr>
          <w:p w14:paraId="0AC9CA0D"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Recreational (Yes)</w:t>
            </w:r>
          </w:p>
        </w:tc>
        <w:tc>
          <w:tcPr>
            <w:tcW w:w="0" w:type="auto"/>
            <w:vAlign w:val="center"/>
            <w:hideMark/>
          </w:tcPr>
          <w:p w14:paraId="7A591D40"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Recreational (No)</w:t>
            </w:r>
          </w:p>
        </w:tc>
      </w:tr>
      <w:tr w:rsidR="00EE7015" w:rsidRPr="00EE7015" w14:paraId="4DE0A8E3" w14:textId="77777777">
        <w:trPr>
          <w:tblCellSpacing w:w="15" w:type="dxa"/>
        </w:trPr>
        <w:tc>
          <w:tcPr>
            <w:tcW w:w="0" w:type="auto"/>
            <w:vAlign w:val="center"/>
            <w:hideMark/>
          </w:tcPr>
          <w:p w14:paraId="4920DF45"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Normal</w:t>
            </w:r>
          </w:p>
        </w:tc>
        <w:tc>
          <w:tcPr>
            <w:tcW w:w="0" w:type="auto"/>
            <w:vAlign w:val="center"/>
            <w:hideMark/>
          </w:tcPr>
          <w:p w14:paraId="0D222573"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26 (23.64%)</w:t>
            </w:r>
          </w:p>
        </w:tc>
        <w:tc>
          <w:tcPr>
            <w:tcW w:w="0" w:type="auto"/>
            <w:vAlign w:val="center"/>
            <w:hideMark/>
          </w:tcPr>
          <w:p w14:paraId="720355E9"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21 (19.09%)</w:t>
            </w:r>
          </w:p>
        </w:tc>
        <w:tc>
          <w:tcPr>
            <w:tcW w:w="0" w:type="auto"/>
            <w:vAlign w:val="center"/>
            <w:hideMark/>
          </w:tcPr>
          <w:p w14:paraId="0503C123"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13 (11.82%)</w:t>
            </w:r>
          </w:p>
        </w:tc>
        <w:tc>
          <w:tcPr>
            <w:tcW w:w="0" w:type="auto"/>
            <w:vAlign w:val="center"/>
            <w:hideMark/>
          </w:tcPr>
          <w:p w14:paraId="7C1507FE"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34 (30.91%)</w:t>
            </w:r>
          </w:p>
        </w:tc>
      </w:tr>
      <w:tr w:rsidR="00EE7015" w:rsidRPr="00EE7015" w14:paraId="63C6389E" w14:textId="77777777">
        <w:trPr>
          <w:tblCellSpacing w:w="15" w:type="dxa"/>
        </w:trPr>
        <w:tc>
          <w:tcPr>
            <w:tcW w:w="0" w:type="auto"/>
            <w:vAlign w:val="center"/>
            <w:hideMark/>
          </w:tcPr>
          <w:p w14:paraId="3EBBF1FE"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Obese</w:t>
            </w:r>
          </w:p>
        </w:tc>
        <w:tc>
          <w:tcPr>
            <w:tcW w:w="0" w:type="auto"/>
            <w:vAlign w:val="center"/>
            <w:hideMark/>
          </w:tcPr>
          <w:p w14:paraId="4B3F7BD5"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43 (39.09%)</w:t>
            </w:r>
          </w:p>
        </w:tc>
        <w:tc>
          <w:tcPr>
            <w:tcW w:w="0" w:type="auto"/>
            <w:vAlign w:val="center"/>
            <w:hideMark/>
          </w:tcPr>
          <w:p w14:paraId="5D7E7D0F"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20 (18.18%)</w:t>
            </w:r>
          </w:p>
        </w:tc>
        <w:tc>
          <w:tcPr>
            <w:tcW w:w="0" w:type="auto"/>
            <w:vAlign w:val="center"/>
            <w:hideMark/>
          </w:tcPr>
          <w:p w14:paraId="58908AC1"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13 (11.82%)</w:t>
            </w:r>
          </w:p>
        </w:tc>
        <w:tc>
          <w:tcPr>
            <w:tcW w:w="0" w:type="auto"/>
            <w:vAlign w:val="center"/>
            <w:hideMark/>
          </w:tcPr>
          <w:p w14:paraId="3C27F3F1"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50 (45.45%)</w:t>
            </w:r>
          </w:p>
        </w:tc>
      </w:tr>
    </w:tbl>
    <w:p w14:paraId="4676FDF5"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b/>
          <w:bCs/>
          <w:lang w:val="en-IN" w:eastAsia="en-IN"/>
        </w:rPr>
        <w:t>Chi-Square Test Results:</w:t>
      </w:r>
    </w:p>
    <w:p w14:paraId="5DF983CF" w14:textId="77777777" w:rsidR="00EE7015" w:rsidRPr="00EE7015" w:rsidRDefault="00EE7015" w:rsidP="00EE7015">
      <w:pPr>
        <w:numPr>
          <w:ilvl w:val="0"/>
          <w:numId w:val="39"/>
        </w:num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Meditation vs. BMI: χ² = 1.926, </w:t>
      </w:r>
      <w:r w:rsidRPr="00EE7015">
        <w:rPr>
          <w:rFonts w:ascii="Arial" w:hAnsi="Arial" w:cs="Arial"/>
          <w:b/>
          <w:bCs/>
          <w:lang w:val="en-IN" w:eastAsia="en-IN"/>
        </w:rPr>
        <w:t>p = 0.165</w:t>
      </w:r>
      <w:r w:rsidRPr="00EE7015">
        <w:rPr>
          <w:rFonts w:ascii="Arial" w:hAnsi="Arial" w:cs="Arial"/>
          <w:lang w:val="en-IN" w:eastAsia="en-IN"/>
        </w:rPr>
        <w:t xml:space="preserve"> → Not Significant</w:t>
      </w:r>
    </w:p>
    <w:p w14:paraId="484273F1" w14:textId="77777777" w:rsidR="00EE7015" w:rsidRPr="00EE7015" w:rsidRDefault="00EE7015" w:rsidP="00EE7015">
      <w:pPr>
        <w:numPr>
          <w:ilvl w:val="0"/>
          <w:numId w:val="39"/>
        </w:num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Recreational Activity vs. BMI: χ² = 0.736, </w:t>
      </w:r>
      <w:r w:rsidRPr="00EE7015">
        <w:rPr>
          <w:rFonts w:ascii="Arial" w:hAnsi="Arial" w:cs="Arial"/>
          <w:b/>
          <w:bCs/>
          <w:lang w:val="en-IN" w:eastAsia="en-IN"/>
        </w:rPr>
        <w:t>p = 0.393</w:t>
      </w:r>
      <w:r w:rsidRPr="00EE7015">
        <w:rPr>
          <w:rFonts w:ascii="Arial" w:hAnsi="Arial" w:cs="Arial"/>
          <w:lang w:val="en-IN" w:eastAsia="en-IN"/>
        </w:rPr>
        <w:t xml:space="preserve"> → Not Significant</w:t>
      </w:r>
    </w:p>
    <w:p w14:paraId="3866B2ED"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Although more obese participants practiced meditation, the relationship was </w:t>
      </w:r>
      <w:r w:rsidRPr="00EE7015">
        <w:rPr>
          <w:rFonts w:ascii="Arial" w:hAnsi="Arial" w:cs="Arial"/>
          <w:b/>
          <w:bCs/>
          <w:lang w:val="en-IN" w:eastAsia="en-IN"/>
        </w:rPr>
        <w:t>not statistically significant</w:t>
      </w:r>
      <w:r w:rsidRPr="00EE7015">
        <w:rPr>
          <w:rFonts w:ascii="Arial" w:hAnsi="Arial" w:cs="Arial"/>
          <w:lang w:val="en-IN" w:eastAsia="en-IN"/>
        </w:rPr>
        <w:t xml:space="preserve">. These findings are supported by </w:t>
      </w:r>
      <w:r w:rsidRPr="00EE7015">
        <w:rPr>
          <w:rFonts w:ascii="Arial" w:hAnsi="Arial" w:cs="Arial"/>
          <w:b/>
          <w:bCs/>
          <w:lang w:val="en-IN" w:eastAsia="en-IN"/>
        </w:rPr>
        <w:t>Rafique N. et al. (2022)</w:t>
      </w:r>
      <w:r w:rsidRPr="00EE7015">
        <w:rPr>
          <w:rFonts w:ascii="Arial" w:hAnsi="Arial" w:cs="Arial"/>
          <w:lang w:val="en-IN" w:eastAsia="en-IN"/>
        </w:rPr>
        <w:t xml:space="preserve"> and </w:t>
      </w:r>
      <w:r w:rsidRPr="00EE7015">
        <w:rPr>
          <w:rFonts w:ascii="Arial" w:hAnsi="Arial" w:cs="Arial"/>
          <w:b/>
          <w:bCs/>
          <w:lang w:val="en-IN" w:eastAsia="en-IN"/>
        </w:rPr>
        <w:t>Lin C.L. et al. (2018)</w:t>
      </w:r>
      <w:r w:rsidRPr="00EE7015">
        <w:rPr>
          <w:rFonts w:ascii="Arial" w:hAnsi="Arial" w:cs="Arial"/>
          <w:lang w:val="en-IN" w:eastAsia="en-IN"/>
        </w:rPr>
        <w:t xml:space="preserve">, who found no significant link between BMI and such wellness </w:t>
      </w:r>
      <w:proofErr w:type="spellStart"/>
      <w:r w:rsidRPr="00EE7015">
        <w:rPr>
          <w:rFonts w:ascii="Arial" w:hAnsi="Arial" w:cs="Arial"/>
          <w:lang w:val="en-IN" w:eastAsia="en-IN"/>
        </w:rPr>
        <w:t>behaviors</w:t>
      </w:r>
      <w:proofErr w:type="spellEnd"/>
      <w:r w:rsidRPr="00EE7015">
        <w:rPr>
          <w:rFonts w:ascii="Arial" w:hAnsi="Arial" w:cs="Arial"/>
          <w:lang w:val="en-IN" w:eastAsia="en-IN"/>
        </w:rPr>
        <w:t>.</w:t>
      </w:r>
    </w:p>
    <w:p w14:paraId="56EB07C9" w14:textId="77777777" w:rsidR="00EE7015" w:rsidRPr="00EE7015" w:rsidRDefault="000F38D4" w:rsidP="00EE7015">
      <w:pPr>
        <w:jc w:val="both"/>
        <w:rPr>
          <w:rFonts w:ascii="Arial" w:hAnsi="Arial" w:cs="Arial"/>
          <w:lang w:val="en-IN" w:eastAsia="en-IN"/>
        </w:rPr>
      </w:pPr>
      <w:r>
        <w:rPr>
          <w:rFonts w:ascii="Arial" w:hAnsi="Arial" w:cs="Arial"/>
          <w:lang w:val="en-IN" w:eastAsia="en-IN"/>
        </w:rPr>
        <w:pict w14:anchorId="7B0FAD1A">
          <v:rect id="_x0000_i1028" style="width:0;height:1.5pt" o:hralign="center" o:hrstd="t" o:hr="t" fillcolor="#a0a0a0" stroked="f"/>
        </w:pict>
      </w:r>
    </w:p>
    <w:p w14:paraId="1196941F" w14:textId="77777777" w:rsidR="00EE7015" w:rsidRPr="00EE7015" w:rsidRDefault="00EE7015" w:rsidP="00EE7015">
      <w:pPr>
        <w:spacing w:before="100" w:beforeAutospacing="1" w:after="100" w:afterAutospacing="1"/>
        <w:jc w:val="both"/>
        <w:outlineLvl w:val="2"/>
        <w:rPr>
          <w:rFonts w:ascii="Arial" w:hAnsi="Arial" w:cs="Arial"/>
          <w:b/>
          <w:bCs/>
          <w:lang w:val="en-IN" w:eastAsia="en-IN"/>
        </w:rPr>
      </w:pPr>
      <w:r w:rsidRPr="00EE7015">
        <w:rPr>
          <w:rFonts w:ascii="Arial" w:hAnsi="Arial" w:cs="Arial"/>
          <w:b/>
          <w:bCs/>
          <w:lang w:val="en-IN" w:eastAsia="en-IN"/>
        </w:rPr>
        <w:t>Relationship Between BMI and Dietary Habits</w:t>
      </w:r>
    </w:p>
    <w:p w14:paraId="58BD2487" w14:textId="77777777" w:rsidR="00EE7015" w:rsidRPr="00EE7015" w:rsidRDefault="00EE7015" w:rsidP="00EE7015">
      <w:pPr>
        <w:spacing w:before="100" w:beforeAutospacing="1" w:after="100" w:afterAutospacing="1"/>
        <w:jc w:val="both"/>
        <w:outlineLvl w:val="3"/>
        <w:rPr>
          <w:rFonts w:ascii="Arial" w:hAnsi="Arial" w:cs="Arial"/>
          <w:b/>
          <w:bCs/>
          <w:lang w:val="en-IN" w:eastAsia="en-IN"/>
        </w:rPr>
      </w:pPr>
      <w:r w:rsidRPr="00EE7015">
        <w:rPr>
          <w:rFonts w:ascii="Arial" w:hAnsi="Arial" w:cs="Arial"/>
          <w:b/>
          <w:bCs/>
          <w:lang w:val="en-IN" w:eastAsia="en-IN"/>
        </w:rPr>
        <w:t>Physical Activity and Processed Food Intake</w:t>
      </w:r>
    </w:p>
    <w:p w14:paraId="6B2F42E1"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b/>
          <w:bCs/>
          <w:lang w:val="en-IN" w:eastAsia="en-IN"/>
        </w:rPr>
        <w:t>Table 7.</w:t>
      </w:r>
      <w:r w:rsidRPr="00EE7015">
        <w:rPr>
          <w:rFonts w:ascii="Arial" w:hAnsi="Arial" w:cs="Arial"/>
          <w:lang w:val="en-IN" w:eastAsia="en-IN"/>
        </w:rPr>
        <w:t xml:space="preserve"> Regular Physical Activity</w:t>
      </w:r>
      <w:r w:rsidRPr="00EE7015">
        <w:rPr>
          <w:rFonts w:ascii="Arial" w:hAnsi="Arial" w:cs="Arial"/>
          <w:lang w:val="en-IN" w:eastAsia="en-IN"/>
        </w:rPr>
        <w:br/>
      </w:r>
      <w:r w:rsidRPr="00EE7015">
        <w:rPr>
          <w:rFonts w:ascii="Arial" w:hAnsi="Arial" w:cs="Arial"/>
          <w:b/>
          <w:bCs/>
          <w:lang w:val="en-IN" w:eastAsia="en-IN"/>
        </w:rPr>
        <w:t>Table 8.</w:t>
      </w:r>
      <w:r w:rsidRPr="00EE7015">
        <w:rPr>
          <w:rFonts w:ascii="Arial" w:hAnsi="Arial" w:cs="Arial"/>
          <w:lang w:val="en-IN" w:eastAsia="en-IN"/>
        </w:rPr>
        <w:t xml:space="preserve"> Processed Food Intake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5"/>
        <w:gridCol w:w="2195"/>
        <w:gridCol w:w="2106"/>
        <w:gridCol w:w="2161"/>
        <w:gridCol w:w="2087"/>
      </w:tblGrid>
      <w:tr w:rsidR="00EE7015" w:rsidRPr="00EE7015" w14:paraId="25D0F349" w14:textId="77777777">
        <w:trPr>
          <w:tblHeader/>
          <w:tblCellSpacing w:w="15" w:type="dxa"/>
        </w:trPr>
        <w:tc>
          <w:tcPr>
            <w:tcW w:w="0" w:type="auto"/>
            <w:vAlign w:val="center"/>
            <w:hideMark/>
          </w:tcPr>
          <w:p w14:paraId="0F25AAE7"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BMI Category</w:t>
            </w:r>
          </w:p>
        </w:tc>
        <w:tc>
          <w:tcPr>
            <w:tcW w:w="0" w:type="auto"/>
            <w:vAlign w:val="center"/>
            <w:hideMark/>
          </w:tcPr>
          <w:p w14:paraId="331A0875"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Physical Activity (Yes)</w:t>
            </w:r>
          </w:p>
        </w:tc>
        <w:tc>
          <w:tcPr>
            <w:tcW w:w="0" w:type="auto"/>
            <w:vAlign w:val="center"/>
            <w:hideMark/>
          </w:tcPr>
          <w:p w14:paraId="08C32E40"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Physical Activity (No)</w:t>
            </w:r>
          </w:p>
        </w:tc>
        <w:tc>
          <w:tcPr>
            <w:tcW w:w="0" w:type="auto"/>
            <w:vAlign w:val="center"/>
            <w:hideMark/>
          </w:tcPr>
          <w:p w14:paraId="42D1F423"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Processed Food (Yes)</w:t>
            </w:r>
          </w:p>
        </w:tc>
        <w:tc>
          <w:tcPr>
            <w:tcW w:w="0" w:type="auto"/>
            <w:vAlign w:val="center"/>
            <w:hideMark/>
          </w:tcPr>
          <w:p w14:paraId="0B8FC6F9"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Processed Food (No)</w:t>
            </w:r>
          </w:p>
        </w:tc>
      </w:tr>
      <w:tr w:rsidR="00EE7015" w:rsidRPr="00EE7015" w14:paraId="6E6D5B5D" w14:textId="77777777">
        <w:trPr>
          <w:tblCellSpacing w:w="15" w:type="dxa"/>
        </w:trPr>
        <w:tc>
          <w:tcPr>
            <w:tcW w:w="0" w:type="auto"/>
            <w:vAlign w:val="center"/>
            <w:hideMark/>
          </w:tcPr>
          <w:p w14:paraId="5C11ED2B"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Normal</w:t>
            </w:r>
          </w:p>
        </w:tc>
        <w:tc>
          <w:tcPr>
            <w:tcW w:w="0" w:type="auto"/>
            <w:vAlign w:val="center"/>
            <w:hideMark/>
          </w:tcPr>
          <w:p w14:paraId="36C4668F"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33 (28.35%)</w:t>
            </w:r>
          </w:p>
        </w:tc>
        <w:tc>
          <w:tcPr>
            <w:tcW w:w="0" w:type="auto"/>
            <w:vAlign w:val="center"/>
            <w:hideMark/>
          </w:tcPr>
          <w:p w14:paraId="279F50EB"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30 (25.86%)</w:t>
            </w:r>
          </w:p>
        </w:tc>
        <w:tc>
          <w:tcPr>
            <w:tcW w:w="0" w:type="auto"/>
            <w:vAlign w:val="center"/>
            <w:hideMark/>
          </w:tcPr>
          <w:p w14:paraId="25F02076"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37 (15.52%)</w:t>
            </w:r>
          </w:p>
        </w:tc>
        <w:tc>
          <w:tcPr>
            <w:tcW w:w="0" w:type="auto"/>
            <w:vAlign w:val="center"/>
            <w:hideMark/>
          </w:tcPr>
          <w:p w14:paraId="081A2796"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10 (25.00%)</w:t>
            </w:r>
          </w:p>
        </w:tc>
      </w:tr>
      <w:tr w:rsidR="00EE7015" w:rsidRPr="00EE7015" w14:paraId="18C83C5A" w14:textId="77777777">
        <w:trPr>
          <w:tblCellSpacing w:w="15" w:type="dxa"/>
        </w:trPr>
        <w:tc>
          <w:tcPr>
            <w:tcW w:w="0" w:type="auto"/>
            <w:vAlign w:val="center"/>
            <w:hideMark/>
          </w:tcPr>
          <w:p w14:paraId="7456EFA0"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Obese</w:t>
            </w:r>
          </w:p>
        </w:tc>
        <w:tc>
          <w:tcPr>
            <w:tcW w:w="0" w:type="auto"/>
            <w:vAlign w:val="center"/>
            <w:hideMark/>
          </w:tcPr>
          <w:p w14:paraId="4633BC3E"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18 (15.52%)</w:t>
            </w:r>
          </w:p>
        </w:tc>
        <w:tc>
          <w:tcPr>
            <w:tcW w:w="0" w:type="auto"/>
            <w:vAlign w:val="center"/>
            <w:hideMark/>
          </w:tcPr>
          <w:p w14:paraId="49C97EC0"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29 (25.00%)</w:t>
            </w:r>
          </w:p>
        </w:tc>
        <w:tc>
          <w:tcPr>
            <w:tcW w:w="0" w:type="auto"/>
            <w:vAlign w:val="center"/>
            <w:hideMark/>
          </w:tcPr>
          <w:p w14:paraId="521058A0"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38 (32.47%)</w:t>
            </w:r>
          </w:p>
        </w:tc>
        <w:tc>
          <w:tcPr>
            <w:tcW w:w="0" w:type="auto"/>
            <w:vAlign w:val="center"/>
            <w:hideMark/>
          </w:tcPr>
          <w:p w14:paraId="5824D9E6"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25 (21.55%)</w:t>
            </w:r>
          </w:p>
        </w:tc>
      </w:tr>
    </w:tbl>
    <w:p w14:paraId="54BFFC78"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b/>
          <w:bCs/>
          <w:lang w:val="en-IN" w:eastAsia="en-IN"/>
        </w:rPr>
        <w:t>Chi-Square Test Results:</w:t>
      </w:r>
    </w:p>
    <w:p w14:paraId="64457523" w14:textId="77777777" w:rsidR="00EE7015" w:rsidRPr="00EE7015" w:rsidRDefault="00EE7015" w:rsidP="00EE7015">
      <w:pPr>
        <w:numPr>
          <w:ilvl w:val="0"/>
          <w:numId w:val="40"/>
        </w:num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Physical Activity vs. BMI: χ² = 4.204, </w:t>
      </w:r>
      <w:r w:rsidRPr="00EE7015">
        <w:rPr>
          <w:rFonts w:ascii="Arial" w:hAnsi="Arial" w:cs="Arial"/>
          <w:b/>
          <w:bCs/>
          <w:lang w:val="en-IN" w:eastAsia="en-IN"/>
        </w:rPr>
        <w:t>p = 0.240</w:t>
      </w:r>
      <w:r w:rsidRPr="00EE7015">
        <w:rPr>
          <w:rFonts w:ascii="Arial" w:hAnsi="Arial" w:cs="Arial"/>
          <w:lang w:val="en-IN" w:eastAsia="en-IN"/>
        </w:rPr>
        <w:t xml:space="preserve"> → Not Significant</w:t>
      </w:r>
    </w:p>
    <w:p w14:paraId="57ABAEFB" w14:textId="77777777" w:rsidR="00EE7015" w:rsidRPr="00EE7015" w:rsidRDefault="00EE7015" w:rsidP="00EE7015">
      <w:pPr>
        <w:numPr>
          <w:ilvl w:val="0"/>
          <w:numId w:val="40"/>
        </w:num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Processed Food Intake vs. BMI: χ² = 2.147, </w:t>
      </w:r>
      <w:r w:rsidRPr="00EE7015">
        <w:rPr>
          <w:rFonts w:ascii="Arial" w:hAnsi="Arial" w:cs="Arial"/>
          <w:b/>
          <w:bCs/>
          <w:lang w:val="en-IN" w:eastAsia="en-IN"/>
        </w:rPr>
        <w:t>p = 0.143</w:t>
      </w:r>
      <w:r w:rsidRPr="00EE7015">
        <w:rPr>
          <w:rFonts w:ascii="Arial" w:hAnsi="Arial" w:cs="Arial"/>
          <w:lang w:val="en-IN" w:eastAsia="en-IN"/>
        </w:rPr>
        <w:t xml:space="preserve"> → Not Significant</w:t>
      </w:r>
    </w:p>
    <w:p w14:paraId="7064C945"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Despite differences in activity and dietary habits, no significant relationships were found. These results are consistent with studies by </w:t>
      </w:r>
      <w:r w:rsidRPr="00EE7015">
        <w:rPr>
          <w:rFonts w:ascii="Arial" w:hAnsi="Arial" w:cs="Arial"/>
          <w:b/>
          <w:bCs/>
          <w:lang w:val="en-IN" w:eastAsia="en-IN"/>
        </w:rPr>
        <w:t>Ding C. &amp; Jiang Y. (2020)</w:t>
      </w:r>
      <w:r w:rsidRPr="00EE7015">
        <w:rPr>
          <w:rFonts w:ascii="Arial" w:hAnsi="Arial" w:cs="Arial"/>
          <w:lang w:val="en-IN" w:eastAsia="en-IN"/>
        </w:rPr>
        <w:t xml:space="preserve"> and </w:t>
      </w:r>
      <w:proofErr w:type="spellStart"/>
      <w:r w:rsidRPr="00EE7015">
        <w:rPr>
          <w:rFonts w:ascii="Arial" w:hAnsi="Arial" w:cs="Arial"/>
          <w:b/>
          <w:bCs/>
          <w:lang w:val="en-IN" w:eastAsia="en-IN"/>
        </w:rPr>
        <w:t>Thike</w:t>
      </w:r>
      <w:proofErr w:type="spellEnd"/>
      <w:r w:rsidRPr="00EE7015">
        <w:rPr>
          <w:rFonts w:ascii="Arial" w:hAnsi="Arial" w:cs="Arial"/>
          <w:b/>
          <w:bCs/>
          <w:lang w:val="en-IN" w:eastAsia="en-IN"/>
        </w:rPr>
        <w:t xml:space="preserve"> T.Z. et al. (2020)</w:t>
      </w:r>
      <w:r w:rsidRPr="00EE7015">
        <w:rPr>
          <w:rFonts w:ascii="Arial" w:hAnsi="Arial" w:cs="Arial"/>
          <w:lang w:val="en-IN" w:eastAsia="en-IN"/>
        </w:rPr>
        <w:t>.</w:t>
      </w:r>
    </w:p>
    <w:p w14:paraId="658A4018" w14:textId="77777777" w:rsidR="00EE7015" w:rsidRPr="00EE7015" w:rsidRDefault="000F38D4" w:rsidP="00EE7015">
      <w:pPr>
        <w:jc w:val="both"/>
        <w:rPr>
          <w:rFonts w:ascii="Arial" w:hAnsi="Arial" w:cs="Arial"/>
          <w:lang w:val="en-IN" w:eastAsia="en-IN"/>
        </w:rPr>
      </w:pPr>
      <w:r>
        <w:rPr>
          <w:rFonts w:ascii="Arial" w:hAnsi="Arial" w:cs="Arial"/>
          <w:lang w:val="en-IN" w:eastAsia="en-IN"/>
        </w:rPr>
        <w:pict w14:anchorId="2370AADE">
          <v:rect id="_x0000_i1029" style="width:0;height:1.5pt" o:hralign="center" o:hrstd="t" o:hr="t" fillcolor="#a0a0a0" stroked="f"/>
        </w:pict>
      </w:r>
    </w:p>
    <w:p w14:paraId="03C9C572" w14:textId="77777777" w:rsidR="00EE7015" w:rsidRPr="00EE7015" w:rsidRDefault="00EE7015" w:rsidP="00EE7015">
      <w:pPr>
        <w:spacing w:before="100" w:beforeAutospacing="1" w:after="100" w:afterAutospacing="1"/>
        <w:jc w:val="both"/>
        <w:outlineLvl w:val="3"/>
        <w:rPr>
          <w:rFonts w:ascii="Arial" w:hAnsi="Arial" w:cs="Arial"/>
          <w:b/>
          <w:bCs/>
          <w:lang w:val="en-IN" w:eastAsia="en-IN"/>
        </w:rPr>
      </w:pPr>
      <w:r w:rsidRPr="00EE7015">
        <w:rPr>
          <w:rFonts w:ascii="Arial" w:hAnsi="Arial" w:cs="Arial"/>
          <w:b/>
          <w:bCs/>
          <w:lang w:val="en-IN" w:eastAsia="en-IN"/>
        </w:rPr>
        <w:t>Fried Food and Healthy Diet Intake</w:t>
      </w:r>
    </w:p>
    <w:p w14:paraId="6EA84907"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b/>
          <w:bCs/>
          <w:lang w:val="en-IN" w:eastAsia="en-IN"/>
        </w:rPr>
        <w:t>Table 9.</w:t>
      </w:r>
      <w:r w:rsidRPr="00EE7015">
        <w:rPr>
          <w:rFonts w:ascii="Arial" w:hAnsi="Arial" w:cs="Arial"/>
          <w:lang w:val="en-IN" w:eastAsia="en-IN"/>
        </w:rPr>
        <w:t xml:space="preserve"> Fried Food Intake</w:t>
      </w:r>
      <w:r w:rsidRPr="00EE7015">
        <w:rPr>
          <w:rFonts w:ascii="Arial" w:hAnsi="Arial" w:cs="Arial"/>
          <w:lang w:val="en-IN" w:eastAsia="en-IN"/>
        </w:rPr>
        <w:br/>
      </w:r>
      <w:r w:rsidRPr="00EE7015">
        <w:rPr>
          <w:rFonts w:ascii="Arial" w:hAnsi="Arial" w:cs="Arial"/>
          <w:b/>
          <w:bCs/>
          <w:lang w:val="en-IN" w:eastAsia="en-IN"/>
        </w:rPr>
        <w:t>Table 10.</w:t>
      </w:r>
      <w:r w:rsidRPr="00EE7015">
        <w:rPr>
          <w:rFonts w:ascii="Arial" w:hAnsi="Arial" w:cs="Arial"/>
          <w:lang w:val="en-IN" w:eastAsia="en-IN"/>
        </w:rPr>
        <w:t xml:space="preserve"> Healthy Diet Intake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5"/>
        <w:gridCol w:w="1638"/>
        <w:gridCol w:w="1549"/>
        <w:gridCol w:w="1761"/>
        <w:gridCol w:w="1687"/>
      </w:tblGrid>
      <w:tr w:rsidR="00EE7015" w:rsidRPr="00EE7015" w14:paraId="00250422" w14:textId="77777777">
        <w:trPr>
          <w:tblHeader/>
          <w:tblCellSpacing w:w="15" w:type="dxa"/>
        </w:trPr>
        <w:tc>
          <w:tcPr>
            <w:tcW w:w="0" w:type="auto"/>
            <w:vAlign w:val="center"/>
            <w:hideMark/>
          </w:tcPr>
          <w:p w14:paraId="49068E99"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BMI Category</w:t>
            </w:r>
          </w:p>
        </w:tc>
        <w:tc>
          <w:tcPr>
            <w:tcW w:w="0" w:type="auto"/>
            <w:vAlign w:val="center"/>
            <w:hideMark/>
          </w:tcPr>
          <w:p w14:paraId="1B996391"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Fried Food (Yes)</w:t>
            </w:r>
          </w:p>
        </w:tc>
        <w:tc>
          <w:tcPr>
            <w:tcW w:w="0" w:type="auto"/>
            <w:vAlign w:val="center"/>
            <w:hideMark/>
          </w:tcPr>
          <w:p w14:paraId="668D7F4D"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Fried Food (No)</w:t>
            </w:r>
          </w:p>
        </w:tc>
        <w:tc>
          <w:tcPr>
            <w:tcW w:w="0" w:type="auto"/>
            <w:vAlign w:val="center"/>
            <w:hideMark/>
          </w:tcPr>
          <w:p w14:paraId="5D598DB4"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Healthy Diet (Yes)</w:t>
            </w:r>
          </w:p>
        </w:tc>
        <w:tc>
          <w:tcPr>
            <w:tcW w:w="0" w:type="auto"/>
            <w:vAlign w:val="center"/>
            <w:hideMark/>
          </w:tcPr>
          <w:p w14:paraId="4F9E1F56"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Healthy Diet (No)</w:t>
            </w:r>
          </w:p>
        </w:tc>
      </w:tr>
      <w:tr w:rsidR="00EE7015" w:rsidRPr="00EE7015" w14:paraId="52967D38" w14:textId="77777777">
        <w:trPr>
          <w:tblCellSpacing w:w="15" w:type="dxa"/>
        </w:trPr>
        <w:tc>
          <w:tcPr>
            <w:tcW w:w="0" w:type="auto"/>
            <w:vAlign w:val="center"/>
            <w:hideMark/>
          </w:tcPr>
          <w:p w14:paraId="271C3052"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Normal</w:t>
            </w:r>
          </w:p>
        </w:tc>
        <w:tc>
          <w:tcPr>
            <w:tcW w:w="0" w:type="auto"/>
            <w:vAlign w:val="center"/>
            <w:hideMark/>
          </w:tcPr>
          <w:p w14:paraId="7F767475"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23 (19.83%)</w:t>
            </w:r>
          </w:p>
        </w:tc>
        <w:tc>
          <w:tcPr>
            <w:tcW w:w="0" w:type="auto"/>
            <w:vAlign w:val="center"/>
            <w:hideMark/>
          </w:tcPr>
          <w:p w14:paraId="7E5E9D58"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24 (20.69%)</w:t>
            </w:r>
          </w:p>
        </w:tc>
        <w:tc>
          <w:tcPr>
            <w:tcW w:w="0" w:type="auto"/>
            <w:vAlign w:val="center"/>
            <w:hideMark/>
          </w:tcPr>
          <w:p w14:paraId="0EC72817"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61 (55.45%)</w:t>
            </w:r>
          </w:p>
        </w:tc>
        <w:tc>
          <w:tcPr>
            <w:tcW w:w="0" w:type="auto"/>
            <w:vAlign w:val="center"/>
            <w:hideMark/>
          </w:tcPr>
          <w:p w14:paraId="0959BC39"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 (1.82%)</w:t>
            </w:r>
          </w:p>
        </w:tc>
      </w:tr>
      <w:tr w:rsidR="00EE7015" w:rsidRPr="00EE7015" w14:paraId="1E379BDC" w14:textId="77777777">
        <w:trPr>
          <w:tblCellSpacing w:w="15" w:type="dxa"/>
        </w:trPr>
        <w:tc>
          <w:tcPr>
            <w:tcW w:w="0" w:type="auto"/>
            <w:vAlign w:val="center"/>
            <w:hideMark/>
          </w:tcPr>
          <w:p w14:paraId="724EB51E"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Obese</w:t>
            </w:r>
          </w:p>
        </w:tc>
        <w:tc>
          <w:tcPr>
            <w:tcW w:w="0" w:type="auto"/>
            <w:vAlign w:val="center"/>
            <w:hideMark/>
          </w:tcPr>
          <w:p w14:paraId="50872FB1"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41 (35.30%)</w:t>
            </w:r>
          </w:p>
        </w:tc>
        <w:tc>
          <w:tcPr>
            <w:tcW w:w="0" w:type="auto"/>
            <w:vAlign w:val="center"/>
            <w:hideMark/>
          </w:tcPr>
          <w:p w14:paraId="6D3D7370"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22 (18.97%)</w:t>
            </w:r>
          </w:p>
        </w:tc>
        <w:tc>
          <w:tcPr>
            <w:tcW w:w="0" w:type="auto"/>
            <w:vAlign w:val="center"/>
            <w:hideMark/>
          </w:tcPr>
          <w:p w14:paraId="69827D3B"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31 (28.18%)</w:t>
            </w:r>
          </w:p>
        </w:tc>
        <w:tc>
          <w:tcPr>
            <w:tcW w:w="0" w:type="auto"/>
            <w:vAlign w:val="center"/>
            <w:hideMark/>
          </w:tcPr>
          <w:p w14:paraId="4E0B2FDA"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16 (14.55%)</w:t>
            </w:r>
          </w:p>
        </w:tc>
      </w:tr>
    </w:tbl>
    <w:p w14:paraId="5662FC58"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b/>
          <w:bCs/>
          <w:lang w:val="en-IN" w:eastAsia="en-IN"/>
        </w:rPr>
        <w:t>Chi-Square Test Results:</w:t>
      </w:r>
    </w:p>
    <w:p w14:paraId="2E77A95E" w14:textId="77777777" w:rsidR="00EE7015" w:rsidRPr="00EE7015" w:rsidRDefault="00EE7015" w:rsidP="00EE7015">
      <w:pPr>
        <w:numPr>
          <w:ilvl w:val="0"/>
          <w:numId w:val="41"/>
        </w:num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Fried Food Intake vs. BMI: χ² = 2.883, </w:t>
      </w:r>
      <w:r w:rsidRPr="00EE7015">
        <w:rPr>
          <w:rFonts w:ascii="Arial" w:hAnsi="Arial" w:cs="Arial"/>
          <w:b/>
          <w:bCs/>
          <w:lang w:val="en-IN" w:eastAsia="en-IN"/>
        </w:rPr>
        <w:t>p = 0.00</w:t>
      </w:r>
      <w:r w:rsidRPr="00EE7015">
        <w:rPr>
          <w:rFonts w:ascii="Arial" w:hAnsi="Arial" w:cs="Arial"/>
          <w:lang w:val="en-IN" w:eastAsia="en-IN"/>
        </w:rPr>
        <w:t xml:space="preserve"> → </w:t>
      </w:r>
      <w:r w:rsidRPr="00EE7015">
        <w:rPr>
          <w:rFonts w:ascii="Arial" w:hAnsi="Arial" w:cs="Arial"/>
          <w:b/>
          <w:bCs/>
          <w:lang w:val="en-IN" w:eastAsia="en-IN"/>
        </w:rPr>
        <w:t>Significant at p ≤ 0.05</w:t>
      </w:r>
    </w:p>
    <w:p w14:paraId="3FA9361E" w14:textId="77777777" w:rsidR="00EE7015" w:rsidRPr="00EE7015" w:rsidRDefault="00EE7015" w:rsidP="00EE7015">
      <w:pPr>
        <w:numPr>
          <w:ilvl w:val="0"/>
          <w:numId w:val="41"/>
        </w:numPr>
        <w:spacing w:before="100" w:beforeAutospacing="1" w:after="100" w:afterAutospacing="1"/>
        <w:jc w:val="both"/>
        <w:rPr>
          <w:rFonts w:ascii="Arial" w:hAnsi="Arial" w:cs="Arial"/>
          <w:lang w:val="en-IN" w:eastAsia="en-IN"/>
        </w:rPr>
      </w:pPr>
      <w:r w:rsidRPr="00EE7015">
        <w:rPr>
          <w:rFonts w:ascii="Arial" w:hAnsi="Arial" w:cs="Arial"/>
          <w:lang w:val="en-IN" w:eastAsia="en-IN"/>
        </w:rPr>
        <w:t xml:space="preserve">Healthy Diet Intake vs. BMI: χ² = 18.74, </w:t>
      </w:r>
      <w:r w:rsidRPr="00EE7015">
        <w:rPr>
          <w:rFonts w:ascii="Arial" w:hAnsi="Arial" w:cs="Arial"/>
          <w:b/>
          <w:bCs/>
          <w:lang w:val="en-IN" w:eastAsia="en-IN"/>
        </w:rPr>
        <w:t>p = 0.045</w:t>
      </w:r>
      <w:r w:rsidRPr="00EE7015">
        <w:rPr>
          <w:rFonts w:ascii="Arial" w:hAnsi="Arial" w:cs="Arial"/>
          <w:lang w:val="en-IN" w:eastAsia="en-IN"/>
        </w:rPr>
        <w:t xml:space="preserve"> → </w:t>
      </w:r>
      <w:r w:rsidRPr="00EE7015">
        <w:rPr>
          <w:rFonts w:ascii="Arial" w:hAnsi="Arial" w:cs="Arial"/>
          <w:b/>
          <w:bCs/>
          <w:lang w:val="en-IN" w:eastAsia="en-IN"/>
        </w:rPr>
        <w:t>Significant at p &lt; 0.01</w:t>
      </w:r>
    </w:p>
    <w:p w14:paraId="598DF4DD" w14:textId="77777777" w:rsidR="00EE7015" w:rsidRPr="00EE7015" w:rsidRDefault="00EE7015" w:rsidP="00EE7015">
      <w:pPr>
        <w:spacing w:before="100" w:beforeAutospacing="1" w:after="100" w:afterAutospacing="1"/>
        <w:jc w:val="both"/>
        <w:rPr>
          <w:rFonts w:ascii="Arial" w:hAnsi="Arial" w:cs="Arial"/>
          <w:lang w:val="en-IN" w:eastAsia="en-IN"/>
        </w:rPr>
      </w:pPr>
      <w:r w:rsidRPr="00EE7015">
        <w:rPr>
          <w:rFonts w:ascii="Arial" w:hAnsi="Arial" w:cs="Arial"/>
          <w:lang w:val="en-IN" w:eastAsia="en-IN"/>
        </w:rPr>
        <w:lastRenderedPageBreak/>
        <w:t xml:space="preserve">These findings indicate a </w:t>
      </w:r>
      <w:r w:rsidRPr="00EE7015">
        <w:rPr>
          <w:rFonts w:ascii="Arial" w:hAnsi="Arial" w:cs="Arial"/>
          <w:b/>
          <w:bCs/>
          <w:lang w:val="en-IN" w:eastAsia="en-IN"/>
        </w:rPr>
        <w:t>significant association</w:t>
      </w:r>
      <w:r w:rsidRPr="00EE7015">
        <w:rPr>
          <w:rFonts w:ascii="Arial" w:hAnsi="Arial" w:cs="Arial"/>
          <w:lang w:val="en-IN" w:eastAsia="en-IN"/>
        </w:rPr>
        <w:t xml:space="preserve"> between nutritional status and both fried food and healthy diet intake. The higher proportion of obese individuals consuming fried and processed food suggests a </w:t>
      </w:r>
      <w:r w:rsidRPr="00EE7015">
        <w:rPr>
          <w:rFonts w:ascii="Arial" w:hAnsi="Arial" w:cs="Arial"/>
          <w:b/>
          <w:bCs/>
          <w:lang w:val="en-IN" w:eastAsia="en-IN"/>
        </w:rPr>
        <w:t>positive correlation between unhealthy dietary habits and elevated BMI</w:t>
      </w:r>
      <w:r w:rsidRPr="00EE7015">
        <w:rPr>
          <w:rFonts w:ascii="Arial" w:hAnsi="Arial" w:cs="Arial"/>
          <w:lang w:val="en-IN" w:eastAsia="en-IN"/>
        </w:rPr>
        <w:t xml:space="preserve">, as supported by </w:t>
      </w:r>
      <w:r w:rsidRPr="00EE7015">
        <w:rPr>
          <w:rFonts w:ascii="Arial" w:hAnsi="Arial" w:cs="Arial"/>
          <w:b/>
          <w:bCs/>
          <w:lang w:val="en-IN" w:eastAsia="en-IN"/>
        </w:rPr>
        <w:t>Qi Q. et al. (2018)</w:t>
      </w:r>
      <w:r w:rsidRPr="00EE7015">
        <w:rPr>
          <w:rFonts w:ascii="Arial" w:hAnsi="Arial" w:cs="Arial"/>
          <w:lang w:val="en-IN" w:eastAsia="en-IN"/>
        </w:rPr>
        <w:t xml:space="preserve">. Similarly, higher intake of balanced diets among normal BMI subjects aligns with </w:t>
      </w:r>
      <w:r w:rsidRPr="00EE7015">
        <w:rPr>
          <w:rFonts w:ascii="Arial" w:hAnsi="Arial" w:cs="Arial"/>
          <w:b/>
          <w:bCs/>
          <w:lang w:val="en-IN" w:eastAsia="en-IN"/>
        </w:rPr>
        <w:t>Charlton K. et al. (2014)</w:t>
      </w:r>
      <w:r w:rsidRPr="00EE7015">
        <w:rPr>
          <w:rFonts w:ascii="Arial" w:hAnsi="Arial" w:cs="Arial"/>
          <w:lang w:val="en-IN" w:eastAsia="en-IN"/>
        </w:rPr>
        <w:t>, who emphasized the role of healthy eating in BMI regulation.</w:t>
      </w:r>
    </w:p>
    <w:p w14:paraId="78977900" w14:textId="2A29075B" w:rsidR="00EE7015" w:rsidRPr="00595667" w:rsidRDefault="00EE7015" w:rsidP="00595667">
      <w:pPr>
        <w:jc w:val="both"/>
        <w:rPr>
          <w:rFonts w:ascii="Arial" w:hAnsi="Arial" w:cs="Arial"/>
          <w:b/>
          <w:bCs/>
          <w:lang w:val="en-IN" w:eastAsia="en-IN"/>
        </w:rPr>
      </w:pPr>
    </w:p>
    <w:p w14:paraId="4A5F275D" w14:textId="47A111A4" w:rsidR="00595667" w:rsidRPr="00EE7015" w:rsidRDefault="00595667" w:rsidP="00595667">
      <w:pPr>
        <w:jc w:val="both"/>
        <w:rPr>
          <w:rFonts w:ascii="Arial" w:hAnsi="Arial" w:cs="Arial"/>
          <w:b/>
          <w:bCs/>
          <w:lang w:val="en-IN" w:eastAsia="en-IN"/>
        </w:rPr>
      </w:pPr>
      <w:r w:rsidRPr="00595667">
        <w:rPr>
          <w:rFonts w:ascii="Arial" w:hAnsi="Arial" w:cs="Arial"/>
          <w:b/>
          <w:bCs/>
          <w:lang w:val="en-IN" w:eastAsia="en-IN"/>
        </w:rPr>
        <w:t xml:space="preserve">Key Findings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3"/>
        <w:gridCol w:w="3154"/>
      </w:tblGrid>
      <w:tr w:rsidR="00EE7015" w:rsidRPr="00EE7015" w14:paraId="26788530" w14:textId="77777777">
        <w:trPr>
          <w:tblHeader/>
          <w:tblCellSpacing w:w="15" w:type="dxa"/>
        </w:trPr>
        <w:tc>
          <w:tcPr>
            <w:tcW w:w="0" w:type="auto"/>
            <w:vAlign w:val="center"/>
            <w:hideMark/>
          </w:tcPr>
          <w:p w14:paraId="6609E038"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Variable</w:t>
            </w:r>
          </w:p>
        </w:tc>
        <w:tc>
          <w:tcPr>
            <w:tcW w:w="0" w:type="auto"/>
            <w:vAlign w:val="center"/>
            <w:hideMark/>
          </w:tcPr>
          <w:p w14:paraId="23EBC1DA" w14:textId="77777777" w:rsidR="00EE7015" w:rsidRPr="00EE7015" w:rsidRDefault="00EE7015" w:rsidP="00EE7015">
            <w:pPr>
              <w:jc w:val="both"/>
              <w:rPr>
                <w:rFonts w:ascii="Arial" w:hAnsi="Arial" w:cs="Arial"/>
                <w:b/>
                <w:bCs/>
                <w:lang w:val="en-IN" w:eastAsia="en-IN"/>
              </w:rPr>
            </w:pPr>
            <w:r w:rsidRPr="00EE7015">
              <w:rPr>
                <w:rFonts w:ascii="Arial" w:hAnsi="Arial" w:cs="Arial"/>
                <w:b/>
                <w:bCs/>
                <w:lang w:val="en-IN" w:eastAsia="en-IN"/>
              </w:rPr>
              <w:t>Statistical Relationship with BMI</w:t>
            </w:r>
          </w:p>
        </w:tc>
      </w:tr>
      <w:tr w:rsidR="00EE7015" w:rsidRPr="00EE7015" w14:paraId="58C5CFB6" w14:textId="77777777">
        <w:trPr>
          <w:tblCellSpacing w:w="15" w:type="dxa"/>
        </w:trPr>
        <w:tc>
          <w:tcPr>
            <w:tcW w:w="0" w:type="auto"/>
            <w:vAlign w:val="center"/>
            <w:hideMark/>
          </w:tcPr>
          <w:p w14:paraId="789A56BB"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Height, Weight, BMI (ANOVA)</w:t>
            </w:r>
          </w:p>
        </w:tc>
        <w:tc>
          <w:tcPr>
            <w:tcW w:w="0" w:type="auto"/>
            <w:vAlign w:val="center"/>
            <w:hideMark/>
          </w:tcPr>
          <w:p w14:paraId="53FE2B09"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Not Significant</w:t>
            </w:r>
          </w:p>
        </w:tc>
      </w:tr>
      <w:tr w:rsidR="00EE7015" w:rsidRPr="00EE7015" w14:paraId="31BA2FA9" w14:textId="77777777">
        <w:trPr>
          <w:tblCellSpacing w:w="15" w:type="dxa"/>
        </w:trPr>
        <w:tc>
          <w:tcPr>
            <w:tcW w:w="0" w:type="auto"/>
            <w:vAlign w:val="center"/>
            <w:hideMark/>
          </w:tcPr>
          <w:p w14:paraId="37BE51FC"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Alcohol Intake</w:t>
            </w:r>
          </w:p>
        </w:tc>
        <w:tc>
          <w:tcPr>
            <w:tcW w:w="0" w:type="auto"/>
            <w:vAlign w:val="center"/>
            <w:hideMark/>
          </w:tcPr>
          <w:p w14:paraId="1B5BF45C"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Not Significant</w:t>
            </w:r>
          </w:p>
        </w:tc>
      </w:tr>
      <w:tr w:rsidR="00EE7015" w:rsidRPr="00EE7015" w14:paraId="27CF480A" w14:textId="77777777">
        <w:trPr>
          <w:tblCellSpacing w:w="15" w:type="dxa"/>
        </w:trPr>
        <w:tc>
          <w:tcPr>
            <w:tcW w:w="0" w:type="auto"/>
            <w:vAlign w:val="center"/>
            <w:hideMark/>
          </w:tcPr>
          <w:p w14:paraId="4EC32FC0"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Smoking Habits</w:t>
            </w:r>
          </w:p>
        </w:tc>
        <w:tc>
          <w:tcPr>
            <w:tcW w:w="0" w:type="auto"/>
            <w:vAlign w:val="center"/>
            <w:hideMark/>
          </w:tcPr>
          <w:p w14:paraId="310BABEC"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Not Significant</w:t>
            </w:r>
          </w:p>
        </w:tc>
      </w:tr>
      <w:tr w:rsidR="00EE7015" w:rsidRPr="00EE7015" w14:paraId="5830FD22" w14:textId="77777777">
        <w:trPr>
          <w:tblCellSpacing w:w="15" w:type="dxa"/>
        </w:trPr>
        <w:tc>
          <w:tcPr>
            <w:tcW w:w="0" w:type="auto"/>
            <w:vAlign w:val="center"/>
            <w:hideMark/>
          </w:tcPr>
          <w:p w14:paraId="560B702A"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Meditation Practices</w:t>
            </w:r>
          </w:p>
        </w:tc>
        <w:tc>
          <w:tcPr>
            <w:tcW w:w="0" w:type="auto"/>
            <w:vAlign w:val="center"/>
            <w:hideMark/>
          </w:tcPr>
          <w:p w14:paraId="0FDACE82"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Not Significant</w:t>
            </w:r>
          </w:p>
        </w:tc>
      </w:tr>
      <w:tr w:rsidR="00EE7015" w:rsidRPr="00EE7015" w14:paraId="5E0F4EA3" w14:textId="77777777">
        <w:trPr>
          <w:tblCellSpacing w:w="15" w:type="dxa"/>
        </w:trPr>
        <w:tc>
          <w:tcPr>
            <w:tcW w:w="0" w:type="auto"/>
            <w:vAlign w:val="center"/>
            <w:hideMark/>
          </w:tcPr>
          <w:p w14:paraId="6A6BEC1F"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Recreational Activities</w:t>
            </w:r>
          </w:p>
        </w:tc>
        <w:tc>
          <w:tcPr>
            <w:tcW w:w="0" w:type="auto"/>
            <w:vAlign w:val="center"/>
            <w:hideMark/>
          </w:tcPr>
          <w:p w14:paraId="494E5B3F"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Not Significant</w:t>
            </w:r>
          </w:p>
        </w:tc>
      </w:tr>
      <w:tr w:rsidR="00EE7015" w:rsidRPr="00EE7015" w14:paraId="6EC2EE39" w14:textId="77777777">
        <w:trPr>
          <w:tblCellSpacing w:w="15" w:type="dxa"/>
        </w:trPr>
        <w:tc>
          <w:tcPr>
            <w:tcW w:w="0" w:type="auto"/>
            <w:vAlign w:val="center"/>
            <w:hideMark/>
          </w:tcPr>
          <w:p w14:paraId="0C489963"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Physical Activity</w:t>
            </w:r>
          </w:p>
        </w:tc>
        <w:tc>
          <w:tcPr>
            <w:tcW w:w="0" w:type="auto"/>
            <w:vAlign w:val="center"/>
            <w:hideMark/>
          </w:tcPr>
          <w:p w14:paraId="58311A18"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Not Significant</w:t>
            </w:r>
          </w:p>
        </w:tc>
      </w:tr>
      <w:tr w:rsidR="00EE7015" w:rsidRPr="00EE7015" w14:paraId="01DFB46D" w14:textId="77777777">
        <w:trPr>
          <w:tblCellSpacing w:w="15" w:type="dxa"/>
        </w:trPr>
        <w:tc>
          <w:tcPr>
            <w:tcW w:w="0" w:type="auto"/>
            <w:vAlign w:val="center"/>
            <w:hideMark/>
          </w:tcPr>
          <w:p w14:paraId="4739E2F0"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Processed Food Intake</w:t>
            </w:r>
          </w:p>
        </w:tc>
        <w:tc>
          <w:tcPr>
            <w:tcW w:w="0" w:type="auto"/>
            <w:vAlign w:val="center"/>
            <w:hideMark/>
          </w:tcPr>
          <w:p w14:paraId="12C3F020" w14:textId="77777777" w:rsidR="00EE7015" w:rsidRPr="00EE7015" w:rsidRDefault="00EE7015" w:rsidP="00EE7015">
            <w:pPr>
              <w:jc w:val="both"/>
              <w:rPr>
                <w:rFonts w:ascii="Arial" w:hAnsi="Arial" w:cs="Arial"/>
                <w:lang w:val="en-IN" w:eastAsia="en-IN"/>
              </w:rPr>
            </w:pPr>
            <w:r w:rsidRPr="00EE7015">
              <w:rPr>
                <w:rFonts w:ascii="Arial" w:hAnsi="Arial" w:cs="Arial"/>
                <w:lang w:val="en-IN" w:eastAsia="en-IN"/>
              </w:rPr>
              <w:t>Not Significant</w:t>
            </w:r>
          </w:p>
        </w:tc>
      </w:tr>
      <w:tr w:rsidR="00EE7015" w:rsidRPr="00EE7015" w14:paraId="14F04C96" w14:textId="77777777">
        <w:trPr>
          <w:tblCellSpacing w:w="15" w:type="dxa"/>
        </w:trPr>
        <w:tc>
          <w:tcPr>
            <w:tcW w:w="0" w:type="auto"/>
            <w:vAlign w:val="center"/>
            <w:hideMark/>
          </w:tcPr>
          <w:p w14:paraId="7E1960EE" w14:textId="77777777" w:rsidR="00EE7015" w:rsidRPr="00EE7015" w:rsidRDefault="00EE7015" w:rsidP="00EE7015">
            <w:pPr>
              <w:jc w:val="both"/>
              <w:rPr>
                <w:rFonts w:ascii="Arial" w:hAnsi="Arial" w:cs="Arial"/>
                <w:lang w:val="en-IN" w:eastAsia="en-IN"/>
              </w:rPr>
            </w:pPr>
            <w:r w:rsidRPr="00EE7015">
              <w:rPr>
                <w:rFonts w:ascii="Arial" w:hAnsi="Arial" w:cs="Arial"/>
                <w:b/>
                <w:bCs/>
                <w:lang w:val="en-IN" w:eastAsia="en-IN"/>
              </w:rPr>
              <w:t>Fried Food Intake</w:t>
            </w:r>
          </w:p>
        </w:tc>
        <w:tc>
          <w:tcPr>
            <w:tcW w:w="0" w:type="auto"/>
            <w:vAlign w:val="center"/>
            <w:hideMark/>
          </w:tcPr>
          <w:p w14:paraId="2EA89887" w14:textId="77777777" w:rsidR="00EE7015" w:rsidRPr="00EE7015" w:rsidRDefault="00EE7015" w:rsidP="00EE7015">
            <w:pPr>
              <w:jc w:val="both"/>
              <w:rPr>
                <w:rFonts w:ascii="Arial" w:hAnsi="Arial" w:cs="Arial"/>
                <w:lang w:val="en-IN" w:eastAsia="en-IN"/>
              </w:rPr>
            </w:pPr>
            <w:r w:rsidRPr="00EE7015">
              <w:rPr>
                <w:rFonts w:ascii="Arial" w:hAnsi="Arial" w:cs="Arial"/>
                <w:b/>
                <w:bCs/>
                <w:lang w:val="en-IN" w:eastAsia="en-IN"/>
              </w:rPr>
              <w:t>Significant (p ≤ 0.05)</w:t>
            </w:r>
          </w:p>
        </w:tc>
      </w:tr>
      <w:tr w:rsidR="00EE7015" w:rsidRPr="00EE7015" w14:paraId="64040B34" w14:textId="77777777">
        <w:trPr>
          <w:tblCellSpacing w:w="15" w:type="dxa"/>
        </w:trPr>
        <w:tc>
          <w:tcPr>
            <w:tcW w:w="0" w:type="auto"/>
            <w:vAlign w:val="center"/>
            <w:hideMark/>
          </w:tcPr>
          <w:p w14:paraId="61B6CC4A" w14:textId="77777777" w:rsidR="00EE7015" w:rsidRPr="00EE7015" w:rsidRDefault="00EE7015" w:rsidP="00EE7015">
            <w:pPr>
              <w:jc w:val="both"/>
              <w:rPr>
                <w:rFonts w:ascii="Arial" w:hAnsi="Arial" w:cs="Arial"/>
                <w:lang w:val="en-IN" w:eastAsia="en-IN"/>
              </w:rPr>
            </w:pPr>
            <w:r w:rsidRPr="00EE7015">
              <w:rPr>
                <w:rFonts w:ascii="Arial" w:hAnsi="Arial" w:cs="Arial"/>
                <w:b/>
                <w:bCs/>
                <w:lang w:val="en-IN" w:eastAsia="en-IN"/>
              </w:rPr>
              <w:t>Healthy Diet Intake</w:t>
            </w:r>
          </w:p>
        </w:tc>
        <w:tc>
          <w:tcPr>
            <w:tcW w:w="0" w:type="auto"/>
            <w:vAlign w:val="center"/>
            <w:hideMark/>
          </w:tcPr>
          <w:p w14:paraId="3CC81CC2" w14:textId="77777777" w:rsidR="00EE7015" w:rsidRPr="00EE7015" w:rsidRDefault="00EE7015" w:rsidP="00EE7015">
            <w:pPr>
              <w:jc w:val="both"/>
              <w:rPr>
                <w:rFonts w:ascii="Arial" w:hAnsi="Arial" w:cs="Arial"/>
                <w:lang w:val="en-IN" w:eastAsia="en-IN"/>
              </w:rPr>
            </w:pPr>
            <w:r w:rsidRPr="00EE7015">
              <w:rPr>
                <w:rFonts w:ascii="Arial" w:hAnsi="Arial" w:cs="Arial"/>
                <w:b/>
                <w:bCs/>
                <w:lang w:val="en-IN" w:eastAsia="en-IN"/>
              </w:rPr>
              <w:t>Significant (p &lt; 0.01)</w:t>
            </w:r>
          </w:p>
        </w:tc>
      </w:tr>
    </w:tbl>
    <w:p w14:paraId="46D19B91" w14:textId="77777777" w:rsidR="00EE7015" w:rsidRPr="00EE7015" w:rsidRDefault="00EE7015" w:rsidP="00EE7015">
      <w:pPr>
        <w:pStyle w:val="Head1"/>
        <w:spacing w:after="0"/>
        <w:ind w:left="720"/>
        <w:jc w:val="both"/>
        <w:rPr>
          <w:rFonts w:ascii="Arial" w:hAnsi="Arial" w:cs="Arial"/>
          <w:sz w:val="20"/>
        </w:rPr>
      </w:pPr>
    </w:p>
    <w:p w14:paraId="4DF63D0F" w14:textId="58E64A98" w:rsidR="0053599D" w:rsidRPr="0053599D" w:rsidRDefault="0053599D" w:rsidP="0053599D">
      <w:pPr>
        <w:spacing w:before="100" w:beforeAutospacing="1" w:after="100" w:afterAutospacing="1" w:line="276" w:lineRule="auto"/>
        <w:jc w:val="both"/>
        <w:rPr>
          <w:rFonts w:ascii="Arial" w:hAnsi="Arial" w:cs="Arial"/>
          <w:b/>
          <w:bCs/>
          <w:sz w:val="22"/>
          <w:szCs w:val="22"/>
          <w:lang w:val="en-IN" w:eastAsia="en-IN"/>
        </w:rPr>
      </w:pPr>
      <w:r w:rsidRPr="0053599D">
        <w:rPr>
          <w:rFonts w:ascii="Arial" w:hAnsi="Arial" w:cs="Arial"/>
          <w:b/>
          <w:bCs/>
          <w:sz w:val="22"/>
          <w:szCs w:val="22"/>
          <w:lang w:val="en-IN" w:eastAsia="en-IN"/>
        </w:rPr>
        <w:t xml:space="preserve">Discussion and Interpretation </w:t>
      </w:r>
    </w:p>
    <w:p w14:paraId="211B9FB0" w14:textId="7A914CC6" w:rsidR="0053599D" w:rsidRPr="0053599D" w:rsidRDefault="0053599D" w:rsidP="0053599D">
      <w:pPr>
        <w:spacing w:before="100" w:beforeAutospacing="1" w:after="100" w:afterAutospacing="1" w:line="276" w:lineRule="auto"/>
        <w:jc w:val="both"/>
        <w:rPr>
          <w:rFonts w:ascii="Arial" w:hAnsi="Arial" w:cs="Arial"/>
          <w:sz w:val="22"/>
          <w:szCs w:val="22"/>
          <w:lang w:val="en-IN" w:eastAsia="en-IN"/>
        </w:rPr>
      </w:pPr>
      <w:r w:rsidRPr="0053599D">
        <w:rPr>
          <w:rFonts w:ascii="Arial" w:hAnsi="Arial" w:cs="Arial"/>
          <w:sz w:val="22"/>
          <w:szCs w:val="22"/>
          <w:lang w:val="en-IN" w:eastAsia="en-IN"/>
        </w:rPr>
        <w:t xml:space="preserve">The present study evaluated the relationship between nutritional status—specifically </w:t>
      </w:r>
      <w:r w:rsidRPr="0053599D">
        <w:rPr>
          <w:rFonts w:ascii="Arial" w:hAnsi="Arial" w:cs="Arial"/>
          <w:b/>
          <w:bCs/>
          <w:sz w:val="22"/>
          <w:szCs w:val="22"/>
          <w:lang w:val="en-IN" w:eastAsia="en-IN"/>
        </w:rPr>
        <w:t>Body Mass Index (BMI)</w:t>
      </w:r>
      <w:r w:rsidRPr="0053599D">
        <w:rPr>
          <w:rFonts w:ascii="Arial" w:hAnsi="Arial" w:cs="Arial"/>
          <w:sz w:val="22"/>
          <w:szCs w:val="22"/>
          <w:lang w:val="en-IN" w:eastAsia="en-IN"/>
        </w:rPr>
        <w:t xml:space="preserve">—and various </w:t>
      </w:r>
      <w:r w:rsidRPr="0053599D">
        <w:rPr>
          <w:rFonts w:ascii="Arial" w:hAnsi="Arial" w:cs="Arial"/>
          <w:b/>
          <w:bCs/>
          <w:sz w:val="22"/>
          <w:szCs w:val="22"/>
          <w:lang w:val="en-IN" w:eastAsia="en-IN"/>
        </w:rPr>
        <w:t xml:space="preserve">lifestyle </w:t>
      </w:r>
      <w:proofErr w:type="spellStart"/>
      <w:r w:rsidRPr="0053599D">
        <w:rPr>
          <w:rFonts w:ascii="Arial" w:hAnsi="Arial" w:cs="Arial"/>
          <w:b/>
          <w:bCs/>
          <w:sz w:val="22"/>
          <w:szCs w:val="22"/>
          <w:lang w:val="en-IN" w:eastAsia="en-IN"/>
        </w:rPr>
        <w:t>behaviors</w:t>
      </w:r>
      <w:proofErr w:type="spellEnd"/>
      <w:r w:rsidRPr="0053599D">
        <w:rPr>
          <w:rFonts w:ascii="Arial" w:hAnsi="Arial" w:cs="Arial"/>
          <w:sz w:val="22"/>
          <w:szCs w:val="22"/>
          <w:lang w:val="en-IN" w:eastAsia="en-IN"/>
        </w:rPr>
        <w:t xml:space="preserve"> (alcohol consumption, smoking, meditation, physical activity, and dietary habits) among </w:t>
      </w:r>
      <w:proofErr w:type="spellStart"/>
      <w:r w:rsidRPr="0053599D">
        <w:rPr>
          <w:rFonts w:ascii="Arial" w:hAnsi="Arial" w:cs="Arial"/>
          <w:b/>
          <w:bCs/>
          <w:sz w:val="22"/>
          <w:szCs w:val="22"/>
          <w:lang w:val="en-IN" w:eastAsia="en-IN"/>
        </w:rPr>
        <w:t>dyslipidemic</w:t>
      </w:r>
      <w:proofErr w:type="spellEnd"/>
      <w:r w:rsidRPr="0053599D">
        <w:rPr>
          <w:rFonts w:ascii="Arial" w:hAnsi="Arial" w:cs="Arial"/>
          <w:b/>
          <w:bCs/>
          <w:sz w:val="22"/>
          <w:szCs w:val="22"/>
          <w:lang w:val="en-IN" w:eastAsia="en-IN"/>
        </w:rPr>
        <w:t xml:space="preserve"> subjects</w:t>
      </w:r>
      <w:r w:rsidRPr="0053599D">
        <w:rPr>
          <w:rFonts w:ascii="Arial" w:hAnsi="Arial" w:cs="Arial"/>
          <w:sz w:val="22"/>
          <w:szCs w:val="22"/>
          <w:lang w:val="en-IN" w:eastAsia="en-IN"/>
        </w:rPr>
        <w:t xml:space="preserve">. While some anthropometric and lifestyle variables showed no statistical significance, certain dietary patterns were found to have a </w:t>
      </w:r>
      <w:r w:rsidRPr="0053599D">
        <w:rPr>
          <w:rFonts w:ascii="Arial" w:hAnsi="Arial" w:cs="Arial"/>
          <w:b/>
          <w:bCs/>
          <w:sz w:val="22"/>
          <w:szCs w:val="22"/>
          <w:lang w:val="en-IN" w:eastAsia="en-IN"/>
        </w:rPr>
        <w:t>notable association with BMI</w:t>
      </w:r>
      <w:r w:rsidRPr="0053599D">
        <w:rPr>
          <w:rFonts w:ascii="Arial" w:hAnsi="Arial" w:cs="Arial"/>
          <w:sz w:val="22"/>
          <w:szCs w:val="22"/>
          <w:lang w:val="en-IN" w:eastAsia="en-IN"/>
        </w:rPr>
        <w:t>.</w:t>
      </w:r>
    </w:p>
    <w:p w14:paraId="3BC9E39A" w14:textId="77777777" w:rsidR="0053599D" w:rsidRPr="0053599D" w:rsidRDefault="0053599D" w:rsidP="0053599D">
      <w:pPr>
        <w:spacing w:before="100" w:beforeAutospacing="1" w:after="100" w:afterAutospacing="1" w:line="276" w:lineRule="auto"/>
        <w:jc w:val="both"/>
        <w:outlineLvl w:val="2"/>
        <w:rPr>
          <w:rFonts w:ascii="Arial" w:hAnsi="Arial" w:cs="Arial"/>
          <w:b/>
          <w:bCs/>
          <w:sz w:val="22"/>
          <w:szCs w:val="22"/>
          <w:lang w:val="en-IN" w:eastAsia="en-IN"/>
        </w:rPr>
      </w:pPr>
      <w:r w:rsidRPr="0053599D">
        <w:rPr>
          <w:rFonts w:ascii="Arial" w:hAnsi="Arial" w:cs="Arial"/>
          <w:b/>
          <w:bCs/>
          <w:sz w:val="22"/>
          <w:szCs w:val="22"/>
          <w:lang w:val="en-IN" w:eastAsia="en-IN"/>
        </w:rPr>
        <w:t>Anthropometric Profile</w:t>
      </w:r>
    </w:p>
    <w:p w14:paraId="4B2D5B6B" w14:textId="77777777" w:rsidR="0053599D" w:rsidRPr="0053599D" w:rsidRDefault="0053599D" w:rsidP="0053599D">
      <w:pPr>
        <w:spacing w:before="100" w:beforeAutospacing="1" w:after="100" w:afterAutospacing="1" w:line="276" w:lineRule="auto"/>
        <w:jc w:val="both"/>
        <w:rPr>
          <w:rFonts w:ascii="Arial" w:hAnsi="Arial" w:cs="Arial"/>
          <w:sz w:val="22"/>
          <w:szCs w:val="22"/>
          <w:lang w:val="en-IN" w:eastAsia="en-IN"/>
        </w:rPr>
      </w:pPr>
      <w:r w:rsidRPr="0053599D">
        <w:rPr>
          <w:rFonts w:ascii="Arial" w:hAnsi="Arial" w:cs="Arial"/>
          <w:sz w:val="22"/>
          <w:szCs w:val="22"/>
          <w:lang w:val="en-IN" w:eastAsia="en-IN"/>
        </w:rPr>
        <w:t xml:space="preserve">The </w:t>
      </w:r>
      <w:r w:rsidRPr="0053599D">
        <w:rPr>
          <w:rFonts w:ascii="Arial" w:hAnsi="Arial" w:cs="Arial"/>
          <w:b/>
          <w:bCs/>
          <w:sz w:val="22"/>
          <w:szCs w:val="22"/>
          <w:lang w:val="en-IN" w:eastAsia="en-IN"/>
        </w:rPr>
        <w:t>mean values</w:t>
      </w:r>
      <w:r w:rsidRPr="0053599D">
        <w:rPr>
          <w:rFonts w:ascii="Arial" w:hAnsi="Arial" w:cs="Arial"/>
          <w:sz w:val="22"/>
          <w:szCs w:val="22"/>
          <w:lang w:val="en-IN" w:eastAsia="en-IN"/>
        </w:rPr>
        <w:t xml:space="preserve"> for height, weight, and BMI among normal, obese, and underweight </w:t>
      </w:r>
      <w:proofErr w:type="spellStart"/>
      <w:r w:rsidRPr="0053599D">
        <w:rPr>
          <w:rFonts w:ascii="Arial" w:hAnsi="Arial" w:cs="Arial"/>
          <w:sz w:val="22"/>
          <w:szCs w:val="22"/>
          <w:lang w:val="en-IN" w:eastAsia="en-IN"/>
        </w:rPr>
        <w:t>dyslipidemic</w:t>
      </w:r>
      <w:proofErr w:type="spellEnd"/>
      <w:r w:rsidRPr="0053599D">
        <w:rPr>
          <w:rFonts w:ascii="Arial" w:hAnsi="Arial" w:cs="Arial"/>
          <w:sz w:val="22"/>
          <w:szCs w:val="22"/>
          <w:lang w:val="en-IN" w:eastAsia="en-IN"/>
        </w:rPr>
        <w:t xml:space="preserve"> subjects revealed expected trends: obese individuals had </w:t>
      </w:r>
      <w:r w:rsidRPr="0053599D">
        <w:rPr>
          <w:rFonts w:ascii="Arial" w:hAnsi="Arial" w:cs="Arial"/>
          <w:b/>
          <w:bCs/>
          <w:sz w:val="22"/>
          <w:szCs w:val="22"/>
          <w:lang w:val="en-IN" w:eastAsia="en-IN"/>
        </w:rPr>
        <w:t>higher body weight and BMI</w:t>
      </w:r>
      <w:r w:rsidRPr="0053599D">
        <w:rPr>
          <w:rFonts w:ascii="Arial" w:hAnsi="Arial" w:cs="Arial"/>
          <w:sz w:val="22"/>
          <w:szCs w:val="22"/>
          <w:lang w:val="en-IN" w:eastAsia="en-IN"/>
        </w:rPr>
        <w:t xml:space="preserve">, while underweight individuals had significantly </w:t>
      </w:r>
      <w:r w:rsidRPr="0053599D">
        <w:rPr>
          <w:rFonts w:ascii="Arial" w:hAnsi="Arial" w:cs="Arial"/>
          <w:b/>
          <w:bCs/>
          <w:sz w:val="22"/>
          <w:szCs w:val="22"/>
          <w:lang w:val="en-IN" w:eastAsia="en-IN"/>
        </w:rPr>
        <w:t>lower BMI and body weight</w:t>
      </w:r>
      <w:r w:rsidRPr="0053599D">
        <w:rPr>
          <w:rFonts w:ascii="Arial" w:hAnsi="Arial" w:cs="Arial"/>
          <w:sz w:val="22"/>
          <w:szCs w:val="22"/>
          <w:lang w:val="en-IN" w:eastAsia="en-IN"/>
        </w:rPr>
        <w:t xml:space="preserve">. However, </w:t>
      </w:r>
      <w:r w:rsidRPr="0053599D">
        <w:rPr>
          <w:rFonts w:ascii="Arial" w:hAnsi="Arial" w:cs="Arial"/>
          <w:b/>
          <w:bCs/>
          <w:sz w:val="22"/>
          <w:szCs w:val="22"/>
          <w:lang w:val="en-IN" w:eastAsia="en-IN"/>
        </w:rPr>
        <w:t>Duncan's Multiple Range Test</w:t>
      </w:r>
      <w:r w:rsidRPr="0053599D">
        <w:rPr>
          <w:rFonts w:ascii="Arial" w:hAnsi="Arial" w:cs="Arial"/>
          <w:sz w:val="22"/>
          <w:szCs w:val="22"/>
          <w:lang w:val="en-IN" w:eastAsia="en-IN"/>
        </w:rPr>
        <w:t xml:space="preserve"> indicated that these differences were </w:t>
      </w:r>
      <w:r w:rsidRPr="0053599D">
        <w:rPr>
          <w:rFonts w:ascii="Arial" w:hAnsi="Arial" w:cs="Arial"/>
          <w:b/>
          <w:bCs/>
          <w:sz w:val="22"/>
          <w:szCs w:val="22"/>
          <w:lang w:val="en-IN" w:eastAsia="en-IN"/>
        </w:rPr>
        <w:t>not statistically significant</w:t>
      </w:r>
      <w:r w:rsidRPr="0053599D">
        <w:rPr>
          <w:rFonts w:ascii="Arial" w:hAnsi="Arial" w:cs="Arial"/>
          <w:sz w:val="22"/>
          <w:szCs w:val="22"/>
          <w:lang w:val="en-IN" w:eastAsia="en-IN"/>
        </w:rPr>
        <w:t xml:space="preserve"> (p &gt; 0.05). This could partly be attributed to the </w:t>
      </w:r>
      <w:r w:rsidRPr="0053599D">
        <w:rPr>
          <w:rFonts w:ascii="Arial" w:hAnsi="Arial" w:cs="Arial"/>
          <w:b/>
          <w:bCs/>
          <w:sz w:val="22"/>
          <w:szCs w:val="22"/>
          <w:lang w:val="en-IN" w:eastAsia="en-IN"/>
        </w:rPr>
        <w:t>small sample size</w:t>
      </w:r>
      <w:r w:rsidRPr="0053599D">
        <w:rPr>
          <w:rFonts w:ascii="Arial" w:hAnsi="Arial" w:cs="Arial"/>
          <w:sz w:val="22"/>
          <w:szCs w:val="22"/>
          <w:lang w:val="en-IN" w:eastAsia="en-IN"/>
        </w:rPr>
        <w:t xml:space="preserve"> in the underweight group (n=6), which limits the power of statistical comparisons. Additionally, intra-group variability may have overshadowed inter-group differences.</w:t>
      </w:r>
    </w:p>
    <w:p w14:paraId="2618F4DC" w14:textId="77777777" w:rsidR="0053599D" w:rsidRPr="0053599D" w:rsidRDefault="0053599D" w:rsidP="0053599D">
      <w:pPr>
        <w:spacing w:before="100" w:beforeAutospacing="1" w:after="100" w:afterAutospacing="1" w:line="276" w:lineRule="auto"/>
        <w:jc w:val="both"/>
        <w:outlineLvl w:val="2"/>
        <w:rPr>
          <w:rFonts w:ascii="Arial" w:hAnsi="Arial" w:cs="Arial"/>
          <w:b/>
          <w:bCs/>
          <w:sz w:val="22"/>
          <w:szCs w:val="22"/>
          <w:lang w:val="en-IN" w:eastAsia="en-IN"/>
        </w:rPr>
      </w:pPr>
      <w:r w:rsidRPr="0053599D">
        <w:rPr>
          <w:rFonts w:ascii="Arial" w:hAnsi="Arial" w:cs="Arial"/>
          <w:b/>
          <w:bCs/>
          <w:sz w:val="22"/>
          <w:szCs w:val="22"/>
          <w:lang w:val="en-IN" w:eastAsia="en-IN"/>
        </w:rPr>
        <w:t>Alcohol and Smoking Habits</w:t>
      </w:r>
    </w:p>
    <w:p w14:paraId="26765F5C" w14:textId="77777777" w:rsidR="0053599D" w:rsidRPr="0053599D" w:rsidRDefault="0053599D" w:rsidP="0053599D">
      <w:pPr>
        <w:spacing w:before="100" w:beforeAutospacing="1" w:after="100" w:afterAutospacing="1" w:line="276" w:lineRule="auto"/>
        <w:jc w:val="both"/>
        <w:rPr>
          <w:rFonts w:ascii="Arial" w:hAnsi="Arial" w:cs="Arial"/>
          <w:sz w:val="22"/>
          <w:szCs w:val="22"/>
          <w:lang w:val="en-IN" w:eastAsia="en-IN"/>
        </w:rPr>
      </w:pPr>
      <w:r w:rsidRPr="0053599D">
        <w:rPr>
          <w:rFonts w:ascii="Arial" w:hAnsi="Arial" w:cs="Arial"/>
          <w:sz w:val="22"/>
          <w:szCs w:val="22"/>
          <w:lang w:val="en-IN" w:eastAsia="en-IN"/>
        </w:rPr>
        <w:t xml:space="preserve">There was </w:t>
      </w:r>
      <w:r w:rsidRPr="0053599D">
        <w:rPr>
          <w:rFonts w:ascii="Arial" w:hAnsi="Arial" w:cs="Arial"/>
          <w:b/>
          <w:bCs/>
          <w:sz w:val="22"/>
          <w:szCs w:val="22"/>
          <w:lang w:val="en-IN" w:eastAsia="en-IN"/>
        </w:rPr>
        <w:t>no significant relationship</w:t>
      </w:r>
      <w:r w:rsidRPr="0053599D">
        <w:rPr>
          <w:rFonts w:ascii="Arial" w:hAnsi="Arial" w:cs="Arial"/>
          <w:sz w:val="22"/>
          <w:szCs w:val="22"/>
          <w:lang w:val="en-IN" w:eastAsia="en-IN"/>
        </w:rPr>
        <w:t xml:space="preserve"> between BMI and either </w:t>
      </w:r>
      <w:r w:rsidRPr="0053599D">
        <w:rPr>
          <w:rFonts w:ascii="Arial" w:hAnsi="Arial" w:cs="Arial"/>
          <w:b/>
          <w:bCs/>
          <w:sz w:val="22"/>
          <w:szCs w:val="22"/>
          <w:lang w:val="en-IN" w:eastAsia="en-IN"/>
        </w:rPr>
        <w:t>alcohol intake</w:t>
      </w:r>
      <w:r w:rsidRPr="0053599D">
        <w:rPr>
          <w:rFonts w:ascii="Arial" w:hAnsi="Arial" w:cs="Arial"/>
          <w:sz w:val="22"/>
          <w:szCs w:val="22"/>
          <w:lang w:val="en-IN" w:eastAsia="en-IN"/>
        </w:rPr>
        <w:t xml:space="preserve"> (p = 0.372) or </w:t>
      </w:r>
      <w:r w:rsidRPr="0053599D">
        <w:rPr>
          <w:rFonts w:ascii="Arial" w:hAnsi="Arial" w:cs="Arial"/>
          <w:b/>
          <w:bCs/>
          <w:sz w:val="22"/>
          <w:szCs w:val="22"/>
          <w:lang w:val="en-IN" w:eastAsia="en-IN"/>
        </w:rPr>
        <w:t>smoking habits</w:t>
      </w:r>
      <w:r w:rsidRPr="0053599D">
        <w:rPr>
          <w:rFonts w:ascii="Arial" w:hAnsi="Arial" w:cs="Arial"/>
          <w:sz w:val="22"/>
          <w:szCs w:val="22"/>
          <w:lang w:val="en-IN" w:eastAsia="en-IN"/>
        </w:rPr>
        <w:t xml:space="preserve"> (p = 0.113) among </w:t>
      </w:r>
      <w:proofErr w:type="spellStart"/>
      <w:r w:rsidRPr="0053599D">
        <w:rPr>
          <w:rFonts w:ascii="Arial" w:hAnsi="Arial" w:cs="Arial"/>
          <w:sz w:val="22"/>
          <w:szCs w:val="22"/>
          <w:lang w:val="en-IN" w:eastAsia="en-IN"/>
        </w:rPr>
        <w:t>dyslipidemic</w:t>
      </w:r>
      <w:proofErr w:type="spellEnd"/>
      <w:r w:rsidRPr="0053599D">
        <w:rPr>
          <w:rFonts w:ascii="Arial" w:hAnsi="Arial" w:cs="Arial"/>
          <w:sz w:val="22"/>
          <w:szCs w:val="22"/>
          <w:lang w:val="en-IN" w:eastAsia="en-IN"/>
        </w:rPr>
        <w:t xml:space="preserve"> subjects. These findings are consistent with studies by </w:t>
      </w:r>
      <w:r w:rsidRPr="0053599D">
        <w:rPr>
          <w:rFonts w:ascii="Arial" w:hAnsi="Arial" w:cs="Arial"/>
          <w:b/>
          <w:bCs/>
          <w:sz w:val="22"/>
          <w:szCs w:val="22"/>
          <w:lang w:val="en-IN" w:eastAsia="en-IN"/>
        </w:rPr>
        <w:t>Taylor et al. (2019)</w:t>
      </w:r>
      <w:r w:rsidRPr="0053599D">
        <w:rPr>
          <w:rFonts w:ascii="Arial" w:hAnsi="Arial" w:cs="Arial"/>
          <w:sz w:val="22"/>
          <w:szCs w:val="22"/>
          <w:lang w:val="en-IN" w:eastAsia="en-IN"/>
        </w:rPr>
        <w:t xml:space="preserve"> and </w:t>
      </w:r>
      <w:r w:rsidRPr="0053599D">
        <w:rPr>
          <w:rFonts w:ascii="Arial" w:hAnsi="Arial" w:cs="Arial"/>
          <w:b/>
          <w:bCs/>
          <w:sz w:val="22"/>
          <w:szCs w:val="22"/>
          <w:lang w:val="en-IN" w:eastAsia="en-IN"/>
        </w:rPr>
        <w:t>Kleiner et al. (2004)</w:t>
      </w:r>
      <w:r w:rsidRPr="0053599D">
        <w:rPr>
          <w:rFonts w:ascii="Arial" w:hAnsi="Arial" w:cs="Arial"/>
          <w:sz w:val="22"/>
          <w:szCs w:val="22"/>
          <w:lang w:val="en-IN" w:eastAsia="en-IN"/>
        </w:rPr>
        <w:t xml:space="preserve">, which reported that alcohol and smoking </w:t>
      </w:r>
      <w:proofErr w:type="spellStart"/>
      <w:r w:rsidRPr="0053599D">
        <w:rPr>
          <w:rFonts w:ascii="Arial" w:hAnsi="Arial" w:cs="Arial"/>
          <w:sz w:val="22"/>
          <w:szCs w:val="22"/>
          <w:lang w:val="en-IN" w:eastAsia="en-IN"/>
        </w:rPr>
        <w:t>behaviors</w:t>
      </w:r>
      <w:proofErr w:type="spellEnd"/>
      <w:r w:rsidRPr="0053599D">
        <w:rPr>
          <w:rFonts w:ascii="Arial" w:hAnsi="Arial" w:cs="Arial"/>
          <w:sz w:val="22"/>
          <w:szCs w:val="22"/>
          <w:lang w:val="en-IN" w:eastAsia="en-IN"/>
        </w:rPr>
        <w:t xml:space="preserve"> were </w:t>
      </w:r>
      <w:r w:rsidRPr="0053599D">
        <w:rPr>
          <w:rFonts w:ascii="Arial" w:hAnsi="Arial" w:cs="Arial"/>
          <w:b/>
          <w:bCs/>
          <w:sz w:val="22"/>
          <w:szCs w:val="22"/>
          <w:lang w:val="en-IN" w:eastAsia="en-IN"/>
        </w:rPr>
        <w:t>not reliably predictive</w:t>
      </w:r>
      <w:r w:rsidRPr="0053599D">
        <w:rPr>
          <w:rFonts w:ascii="Arial" w:hAnsi="Arial" w:cs="Arial"/>
          <w:sz w:val="22"/>
          <w:szCs w:val="22"/>
          <w:lang w:val="en-IN" w:eastAsia="en-IN"/>
        </w:rPr>
        <w:t xml:space="preserve"> of BMI in adult populations. This may suggest that, within this sample, </w:t>
      </w:r>
      <w:r w:rsidRPr="0053599D">
        <w:rPr>
          <w:rFonts w:ascii="Arial" w:hAnsi="Arial" w:cs="Arial"/>
          <w:b/>
          <w:bCs/>
          <w:sz w:val="22"/>
          <w:szCs w:val="22"/>
          <w:lang w:val="en-IN" w:eastAsia="en-IN"/>
        </w:rPr>
        <w:t xml:space="preserve">metabolic outcomes like </w:t>
      </w:r>
      <w:proofErr w:type="spellStart"/>
      <w:r w:rsidRPr="0053599D">
        <w:rPr>
          <w:rFonts w:ascii="Arial" w:hAnsi="Arial" w:cs="Arial"/>
          <w:b/>
          <w:bCs/>
          <w:sz w:val="22"/>
          <w:szCs w:val="22"/>
          <w:lang w:val="en-IN" w:eastAsia="en-IN"/>
        </w:rPr>
        <w:t>dyslipidemia</w:t>
      </w:r>
      <w:proofErr w:type="spellEnd"/>
      <w:r w:rsidRPr="0053599D">
        <w:rPr>
          <w:rFonts w:ascii="Arial" w:hAnsi="Arial" w:cs="Arial"/>
          <w:b/>
          <w:bCs/>
          <w:sz w:val="22"/>
          <w:szCs w:val="22"/>
          <w:lang w:val="en-IN" w:eastAsia="en-IN"/>
        </w:rPr>
        <w:t xml:space="preserve"> may not be directly linked</w:t>
      </w:r>
      <w:r w:rsidRPr="0053599D">
        <w:rPr>
          <w:rFonts w:ascii="Arial" w:hAnsi="Arial" w:cs="Arial"/>
          <w:sz w:val="22"/>
          <w:szCs w:val="22"/>
          <w:lang w:val="en-IN" w:eastAsia="en-IN"/>
        </w:rPr>
        <w:t xml:space="preserve"> to these habits in isolation, but could be influenced more heavily by </w:t>
      </w:r>
      <w:r w:rsidRPr="0053599D">
        <w:rPr>
          <w:rFonts w:ascii="Arial" w:hAnsi="Arial" w:cs="Arial"/>
          <w:b/>
          <w:bCs/>
          <w:sz w:val="22"/>
          <w:szCs w:val="22"/>
          <w:lang w:val="en-IN" w:eastAsia="en-IN"/>
        </w:rPr>
        <w:t>dietary and physical activity patterns</w:t>
      </w:r>
      <w:r w:rsidRPr="0053599D">
        <w:rPr>
          <w:rFonts w:ascii="Arial" w:hAnsi="Arial" w:cs="Arial"/>
          <w:sz w:val="22"/>
          <w:szCs w:val="22"/>
          <w:lang w:val="en-IN" w:eastAsia="en-IN"/>
        </w:rPr>
        <w:t>.</w:t>
      </w:r>
    </w:p>
    <w:p w14:paraId="2635122F" w14:textId="77777777" w:rsidR="0053599D" w:rsidRPr="0053599D" w:rsidRDefault="0053599D" w:rsidP="0053599D">
      <w:pPr>
        <w:spacing w:before="100" w:beforeAutospacing="1" w:after="100" w:afterAutospacing="1" w:line="276" w:lineRule="auto"/>
        <w:jc w:val="both"/>
        <w:outlineLvl w:val="2"/>
        <w:rPr>
          <w:rFonts w:ascii="Arial" w:hAnsi="Arial" w:cs="Arial"/>
          <w:b/>
          <w:bCs/>
          <w:sz w:val="22"/>
          <w:szCs w:val="22"/>
          <w:lang w:val="en-IN" w:eastAsia="en-IN"/>
        </w:rPr>
      </w:pPr>
      <w:r w:rsidRPr="0053599D">
        <w:rPr>
          <w:rFonts w:ascii="Arial" w:hAnsi="Arial" w:cs="Arial"/>
          <w:b/>
          <w:bCs/>
          <w:sz w:val="22"/>
          <w:szCs w:val="22"/>
          <w:lang w:val="en-IN" w:eastAsia="en-IN"/>
        </w:rPr>
        <w:t>Meditation and Recreational Activities</w:t>
      </w:r>
    </w:p>
    <w:p w14:paraId="5D074CAB" w14:textId="77777777" w:rsidR="0053599D" w:rsidRPr="0053599D" w:rsidRDefault="0053599D" w:rsidP="0053599D">
      <w:pPr>
        <w:spacing w:before="100" w:beforeAutospacing="1" w:after="100" w:afterAutospacing="1" w:line="276" w:lineRule="auto"/>
        <w:jc w:val="both"/>
        <w:rPr>
          <w:rFonts w:ascii="Arial" w:hAnsi="Arial" w:cs="Arial"/>
          <w:sz w:val="22"/>
          <w:szCs w:val="22"/>
          <w:lang w:val="en-IN" w:eastAsia="en-IN"/>
        </w:rPr>
      </w:pPr>
      <w:r w:rsidRPr="0053599D">
        <w:rPr>
          <w:rFonts w:ascii="Arial" w:hAnsi="Arial" w:cs="Arial"/>
          <w:sz w:val="22"/>
          <w:szCs w:val="22"/>
          <w:lang w:val="en-IN" w:eastAsia="en-IN"/>
        </w:rPr>
        <w:t xml:space="preserve">While a higher proportion of obese individuals reported practicing </w:t>
      </w:r>
      <w:r w:rsidRPr="0053599D">
        <w:rPr>
          <w:rFonts w:ascii="Arial" w:hAnsi="Arial" w:cs="Arial"/>
          <w:b/>
          <w:bCs/>
          <w:sz w:val="22"/>
          <w:szCs w:val="22"/>
          <w:lang w:val="en-IN" w:eastAsia="en-IN"/>
        </w:rPr>
        <w:t>meditation</w:t>
      </w:r>
      <w:r w:rsidRPr="0053599D">
        <w:rPr>
          <w:rFonts w:ascii="Arial" w:hAnsi="Arial" w:cs="Arial"/>
          <w:sz w:val="22"/>
          <w:szCs w:val="22"/>
          <w:lang w:val="en-IN" w:eastAsia="en-IN"/>
        </w:rPr>
        <w:t xml:space="preserve">, and both BMI groups had </w:t>
      </w:r>
      <w:r w:rsidRPr="0053599D">
        <w:rPr>
          <w:rFonts w:ascii="Arial" w:hAnsi="Arial" w:cs="Arial"/>
          <w:b/>
          <w:bCs/>
          <w:sz w:val="22"/>
          <w:szCs w:val="22"/>
          <w:lang w:val="en-IN" w:eastAsia="en-IN"/>
        </w:rPr>
        <w:t>low engagement in recreational activities</w:t>
      </w:r>
      <w:r w:rsidRPr="0053599D">
        <w:rPr>
          <w:rFonts w:ascii="Arial" w:hAnsi="Arial" w:cs="Arial"/>
          <w:sz w:val="22"/>
          <w:szCs w:val="22"/>
          <w:lang w:val="en-IN" w:eastAsia="en-IN"/>
        </w:rPr>
        <w:t xml:space="preserve">, </w:t>
      </w:r>
      <w:r w:rsidRPr="0053599D">
        <w:rPr>
          <w:rFonts w:ascii="Arial" w:hAnsi="Arial" w:cs="Arial"/>
          <w:b/>
          <w:bCs/>
          <w:sz w:val="22"/>
          <w:szCs w:val="22"/>
          <w:lang w:val="en-IN" w:eastAsia="en-IN"/>
        </w:rPr>
        <w:t>no significant associations</w:t>
      </w:r>
      <w:r w:rsidRPr="0053599D">
        <w:rPr>
          <w:rFonts w:ascii="Arial" w:hAnsi="Arial" w:cs="Arial"/>
          <w:sz w:val="22"/>
          <w:szCs w:val="22"/>
          <w:lang w:val="en-IN" w:eastAsia="en-IN"/>
        </w:rPr>
        <w:t xml:space="preserve"> were found (p &gt; 0.05). The observed </w:t>
      </w:r>
      <w:r w:rsidRPr="0053599D">
        <w:rPr>
          <w:rFonts w:ascii="Arial" w:hAnsi="Arial" w:cs="Arial"/>
          <w:sz w:val="22"/>
          <w:szCs w:val="22"/>
          <w:lang w:val="en-IN" w:eastAsia="en-IN"/>
        </w:rPr>
        <w:lastRenderedPageBreak/>
        <w:t xml:space="preserve">patterns suggest that </w:t>
      </w:r>
      <w:r w:rsidRPr="0053599D">
        <w:rPr>
          <w:rFonts w:ascii="Arial" w:hAnsi="Arial" w:cs="Arial"/>
          <w:b/>
          <w:bCs/>
          <w:sz w:val="22"/>
          <w:szCs w:val="22"/>
          <w:lang w:val="en-IN" w:eastAsia="en-IN"/>
        </w:rPr>
        <w:t xml:space="preserve">wellness </w:t>
      </w:r>
      <w:proofErr w:type="spellStart"/>
      <w:r w:rsidRPr="0053599D">
        <w:rPr>
          <w:rFonts w:ascii="Arial" w:hAnsi="Arial" w:cs="Arial"/>
          <w:b/>
          <w:bCs/>
          <w:sz w:val="22"/>
          <w:szCs w:val="22"/>
          <w:lang w:val="en-IN" w:eastAsia="en-IN"/>
        </w:rPr>
        <w:t>behaviors</w:t>
      </w:r>
      <w:proofErr w:type="spellEnd"/>
      <w:r w:rsidRPr="0053599D">
        <w:rPr>
          <w:rFonts w:ascii="Arial" w:hAnsi="Arial" w:cs="Arial"/>
          <w:sz w:val="22"/>
          <w:szCs w:val="22"/>
          <w:lang w:val="en-IN" w:eastAsia="en-IN"/>
        </w:rPr>
        <w:t xml:space="preserve"> such as meditation may be adopted more </w:t>
      </w:r>
      <w:r w:rsidRPr="0053599D">
        <w:rPr>
          <w:rFonts w:ascii="Arial" w:hAnsi="Arial" w:cs="Arial"/>
          <w:b/>
          <w:bCs/>
          <w:sz w:val="22"/>
          <w:szCs w:val="22"/>
          <w:lang w:val="en-IN" w:eastAsia="en-IN"/>
        </w:rPr>
        <w:t>as a response to poor health</w:t>
      </w:r>
      <w:r w:rsidRPr="0053599D">
        <w:rPr>
          <w:rFonts w:ascii="Arial" w:hAnsi="Arial" w:cs="Arial"/>
          <w:sz w:val="22"/>
          <w:szCs w:val="22"/>
          <w:lang w:val="en-IN" w:eastAsia="en-IN"/>
        </w:rPr>
        <w:t xml:space="preserve"> (e.g., obesity or </w:t>
      </w:r>
      <w:proofErr w:type="spellStart"/>
      <w:r w:rsidRPr="0053599D">
        <w:rPr>
          <w:rFonts w:ascii="Arial" w:hAnsi="Arial" w:cs="Arial"/>
          <w:sz w:val="22"/>
          <w:szCs w:val="22"/>
          <w:lang w:val="en-IN" w:eastAsia="en-IN"/>
        </w:rPr>
        <w:t>dyslipidemia</w:t>
      </w:r>
      <w:proofErr w:type="spellEnd"/>
      <w:r w:rsidRPr="0053599D">
        <w:rPr>
          <w:rFonts w:ascii="Arial" w:hAnsi="Arial" w:cs="Arial"/>
          <w:sz w:val="22"/>
          <w:szCs w:val="22"/>
          <w:lang w:val="en-IN" w:eastAsia="en-IN"/>
        </w:rPr>
        <w:t xml:space="preserve">) rather than serving as preventive practices. These findings are corroborated by </w:t>
      </w:r>
      <w:r w:rsidRPr="0053599D">
        <w:rPr>
          <w:rFonts w:ascii="Arial" w:hAnsi="Arial" w:cs="Arial"/>
          <w:b/>
          <w:bCs/>
          <w:sz w:val="22"/>
          <w:szCs w:val="22"/>
          <w:lang w:val="en-IN" w:eastAsia="en-IN"/>
        </w:rPr>
        <w:t>Rafique et al. (2022)</w:t>
      </w:r>
      <w:r w:rsidRPr="0053599D">
        <w:rPr>
          <w:rFonts w:ascii="Arial" w:hAnsi="Arial" w:cs="Arial"/>
          <w:sz w:val="22"/>
          <w:szCs w:val="22"/>
          <w:lang w:val="en-IN" w:eastAsia="en-IN"/>
        </w:rPr>
        <w:t xml:space="preserve"> and </w:t>
      </w:r>
      <w:r w:rsidRPr="0053599D">
        <w:rPr>
          <w:rFonts w:ascii="Arial" w:hAnsi="Arial" w:cs="Arial"/>
          <w:b/>
          <w:bCs/>
          <w:sz w:val="22"/>
          <w:szCs w:val="22"/>
          <w:lang w:val="en-IN" w:eastAsia="en-IN"/>
        </w:rPr>
        <w:t>Lin C.L. et al. (2018)</w:t>
      </w:r>
      <w:r w:rsidRPr="0053599D">
        <w:rPr>
          <w:rFonts w:ascii="Arial" w:hAnsi="Arial" w:cs="Arial"/>
          <w:sz w:val="22"/>
          <w:szCs w:val="22"/>
          <w:lang w:val="en-IN" w:eastAsia="en-IN"/>
        </w:rPr>
        <w:t xml:space="preserve">, who also found no statistically significant link between BMI and engagement in wellness </w:t>
      </w:r>
      <w:proofErr w:type="spellStart"/>
      <w:r w:rsidRPr="0053599D">
        <w:rPr>
          <w:rFonts w:ascii="Arial" w:hAnsi="Arial" w:cs="Arial"/>
          <w:sz w:val="22"/>
          <w:szCs w:val="22"/>
          <w:lang w:val="en-IN" w:eastAsia="en-IN"/>
        </w:rPr>
        <w:t>behaviors</w:t>
      </w:r>
      <w:proofErr w:type="spellEnd"/>
      <w:r w:rsidRPr="0053599D">
        <w:rPr>
          <w:rFonts w:ascii="Arial" w:hAnsi="Arial" w:cs="Arial"/>
          <w:sz w:val="22"/>
          <w:szCs w:val="22"/>
          <w:lang w:val="en-IN" w:eastAsia="en-IN"/>
        </w:rPr>
        <w:t>.</w:t>
      </w:r>
    </w:p>
    <w:p w14:paraId="7C1533C7" w14:textId="77777777" w:rsidR="0053599D" w:rsidRPr="0053599D" w:rsidRDefault="0053599D" w:rsidP="0053599D">
      <w:pPr>
        <w:spacing w:before="100" w:beforeAutospacing="1" w:after="100" w:afterAutospacing="1" w:line="276" w:lineRule="auto"/>
        <w:jc w:val="both"/>
        <w:outlineLvl w:val="2"/>
        <w:rPr>
          <w:rFonts w:ascii="Arial" w:hAnsi="Arial" w:cs="Arial"/>
          <w:b/>
          <w:bCs/>
          <w:sz w:val="22"/>
          <w:szCs w:val="22"/>
          <w:lang w:val="en-IN" w:eastAsia="en-IN"/>
        </w:rPr>
      </w:pPr>
      <w:r w:rsidRPr="0053599D">
        <w:rPr>
          <w:rFonts w:ascii="Arial" w:hAnsi="Arial" w:cs="Arial"/>
          <w:b/>
          <w:bCs/>
          <w:sz w:val="22"/>
          <w:szCs w:val="22"/>
          <w:lang w:val="en-IN" w:eastAsia="en-IN"/>
        </w:rPr>
        <w:t>Physical Activity and Processed Food Intake</w:t>
      </w:r>
    </w:p>
    <w:p w14:paraId="54705C91" w14:textId="77777777" w:rsidR="0053599D" w:rsidRPr="0053599D" w:rsidRDefault="0053599D" w:rsidP="0053599D">
      <w:pPr>
        <w:spacing w:before="100" w:beforeAutospacing="1" w:after="100" w:afterAutospacing="1" w:line="276" w:lineRule="auto"/>
        <w:jc w:val="both"/>
        <w:rPr>
          <w:rFonts w:ascii="Arial" w:hAnsi="Arial" w:cs="Arial"/>
          <w:sz w:val="22"/>
          <w:szCs w:val="22"/>
          <w:lang w:val="en-IN" w:eastAsia="en-IN"/>
        </w:rPr>
      </w:pPr>
      <w:r w:rsidRPr="0053599D">
        <w:rPr>
          <w:rFonts w:ascii="Arial" w:hAnsi="Arial" w:cs="Arial"/>
          <w:sz w:val="22"/>
          <w:szCs w:val="22"/>
          <w:lang w:val="en-IN" w:eastAsia="en-IN"/>
        </w:rPr>
        <w:t xml:space="preserve">Although a greater percentage of </w:t>
      </w:r>
      <w:r w:rsidRPr="0053599D">
        <w:rPr>
          <w:rFonts w:ascii="Arial" w:hAnsi="Arial" w:cs="Arial"/>
          <w:b/>
          <w:bCs/>
          <w:sz w:val="22"/>
          <w:szCs w:val="22"/>
          <w:lang w:val="en-IN" w:eastAsia="en-IN"/>
        </w:rPr>
        <w:t>normal BMI individuals</w:t>
      </w:r>
      <w:r w:rsidRPr="0053599D">
        <w:rPr>
          <w:rFonts w:ascii="Arial" w:hAnsi="Arial" w:cs="Arial"/>
          <w:sz w:val="22"/>
          <w:szCs w:val="22"/>
          <w:lang w:val="en-IN" w:eastAsia="en-IN"/>
        </w:rPr>
        <w:t xml:space="preserve"> were involved in </w:t>
      </w:r>
      <w:r w:rsidRPr="0053599D">
        <w:rPr>
          <w:rFonts w:ascii="Arial" w:hAnsi="Arial" w:cs="Arial"/>
          <w:b/>
          <w:bCs/>
          <w:sz w:val="22"/>
          <w:szCs w:val="22"/>
          <w:lang w:val="en-IN" w:eastAsia="en-IN"/>
        </w:rPr>
        <w:t>regular physical activity</w:t>
      </w:r>
      <w:r w:rsidRPr="0053599D">
        <w:rPr>
          <w:rFonts w:ascii="Arial" w:hAnsi="Arial" w:cs="Arial"/>
          <w:sz w:val="22"/>
          <w:szCs w:val="22"/>
          <w:lang w:val="en-IN" w:eastAsia="en-IN"/>
        </w:rPr>
        <w:t xml:space="preserve"> and consumed </w:t>
      </w:r>
      <w:r w:rsidRPr="0053599D">
        <w:rPr>
          <w:rFonts w:ascii="Arial" w:hAnsi="Arial" w:cs="Arial"/>
          <w:b/>
          <w:bCs/>
          <w:sz w:val="22"/>
          <w:szCs w:val="22"/>
          <w:lang w:val="en-IN" w:eastAsia="en-IN"/>
        </w:rPr>
        <w:t>less processed food</w:t>
      </w:r>
      <w:r w:rsidRPr="0053599D">
        <w:rPr>
          <w:rFonts w:ascii="Arial" w:hAnsi="Arial" w:cs="Arial"/>
          <w:sz w:val="22"/>
          <w:szCs w:val="22"/>
          <w:lang w:val="en-IN" w:eastAsia="en-IN"/>
        </w:rPr>
        <w:t xml:space="preserve">, the </w:t>
      </w:r>
      <w:r w:rsidRPr="0053599D">
        <w:rPr>
          <w:rFonts w:ascii="Arial" w:hAnsi="Arial" w:cs="Arial"/>
          <w:b/>
          <w:bCs/>
          <w:sz w:val="22"/>
          <w:szCs w:val="22"/>
          <w:lang w:val="en-IN" w:eastAsia="en-IN"/>
        </w:rPr>
        <w:t>chi-square analysis showed no significant relationship</w:t>
      </w:r>
      <w:r w:rsidRPr="0053599D">
        <w:rPr>
          <w:rFonts w:ascii="Arial" w:hAnsi="Arial" w:cs="Arial"/>
          <w:sz w:val="22"/>
          <w:szCs w:val="22"/>
          <w:lang w:val="en-IN" w:eastAsia="en-IN"/>
        </w:rPr>
        <w:t xml:space="preserve"> (p = 0.240 and p = 0.143, respectively). These findings contrast with common assumptions but could be explained by </w:t>
      </w:r>
      <w:r w:rsidRPr="0053599D">
        <w:rPr>
          <w:rFonts w:ascii="Arial" w:hAnsi="Arial" w:cs="Arial"/>
          <w:b/>
          <w:bCs/>
          <w:sz w:val="22"/>
          <w:szCs w:val="22"/>
          <w:lang w:val="en-IN" w:eastAsia="en-IN"/>
        </w:rPr>
        <w:t>inconsistencies in self-reported data</w:t>
      </w:r>
      <w:r w:rsidRPr="0053599D">
        <w:rPr>
          <w:rFonts w:ascii="Arial" w:hAnsi="Arial" w:cs="Arial"/>
          <w:sz w:val="22"/>
          <w:szCs w:val="22"/>
          <w:lang w:val="en-IN" w:eastAsia="en-IN"/>
        </w:rPr>
        <w:t xml:space="preserve">, or the </w:t>
      </w:r>
      <w:r w:rsidRPr="0053599D">
        <w:rPr>
          <w:rFonts w:ascii="Arial" w:hAnsi="Arial" w:cs="Arial"/>
          <w:b/>
          <w:bCs/>
          <w:sz w:val="22"/>
          <w:szCs w:val="22"/>
          <w:lang w:val="en-IN" w:eastAsia="en-IN"/>
        </w:rPr>
        <w:t>low intensity and frequency</w:t>
      </w:r>
      <w:r w:rsidRPr="0053599D">
        <w:rPr>
          <w:rFonts w:ascii="Arial" w:hAnsi="Arial" w:cs="Arial"/>
          <w:sz w:val="22"/>
          <w:szCs w:val="22"/>
          <w:lang w:val="en-IN" w:eastAsia="en-IN"/>
        </w:rPr>
        <w:t xml:space="preserve"> of physical activities undertaken, which might not be sufficient to influence BMI. As per </w:t>
      </w:r>
      <w:r w:rsidRPr="0053599D">
        <w:rPr>
          <w:rFonts w:ascii="Arial" w:hAnsi="Arial" w:cs="Arial"/>
          <w:b/>
          <w:bCs/>
          <w:sz w:val="22"/>
          <w:szCs w:val="22"/>
          <w:lang w:val="en-IN" w:eastAsia="en-IN"/>
        </w:rPr>
        <w:t>Ding &amp; Jiang (2020)</w:t>
      </w:r>
      <w:r w:rsidRPr="0053599D">
        <w:rPr>
          <w:rFonts w:ascii="Arial" w:hAnsi="Arial" w:cs="Arial"/>
          <w:sz w:val="22"/>
          <w:szCs w:val="22"/>
          <w:lang w:val="en-IN" w:eastAsia="en-IN"/>
        </w:rPr>
        <w:t xml:space="preserve">, </w:t>
      </w:r>
      <w:r w:rsidRPr="0053599D">
        <w:rPr>
          <w:rFonts w:ascii="Arial" w:hAnsi="Arial" w:cs="Arial"/>
          <w:b/>
          <w:bCs/>
          <w:sz w:val="22"/>
          <w:szCs w:val="22"/>
          <w:lang w:val="en-IN" w:eastAsia="en-IN"/>
        </w:rPr>
        <w:t>not all forms of physical activity produce measurable impacts</w:t>
      </w:r>
      <w:r w:rsidRPr="0053599D">
        <w:rPr>
          <w:rFonts w:ascii="Arial" w:hAnsi="Arial" w:cs="Arial"/>
          <w:sz w:val="22"/>
          <w:szCs w:val="22"/>
          <w:lang w:val="en-IN" w:eastAsia="en-IN"/>
        </w:rPr>
        <w:t xml:space="preserve"> on BMI, especially when </w:t>
      </w:r>
      <w:r w:rsidRPr="0053599D">
        <w:rPr>
          <w:rFonts w:ascii="Arial" w:hAnsi="Arial" w:cs="Arial"/>
          <w:b/>
          <w:bCs/>
          <w:sz w:val="22"/>
          <w:szCs w:val="22"/>
          <w:lang w:val="en-IN" w:eastAsia="en-IN"/>
        </w:rPr>
        <w:t>dietary intake offsets energy expenditure</w:t>
      </w:r>
      <w:r w:rsidRPr="0053599D">
        <w:rPr>
          <w:rFonts w:ascii="Arial" w:hAnsi="Arial" w:cs="Arial"/>
          <w:sz w:val="22"/>
          <w:szCs w:val="22"/>
          <w:lang w:val="en-IN" w:eastAsia="en-IN"/>
        </w:rPr>
        <w:t>.</w:t>
      </w:r>
    </w:p>
    <w:p w14:paraId="759C0981" w14:textId="77777777" w:rsidR="0053599D" w:rsidRPr="0053599D" w:rsidRDefault="0053599D" w:rsidP="0053599D">
      <w:pPr>
        <w:spacing w:before="100" w:beforeAutospacing="1" w:after="100" w:afterAutospacing="1" w:line="276" w:lineRule="auto"/>
        <w:jc w:val="both"/>
        <w:outlineLvl w:val="2"/>
        <w:rPr>
          <w:rFonts w:ascii="Arial" w:hAnsi="Arial" w:cs="Arial"/>
          <w:b/>
          <w:bCs/>
          <w:sz w:val="22"/>
          <w:szCs w:val="22"/>
          <w:lang w:val="en-IN" w:eastAsia="en-IN"/>
        </w:rPr>
      </w:pPr>
      <w:r w:rsidRPr="0053599D">
        <w:rPr>
          <w:rFonts w:ascii="Arial" w:hAnsi="Arial" w:cs="Arial"/>
          <w:b/>
          <w:bCs/>
          <w:sz w:val="22"/>
          <w:szCs w:val="22"/>
          <w:lang w:val="en-IN" w:eastAsia="en-IN"/>
        </w:rPr>
        <w:t>Fried Food Consumption and Healthy Diet Intake</w:t>
      </w:r>
    </w:p>
    <w:p w14:paraId="7E258A1A" w14:textId="77777777" w:rsidR="0053599D" w:rsidRPr="0053599D" w:rsidRDefault="0053599D" w:rsidP="0053599D">
      <w:pPr>
        <w:spacing w:before="100" w:beforeAutospacing="1" w:after="100" w:afterAutospacing="1" w:line="276" w:lineRule="auto"/>
        <w:jc w:val="both"/>
        <w:rPr>
          <w:rFonts w:ascii="Arial" w:hAnsi="Arial" w:cs="Arial"/>
          <w:sz w:val="22"/>
          <w:szCs w:val="22"/>
          <w:lang w:val="en-IN" w:eastAsia="en-IN"/>
        </w:rPr>
      </w:pPr>
      <w:r w:rsidRPr="0053599D">
        <w:rPr>
          <w:rFonts w:ascii="Arial" w:hAnsi="Arial" w:cs="Arial"/>
          <w:sz w:val="22"/>
          <w:szCs w:val="22"/>
          <w:lang w:val="en-IN" w:eastAsia="en-IN"/>
        </w:rPr>
        <w:t xml:space="preserve">Notably, </w:t>
      </w:r>
      <w:r w:rsidRPr="0053599D">
        <w:rPr>
          <w:rFonts w:ascii="Arial" w:hAnsi="Arial" w:cs="Arial"/>
          <w:b/>
          <w:bCs/>
          <w:sz w:val="22"/>
          <w:szCs w:val="22"/>
          <w:lang w:val="en-IN" w:eastAsia="en-IN"/>
        </w:rPr>
        <w:t>fried food intake</w:t>
      </w:r>
      <w:r w:rsidRPr="0053599D">
        <w:rPr>
          <w:rFonts w:ascii="Arial" w:hAnsi="Arial" w:cs="Arial"/>
          <w:sz w:val="22"/>
          <w:szCs w:val="22"/>
          <w:lang w:val="en-IN" w:eastAsia="en-IN"/>
        </w:rPr>
        <w:t xml:space="preserve"> and </w:t>
      </w:r>
      <w:r w:rsidRPr="0053599D">
        <w:rPr>
          <w:rFonts w:ascii="Arial" w:hAnsi="Arial" w:cs="Arial"/>
          <w:b/>
          <w:bCs/>
          <w:sz w:val="22"/>
          <w:szCs w:val="22"/>
          <w:lang w:val="en-IN" w:eastAsia="en-IN"/>
        </w:rPr>
        <w:t>healthy diet consumption</w:t>
      </w:r>
      <w:r w:rsidRPr="0053599D">
        <w:rPr>
          <w:rFonts w:ascii="Arial" w:hAnsi="Arial" w:cs="Arial"/>
          <w:sz w:val="22"/>
          <w:szCs w:val="22"/>
          <w:lang w:val="en-IN" w:eastAsia="en-IN"/>
        </w:rPr>
        <w:t xml:space="preserve"> were both </w:t>
      </w:r>
      <w:r w:rsidRPr="0053599D">
        <w:rPr>
          <w:rFonts w:ascii="Arial" w:hAnsi="Arial" w:cs="Arial"/>
          <w:b/>
          <w:bCs/>
          <w:sz w:val="22"/>
          <w:szCs w:val="22"/>
          <w:lang w:val="en-IN" w:eastAsia="en-IN"/>
        </w:rPr>
        <w:t>significantly associated with BMI</w:t>
      </w:r>
      <w:r w:rsidRPr="0053599D">
        <w:rPr>
          <w:rFonts w:ascii="Arial" w:hAnsi="Arial" w:cs="Arial"/>
          <w:sz w:val="22"/>
          <w:szCs w:val="22"/>
          <w:lang w:val="en-IN" w:eastAsia="en-IN"/>
        </w:rPr>
        <w:t xml:space="preserve"> (p = 0.00 and p = 0.045, respectively). Obese </w:t>
      </w:r>
      <w:proofErr w:type="spellStart"/>
      <w:r w:rsidRPr="0053599D">
        <w:rPr>
          <w:rFonts w:ascii="Arial" w:hAnsi="Arial" w:cs="Arial"/>
          <w:sz w:val="22"/>
          <w:szCs w:val="22"/>
          <w:lang w:val="en-IN" w:eastAsia="en-IN"/>
        </w:rPr>
        <w:t>dyslipidemic</w:t>
      </w:r>
      <w:proofErr w:type="spellEnd"/>
      <w:r w:rsidRPr="0053599D">
        <w:rPr>
          <w:rFonts w:ascii="Arial" w:hAnsi="Arial" w:cs="Arial"/>
          <w:sz w:val="22"/>
          <w:szCs w:val="22"/>
          <w:lang w:val="en-IN" w:eastAsia="en-IN"/>
        </w:rPr>
        <w:t xml:space="preserve"> subjects had </w:t>
      </w:r>
      <w:r w:rsidRPr="0053599D">
        <w:rPr>
          <w:rFonts w:ascii="Arial" w:hAnsi="Arial" w:cs="Arial"/>
          <w:b/>
          <w:bCs/>
          <w:sz w:val="22"/>
          <w:szCs w:val="22"/>
          <w:lang w:val="en-IN" w:eastAsia="en-IN"/>
        </w:rPr>
        <w:t>higher intake of fried foods</w:t>
      </w:r>
      <w:r w:rsidRPr="0053599D">
        <w:rPr>
          <w:rFonts w:ascii="Arial" w:hAnsi="Arial" w:cs="Arial"/>
          <w:sz w:val="22"/>
          <w:szCs w:val="22"/>
          <w:lang w:val="en-IN" w:eastAsia="en-IN"/>
        </w:rPr>
        <w:t xml:space="preserve">, whereas individuals with </w:t>
      </w:r>
      <w:r w:rsidRPr="0053599D">
        <w:rPr>
          <w:rFonts w:ascii="Arial" w:hAnsi="Arial" w:cs="Arial"/>
          <w:b/>
          <w:bCs/>
          <w:sz w:val="22"/>
          <w:szCs w:val="22"/>
          <w:lang w:val="en-IN" w:eastAsia="en-IN"/>
        </w:rPr>
        <w:t>normal BMI</w:t>
      </w:r>
      <w:r w:rsidRPr="0053599D">
        <w:rPr>
          <w:rFonts w:ascii="Arial" w:hAnsi="Arial" w:cs="Arial"/>
          <w:sz w:val="22"/>
          <w:szCs w:val="22"/>
          <w:lang w:val="en-IN" w:eastAsia="en-IN"/>
        </w:rPr>
        <w:t xml:space="preserve"> reported greater adherence to a </w:t>
      </w:r>
      <w:r w:rsidRPr="0053599D">
        <w:rPr>
          <w:rFonts w:ascii="Arial" w:hAnsi="Arial" w:cs="Arial"/>
          <w:b/>
          <w:bCs/>
          <w:sz w:val="22"/>
          <w:szCs w:val="22"/>
          <w:lang w:val="en-IN" w:eastAsia="en-IN"/>
        </w:rPr>
        <w:t>balanced diet</w:t>
      </w:r>
      <w:r w:rsidRPr="0053599D">
        <w:rPr>
          <w:rFonts w:ascii="Arial" w:hAnsi="Arial" w:cs="Arial"/>
          <w:sz w:val="22"/>
          <w:szCs w:val="22"/>
          <w:lang w:val="en-IN" w:eastAsia="en-IN"/>
        </w:rPr>
        <w:t>.</w:t>
      </w:r>
    </w:p>
    <w:p w14:paraId="01300B8C" w14:textId="77777777" w:rsidR="0053599D" w:rsidRPr="0053599D" w:rsidRDefault="0053599D" w:rsidP="0053599D">
      <w:pPr>
        <w:spacing w:before="100" w:beforeAutospacing="1" w:after="100" w:afterAutospacing="1" w:line="276" w:lineRule="auto"/>
        <w:jc w:val="both"/>
        <w:rPr>
          <w:rFonts w:ascii="Arial" w:hAnsi="Arial" w:cs="Arial"/>
          <w:sz w:val="22"/>
          <w:szCs w:val="22"/>
          <w:lang w:val="en-IN" w:eastAsia="en-IN"/>
        </w:rPr>
      </w:pPr>
      <w:r w:rsidRPr="0053599D">
        <w:rPr>
          <w:rFonts w:ascii="Arial" w:hAnsi="Arial" w:cs="Arial"/>
          <w:sz w:val="22"/>
          <w:szCs w:val="22"/>
          <w:lang w:val="en-IN" w:eastAsia="en-IN"/>
        </w:rPr>
        <w:t xml:space="preserve">These findings align with previous research by </w:t>
      </w:r>
      <w:r w:rsidRPr="0053599D">
        <w:rPr>
          <w:rFonts w:ascii="Arial" w:hAnsi="Arial" w:cs="Arial"/>
          <w:b/>
          <w:bCs/>
          <w:sz w:val="22"/>
          <w:szCs w:val="22"/>
          <w:lang w:val="en-IN" w:eastAsia="en-IN"/>
        </w:rPr>
        <w:t>Qi Q. et al. (2018)</w:t>
      </w:r>
      <w:r w:rsidRPr="0053599D">
        <w:rPr>
          <w:rFonts w:ascii="Arial" w:hAnsi="Arial" w:cs="Arial"/>
          <w:sz w:val="22"/>
          <w:szCs w:val="22"/>
          <w:lang w:val="en-IN" w:eastAsia="en-IN"/>
        </w:rPr>
        <w:t xml:space="preserve"> and </w:t>
      </w:r>
      <w:r w:rsidRPr="0053599D">
        <w:rPr>
          <w:rFonts w:ascii="Arial" w:hAnsi="Arial" w:cs="Arial"/>
          <w:b/>
          <w:bCs/>
          <w:sz w:val="22"/>
          <w:szCs w:val="22"/>
          <w:lang w:val="en-IN" w:eastAsia="en-IN"/>
        </w:rPr>
        <w:t>Charlton K. et al. (2014)</w:t>
      </w:r>
      <w:r w:rsidRPr="0053599D">
        <w:rPr>
          <w:rFonts w:ascii="Arial" w:hAnsi="Arial" w:cs="Arial"/>
          <w:sz w:val="22"/>
          <w:szCs w:val="22"/>
          <w:lang w:val="en-IN" w:eastAsia="en-IN"/>
        </w:rPr>
        <w:t xml:space="preserve">. Qi et al. highlighted the potential for </w:t>
      </w:r>
      <w:r w:rsidRPr="0053599D">
        <w:rPr>
          <w:rFonts w:ascii="Arial" w:hAnsi="Arial" w:cs="Arial"/>
          <w:b/>
          <w:bCs/>
          <w:sz w:val="22"/>
          <w:szCs w:val="22"/>
          <w:lang w:val="en-IN" w:eastAsia="en-IN"/>
        </w:rPr>
        <w:t>fried and energy-dense foods</w:t>
      </w:r>
      <w:r w:rsidRPr="0053599D">
        <w:rPr>
          <w:rFonts w:ascii="Arial" w:hAnsi="Arial" w:cs="Arial"/>
          <w:sz w:val="22"/>
          <w:szCs w:val="22"/>
          <w:lang w:val="en-IN" w:eastAsia="en-IN"/>
        </w:rPr>
        <w:t xml:space="preserve"> to exacerbate obesity and metabolic conditions. On the other hand, Charlton et al. emphasized that </w:t>
      </w:r>
      <w:r w:rsidRPr="0053599D">
        <w:rPr>
          <w:rFonts w:ascii="Arial" w:hAnsi="Arial" w:cs="Arial"/>
          <w:b/>
          <w:bCs/>
          <w:sz w:val="22"/>
          <w:szCs w:val="22"/>
          <w:lang w:val="en-IN" w:eastAsia="en-IN"/>
        </w:rPr>
        <w:t>frequent intake of fruits, vegetables, and whole foods</w:t>
      </w:r>
      <w:r w:rsidRPr="0053599D">
        <w:rPr>
          <w:rFonts w:ascii="Arial" w:hAnsi="Arial" w:cs="Arial"/>
          <w:sz w:val="22"/>
          <w:szCs w:val="22"/>
          <w:lang w:val="en-IN" w:eastAsia="en-IN"/>
        </w:rPr>
        <w:t xml:space="preserve"> was linked to a </w:t>
      </w:r>
      <w:r w:rsidRPr="0053599D">
        <w:rPr>
          <w:rFonts w:ascii="Arial" w:hAnsi="Arial" w:cs="Arial"/>
          <w:b/>
          <w:bCs/>
          <w:sz w:val="22"/>
          <w:szCs w:val="22"/>
          <w:lang w:val="en-IN" w:eastAsia="en-IN"/>
        </w:rPr>
        <w:t>healthy BMI and improved lipid profiles</w:t>
      </w:r>
      <w:r w:rsidRPr="0053599D">
        <w:rPr>
          <w:rFonts w:ascii="Arial" w:hAnsi="Arial" w:cs="Arial"/>
          <w:sz w:val="22"/>
          <w:szCs w:val="22"/>
          <w:lang w:val="en-IN" w:eastAsia="en-IN"/>
        </w:rPr>
        <w:t>.</w:t>
      </w:r>
    </w:p>
    <w:p w14:paraId="2B37B654" w14:textId="77777777" w:rsidR="0053599D" w:rsidRPr="0053599D" w:rsidRDefault="0053599D" w:rsidP="0053599D">
      <w:pPr>
        <w:spacing w:before="100" w:beforeAutospacing="1" w:after="100" w:afterAutospacing="1" w:line="276" w:lineRule="auto"/>
        <w:jc w:val="both"/>
        <w:rPr>
          <w:rFonts w:ascii="Arial" w:hAnsi="Arial" w:cs="Arial"/>
          <w:sz w:val="22"/>
          <w:szCs w:val="22"/>
          <w:lang w:val="en-IN" w:eastAsia="en-IN"/>
        </w:rPr>
      </w:pPr>
      <w:r w:rsidRPr="0053599D">
        <w:rPr>
          <w:rFonts w:ascii="Arial" w:hAnsi="Arial" w:cs="Arial"/>
          <w:sz w:val="22"/>
          <w:szCs w:val="22"/>
          <w:lang w:val="en-IN" w:eastAsia="en-IN"/>
        </w:rPr>
        <w:t xml:space="preserve">Thus, dietary habits appear to be </w:t>
      </w:r>
      <w:r w:rsidRPr="0053599D">
        <w:rPr>
          <w:rFonts w:ascii="Arial" w:hAnsi="Arial" w:cs="Arial"/>
          <w:b/>
          <w:bCs/>
          <w:sz w:val="22"/>
          <w:szCs w:val="22"/>
          <w:lang w:val="en-IN" w:eastAsia="en-IN"/>
        </w:rPr>
        <w:t>more directly associated</w:t>
      </w:r>
      <w:r w:rsidRPr="0053599D">
        <w:rPr>
          <w:rFonts w:ascii="Arial" w:hAnsi="Arial" w:cs="Arial"/>
          <w:sz w:val="22"/>
          <w:szCs w:val="22"/>
          <w:lang w:val="en-IN" w:eastAsia="en-IN"/>
        </w:rPr>
        <w:t xml:space="preserve"> with BMI among </w:t>
      </w:r>
      <w:proofErr w:type="spellStart"/>
      <w:r w:rsidRPr="0053599D">
        <w:rPr>
          <w:rFonts w:ascii="Arial" w:hAnsi="Arial" w:cs="Arial"/>
          <w:sz w:val="22"/>
          <w:szCs w:val="22"/>
          <w:lang w:val="en-IN" w:eastAsia="en-IN"/>
        </w:rPr>
        <w:t>dyslipidemic</w:t>
      </w:r>
      <w:proofErr w:type="spellEnd"/>
      <w:r w:rsidRPr="0053599D">
        <w:rPr>
          <w:rFonts w:ascii="Arial" w:hAnsi="Arial" w:cs="Arial"/>
          <w:sz w:val="22"/>
          <w:szCs w:val="22"/>
          <w:lang w:val="en-IN" w:eastAsia="en-IN"/>
        </w:rPr>
        <w:t xml:space="preserve"> individuals than other lifestyle factors like smoking or alcohol use. This underscores the </w:t>
      </w:r>
      <w:r w:rsidRPr="0053599D">
        <w:rPr>
          <w:rFonts w:ascii="Arial" w:hAnsi="Arial" w:cs="Arial"/>
          <w:b/>
          <w:bCs/>
          <w:sz w:val="22"/>
          <w:szCs w:val="22"/>
          <w:lang w:val="en-IN" w:eastAsia="en-IN"/>
        </w:rPr>
        <w:t>critical role of nutritional interventions</w:t>
      </w:r>
      <w:r w:rsidRPr="0053599D">
        <w:rPr>
          <w:rFonts w:ascii="Arial" w:hAnsi="Arial" w:cs="Arial"/>
          <w:sz w:val="22"/>
          <w:szCs w:val="22"/>
          <w:lang w:val="en-IN" w:eastAsia="en-IN"/>
        </w:rPr>
        <w:t xml:space="preserve"> in managing </w:t>
      </w:r>
      <w:proofErr w:type="spellStart"/>
      <w:r w:rsidRPr="0053599D">
        <w:rPr>
          <w:rFonts w:ascii="Arial" w:hAnsi="Arial" w:cs="Arial"/>
          <w:sz w:val="22"/>
          <w:szCs w:val="22"/>
          <w:lang w:val="en-IN" w:eastAsia="en-IN"/>
        </w:rPr>
        <w:t>dyslipidemia</w:t>
      </w:r>
      <w:proofErr w:type="spellEnd"/>
      <w:r w:rsidRPr="0053599D">
        <w:rPr>
          <w:rFonts w:ascii="Arial" w:hAnsi="Arial" w:cs="Arial"/>
          <w:sz w:val="22"/>
          <w:szCs w:val="22"/>
          <w:lang w:val="en-IN" w:eastAsia="en-IN"/>
        </w:rPr>
        <w:t xml:space="preserve"> and preventing further cardiometabolic complications.</w:t>
      </w:r>
    </w:p>
    <w:p w14:paraId="26DCCD58" w14:textId="77777777" w:rsidR="0053599D" w:rsidRPr="00595667" w:rsidRDefault="0053599D" w:rsidP="0053599D">
      <w:pPr>
        <w:pStyle w:val="ConcHead"/>
        <w:spacing w:after="0"/>
        <w:jc w:val="both"/>
        <w:rPr>
          <w:rFonts w:ascii="Arial" w:hAnsi="Arial" w:cs="Arial"/>
          <w:sz w:val="20"/>
        </w:rPr>
      </w:pPr>
      <w:r w:rsidRPr="003D2A19">
        <w:rPr>
          <w:rFonts w:ascii="Arial" w:hAnsi="Arial" w:cs="Arial"/>
          <w:sz w:val="20"/>
        </w:rPr>
        <w:t xml:space="preserve">4. </w:t>
      </w:r>
      <w:r w:rsidRPr="00595667">
        <w:rPr>
          <w:rFonts w:ascii="Arial" w:hAnsi="Arial" w:cs="Arial"/>
          <w:sz w:val="20"/>
        </w:rPr>
        <w:t>Conclusion</w:t>
      </w:r>
    </w:p>
    <w:p w14:paraId="19487DCE" w14:textId="77777777" w:rsidR="0053599D" w:rsidRPr="00595667" w:rsidRDefault="0053599D" w:rsidP="0053599D">
      <w:pPr>
        <w:pStyle w:val="NormalWeb"/>
        <w:rPr>
          <w:rFonts w:ascii="Arial" w:hAnsi="Arial" w:cs="Arial"/>
          <w:sz w:val="20"/>
          <w:szCs w:val="20"/>
        </w:rPr>
      </w:pPr>
      <w:r w:rsidRPr="00595667">
        <w:rPr>
          <w:rFonts w:ascii="Arial" w:hAnsi="Arial" w:cs="Arial"/>
          <w:sz w:val="20"/>
          <w:szCs w:val="20"/>
        </w:rPr>
        <w:t xml:space="preserve">The present study highlights that among </w:t>
      </w:r>
      <w:proofErr w:type="spellStart"/>
      <w:r w:rsidRPr="00595667">
        <w:rPr>
          <w:rFonts w:ascii="Arial" w:hAnsi="Arial" w:cs="Arial"/>
          <w:sz w:val="20"/>
          <w:szCs w:val="20"/>
        </w:rPr>
        <w:t>dyslipidemic</w:t>
      </w:r>
      <w:proofErr w:type="spellEnd"/>
      <w:r w:rsidRPr="00595667">
        <w:rPr>
          <w:rFonts w:ascii="Arial" w:hAnsi="Arial" w:cs="Arial"/>
          <w:sz w:val="20"/>
          <w:szCs w:val="20"/>
        </w:rPr>
        <w:t xml:space="preserve"> individuals, </w:t>
      </w:r>
      <w:r w:rsidRPr="00595667">
        <w:rPr>
          <w:rStyle w:val="Strong"/>
          <w:rFonts w:ascii="Arial" w:hAnsi="Arial" w:cs="Arial"/>
          <w:sz w:val="20"/>
          <w:szCs w:val="20"/>
        </w:rPr>
        <w:t>dietary habits</w:t>
      </w:r>
      <w:r w:rsidRPr="00595667">
        <w:rPr>
          <w:rFonts w:ascii="Arial" w:hAnsi="Arial" w:cs="Arial"/>
          <w:sz w:val="20"/>
          <w:szCs w:val="20"/>
        </w:rPr>
        <w:t xml:space="preserve"> show a more significant association with </w:t>
      </w:r>
      <w:r w:rsidRPr="00595667">
        <w:rPr>
          <w:rStyle w:val="Strong"/>
          <w:rFonts w:ascii="Arial" w:hAnsi="Arial" w:cs="Arial"/>
          <w:sz w:val="20"/>
          <w:szCs w:val="20"/>
        </w:rPr>
        <w:t>nutritional status</w:t>
      </w:r>
      <w:r w:rsidRPr="00595667">
        <w:rPr>
          <w:rFonts w:ascii="Arial" w:hAnsi="Arial" w:cs="Arial"/>
          <w:sz w:val="20"/>
          <w:szCs w:val="20"/>
        </w:rPr>
        <w:t xml:space="preserve">, as measured by </w:t>
      </w:r>
      <w:r w:rsidRPr="00595667">
        <w:rPr>
          <w:rStyle w:val="Strong"/>
          <w:rFonts w:ascii="Arial" w:hAnsi="Arial" w:cs="Arial"/>
          <w:sz w:val="20"/>
          <w:szCs w:val="20"/>
        </w:rPr>
        <w:t>Body Mass Index (BMI)</w:t>
      </w:r>
      <w:r w:rsidRPr="00595667">
        <w:rPr>
          <w:rFonts w:ascii="Arial" w:hAnsi="Arial" w:cs="Arial"/>
          <w:sz w:val="20"/>
          <w:szCs w:val="20"/>
        </w:rPr>
        <w:t>, than other lifestyle factors such as alcohol consumption, smoking, meditation, or physical activity. While anthropometric parameters differed between groups, these differences were not statistically significant, likely due to sample size limitations and intra-group variability.</w:t>
      </w:r>
    </w:p>
    <w:p w14:paraId="0D0F0CEC" w14:textId="77777777" w:rsidR="0053599D" w:rsidRPr="00595667" w:rsidRDefault="0053599D" w:rsidP="0053599D">
      <w:pPr>
        <w:pStyle w:val="NormalWeb"/>
        <w:rPr>
          <w:rFonts w:ascii="Arial" w:hAnsi="Arial" w:cs="Arial"/>
          <w:sz w:val="20"/>
          <w:szCs w:val="20"/>
        </w:rPr>
      </w:pPr>
      <w:r w:rsidRPr="00595667">
        <w:rPr>
          <w:rFonts w:ascii="Arial" w:hAnsi="Arial" w:cs="Arial"/>
          <w:sz w:val="20"/>
          <w:szCs w:val="20"/>
        </w:rPr>
        <w:t xml:space="preserve">Importantly, </w:t>
      </w:r>
      <w:r w:rsidRPr="00595667">
        <w:rPr>
          <w:rStyle w:val="Strong"/>
          <w:rFonts w:ascii="Arial" w:hAnsi="Arial" w:cs="Arial"/>
          <w:sz w:val="20"/>
          <w:szCs w:val="20"/>
        </w:rPr>
        <w:t>frequent consumption of fried foods</w:t>
      </w:r>
      <w:r w:rsidRPr="00595667">
        <w:rPr>
          <w:rFonts w:ascii="Arial" w:hAnsi="Arial" w:cs="Arial"/>
          <w:sz w:val="20"/>
          <w:szCs w:val="20"/>
        </w:rPr>
        <w:t xml:space="preserve"> was positively associated with </w:t>
      </w:r>
      <w:r w:rsidRPr="00595667">
        <w:rPr>
          <w:rStyle w:val="Strong"/>
          <w:rFonts w:ascii="Arial" w:hAnsi="Arial" w:cs="Arial"/>
          <w:sz w:val="20"/>
          <w:szCs w:val="20"/>
        </w:rPr>
        <w:t>higher BMI</w:t>
      </w:r>
      <w:r w:rsidRPr="00595667">
        <w:rPr>
          <w:rFonts w:ascii="Arial" w:hAnsi="Arial" w:cs="Arial"/>
          <w:sz w:val="20"/>
          <w:szCs w:val="20"/>
        </w:rPr>
        <w:t xml:space="preserve">, whereas </w:t>
      </w:r>
      <w:r w:rsidRPr="00595667">
        <w:rPr>
          <w:rStyle w:val="Strong"/>
          <w:rFonts w:ascii="Arial" w:hAnsi="Arial" w:cs="Arial"/>
          <w:sz w:val="20"/>
          <w:szCs w:val="20"/>
        </w:rPr>
        <w:t>regular intake of a healthy, balanced diet</w:t>
      </w:r>
      <w:r w:rsidRPr="00595667">
        <w:rPr>
          <w:rFonts w:ascii="Arial" w:hAnsi="Arial" w:cs="Arial"/>
          <w:sz w:val="20"/>
          <w:szCs w:val="20"/>
        </w:rPr>
        <w:t xml:space="preserve"> was linked to </w:t>
      </w:r>
      <w:r w:rsidRPr="00595667">
        <w:rPr>
          <w:rStyle w:val="Strong"/>
          <w:rFonts w:ascii="Arial" w:hAnsi="Arial" w:cs="Arial"/>
          <w:sz w:val="20"/>
          <w:szCs w:val="20"/>
        </w:rPr>
        <w:t>normal BMI levels</w:t>
      </w:r>
      <w:r w:rsidRPr="00595667">
        <w:rPr>
          <w:rFonts w:ascii="Arial" w:hAnsi="Arial" w:cs="Arial"/>
          <w:sz w:val="20"/>
          <w:szCs w:val="20"/>
        </w:rPr>
        <w:t xml:space="preserve">. These findings reinforce the role of dietary patterns as key determinants of weight status and metabolic health in </w:t>
      </w:r>
      <w:proofErr w:type="spellStart"/>
      <w:r w:rsidRPr="00595667">
        <w:rPr>
          <w:rFonts w:ascii="Arial" w:hAnsi="Arial" w:cs="Arial"/>
          <w:sz w:val="20"/>
          <w:szCs w:val="20"/>
        </w:rPr>
        <w:t>dyslipidemic</w:t>
      </w:r>
      <w:proofErr w:type="spellEnd"/>
      <w:r w:rsidRPr="00595667">
        <w:rPr>
          <w:rFonts w:ascii="Arial" w:hAnsi="Arial" w:cs="Arial"/>
          <w:sz w:val="20"/>
          <w:szCs w:val="20"/>
        </w:rPr>
        <w:t xml:space="preserve"> populations.</w:t>
      </w:r>
    </w:p>
    <w:p w14:paraId="156F7F58" w14:textId="77777777" w:rsidR="0053599D" w:rsidRPr="00595667" w:rsidRDefault="0053599D" w:rsidP="0053599D">
      <w:pPr>
        <w:pStyle w:val="NormalWeb"/>
        <w:rPr>
          <w:rFonts w:ascii="Arial" w:hAnsi="Arial" w:cs="Arial"/>
          <w:sz w:val="20"/>
          <w:szCs w:val="20"/>
        </w:rPr>
      </w:pPr>
      <w:r w:rsidRPr="00595667">
        <w:rPr>
          <w:rFonts w:ascii="Arial" w:hAnsi="Arial" w:cs="Arial"/>
          <w:sz w:val="20"/>
          <w:szCs w:val="20"/>
        </w:rPr>
        <w:t xml:space="preserve">In contrast, </w:t>
      </w:r>
      <w:proofErr w:type="spellStart"/>
      <w:r w:rsidRPr="00595667">
        <w:rPr>
          <w:rFonts w:ascii="Arial" w:hAnsi="Arial" w:cs="Arial"/>
          <w:sz w:val="20"/>
          <w:szCs w:val="20"/>
        </w:rPr>
        <w:t>behaviors</w:t>
      </w:r>
      <w:proofErr w:type="spellEnd"/>
      <w:r w:rsidRPr="00595667">
        <w:rPr>
          <w:rFonts w:ascii="Arial" w:hAnsi="Arial" w:cs="Arial"/>
          <w:sz w:val="20"/>
          <w:szCs w:val="20"/>
        </w:rPr>
        <w:t xml:space="preserve"> like smoking, alcohol intake, and participation in recreational or wellness activities, although important in general health, did not demonstrate a statistically significant relationship with BMI in this study.</w:t>
      </w:r>
    </w:p>
    <w:p w14:paraId="4A70A95A" w14:textId="77777777" w:rsidR="00790ADA" w:rsidRPr="00595667" w:rsidRDefault="00790ADA" w:rsidP="00441B6F">
      <w:pPr>
        <w:pStyle w:val="Body"/>
        <w:spacing w:after="0"/>
        <w:rPr>
          <w:rFonts w:ascii="Arial" w:hAnsi="Arial" w:cs="Arial"/>
        </w:rPr>
      </w:pPr>
    </w:p>
    <w:p w14:paraId="47B89172" w14:textId="77777777" w:rsidR="003D2A19" w:rsidRPr="00595667" w:rsidRDefault="003D2A19" w:rsidP="003D2A19">
      <w:pPr>
        <w:spacing w:line="360" w:lineRule="auto"/>
        <w:ind w:right="-106"/>
        <w:jc w:val="both"/>
        <w:rPr>
          <w:rFonts w:ascii="Arial" w:eastAsia="Arial" w:hAnsi="Arial" w:cs="Arial"/>
          <w:b/>
          <w:bCs/>
          <w:color w:val="000000"/>
        </w:rPr>
      </w:pPr>
      <w:bookmarkStart w:id="4" w:name="_Hlk203723560"/>
      <w:r w:rsidRPr="00595667">
        <w:rPr>
          <w:rFonts w:ascii="Arial" w:eastAsia="Arial" w:hAnsi="Arial" w:cs="Arial"/>
          <w:b/>
          <w:bCs/>
          <w:color w:val="000000"/>
        </w:rPr>
        <w:t>Consent for Publication</w:t>
      </w:r>
    </w:p>
    <w:p w14:paraId="0EB09271" w14:textId="77777777" w:rsidR="003D2A19" w:rsidRPr="00595667" w:rsidRDefault="003D2A19" w:rsidP="003D2A19">
      <w:pPr>
        <w:spacing w:line="360" w:lineRule="auto"/>
        <w:ind w:left="-110" w:right="-106"/>
        <w:jc w:val="both"/>
        <w:rPr>
          <w:rFonts w:ascii="Arial" w:eastAsia="Arial" w:hAnsi="Arial" w:cs="Arial"/>
          <w:color w:val="000000"/>
        </w:rPr>
      </w:pPr>
      <w:r w:rsidRPr="00595667">
        <w:rPr>
          <w:rFonts w:ascii="Arial" w:eastAsia="Arial" w:hAnsi="Arial" w:cs="Arial"/>
          <w:color w:val="000000"/>
        </w:rPr>
        <w:t>All authors consent to the publication of the present paper.</w:t>
      </w:r>
    </w:p>
    <w:p w14:paraId="35B688B1" w14:textId="77777777" w:rsidR="003D2A19" w:rsidRPr="00595667" w:rsidRDefault="003D2A19" w:rsidP="003D2A19">
      <w:pPr>
        <w:spacing w:line="276" w:lineRule="auto"/>
        <w:jc w:val="both"/>
        <w:rPr>
          <w:rFonts w:ascii="Arial" w:hAnsi="Arial" w:cs="Arial"/>
          <w:color w:val="000000"/>
        </w:rPr>
      </w:pPr>
    </w:p>
    <w:p w14:paraId="36A6CF2F" w14:textId="77777777" w:rsidR="003D2A19" w:rsidRPr="00595667" w:rsidRDefault="003D2A19" w:rsidP="003D2A19">
      <w:pPr>
        <w:spacing w:line="276" w:lineRule="auto"/>
        <w:jc w:val="both"/>
        <w:rPr>
          <w:rFonts w:ascii="Arial" w:hAnsi="Arial" w:cs="Arial"/>
          <w:b/>
          <w:bCs/>
          <w:color w:val="000000"/>
        </w:rPr>
      </w:pPr>
      <w:r w:rsidRPr="00595667">
        <w:rPr>
          <w:rFonts w:ascii="Arial" w:hAnsi="Arial" w:cs="Arial"/>
          <w:b/>
          <w:bCs/>
          <w:color w:val="000000"/>
        </w:rPr>
        <w:t>INFORMED CONSENT</w:t>
      </w:r>
    </w:p>
    <w:p w14:paraId="38671298" w14:textId="77777777" w:rsidR="003D2A19" w:rsidRPr="00595667" w:rsidRDefault="003D2A19" w:rsidP="003D2A19">
      <w:pPr>
        <w:spacing w:line="276" w:lineRule="auto"/>
        <w:jc w:val="both"/>
        <w:rPr>
          <w:rFonts w:ascii="Arial" w:hAnsi="Arial" w:cs="Arial"/>
          <w:color w:val="000000"/>
        </w:rPr>
      </w:pPr>
      <w:r w:rsidRPr="00595667">
        <w:rPr>
          <w:rFonts w:ascii="Arial" w:hAnsi="Arial" w:cs="Arial"/>
          <w:color w:val="000000"/>
        </w:rPr>
        <w:t xml:space="preserve">Informed consent was obtained from all the research participants explaining about nature and detail of study.  </w:t>
      </w:r>
    </w:p>
    <w:p w14:paraId="654126DC" w14:textId="77777777" w:rsidR="003D2A19" w:rsidRPr="00595667" w:rsidRDefault="003D2A19" w:rsidP="003D2A19">
      <w:pPr>
        <w:spacing w:line="276" w:lineRule="auto"/>
        <w:jc w:val="both"/>
        <w:rPr>
          <w:rFonts w:ascii="Arial" w:hAnsi="Arial" w:cs="Arial"/>
          <w:color w:val="000000"/>
        </w:rPr>
      </w:pPr>
    </w:p>
    <w:p w14:paraId="0F7CB75E" w14:textId="77777777" w:rsidR="003D2A19" w:rsidRPr="00595667" w:rsidRDefault="003D2A19" w:rsidP="003D2A19">
      <w:pPr>
        <w:spacing w:line="276" w:lineRule="auto"/>
        <w:jc w:val="both"/>
        <w:rPr>
          <w:rFonts w:ascii="Arial" w:hAnsi="Arial" w:cs="Arial"/>
          <w:b/>
          <w:bCs/>
          <w:color w:val="000000"/>
        </w:rPr>
      </w:pPr>
      <w:r w:rsidRPr="00595667">
        <w:rPr>
          <w:rFonts w:ascii="Arial" w:hAnsi="Arial" w:cs="Arial"/>
          <w:b/>
          <w:bCs/>
          <w:color w:val="000000"/>
        </w:rPr>
        <w:lastRenderedPageBreak/>
        <w:t>DATA AVAILABILITY</w:t>
      </w:r>
    </w:p>
    <w:p w14:paraId="3E9344C6" w14:textId="1045C8C4" w:rsidR="003D2A19" w:rsidRDefault="003D2A19" w:rsidP="003D2A19">
      <w:pPr>
        <w:spacing w:line="360" w:lineRule="auto"/>
        <w:ind w:right="-106"/>
        <w:jc w:val="both"/>
        <w:rPr>
          <w:rFonts w:ascii="Arial" w:hAnsi="Arial" w:cs="Arial"/>
          <w:color w:val="000000"/>
        </w:rPr>
      </w:pPr>
      <w:r w:rsidRPr="00595667">
        <w:rPr>
          <w:rFonts w:ascii="Arial" w:hAnsi="Arial" w:cs="Arial"/>
          <w:color w:val="000000"/>
        </w:rPr>
        <w:t xml:space="preserve">The dataset </w:t>
      </w:r>
      <w:proofErr w:type="spellStart"/>
      <w:r w:rsidRPr="00595667">
        <w:rPr>
          <w:rFonts w:ascii="Arial" w:hAnsi="Arial" w:cs="Arial"/>
          <w:color w:val="000000"/>
        </w:rPr>
        <w:t>analysed</w:t>
      </w:r>
      <w:proofErr w:type="spellEnd"/>
      <w:r w:rsidRPr="00595667">
        <w:rPr>
          <w:rFonts w:ascii="Arial" w:hAnsi="Arial" w:cs="Arial"/>
          <w:color w:val="000000"/>
        </w:rPr>
        <w:t xml:space="preserve"> during the current study are available from corresponding author on reasonable request</w:t>
      </w:r>
    </w:p>
    <w:p w14:paraId="6033AE17" w14:textId="39AA8C9C" w:rsidR="00E72D07" w:rsidRDefault="00E72D07" w:rsidP="003D2A19">
      <w:pPr>
        <w:spacing w:line="360" w:lineRule="auto"/>
        <w:ind w:right="-106"/>
        <w:jc w:val="both"/>
        <w:rPr>
          <w:rFonts w:ascii="Arial" w:hAnsi="Arial" w:cs="Arial"/>
          <w:color w:val="000000"/>
        </w:rPr>
      </w:pPr>
    </w:p>
    <w:p w14:paraId="19A61E5A" w14:textId="77777777" w:rsidR="00E72D07" w:rsidRPr="00C7105F" w:rsidRDefault="00E72D07" w:rsidP="00E72D07">
      <w:pPr>
        <w:jc w:val="both"/>
        <w:rPr>
          <w:rFonts w:ascii="Times New Roman" w:hAnsi="Times New Roman"/>
          <w:color w:val="000000" w:themeColor="text1"/>
          <w:sz w:val="24"/>
          <w:szCs w:val="24"/>
          <w:shd w:val="clear" w:color="auto" w:fill="FFFFFF"/>
        </w:rPr>
      </w:pPr>
      <w:proofErr w:type="gramStart"/>
      <w:r w:rsidRPr="00C7105F">
        <w:rPr>
          <w:rFonts w:ascii="Times New Roman" w:hAnsi="Times New Roman"/>
          <w:b/>
          <w:color w:val="000000" w:themeColor="text1"/>
          <w:sz w:val="24"/>
          <w:szCs w:val="24"/>
        </w:rPr>
        <w:t>CTRI  REGISTRATION</w:t>
      </w:r>
      <w:proofErr w:type="gramEnd"/>
      <w:r w:rsidRPr="00C7105F">
        <w:rPr>
          <w:rFonts w:ascii="Times New Roman" w:hAnsi="Times New Roman"/>
          <w:b/>
          <w:color w:val="000000" w:themeColor="text1"/>
          <w:sz w:val="24"/>
          <w:szCs w:val="24"/>
        </w:rPr>
        <w:t xml:space="preserve"> NO.-</w:t>
      </w:r>
      <w:r w:rsidRPr="00C7105F">
        <w:rPr>
          <w:rFonts w:ascii="Verdana" w:hAnsi="Verdana"/>
          <w:color w:val="000000" w:themeColor="text1"/>
          <w:shd w:val="clear" w:color="auto" w:fill="FFFFFF"/>
        </w:rPr>
        <w:t xml:space="preserve"> </w:t>
      </w:r>
      <w:r w:rsidRPr="00C7105F">
        <w:rPr>
          <w:rFonts w:ascii="Times New Roman" w:hAnsi="Times New Roman"/>
          <w:color w:val="000000" w:themeColor="text1"/>
          <w:sz w:val="24"/>
          <w:szCs w:val="24"/>
          <w:shd w:val="clear" w:color="auto" w:fill="FFFFFF"/>
        </w:rPr>
        <w:t>CTRI/2022/01/039645</w:t>
      </w:r>
    </w:p>
    <w:p w14:paraId="14E732A6" w14:textId="77777777" w:rsidR="00E72D07" w:rsidRPr="00C7105F" w:rsidRDefault="00E72D07" w:rsidP="00E72D07">
      <w:pPr>
        <w:jc w:val="both"/>
        <w:rPr>
          <w:rFonts w:ascii="Times New Roman" w:hAnsi="Times New Roman"/>
          <w:b/>
          <w:color w:val="000000" w:themeColor="text1"/>
          <w:sz w:val="24"/>
          <w:szCs w:val="24"/>
        </w:rPr>
      </w:pPr>
      <w:r w:rsidRPr="00C7105F">
        <w:rPr>
          <w:rFonts w:ascii="Times New Roman" w:hAnsi="Times New Roman"/>
          <w:b/>
          <w:color w:val="000000" w:themeColor="text1"/>
          <w:sz w:val="24"/>
          <w:szCs w:val="24"/>
          <w:shd w:val="clear" w:color="auto" w:fill="FFFFFF"/>
        </w:rPr>
        <w:t>CTRI REFERENCE NO.</w:t>
      </w:r>
      <w:r w:rsidRPr="00C7105F">
        <w:rPr>
          <w:rFonts w:ascii="Times New Roman" w:hAnsi="Times New Roman"/>
          <w:color w:val="000000" w:themeColor="text1"/>
          <w:sz w:val="24"/>
          <w:szCs w:val="24"/>
          <w:shd w:val="clear" w:color="auto" w:fill="FFFFFF"/>
        </w:rPr>
        <w:t>- REF/2022/01/050407</w:t>
      </w:r>
    </w:p>
    <w:p w14:paraId="048EC4E2" w14:textId="77777777" w:rsidR="00E72D07" w:rsidRDefault="00E72D07" w:rsidP="00E72D07">
      <w:pPr>
        <w:pStyle w:val="AbstHead"/>
        <w:spacing w:after="0"/>
        <w:jc w:val="both"/>
        <w:rPr>
          <w:rFonts w:ascii="Arial" w:hAnsi="Arial" w:cs="Arial"/>
        </w:rPr>
      </w:pPr>
    </w:p>
    <w:p w14:paraId="7423CF12" w14:textId="77777777" w:rsidR="00E72D07" w:rsidRPr="00C7105F" w:rsidRDefault="00E72D07" w:rsidP="00E72D07">
      <w:pPr>
        <w:spacing w:after="240"/>
        <w:jc w:val="both"/>
        <w:rPr>
          <w:rFonts w:ascii="Times New Roman" w:hAnsi="Times New Roman"/>
          <w:color w:val="000000" w:themeColor="text1"/>
          <w:sz w:val="24"/>
          <w:szCs w:val="24"/>
        </w:rPr>
      </w:pPr>
      <w:r w:rsidRPr="00C7105F">
        <w:rPr>
          <w:rFonts w:ascii="Times New Roman" w:hAnsi="Times New Roman"/>
          <w:b/>
          <w:bCs/>
          <w:color w:val="000000" w:themeColor="text1"/>
          <w:sz w:val="24"/>
          <w:szCs w:val="24"/>
          <w:u w:val="single"/>
        </w:rPr>
        <w:t>Ethics committee approval statement</w:t>
      </w:r>
      <w:r w:rsidRPr="00C7105F">
        <w:rPr>
          <w:rFonts w:ascii="Times New Roman" w:hAnsi="Times New Roman"/>
          <w:color w:val="000000" w:themeColor="text1"/>
          <w:sz w:val="24"/>
          <w:szCs w:val="24"/>
        </w:rPr>
        <w:t>- Approval statement mentioned in the link-</w:t>
      </w:r>
      <w:hyperlink r:id="rId14" w:history="1">
        <w:r w:rsidRPr="00C7105F">
          <w:rPr>
            <w:rStyle w:val="Hyperlink"/>
            <w:rFonts w:ascii="Times New Roman" w:hAnsi="Times New Roman"/>
            <w:color w:val="000000" w:themeColor="text1"/>
            <w:sz w:val="24"/>
            <w:szCs w:val="24"/>
          </w:rPr>
          <w:t>https://trialsearch.who.int/Trial2.aspx?TrialID=CTRI/2022/01/039645</w:t>
        </w:r>
      </w:hyperlink>
    </w:p>
    <w:p w14:paraId="5EE117DC" w14:textId="5591DFD0" w:rsidR="00E72D07" w:rsidRPr="00E72D07" w:rsidRDefault="00E72D07" w:rsidP="00E72D07">
      <w:pPr>
        <w:spacing w:after="240"/>
        <w:jc w:val="both"/>
        <w:rPr>
          <w:rFonts w:ascii="Times New Roman" w:hAnsi="Times New Roman"/>
          <w:color w:val="000000" w:themeColor="text1"/>
          <w:sz w:val="24"/>
          <w:szCs w:val="24"/>
          <w:shd w:val="clear" w:color="auto" w:fill="FFFFFF"/>
        </w:rPr>
      </w:pPr>
      <w:r w:rsidRPr="00C7105F">
        <w:rPr>
          <w:rFonts w:ascii="Times New Roman" w:hAnsi="Times New Roman"/>
          <w:b/>
          <w:bCs/>
          <w:color w:val="000000" w:themeColor="text1"/>
          <w:sz w:val="24"/>
          <w:szCs w:val="24"/>
        </w:rPr>
        <w:t>Date of approval from ethics committee or Date of registration</w:t>
      </w:r>
      <w:r w:rsidRPr="00C7105F">
        <w:rPr>
          <w:rFonts w:ascii="Times New Roman" w:hAnsi="Times New Roman"/>
          <w:color w:val="000000" w:themeColor="text1"/>
          <w:sz w:val="24"/>
          <w:szCs w:val="24"/>
        </w:rPr>
        <w:t xml:space="preserve">- </w:t>
      </w:r>
      <w:r w:rsidRPr="00C7105F">
        <w:rPr>
          <w:rFonts w:ascii="Times New Roman" w:hAnsi="Times New Roman"/>
          <w:color w:val="000000" w:themeColor="text1"/>
          <w:sz w:val="24"/>
          <w:szCs w:val="24"/>
          <w:shd w:val="clear" w:color="auto" w:fill="FFFFFF"/>
        </w:rPr>
        <w:t>21-01-2022</w:t>
      </w:r>
    </w:p>
    <w:p w14:paraId="76E9B8A4" w14:textId="77777777" w:rsidR="003D2A19" w:rsidRPr="00595667" w:rsidRDefault="003D2A19" w:rsidP="003D2A19">
      <w:pPr>
        <w:spacing w:line="276" w:lineRule="auto"/>
        <w:jc w:val="both"/>
        <w:rPr>
          <w:rFonts w:ascii="Arial" w:hAnsi="Arial" w:cs="Arial"/>
        </w:rPr>
      </w:pPr>
    </w:p>
    <w:p w14:paraId="7F5D6FD3" w14:textId="77777777" w:rsidR="003D2A19" w:rsidRPr="00595667" w:rsidRDefault="003D2A19" w:rsidP="003D2A19">
      <w:pPr>
        <w:spacing w:line="276" w:lineRule="auto"/>
        <w:jc w:val="both"/>
        <w:rPr>
          <w:rFonts w:ascii="Arial" w:hAnsi="Arial" w:cs="Arial"/>
        </w:rPr>
      </w:pPr>
      <w:r w:rsidRPr="00595667">
        <w:rPr>
          <w:rFonts w:ascii="Arial" w:hAnsi="Arial" w:cs="Arial"/>
          <w:b/>
          <w:bCs/>
        </w:rPr>
        <w:t>Status of Trial-</w:t>
      </w:r>
      <w:r w:rsidRPr="00595667">
        <w:rPr>
          <w:rFonts w:ascii="Arial" w:hAnsi="Arial" w:cs="Arial"/>
        </w:rPr>
        <w:t xml:space="preserve"> Completed.</w:t>
      </w:r>
    </w:p>
    <w:bookmarkEnd w:id="4"/>
    <w:p w14:paraId="3E97E26B" w14:textId="77777777" w:rsidR="003D2A19" w:rsidRPr="00595667" w:rsidRDefault="003D2A19" w:rsidP="003D2A19">
      <w:pPr>
        <w:spacing w:line="276" w:lineRule="auto"/>
        <w:jc w:val="both"/>
        <w:rPr>
          <w:rFonts w:ascii="Arial" w:hAnsi="Arial" w:cs="Arial"/>
          <w:b/>
          <w:bCs/>
          <w:color w:val="000000"/>
        </w:rPr>
      </w:pPr>
    </w:p>
    <w:p w14:paraId="23D244E7" w14:textId="77777777" w:rsidR="003D2A19" w:rsidRPr="00595667" w:rsidRDefault="003D2A19" w:rsidP="003D2A19">
      <w:pPr>
        <w:spacing w:line="360" w:lineRule="auto"/>
        <w:ind w:right="-106"/>
        <w:jc w:val="both"/>
        <w:rPr>
          <w:rFonts w:ascii="Arial" w:eastAsia="Arial" w:hAnsi="Arial" w:cs="Arial"/>
          <w:b/>
          <w:bCs/>
          <w:color w:val="000000"/>
        </w:rPr>
      </w:pPr>
      <w:r w:rsidRPr="00595667">
        <w:rPr>
          <w:rFonts w:ascii="Arial" w:eastAsia="Arial" w:hAnsi="Arial" w:cs="Arial"/>
          <w:b/>
          <w:bCs/>
          <w:color w:val="000000"/>
        </w:rPr>
        <w:t>Ethical Statement</w:t>
      </w:r>
    </w:p>
    <w:p w14:paraId="54AA1D25" w14:textId="77777777" w:rsidR="003D2A19" w:rsidRPr="00595667" w:rsidRDefault="003D2A19" w:rsidP="003D2A19">
      <w:pPr>
        <w:spacing w:line="360" w:lineRule="auto"/>
        <w:ind w:left="-110" w:right="-106"/>
        <w:jc w:val="both"/>
        <w:rPr>
          <w:rFonts w:ascii="Arial" w:hAnsi="Arial" w:cs="Arial"/>
          <w:color w:val="000000"/>
          <w:shd w:val="clear" w:color="auto" w:fill="FFFFFF"/>
        </w:rPr>
      </w:pPr>
      <w:r w:rsidRPr="00595667">
        <w:rPr>
          <w:rFonts w:ascii="Arial" w:eastAsia="Arial" w:hAnsi="Arial" w:cs="Arial"/>
          <w:color w:val="000000"/>
        </w:rPr>
        <w:t xml:space="preserve">Ethical approval and its registry were obtained from Clinical Trial Registry of India. </w:t>
      </w:r>
      <w:hyperlink r:id="rId15" w:history="1">
        <w:r w:rsidRPr="00595667">
          <w:rPr>
            <w:rFonts w:ascii="Arial" w:eastAsia="Arial" w:hAnsi="Arial" w:cs="Arial"/>
            <w:color w:val="0000FF"/>
            <w:u w:val="single"/>
          </w:rPr>
          <w:t>https://trialsearch.who.int/Trial2.aspx?TrialID=CTRI/2022/01/039645</w:t>
        </w:r>
      </w:hyperlink>
      <w:r w:rsidRPr="00595667">
        <w:rPr>
          <w:rFonts w:ascii="Arial" w:hAnsi="Arial" w:cs="Arial"/>
        </w:rPr>
        <w:t xml:space="preserve">; </w:t>
      </w:r>
      <w:r w:rsidRPr="00595667">
        <w:rPr>
          <w:rFonts w:ascii="Arial" w:eastAsia="Arial" w:hAnsi="Arial" w:cs="Arial"/>
        </w:rPr>
        <w:t xml:space="preserve">Registration no. </w:t>
      </w:r>
      <w:r w:rsidRPr="00595667">
        <w:rPr>
          <w:rFonts w:ascii="Arial" w:hAnsi="Arial" w:cs="Arial"/>
          <w:color w:val="000000"/>
          <w:shd w:val="clear" w:color="auto" w:fill="FFFFFF"/>
        </w:rPr>
        <w:t>CTRI/2022/01/039645</w:t>
      </w:r>
    </w:p>
    <w:p w14:paraId="1D2CFC5F" w14:textId="77777777" w:rsidR="003D2A19" w:rsidRPr="00595667" w:rsidRDefault="003D2A19" w:rsidP="003D2A19">
      <w:pPr>
        <w:spacing w:line="360" w:lineRule="auto"/>
        <w:ind w:left="-110" w:right="-106"/>
        <w:jc w:val="both"/>
        <w:rPr>
          <w:rFonts w:ascii="Arial" w:hAnsi="Arial" w:cs="Arial"/>
          <w:color w:val="000000"/>
          <w:shd w:val="clear" w:color="auto" w:fill="FFFFFF"/>
        </w:rPr>
      </w:pPr>
      <w:r w:rsidRPr="00595667">
        <w:rPr>
          <w:rFonts w:ascii="Arial" w:eastAsia="Arial" w:hAnsi="Arial" w:cs="Arial"/>
          <w:color w:val="000000"/>
        </w:rPr>
        <w:t xml:space="preserve">This research study was executed according to the parameters placed by Clinical trial committee which is categorized as Ethical committee.  All methods related to human subjects involved in the research study were approved by the Clinical Trial Registry of India and even it was accepted by Ethical Committee of </w:t>
      </w:r>
      <w:proofErr w:type="spellStart"/>
      <w:r w:rsidRPr="00595667">
        <w:rPr>
          <w:rFonts w:ascii="Arial" w:eastAsia="Arial" w:hAnsi="Arial" w:cs="Arial"/>
          <w:color w:val="000000"/>
        </w:rPr>
        <w:t>Kurukshtera</w:t>
      </w:r>
      <w:proofErr w:type="spellEnd"/>
      <w:r w:rsidRPr="00595667">
        <w:rPr>
          <w:rFonts w:ascii="Arial" w:eastAsia="Arial" w:hAnsi="Arial" w:cs="Arial"/>
          <w:color w:val="000000"/>
        </w:rPr>
        <w:t xml:space="preserve"> University, Kurukshetra, Haryana, India.</w:t>
      </w:r>
    </w:p>
    <w:p w14:paraId="61DA7983" w14:textId="77777777" w:rsidR="003D2A19" w:rsidRPr="00595667" w:rsidRDefault="003D2A19" w:rsidP="003D2A19">
      <w:pPr>
        <w:spacing w:line="360" w:lineRule="auto"/>
        <w:ind w:left="-110" w:right="-106"/>
        <w:jc w:val="both"/>
        <w:rPr>
          <w:rFonts w:ascii="Arial" w:hAnsi="Arial" w:cs="Arial"/>
          <w:color w:val="000000"/>
          <w:shd w:val="clear" w:color="auto" w:fill="FFFFFF"/>
        </w:rPr>
      </w:pPr>
    </w:p>
    <w:p w14:paraId="0C2F2E5D" w14:textId="77777777" w:rsidR="0053599D" w:rsidRPr="002F5ABF" w:rsidRDefault="003D2A19" w:rsidP="0053599D">
      <w:pPr>
        <w:spacing w:line="480" w:lineRule="auto"/>
        <w:jc w:val="both"/>
        <w:rPr>
          <w:rFonts w:ascii="Arial" w:eastAsia="Arial" w:hAnsi="Arial" w:cs="Arial"/>
          <w:b/>
          <w:bCs/>
          <w:color w:val="000000"/>
        </w:rPr>
      </w:pPr>
      <w:r w:rsidRPr="00595667">
        <w:rPr>
          <w:rFonts w:ascii="Arial" w:eastAsia="Arial" w:hAnsi="Arial" w:cs="Arial"/>
          <w:color w:val="000000"/>
        </w:rPr>
        <w:t xml:space="preserve">This trial is registered at Clinical Trial Registry of India- </w:t>
      </w:r>
      <w:hyperlink r:id="rId16" w:history="1">
        <w:r w:rsidRPr="00595667">
          <w:rPr>
            <w:rFonts w:ascii="Arial" w:eastAsia="Arial" w:hAnsi="Arial" w:cs="Arial"/>
            <w:color w:val="0000FF"/>
            <w:u w:val="single"/>
          </w:rPr>
          <w:t>https://trialsearch.who.int/Trial2.aspx?TrialID=CTRI/2022/01/039645</w:t>
        </w:r>
      </w:hyperlink>
      <w:r w:rsidRPr="00595667">
        <w:rPr>
          <w:rFonts w:ascii="Arial" w:hAnsi="Arial" w:cs="Arial"/>
        </w:rPr>
        <w:t xml:space="preserve">; </w:t>
      </w:r>
      <w:r w:rsidRPr="002F5ABF">
        <w:rPr>
          <w:rFonts w:ascii="Arial" w:eastAsia="Arial" w:hAnsi="Arial" w:cs="Arial"/>
          <w:b/>
          <w:bCs/>
        </w:rPr>
        <w:t xml:space="preserve">Registration no. </w:t>
      </w:r>
      <w:r w:rsidRPr="002F5ABF">
        <w:rPr>
          <w:rFonts w:ascii="Arial" w:hAnsi="Arial" w:cs="Arial"/>
          <w:b/>
          <w:bCs/>
          <w:color w:val="000000"/>
          <w:shd w:val="clear" w:color="auto" w:fill="FFFFFF"/>
        </w:rPr>
        <w:t>CTRI/2022/01/039645</w:t>
      </w:r>
      <w:r w:rsidRPr="002F5ABF">
        <w:rPr>
          <w:rFonts w:ascii="Arial" w:eastAsia="Arial" w:hAnsi="Arial" w:cs="Arial"/>
          <w:b/>
          <w:bCs/>
          <w:color w:val="000000"/>
        </w:rPr>
        <w:t xml:space="preserve"> </w:t>
      </w:r>
    </w:p>
    <w:p w14:paraId="696417C6" w14:textId="77777777" w:rsidR="004939E5" w:rsidRDefault="004939E5" w:rsidP="0053599D">
      <w:pPr>
        <w:spacing w:line="480" w:lineRule="auto"/>
        <w:jc w:val="both"/>
        <w:rPr>
          <w:rFonts w:ascii="Arial" w:hAnsi="Arial" w:cs="Arial"/>
          <w:b/>
          <w:bCs/>
          <w:lang w:val="en-IN" w:eastAsia="en-IN"/>
        </w:rPr>
      </w:pPr>
    </w:p>
    <w:p w14:paraId="1772D12A" w14:textId="77777777" w:rsidR="004939E5" w:rsidRDefault="004939E5" w:rsidP="0053599D">
      <w:pPr>
        <w:spacing w:line="480" w:lineRule="auto"/>
        <w:jc w:val="both"/>
        <w:rPr>
          <w:rFonts w:ascii="Arial" w:hAnsi="Arial" w:cs="Arial"/>
          <w:b/>
          <w:bCs/>
          <w:lang w:val="en-IN" w:eastAsia="en-IN"/>
        </w:rPr>
      </w:pPr>
    </w:p>
    <w:p w14:paraId="316D8A08" w14:textId="3FF0E44A" w:rsidR="0053599D" w:rsidRPr="0053599D" w:rsidRDefault="0053599D" w:rsidP="0053599D">
      <w:pPr>
        <w:spacing w:line="480" w:lineRule="auto"/>
        <w:jc w:val="both"/>
        <w:rPr>
          <w:rFonts w:ascii="Arial" w:eastAsia="Arial" w:hAnsi="Arial" w:cs="Arial"/>
          <w:color w:val="000000"/>
        </w:rPr>
      </w:pPr>
      <w:r w:rsidRPr="0053599D">
        <w:rPr>
          <w:rFonts w:ascii="Arial" w:hAnsi="Arial" w:cs="Arial"/>
          <w:b/>
          <w:bCs/>
          <w:lang w:val="en-IN" w:eastAsia="en-IN"/>
        </w:rPr>
        <w:t>References</w:t>
      </w:r>
    </w:p>
    <w:p w14:paraId="52551C76"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Gersh, B. J., Sliwa, K., Mayosi, B. M., &amp; Yusuf, S. (2010). Novel therapeutic concepts: The epidemic of cardiovascular disease in the developing world—Global implications. </w:t>
      </w:r>
      <w:r w:rsidRPr="0053599D">
        <w:rPr>
          <w:rFonts w:ascii="Arial" w:hAnsi="Arial" w:cs="Arial"/>
          <w:i/>
          <w:iCs/>
          <w:lang w:val="en-IN" w:eastAsia="en-IN"/>
        </w:rPr>
        <w:t>European Heart Journal, 31</w:t>
      </w:r>
      <w:r w:rsidRPr="0053599D">
        <w:rPr>
          <w:rFonts w:ascii="Arial" w:hAnsi="Arial" w:cs="Arial"/>
          <w:lang w:val="en-IN" w:eastAsia="en-IN"/>
        </w:rPr>
        <w:t>(6), 642–648. https://doi.org/10.1093/eurheartj/ehq030</w:t>
      </w:r>
    </w:p>
    <w:p w14:paraId="2631C69E"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Danaei, G., Singh, G. M., Paciorek, C. J., Lin, J. K., Cowan, M. J., </w:t>
      </w:r>
      <w:proofErr w:type="spellStart"/>
      <w:r w:rsidRPr="0053599D">
        <w:rPr>
          <w:rFonts w:ascii="Arial" w:hAnsi="Arial" w:cs="Arial"/>
          <w:lang w:val="en-IN" w:eastAsia="en-IN"/>
        </w:rPr>
        <w:t>Farzadfar</w:t>
      </w:r>
      <w:proofErr w:type="spellEnd"/>
      <w:r w:rsidRPr="0053599D">
        <w:rPr>
          <w:rFonts w:ascii="Arial" w:hAnsi="Arial" w:cs="Arial"/>
          <w:lang w:val="en-IN" w:eastAsia="en-IN"/>
        </w:rPr>
        <w:t xml:space="preserve">, F., ... &amp; Ezzati, M. (2013). The global cardiovascular risk transition: Associations of four metabolic risk factors with macroeconomic variables in 1980 and 2008. </w:t>
      </w:r>
      <w:r w:rsidRPr="0053599D">
        <w:rPr>
          <w:rFonts w:ascii="Arial" w:hAnsi="Arial" w:cs="Arial"/>
          <w:i/>
          <w:iCs/>
          <w:lang w:val="en-IN" w:eastAsia="en-IN"/>
        </w:rPr>
        <w:t>Circulation, 127</w:t>
      </w:r>
      <w:r w:rsidRPr="0053599D">
        <w:rPr>
          <w:rFonts w:ascii="Arial" w:hAnsi="Arial" w:cs="Arial"/>
          <w:lang w:val="en-IN" w:eastAsia="en-IN"/>
        </w:rPr>
        <w:t>(14), 1493–1502. https://doi.org/10.1161/CIRCULATIONAHA.113.001470</w:t>
      </w:r>
    </w:p>
    <w:p w14:paraId="5E9D5684"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Pirillo, A., Casula, M., Olmastroni, E., </w:t>
      </w:r>
      <w:proofErr w:type="spellStart"/>
      <w:r w:rsidRPr="0053599D">
        <w:rPr>
          <w:rFonts w:ascii="Arial" w:hAnsi="Arial" w:cs="Arial"/>
          <w:lang w:val="en-IN" w:eastAsia="en-IN"/>
        </w:rPr>
        <w:t>Norata</w:t>
      </w:r>
      <w:proofErr w:type="spellEnd"/>
      <w:r w:rsidRPr="0053599D">
        <w:rPr>
          <w:rFonts w:ascii="Arial" w:hAnsi="Arial" w:cs="Arial"/>
          <w:lang w:val="en-IN" w:eastAsia="en-IN"/>
        </w:rPr>
        <w:t xml:space="preserve">, G. D., &amp; Catapano, A. L. (2021). Global epidemiology of dyslipidaemias. </w:t>
      </w:r>
      <w:r w:rsidRPr="0053599D">
        <w:rPr>
          <w:rFonts w:ascii="Arial" w:hAnsi="Arial" w:cs="Arial"/>
          <w:i/>
          <w:iCs/>
          <w:lang w:val="en-IN" w:eastAsia="en-IN"/>
        </w:rPr>
        <w:t>Nature Reviews Cardiology, 18</w:t>
      </w:r>
      <w:r w:rsidRPr="0053599D">
        <w:rPr>
          <w:rFonts w:ascii="Arial" w:hAnsi="Arial" w:cs="Arial"/>
          <w:lang w:val="en-IN" w:eastAsia="en-IN"/>
        </w:rPr>
        <w:t>(10), 689–700. https://doi.org/10.1038/s41569-021-00549-6</w:t>
      </w:r>
    </w:p>
    <w:p w14:paraId="550CEBDB"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Gao, H., Wang, H., Shan, G., &amp; Sun, B. (2021). Prevalence of </w:t>
      </w:r>
      <w:proofErr w:type="spellStart"/>
      <w:r w:rsidRPr="0053599D">
        <w:rPr>
          <w:rFonts w:ascii="Arial" w:hAnsi="Arial" w:cs="Arial"/>
          <w:lang w:val="en-IN" w:eastAsia="en-IN"/>
        </w:rPr>
        <w:t>dyslipidemia</w:t>
      </w:r>
      <w:proofErr w:type="spellEnd"/>
      <w:r w:rsidRPr="0053599D">
        <w:rPr>
          <w:rFonts w:ascii="Arial" w:hAnsi="Arial" w:cs="Arial"/>
          <w:lang w:val="en-IN" w:eastAsia="en-IN"/>
        </w:rPr>
        <w:t xml:space="preserve"> and associated risk factors among adult residents of </w:t>
      </w:r>
      <w:proofErr w:type="spellStart"/>
      <w:r w:rsidRPr="0053599D">
        <w:rPr>
          <w:rFonts w:ascii="Arial" w:hAnsi="Arial" w:cs="Arial"/>
          <w:lang w:val="en-IN" w:eastAsia="en-IN"/>
        </w:rPr>
        <w:t>Shenmu</w:t>
      </w:r>
      <w:proofErr w:type="spellEnd"/>
      <w:r w:rsidRPr="0053599D">
        <w:rPr>
          <w:rFonts w:ascii="Arial" w:hAnsi="Arial" w:cs="Arial"/>
          <w:lang w:val="en-IN" w:eastAsia="en-IN"/>
        </w:rPr>
        <w:t xml:space="preserve"> City, China. </w:t>
      </w:r>
      <w:r w:rsidRPr="0053599D">
        <w:rPr>
          <w:rFonts w:ascii="Arial" w:hAnsi="Arial" w:cs="Arial"/>
          <w:i/>
          <w:iCs/>
          <w:lang w:val="en-IN" w:eastAsia="en-IN"/>
        </w:rPr>
        <w:t>PLOS ONE, 16</w:t>
      </w:r>
      <w:r w:rsidRPr="0053599D">
        <w:rPr>
          <w:rFonts w:ascii="Arial" w:hAnsi="Arial" w:cs="Arial"/>
          <w:lang w:val="en-IN" w:eastAsia="en-IN"/>
        </w:rPr>
        <w:t>(5), e0250573. https://doi.org/10.1371/journal.pone.0250573</w:t>
      </w:r>
    </w:p>
    <w:p w14:paraId="6BC10B98"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proofErr w:type="spellStart"/>
      <w:r w:rsidRPr="0053599D">
        <w:rPr>
          <w:rFonts w:ascii="Arial" w:hAnsi="Arial" w:cs="Arial"/>
          <w:lang w:val="en-IN" w:eastAsia="en-IN"/>
        </w:rPr>
        <w:t>Hyassat</w:t>
      </w:r>
      <w:proofErr w:type="spellEnd"/>
      <w:r w:rsidRPr="0053599D">
        <w:rPr>
          <w:rFonts w:ascii="Arial" w:hAnsi="Arial" w:cs="Arial"/>
          <w:lang w:val="en-IN" w:eastAsia="en-IN"/>
        </w:rPr>
        <w:t>, D., Al-</w:t>
      </w:r>
      <w:proofErr w:type="spellStart"/>
      <w:r w:rsidRPr="0053599D">
        <w:rPr>
          <w:rFonts w:ascii="Arial" w:hAnsi="Arial" w:cs="Arial"/>
          <w:lang w:val="en-IN" w:eastAsia="en-IN"/>
        </w:rPr>
        <w:t>Saeksaek</w:t>
      </w:r>
      <w:proofErr w:type="spellEnd"/>
      <w:r w:rsidRPr="0053599D">
        <w:rPr>
          <w:rFonts w:ascii="Arial" w:hAnsi="Arial" w:cs="Arial"/>
          <w:lang w:val="en-IN" w:eastAsia="en-IN"/>
        </w:rPr>
        <w:t xml:space="preserve">, S., Naji, D., Khader, Y., &amp; </w:t>
      </w:r>
      <w:proofErr w:type="spellStart"/>
      <w:r w:rsidRPr="0053599D">
        <w:rPr>
          <w:rFonts w:ascii="Arial" w:hAnsi="Arial" w:cs="Arial"/>
          <w:lang w:val="en-IN" w:eastAsia="en-IN"/>
        </w:rPr>
        <w:t>Jaddou</w:t>
      </w:r>
      <w:proofErr w:type="spellEnd"/>
      <w:r w:rsidRPr="0053599D">
        <w:rPr>
          <w:rFonts w:ascii="Arial" w:hAnsi="Arial" w:cs="Arial"/>
          <w:lang w:val="en-IN" w:eastAsia="en-IN"/>
        </w:rPr>
        <w:t xml:space="preserve">, H. (2022). </w:t>
      </w:r>
      <w:proofErr w:type="spellStart"/>
      <w:r w:rsidRPr="0053599D">
        <w:rPr>
          <w:rFonts w:ascii="Arial" w:hAnsi="Arial" w:cs="Arial"/>
          <w:lang w:val="en-IN" w:eastAsia="en-IN"/>
        </w:rPr>
        <w:t>Dyslipidemia</w:t>
      </w:r>
      <w:proofErr w:type="spellEnd"/>
      <w:r w:rsidRPr="0053599D">
        <w:rPr>
          <w:rFonts w:ascii="Arial" w:hAnsi="Arial" w:cs="Arial"/>
          <w:lang w:val="en-IN" w:eastAsia="en-IN"/>
        </w:rPr>
        <w:t xml:space="preserve"> among patients with type 2 diabetes in Jordan: Prevalence, pattern and associated factors. </w:t>
      </w:r>
      <w:r w:rsidRPr="0053599D">
        <w:rPr>
          <w:rFonts w:ascii="Arial" w:hAnsi="Arial" w:cs="Arial"/>
          <w:i/>
          <w:iCs/>
          <w:lang w:val="en-IN" w:eastAsia="en-IN"/>
        </w:rPr>
        <w:t>Frontiers in Public Health, 10</w:t>
      </w:r>
      <w:r w:rsidRPr="0053599D">
        <w:rPr>
          <w:rFonts w:ascii="Arial" w:hAnsi="Arial" w:cs="Arial"/>
          <w:lang w:val="en-IN" w:eastAsia="en-IN"/>
        </w:rPr>
        <w:t>, 1002466. https://doi.org/10.3389/fpubh.2022.1002466</w:t>
      </w:r>
    </w:p>
    <w:p w14:paraId="67E6BAA8"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Gupta, R., Rao, R. S., Misra, A., &amp; Sharma, S. K. (2017). Recent trends in the epidemiology of </w:t>
      </w:r>
      <w:proofErr w:type="spellStart"/>
      <w:r w:rsidRPr="0053599D">
        <w:rPr>
          <w:rFonts w:ascii="Arial" w:hAnsi="Arial" w:cs="Arial"/>
          <w:lang w:val="en-IN" w:eastAsia="en-IN"/>
        </w:rPr>
        <w:t>dyslipidemia</w:t>
      </w:r>
      <w:proofErr w:type="spellEnd"/>
      <w:r w:rsidRPr="0053599D">
        <w:rPr>
          <w:rFonts w:ascii="Arial" w:hAnsi="Arial" w:cs="Arial"/>
          <w:lang w:val="en-IN" w:eastAsia="en-IN"/>
        </w:rPr>
        <w:t xml:space="preserve"> in India. </w:t>
      </w:r>
      <w:r w:rsidRPr="0053599D">
        <w:rPr>
          <w:rFonts w:ascii="Arial" w:hAnsi="Arial" w:cs="Arial"/>
          <w:i/>
          <w:iCs/>
          <w:lang w:val="en-IN" w:eastAsia="en-IN"/>
        </w:rPr>
        <w:t>Indian Heart Journal, 69</w:t>
      </w:r>
      <w:r w:rsidRPr="0053599D">
        <w:rPr>
          <w:rFonts w:ascii="Arial" w:hAnsi="Arial" w:cs="Arial"/>
          <w:lang w:val="en-IN" w:eastAsia="en-IN"/>
        </w:rPr>
        <w:t>(3), 382–392. https://doi.org/10.1016/j.ihj.2017.03.001</w:t>
      </w:r>
    </w:p>
    <w:p w14:paraId="1993A35D"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Nirwan, R., &amp; Singh, D. (2021). Distribution of lipids and prevalence of </w:t>
      </w:r>
      <w:proofErr w:type="spellStart"/>
      <w:r w:rsidRPr="0053599D">
        <w:rPr>
          <w:rFonts w:ascii="Arial" w:hAnsi="Arial" w:cs="Arial"/>
          <w:lang w:val="en-IN" w:eastAsia="en-IN"/>
        </w:rPr>
        <w:t>dyslipidemia</w:t>
      </w:r>
      <w:proofErr w:type="spellEnd"/>
      <w:r w:rsidRPr="0053599D">
        <w:rPr>
          <w:rFonts w:ascii="Arial" w:hAnsi="Arial" w:cs="Arial"/>
          <w:lang w:val="en-IN" w:eastAsia="en-IN"/>
        </w:rPr>
        <w:t xml:space="preserve"> among Indian expatriates in Qatar. </w:t>
      </w:r>
      <w:r w:rsidRPr="0053599D">
        <w:rPr>
          <w:rFonts w:ascii="Arial" w:hAnsi="Arial" w:cs="Arial"/>
          <w:i/>
          <w:iCs/>
          <w:lang w:val="en-IN" w:eastAsia="en-IN"/>
        </w:rPr>
        <w:t>Journal of Lipids, 2021</w:t>
      </w:r>
      <w:r w:rsidRPr="0053599D">
        <w:rPr>
          <w:rFonts w:ascii="Arial" w:hAnsi="Arial" w:cs="Arial"/>
          <w:lang w:val="en-IN" w:eastAsia="en-IN"/>
        </w:rPr>
        <w:t>, 1–9. https://doi.org/10.1155/2021/9943800</w:t>
      </w:r>
    </w:p>
    <w:p w14:paraId="4FEEE294"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Cha, D., &amp; Park, Y. (2019). Association between dietary cholesterol and their food sources and risk for hypercholesterolemia: The 2013–2016 Korea National Health and Nutrition Examination Survey. </w:t>
      </w:r>
      <w:r w:rsidRPr="0053599D">
        <w:rPr>
          <w:rFonts w:ascii="Arial" w:hAnsi="Arial" w:cs="Arial"/>
          <w:i/>
          <w:iCs/>
          <w:lang w:val="en-IN" w:eastAsia="en-IN"/>
        </w:rPr>
        <w:t>Nutrients, 11</w:t>
      </w:r>
      <w:r w:rsidRPr="0053599D">
        <w:rPr>
          <w:rFonts w:ascii="Arial" w:hAnsi="Arial" w:cs="Arial"/>
          <w:lang w:val="en-IN" w:eastAsia="en-IN"/>
        </w:rPr>
        <w:t>(4), 846. https://doi.org/10.3390/nu11040846</w:t>
      </w:r>
    </w:p>
    <w:p w14:paraId="1A771FA9"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lastRenderedPageBreak/>
        <w:t xml:space="preserve">Weickert, M. O., &amp; Pfeiffer, A. F. H. (2018). Impact of dietary fibre consumption on insulin resistance and the prevention of type 2 diabetes. </w:t>
      </w:r>
      <w:r w:rsidRPr="0053599D">
        <w:rPr>
          <w:rFonts w:ascii="Arial" w:hAnsi="Arial" w:cs="Arial"/>
          <w:i/>
          <w:iCs/>
          <w:lang w:val="en-IN" w:eastAsia="en-IN"/>
        </w:rPr>
        <w:t>Journal of Nutrition, 148</w:t>
      </w:r>
      <w:r w:rsidRPr="0053599D">
        <w:rPr>
          <w:rFonts w:ascii="Arial" w:hAnsi="Arial" w:cs="Arial"/>
          <w:lang w:val="en-IN" w:eastAsia="en-IN"/>
        </w:rPr>
        <w:t>(1), 7–12. https://doi.org/10.1093/jn/nxx008</w:t>
      </w:r>
    </w:p>
    <w:p w14:paraId="67064C57"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Alhambra, M., Ghanaim, M. M. A., Barter, P., &amp; Gotto, A. M. (2018). Expert opinion on the applicability of </w:t>
      </w:r>
      <w:proofErr w:type="spellStart"/>
      <w:r w:rsidRPr="0053599D">
        <w:rPr>
          <w:rFonts w:ascii="Arial" w:hAnsi="Arial" w:cs="Arial"/>
          <w:lang w:val="en-IN" w:eastAsia="en-IN"/>
        </w:rPr>
        <w:t>dyslipidemia</w:t>
      </w:r>
      <w:proofErr w:type="spellEnd"/>
      <w:r w:rsidRPr="0053599D">
        <w:rPr>
          <w:rFonts w:ascii="Arial" w:hAnsi="Arial" w:cs="Arial"/>
          <w:lang w:val="en-IN" w:eastAsia="en-IN"/>
        </w:rPr>
        <w:t xml:space="preserve"> guidelines in Asia and the Middle East. </w:t>
      </w:r>
      <w:r w:rsidRPr="0053599D">
        <w:rPr>
          <w:rFonts w:ascii="Arial" w:hAnsi="Arial" w:cs="Arial"/>
          <w:i/>
          <w:iCs/>
          <w:lang w:val="en-IN" w:eastAsia="en-IN"/>
        </w:rPr>
        <w:t>International Journal of General Medicine, 11</w:t>
      </w:r>
      <w:r w:rsidRPr="0053599D">
        <w:rPr>
          <w:rFonts w:ascii="Arial" w:hAnsi="Arial" w:cs="Arial"/>
          <w:lang w:val="en-IN" w:eastAsia="en-IN"/>
        </w:rPr>
        <w:t>, 313–322. https://doi.org/10.2147/IJGM.S166447</w:t>
      </w:r>
    </w:p>
    <w:p w14:paraId="77AB9D6A"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Rakshanda, S., Barua, L., Faruque, M., &amp; Ahmed, T. (2021). Malnutrition in all its forms and associated factors affecting the nutritional status of the adult rural population in Bangladesh: Results from a cross-sectional survey. </w:t>
      </w:r>
      <w:r w:rsidRPr="0053599D">
        <w:rPr>
          <w:rFonts w:ascii="Arial" w:hAnsi="Arial" w:cs="Arial"/>
          <w:i/>
          <w:iCs/>
          <w:lang w:val="en-IN" w:eastAsia="en-IN"/>
        </w:rPr>
        <w:t>BMJ Open, 11</w:t>
      </w:r>
      <w:r w:rsidRPr="0053599D">
        <w:rPr>
          <w:rFonts w:ascii="Arial" w:hAnsi="Arial" w:cs="Arial"/>
          <w:lang w:val="en-IN" w:eastAsia="en-IN"/>
        </w:rPr>
        <w:t>(10), e051701. https://doi.org/10.1136/bmjopen-2021-051701</w:t>
      </w:r>
    </w:p>
    <w:p w14:paraId="0DC2D65C"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proofErr w:type="spellStart"/>
      <w:r w:rsidRPr="0053599D">
        <w:rPr>
          <w:rFonts w:ascii="Arial" w:hAnsi="Arial" w:cs="Arial"/>
          <w:lang w:val="en-IN" w:eastAsia="en-IN"/>
        </w:rPr>
        <w:t>Alhowikan</w:t>
      </w:r>
      <w:proofErr w:type="spellEnd"/>
      <w:r w:rsidRPr="0053599D">
        <w:rPr>
          <w:rFonts w:ascii="Arial" w:hAnsi="Arial" w:cs="Arial"/>
          <w:lang w:val="en-IN" w:eastAsia="en-IN"/>
        </w:rPr>
        <w:t xml:space="preserve">, A. M., </w:t>
      </w:r>
      <w:proofErr w:type="spellStart"/>
      <w:r w:rsidRPr="0053599D">
        <w:rPr>
          <w:rFonts w:ascii="Arial" w:hAnsi="Arial" w:cs="Arial"/>
          <w:lang w:val="en-IN" w:eastAsia="en-IN"/>
        </w:rPr>
        <w:t>Alsharqawy</w:t>
      </w:r>
      <w:proofErr w:type="spellEnd"/>
      <w:r w:rsidRPr="0053599D">
        <w:rPr>
          <w:rFonts w:ascii="Arial" w:hAnsi="Arial" w:cs="Arial"/>
          <w:lang w:val="en-IN" w:eastAsia="en-IN"/>
        </w:rPr>
        <w:t xml:space="preserve">, N. E., </w:t>
      </w:r>
      <w:proofErr w:type="spellStart"/>
      <w:r w:rsidRPr="0053599D">
        <w:rPr>
          <w:rFonts w:ascii="Arial" w:hAnsi="Arial" w:cs="Arial"/>
          <w:lang w:val="en-IN" w:eastAsia="en-IN"/>
        </w:rPr>
        <w:t>Alazmaa</w:t>
      </w:r>
      <w:proofErr w:type="spellEnd"/>
      <w:r w:rsidRPr="0053599D">
        <w:rPr>
          <w:rFonts w:ascii="Arial" w:hAnsi="Arial" w:cs="Arial"/>
          <w:lang w:val="en-IN" w:eastAsia="en-IN"/>
        </w:rPr>
        <w:t xml:space="preserve">, N. N., &amp; </w:t>
      </w:r>
      <w:proofErr w:type="spellStart"/>
      <w:r w:rsidRPr="0053599D">
        <w:rPr>
          <w:rFonts w:ascii="Arial" w:hAnsi="Arial" w:cs="Arial"/>
          <w:lang w:val="en-IN" w:eastAsia="en-IN"/>
        </w:rPr>
        <w:t>Almugren</w:t>
      </w:r>
      <w:proofErr w:type="spellEnd"/>
      <w:r w:rsidRPr="0053599D">
        <w:rPr>
          <w:rFonts w:ascii="Arial" w:hAnsi="Arial" w:cs="Arial"/>
          <w:lang w:val="en-IN" w:eastAsia="en-IN"/>
        </w:rPr>
        <w:t xml:space="preserve">, N. J. (2023). Lifestyle habits and obesity indices among male adolescents in Riyadh, Saudi Arabia. </w:t>
      </w:r>
      <w:r w:rsidRPr="0053599D">
        <w:rPr>
          <w:rFonts w:ascii="Arial" w:hAnsi="Arial" w:cs="Arial"/>
          <w:i/>
          <w:iCs/>
          <w:lang w:val="en-IN" w:eastAsia="en-IN"/>
        </w:rPr>
        <w:t>Scientific Reports, 13</w:t>
      </w:r>
      <w:r w:rsidRPr="0053599D">
        <w:rPr>
          <w:rFonts w:ascii="Arial" w:hAnsi="Arial" w:cs="Arial"/>
          <w:lang w:val="en-IN" w:eastAsia="en-IN"/>
        </w:rPr>
        <w:t>, 12099. https://doi.org/10.1038/s41598-023-39369-6</w:t>
      </w:r>
    </w:p>
    <w:p w14:paraId="06A63BCD"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Chatterjee, A., Gerdes, M. W., &amp; Martinez, S. G. (2020). Identification of risk factors associated with obesity and overweight: A machine learning overview. </w:t>
      </w:r>
      <w:r w:rsidRPr="0053599D">
        <w:rPr>
          <w:rFonts w:ascii="Arial" w:hAnsi="Arial" w:cs="Arial"/>
          <w:i/>
          <w:iCs/>
          <w:lang w:val="en-IN" w:eastAsia="en-IN"/>
        </w:rPr>
        <w:t>Sensors, 20</w:t>
      </w:r>
      <w:r w:rsidRPr="0053599D">
        <w:rPr>
          <w:rFonts w:ascii="Arial" w:hAnsi="Arial" w:cs="Arial"/>
          <w:lang w:val="en-IN" w:eastAsia="en-IN"/>
        </w:rPr>
        <w:t>(9), 2734. https://doi.org/10.3390/s20092734</w:t>
      </w:r>
    </w:p>
    <w:p w14:paraId="3250D9AD"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Taylor, A. E., Richmond, R. C., Palviainen, T., </w:t>
      </w:r>
      <w:proofErr w:type="spellStart"/>
      <w:r w:rsidRPr="0053599D">
        <w:rPr>
          <w:rFonts w:ascii="Arial" w:hAnsi="Arial" w:cs="Arial"/>
          <w:lang w:val="en-IN" w:eastAsia="en-IN"/>
        </w:rPr>
        <w:t>Loukola</w:t>
      </w:r>
      <w:proofErr w:type="spellEnd"/>
      <w:r w:rsidRPr="0053599D">
        <w:rPr>
          <w:rFonts w:ascii="Arial" w:hAnsi="Arial" w:cs="Arial"/>
          <w:lang w:val="en-IN" w:eastAsia="en-IN"/>
        </w:rPr>
        <w:t xml:space="preserve">, A., Wootton, R. E., </w:t>
      </w:r>
      <w:proofErr w:type="spellStart"/>
      <w:r w:rsidRPr="0053599D">
        <w:rPr>
          <w:rFonts w:ascii="Arial" w:hAnsi="Arial" w:cs="Arial"/>
          <w:lang w:val="en-IN" w:eastAsia="en-IN"/>
        </w:rPr>
        <w:t>Kaprio</w:t>
      </w:r>
      <w:proofErr w:type="spellEnd"/>
      <w:r w:rsidRPr="0053599D">
        <w:rPr>
          <w:rFonts w:ascii="Arial" w:hAnsi="Arial" w:cs="Arial"/>
          <w:lang w:val="en-IN" w:eastAsia="en-IN"/>
        </w:rPr>
        <w:t xml:space="preserve">, J., ... &amp; Munafo, M. R. (2019). The effect of body mass index on smoking </w:t>
      </w:r>
      <w:proofErr w:type="spellStart"/>
      <w:r w:rsidRPr="0053599D">
        <w:rPr>
          <w:rFonts w:ascii="Arial" w:hAnsi="Arial" w:cs="Arial"/>
          <w:lang w:val="en-IN" w:eastAsia="en-IN"/>
        </w:rPr>
        <w:t>behavior</w:t>
      </w:r>
      <w:proofErr w:type="spellEnd"/>
      <w:r w:rsidRPr="0053599D">
        <w:rPr>
          <w:rFonts w:ascii="Arial" w:hAnsi="Arial" w:cs="Arial"/>
          <w:lang w:val="en-IN" w:eastAsia="en-IN"/>
        </w:rPr>
        <w:t xml:space="preserve"> and nicotine metabolism: A Mendelian randomization study. </w:t>
      </w:r>
      <w:r w:rsidRPr="0053599D">
        <w:rPr>
          <w:rFonts w:ascii="Arial" w:hAnsi="Arial" w:cs="Arial"/>
          <w:i/>
          <w:iCs/>
          <w:lang w:val="en-IN" w:eastAsia="en-IN"/>
        </w:rPr>
        <w:t>Human Molecular Genetics, 28</w:t>
      </w:r>
      <w:r w:rsidRPr="0053599D">
        <w:rPr>
          <w:rFonts w:ascii="Arial" w:hAnsi="Arial" w:cs="Arial"/>
          <w:lang w:val="en-IN" w:eastAsia="en-IN"/>
        </w:rPr>
        <w:t>(8), 1322–1330. https://doi.org/10.1093/hmg/ddy414</w:t>
      </w:r>
    </w:p>
    <w:p w14:paraId="62BB9025"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Kleiner, K. D., Gold, M. S., Frost-Pineda, K., &amp; Lenz-Brunsman, B. (2004). Body mass index and alcohol use. </w:t>
      </w:r>
      <w:r w:rsidRPr="0053599D">
        <w:rPr>
          <w:rFonts w:ascii="Arial" w:hAnsi="Arial" w:cs="Arial"/>
          <w:i/>
          <w:iCs/>
          <w:lang w:val="en-IN" w:eastAsia="en-IN"/>
        </w:rPr>
        <w:t>Journal of Addictive Diseases, 23</w:t>
      </w:r>
      <w:r w:rsidRPr="0053599D">
        <w:rPr>
          <w:rFonts w:ascii="Arial" w:hAnsi="Arial" w:cs="Arial"/>
          <w:lang w:val="en-IN" w:eastAsia="en-IN"/>
        </w:rPr>
        <w:t>(3), 105–118. https://doi.org/10.1300/J069v23n03_08</w:t>
      </w:r>
    </w:p>
    <w:p w14:paraId="5095D486"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Ding, C., &amp; Jiang, Y. (2020). The relationship between body mass index and physical fitness among Chinese university students: Results of a longitudinal study. </w:t>
      </w:r>
      <w:r w:rsidRPr="0053599D">
        <w:rPr>
          <w:rFonts w:ascii="Arial" w:hAnsi="Arial" w:cs="Arial"/>
          <w:i/>
          <w:iCs/>
          <w:lang w:val="en-IN" w:eastAsia="en-IN"/>
        </w:rPr>
        <w:t>Healthcare, 8</w:t>
      </w:r>
      <w:r w:rsidRPr="0053599D">
        <w:rPr>
          <w:rFonts w:ascii="Arial" w:hAnsi="Arial" w:cs="Arial"/>
          <w:lang w:val="en-IN" w:eastAsia="en-IN"/>
        </w:rPr>
        <w:t>(4), 570. https://doi.org/10.3390/healthcare8040570</w:t>
      </w:r>
    </w:p>
    <w:p w14:paraId="1F0706E7"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proofErr w:type="spellStart"/>
      <w:r w:rsidRPr="0053599D">
        <w:rPr>
          <w:rFonts w:ascii="Arial" w:hAnsi="Arial" w:cs="Arial"/>
          <w:lang w:val="en-IN" w:eastAsia="en-IN"/>
        </w:rPr>
        <w:t>Thike</w:t>
      </w:r>
      <w:proofErr w:type="spellEnd"/>
      <w:r w:rsidRPr="0053599D">
        <w:rPr>
          <w:rFonts w:ascii="Arial" w:hAnsi="Arial" w:cs="Arial"/>
          <w:lang w:val="en-IN" w:eastAsia="en-IN"/>
        </w:rPr>
        <w:t xml:space="preserve">, T. Z., Saw, Y. M., Htin, L., Win, K. T., </w:t>
      </w:r>
      <w:proofErr w:type="spellStart"/>
      <w:r w:rsidRPr="0053599D">
        <w:rPr>
          <w:rFonts w:ascii="Arial" w:hAnsi="Arial" w:cs="Arial"/>
          <w:lang w:val="en-IN" w:eastAsia="en-IN"/>
        </w:rPr>
        <w:t>Thike</w:t>
      </w:r>
      <w:proofErr w:type="spellEnd"/>
      <w:r w:rsidRPr="0053599D">
        <w:rPr>
          <w:rFonts w:ascii="Arial" w:hAnsi="Arial" w:cs="Arial"/>
          <w:lang w:val="en-IN" w:eastAsia="en-IN"/>
        </w:rPr>
        <w:t xml:space="preserve">, A. A., &amp; Oo, M. K. (2020). Association between body mass index and ready-to-eat food consumption among sedentary staff in Nay </w:t>
      </w:r>
      <w:proofErr w:type="spellStart"/>
      <w:r w:rsidRPr="0053599D">
        <w:rPr>
          <w:rFonts w:ascii="Arial" w:hAnsi="Arial" w:cs="Arial"/>
          <w:lang w:val="en-IN" w:eastAsia="en-IN"/>
        </w:rPr>
        <w:t>Pyi</w:t>
      </w:r>
      <w:proofErr w:type="spellEnd"/>
      <w:r w:rsidRPr="0053599D">
        <w:rPr>
          <w:rFonts w:ascii="Arial" w:hAnsi="Arial" w:cs="Arial"/>
          <w:lang w:val="en-IN" w:eastAsia="en-IN"/>
        </w:rPr>
        <w:t xml:space="preserve"> Taw Union Territory, Myanmar. </w:t>
      </w:r>
      <w:r w:rsidRPr="0053599D">
        <w:rPr>
          <w:rFonts w:ascii="Arial" w:hAnsi="Arial" w:cs="Arial"/>
          <w:i/>
          <w:iCs/>
          <w:lang w:val="en-IN" w:eastAsia="en-IN"/>
        </w:rPr>
        <w:t>BMC Public Health, 20</w:t>
      </w:r>
      <w:r w:rsidRPr="0053599D">
        <w:rPr>
          <w:rFonts w:ascii="Arial" w:hAnsi="Arial" w:cs="Arial"/>
          <w:lang w:val="en-IN" w:eastAsia="en-IN"/>
        </w:rPr>
        <w:t>, 206. https://doi.org/10.1186/s12889-020-8297-6</w:t>
      </w:r>
    </w:p>
    <w:p w14:paraId="6BA086CF"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Qi, Q., Chu, A. Y., Kang, J. H., Jensen, M. K., </w:t>
      </w:r>
      <w:proofErr w:type="spellStart"/>
      <w:r w:rsidRPr="0053599D">
        <w:rPr>
          <w:rFonts w:ascii="Arial" w:hAnsi="Arial" w:cs="Arial"/>
          <w:lang w:val="en-IN" w:eastAsia="en-IN"/>
        </w:rPr>
        <w:t>Curhan</w:t>
      </w:r>
      <w:proofErr w:type="spellEnd"/>
      <w:r w:rsidRPr="0053599D">
        <w:rPr>
          <w:rFonts w:ascii="Arial" w:hAnsi="Arial" w:cs="Arial"/>
          <w:lang w:val="en-IN" w:eastAsia="en-IN"/>
        </w:rPr>
        <w:t xml:space="preserve">, G. C., Pasquale, L. R., ... &amp; Hu, F. B. (2014). Fried food consumption, genetic risk, and body mass index: Gene–diet interaction analysis in three US cohort studies. </w:t>
      </w:r>
      <w:r w:rsidRPr="0053599D">
        <w:rPr>
          <w:rFonts w:ascii="Arial" w:hAnsi="Arial" w:cs="Arial"/>
          <w:i/>
          <w:iCs/>
          <w:lang w:val="en-IN" w:eastAsia="en-IN"/>
        </w:rPr>
        <w:t>Circulation, 129</w:t>
      </w:r>
      <w:r w:rsidRPr="0053599D">
        <w:rPr>
          <w:rFonts w:ascii="Arial" w:hAnsi="Arial" w:cs="Arial"/>
          <w:lang w:val="en-IN" w:eastAsia="en-IN"/>
        </w:rPr>
        <w:t>(1), 1–9. https://doi.org/10.1161/CIRCULATIONAHA.113.003394</w:t>
      </w:r>
    </w:p>
    <w:p w14:paraId="0860AA90"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Charlton, K., Kowal, P., Soriano, M. M., Williams, S., Banks, E., &amp; Byles, J. (2014). Fruit and vegetable intake and body mass index in a large sample of middle-aged Australian men and women. </w:t>
      </w:r>
      <w:r w:rsidRPr="0053599D">
        <w:rPr>
          <w:rFonts w:ascii="Arial" w:hAnsi="Arial" w:cs="Arial"/>
          <w:i/>
          <w:iCs/>
          <w:lang w:val="en-IN" w:eastAsia="en-IN"/>
        </w:rPr>
        <w:t>Nutrients, 6</w:t>
      </w:r>
      <w:r w:rsidRPr="0053599D">
        <w:rPr>
          <w:rFonts w:ascii="Arial" w:hAnsi="Arial" w:cs="Arial"/>
          <w:lang w:val="en-IN" w:eastAsia="en-IN"/>
        </w:rPr>
        <w:t>(6), 2305–2319. https://doi.org/10.3390/nu6062305</w:t>
      </w:r>
    </w:p>
    <w:p w14:paraId="7F7C176C"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Rafique, N., </w:t>
      </w:r>
      <w:proofErr w:type="spellStart"/>
      <w:r w:rsidRPr="0053599D">
        <w:rPr>
          <w:rFonts w:ascii="Arial" w:hAnsi="Arial" w:cs="Arial"/>
          <w:lang w:val="en-IN" w:eastAsia="en-IN"/>
        </w:rPr>
        <w:t>Alkaltham</w:t>
      </w:r>
      <w:proofErr w:type="spellEnd"/>
      <w:r w:rsidRPr="0053599D">
        <w:rPr>
          <w:rFonts w:ascii="Arial" w:hAnsi="Arial" w:cs="Arial"/>
          <w:lang w:val="en-IN" w:eastAsia="en-IN"/>
        </w:rPr>
        <w:t xml:space="preserve">, K. I., </w:t>
      </w:r>
      <w:proofErr w:type="spellStart"/>
      <w:r w:rsidRPr="0053599D">
        <w:rPr>
          <w:rFonts w:ascii="Arial" w:hAnsi="Arial" w:cs="Arial"/>
          <w:lang w:val="en-IN" w:eastAsia="en-IN"/>
        </w:rPr>
        <w:t>Almulhim</w:t>
      </w:r>
      <w:proofErr w:type="spellEnd"/>
      <w:r w:rsidRPr="0053599D">
        <w:rPr>
          <w:rFonts w:ascii="Arial" w:hAnsi="Arial" w:cs="Arial"/>
          <w:lang w:val="en-IN" w:eastAsia="en-IN"/>
        </w:rPr>
        <w:t xml:space="preserve">, A., Khan, M. A., &amp; Alam, M. M. (2022). Relationship between screen time and body mass index in young adults. </w:t>
      </w:r>
      <w:r w:rsidRPr="0053599D">
        <w:rPr>
          <w:rFonts w:ascii="Arial" w:hAnsi="Arial" w:cs="Arial"/>
          <w:i/>
          <w:iCs/>
          <w:lang w:val="en-IN" w:eastAsia="en-IN"/>
        </w:rPr>
        <w:t>Medicine, 101</w:t>
      </w:r>
      <w:r w:rsidRPr="0053599D">
        <w:rPr>
          <w:rFonts w:ascii="Arial" w:hAnsi="Arial" w:cs="Arial"/>
          <w:lang w:val="en-IN" w:eastAsia="en-IN"/>
        </w:rPr>
        <w:t>(39), e30879. https://doi.org/10.1097/MD.0000000000030879</w:t>
      </w:r>
    </w:p>
    <w:p w14:paraId="569B8484"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Lin, C. L., Lin, C. P., Chen, S. W., Hsieh, H. M., &amp; Lin, Y. Y. (2018). The association between sleep duration and overweight or obesity in Taiwanese adults: A cross-sectional study. </w:t>
      </w:r>
      <w:r w:rsidRPr="0053599D">
        <w:rPr>
          <w:rFonts w:ascii="Arial" w:hAnsi="Arial" w:cs="Arial"/>
          <w:i/>
          <w:iCs/>
          <w:lang w:val="en-IN" w:eastAsia="en-IN"/>
        </w:rPr>
        <w:t>Obesity Research &amp; Clinical Practice, 12</w:t>
      </w:r>
      <w:r w:rsidRPr="0053599D">
        <w:rPr>
          <w:rFonts w:ascii="Arial" w:hAnsi="Arial" w:cs="Arial"/>
          <w:lang w:val="en-IN" w:eastAsia="en-IN"/>
        </w:rPr>
        <w:t>(4), 384–388. https://doi.org/10.1016/j.orcp.2018.04.001</w:t>
      </w:r>
    </w:p>
    <w:p w14:paraId="2737A694"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Fernandez, M. L., &amp; Murillo, A. G. (2022). Is there a correlation between dietary and blood cholesterol? Evidence from epidemiological data and clinical interventions. </w:t>
      </w:r>
      <w:r w:rsidRPr="0053599D">
        <w:rPr>
          <w:rFonts w:ascii="Arial" w:hAnsi="Arial" w:cs="Arial"/>
          <w:i/>
          <w:iCs/>
          <w:lang w:val="en-IN" w:eastAsia="en-IN"/>
        </w:rPr>
        <w:t>Nutrients, 14</w:t>
      </w:r>
      <w:r w:rsidRPr="0053599D">
        <w:rPr>
          <w:rFonts w:ascii="Arial" w:hAnsi="Arial" w:cs="Arial"/>
          <w:lang w:val="en-IN" w:eastAsia="en-IN"/>
        </w:rPr>
        <w:t>(10), 2168. https://doi.org/10.3390/nu14102168</w:t>
      </w:r>
    </w:p>
    <w:p w14:paraId="1CFE4174"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Reid Health. (n.d.). </w:t>
      </w:r>
      <w:r w:rsidRPr="0053599D">
        <w:rPr>
          <w:rFonts w:ascii="Arial" w:hAnsi="Arial" w:cs="Arial"/>
          <w:i/>
          <w:iCs/>
          <w:lang w:val="en-IN" w:eastAsia="en-IN"/>
        </w:rPr>
        <w:t>Screen time for adults</w:t>
      </w:r>
      <w:r w:rsidRPr="0053599D">
        <w:rPr>
          <w:rFonts w:ascii="Arial" w:hAnsi="Arial" w:cs="Arial"/>
          <w:lang w:val="en-IN" w:eastAsia="en-IN"/>
        </w:rPr>
        <w:t xml:space="preserve">. </w:t>
      </w:r>
      <w:hyperlink r:id="rId17" w:anchor=":~:text=What's%20a%20healthy%20amount%20of,spent%20participating%20in%20physical%20activity" w:tgtFrame="_new" w:history="1">
        <w:r w:rsidRPr="0053599D">
          <w:rPr>
            <w:rFonts w:ascii="Arial" w:hAnsi="Arial" w:cs="Arial"/>
            <w:color w:val="0000FF"/>
            <w:u w:val="single"/>
            <w:lang w:val="en-IN" w:eastAsia="en-IN"/>
          </w:rPr>
          <w:t>https://www.reidhealth.org/blog/screen-time-for-adults#:~:text=What's%20a%20healthy%20amount%20of,spent%20participating%20in%20physical%20activity</w:t>
        </w:r>
      </w:hyperlink>
    </w:p>
    <w:p w14:paraId="6121AFC4" w14:textId="77777777" w:rsidR="0053599D" w:rsidRPr="0053599D" w:rsidRDefault="0053599D" w:rsidP="0053599D">
      <w:pPr>
        <w:numPr>
          <w:ilvl w:val="0"/>
          <w:numId w:val="44"/>
        </w:numPr>
        <w:spacing w:before="100" w:beforeAutospacing="1" w:after="100" w:afterAutospacing="1"/>
        <w:rPr>
          <w:rFonts w:ascii="Arial" w:hAnsi="Arial" w:cs="Arial"/>
          <w:lang w:val="en-IN" w:eastAsia="en-IN"/>
        </w:rPr>
      </w:pPr>
      <w:r w:rsidRPr="0053599D">
        <w:rPr>
          <w:rFonts w:ascii="Arial" w:hAnsi="Arial" w:cs="Arial"/>
          <w:lang w:val="en-IN" w:eastAsia="en-IN"/>
        </w:rPr>
        <w:t xml:space="preserve">National Institutes of Health. (n.d.). </w:t>
      </w:r>
      <w:r w:rsidRPr="0053599D">
        <w:rPr>
          <w:rFonts w:ascii="Arial" w:hAnsi="Arial" w:cs="Arial"/>
          <w:i/>
          <w:iCs/>
          <w:lang w:val="en-IN" w:eastAsia="en-IN"/>
        </w:rPr>
        <w:t>Adults should sleep 7 or more hours per night</w:t>
      </w:r>
      <w:r w:rsidRPr="0053599D">
        <w:rPr>
          <w:rFonts w:ascii="Arial" w:hAnsi="Arial" w:cs="Arial"/>
          <w:lang w:val="en-IN" w:eastAsia="en-IN"/>
        </w:rPr>
        <w:t xml:space="preserve">. National </w:t>
      </w:r>
      <w:proofErr w:type="spellStart"/>
      <w:r w:rsidRPr="0053599D">
        <w:rPr>
          <w:rFonts w:ascii="Arial" w:hAnsi="Arial" w:cs="Arial"/>
          <w:lang w:val="en-IN" w:eastAsia="en-IN"/>
        </w:rPr>
        <w:t>Center</w:t>
      </w:r>
      <w:proofErr w:type="spellEnd"/>
      <w:r w:rsidRPr="0053599D">
        <w:rPr>
          <w:rFonts w:ascii="Arial" w:hAnsi="Arial" w:cs="Arial"/>
          <w:lang w:val="en-IN" w:eastAsia="en-IN"/>
        </w:rPr>
        <w:t xml:space="preserve"> for Biotechnology Information. https://www.ncbi.nlm.nih.gov/pmc/articles/PMC4434546/</w:t>
      </w:r>
    </w:p>
    <w:p w14:paraId="5165345A" w14:textId="77777777" w:rsidR="00B01FCD" w:rsidRPr="00595667" w:rsidRDefault="00B01FCD" w:rsidP="00441B6F">
      <w:pPr>
        <w:pStyle w:val="Appendix"/>
        <w:spacing w:after="0"/>
        <w:jc w:val="both"/>
        <w:rPr>
          <w:rFonts w:ascii="Arial" w:hAnsi="Arial" w:cs="Arial"/>
          <w:b w:val="0"/>
          <w:sz w:val="20"/>
        </w:rPr>
      </w:pPr>
    </w:p>
    <w:sectPr w:rsidR="00B01FCD" w:rsidRPr="00595667" w:rsidSect="002C1193">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5D18F" w14:textId="77777777" w:rsidR="000F38D4" w:rsidRDefault="000F38D4" w:rsidP="00C37E61">
      <w:r>
        <w:separator/>
      </w:r>
    </w:p>
  </w:endnote>
  <w:endnote w:type="continuationSeparator" w:id="0">
    <w:p w14:paraId="018214DE" w14:textId="77777777" w:rsidR="000F38D4" w:rsidRDefault="000F38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8C43" w14:textId="77777777" w:rsidR="002C1193" w:rsidRDefault="002C1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60DE" w14:textId="77777777" w:rsidR="002C1193" w:rsidRDefault="002C1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32C72" w14:textId="129467B6" w:rsidR="00754C9A" w:rsidRPr="002C1193" w:rsidRDefault="00754C9A" w:rsidP="002C11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220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D13B1" w14:textId="77777777" w:rsidR="000F38D4" w:rsidRDefault="000F38D4" w:rsidP="00C37E61">
      <w:r>
        <w:separator/>
      </w:r>
    </w:p>
  </w:footnote>
  <w:footnote w:type="continuationSeparator" w:id="0">
    <w:p w14:paraId="40536FDA" w14:textId="77777777" w:rsidR="000F38D4" w:rsidRDefault="000F38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F9F0" w14:textId="7048FB3F" w:rsidR="002C1193" w:rsidRDefault="000F38D4">
    <w:pPr>
      <w:pStyle w:val="Header"/>
    </w:pPr>
    <w:r>
      <w:rPr>
        <w:noProof/>
      </w:rPr>
      <w:pict w14:anchorId="6AD10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112F" w14:textId="54B6410E" w:rsidR="002C1193" w:rsidRDefault="000F38D4">
    <w:pPr>
      <w:pStyle w:val="Header"/>
    </w:pPr>
    <w:r>
      <w:rPr>
        <w:noProof/>
      </w:rPr>
      <w:pict w14:anchorId="4C2F7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23B98" w14:textId="101202F0" w:rsidR="00296529" w:rsidRPr="00296529" w:rsidRDefault="000F38D4" w:rsidP="00296529">
    <w:pPr>
      <w:ind w:left="2160"/>
      <w:jc w:val="center"/>
      <w:rPr>
        <w:rFonts w:ascii="Times New Roman" w:eastAsia="Calibri" w:hAnsi="Times New Roman"/>
        <w:i/>
        <w:sz w:val="18"/>
        <w:szCs w:val="22"/>
      </w:rPr>
    </w:pPr>
    <w:r>
      <w:rPr>
        <w:noProof/>
      </w:rPr>
      <w:pict w14:anchorId="41D12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35096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B60C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0F6B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9761D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9194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EB94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5BE4" w14:textId="42372F2A" w:rsidR="002C1193" w:rsidRDefault="000F38D4">
    <w:pPr>
      <w:pStyle w:val="Header"/>
    </w:pPr>
    <w:r>
      <w:rPr>
        <w:noProof/>
      </w:rPr>
      <w:pict w14:anchorId="10059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4917" w14:textId="348BB966" w:rsidR="002C1193" w:rsidRDefault="000F38D4">
    <w:pPr>
      <w:pStyle w:val="Header"/>
    </w:pPr>
    <w:r>
      <w:rPr>
        <w:noProof/>
      </w:rPr>
      <w:pict w14:anchorId="1F810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8704" w14:textId="5C317867" w:rsidR="002C1193" w:rsidRDefault="000F38D4">
    <w:pPr>
      <w:pStyle w:val="Header"/>
    </w:pPr>
    <w:r>
      <w:rPr>
        <w:noProof/>
      </w:rPr>
      <w:pict w14:anchorId="272F4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300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hybridMultilevel"/>
    <w:tmpl w:val="00000003"/>
    <w:lvl w:ilvl="0" w:tplc="CC74FFBE">
      <w:start w:val="1"/>
      <w:numFmt w:val="bullet"/>
      <w:lvlText w:val=""/>
      <w:lvlJc w:val="left"/>
      <w:pPr>
        <w:ind w:left="720" w:hanging="360"/>
      </w:pPr>
      <w:rPr>
        <w:rFonts w:ascii="Symbol" w:hAnsi="Symbol"/>
      </w:rPr>
    </w:lvl>
    <w:lvl w:ilvl="1" w:tplc="C2E448D0">
      <w:start w:val="1"/>
      <w:numFmt w:val="bullet"/>
      <w:lvlText w:val="o"/>
      <w:lvlJc w:val="left"/>
      <w:pPr>
        <w:tabs>
          <w:tab w:val="num" w:pos="1440"/>
        </w:tabs>
        <w:ind w:left="1440" w:hanging="360"/>
      </w:pPr>
      <w:rPr>
        <w:rFonts w:ascii="Courier New" w:hAnsi="Courier New"/>
      </w:rPr>
    </w:lvl>
    <w:lvl w:ilvl="2" w:tplc="B9989E86">
      <w:start w:val="1"/>
      <w:numFmt w:val="bullet"/>
      <w:lvlText w:val=""/>
      <w:lvlJc w:val="left"/>
      <w:pPr>
        <w:tabs>
          <w:tab w:val="num" w:pos="2160"/>
        </w:tabs>
        <w:ind w:left="2160" w:hanging="360"/>
      </w:pPr>
      <w:rPr>
        <w:rFonts w:ascii="Wingdings" w:hAnsi="Wingdings"/>
      </w:rPr>
    </w:lvl>
    <w:lvl w:ilvl="3" w:tplc="EFDEE028">
      <w:start w:val="1"/>
      <w:numFmt w:val="bullet"/>
      <w:lvlText w:val=""/>
      <w:lvlJc w:val="left"/>
      <w:pPr>
        <w:tabs>
          <w:tab w:val="num" w:pos="2880"/>
        </w:tabs>
        <w:ind w:left="2880" w:hanging="360"/>
      </w:pPr>
      <w:rPr>
        <w:rFonts w:ascii="Symbol" w:hAnsi="Symbol"/>
      </w:rPr>
    </w:lvl>
    <w:lvl w:ilvl="4" w:tplc="F6FCDDC6">
      <w:start w:val="1"/>
      <w:numFmt w:val="bullet"/>
      <w:lvlText w:val="o"/>
      <w:lvlJc w:val="left"/>
      <w:pPr>
        <w:tabs>
          <w:tab w:val="num" w:pos="3600"/>
        </w:tabs>
        <w:ind w:left="3600" w:hanging="360"/>
      </w:pPr>
      <w:rPr>
        <w:rFonts w:ascii="Courier New" w:hAnsi="Courier New"/>
      </w:rPr>
    </w:lvl>
    <w:lvl w:ilvl="5" w:tplc="7AE08720">
      <w:start w:val="1"/>
      <w:numFmt w:val="bullet"/>
      <w:lvlText w:val=""/>
      <w:lvlJc w:val="left"/>
      <w:pPr>
        <w:tabs>
          <w:tab w:val="num" w:pos="4320"/>
        </w:tabs>
        <w:ind w:left="4320" w:hanging="360"/>
      </w:pPr>
      <w:rPr>
        <w:rFonts w:ascii="Wingdings" w:hAnsi="Wingdings"/>
      </w:rPr>
    </w:lvl>
    <w:lvl w:ilvl="6" w:tplc="7DD4C208">
      <w:start w:val="1"/>
      <w:numFmt w:val="bullet"/>
      <w:lvlText w:val=""/>
      <w:lvlJc w:val="left"/>
      <w:pPr>
        <w:tabs>
          <w:tab w:val="num" w:pos="5040"/>
        </w:tabs>
        <w:ind w:left="5040" w:hanging="360"/>
      </w:pPr>
      <w:rPr>
        <w:rFonts w:ascii="Symbol" w:hAnsi="Symbol"/>
      </w:rPr>
    </w:lvl>
    <w:lvl w:ilvl="7" w:tplc="4DB6D6DA">
      <w:start w:val="1"/>
      <w:numFmt w:val="bullet"/>
      <w:lvlText w:val="o"/>
      <w:lvlJc w:val="left"/>
      <w:pPr>
        <w:tabs>
          <w:tab w:val="num" w:pos="5760"/>
        </w:tabs>
        <w:ind w:left="5760" w:hanging="360"/>
      </w:pPr>
      <w:rPr>
        <w:rFonts w:ascii="Courier New" w:hAnsi="Courier New"/>
      </w:rPr>
    </w:lvl>
    <w:lvl w:ilvl="8" w:tplc="1DAE1F8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68D7CBD"/>
    <w:multiLevelType w:val="multilevel"/>
    <w:tmpl w:val="846A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7F73B78"/>
    <w:multiLevelType w:val="multilevel"/>
    <w:tmpl w:val="6C48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B7349A3"/>
    <w:multiLevelType w:val="multilevel"/>
    <w:tmpl w:val="6AE2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F85724D"/>
    <w:multiLevelType w:val="multilevel"/>
    <w:tmpl w:val="7EB0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6D845AE"/>
    <w:multiLevelType w:val="hybridMultilevel"/>
    <w:tmpl w:val="83ACDEC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C4E365B"/>
    <w:multiLevelType w:val="hybridMultilevel"/>
    <w:tmpl w:val="3FEEEE8C"/>
    <w:lvl w:ilvl="0" w:tplc="97CE50EE">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D9F38CF"/>
    <w:multiLevelType w:val="multilevel"/>
    <w:tmpl w:val="13DA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0742F30"/>
    <w:multiLevelType w:val="hybridMultilevel"/>
    <w:tmpl w:val="EC26F1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51B9618B"/>
    <w:multiLevelType w:val="hybridMultilevel"/>
    <w:tmpl w:val="A2D4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8565BC"/>
    <w:multiLevelType w:val="hybridMultilevel"/>
    <w:tmpl w:val="5BE61542"/>
    <w:lvl w:ilvl="0" w:tplc="40090017">
      <w:start w:val="1"/>
      <w:numFmt w:val="lowerLetter"/>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4DD65D8"/>
    <w:multiLevelType w:val="multilevel"/>
    <w:tmpl w:val="D034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D011EAB"/>
    <w:multiLevelType w:val="multilevel"/>
    <w:tmpl w:val="8C70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10"/>
  </w:num>
  <w:num w:numId="7">
    <w:abstractNumId w:val="3"/>
  </w:num>
  <w:num w:numId="8">
    <w:abstractNumId w:val="18"/>
  </w:num>
  <w:num w:numId="9">
    <w:abstractNumId w:val="39"/>
  </w:num>
  <w:num w:numId="10">
    <w:abstractNumId w:val="4"/>
  </w:num>
  <w:num w:numId="11">
    <w:abstractNumId w:val="31"/>
  </w:num>
  <w:num w:numId="12">
    <w:abstractNumId w:val="6"/>
  </w:num>
  <w:num w:numId="13">
    <w:abstractNumId w:val="30"/>
  </w:num>
  <w:num w:numId="14">
    <w:abstractNumId w:val="13"/>
  </w:num>
  <w:num w:numId="15">
    <w:abstractNumId w:val="35"/>
  </w:num>
  <w:num w:numId="16">
    <w:abstractNumId w:val="9"/>
  </w:num>
  <w:num w:numId="17">
    <w:abstractNumId w:val="36"/>
  </w:num>
  <w:num w:numId="18">
    <w:abstractNumId w:val="20"/>
  </w:num>
  <w:num w:numId="19">
    <w:abstractNumId w:val="42"/>
  </w:num>
  <w:num w:numId="20">
    <w:abstractNumId w:val="17"/>
  </w:num>
  <w:num w:numId="21">
    <w:abstractNumId w:val="15"/>
  </w:num>
  <w:num w:numId="22">
    <w:abstractNumId w:val="19"/>
  </w:num>
  <w:num w:numId="23">
    <w:abstractNumId w:val="33"/>
  </w:num>
  <w:num w:numId="24">
    <w:abstractNumId w:val="40"/>
  </w:num>
  <w:num w:numId="25">
    <w:abstractNumId w:val="8"/>
  </w:num>
  <w:num w:numId="26">
    <w:abstractNumId w:val="27"/>
  </w:num>
  <w:num w:numId="27">
    <w:abstractNumId w:val="34"/>
  </w:num>
  <w:num w:numId="28">
    <w:abstractNumId w:val="41"/>
  </w:num>
  <w:num w:numId="29">
    <w:abstractNumId w:val="38"/>
  </w:num>
  <w:num w:numId="30">
    <w:abstractNumId w:val="16"/>
  </w:num>
  <w:num w:numId="31">
    <w:abstractNumId w:val="28"/>
  </w:num>
  <w:num w:numId="32">
    <w:abstractNumId w:val="25"/>
  </w:num>
  <w:num w:numId="33">
    <w:abstractNumId w:val="22"/>
  </w:num>
  <w:num w:numId="34">
    <w:abstractNumId w:val="26"/>
  </w:num>
  <w:num w:numId="35">
    <w:abstractNumId w:val="1"/>
  </w:num>
  <w:num w:numId="36">
    <w:abstractNumId w:val="21"/>
  </w:num>
  <w:num w:numId="37">
    <w:abstractNumId w:val="2"/>
  </w:num>
  <w:num w:numId="38">
    <w:abstractNumId w:val="7"/>
  </w:num>
  <w:num w:numId="39">
    <w:abstractNumId w:val="29"/>
  </w:num>
  <w:num w:numId="40">
    <w:abstractNumId w:val="14"/>
  </w:num>
  <w:num w:numId="41">
    <w:abstractNumId w:val="12"/>
  </w:num>
  <w:num w:numId="42">
    <w:abstractNumId w:val="32"/>
  </w:num>
  <w:num w:numId="43">
    <w:abstractNumId w:val="5"/>
  </w:num>
  <w:num w:numId="44">
    <w:abstractNumId w:val="23"/>
  </w:num>
  <w:num w:numId="45">
    <w:abstractNumId w:val="3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yMDY1sTQwtrQ0NzFX0lEKTi0uzszPAykwrAUAs5sDtCwAAAA="/>
  </w:docVars>
  <w:rsids>
    <w:rsidRoot w:val="00AA6219"/>
    <w:rsid w:val="00000F8F"/>
    <w:rsid w:val="00030174"/>
    <w:rsid w:val="0004579C"/>
    <w:rsid w:val="00063767"/>
    <w:rsid w:val="000A47FA"/>
    <w:rsid w:val="000A65D3"/>
    <w:rsid w:val="000B1E33"/>
    <w:rsid w:val="000D689F"/>
    <w:rsid w:val="000E7339"/>
    <w:rsid w:val="000E7B7B"/>
    <w:rsid w:val="000E7D62"/>
    <w:rsid w:val="000F38D4"/>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0E35"/>
    <w:rsid w:val="00283105"/>
    <w:rsid w:val="00284C4C"/>
    <w:rsid w:val="00287E68"/>
    <w:rsid w:val="00296529"/>
    <w:rsid w:val="002B27FB"/>
    <w:rsid w:val="002B685A"/>
    <w:rsid w:val="002C1193"/>
    <w:rsid w:val="002C57D2"/>
    <w:rsid w:val="002E0D56"/>
    <w:rsid w:val="002F5ABF"/>
    <w:rsid w:val="00315186"/>
    <w:rsid w:val="0033343E"/>
    <w:rsid w:val="003512C2"/>
    <w:rsid w:val="00357483"/>
    <w:rsid w:val="00371FB6"/>
    <w:rsid w:val="003763C1"/>
    <w:rsid w:val="00376BBE"/>
    <w:rsid w:val="0039224F"/>
    <w:rsid w:val="003A0701"/>
    <w:rsid w:val="003A43A4"/>
    <w:rsid w:val="003A7E18"/>
    <w:rsid w:val="003B5110"/>
    <w:rsid w:val="003C4C86"/>
    <w:rsid w:val="003C6258"/>
    <w:rsid w:val="003D08AF"/>
    <w:rsid w:val="003D2A19"/>
    <w:rsid w:val="003D5846"/>
    <w:rsid w:val="003E2904"/>
    <w:rsid w:val="003F1AF2"/>
    <w:rsid w:val="00401927"/>
    <w:rsid w:val="0041027F"/>
    <w:rsid w:val="00412475"/>
    <w:rsid w:val="00423789"/>
    <w:rsid w:val="00440F43"/>
    <w:rsid w:val="00441B6F"/>
    <w:rsid w:val="00445472"/>
    <w:rsid w:val="00446221"/>
    <w:rsid w:val="00450E62"/>
    <w:rsid w:val="004539DB"/>
    <w:rsid w:val="00471A80"/>
    <w:rsid w:val="004939E5"/>
    <w:rsid w:val="004D305E"/>
    <w:rsid w:val="004D4277"/>
    <w:rsid w:val="00502516"/>
    <w:rsid w:val="00505F06"/>
    <w:rsid w:val="00506828"/>
    <w:rsid w:val="0053056E"/>
    <w:rsid w:val="0053599D"/>
    <w:rsid w:val="00554FDA"/>
    <w:rsid w:val="00570102"/>
    <w:rsid w:val="00595667"/>
    <w:rsid w:val="005C784C"/>
    <w:rsid w:val="005D17F6"/>
    <w:rsid w:val="005E5539"/>
    <w:rsid w:val="00602BF5"/>
    <w:rsid w:val="00617FDD"/>
    <w:rsid w:val="00632E71"/>
    <w:rsid w:val="00633614"/>
    <w:rsid w:val="00633F68"/>
    <w:rsid w:val="00634CC2"/>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91A"/>
    <w:rsid w:val="007369E6"/>
    <w:rsid w:val="0074637E"/>
    <w:rsid w:val="00746E59"/>
    <w:rsid w:val="00754C9A"/>
    <w:rsid w:val="0075599A"/>
    <w:rsid w:val="00761D52"/>
    <w:rsid w:val="0077749E"/>
    <w:rsid w:val="00787B47"/>
    <w:rsid w:val="00790ADA"/>
    <w:rsid w:val="0079202A"/>
    <w:rsid w:val="007A6E5D"/>
    <w:rsid w:val="007D2288"/>
    <w:rsid w:val="007E088F"/>
    <w:rsid w:val="007F7B32"/>
    <w:rsid w:val="00804BC2"/>
    <w:rsid w:val="0081431A"/>
    <w:rsid w:val="0083216F"/>
    <w:rsid w:val="00860000"/>
    <w:rsid w:val="00863BD3"/>
    <w:rsid w:val="008641ED"/>
    <w:rsid w:val="00866D66"/>
    <w:rsid w:val="008671C6"/>
    <w:rsid w:val="00875803"/>
    <w:rsid w:val="008877A9"/>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19A1"/>
    <w:rsid w:val="00A24E7E"/>
    <w:rsid w:val="00A258C3"/>
    <w:rsid w:val="00A347C0"/>
    <w:rsid w:val="00A47384"/>
    <w:rsid w:val="00A51431"/>
    <w:rsid w:val="00A539AD"/>
    <w:rsid w:val="00A94063"/>
    <w:rsid w:val="00AA6219"/>
    <w:rsid w:val="00AA74E0"/>
    <w:rsid w:val="00AB1BC8"/>
    <w:rsid w:val="00AB703F"/>
    <w:rsid w:val="00AC6BB8"/>
    <w:rsid w:val="00AE008F"/>
    <w:rsid w:val="00AE3196"/>
    <w:rsid w:val="00B01FCD"/>
    <w:rsid w:val="00B06B34"/>
    <w:rsid w:val="00B1776C"/>
    <w:rsid w:val="00B52583"/>
    <w:rsid w:val="00B52896"/>
    <w:rsid w:val="00B77299"/>
    <w:rsid w:val="00B86C51"/>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05F"/>
    <w:rsid w:val="00C71A47"/>
    <w:rsid w:val="00C7464C"/>
    <w:rsid w:val="00C85588"/>
    <w:rsid w:val="00CB718A"/>
    <w:rsid w:val="00CD6755"/>
    <w:rsid w:val="00CD6856"/>
    <w:rsid w:val="00CE0089"/>
    <w:rsid w:val="00CE793C"/>
    <w:rsid w:val="00CE7AC9"/>
    <w:rsid w:val="00CF193C"/>
    <w:rsid w:val="00D173F1"/>
    <w:rsid w:val="00D623C3"/>
    <w:rsid w:val="00D74CB0"/>
    <w:rsid w:val="00D8295D"/>
    <w:rsid w:val="00DB0840"/>
    <w:rsid w:val="00DC2A65"/>
    <w:rsid w:val="00DE15F0"/>
    <w:rsid w:val="00DE5663"/>
    <w:rsid w:val="00DE78AA"/>
    <w:rsid w:val="00E053D0"/>
    <w:rsid w:val="00E15994"/>
    <w:rsid w:val="00E3114E"/>
    <w:rsid w:val="00E31A70"/>
    <w:rsid w:val="00E35B02"/>
    <w:rsid w:val="00E66496"/>
    <w:rsid w:val="00E66B35"/>
    <w:rsid w:val="00E66E10"/>
    <w:rsid w:val="00E72D07"/>
    <w:rsid w:val="00E769F6"/>
    <w:rsid w:val="00E8407C"/>
    <w:rsid w:val="00E84F3C"/>
    <w:rsid w:val="00E8683A"/>
    <w:rsid w:val="00EA012C"/>
    <w:rsid w:val="00EC6A55"/>
    <w:rsid w:val="00ED0288"/>
    <w:rsid w:val="00EE52CB"/>
    <w:rsid w:val="00EE7015"/>
    <w:rsid w:val="00EF581D"/>
    <w:rsid w:val="00EF7FD8"/>
    <w:rsid w:val="00F06F59"/>
    <w:rsid w:val="00F17988"/>
    <w:rsid w:val="00F469F0"/>
    <w:rsid w:val="00F53273"/>
    <w:rsid w:val="00F755E4"/>
    <w:rsid w:val="00F77D02"/>
    <w:rsid w:val="00FB3432"/>
    <w:rsid w:val="00FB3A86"/>
    <w:rsid w:val="00FD36C8"/>
    <w:rsid w:val="00FE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0"/>
      </o:rules>
    </o:shapelayout>
  </w:shapeDefaults>
  <w:decimalSymbol w:val="."/>
  <w:listSeparator w:val=","/>
  <w14:docId w14:val="79B15B7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359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E70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E701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D08AF"/>
    <w:pPr>
      <w:ind w:left="720"/>
      <w:contextualSpacing/>
    </w:pPr>
  </w:style>
  <w:style w:type="table" w:customStyle="1" w:styleId="TableGrid1">
    <w:name w:val="Table Grid1"/>
    <w:basedOn w:val="TableNormal"/>
    <w:next w:val="TableGrid"/>
    <w:uiPriority w:val="59"/>
    <w:rsid w:val="003D2A1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3D2A1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3D2A1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3D2A1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74637E"/>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74637E"/>
    <w:rPr>
      <w:b/>
      <w:bCs/>
    </w:rPr>
  </w:style>
  <w:style w:type="character" w:customStyle="1" w:styleId="Heading3Char">
    <w:name w:val="Heading 3 Char"/>
    <w:basedOn w:val="DefaultParagraphFont"/>
    <w:link w:val="Heading3"/>
    <w:semiHidden/>
    <w:rsid w:val="00EE701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E7015"/>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53599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idhealth.org/blog/screen-time-for-adults" TargetMode="External"/><Relationship Id="rId2" Type="http://schemas.openxmlformats.org/officeDocument/2006/relationships/numbering" Target="numbering.xml"/><Relationship Id="rId16" Type="http://schemas.openxmlformats.org/officeDocument/2006/relationships/hyperlink" Target="https://trialsearch.who.int/Trial2.aspx?TrialID=CTRI/2022/01/03964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rialsearch.who.int/Trial2.aspx?TrialID=CTRI/2022/01/039645"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rialsearch.who.int/Trial2.aspx?TrialID=CTRI/2022/01/03964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961B4-7315-48A8-9D5B-40DBCEA4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TotalTime>
  <Pages>10</Pages>
  <Words>4202</Words>
  <Characters>23954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30</cp:revision>
  <cp:lastPrinted>1999-07-06T11:00:00Z</cp:lastPrinted>
  <dcterms:created xsi:type="dcterms:W3CDTF">2014-10-25T14:34:00Z</dcterms:created>
  <dcterms:modified xsi:type="dcterms:W3CDTF">2025-10-04T10:30:00Z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241aa890-cf6c-4091-bd1c-f00eaa64515d</vt:lpwstr>
  </property>
</Properties>
</file>