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054FB" w14:textId="77777777" w:rsidR="008353E5" w:rsidRPr="00D67B21" w:rsidRDefault="008353E5" w:rsidP="008353E5">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Original research article</w:t>
      </w:r>
    </w:p>
    <w:p w14:paraId="45AEF817" w14:textId="77777777" w:rsidR="008353E5" w:rsidRDefault="008353E5" w:rsidP="007F1F43">
      <w:pPr>
        <w:spacing w:line="240" w:lineRule="auto"/>
        <w:jc w:val="both"/>
        <w:rPr>
          <w:rFonts w:ascii="Times New Roman" w:hAnsi="Times New Roman" w:cs="Times New Roman"/>
          <w:b/>
          <w:bCs/>
          <w:sz w:val="28"/>
          <w:szCs w:val="28"/>
        </w:rPr>
      </w:pPr>
      <w:bookmarkStart w:id="0" w:name="_GoBack"/>
      <w:bookmarkEnd w:id="0"/>
    </w:p>
    <w:p w14:paraId="58B27525" w14:textId="4EA90844" w:rsidR="00B57F93" w:rsidRDefault="00C733F0" w:rsidP="007F1F43">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Nutritional Evaluation, </w:t>
      </w:r>
      <w:r w:rsidR="00025374" w:rsidRPr="00D67B21">
        <w:rPr>
          <w:rFonts w:ascii="Times New Roman" w:hAnsi="Times New Roman" w:cs="Times New Roman"/>
          <w:b/>
          <w:bCs/>
          <w:sz w:val="28"/>
          <w:szCs w:val="28"/>
        </w:rPr>
        <w:t xml:space="preserve">Antioxidant </w:t>
      </w:r>
      <w:r w:rsidR="002853BE" w:rsidRPr="00D67B21">
        <w:rPr>
          <w:rFonts w:ascii="Times New Roman" w:hAnsi="Times New Roman" w:cs="Times New Roman"/>
          <w:b/>
          <w:bCs/>
          <w:sz w:val="28"/>
          <w:szCs w:val="28"/>
        </w:rPr>
        <w:t>P</w:t>
      </w:r>
      <w:r>
        <w:rPr>
          <w:rFonts w:ascii="Times New Roman" w:hAnsi="Times New Roman" w:cs="Times New Roman"/>
          <w:b/>
          <w:bCs/>
          <w:sz w:val="28"/>
          <w:szCs w:val="28"/>
        </w:rPr>
        <w:t>otential</w:t>
      </w:r>
      <w:r w:rsidR="00025374" w:rsidRPr="00D67B21">
        <w:rPr>
          <w:rFonts w:ascii="Times New Roman" w:hAnsi="Times New Roman" w:cs="Times New Roman"/>
          <w:b/>
          <w:bCs/>
          <w:sz w:val="28"/>
          <w:szCs w:val="28"/>
        </w:rPr>
        <w:t xml:space="preserve"> and </w:t>
      </w:r>
      <w:r w:rsidR="008D16FB" w:rsidRPr="00D67B21">
        <w:rPr>
          <w:rFonts w:ascii="Times New Roman" w:hAnsi="Times New Roman" w:cs="Times New Roman"/>
          <w:b/>
          <w:bCs/>
          <w:sz w:val="28"/>
          <w:szCs w:val="28"/>
        </w:rPr>
        <w:t>Probiotic</w:t>
      </w:r>
      <w:r w:rsidR="002853BE" w:rsidRPr="00D67B21">
        <w:rPr>
          <w:rFonts w:ascii="Times New Roman" w:hAnsi="Times New Roman" w:cs="Times New Roman"/>
          <w:b/>
          <w:bCs/>
          <w:sz w:val="28"/>
          <w:szCs w:val="28"/>
        </w:rPr>
        <w:t xml:space="preserve"> </w:t>
      </w:r>
      <w:r>
        <w:rPr>
          <w:rFonts w:ascii="Times New Roman" w:hAnsi="Times New Roman" w:cs="Times New Roman"/>
          <w:b/>
          <w:bCs/>
          <w:sz w:val="28"/>
          <w:szCs w:val="28"/>
        </w:rPr>
        <w:t>St</w:t>
      </w:r>
      <w:r w:rsidR="002853BE" w:rsidRPr="00D67B21">
        <w:rPr>
          <w:rFonts w:ascii="Times New Roman" w:hAnsi="Times New Roman" w:cs="Times New Roman"/>
          <w:b/>
          <w:bCs/>
          <w:sz w:val="28"/>
          <w:szCs w:val="28"/>
        </w:rPr>
        <w:t xml:space="preserve">ability </w:t>
      </w:r>
      <w:r>
        <w:rPr>
          <w:rFonts w:ascii="Times New Roman" w:hAnsi="Times New Roman" w:cs="Times New Roman"/>
          <w:b/>
          <w:bCs/>
          <w:sz w:val="28"/>
          <w:szCs w:val="28"/>
        </w:rPr>
        <w:t>in</w:t>
      </w:r>
      <w:r w:rsidR="002853BE" w:rsidRPr="00D67B21">
        <w:rPr>
          <w:rFonts w:ascii="Times New Roman" w:hAnsi="Times New Roman" w:cs="Times New Roman"/>
          <w:b/>
          <w:bCs/>
          <w:sz w:val="28"/>
          <w:szCs w:val="28"/>
        </w:rPr>
        <w:t xml:space="preserve"> </w:t>
      </w:r>
      <w:r w:rsidR="00025374" w:rsidRPr="00D67B21">
        <w:rPr>
          <w:rFonts w:ascii="Times New Roman" w:hAnsi="Times New Roman" w:cs="Times New Roman"/>
          <w:b/>
          <w:bCs/>
          <w:sz w:val="28"/>
          <w:szCs w:val="28"/>
        </w:rPr>
        <w:t>Millet</w:t>
      </w:r>
      <w:r w:rsidR="002853BE" w:rsidRPr="00D67B21">
        <w:rPr>
          <w:rFonts w:ascii="Times New Roman" w:hAnsi="Times New Roman" w:cs="Times New Roman"/>
          <w:b/>
          <w:bCs/>
          <w:sz w:val="28"/>
          <w:szCs w:val="28"/>
        </w:rPr>
        <w:t>-</w:t>
      </w:r>
      <w:r w:rsidR="00025374" w:rsidRPr="00D67B21">
        <w:rPr>
          <w:rFonts w:ascii="Times New Roman" w:hAnsi="Times New Roman" w:cs="Times New Roman"/>
          <w:b/>
          <w:bCs/>
          <w:sz w:val="28"/>
          <w:szCs w:val="28"/>
        </w:rPr>
        <w:t>Soy</w:t>
      </w:r>
      <w:r>
        <w:rPr>
          <w:rFonts w:ascii="Times New Roman" w:hAnsi="Times New Roman" w:cs="Times New Roman"/>
          <w:b/>
          <w:bCs/>
          <w:sz w:val="28"/>
          <w:szCs w:val="28"/>
        </w:rPr>
        <w:t>-Based</w:t>
      </w:r>
      <w:r w:rsidR="00025374" w:rsidRPr="00D67B21">
        <w:rPr>
          <w:rFonts w:ascii="Times New Roman" w:hAnsi="Times New Roman" w:cs="Times New Roman"/>
          <w:b/>
          <w:bCs/>
          <w:sz w:val="28"/>
          <w:szCs w:val="28"/>
        </w:rPr>
        <w:t xml:space="preserve"> Snack Bars </w:t>
      </w:r>
    </w:p>
    <w:p w14:paraId="47177330" w14:textId="77777777" w:rsidR="009A0F5A" w:rsidRPr="00D12F7B" w:rsidRDefault="009A0F5A" w:rsidP="007F1F43">
      <w:pPr>
        <w:spacing w:line="240" w:lineRule="auto"/>
        <w:jc w:val="both"/>
        <w:rPr>
          <w:rFonts w:ascii="Times New Roman" w:hAnsi="Times New Roman" w:cs="Times New Roman"/>
          <w:sz w:val="24"/>
          <w:szCs w:val="24"/>
        </w:rPr>
      </w:pPr>
    </w:p>
    <w:p w14:paraId="5B938578" w14:textId="3C38D41F" w:rsidR="009A0F5A" w:rsidRDefault="009A0F5A" w:rsidP="007F1F43">
      <w:pPr>
        <w:spacing w:line="240" w:lineRule="auto"/>
        <w:jc w:val="both"/>
        <w:rPr>
          <w:rFonts w:ascii="Times New Roman" w:hAnsi="Times New Roman" w:cs="Times New Roman"/>
          <w:b/>
          <w:bCs/>
          <w:sz w:val="24"/>
          <w:szCs w:val="24"/>
        </w:rPr>
      </w:pPr>
      <w:r w:rsidRPr="00D12F7B">
        <w:rPr>
          <w:rFonts w:ascii="Times New Roman" w:hAnsi="Times New Roman" w:cs="Times New Roman"/>
          <w:b/>
          <w:bCs/>
          <w:sz w:val="24"/>
          <w:szCs w:val="24"/>
        </w:rPr>
        <w:t>ABSTRACT</w:t>
      </w:r>
    </w:p>
    <w:p w14:paraId="57147BF1" w14:textId="6AFF98FD" w:rsidR="002853BE" w:rsidRPr="002853BE" w:rsidRDefault="002853BE" w:rsidP="007F1F43">
      <w:pPr>
        <w:spacing w:line="240" w:lineRule="auto"/>
        <w:jc w:val="both"/>
        <w:rPr>
          <w:rFonts w:ascii="Times New Roman" w:hAnsi="Times New Roman" w:cs="Times New Roman"/>
          <w:sz w:val="24"/>
          <w:szCs w:val="24"/>
        </w:rPr>
      </w:pPr>
      <w:r w:rsidRPr="002853BE">
        <w:rPr>
          <w:rFonts w:ascii="Times New Roman" w:hAnsi="Times New Roman" w:cs="Times New Roman"/>
          <w:sz w:val="24"/>
          <w:szCs w:val="24"/>
        </w:rPr>
        <w:t xml:space="preserve">This study investigated the nutritional composition, antioxidant activity, and probiotic viability of millet–soybean-based snack bars enriched with </w:t>
      </w:r>
      <w:r w:rsidRPr="002853BE">
        <w:rPr>
          <w:rFonts w:ascii="Times New Roman" w:hAnsi="Times New Roman" w:cs="Times New Roman"/>
          <w:i/>
          <w:iCs/>
          <w:sz w:val="24"/>
          <w:szCs w:val="24"/>
        </w:rPr>
        <w:t>Lactobacillus acidophilus</w:t>
      </w:r>
      <w:r w:rsidRPr="002853BE">
        <w:rPr>
          <w:rFonts w:ascii="Times New Roman" w:hAnsi="Times New Roman" w:cs="Times New Roman"/>
          <w:sz w:val="24"/>
          <w:szCs w:val="24"/>
        </w:rPr>
        <w:t>. Snack bars were formulated using millet, soybean, dates, cashew nuts, and date syrup, with probiotics encapsulated in tempered chocolate. Proximate analysis showed that the probiotic snack bar (PSB) contained the highest protein (22.05</w:t>
      </w:r>
      <w:r w:rsidR="003625D1" w:rsidRPr="00D12F7B">
        <w:rPr>
          <w:rFonts w:ascii="Times New Roman" w:hAnsi="Times New Roman" w:cs="Times New Roman"/>
          <w:sz w:val="24"/>
          <w:szCs w:val="24"/>
        </w:rPr>
        <w:t>±0.37</w:t>
      </w:r>
      <w:r w:rsidR="003625D1">
        <w:rPr>
          <w:rFonts w:ascii="Times New Roman" w:hAnsi="Times New Roman" w:cs="Times New Roman"/>
          <w:sz w:val="24"/>
          <w:szCs w:val="24"/>
        </w:rPr>
        <w:t xml:space="preserve"> </w:t>
      </w:r>
      <w:r w:rsidRPr="002853BE">
        <w:rPr>
          <w:rFonts w:ascii="Times New Roman" w:hAnsi="Times New Roman" w:cs="Times New Roman"/>
          <w:sz w:val="24"/>
          <w:szCs w:val="24"/>
        </w:rPr>
        <w:t>%), fat (12.23</w:t>
      </w:r>
      <w:r w:rsidR="003625D1" w:rsidRPr="00D12F7B">
        <w:rPr>
          <w:rFonts w:ascii="Times New Roman" w:hAnsi="Times New Roman" w:cs="Times New Roman"/>
          <w:sz w:val="24"/>
          <w:szCs w:val="24"/>
        </w:rPr>
        <w:t>±0.3</w:t>
      </w:r>
      <w:r w:rsidR="003625D1">
        <w:rPr>
          <w:rFonts w:ascii="Times New Roman" w:hAnsi="Times New Roman" w:cs="Times New Roman"/>
          <w:sz w:val="24"/>
          <w:szCs w:val="24"/>
        </w:rPr>
        <w:t xml:space="preserve">8 </w:t>
      </w:r>
      <w:r w:rsidRPr="002853BE">
        <w:rPr>
          <w:rFonts w:ascii="Times New Roman" w:hAnsi="Times New Roman" w:cs="Times New Roman"/>
          <w:sz w:val="24"/>
          <w:szCs w:val="24"/>
        </w:rPr>
        <w:t>%), and fibre (12.63</w:t>
      </w:r>
      <w:r w:rsidR="003625D1">
        <w:rPr>
          <w:rFonts w:ascii="Times New Roman" w:hAnsi="Times New Roman" w:cs="Times New Roman"/>
          <w:sz w:val="24"/>
          <w:szCs w:val="24"/>
        </w:rPr>
        <w:t xml:space="preserve"> </w:t>
      </w:r>
      <w:r w:rsidR="003625D1" w:rsidRPr="00D12F7B">
        <w:rPr>
          <w:rFonts w:ascii="Times New Roman" w:hAnsi="Times New Roman" w:cs="Times New Roman"/>
          <w:sz w:val="24"/>
          <w:szCs w:val="24"/>
        </w:rPr>
        <w:t>±0.</w:t>
      </w:r>
      <w:r w:rsidR="003625D1">
        <w:rPr>
          <w:rFonts w:ascii="Times New Roman" w:hAnsi="Times New Roman" w:cs="Times New Roman"/>
          <w:sz w:val="24"/>
          <w:szCs w:val="24"/>
        </w:rPr>
        <w:t xml:space="preserve">97 </w:t>
      </w:r>
      <w:r w:rsidRPr="002853BE">
        <w:rPr>
          <w:rFonts w:ascii="Times New Roman" w:hAnsi="Times New Roman" w:cs="Times New Roman"/>
          <w:sz w:val="24"/>
          <w:szCs w:val="24"/>
        </w:rPr>
        <w:t>%) contents, alongside reduced carbohydrate levels (38.96</w:t>
      </w:r>
      <w:r w:rsidR="003625D1" w:rsidRPr="00D12F7B">
        <w:rPr>
          <w:rFonts w:ascii="Times New Roman" w:hAnsi="Times New Roman" w:cs="Times New Roman"/>
          <w:sz w:val="24"/>
          <w:szCs w:val="24"/>
        </w:rPr>
        <w:t>±0.</w:t>
      </w:r>
      <w:r w:rsidR="003625D1">
        <w:rPr>
          <w:rFonts w:ascii="Times New Roman" w:hAnsi="Times New Roman" w:cs="Times New Roman"/>
          <w:sz w:val="24"/>
          <w:szCs w:val="24"/>
        </w:rPr>
        <w:t>54</w:t>
      </w:r>
      <w:r w:rsidRPr="002853BE">
        <w:rPr>
          <w:rFonts w:ascii="Times New Roman" w:hAnsi="Times New Roman" w:cs="Times New Roman"/>
          <w:sz w:val="24"/>
          <w:szCs w:val="24"/>
        </w:rPr>
        <w:t>%) compared to millet–soy (MSB) and oat-based control (OSB) bars. Energy values ranged between 343.64</w:t>
      </w:r>
      <w:r w:rsidR="003625D1" w:rsidRPr="00D12F7B">
        <w:rPr>
          <w:rFonts w:ascii="Times New Roman" w:hAnsi="Times New Roman" w:cs="Times New Roman"/>
          <w:sz w:val="24"/>
          <w:szCs w:val="24"/>
        </w:rPr>
        <w:t>±</w:t>
      </w:r>
      <w:r w:rsidR="003625D1">
        <w:rPr>
          <w:rFonts w:ascii="Times New Roman" w:hAnsi="Times New Roman" w:cs="Times New Roman"/>
          <w:sz w:val="24"/>
          <w:szCs w:val="24"/>
        </w:rPr>
        <w:t>1.91</w:t>
      </w:r>
      <w:r w:rsidRPr="002853BE">
        <w:rPr>
          <w:rFonts w:ascii="Times New Roman" w:hAnsi="Times New Roman" w:cs="Times New Roman"/>
          <w:sz w:val="24"/>
          <w:szCs w:val="24"/>
        </w:rPr>
        <w:t xml:space="preserve"> and 354.05</w:t>
      </w:r>
      <w:r w:rsidR="003625D1" w:rsidRPr="00D12F7B">
        <w:rPr>
          <w:rFonts w:ascii="Times New Roman" w:hAnsi="Times New Roman" w:cs="Times New Roman"/>
          <w:sz w:val="24"/>
          <w:szCs w:val="24"/>
        </w:rPr>
        <w:t>±0.</w:t>
      </w:r>
      <w:r w:rsidR="003625D1">
        <w:rPr>
          <w:rFonts w:ascii="Times New Roman" w:hAnsi="Times New Roman" w:cs="Times New Roman"/>
          <w:sz w:val="24"/>
          <w:szCs w:val="24"/>
        </w:rPr>
        <w:t>61</w:t>
      </w:r>
      <w:r w:rsidRPr="002853BE">
        <w:rPr>
          <w:rFonts w:ascii="Times New Roman" w:hAnsi="Times New Roman" w:cs="Times New Roman"/>
          <w:sz w:val="24"/>
          <w:szCs w:val="24"/>
        </w:rPr>
        <w:t xml:space="preserve"> kcal/100 g, with PSB recording the highest. Total phenolic content was significantly higher in PSB (24.99</w:t>
      </w:r>
      <w:r w:rsidR="00185268" w:rsidRPr="00D12F7B">
        <w:rPr>
          <w:rFonts w:ascii="Times New Roman" w:hAnsi="Times New Roman" w:cs="Times New Roman"/>
          <w:sz w:val="24"/>
          <w:szCs w:val="24"/>
        </w:rPr>
        <w:t>±0.</w:t>
      </w:r>
      <w:r w:rsidR="00185268">
        <w:rPr>
          <w:rFonts w:ascii="Times New Roman" w:hAnsi="Times New Roman" w:cs="Times New Roman"/>
          <w:sz w:val="24"/>
          <w:szCs w:val="24"/>
        </w:rPr>
        <w:t>41</w:t>
      </w:r>
      <w:r w:rsidRPr="002853BE">
        <w:rPr>
          <w:rFonts w:ascii="Times New Roman" w:hAnsi="Times New Roman" w:cs="Times New Roman"/>
          <w:sz w:val="24"/>
          <w:szCs w:val="24"/>
        </w:rPr>
        <w:t xml:space="preserve"> mg/100 g), accompanied by enhanced antioxidant activity (DPPH: 92.66%; ABTS: 79.54%). A strong positive correlation was observed between phenolic content and antioxidant activity. Viability tests revealed that </w:t>
      </w:r>
      <w:r w:rsidRPr="002853BE">
        <w:rPr>
          <w:rFonts w:ascii="Times New Roman" w:hAnsi="Times New Roman" w:cs="Times New Roman"/>
          <w:i/>
          <w:iCs/>
          <w:sz w:val="24"/>
          <w:szCs w:val="24"/>
        </w:rPr>
        <w:t>L. acidophilus</w:t>
      </w:r>
      <w:r w:rsidRPr="002853BE">
        <w:rPr>
          <w:rFonts w:ascii="Times New Roman" w:hAnsi="Times New Roman" w:cs="Times New Roman"/>
          <w:sz w:val="24"/>
          <w:szCs w:val="24"/>
        </w:rPr>
        <w:t xml:space="preserve"> in PSB maintained counts above 10⁶ CFU/g at production but declined significantly after five days of refrigerated storage. These results indicate that probiotic millet–soy snack bars are nutrient-dense functional foods with potential antioxidant benefits, though probiotic viability requires optimization for extended shelf life.</w:t>
      </w:r>
    </w:p>
    <w:p w14:paraId="1785FD0E" w14:textId="2F6A5984" w:rsidR="002853BE" w:rsidRDefault="009A0F5A" w:rsidP="002853BE">
      <w:pPr>
        <w:pStyle w:val="NormalWeb"/>
      </w:pPr>
      <w:r w:rsidRPr="00D12F7B">
        <w:rPr>
          <w:b/>
          <w:bCs/>
        </w:rPr>
        <w:t>Keywords:</w:t>
      </w:r>
      <w:r w:rsidR="002853BE">
        <w:t xml:space="preserve"> Probiotic snack bar, </w:t>
      </w:r>
      <w:r w:rsidR="002853BE">
        <w:rPr>
          <w:rStyle w:val="Emphasis"/>
          <w:rFonts w:eastAsiaTheme="majorEastAsia"/>
        </w:rPr>
        <w:t>Lactobacillus acidophilus</w:t>
      </w:r>
      <w:r w:rsidR="002853BE">
        <w:t>, Antioxidant activity, Millet–soy blend, Functional foods, Nutritional composition</w:t>
      </w:r>
    </w:p>
    <w:p w14:paraId="72C16A1B" w14:textId="0A49B63D" w:rsidR="009A0F5A" w:rsidRPr="002853BE" w:rsidRDefault="009A0F5A" w:rsidP="007F1F43">
      <w:pPr>
        <w:spacing w:line="240" w:lineRule="auto"/>
        <w:jc w:val="both"/>
        <w:rPr>
          <w:rFonts w:ascii="Times New Roman" w:hAnsi="Times New Roman" w:cs="Times New Roman"/>
          <w:sz w:val="24"/>
          <w:szCs w:val="24"/>
        </w:rPr>
      </w:pPr>
    </w:p>
    <w:p w14:paraId="0346FEFF" w14:textId="2C9D2763" w:rsidR="009A0F5A" w:rsidRPr="00D12F7B" w:rsidRDefault="009A0F5A" w:rsidP="007F1F43">
      <w:pPr>
        <w:spacing w:line="240" w:lineRule="auto"/>
        <w:jc w:val="both"/>
        <w:rPr>
          <w:rFonts w:ascii="Times New Roman" w:hAnsi="Times New Roman" w:cs="Times New Roman"/>
          <w:b/>
          <w:bCs/>
          <w:sz w:val="24"/>
          <w:szCs w:val="24"/>
        </w:rPr>
      </w:pPr>
      <w:r w:rsidRPr="00D12F7B">
        <w:rPr>
          <w:rFonts w:ascii="Times New Roman" w:hAnsi="Times New Roman" w:cs="Times New Roman"/>
          <w:b/>
          <w:bCs/>
          <w:sz w:val="24"/>
          <w:szCs w:val="24"/>
        </w:rPr>
        <w:t>INTRODUCTION</w:t>
      </w:r>
    </w:p>
    <w:p w14:paraId="0F01C848" w14:textId="77777777" w:rsidR="009A0F5A" w:rsidRPr="00D12F7B" w:rsidRDefault="009A0F5A" w:rsidP="007F1F43">
      <w:pPr>
        <w:pStyle w:val="Body"/>
        <w:spacing w:after="160"/>
        <w:rPr>
          <w:rFonts w:ascii="Times New Roman" w:hAnsi="Times New Roman"/>
          <w:sz w:val="24"/>
          <w:szCs w:val="24"/>
        </w:rPr>
      </w:pPr>
      <w:r w:rsidRPr="00D12F7B">
        <w:rPr>
          <w:rFonts w:ascii="Times New Roman" w:hAnsi="Times New Roman"/>
          <w:sz w:val="24"/>
          <w:szCs w:val="24"/>
        </w:rPr>
        <w:t xml:space="preserve">Functional foods are regarded as naturally existing or modified foods which, through processes like fortification and enrichment, offer health benefits beyond essential nutrients when consumed in effective amounts (Baker et al., 2022; Constantin &amp; </w:t>
      </w:r>
      <w:proofErr w:type="spellStart"/>
      <w:r w:rsidRPr="00D12F7B">
        <w:rPr>
          <w:rFonts w:ascii="Times New Roman" w:hAnsi="Times New Roman"/>
          <w:sz w:val="24"/>
          <w:szCs w:val="24"/>
        </w:rPr>
        <w:t>Istrati</w:t>
      </w:r>
      <w:proofErr w:type="spellEnd"/>
      <w:r w:rsidRPr="00D12F7B">
        <w:rPr>
          <w:rFonts w:ascii="Times New Roman" w:hAnsi="Times New Roman"/>
          <w:sz w:val="24"/>
          <w:szCs w:val="24"/>
        </w:rPr>
        <w:t xml:space="preserve">, 2018). These foods have the ability to improve general physical well-being, diminish the potential of disease progression, and regulate various body functions (Constantin &amp; </w:t>
      </w:r>
      <w:proofErr w:type="spellStart"/>
      <w:r w:rsidRPr="00D12F7B">
        <w:rPr>
          <w:rFonts w:ascii="Times New Roman" w:hAnsi="Times New Roman"/>
          <w:sz w:val="24"/>
          <w:szCs w:val="24"/>
        </w:rPr>
        <w:t>Istrati</w:t>
      </w:r>
      <w:proofErr w:type="spellEnd"/>
      <w:r w:rsidRPr="00D12F7B">
        <w:rPr>
          <w:rFonts w:ascii="Times New Roman" w:hAnsi="Times New Roman"/>
          <w:sz w:val="24"/>
          <w:szCs w:val="24"/>
        </w:rPr>
        <w:t xml:space="preserve">, 2018). </w:t>
      </w:r>
      <w:r w:rsidRPr="00D12F7B">
        <w:rPr>
          <w:rFonts w:ascii="Times New Roman" w:hAnsi="Times New Roman"/>
          <w:sz w:val="24"/>
          <w:szCs w:val="24"/>
          <w:lang w:val="en-GB"/>
        </w:rPr>
        <w:t xml:space="preserve">Functional food bars have the potential to satisfy growing consumer demand for healthy and convenient food options (Baker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2022; </w:t>
      </w:r>
      <w:proofErr w:type="spellStart"/>
      <w:r w:rsidRPr="00D12F7B">
        <w:rPr>
          <w:rFonts w:ascii="Times New Roman" w:hAnsi="Times New Roman"/>
          <w:sz w:val="24"/>
          <w:szCs w:val="24"/>
          <w:lang w:val="en-GB"/>
        </w:rPr>
        <w:t>Kosicka-Gębska</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2022). </w:t>
      </w:r>
      <w:r w:rsidRPr="00D12F7B">
        <w:rPr>
          <w:rFonts w:ascii="Times New Roman" w:hAnsi="Times New Roman"/>
          <w:sz w:val="24"/>
          <w:szCs w:val="24"/>
        </w:rPr>
        <w:t xml:space="preserve">Certain foods are recognized as functional foods due to the availability of certain functional components such as bioactive components, antioxidants, dietary </w:t>
      </w:r>
      <w:proofErr w:type="spellStart"/>
      <w:r w:rsidRPr="00D12F7B">
        <w:rPr>
          <w:rFonts w:ascii="Times New Roman" w:hAnsi="Times New Roman"/>
          <w:sz w:val="24"/>
          <w:szCs w:val="24"/>
        </w:rPr>
        <w:t>fibre</w:t>
      </w:r>
      <w:proofErr w:type="spellEnd"/>
      <w:r w:rsidRPr="00D12F7B">
        <w:rPr>
          <w:rFonts w:ascii="Times New Roman" w:hAnsi="Times New Roman"/>
          <w:sz w:val="24"/>
          <w:szCs w:val="24"/>
        </w:rPr>
        <w:t>, and probiotics (</w:t>
      </w:r>
      <w:proofErr w:type="spellStart"/>
      <w:r w:rsidRPr="00D12F7B">
        <w:rPr>
          <w:rFonts w:ascii="Times New Roman" w:hAnsi="Times New Roman"/>
          <w:sz w:val="24"/>
          <w:szCs w:val="24"/>
        </w:rPr>
        <w:t>Saibhavani</w:t>
      </w:r>
      <w:proofErr w:type="spellEnd"/>
      <w:r w:rsidRPr="00D12F7B">
        <w:rPr>
          <w:rFonts w:ascii="Times New Roman" w:hAnsi="Times New Roman"/>
          <w:sz w:val="24"/>
          <w:szCs w:val="24"/>
        </w:rPr>
        <w:t xml:space="preserve">, </w:t>
      </w:r>
      <w:r w:rsidRPr="00D12F7B">
        <w:rPr>
          <w:rFonts w:ascii="Times New Roman" w:hAnsi="Times New Roman"/>
          <w:i/>
          <w:iCs/>
          <w:sz w:val="24"/>
          <w:szCs w:val="24"/>
        </w:rPr>
        <w:t>et al</w:t>
      </w:r>
      <w:r w:rsidRPr="00D12F7B">
        <w:rPr>
          <w:rFonts w:ascii="Times New Roman" w:hAnsi="Times New Roman"/>
          <w:sz w:val="24"/>
          <w:szCs w:val="24"/>
        </w:rPr>
        <w:t xml:space="preserve">.,2021). </w:t>
      </w:r>
    </w:p>
    <w:p w14:paraId="526D2E53" w14:textId="77777777" w:rsidR="009A0F5A" w:rsidRPr="00D12F7B" w:rsidRDefault="009A0F5A" w:rsidP="007F1F43">
      <w:pPr>
        <w:pStyle w:val="Body"/>
        <w:spacing w:after="160"/>
        <w:rPr>
          <w:rFonts w:ascii="Times New Roman" w:hAnsi="Times New Roman"/>
          <w:sz w:val="24"/>
          <w:szCs w:val="24"/>
          <w:lang w:val="en-GB"/>
        </w:rPr>
      </w:pPr>
      <w:r w:rsidRPr="00D12F7B">
        <w:rPr>
          <w:rFonts w:ascii="Times New Roman" w:hAnsi="Times New Roman"/>
          <w:sz w:val="24"/>
          <w:szCs w:val="24"/>
          <w:lang w:val="en-GB"/>
        </w:rPr>
        <w:t xml:space="preserve">According to the FAO, probiotics are specific “live microorganisms” that, when ingested in effective quantities, have clinically proven health benefits for the consumer (FAO/WHO, 2001). This category is among the fastest growing in the functional food sector (Kavitha, </w:t>
      </w:r>
      <w:r w:rsidRPr="00D12F7B">
        <w:rPr>
          <w:rFonts w:ascii="Times New Roman" w:hAnsi="Times New Roman"/>
          <w:i/>
          <w:iCs/>
          <w:sz w:val="24"/>
          <w:szCs w:val="24"/>
          <w:lang w:val="en-GB"/>
        </w:rPr>
        <w:t>et al</w:t>
      </w:r>
      <w:r w:rsidRPr="00D12F7B">
        <w:rPr>
          <w:rFonts w:ascii="Times New Roman" w:hAnsi="Times New Roman"/>
          <w:sz w:val="24"/>
          <w:szCs w:val="24"/>
          <w:lang w:val="en-GB"/>
        </w:rPr>
        <w:t>., 2018). The potential of these probiotics to address various health issues is gaining recognition and in turn an increasing interest in probiotic foods (</w:t>
      </w:r>
      <w:proofErr w:type="spellStart"/>
      <w:r w:rsidRPr="00D12F7B">
        <w:rPr>
          <w:rFonts w:ascii="Times New Roman" w:hAnsi="Times New Roman"/>
          <w:sz w:val="24"/>
          <w:szCs w:val="24"/>
          <w:lang w:val="en-GB"/>
        </w:rPr>
        <w:t>Arepally</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2022; Kavitha,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2018). These health issues include lactose intolerance, hypercholesterolemia, cardiovascular diseases like atherosclerosis and arteriosclerosis, hypertension, inflammatory bowel disease, allergies, and eczema (Kavitha,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2018). To ensure efficacy, the probiotics within food products must remain viable and active throughout processing, handling, and storage, with a final </w:t>
      </w:r>
      <w:r w:rsidRPr="00D12F7B">
        <w:rPr>
          <w:rFonts w:ascii="Times New Roman" w:hAnsi="Times New Roman"/>
          <w:sz w:val="24"/>
          <w:szCs w:val="24"/>
          <w:lang w:val="en-GB"/>
        </w:rPr>
        <w:lastRenderedPageBreak/>
        <w:t xml:space="preserve">verification of these characteristics at the expiration of its shelf life (FAO/WHO, 2001). According to research by </w:t>
      </w:r>
      <w:proofErr w:type="spellStart"/>
      <w:r w:rsidRPr="00D12F7B">
        <w:rPr>
          <w:rFonts w:ascii="Times New Roman" w:hAnsi="Times New Roman"/>
          <w:sz w:val="24"/>
          <w:szCs w:val="24"/>
          <w:lang w:val="en-GB"/>
        </w:rPr>
        <w:t>Laličić-Petronijević</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(2015), the probiotic bacteria </w:t>
      </w:r>
      <w:r w:rsidRPr="00D12F7B">
        <w:rPr>
          <w:rFonts w:ascii="Times New Roman" w:hAnsi="Times New Roman"/>
          <w:i/>
          <w:iCs/>
          <w:sz w:val="24"/>
          <w:szCs w:val="24"/>
          <w:lang w:val="en-GB"/>
        </w:rPr>
        <w:t>Lactobacillus acidophilus</w:t>
      </w:r>
      <w:r w:rsidRPr="00D12F7B">
        <w:rPr>
          <w:rFonts w:ascii="Times New Roman" w:hAnsi="Times New Roman"/>
          <w:sz w:val="24"/>
          <w:szCs w:val="24"/>
          <w:lang w:val="en-GB"/>
        </w:rPr>
        <w:t xml:space="preserve"> and </w:t>
      </w:r>
      <w:r w:rsidRPr="00D12F7B">
        <w:rPr>
          <w:rFonts w:ascii="Times New Roman" w:hAnsi="Times New Roman"/>
          <w:i/>
          <w:iCs/>
          <w:sz w:val="24"/>
          <w:szCs w:val="24"/>
          <w:lang w:val="en-GB"/>
        </w:rPr>
        <w:t>Bifidobacterium lactis</w:t>
      </w:r>
      <w:r w:rsidRPr="00D12F7B">
        <w:rPr>
          <w:rFonts w:ascii="Times New Roman" w:hAnsi="Times New Roman"/>
          <w:sz w:val="24"/>
          <w:szCs w:val="24"/>
          <w:lang w:val="en-GB"/>
        </w:rPr>
        <w:t xml:space="preserve"> microencapsulated in dark chocolate remained viable for about 180 d in refrigerated storage. </w:t>
      </w:r>
    </w:p>
    <w:p w14:paraId="4196FA86" w14:textId="7B7CDAD3" w:rsidR="009A0F5A" w:rsidRPr="00D12F7B" w:rsidRDefault="009A0F5A" w:rsidP="007F1F43">
      <w:pPr>
        <w:pStyle w:val="Body"/>
        <w:spacing w:after="160"/>
        <w:rPr>
          <w:rFonts w:ascii="Times New Roman" w:hAnsi="Times New Roman"/>
          <w:sz w:val="24"/>
          <w:szCs w:val="24"/>
          <w:lang w:val="en-GB"/>
        </w:rPr>
      </w:pPr>
      <w:r w:rsidRPr="00D12F7B">
        <w:rPr>
          <w:rFonts w:ascii="Times New Roman" w:hAnsi="Times New Roman"/>
          <w:sz w:val="24"/>
          <w:szCs w:val="24"/>
          <w:lang w:val="en-GB"/>
        </w:rPr>
        <w:t>Probiotic foods, particularly dairy-based, help in the maintenance of gut health (</w:t>
      </w:r>
      <w:proofErr w:type="spellStart"/>
      <w:r w:rsidRPr="00D12F7B">
        <w:rPr>
          <w:rFonts w:ascii="Times New Roman" w:hAnsi="Times New Roman"/>
          <w:sz w:val="24"/>
          <w:szCs w:val="24"/>
          <w:lang w:val="en-GB"/>
        </w:rPr>
        <w:t>Arepally</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2022). </w:t>
      </w:r>
      <w:r w:rsidR="002A4B7D" w:rsidRPr="00D12F7B">
        <w:rPr>
          <w:rFonts w:ascii="Times New Roman" w:hAnsi="Times New Roman"/>
          <w:sz w:val="24"/>
          <w:szCs w:val="24"/>
          <w:lang w:val="en-GB"/>
        </w:rPr>
        <w:t xml:space="preserve">The probiotics </w:t>
      </w:r>
      <w:r w:rsidRPr="00D12F7B">
        <w:rPr>
          <w:rFonts w:ascii="Times New Roman" w:hAnsi="Times New Roman"/>
          <w:sz w:val="24"/>
          <w:szCs w:val="24"/>
          <w:lang w:val="en-GB"/>
        </w:rPr>
        <w:t>are naturally found or incorporated into fermented fruits, vegetables, dairy products, meat (usually wet food matrices) or supplied as food supplements (</w:t>
      </w:r>
      <w:proofErr w:type="spellStart"/>
      <w:r w:rsidRPr="00D12F7B">
        <w:rPr>
          <w:rFonts w:ascii="Times New Roman" w:hAnsi="Times New Roman"/>
          <w:sz w:val="24"/>
          <w:szCs w:val="24"/>
          <w:lang w:val="en-GB"/>
        </w:rPr>
        <w:t>Świeca</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2018). However, these wet food matrices, have a relatively short shelf life (</w:t>
      </w:r>
      <w:proofErr w:type="spellStart"/>
      <w:r w:rsidRPr="00D12F7B">
        <w:rPr>
          <w:rFonts w:ascii="Times New Roman" w:hAnsi="Times New Roman"/>
          <w:sz w:val="24"/>
          <w:szCs w:val="24"/>
          <w:lang w:val="en-GB"/>
        </w:rPr>
        <w:t>Rajagukguk</w:t>
      </w:r>
      <w:proofErr w:type="spellEnd"/>
      <w:r w:rsidRPr="00D12F7B">
        <w:rPr>
          <w:rFonts w:ascii="Times New Roman" w:hAnsi="Times New Roman"/>
          <w:sz w:val="24"/>
          <w:szCs w:val="24"/>
          <w:lang w:val="en-GB"/>
        </w:rPr>
        <w:t xml:space="preserve"> et al., 2022). Furthermore, limitations such as lactose intolerance, cold storage requirements and dairy allergies promote the need for non-dairy probiotic food options. Probiotic bakery products represent an innovative area of research in this field (</w:t>
      </w:r>
      <w:proofErr w:type="spellStart"/>
      <w:r w:rsidRPr="00D12F7B">
        <w:rPr>
          <w:rFonts w:ascii="Times New Roman" w:hAnsi="Times New Roman"/>
          <w:sz w:val="24"/>
          <w:szCs w:val="24"/>
          <w:lang w:val="en-GB"/>
        </w:rPr>
        <w:t>Arepally</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2022).   Addition of microencapsulated probiotics in foods has revealed benefits such as increasing free radial scavenging capacity of food matrices during storage (</w:t>
      </w:r>
      <w:proofErr w:type="spellStart"/>
      <w:r w:rsidRPr="00D12F7B">
        <w:rPr>
          <w:rFonts w:ascii="Times New Roman" w:hAnsi="Times New Roman"/>
          <w:sz w:val="24"/>
          <w:szCs w:val="24"/>
          <w:lang w:val="en-GB"/>
        </w:rPr>
        <w:t>Świeca</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2020; </w:t>
      </w:r>
      <w:proofErr w:type="spellStart"/>
      <w:r w:rsidRPr="00D12F7B">
        <w:rPr>
          <w:rFonts w:ascii="Times New Roman" w:hAnsi="Times New Roman"/>
          <w:sz w:val="24"/>
          <w:szCs w:val="24"/>
          <w:lang w:val="en-GB"/>
        </w:rPr>
        <w:t>Gawlik-Dziki</w:t>
      </w:r>
      <w:proofErr w:type="spellEnd"/>
      <w:r w:rsidRPr="00D12F7B">
        <w:rPr>
          <w:rFonts w:ascii="Times New Roman" w:hAnsi="Times New Roman"/>
          <w:sz w:val="24"/>
          <w:szCs w:val="24"/>
          <w:lang w:val="en-GB"/>
        </w:rPr>
        <w:t>,</w:t>
      </w:r>
      <w:r w:rsidRPr="00D12F7B">
        <w:rPr>
          <w:rFonts w:ascii="Times New Roman" w:hAnsi="Times New Roman"/>
          <w:i/>
          <w:iCs/>
          <w:sz w:val="24"/>
          <w:szCs w:val="24"/>
          <w:lang w:val="en-GB"/>
        </w:rPr>
        <w:t xml:space="preserve"> et al</w:t>
      </w:r>
      <w:r w:rsidRPr="00D12F7B">
        <w:rPr>
          <w:rFonts w:ascii="Times New Roman" w:hAnsi="Times New Roman"/>
          <w:sz w:val="24"/>
          <w:szCs w:val="24"/>
          <w:lang w:val="en-GB"/>
        </w:rPr>
        <w:t xml:space="preserve">., 2021). </w:t>
      </w:r>
      <w:r w:rsidRPr="00D12F7B">
        <w:rPr>
          <w:rFonts w:ascii="Times New Roman" w:hAnsi="Times New Roman"/>
          <w:i/>
          <w:iCs/>
          <w:sz w:val="24"/>
          <w:szCs w:val="24"/>
          <w:lang w:val="en-GB"/>
        </w:rPr>
        <w:t>Lactobacillus acidophilus</w:t>
      </w:r>
      <w:r w:rsidRPr="00D12F7B">
        <w:rPr>
          <w:rFonts w:ascii="Times New Roman" w:hAnsi="Times New Roman"/>
          <w:sz w:val="24"/>
          <w:szCs w:val="24"/>
          <w:lang w:val="en-GB"/>
        </w:rPr>
        <w:t xml:space="preserve"> helps restore balance to the human intestinal microflora especially after antibiotic treatment, and can alleviate symptoms of childhood lactose intolerance, respiratory infections, and infections in female urinary and genital tracts (</w:t>
      </w:r>
      <w:proofErr w:type="spellStart"/>
      <w:r w:rsidRPr="00D12F7B">
        <w:rPr>
          <w:rFonts w:ascii="Times New Roman" w:hAnsi="Times New Roman"/>
          <w:sz w:val="24"/>
          <w:szCs w:val="24"/>
          <w:lang w:val="en-GB"/>
        </w:rPr>
        <w:t>Lalicic-Petronijevic</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 xml:space="preserve">et </w:t>
      </w:r>
      <w:r w:rsidRPr="00D12F7B">
        <w:rPr>
          <w:rFonts w:ascii="Times New Roman" w:hAnsi="Times New Roman"/>
          <w:sz w:val="24"/>
          <w:szCs w:val="24"/>
          <w:lang w:val="en-GB"/>
        </w:rPr>
        <w:t xml:space="preserve">al., 2015). </w:t>
      </w:r>
    </w:p>
    <w:p w14:paraId="5815AE63" w14:textId="25030225" w:rsidR="009A0F5A" w:rsidRPr="00D12F7B" w:rsidRDefault="009A0F5A" w:rsidP="007F1F43">
      <w:pPr>
        <w:pStyle w:val="Body"/>
        <w:spacing w:after="160"/>
        <w:rPr>
          <w:rFonts w:ascii="Times New Roman" w:hAnsi="Times New Roman"/>
          <w:sz w:val="24"/>
          <w:szCs w:val="24"/>
        </w:rPr>
      </w:pPr>
      <w:r w:rsidRPr="00D12F7B">
        <w:rPr>
          <w:rFonts w:ascii="Times New Roman" w:hAnsi="Times New Roman"/>
          <w:sz w:val="24"/>
          <w:szCs w:val="24"/>
          <w:lang w:val="en-GB"/>
        </w:rPr>
        <w:t xml:space="preserve">In some formulations, probiotics combine with prebiotics to form a </w:t>
      </w:r>
      <w:proofErr w:type="spellStart"/>
      <w:r w:rsidRPr="00D12F7B">
        <w:rPr>
          <w:rFonts w:ascii="Times New Roman" w:hAnsi="Times New Roman"/>
          <w:sz w:val="24"/>
          <w:szCs w:val="24"/>
          <w:lang w:val="en-GB"/>
        </w:rPr>
        <w:t>synbiotic</w:t>
      </w:r>
      <w:proofErr w:type="spellEnd"/>
      <w:r w:rsidRPr="00D12F7B">
        <w:rPr>
          <w:rFonts w:ascii="Times New Roman" w:hAnsi="Times New Roman"/>
          <w:sz w:val="24"/>
          <w:szCs w:val="24"/>
          <w:lang w:val="en-GB"/>
        </w:rPr>
        <w:t xml:space="preserve"> food product (Gibson et al., 2017). Prebiotics play a protective role in maintaining the viability of probiotics both within food products and the gastrointestinal tract (Gibson et al., 2017). Prebiotics such as inulin, β-glucan are complex carbohydrates that serve as food for gut microbiome and offer additional health advantages (Gibson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2017; </w:t>
      </w:r>
      <w:proofErr w:type="spellStart"/>
      <w:r w:rsidRPr="00D12F7B">
        <w:rPr>
          <w:rFonts w:ascii="Times New Roman" w:hAnsi="Times New Roman"/>
          <w:sz w:val="24"/>
          <w:szCs w:val="24"/>
          <w:lang w:val="en-GB"/>
        </w:rPr>
        <w:t>Świeca</w:t>
      </w:r>
      <w:proofErr w:type="spellEnd"/>
      <w:r w:rsidRPr="00D12F7B">
        <w:rPr>
          <w:rFonts w:ascii="Times New Roman" w:hAnsi="Times New Roman"/>
          <w:sz w:val="24"/>
          <w:szCs w:val="24"/>
          <w:lang w:val="en-GB"/>
        </w:rPr>
        <w:t xml:space="preserve"> </w:t>
      </w:r>
      <w:r w:rsidRPr="00D12F7B">
        <w:rPr>
          <w:rFonts w:ascii="Times New Roman" w:hAnsi="Times New Roman"/>
          <w:i/>
          <w:iCs/>
          <w:sz w:val="24"/>
          <w:szCs w:val="24"/>
          <w:lang w:val="en-GB"/>
        </w:rPr>
        <w:t>et al</w:t>
      </w:r>
      <w:r w:rsidRPr="00D12F7B">
        <w:rPr>
          <w:rFonts w:ascii="Times New Roman" w:hAnsi="Times New Roman"/>
          <w:sz w:val="24"/>
          <w:szCs w:val="24"/>
          <w:lang w:val="en-GB"/>
        </w:rPr>
        <w:t xml:space="preserve">., 2020). </w:t>
      </w:r>
      <w:r w:rsidRPr="00D12F7B">
        <w:rPr>
          <w:rFonts w:ascii="Times New Roman" w:hAnsi="Times New Roman"/>
          <w:sz w:val="24"/>
          <w:szCs w:val="24"/>
        </w:rPr>
        <w:t xml:space="preserve">Notably, whole-grain millets possess prebiotic activity which can support the growth of beneficial gut microbiota contributing to improved digestive function (Sai </w:t>
      </w:r>
      <w:proofErr w:type="spellStart"/>
      <w:r w:rsidRPr="00D12F7B">
        <w:rPr>
          <w:rFonts w:ascii="Times New Roman" w:hAnsi="Times New Roman"/>
          <w:sz w:val="24"/>
          <w:szCs w:val="24"/>
        </w:rPr>
        <w:t>Dharshini</w:t>
      </w:r>
      <w:proofErr w:type="spellEnd"/>
      <w:r w:rsidRPr="00D12F7B">
        <w:rPr>
          <w:rFonts w:ascii="Times New Roman" w:hAnsi="Times New Roman"/>
          <w:sz w:val="24"/>
          <w:szCs w:val="24"/>
        </w:rPr>
        <w:t xml:space="preserve"> &amp; Meera, 2023; Sarita &amp; Singh, 2016). </w:t>
      </w:r>
    </w:p>
    <w:p w14:paraId="20C3F92C" w14:textId="77777777" w:rsidR="006B7D4B" w:rsidRDefault="009A0F5A" w:rsidP="006B7D4B">
      <w:pPr>
        <w:pStyle w:val="Body"/>
        <w:spacing w:after="160"/>
        <w:rPr>
          <w:rFonts w:ascii="Times New Roman" w:hAnsi="Times New Roman"/>
          <w:sz w:val="24"/>
          <w:szCs w:val="24"/>
        </w:rPr>
      </w:pPr>
      <w:r w:rsidRPr="00D12F7B">
        <w:rPr>
          <w:rFonts w:ascii="Times New Roman" w:hAnsi="Times New Roman"/>
          <w:sz w:val="24"/>
          <w:szCs w:val="24"/>
        </w:rPr>
        <w:t xml:space="preserve">This research seeks to produce a convenient and stable functional snack bar with local </w:t>
      </w:r>
      <w:proofErr w:type="spellStart"/>
      <w:r w:rsidRPr="00D12F7B">
        <w:rPr>
          <w:rFonts w:ascii="Times New Roman" w:hAnsi="Times New Roman"/>
          <w:sz w:val="24"/>
          <w:szCs w:val="24"/>
        </w:rPr>
        <w:t>underutilised</w:t>
      </w:r>
      <w:proofErr w:type="spellEnd"/>
      <w:r w:rsidRPr="00D12F7B">
        <w:rPr>
          <w:rFonts w:ascii="Times New Roman" w:hAnsi="Times New Roman"/>
          <w:sz w:val="24"/>
          <w:szCs w:val="24"/>
        </w:rPr>
        <w:t xml:space="preserve"> raw materials. Formulating snack bar with soybean and millet is expected to give a nutrient balanced food product as soybean provides amino acids that are otherwise lacking in millet grains. It can be a suitable snack or a good meal replacement for people with irregular meals. The product is expected to be a good addition to the variety of snack bars and encourage the diversity of millet-based products. By embracing nutraceuticals and functional foods, we can address complex nutritional needs and diversify probiotic offerings in the market. This research evaluated the impact of microencapsulated probiotics on the nutritional</w:t>
      </w:r>
      <w:r w:rsidR="00E64B2D" w:rsidRPr="00D12F7B">
        <w:rPr>
          <w:rFonts w:ascii="Times New Roman" w:hAnsi="Times New Roman"/>
          <w:sz w:val="24"/>
          <w:szCs w:val="24"/>
        </w:rPr>
        <w:t xml:space="preserve"> composition and antioxidant activity, as well as determine the viability of probiotics in the </w:t>
      </w:r>
      <w:r w:rsidRPr="00D12F7B">
        <w:rPr>
          <w:rFonts w:ascii="Times New Roman" w:hAnsi="Times New Roman"/>
          <w:sz w:val="24"/>
          <w:szCs w:val="24"/>
        </w:rPr>
        <w:t xml:space="preserve">millet-and-soybean-based snack bars. </w:t>
      </w:r>
    </w:p>
    <w:p w14:paraId="7226D2E2" w14:textId="40B85A1E" w:rsidR="006B7D4B" w:rsidRDefault="00D706BA" w:rsidP="006B7D4B">
      <w:pPr>
        <w:pStyle w:val="Body"/>
        <w:spacing w:after="160"/>
        <w:rPr>
          <w:rFonts w:ascii="Times New Roman" w:hAnsi="Times New Roman"/>
          <w:b/>
          <w:bCs/>
          <w:sz w:val="24"/>
          <w:szCs w:val="24"/>
        </w:rPr>
      </w:pPr>
      <w:r w:rsidRPr="006B7D4B">
        <w:rPr>
          <w:rFonts w:ascii="Times New Roman" w:hAnsi="Times New Roman"/>
          <w:b/>
          <w:bCs/>
          <w:sz w:val="24"/>
          <w:szCs w:val="24"/>
        </w:rPr>
        <w:t>MATERIALS AND METHODS</w:t>
      </w:r>
    </w:p>
    <w:p w14:paraId="548D613E" w14:textId="4BF787F0" w:rsidR="007D5580" w:rsidRPr="006B7D4B" w:rsidRDefault="007D5580" w:rsidP="006B7D4B">
      <w:pPr>
        <w:pStyle w:val="Body"/>
        <w:spacing w:after="160"/>
        <w:rPr>
          <w:rFonts w:ascii="Times New Roman" w:hAnsi="Times New Roman"/>
          <w:sz w:val="24"/>
          <w:szCs w:val="24"/>
        </w:rPr>
      </w:pPr>
      <w:r w:rsidRPr="006B7D4B">
        <w:rPr>
          <w:rFonts w:ascii="Times New Roman" w:hAnsi="Times New Roman"/>
          <w:b/>
          <w:bCs/>
          <w:sz w:val="24"/>
          <w:szCs w:val="24"/>
        </w:rPr>
        <w:t>Raw Materials</w:t>
      </w:r>
    </w:p>
    <w:p w14:paraId="2ED204E6" w14:textId="77777777" w:rsidR="006B7D4B" w:rsidRDefault="007D5580" w:rsidP="006B7D4B">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Pearl millet grains (</w:t>
      </w:r>
      <w:proofErr w:type="spellStart"/>
      <w:r w:rsidRPr="00D12F7B">
        <w:rPr>
          <w:rFonts w:ascii="Times New Roman" w:hAnsi="Times New Roman" w:cs="Times New Roman"/>
          <w:i/>
          <w:iCs/>
          <w:sz w:val="24"/>
          <w:szCs w:val="24"/>
        </w:rPr>
        <w:t>Pennisetum</w:t>
      </w:r>
      <w:proofErr w:type="spellEnd"/>
      <w:r w:rsidRPr="00D12F7B">
        <w:rPr>
          <w:rFonts w:ascii="Times New Roman" w:hAnsi="Times New Roman" w:cs="Times New Roman"/>
          <w:i/>
          <w:iCs/>
          <w:sz w:val="24"/>
          <w:szCs w:val="24"/>
        </w:rPr>
        <w:t xml:space="preserve"> </w:t>
      </w:r>
      <w:proofErr w:type="spellStart"/>
      <w:r w:rsidRPr="00D12F7B">
        <w:rPr>
          <w:rFonts w:ascii="Times New Roman" w:hAnsi="Times New Roman" w:cs="Times New Roman"/>
          <w:i/>
          <w:iCs/>
          <w:sz w:val="24"/>
          <w:szCs w:val="24"/>
        </w:rPr>
        <w:t>glaucum</w:t>
      </w:r>
      <w:proofErr w:type="spellEnd"/>
      <w:r w:rsidRPr="00D12F7B">
        <w:rPr>
          <w:rFonts w:ascii="Times New Roman" w:hAnsi="Times New Roman" w:cs="Times New Roman"/>
          <w:sz w:val="24"/>
          <w:szCs w:val="24"/>
        </w:rPr>
        <w:t>), soybean (</w:t>
      </w:r>
      <w:r w:rsidRPr="00D12F7B">
        <w:rPr>
          <w:rFonts w:ascii="Times New Roman" w:hAnsi="Times New Roman" w:cs="Times New Roman"/>
          <w:i/>
          <w:iCs/>
          <w:sz w:val="24"/>
          <w:szCs w:val="24"/>
        </w:rPr>
        <w:t>Glycine max</w:t>
      </w:r>
      <w:r w:rsidRPr="00D12F7B">
        <w:rPr>
          <w:rFonts w:ascii="Times New Roman" w:hAnsi="Times New Roman" w:cs="Times New Roman"/>
          <w:sz w:val="24"/>
          <w:szCs w:val="24"/>
        </w:rPr>
        <w:t>), cashew nuts (</w:t>
      </w:r>
      <w:proofErr w:type="spellStart"/>
      <w:r w:rsidRPr="00D12F7B">
        <w:rPr>
          <w:rFonts w:ascii="Times New Roman" w:hAnsi="Times New Roman" w:cs="Times New Roman"/>
          <w:i/>
          <w:iCs/>
          <w:sz w:val="24"/>
          <w:szCs w:val="24"/>
        </w:rPr>
        <w:t>Anacardium</w:t>
      </w:r>
      <w:proofErr w:type="spellEnd"/>
      <w:r w:rsidRPr="00D12F7B">
        <w:rPr>
          <w:rFonts w:ascii="Times New Roman" w:hAnsi="Times New Roman" w:cs="Times New Roman"/>
          <w:i/>
          <w:iCs/>
          <w:sz w:val="24"/>
          <w:szCs w:val="24"/>
        </w:rPr>
        <w:t xml:space="preserve"> </w:t>
      </w:r>
      <w:proofErr w:type="spellStart"/>
      <w:r w:rsidRPr="00D12F7B">
        <w:rPr>
          <w:rFonts w:ascii="Times New Roman" w:hAnsi="Times New Roman" w:cs="Times New Roman"/>
          <w:i/>
          <w:iCs/>
          <w:sz w:val="24"/>
          <w:szCs w:val="24"/>
        </w:rPr>
        <w:t>occidentale</w:t>
      </w:r>
      <w:proofErr w:type="spellEnd"/>
      <w:r w:rsidRPr="00D12F7B">
        <w:rPr>
          <w:rFonts w:ascii="Times New Roman" w:hAnsi="Times New Roman" w:cs="Times New Roman"/>
          <w:sz w:val="24"/>
          <w:szCs w:val="24"/>
        </w:rPr>
        <w:t>) and dates (</w:t>
      </w:r>
      <w:r w:rsidRPr="00D12F7B">
        <w:rPr>
          <w:rFonts w:ascii="Times New Roman" w:hAnsi="Times New Roman" w:cs="Times New Roman"/>
          <w:i/>
          <w:iCs/>
          <w:sz w:val="24"/>
          <w:szCs w:val="24"/>
        </w:rPr>
        <w:t xml:space="preserve">Phoenix </w:t>
      </w:r>
      <w:proofErr w:type="spellStart"/>
      <w:r w:rsidRPr="00D12F7B">
        <w:rPr>
          <w:rFonts w:ascii="Times New Roman" w:hAnsi="Times New Roman" w:cs="Times New Roman"/>
          <w:i/>
          <w:iCs/>
          <w:sz w:val="24"/>
          <w:szCs w:val="24"/>
        </w:rPr>
        <w:t>dactylifera</w:t>
      </w:r>
      <w:proofErr w:type="spellEnd"/>
      <w:r w:rsidRPr="00D12F7B">
        <w:rPr>
          <w:rFonts w:ascii="Times New Roman" w:hAnsi="Times New Roman" w:cs="Times New Roman"/>
          <w:sz w:val="24"/>
          <w:szCs w:val="24"/>
        </w:rPr>
        <w:t xml:space="preserve">) were purchased from Fruit Garden Market, D-line, Port Harcourt and were properly identified by a crop scientist. Milk chocolate (70% cocoa solids) was procured from Next Cash and Carry supermarket, </w:t>
      </w:r>
      <w:proofErr w:type="spellStart"/>
      <w:r w:rsidRPr="00D12F7B">
        <w:rPr>
          <w:rFonts w:ascii="Times New Roman" w:hAnsi="Times New Roman" w:cs="Times New Roman"/>
          <w:sz w:val="24"/>
          <w:szCs w:val="24"/>
        </w:rPr>
        <w:t>Oginigba</w:t>
      </w:r>
      <w:proofErr w:type="spellEnd"/>
      <w:r w:rsidRPr="00D12F7B">
        <w:rPr>
          <w:rFonts w:ascii="Times New Roman" w:hAnsi="Times New Roman" w:cs="Times New Roman"/>
          <w:sz w:val="24"/>
          <w:szCs w:val="24"/>
        </w:rPr>
        <w:t xml:space="preserve">, Port Harcourt, Rivers state, Nigeria. </w:t>
      </w:r>
    </w:p>
    <w:p w14:paraId="5F161334" w14:textId="78F374BA" w:rsidR="007D5580" w:rsidRPr="006B7D4B" w:rsidRDefault="007D5580" w:rsidP="006B7D4B">
      <w:pPr>
        <w:spacing w:line="240" w:lineRule="auto"/>
        <w:jc w:val="both"/>
        <w:rPr>
          <w:rFonts w:ascii="Times New Roman" w:hAnsi="Times New Roman" w:cs="Times New Roman"/>
          <w:sz w:val="24"/>
          <w:szCs w:val="24"/>
        </w:rPr>
      </w:pPr>
      <w:r w:rsidRPr="006B7D4B">
        <w:rPr>
          <w:rFonts w:ascii="Times New Roman" w:hAnsi="Times New Roman" w:cs="Times New Roman"/>
          <w:b/>
          <w:bCs/>
          <w:sz w:val="24"/>
          <w:szCs w:val="24"/>
        </w:rPr>
        <w:t>Reagents</w:t>
      </w:r>
    </w:p>
    <w:p w14:paraId="7416C343" w14:textId="77777777" w:rsidR="006B7D4B" w:rsidRDefault="007D5580" w:rsidP="006B7D4B">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The chemical reagents and microbiological materials used for analysis were obtained from the respective laboratories in the Department of Food Science and Technology, Rivers State </w:t>
      </w:r>
      <w:r w:rsidRPr="00D12F7B">
        <w:rPr>
          <w:rFonts w:ascii="Times New Roman" w:hAnsi="Times New Roman" w:cs="Times New Roman"/>
          <w:sz w:val="24"/>
          <w:szCs w:val="24"/>
        </w:rPr>
        <w:lastRenderedPageBreak/>
        <w:t xml:space="preserve">University, Port Harcourt, where the laboratory analyses were also conducted. Probiotic specie used was </w:t>
      </w:r>
      <w:r w:rsidRPr="00D12F7B">
        <w:rPr>
          <w:rFonts w:ascii="Times New Roman" w:hAnsi="Times New Roman" w:cs="Times New Roman"/>
          <w:i/>
          <w:iCs/>
          <w:sz w:val="24"/>
          <w:szCs w:val="24"/>
        </w:rPr>
        <w:t>Lactobacillus acidophilus</w:t>
      </w:r>
      <w:r w:rsidRPr="00D12F7B">
        <w:rPr>
          <w:rFonts w:ascii="Times New Roman" w:hAnsi="Times New Roman" w:cs="Times New Roman"/>
          <w:sz w:val="24"/>
          <w:szCs w:val="24"/>
        </w:rPr>
        <w:t xml:space="preserve"> (</w:t>
      </w:r>
      <w:proofErr w:type="spellStart"/>
      <w:r w:rsidRPr="00D12F7B">
        <w:rPr>
          <w:rFonts w:ascii="Times New Roman" w:hAnsi="Times New Roman" w:cs="Times New Roman"/>
          <w:sz w:val="24"/>
          <w:szCs w:val="24"/>
        </w:rPr>
        <w:t>NPSelection</w:t>
      </w:r>
      <w:proofErr w:type="spellEnd"/>
      <w:r w:rsidRPr="00D12F7B">
        <w:rPr>
          <w:rFonts w:ascii="Times New Roman" w:hAnsi="Times New Roman" w:cs="Times New Roman"/>
          <w:sz w:val="24"/>
          <w:szCs w:val="24"/>
        </w:rPr>
        <w:t>, UK). All chemicals used for this study were of analytical grade.</w:t>
      </w:r>
    </w:p>
    <w:p w14:paraId="270E0C0F" w14:textId="7CEEE6BC" w:rsidR="007D5580" w:rsidRPr="006B7D4B" w:rsidRDefault="007D5580" w:rsidP="006B7D4B">
      <w:pPr>
        <w:spacing w:line="240" w:lineRule="auto"/>
        <w:jc w:val="both"/>
        <w:rPr>
          <w:rFonts w:ascii="Times New Roman" w:hAnsi="Times New Roman" w:cs="Times New Roman"/>
          <w:sz w:val="24"/>
          <w:szCs w:val="24"/>
        </w:rPr>
      </w:pPr>
      <w:r w:rsidRPr="006B7D4B">
        <w:rPr>
          <w:rFonts w:ascii="Times New Roman" w:hAnsi="Times New Roman" w:cs="Times New Roman"/>
          <w:b/>
          <w:bCs/>
          <w:sz w:val="24"/>
          <w:szCs w:val="24"/>
        </w:rPr>
        <w:t>Preparation of raw materials</w:t>
      </w:r>
    </w:p>
    <w:p w14:paraId="60F167CD" w14:textId="77777777" w:rsidR="007D5580" w:rsidRPr="00D12F7B" w:rsidRDefault="007D5580" w:rsidP="007F1F43">
      <w:pPr>
        <w:spacing w:line="240" w:lineRule="auto"/>
        <w:jc w:val="both"/>
        <w:rPr>
          <w:rFonts w:ascii="Times New Roman" w:eastAsia="Times New Roman" w:hAnsi="Times New Roman" w:cs="Times New Roman"/>
          <w:b/>
          <w:sz w:val="24"/>
          <w:szCs w:val="24"/>
        </w:rPr>
      </w:pPr>
      <w:r w:rsidRPr="00D12F7B">
        <w:rPr>
          <w:rFonts w:ascii="Times New Roman" w:hAnsi="Times New Roman" w:cs="Times New Roman"/>
          <w:sz w:val="24"/>
          <w:szCs w:val="24"/>
        </w:rPr>
        <w:t>The millet grains were sorted to remove spoiled grains and winnowed to remove other impurities. The grains were then washed and steamed for 45 min. While still hot the steamed grains were rolled to flakes and dried in an oven at 65 °C for 12 h. The flakes obtained were stored in an air-tight container for preparation of snack bar (Decker et al, 2014)</w:t>
      </w:r>
      <w:r w:rsidRPr="00D12F7B">
        <w:rPr>
          <w:rFonts w:ascii="Times New Roman" w:hAnsi="Times New Roman" w:cs="Times New Roman"/>
          <w:bCs/>
          <w:sz w:val="24"/>
          <w:szCs w:val="24"/>
        </w:rPr>
        <w:t>.</w:t>
      </w:r>
    </w:p>
    <w:p w14:paraId="282800D6" w14:textId="77777777" w:rsidR="007D5580" w:rsidRPr="00D12F7B" w:rsidRDefault="007D5580" w:rsidP="007F1F43">
      <w:pPr>
        <w:spacing w:line="240" w:lineRule="auto"/>
        <w:jc w:val="both"/>
        <w:rPr>
          <w:rFonts w:ascii="Times New Roman" w:hAnsi="Times New Roman" w:cs="Times New Roman"/>
          <w:bCs/>
          <w:sz w:val="24"/>
          <w:szCs w:val="24"/>
        </w:rPr>
      </w:pPr>
      <w:r w:rsidRPr="00D12F7B">
        <w:rPr>
          <w:rFonts w:ascii="Times New Roman" w:hAnsi="Times New Roman" w:cs="Times New Roman"/>
          <w:bCs/>
          <w:sz w:val="24"/>
          <w:szCs w:val="24"/>
        </w:rPr>
        <w:t xml:space="preserve">Soybeans were processed according to methods described by </w:t>
      </w:r>
      <w:proofErr w:type="spellStart"/>
      <w:r w:rsidRPr="00D12F7B">
        <w:rPr>
          <w:rFonts w:ascii="Times New Roman" w:hAnsi="Times New Roman" w:cs="Times New Roman"/>
          <w:bCs/>
          <w:sz w:val="24"/>
          <w:szCs w:val="24"/>
        </w:rPr>
        <w:t>Orhevba</w:t>
      </w:r>
      <w:proofErr w:type="spellEnd"/>
      <w:r w:rsidRPr="00D12F7B">
        <w:rPr>
          <w:rFonts w:ascii="Times New Roman" w:hAnsi="Times New Roman" w:cs="Times New Roman"/>
          <w:bCs/>
          <w:sz w:val="24"/>
          <w:szCs w:val="24"/>
        </w:rPr>
        <w:t xml:space="preserve"> </w:t>
      </w:r>
      <w:r w:rsidRPr="00D12F7B">
        <w:rPr>
          <w:rFonts w:ascii="Times New Roman" w:hAnsi="Times New Roman" w:cs="Times New Roman"/>
          <w:bCs/>
          <w:i/>
          <w:iCs/>
          <w:sz w:val="24"/>
          <w:szCs w:val="24"/>
        </w:rPr>
        <w:t>et al</w:t>
      </w:r>
      <w:r w:rsidRPr="00D12F7B">
        <w:rPr>
          <w:rFonts w:ascii="Times New Roman" w:hAnsi="Times New Roman" w:cs="Times New Roman"/>
          <w:bCs/>
          <w:sz w:val="24"/>
          <w:szCs w:val="24"/>
        </w:rPr>
        <w:t xml:space="preserve">. (2021). The soybeans were sorted, washed and soaked in water at room temperature for 13 h, and then drained. The legumes were transferred to boiling water for 25 min, drained, and dehulled. The dehulled soybeans were dried in an oven at 65 °C. The dried soybean was packaged in an air-tight container until required for snack bar preparation. </w:t>
      </w:r>
    </w:p>
    <w:p w14:paraId="21B4D1A8" w14:textId="58F30249" w:rsidR="007D5580" w:rsidRPr="00D12F7B" w:rsidRDefault="007D5580" w:rsidP="007F1F43">
      <w:pPr>
        <w:spacing w:line="240" w:lineRule="auto"/>
        <w:jc w:val="both"/>
        <w:rPr>
          <w:rFonts w:ascii="Times New Roman" w:hAnsi="Times New Roman" w:cs="Times New Roman"/>
          <w:bCs/>
          <w:sz w:val="24"/>
          <w:szCs w:val="24"/>
        </w:rPr>
      </w:pPr>
      <w:r w:rsidRPr="00D12F7B">
        <w:rPr>
          <w:rFonts w:ascii="Times New Roman" w:hAnsi="Times New Roman" w:cs="Times New Roman"/>
          <w:bCs/>
          <w:sz w:val="24"/>
          <w:szCs w:val="24"/>
        </w:rPr>
        <w:t xml:space="preserve">The process for date syrup production was adopted from </w:t>
      </w:r>
      <w:r w:rsidR="00242D64" w:rsidRPr="00D12F7B">
        <w:rPr>
          <w:rFonts w:ascii="Times New Roman" w:hAnsi="Times New Roman" w:cs="Times New Roman"/>
          <w:sz w:val="24"/>
          <w:szCs w:val="24"/>
        </w:rPr>
        <w:t>Fyne-</w:t>
      </w:r>
      <w:proofErr w:type="spellStart"/>
      <w:r w:rsidR="00242D64" w:rsidRPr="00D12F7B">
        <w:rPr>
          <w:rFonts w:ascii="Times New Roman" w:hAnsi="Times New Roman" w:cs="Times New Roman"/>
          <w:sz w:val="24"/>
          <w:szCs w:val="24"/>
        </w:rPr>
        <w:t>Akah</w:t>
      </w:r>
      <w:proofErr w:type="spellEnd"/>
      <w:r w:rsidR="00242D64" w:rsidRPr="00D12F7B">
        <w:rPr>
          <w:rFonts w:ascii="Times New Roman" w:hAnsi="Times New Roman" w:cs="Times New Roman"/>
          <w:sz w:val="24"/>
          <w:szCs w:val="24"/>
        </w:rPr>
        <w:t xml:space="preserve"> </w:t>
      </w:r>
      <w:r w:rsidR="00242D64" w:rsidRPr="00D12F7B">
        <w:rPr>
          <w:rFonts w:ascii="Times New Roman" w:hAnsi="Times New Roman" w:cs="Times New Roman"/>
          <w:i/>
          <w:iCs/>
          <w:sz w:val="24"/>
          <w:szCs w:val="24"/>
        </w:rPr>
        <w:t>et al</w:t>
      </w:r>
      <w:r w:rsidR="00242D64" w:rsidRPr="00D12F7B">
        <w:rPr>
          <w:rFonts w:ascii="Times New Roman" w:hAnsi="Times New Roman" w:cs="Times New Roman"/>
          <w:sz w:val="24"/>
          <w:szCs w:val="24"/>
        </w:rPr>
        <w:t>., 2025</w:t>
      </w:r>
      <w:r w:rsidRPr="00D12F7B">
        <w:rPr>
          <w:rFonts w:ascii="Times New Roman" w:hAnsi="Times New Roman" w:cs="Times New Roman"/>
          <w:bCs/>
          <w:sz w:val="24"/>
          <w:szCs w:val="24"/>
        </w:rPr>
        <w:t>. The date fruits were pitted, cleaned and washed. After washing, the fruits were cut to smaller pieces with a knife into a blender and dry milled for 3 min to pulp. The date pulp was mixed with water (1:3 w/v), blended to a homogenous mix and heated in a water bath at 70°C, 2 h for extraction. The extract was filtered through a cheese cloth and hand pressed to remove large impurities and insoluble matters. Filtered extract was concentrated using a water bath at 70°C to about 72 °Brix. The resulting date syrup was packed in a glass bottle.</w:t>
      </w:r>
    </w:p>
    <w:p w14:paraId="584BCCBC" w14:textId="77777777" w:rsidR="006B7D4B" w:rsidRDefault="007D5580" w:rsidP="006B7D4B">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Activation of the lyophilized probiotic culture was done following manufacturer’s guidelines. The culture was inoculated into 1L of sterile milk and incubated at 37 °C for 24 h. A culture aliquot was extracted and used to produce probiotic snack bars</w:t>
      </w:r>
    </w:p>
    <w:p w14:paraId="00CE67B2" w14:textId="222DF63A" w:rsidR="007D5580" w:rsidRPr="006B7D4B" w:rsidRDefault="007D5580" w:rsidP="006B7D4B">
      <w:pPr>
        <w:spacing w:line="240" w:lineRule="auto"/>
        <w:jc w:val="both"/>
        <w:rPr>
          <w:rFonts w:ascii="Times New Roman" w:hAnsi="Times New Roman" w:cs="Times New Roman"/>
          <w:sz w:val="24"/>
          <w:szCs w:val="24"/>
        </w:rPr>
      </w:pPr>
      <w:r w:rsidRPr="006B7D4B">
        <w:rPr>
          <w:rFonts w:ascii="Times New Roman" w:hAnsi="Times New Roman" w:cs="Times New Roman"/>
          <w:b/>
          <w:bCs/>
          <w:sz w:val="24"/>
          <w:szCs w:val="24"/>
        </w:rPr>
        <w:t>Production of snack bars</w:t>
      </w:r>
    </w:p>
    <w:p w14:paraId="096CD75B" w14:textId="254F5511" w:rsidR="007D5580" w:rsidRPr="00D12F7B" w:rsidRDefault="007D5580" w:rsidP="006B7D4B">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Millet (31.3 g), soybean (13.7 g),</w:t>
      </w:r>
      <w:r w:rsidR="000838BC">
        <w:rPr>
          <w:rFonts w:ascii="Times New Roman" w:hAnsi="Times New Roman" w:cs="Times New Roman"/>
          <w:sz w:val="24"/>
          <w:szCs w:val="24"/>
        </w:rPr>
        <w:t xml:space="preserve"> </w:t>
      </w:r>
      <w:r w:rsidR="00D67B21">
        <w:rPr>
          <w:rFonts w:ascii="Times New Roman" w:hAnsi="Times New Roman" w:cs="Times New Roman"/>
          <w:sz w:val="24"/>
          <w:szCs w:val="24"/>
        </w:rPr>
        <w:t>chopped</w:t>
      </w:r>
      <w:r w:rsidRPr="00D12F7B">
        <w:rPr>
          <w:rFonts w:ascii="Times New Roman" w:hAnsi="Times New Roman" w:cs="Times New Roman"/>
          <w:sz w:val="24"/>
          <w:szCs w:val="24"/>
        </w:rPr>
        <w:t xml:space="preserve"> cashew nuts (7.5 g) and </w:t>
      </w:r>
      <w:r w:rsidR="00437C28">
        <w:rPr>
          <w:rFonts w:ascii="Times New Roman" w:hAnsi="Times New Roman" w:cs="Times New Roman"/>
          <w:sz w:val="24"/>
          <w:szCs w:val="24"/>
        </w:rPr>
        <w:t xml:space="preserve">chopped </w:t>
      </w:r>
      <w:r w:rsidRPr="00D12F7B">
        <w:rPr>
          <w:rFonts w:ascii="Times New Roman" w:hAnsi="Times New Roman" w:cs="Times New Roman"/>
          <w:sz w:val="24"/>
          <w:szCs w:val="24"/>
        </w:rPr>
        <w:t>dates (7.5 g) were first mixed before combining with the date syrup (40 ml). The mix was transferred to a pan, properly compacted, and baked at 180°C for 25 mins. The baked product was allowed to cool for 1 h before cutting into bars (Fyne-</w:t>
      </w:r>
      <w:proofErr w:type="spellStart"/>
      <w:r w:rsidRPr="00D12F7B">
        <w:rPr>
          <w:rFonts w:ascii="Times New Roman" w:hAnsi="Times New Roman" w:cs="Times New Roman"/>
          <w:sz w:val="24"/>
          <w:szCs w:val="24"/>
        </w:rPr>
        <w:t>Akah</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2025). An oat snack bar was also produced to serve as control in the study.</w:t>
      </w:r>
    </w:p>
    <w:p w14:paraId="2F8E80AC" w14:textId="34E9E60B" w:rsidR="007D5580" w:rsidRPr="00D12F7B" w:rsidRDefault="007D5580" w:rsidP="006B7D4B">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For the probiotic millet-soy snack bars, 3mls of probiotic milk was </w:t>
      </w:r>
      <w:r w:rsidR="002A6BAD">
        <w:rPr>
          <w:rFonts w:ascii="Times New Roman" w:hAnsi="Times New Roman" w:cs="Times New Roman"/>
          <w:sz w:val="24"/>
          <w:szCs w:val="24"/>
        </w:rPr>
        <w:t>mixed</w:t>
      </w:r>
      <w:r w:rsidRPr="00D12F7B">
        <w:rPr>
          <w:rFonts w:ascii="Times New Roman" w:hAnsi="Times New Roman" w:cs="Times New Roman"/>
          <w:sz w:val="24"/>
          <w:szCs w:val="24"/>
        </w:rPr>
        <w:t xml:space="preserve"> in 30 g of tempered milk chocolate. The probiotic chocolate was combined with the millet-soy snack bars</w:t>
      </w:r>
      <w:r w:rsidR="00EB5E92">
        <w:rPr>
          <w:rFonts w:ascii="Times New Roman" w:hAnsi="Times New Roman" w:cs="Times New Roman"/>
          <w:sz w:val="24"/>
          <w:szCs w:val="24"/>
        </w:rPr>
        <w:t xml:space="preserve"> using a silicone mould and </w:t>
      </w:r>
      <w:r w:rsidRPr="00D12F7B">
        <w:rPr>
          <w:rFonts w:ascii="Times New Roman" w:hAnsi="Times New Roman" w:cs="Times New Roman"/>
          <w:sz w:val="24"/>
          <w:szCs w:val="24"/>
        </w:rPr>
        <w:t>further incubated at 37 °C for 24 h</w:t>
      </w:r>
      <w:r w:rsidR="00EB5E92">
        <w:rPr>
          <w:rFonts w:ascii="Times New Roman" w:hAnsi="Times New Roman" w:cs="Times New Roman"/>
          <w:sz w:val="24"/>
          <w:szCs w:val="24"/>
        </w:rPr>
        <w:t>.</w:t>
      </w:r>
      <w:r w:rsidRPr="00D12F7B">
        <w:rPr>
          <w:rFonts w:ascii="Times New Roman" w:hAnsi="Times New Roman" w:cs="Times New Roman"/>
          <w:sz w:val="24"/>
          <w:szCs w:val="24"/>
        </w:rPr>
        <w:t xml:space="preserve"> </w:t>
      </w:r>
      <w:r w:rsidR="00EB5E92">
        <w:rPr>
          <w:rFonts w:ascii="Times New Roman" w:hAnsi="Times New Roman" w:cs="Times New Roman"/>
          <w:sz w:val="24"/>
          <w:szCs w:val="24"/>
        </w:rPr>
        <w:t>After that, they were</w:t>
      </w:r>
      <w:r w:rsidRPr="00D12F7B">
        <w:rPr>
          <w:rFonts w:ascii="Times New Roman" w:hAnsi="Times New Roman" w:cs="Times New Roman"/>
          <w:sz w:val="24"/>
          <w:szCs w:val="24"/>
        </w:rPr>
        <w:t xml:space="preserve"> wrapped in aluminium foil, packed in low-density polyethylene (LDPE) pouches and stored in a refrigerator until required for analysis. The complete process of the snack bar production is presented in Figure 1.</w:t>
      </w:r>
    </w:p>
    <w:p w14:paraId="4D86C63A" w14:textId="77777777" w:rsidR="00D67B21" w:rsidRDefault="00D67B21" w:rsidP="007F1F43">
      <w:pPr>
        <w:spacing w:line="240" w:lineRule="auto"/>
        <w:jc w:val="both"/>
        <w:rPr>
          <w:rFonts w:ascii="Times New Roman" w:hAnsi="Times New Roman" w:cs="Times New Roman"/>
          <w:sz w:val="24"/>
          <w:szCs w:val="24"/>
        </w:rPr>
      </w:pPr>
    </w:p>
    <w:p w14:paraId="3F83BD0A" w14:textId="77777777" w:rsidR="00D67B21" w:rsidRDefault="00D67B21" w:rsidP="007F1F43">
      <w:pPr>
        <w:spacing w:line="240" w:lineRule="auto"/>
        <w:jc w:val="both"/>
        <w:rPr>
          <w:rFonts w:ascii="Times New Roman" w:hAnsi="Times New Roman" w:cs="Times New Roman"/>
          <w:sz w:val="24"/>
          <w:szCs w:val="24"/>
        </w:rPr>
      </w:pPr>
    </w:p>
    <w:p w14:paraId="328404A6" w14:textId="77777777" w:rsidR="00D67B21" w:rsidRDefault="00D67B21" w:rsidP="007F1F43">
      <w:pPr>
        <w:spacing w:line="240" w:lineRule="auto"/>
        <w:jc w:val="both"/>
        <w:rPr>
          <w:rFonts w:ascii="Times New Roman" w:hAnsi="Times New Roman" w:cs="Times New Roman"/>
          <w:sz w:val="24"/>
          <w:szCs w:val="24"/>
        </w:rPr>
      </w:pPr>
    </w:p>
    <w:p w14:paraId="2E9F0BDF" w14:textId="77777777" w:rsidR="00D67B21" w:rsidRDefault="00D67B21" w:rsidP="007F1F43">
      <w:pPr>
        <w:spacing w:line="240" w:lineRule="auto"/>
        <w:jc w:val="both"/>
        <w:rPr>
          <w:rFonts w:ascii="Times New Roman" w:hAnsi="Times New Roman" w:cs="Times New Roman"/>
          <w:sz w:val="24"/>
          <w:szCs w:val="24"/>
        </w:rPr>
      </w:pPr>
    </w:p>
    <w:p w14:paraId="08EB17D3" w14:textId="0DB33258" w:rsidR="007D5580" w:rsidRPr="00D12F7B" w:rsidRDefault="007D5580"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Table 1: Formulation of Snack Bars with Probiotics</w:t>
      </w:r>
    </w:p>
    <w:tbl>
      <w:tblPr>
        <w:tblStyle w:val="PlainTable2"/>
        <w:tblpPr w:leftFromText="180" w:rightFromText="180" w:vertAnchor="text" w:tblpXSpec="center" w:tblpY="1"/>
        <w:tblW w:w="0" w:type="auto"/>
        <w:tblLook w:val="0620" w:firstRow="1" w:lastRow="0" w:firstColumn="0" w:lastColumn="0" w:noHBand="1" w:noVBand="1"/>
      </w:tblPr>
      <w:tblGrid>
        <w:gridCol w:w="4776"/>
        <w:gridCol w:w="756"/>
        <w:gridCol w:w="516"/>
      </w:tblGrid>
      <w:tr w:rsidR="006B7D4B" w:rsidRPr="00D12F7B" w14:paraId="0619262C" w14:textId="21BB8865" w:rsidTr="003A69AF">
        <w:trPr>
          <w:cnfStyle w:val="100000000000" w:firstRow="1" w:lastRow="0" w:firstColumn="0" w:lastColumn="0" w:oddVBand="0" w:evenVBand="0" w:oddHBand="0" w:evenHBand="0" w:firstRowFirstColumn="0" w:firstRowLastColumn="0" w:lastRowFirstColumn="0" w:lastRowLastColumn="0"/>
        </w:trPr>
        <w:tc>
          <w:tcPr>
            <w:tcW w:w="0" w:type="auto"/>
            <w:hideMark/>
          </w:tcPr>
          <w:p w14:paraId="3DFDA081" w14:textId="77777777" w:rsidR="006B7D4B" w:rsidRPr="00D12F7B" w:rsidRDefault="006B7D4B" w:rsidP="007F1F43">
            <w:pPr>
              <w:jc w:val="both"/>
              <w:rPr>
                <w:rFonts w:ascii="Times New Roman" w:hAnsi="Times New Roman" w:cs="Times New Roman"/>
                <w:b w:val="0"/>
                <w:bCs w:val="0"/>
                <w:sz w:val="24"/>
                <w:szCs w:val="24"/>
              </w:rPr>
            </w:pPr>
            <w:r w:rsidRPr="00D12F7B">
              <w:rPr>
                <w:rFonts w:ascii="Times New Roman" w:hAnsi="Times New Roman" w:cs="Times New Roman"/>
                <w:sz w:val="24"/>
                <w:szCs w:val="24"/>
              </w:rPr>
              <w:t>Ingredients</w:t>
            </w:r>
          </w:p>
        </w:tc>
        <w:tc>
          <w:tcPr>
            <w:tcW w:w="0" w:type="auto"/>
            <w:gridSpan w:val="2"/>
          </w:tcPr>
          <w:p w14:paraId="326C44D6" w14:textId="29836083" w:rsidR="006B7D4B" w:rsidRPr="00D12F7B" w:rsidRDefault="006B7D4B" w:rsidP="007F1F43">
            <w:pPr>
              <w:jc w:val="both"/>
              <w:rPr>
                <w:rFonts w:ascii="Times New Roman" w:hAnsi="Times New Roman" w:cs="Times New Roman"/>
                <w:sz w:val="24"/>
                <w:szCs w:val="24"/>
                <w:lang w:eastAsia="en-GB"/>
              </w:rPr>
            </w:pPr>
            <w:r w:rsidRPr="00D12F7B">
              <w:rPr>
                <w:rFonts w:ascii="Times New Roman" w:hAnsi="Times New Roman" w:cs="Times New Roman"/>
                <w:sz w:val="24"/>
                <w:szCs w:val="24"/>
                <w:lang w:eastAsia="en-GB"/>
              </w:rPr>
              <w:t>Quantity</w:t>
            </w:r>
          </w:p>
        </w:tc>
      </w:tr>
      <w:tr w:rsidR="006B7D4B" w:rsidRPr="00D12F7B" w14:paraId="6A1FD5C7" w14:textId="7E999DC8" w:rsidTr="0054053A">
        <w:tc>
          <w:tcPr>
            <w:tcW w:w="0" w:type="auto"/>
          </w:tcPr>
          <w:p w14:paraId="699403FC" w14:textId="3CEC4045" w:rsidR="006B7D4B" w:rsidRPr="00D12F7B" w:rsidRDefault="006B7D4B" w:rsidP="007F1F43">
            <w:pPr>
              <w:jc w:val="both"/>
              <w:rPr>
                <w:rFonts w:ascii="Times New Roman" w:hAnsi="Times New Roman" w:cs="Times New Roman"/>
                <w:sz w:val="24"/>
                <w:szCs w:val="24"/>
              </w:rPr>
            </w:pPr>
            <w:r>
              <w:rPr>
                <w:rFonts w:ascii="Times New Roman" w:hAnsi="Times New Roman" w:cs="Times New Roman"/>
                <w:sz w:val="24"/>
                <w:szCs w:val="24"/>
              </w:rPr>
              <w:t>Rolled Oats (g)</w:t>
            </w:r>
          </w:p>
        </w:tc>
        <w:tc>
          <w:tcPr>
            <w:tcW w:w="0" w:type="auto"/>
          </w:tcPr>
          <w:p w14:paraId="6E69C10C" w14:textId="4E55A43A" w:rsidR="006B7D4B" w:rsidRPr="00D12F7B" w:rsidRDefault="006B7D4B" w:rsidP="007F1F43">
            <w:pPr>
              <w:jc w:val="both"/>
              <w:rPr>
                <w:rFonts w:ascii="Times New Roman" w:hAnsi="Times New Roman" w:cs="Times New Roman"/>
                <w:sz w:val="24"/>
                <w:szCs w:val="24"/>
                <w:lang w:eastAsia="en-GB"/>
              </w:rPr>
            </w:pPr>
            <w:r>
              <w:rPr>
                <w:rFonts w:ascii="Times New Roman" w:hAnsi="Times New Roman" w:cs="Times New Roman"/>
                <w:sz w:val="24"/>
                <w:szCs w:val="24"/>
                <w:lang w:eastAsia="en-GB"/>
              </w:rPr>
              <w:t>0</w:t>
            </w:r>
          </w:p>
        </w:tc>
        <w:tc>
          <w:tcPr>
            <w:tcW w:w="0" w:type="auto"/>
          </w:tcPr>
          <w:p w14:paraId="6646EBE7" w14:textId="3CBF3795" w:rsidR="006B7D4B" w:rsidRPr="00D12F7B" w:rsidRDefault="006B7D4B" w:rsidP="007F1F43">
            <w:pPr>
              <w:jc w:val="both"/>
              <w:rPr>
                <w:rFonts w:ascii="Times New Roman" w:hAnsi="Times New Roman" w:cs="Times New Roman"/>
                <w:sz w:val="24"/>
                <w:szCs w:val="24"/>
                <w:lang w:eastAsia="en-GB"/>
              </w:rPr>
            </w:pPr>
            <w:r>
              <w:rPr>
                <w:rFonts w:ascii="Times New Roman" w:hAnsi="Times New Roman" w:cs="Times New Roman"/>
                <w:sz w:val="24"/>
                <w:szCs w:val="24"/>
                <w:lang w:eastAsia="en-GB"/>
              </w:rPr>
              <w:t>45</w:t>
            </w:r>
          </w:p>
        </w:tc>
      </w:tr>
      <w:tr w:rsidR="006B7D4B" w:rsidRPr="00D12F7B" w14:paraId="30D246B8" w14:textId="49D4ECA3" w:rsidTr="0054053A">
        <w:tc>
          <w:tcPr>
            <w:tcW w:w="0" w:type="auto"/>
            <w:hideMark/>
          </w:tcPr>
          <w:p w14:paraId="0DDA2B26" w14:textId="4D5919AA" w:rsidR="006B7D4B" w:rsidRPr="00D12F7B" w:rsidRDefault="006B7D4B" w:rsidP="007F1F4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Rolled </w:t>
            </w:r>
            <w:r w:rsidRPr="00D12F7B">
              <w:rPr>
                <w:rFonts w:ascii="Times New Roman" w:hAnsi="Times New Roman" w:cs="Times New Roman"/>
                <w:sz w:val="24"/>
                <w:szCs w:val="24"/>
              </w:rPr>
              <w:t>Millet (g)</w:t>
            </w:r>
          </w:p>
        </w:tc>
        <w:tc>
          <w:tcPr>
            <w:tcW w:w="0" w:type="auto"/>
            <w:hideMark/>
          </w:tcPr>
          <w:p w14:paraId="05B5F706" w14:textId="77777777" w:rsidR="006B7D4B" w:rsidRPr="00D12F7B" w:rsidRDefault="006B7D4B" w:rsidP="007F1F43">
            <w:pPr>
              <w:jc w:val="both"/>
              <w:rPr>
                <w:rFonts w:ascii="Times New Roman" w:hAnsi="Times New Roman" w:cs="Times New Roman"/>
                <w:sz w:val="24"/>
                <w:szCs w:val="24"/>
              </w:rPr>
            </w:pPr>
            <w:r w:rsidRPr="00D12F7B">
              <w:rPr>
                <w:rFonts w:ascii="Times New Roman" w:hAnsi="Times New Roman" w:cs="Times New Roman"/>
                <w:sz w:val="24"/>
                <w:szCs w:val="24"/>
              </w:rPr>
              <w:t>31.32</w:t>
            </w:r>
          </w:p>
        </w:tc>
        <w:tc>
          <w:tcPr>
            <w:tcW w:w="0" w:type="auto"/>
          </w:tcPr>
          <w:p w14:paraId="0886FC64" w14:textId="0EC42BBE" w:rsidR="006B7D4B" w:rsidRPr="00D12F7B" w:rsidRDefault="006B7D4B" w:rsidP="007F1F43">
            <w:pPr>
              <w:jc w:val="both"/>
              <w:rPr>
                <w:rFonts w:ascii="Times New Roman" w:hAnsi="Times New Roman" w:cs="Times New Roman"/>
                <w:sz w:val="24"/>
                <w:szCs w:val="24"/>
              </w:rPr>
            </w:pPr>
            <w:r>
              <w:rPr>
                <w:rFonts w:ascii="Times New Roman" w:hAnsi="Times New Roman" w:cs="Times New Roman"/>
                <w:sz w:val="24"/>
                <w:szCs w:val="24"/>
              </w:rPr>
              <w:t>0</w:t>
            </w:r>
          </w:p>
        </w:tc>
      </w:tr>
      <w:tr w:rsidR="006B7D4B" w:rsidRPr="00D12F7B" w14:paraId="5D71DD2A" w14:textId="3D8D2D45" w:rsidTr="0054053A">
        <w:tc>
          <w:tcPr>
            <w:tcW w:w="0" w:type="auto"/>
            <w:hideMark/>
          </w:tcPr>
          <w:p w14:paraId="0DEFDAC3" w14:textId="5968B9AA" w:rsidR="006B7D4B" w:rsidRPr="00D12F7B" w:rsidRDefault="006B7D4B" w:rsidP="007F1F43">
            <w:pPr>
              <w:jc w:val="both"/>
              <w:rPr>
                <w:rFonts w:ascii="Times New Roman" w:hAnsi="Times New Roman" w:cs="Times New Roman"/>
                <w:b/>
                <w:bCs/>
                <w:sz w:val="24"/>
                <w:szCs w:val="24"/>
              </w:rPr>
            </w:pPr>
            <w:r w:rsidRPr="00D12F7B">
              <w:rPr>
                <w:rFonts w:ascii="Times New Roman" w:hAnsi="Times New Roman" w:cs="Times New Roman"/>
                <w:sz w:val="24"/>
                <w:szCs w:val="24"/>
              </w:rPr>
              <w:t>Soybean (g)</w:t>
            </w:r>
          </w:p>
        </w:tc>
        <w:tc>
          <w:tcPr>
            <w:tcW w:w="0" w:type="auto"/>
            <w:hideMark/>
          </w:tcPr>
          <w:p w14:paraId="45A81D1E" w14:textId="77777777" w:rsidR="006B7D4B" w:rsidRPr="00D12F7B" w:rsidRDefault="006B7D4B" w:rsidP="007F1F43">
            <w:pPr>
              <w:jc w:val="both"/>
              <w:rPr>
                <w:rFonts w:ascii="Times New Roman" w:hAnsi="Times New Roman" w:cs="Times New Roman"/>
                <w:sz w:val="24"/>
                <w:szCs w:val="24"/>
              </w:rPr>
            </w:pPr>
            <w:r w:rsidRPr="00D12F7B">
              <w:rPr>
                <w:rFonts w:ascii="Times New Roman" w:hAnsi="Times New Roman" w:cs="Times New Roman"/>
                <w:sz w:val="24"/>
                <w:szCs w:val="24"/>
              </w:rPr>
              <w:t>13.68</w:t>
            </w:r>
          </w:p>
        </w:tc>
        <w:tc>
          <w:tcPr>
            <w:tcW w:w="0" w:type="auto"/>
          </w:tcPr>
          <w:p w14:paraId="6C0E7898" w14:textId="16CEDEFC" w:rsidR="006B7D4B" w:rsidRPr="00D12F7B" w:rsidRDefault="006B7D4B" w:rsidP="007F1F43">
            <w:pPr>
              <w:jc w:val="both"/>
              <w:rPr>
                <w:rFonts w:ascii="Times New Roman" w:hAnsi="Times New Roman" w:cs="Times New Roman"/>
                <w:sz w:val="24"/>
                <w:szCs w:val="24"/>
              </w:rPr>
            </w:pPr>
            <w:r>
              <w:rPr>
                <w:rFonts w:ascii="Times New Roman" w:hAnsi="Times New Roman" w:cs="Times New Roman"/>
                <w:sz w:val="24"/>
                <w:szCs w:val="24"/>
              </w:rPr>
              <w:t>0</w:t>
            </w:r>
          </w:p>
        </w:tc>
      </w:tr>
      <w:tr w:rsidR="006B7D4B" w:rsidRPr="00D12F7B" w14:paraId="435A2FEC" w14:textId="023558D5" w:rsidTr="0054053A">
        <w:tc>
          <w:tcPr>
            <w:tcW w:w="0" w:type="auto"/>
            <w:hideMark/>
          </w:tcPr>
          <w:p w14:paraId="743E8938"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Date syrup (ml)</w:t>
            </w:r>
          </w:p>
        </w:tc>
        <w:tc>
          <w:tcPr>
            <w:tcW w:w="0" w:type="auto"/>
            <w:hideMark/>
          </w:tcPr>
          <w:p w14:paraId="1E2317F1"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40</w:t>
            </w:r>
          </w:p>
        </w:tc>
        <w:tc>
          <w:tcPr>
            <w:tcW w:w="0" w:type="auto"/>
          </w:tcPr>
          <w:p w14:paraId="539D8F5C" w14:textId="02323E13"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40</w:t>
            </w:r>
          </w:p>
        </w:tc>
      </w:tr>
      <w:tr w:rsidR="006B7D4B" w:rsidRPr="00D12F7B" w14:paraId="629ADA5B" w14:textId="5E91AE2A" w:rsidTr="0054053A">
        <w:tc>
          <w:tcPr>
            <w:tcW w:w="0" w:type="auto"/>
            <w:hideMark/>
          </w:tcPr>
          <w:p w14:paraId="75ED537D"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Chopped dates (g)</w:t>
            </w:r>
          </w:p>
        </w:tc>
        <w:tc>
          <w:tcPr>
            <w:tcW w:w="0" w:type="auto"/>
            <w:hideMark/>
          </w:tcPr>
          <w:p w14:paraId="2CA8CBB0"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7.5</w:t>
            </w:r>
          </w:p>
        </w:tc>
        <w:tc>
          <w:tcPr>
            <w:tcW w:w="0" w:type="auto"/>
          </w:tcPr>
          <w:p w14:paraId="15D367C3" w14:textId="5C8416CC"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7.5</w:t>
            </w:r>
          </w:p>
        </w:tc>
      </w:tr>
      <w:tr w:rsidR="006B7D4B" w:rsidRPr="00D12F7B" w14:paraId="7A8D5D29" w14:textId="6A4069E5" w:rsidTr="0054053A">
        <w:tc>
          <w:tcPr>
            <w:tcW w:w="0" w:type="auto"/>
            <w:hideMark/>
          </w:tcPr>
          <w:p w14:paraId="69B7B078"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Cashew nuts (g)</w:t>
            </w:r>
          </w:p>
        </w:tc>
        <w:tc>
          <w:tcPr>
            <w:tcW w:w="0" w:type="auto"/>
            <w:hideMark/>
          </w:tcPr>
          <w:p w14:paraId="46F9DC83"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7.5</w:t>
            </w:r>
          </w:p>
        </w:tc>
        <w:tc>
          <w:tcPr>
            <w:tcW w:w="0" w:type="auto"/>
          </w:tcPr>
          <w:p w14:paraId="442B7006" w14:textId="526B7D48"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7.5</w:t>
            </w:r>
          </w:p>
        </w:tc>
      </w:tr>
      <w:tr w:rsidR="006B7D4B" w:rsidRPr="00D12F7B" w14:paraId="419A4D4C" w14:textId="51757D5B" w:rsidTr="0054053A">
        <w:tc>
          <w:tcPr>
            <w:tcW w:w="0" w:type="auto"/>
            <w:gridSpan w:val="2"/>
          </w:tcPr>
          <w:p w14:paraId="1C3BEA5A" w14:textId="02B42368" w:rsidR="006B7D4B" w:rsidRPr="00D12F7B" w:rsidRDefault="006B7D4B" w:rsidP="006B7D4B">
            <w:pPr>
              <w:jc w:val="center"/>
              <w:rPr>
                <w:rFonts w:ascii="Times New Roman" w:hAnsi="Times New Roman" w:cs="Times New Roman"/>
                <w:b/>
                <w:bCs/>
                <w:sz w:val="24"/>
                <w:szCs w:val="24"/>
                <w:lang w:eastAsia="en-GB"/>
              </w:rPr>
            </w:pPr>
            <w:r w:rsidRPr="00D12F7B">
              <w:rPr>
                <w:rFonts w:ascii="Times New Roman" w:hAnsi="Times New Roman" w:cs="Times New Roman"/>
                <w:b/>
                <w:bCs/>
                <w:sz w:val="24"/>
                <w:szCs w:val="24"/>
                <w:lang w:eastAsia="en-GB"/>
              </w:rPr>
              <w:t>Post Baking</w:t>
            </w:r>
          </w:p>
        </w:tc>
        <w:tc>
          <w:tcPr>
            <w:tcW w:w="0" w:type="auto"/>
          </w:tcPr>
          <w:p w14:paraId="2356EA78" w14:textId="77777777" w:rsidR="006B7D4B" w:rsidRPr="00D12F7B" w:rsidRDefault="006B7D4B" w:rsidP="006B7D4B">
            <w:pPr>
              <w:jc w:val="both"/>
              <w:rPr>
                <w:rFonts w:ascii="Times New Roman" w:hAnsi="Times New Roman" w:cs="Times New Roman"/>
                <w:b/>
                <w:bCs/>
                <w:sz w:val="24"/>
                <w:szCs w:val="24"/>
                <w:lang w:eastAsia="en-GB"/>
              </w:rPr>
            </w:pPr>
          </w:p>
        </w:tc>
      </w:tr>
      <w:tr w:rsidR="006B7D4B" w:rsidRPr="00D12F7B" w14:paraId="298FFFDD" w14:textId="586DD256" w:rsidTr="0054053A">
        <w:tc>
          <w:tcPr>
            <w:tcW w:w="0" w:type="auto"/>
            <w:hideMark/>
          </w:tcPr>
          <w:p w14:paraId="579424D7"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Milk chocolate (g)</w:t>
            </w:r>
          </w:p>
        </w:tc>
        <w:tc>
          <w:tcPr>
            <w:tcW w:w="0" w:type="auto"/>
          </w:tcPr>
          <w:p w14:paraId="695629D7" w14:textId="77777777" w:rsidR="006B7D4B" w:rsidRPr="00D12F7B" w:rsidRDefault="006B7D4B" w:rsidP="006B7D4B">
            <w:pPr>
              <w:jc w:val="both"/>
              <w:rPr>
                <w:rFonts w:ascii="Times New Roman" w:hAnsi="Times New Roman" w:cs="Times New Roman"/>
                <w:sz w:val="24"/>
                <w:szCs w:val="24"/>
                <w:lang w:eastAsia="en-GB"/>
              </w:rPr>
            </w:pPr>
            <w:r w:rsidRPr="00D12F7B">
              <w:rPr>
                <w:rFonts w:ascii="Times New Roman" w:hAnsi="Times New Roman" w:cs="Times New Roman"/>
                <w:sz w:val="24"/>
                <w:szCs w:val="24"/>
                <w:lang w:eastAsia="en-GB"/>
              </w:rPr>
              <w:t>30</w:t>
            </w:r>
          </w:p>
        </w:tc>
        <w:tc>
          <w:tcPr>
            <w:tcW w:w="0" w:type="auto"/>
          </w:tcPr>
          <w:p w14:paraId="082B17CB" w14:textId="6721060E" w:rsidR="006B7D4B" w:rsidRPr="00D12F7B" w:rsidRDefault="00EB5E92" w:rsidP="006B7D4B">
            <w:pPr>
              <w:jc w:val="both"/>
              <w:rPr>
                <w:rFonts w:ascii="Times New Roman" w:hAnsi="Times New Roman" w:cs="Times New Roman"/>
                <w:sz w:val="24"/>
                <w:szCs w:val="24"/>
                <w:lang w:eastAsia="en-GB"/>
              </w:rPr>
            </w:pPr>
            <w:r>
              <w:rPr>
                <w:rFonts w:ascii="Times New Roman" w:hAnsi="Times New Roman" w:cs="Times New Roman"/>
                <w:sz w:val="24"/>
                <w:szCs w:val="24"/>
                <w:lang w:eastAsia="en-GB"/>
              </w:rPr>
              <w:t>0</w:t>
            </w:r>
          </w:p>
        </w:tc>
      </w:tr>
      <w:tr w:rsidR="006B7D4B" w:rsidRPr="00D12F7B" w14:paraId="08D96676" w14:textId="783C8575" w:rsidTr="0054053A">
        <w:tc>
          <w:tcPr>
            <w:tcW w:w="0" w:type="auto"/>
            <w:hideMark/>
          </w:tcPr>
          <w:p w14:paraId="14578433" w14:textId="77777777" w:rsidR="006B7D4B" w:rsidRPr="00D12F7B" w:rsidRDefault="006B7D4B" w:rsidP="006B7D4B">
            <w:pPr>
              <w:jc w:val="both"/>
              <w:rPr>
                <w:rFonts w:ascii="Times New Roman" w:hAnsi="Times New Roman" w:cs="Times New Roman"/>
                <w:sz w:val="24"/>
                <w:szCs w:val="24"/>
              </w:rPr>
            </w:pPr>
            <w:r w:rsidRPr="00D12F7B">
              <w:rPr>
                <w:rFonts w:ascii="Times New Roman" w:hAnsi="Times New Roman" w:cs="Times New Roman"/>
                <w:sz w:val="24"/>
                <w:szCs w:val="24"/>
              </w:rPr>
              <w:t>Probiotic milk (ml) (</w:t>
            </w:r>
            <w:r w:rsidRPr="00D12F7B">
              <w:rPr>
                <w:rFonts w:ascii="Times New Roman" w:hAnsi="Times New Roman" w:cs="Times New Roman"/>
                <w:i/>
                <w:iCs/>
                <w:sz w:val="24"/>
                <w:szCs w:val="24"/>
              </w:rPr>
              <w:t>Lactobacillus acidophilus</w:t>
            </w:r>
            <w:r w:rsidRPr="00D12F7B">
              <w:rPr>
                <w:rFonts w:ascii="Times New Roman" w:hAnsi="Times New Roman" w:cs="Times New Roman"/>
                <w:sz w:val="24"/>
                <w:szCs w:val="24"/>
              </w:rPr>
              <w:t>)</w:t>
            </w:r>
          </w:p>
        </w:tc>
        <w:tc>
          <w:tcPr>
            <w:tcW w:w="0" w:type="auto"/>
          </w:tcPr>
          <w:p w14:paraId="7C7753DE" w14:textId="77777777" w:rsidR="006B7D4B" w:rsidRPr="00D12F7B" w:rsidRDefault="006B7D4B" w:rsidP="006B7D4B">
            <w:pPr>
              <w:jc w:val="both"/>
              <w:rPr>
                <w:rFonts w:ascii="Times New Roman" w:hAnsi="Times New Roman" w:cs="Times New Roman"/>
                <w:sz w:val="24"/>
                <w:szCs w:val="24"/>
                <w:lang w:eastAsia="en-GB"/>
              </w:rPr>
            </w:pPr>
            <w:r w:rsidRPr="00D12F7B">
              <w:rPr>
                <w:rFonts w:ascii="Times New Roman" w:hAnsi="Times New Roman" w:cs="Times New Roman"/>
                <w:sz w:val="24"/>
                <w:szCs w:val="24"/>
                <w:lang w:eastAsia="en-GB"/>
              </w:rPr>
              <w:t>3</w:t>
            </w:r>
          </w:p>
        </w:tc>
        <w:tc>
          <w:tcPr>
            <w:tcW w:w="0" w:type="auto"/>
          </w:tcPr>
          <w:p w14:paraId="44D8DAFB" w14:textId="7F38CF7C" w:rsidR="006B7D4B" w:rsidRPr="00D12F7B" w:rsidRDefault="00EB5E92" w:rsidP="006B7D4B">
            <w:pPr>
              <w:jc w:val="both"/>
              <w:rPr>
                <w:rFonts w:ascii="Times New Roman" w:hAnsi="Times New Roman" w:cs="Times New Roman"/>
                <w:sz w:val="24"/>
                <w:szCs w:val="24"/>
                <w:lang w:eastAsia="en-GB"/>
              </w:rPr>
            </w:pPr>
            <w:r>
              <w:rPr>
                <w:rFonts w:ascii="Times New Roman" w:hAnsi="Times New Roman" w:cs="Times New Roman"/>
                <w:sz w:val="24"/>
                <w:szCs w:val="24"/>
                <w:lang w:eastAsia="en-GB"/>
              </w:rPr>
              <w:t>0</w:t>
            </w:r>
          </w:p>
        </w:tc>
      </w:tr>
    </w:tbl>
    <w:p w14:paraId="173C6542" w14:textId="77777777" w:rsidR="007D5580" w:rsidRPr="00D12F7B" w:rsidRDefault="007D5580" w:rsidP="007F1F43">
      <w:pPr>
        <w:spacing w:line="240" w:lineRule="auto"/>
        <w:ind w:left="72"/>
        <w:jc w:val="both"/>
        <w:rPr>
          <w:rFonts w:ascii="Times New Roman" w:hAnsi="Times New Roman" w:cs="Times New Roman"/>
          <w:sz w:val="24"/>
          <w:szCs w:val="24"/>
        </w:rPr>
      </w:pPr>
    </w:p>
    <w:p w14:paraId="030544C9" w14:textId="77777777" w:rsidR="007D5580" w:rsidRPr="00D12F7B" w:rsidRDefault="007D5580" w:rsidP="007F1F43">
      <w:pPr>
        <w:spacing w:line="240" w:lineRule="auto"/>
        <w:ind w:left="72"/>
        <w:jc w:val="both"/>
        <w:rPr>
          <w:rFonts w:ascii="Times New Roman" w:hAnsi="Times New Roman" w:cs="Times New Roman"/>
          <w:sz w:val="24"/>
          <w:szCs w:val="24"/>
        </w:rPr>
      </w:pPr>
    </w:p>
    <w:p w14:paraId="7C2C8225" w14:textId="77777777" w:rsidR="007D5580" w:rsidRPr="00D12F7B" w:rsidRDefault="007D5580" w:rsidP="007F1F43">
      <w:pPr>
        <w:spacing w:line="240" w:lineRule="auto"/>
        <w:ind w:left="72"/>
        <w:jc w:val="both"/>
        <w:rPr>
          <w:rFonts w:ascii="Times New Roman" w:hAnsi="Times New Roman" w:cs="Times New Roman"/>
          <w:sz w:val="24"/>
          <w:szCs w:val="24"/>
        </w:rPr>
      </w:pPr>
    </w:p>
    <w:p w14:paraId="5030188A" w14:textId="77777777" w:rsidR="006B7D4B" w:rsidRDefault="006B7D4B" w:rsidP="007F1F43">
      <w:pPr>
        <w:spacing w:line="240" w:lineRule="auto"/>
        <w:ind w:left="72"/>
        <w:jc w:val="both"/>
        <w:rPr>
          <w:rFonts w:ascii="Times New Roman" w:hAnsi="Times New Roman" w:cs="Times New Roman"/>
          <w:sz w:val="24"/>
          <w:szCs w:val="24"/>
        </w:rPr>
      </w:pPr>
    </w:p>
    <w:p w14:paraId="5185D260" w14:textId="77777777" w:rsidR="006B7D4B" w:rsidRDefault="006B7D4B" w:rsidP="007F1F43">
      <w:pPr>
        <w:spacing w:line="240" w:lineRule="auto"/>
        <w:ind w:left="72"/>
        <w:jc w:val="both"/>
        <w:rPr>
          <w:rFonts w:ascii="Times New Roman" w:hAnsi="Times New Roman" w:cs="Times New Roman"/>
          <w:sz w:val="24"/>
          <w:szCs w:val="24"/>
        </w:rPr>
      </w:pPr>
    </w:p>
    <w:p w14:paraId="6E6D8F5D" w14:textId="77777777" w:rsidR="00D67B21" w:rsidRDefault="00D67B21" w:rsidP="007F1F43">
      <w:pPr>
        <w:spacing w:line="240" w:lineRule="auto"/>
        <w:ind w:left="72"/>
        <w:jc w:val="both"/>
        <w:rPr>
          <w:rFonts w:ascii="Times New Roman" w:hAnsi="Times New Roman" w:cs="Times New Roman"/>
          <w:sz w:val="24"/>
          <w:szCs w:val="24"/>
        </w:rPr>
      </w:pPr>
    </w:p>
    <w:p w14:paraId="381CB78B" w14:textId="77777777" w:rsidR="00D67B21" w:rsidRDefault="00D67B21" w:rsidP="007F1F43">
      <w:pPr>
        <w:spacing w:line="240" w:lineRule="auto"/>
        <w:ind w:left="72"/>
        <w:jc w:val="both"/>
        <w:rPr>
          <w:rFonts w:ascii="Times New Roman" w:hAnsi="Times New Roman" w:cs="Times New Roman"/>
          <w:sz w:val="24"/>
          <w:szCs w:val="24"/>
        </w:rPr>
      </w:pPr>
    </w:p>
    <w:p w14:paraId="3CE2872E" w14:textId="22317321" w:rsidR="00D67B21" w:rsidRPr="00D12F7B" w:rsidRDefault="00027272" w:rsidP="007F1F43">
      <w:pPr>
        <w:spacing w:line="240" w:lineRule="auto"/>
        <w:ind w:left="72"/>
        <w:jc w:val="both"/>
        <w:rPr>
          <w:rFonts w:ascii="Times New Roman" w:hAnsi="Times New Roman" w:cs="Times New Roman"/>
          <w:sz w:val="24"/>
          <w:szCs w:val="24"/>
        </w:rPr>
      </w:pPr>
      <w:r w:rsidRPr="00D12F7B">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0F14395A" wp14:editId="02886329">
                <wp:simplePos x="0" y="0"/>
                <wp:positionH relativeFrom="margin">
                  <wp:posOffset>38100</wp:posOffset>
                </wp:positionH>
                <wp:positionV relativeFrom="paragraph">
                  <wp:posOffset>147320</wp:posOffset>
                </wp:positionV>
                <wp:extent cx="5715000" cy="4597400"/>
                <wp:effectExtent l="0" t="0" r="19050" b="12700"/>
                <wp:wrapNone/>
                <wp:docPr id="55" name="Group 54">
                  <a:extLst xmlns:a="http://schemas.openxmlformats.org/drawingml/2006/main">
                    <a:ext uri="{FF2B5EF4-FFF2-40B4-BE49-F238E27FC236}">
                      <a16:creationId xmlns:a16="http://schemas.microsoft.com/office/drawing/2014/main" id="{989B271A-C136-492A-9325-611E520545E5}"/>
                    </a:ext>
                  </a:extLst>
                </wp:docPr>
                <wp:cNvGraphicFramePr/>
                <a:graphic xmlns:a="http://schemas.openxmlformats.org/drawingml/2006/main">
                  <a:graphicData uri="http://schemas.microsoft.com/office/word/2010/wordprocessingGroup">
                    <wpg:wgp>
                      <wpg:cNvGrpSpPr/>
                      <wpg:grpSpPr>
                        <a:xfrm>
                          <a:off x="0" y="0"/>
                          <a:ext cx="5715000" cy="4597400"/>
                          <a:chOff x="833061" y="-192797"/>
                          <a:chExt cx="8226581" cy="6340097"/>
                        </a:xfrm>
                      </wpg:grpSpPr>
                      <wps:wsp>
                        <wps:cNvPr id="2" name="Rectangle 2">
                          <a:extLst>
                            <a:ext uri="{FF2B5EF4-FFF2-40B4-BE49-F238E27FC236}">
                              <a16:creationId xmlns:a16="http://schemas.microsoft.com/office/drawing/2014/main" id="{A1C47CEC-DF4E-4213-8E18-848DD8E7B8A5}"/>
                            </a:ext>
                          </a:extLst>
                        </wps:cNvPr>
                        <wps:cNvSpPr/>
                        <wps:spPr>
                          <a:xfrm>
                            <a:off x="833061" y="-192797"/>
                            <a:ext cx="2510144" cy="829475"/>
                          </a:xfrm>
                          <a:prstGeom prst="rect">
                            <a:avLst/>
                          </a:prstGeom>
                        </wps:spPr>
                        <wps:style>
                          <a:lnRef idx="2">
                            <a:schemeClr val="dk1"/>
                          </a:lnRef>
                          <a:fillRef idx="1">
                            <a:schemeClr val="lt1"/>
                          </a:fillRef>
                          <a:effectRef idx="0">
                            <a:schemeClr val="dk1"/>
                          </a:effectRef>
                          <a:fontRef idx="minor">
                            <a:schemeClr val="dk1"/>
                          </a:fontRef>
                        </wps:style>
                        <wps:txbx>
                          <w:txbxContent>
                            <w:p w14:paraId="5A40DE91" w14:textId="5B5AD57F"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 xml:space="preserve">Rolled millet, soybean, </w:t>
                              </w:r>
                              <w:r w:rsidR="00F61C62">
                                <w:rPr>
                                  <w:rFonts w:ascii="Garamond" w:hAnsi="Garamond" w:cs="Times New Roman"/>
                                  <w:color w:val="000000" w:themeColor="dark1"/>
                                  <w:kern w:val="24"/>
                                  <w:lang w:val="en-US"/>
                                </w:rPr>
                                <w:t xml:space="preserve">(or rolled oats), </w:t>
                              </w:r>
                              <w:r w:rsidRPr="001F1EEB">
                                <w:rPr>
                                  <w:rFonts w:ascii="Garamond" w:hAnsi="Garamond" w:cs="Times New Roman"/>
                                  <w:color w:val="000000" w:themeColor="dark1"/>
                                  <w:kern w:val="24"/>
                                  <w:lang w:val="en-US"/>
                                </w:rPr>
                                <w:t>cashew nuts, chopped dates</w:t>
                              </w:r>
                            </w:p>
                          </w:txbxContent>
                        </wps:txbx>
                        <wps:bodyPr rtlCol="0" anchor="ctr"/>
                      </wps:wsp>
                      <wps:wsp>
                        <wps:cNvPr id="3" name="Rectangle 3">
                          <a:extLst>
                            <a:ext uri="{FF2B5EF4-FFF2-40B4-BE49-F238E27FC236}">
                              <a16:creationId xmlns:a16="http://schemas.microsoft.com/office/drawing/2014/main" id="{D4F0846B-2814-4CAA-9239-9F6762E2F35A}"/>
                            </a:ext>
                          </a:extLst>
                        </wps:cNvPr>
                        <wps:cNvSpPr/>
                        <wps:spPr>
                          <a:xfrm>
                            <a:off x="3571441" y="12843"/>
                            <a:ext cx="1320431" cy="437479"/>
                          </a:xfrm>
                          <a:prstGeom prst="rect">
                            <a:avLst/>
                          </a:prstGeom>
                        </wps:spPr>
                        <wps:style>
                          <a:lnRef idx="2">
                            <a:schemeClr val="dk1"/>
                          </a:lnRef>
                          <a:fillRef idx="1">
                            <a:schemeClr val="lt1"/>
                          </a:fillRef>
                          <a:effectRef idx="0">
                            <a:schemeClr val="dk1"/>
                          </a:effectRef>
                          <a:fontRef idx="minor">
                            <a:schemeClr val="dk1"/>
                          </a:fontRef>
                        </wps:style>
                        <wps:txbx>
                          <w:txbxContent>
                            <w:p w14:paraId="7BB908E8"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Date syrup</w:t>
                              </w:r>
                            </w:p>
                          </w:txbxContent>
                        </wps:txbx>
                        <wps:bodyPr rtlCol="0" anchor="ctr"/>
                      </wps:wsp>
                      <wps:wsp>
                        <wps:cNvPr id="4" name="Straight Arrow Connector 4">
                          <a:extLst>
                            <a:ext uri="{FF2B5EF4-FFF2-40B4-BE49-F238E27FC236}">
                              <a16:creationId xmlns:a16="http://schemas.microsoft.com/office/drawing/2014/main" id="{771764FA-2D7E-4F1F-8060-61A7E7D259C4}"/>
                            </a:ext>
                          </a:extLst>
                        </wps:cNvPr>
                        <wps:cNvCnPr>
                          <a:cxnSpLocks/>
                        </wps:cNvCnPr>
                        <wps:spPr>
                          <a:xfrm>
                            <a:off x="1528176" y="660945"/>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 name="TextBox 7">
                          <a:extLst>
                            <a:ext uri="{FF2B5EF4-FFF2-40B4-BE49-F238E27FC236}">
                              <a16:creationId xmlns:a16="http://schemas.microsoft.com/office/drawing/2014/main" id="{99CA3ACF-8BC5-4CA7-A41F-D3D062629760}"/>
                            </a:ext>
                          </a:extLst>
                        </wps:cNvPr>
                        <wps:cNvSpPr txBox="1"/>
                        <wps:spPr>
                          <a:xfrm>
                            <a:off x="1003690" y="845892"/>
                            <a:ext cx="1026795" cy="508000"/>
                          </a:xfrm>
                          <a:prstGeom prst="rect">
                            <a:avLst/>
                          </a:prstGeom>
                          <a:noFill/>
                        </wps:spPr>
                        <wps:txbx>
                          <w:txbxContent>
                            <w:p w14:paraId="48371496"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wps:txbx>
                        <wps:bodyPr wrap="square" rtlCol="0">
                          <a:noAutofit/>
                        </wps:bodyPr>
                      </wps:wsp>
                      <wps:wsp>
                        <wps:cNvPr id="8" name="TextBox 9">
                          <a:extLst>
                            <a:ext uri="{FF2B5EF4-FFF2-40B4-BE49-F238E27FC236}">
                              <a16:creationId xmlns:a16="http://schemas.microsoft.com/office/drawing/2014/main" id="{AFD15CED-37EB-4DA7-9697-EB2E581A1261}"/>
                            </a:ext>
                          </a:extLst>
                        </wps:cNvPr>
                        <wps:cNvSpPr txBox="1"/>
                        <wps:spPr>
                          <a:xfrm>
                            <a:off x="2744855" y="1198796"/>
                            <a:ext cx="1027430" cy="508000"/>
                          </a:xfrm>
                          <a:prstGeom prst="rect">
                            <a:avLst/>
                          </a:prstGeom>
                          <a:noFill/>
                        </wps:spPr>
                        <wps:txbx>
                          <w:txbxContent>
                            <w:p w14:paraId="7ECE6205"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wps:txbx>
                        <wps:bodyPr wrap="square" rtlCol="0">
                          <a:noAutofit/>
                        </wps:bodyPr>
                      </wps:wsp>
                      <wps:wsp>
                        <wps:cNvPr id="9" name="Connector: Elbow 9">
                          <a:extLst>
                            <a:ext uri="{FF2B5EF4-FFF2-40B4-BE49-F238E27FC236}">
                              <a16:creationId xmlns:a16="http://schemas.microsoft.com/office/drawing/2014/main" id="{2B300422-D5D9-4983-9D42-91CF96BB5140}"/>
                            </a:ext>
                          </a:extLst>
                        </wps:cNvPr>
                        <wps:cNvCnPr>
                          <a:cxnSpLocks/>
                          <a:stCxn id="6" idx="2"/>
                        </wps:cNvCnPr>
                        <wps:spPr>
                          <a:xfrm rot="16200000" flipH="1">
                            <a:off x="2023450" y="709401"/>
                            <a:ext cx="215479" cy="1227546"/>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Connector: Elbow 10">
                          <a:extLst>
                            <a:ext uri="{FF2B5EF4-FFF2-40B4-BE49-F238E27FC236}">
                              <a16:creationId xmlns:a16="http://schemas.microsoft.com/office/drawing/2014/main" id="{CF0FA718-202D-4B19-B5A6-204C13A9B7A2}"/>
                            </a:ext>
                          </a:extLst>
                        </wps:cNvPr>
                        <wps:cNvCnPr>
                          <a:cxnSpLocks/>
                          <a:stCxn id="3" idx="2"/>
                          <a:endCxn id="8" idx="3"/>
                        </wps:cNvCnPr>
                        <wps:spPr>
                          <a:xfrm rot="5400000">
                            <a:off x="3500794" y="721750"/>
                            <a:ext cx="1002356" cy="459371"/>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a:extLst>
                            <a:ext uri="{FF2B5EF4-FFF2-40B4-BE49-F238E27FC236}">
                              <a16:creationId xmlns:a16="http://schemas.microsoft.com/office/drawing/2014/main" id="{813ECA8C-CE76-4394-BB15-780DC745D2DE}"/>
                            </a:ext>
                          </a:extLst>
                        </wps:cNvPr>
                        <wps:cNvCnPr>
                          <a:cxnSpLocks/>
                        </wps:cNvCnPr>
                        <wps:spPr>
                          <a:xfrm>
                            <a:off x="3262179" y="1560958"/>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TextBox 15">
                          <a:extLst>
                            <a:ext uri="{FF2B5EF4-FFF2-40B4-BE49-F238E27FC236}">
                              <a16:creationId xmlns:a16="http://schemas.microsoft.com/office/drawing/2014/main" id="{4494CC23-B249-434D-92B5-D0F1A41475BE}"/>
                            </a:ext>
                          </a:extLst>
                        </wps:cNvPr>
                        <wps:cNvSpPr txBox="1"/>
                        <wps:spPr>
                          <a:xfrm>
                            <a:off x="2644666" y="1703130"/>
                            <a:ext cx="1227455" cy="508000"/>
                          </a:xfrm>
                          <a:prstGeom prst="rect">
                            <a:avLst/>
                          </a:prstGeom>
                          <a:noFill/>
                        </wps:spPr>
                        <wps:txbx>
                          <w:txbxContent>
                            <w:p w14:paraId="0741945C"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Panning</w:t>
                              </w:r>
                            </w:p>
                          </w:txbxContent>
                        </wps:txbx>
                        <wps:bodyPr wrap="square" rtlCol="0">
                          <a:noAutofit/>
                        </wps:bodyPr>
                      </wps:wsp>
                      <wps:wsp>
                        <wps:cNvPr id="13" name="Straight Arrow Connector 13">
                          <a:extLst>
                            <a:ext uri="{FF2B5EF4-FFF2-40B4-BE49-F238E27FC236}">
                              <a16:creationId xmlns:a16="http://schemas.microsoft.com/office/drawing/2014/main" id="{C9448906-B5AF-4878-B530-95E21887A0BF}"/>
                            </a:ext>
                          </a:extLst>
                        </wps:cNvPr>
                        <wps:cNvCnPr>
                          <a:cxnSpLocks/>
                        </wps:cNvCnPr>
                        <wps:spPr>
                          <a:xfrm>
                            <a:off x="3258856" y="2052535"/>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TextBox 17">
                          <a:extLst>
                            <a:ext uri="{FF2B5EF4-FFF2-40B4-BE49-F238E27FC236}">
                              <a16:creationId xmlns:a16="http://schemas.microsoft.com/office/drawing/2014/main" id="{22FA3064-4D76-4663-A5F1-83F56059DCBE}"/>
                            </a:ext>
                          </a:extLst>
                        </wps:cNvPr>
                        <wps:cNvSpPr txBox="1"/>
                        <wps:spPr>
                          <a:xfrm>
                            <a:off x="2696173" y="2194585"/>
                            <a:ext cx="1127760" cy="508000"/>
                          </a:xfrm>
                          <a:prstGeom prst="rect">
                            <a:avLst/>
                          </a:prstGeom>
                          <a:noFill/>
                        </wps:spPr>
                        <wps:txbx>
                          <w:txbxContent>
                            <w:p w14:paraId="6D618D6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Baking</w:t>
                              </w:r>
                            </w:p>
                          </w:txbxContent>
                        </wps:txbx>
                        <wps:bodyPr wrap="square" rtlCol="0">
                          <a:noAutofit/>
                        </wps:bodyPr>
                      </wps:wsp>
                      <wps:wsp>
                        <wps:cNvPr id="15" name="TextBox 18">
                          <a:extLst>
                            <a:ext uri="{FF2B5EF4-FFF2-40B4-BE49-F238E27FC236}">
                              <a16:creationId xmlns:a16="http://schemas.microsoft.com/office/drawing/2014/main" id="{46EE2B64-EDAA-4A54-8F8B-B48FA81CD615}"/>
                            </a:ext>
                          </a:extLst>
                        </wps:cNvPr>
                        <wps:cNvSpPr txBox="1"/>
                        <wps:spPr>
                          <a:xfrm>
                            <a:off x="3610038" y="2205136"/>
                            <a:ext cx="1814195" cy="476885"/>
                          </a:xfrm>
                          <a:prstGeom prst="rect">
                            <a:avLst/>
                          </a:prstGeom>
                          <a:noFill/>
                        </wps:spPr>
                        <wps:txbx>
                          <w:txbxContent>
                            <w:p w14:paraId="5D076BA2"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(180°C, 25min)</w:t>
                              </w:r>
                            </w:p>
                          </w:txbxContent>
                        </wps:txbx>
                        <wps:bodyPr wrap="square" rtlCol="0">
                          <a:noAutofit/>
                        </wps:bodyPr>
                      </wps:wsp>
                      <wps:wsp>
                        <wps:cNvPr id="16" name="Straight Arrow Connector 16">
                          <a:extLst>
                            <a:ext uri="{FF2B5EF4-FFF2-40B4-BE49-F238E27FC236}">
                              <a16:creationId xmlns:a16="http://schemas.microsoft.com/office/drawing/2014/main" id="{613D6954-6523-4DC8-8CAB-AA06EEA499EB}"/>
                            </a:ext>
                          </a:extLst>
                        </wps:cNvPr>
                        <wps:cNvCnPr>
                          <a:cxnSpLocks/>
                        </wps:cNvCnPr>
                        <wps:spPr>
                          <a:xfrm>
                            <a:off x="3258856" y="2548319"/>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TextBox 21">
                          <a:extLst>
                            <a:ext uri="{FF2B5EF4-FFF2-40B4-BE49-F238E27FC236}">
                              <a16:creationId xmlns:a16="http://schemas.microsoft.com/office/drawing/2014/main" id="{33F99C54-EC1B-460F-8AD8-58F86EF2E9A1}"/>
                            </a:ext>
                          </a:extLst>
                        </wps:cNvPr>
                        <wps:cNvSpPr txBox="1"/>
                        <wps:spPr>
                          <a:xfrm>
                            <a:off x="2670418" y="2705347"/>
                            <a:ext cx="1177925" cy="508000"/>
                          </a:xfrm>
                          <a:prstGeom prst="rect">
                            <a:avLst/>
                          </a:prstGeom>
                          <a:noFill/>
                        </wps:spPr>
                        <wps:txbx>
                          <w:txbxContent>
                            <w:p w14:paraId="540ADCE9"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Cooling</w:t>
                              </w:r>
                            </w:p>
                          </w:txbxContent>
                        </wps:txbx>
                        <wps:bodyPr wrap="square" rtlCol="0">
                          <a:noAutofit/>
                        </wps:bodyPr>
                      </wps:wsp>
                      <wps:wsp>
                        <wps:cNvPr id="18" name="TextBox 22">
                          <a:extLst>
                            <a:ext uri="{FF2B5EF4-FFF2-40B4-BE49-F238E27FC236}">
                              <a16:creationId xmlns:a16="http://schemas.microsoft.com/office/drawing/2014/main" id="{CED9B472-76F9-4F15-B286-1D489A0E3D72}"/>
                            </a:ext>
                          </a:extLst>
                        </wps:cNvPr>
                        <wps:cNvSpPr txBox="1"/>
                        <wps:spPr>
                          <a:xfrm>
                            <a:off x="3664687" y="2702011"/>
                            <a:ext cx="1227455" cy="476885"/>
                          </a:xfrm>
                          <a:prstGeom prst="rect">
                            <a:avLst/>
                          </a:prstGeom>
                          <a:noFill/>
                        </wps:spPr>
                        <wps:txbx>
                          <w:txbxContent>
                            <w:p w14:paraId="3AF6DA7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(25°C, 1h)</w:t>
                              </w:r>
                            </w:p>
                          </w:txbxContent>
                        </wps:txbx>
                        <wps:bodyPr wrap="square" rtlCol="0">
                          <a:noAutofit/>
                        </wps:bodyPr>
                      </wps:wsp>
                      <wps:wsp>
                        <wps:cNvPr id="19" name="Straight Arrow Connector 19">
                          <a:extLst>
                            <a:ext uri="{FF2B5EF4-FFF2-40B4-BE49-F238E27FC236}">
                              <a16:creationId xmlns:a16="http://schemas.microsoft.com/office/drawing/2014/main" id="{3455C4E1-AB8C-4314-B57A-38161D9AF523}"/>
                            </a:ext>
                          </a:extLst>
                        </wps:cNvPr>
                        <wps:cNvCnPr>
                          <a:cxnSpLocks/>
                        </wps:cNvCnPr>
                        <wps:spPr>
                          <a:xfrm>
                            <a:off x="3258856" y="3073714"/>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TextBox 24">
                          <a:extLst>
                            <a:ext uri="{FF2B5EF4-FFF2-40B4-BE49-F238E27FC236}">
                              <a16:creationId xmlns:a16="http://schemas.microsoft.com/office/drawing/2014/main" id="{25F8328B-2BC3-4911-B93D-300019B4944E}"/>
                            </a:ext>
                          </a:extLst>
                        </wps:cNvPr>
                        <wps:cNvSpPr txBox="1"/>
                        <wps:spPr>
                          <a:xfrm>
                            <a:off x="2513982" y="3194380"/>
                            <a:ext cx="1510030" cy="508000"/>
                          </a:xfrm>
                          <a:prstGeom prst="rect">
                            <a:avLst/>
                          </a:prstGeom>
                          <a:noFill/>
                        </wps:spPr>
                        <wps:txbx>
                          <w:txbxContent>
                            <w:p w14:paraId="49CC058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Portioning</w:t>
                              </w:r>
                            </w:p>
                          </w:txbxContent>
                        </wps:txbx>
                        <wps:bodyPr wrap="square" rtlCol="0">
                          <a:noAutofit/>
                        </wps:bodyPr>
                      </wps:wsp>
                      <wps:wsp>
                        <wps:cNvPr id="21" name="TextBox 25">
                          <a:extLst>
                            <a:ext uri="{FF2B5EF4-FFF2-40B4-BE49-F238E27FC236}">
                              <a16:creationId xmlns:a16="http://schemas.microsoft.com/office/drawing/2014/main" id="{54718AF8-DF10-470F-8E04-88E0BFBD4118}"/>
                            </a:ext>
                          </a:extLst>
                        </wps:cNvPr>
                        <wps:cNvSpPr txBox="1"/>
                        <wps:spPr>
                          <a:xfrm>
                            <a:off x="3838582" y="3219654"/>
                            <a:ext cx="1623695" cy="476885"/>
                          </a:xfrm>
                          <a:prstGeom prst="rect">
                            <a:avLst/>
                          </a:prstGeom>
                          <a:noFill/>
                        </wps:spPr>
                        <wps:txbx>
                          <w:txbxContent>
                            <w:p w14:paraId="41BA5B89"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(12cm X 3cm)</w:t>
                              </w:r>
                            </w:p>
                          </w:txbxContent>
                        </wps:txbx>
                        <wps:bodyPr wrap="square" rtlCol="0">
                          <a:noAutofit/>
                        </wps:bodyPr>
                      </wps:wsp>
                      <wps:wsp>
                        <wps:cNvPr id="22" name="Straight Arrow Connector 22">
                          <a:extLst>
                            <a:ext uri="{FF2B5EF4-FFF2-40B4-BE49-F238E27FC236}">
                              <a16:creationId xmlns:a16="http://schemas.microsoft.com/office/drawing/2014/main" id="{5BA5C87B-A376-4037-AB19-FEC102F7E24A}"/>
                            </a:ext>
                          </a:extLst>
                        </wps:cNvPr>
                        <wps:cNvCnPr>
                          <a:cxnSpLocks/>
                        </wps:cNvCnPr>
                        <wps:spPr>
                          <a:xfrm>
                            <a:off x="3258856" y="3535887"/>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Rectangle 23">
                          <a:extLst>
                            <a:ext uri="{FF2B5EF4-FFF2-40B4-BE49-F238E27FC236}">
                              <a16:creationId xmlns:a16="http://schemas.microsoft.com/office/drawing/2014/main" id="{680F2CAE-7734-4C26-B430-2D706486EF2D}"/>
                            </a:ext>
                          </a:extLst>
                        </wps:cNvPr>
                        <wps:cNvSpPr/>
                        <wps:spPr>
                          <a:xfrm>
                            <a:off x="2030982" y="3739128"/>
                            <a:ext cx="2527334" cy="369333"/>
                          </a:xfrm>
                          <a:prstGeom prst="rect">
                            <a:avLst/>
                          </a:prstGeom>
                        </wps:spPr>
                        <wps:style>
                          <a:lnRef idx="2">
                            <a:schemeClr val="dk1"/>
                          </a:lnRef>
                          <a:fillRef idx="1">
                            <a:schemeClr val="lt1"/>
                          </a:fillRef>
                          <a:effectRef idx="0">
                            <a:schemeClr val="dk1"/>
                          </a:effectRef>
                          <a:fontRef idx="minor">
                            <a:schemeClr val="dk1"/>
                          </a:fontRef>
                        </wps:style>
                        <wps:txbx>
                          <w:txbxContent>
                            <w:p w14:paraId="0025229B"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Millet-Soy Snack bars</w:t>
                              </w:r>
                            </w:p>
                          </w:txbxContent>
                        </wps:txbx>
                        <wps:bodyPr rtlCol="0" anchor="ctr"/>
                      </wps:wsp>
                      <wps:wsp>
                        <wps:cNvPr id="24" name="Straight Arrow Connector 24">
                          <a:extLst>
                            <a:ext uri="{FF2B5EF4-FFF2-40B4-BE49-F238E27FC236}">
                              <a16:creationId xmlns:a16="http://schemas.microsoft.com/office/drawing/2014/main" id="{E662C48D-0783-484B-AF9A-72C5C5133F92}"/>
                            </a:ext>
                          </a:extLst>
                        </wps:cNvPr>
                        <wps:cNvCnPr>
                          <a:cxnSpLocks/>
                        </wps:cNvCnPr>
                        <wps:spPr>
                          <a:xfrm>
                            <a:off x="3247390" y="4150665"/>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TextBox 30">
                          <a:extLst>
                            <a:ext uri="{FF2B5EF4-FFF2-40B4-BE49-F238E27FC236}">
                              <a16:creationId xmlns:a16="http://schemas.microsoft.com/office/drawing/2014/main" id="{F1D2E294-1597-46ED-A75E-7919899A4C58}"/>
                            </a:ext>
                          </a:extLst>
                        </wps:cNvPr>
                        <wps:cNvSpPr txBox="1"/>
                        <wps:spPr>
                          <a:xfrm>
                            <a:off x="2307953" y="4271774"/>
                            <a:ext cx="1869440" cy="508000"/>
                          </a:xfrm>
                          <a:prstGeom prst="rect">
                            <a:avLst/>
                          </a:prstGeom>
                          <a:noFill/>
                        </wps:spPr>
                        <wps:txbx>
                          <w:txbxContent>
                            <w:p w14:paraId="32D2AE3E"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Incorporating</w:t>
                              </w:r>
                            </w:p>
                          </w:txbxContent>
                        </wps:txbx>
                        <wps:bodyPr wrap="square" rtlCol="0">
                          <a:noAutofit/>
                        </wps:bodyPr>
                      </wps:wsp>
                      <wps:wsp>
                        <wps:cNvPr id="26" name="Rectangle 26">
                          <a:extLst>
                            <a:ext uri="{FF2B5EF4-FFF2-40B4-BE49-F238E27FC236}">
                              <a16:creationId xmlns:a16="http://schemas.microsoft.com/office/drawing/2014/main" id="{85632BA9-CAA2-4735-A565-F257FE234C69}"/>
                            </a:ext>
                          </a:extLst>
                        </wps:cNvPr>
                        <wps:cNvSpPr/>
                        <wps:spPr>
                          <a:xfrm>
                            <a:off x="5703195" y="16058"/>
                            <a:ext cx="1814190" cy="400111"/>
                          </a:xfrm>
                          <a:prstGeom prst="rect">
                            <a:avLst/>
                          </a:prstGeom>
                        </wps:spPr>
                        <wps:style>
                          <a:lnRef idx="2">
                            <a:schemeClr val="dk1"/>
                          </a:lnRef>
                          <a:fillRef idx="1">
                            <a:schemeClr val="lt1"/>
                          </a:fillRef>
                          <a:effectRef idx="0">
                            <a:schemeClr val="dk1"/>
                          </a:effectRef>
                          <a:fontRef idx="minor">
                            <a:schemeClr val="dk1"/>
                          </a:fontRef>
                        </wps:style>
                        <wps:txbx>
                          <w:txbxContent>
                            <w:p w14:paraId="007826CA"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Milk chocolate</w:t>
                              </w:r>
                            </w:p>
                          </w:txbxContent>
                        </wps:txbx>
                        <wps:bodyPr rtlCol="0" anchor="ctr"/>
                      </wps:wsp>
                      <wps:wsp>
                        <wps:cNvPr id="27" name="Rectangle 27">
                          <a:extLst>
                            <a:ext uri="{FF2B5EF4-FFF2-40B4-BE49-F238E27FC236}">
                              <a16:creationId xmlns:a16="http://schemas.microsoft.com/office/drawing/2014/main" id="{1192905B-0F6C-4FFD-8F13-807DCA290B7C}"/>
                            </a:ext>
                          </a:extLst>
                        </wps:cNvPr>
                        <wps:cNvSpPr/>
                        <wps:spPr>
                          <a:xfrm>
                            <a:off x="7887243" y="16043"/>
                            <a:ext cx="1172399" cy="620625"/>
                          </a:xfrm>
                          <a:prstGeom prst="rect">
                            <a:avLst/>
                          </a:prstGeom>
                        </wps:spPr>
                        <wps:style>
                          <a:lnRef idx="2">
                            <a:schemeClr val="dk1"/>
                          </a:lnRef>
                          <a:fillRef idx="1">
                            <a:schemeClr val="lt1"/>
                          </a:fillRef>
                          <a:effectRef idx="0">
                            <a:schemeClr val="dk1"/>
                          </a:effectRef>
                          <a:fontRef idx="minor">
                            <a:schemeClr val="dk1"/>
                          </a:fontRef>
                        </wps:style>
                        <wps:txbx>
                          <w:txbxContent>
                            <w:p w14:paraId="43E45B4A" w14:textId="77777777" w:rsidR="007D5580" w:rsidRPr="001F1EEB" w:rsidRDefault="007D5580" w:rsidP="007D5580">
                              <w:pPr>
                                <w:spacing w:line="240" w:lineRule="auto"/>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Activated probiotic</w:t>
                              </w:r>
                            </w:p>
                          </w:txbxContent>
                        </wps:txbx>
                        <wps:bodyPr rtlCol="0" anchor="ctr"/>
                      </wps:wsp>
                      <wps:wsp>
                        <wps:cNvPr id="28" name="Straight Arrow Connector 28">
                          <a:extLst>
                            <a:ext uri="{FF2B5EF4-FFF2-40B4-BE49-F238E27FC236}">
                              <a16:creationId xmlns:a16="http://schemas.microsoft.com/office/drawing/2014/main" id="{1A31B94C-0673-476B-B9B0-39A81DC074D1}"/>
                            </a:ext>
                          </a:extLst>
                        </wps:cNvPr>
                        <wps:cNvCnPr>
                          <a:cxnSpLocks/>
                        </wps:cNvCnPr>
                        <wps:spPr>
                          <a:xfrm>
                            <a:off x="6615518" y="450398"/>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TextBox 37">
                          <a:extLst>
                            <a:ext uri="{FF2B5EF4-FFF2-40B4-BE49-F238E27FC236}">
                              <a16:creationId xmlns:a16="http://schemas.microsoft.com/office/drawing/2014/main" id="{56FB4F39-C630-41B8-95C9-34CD82A14D37}"/>
                            </a:ext>
                          </a:extLst>
                        </wps:cNvPr>
                        <wps:cNvSpPr txBox="1"/>
                        <wps:spPr>
                          <a:xfrm>
                            <a:off x="6095759" y="696139"/>
                            <a:ext cx="1151890" cy="539750"/>
                          </a:xfrm>
                          <a:prstGeom prst="rect">
                            <a:avLst/>
                          </a:prstGeom>
                          <a:noFill/>
                        </wps:spPr>
                        <wps:txbx>
                          <w:txbxContent>
                            <w:p w14:paraId="4A97C21E"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Melting</w:t>
                              </w:r>
                            </w:p>
                          </w:txbxContent>
                        </wps:txbx>
                        <wps:bodyPr wrap="square" rtlCol="0">
                          <a:noAutofit/>
                        </wps:bodyPr>
                      </wps:wsp>
                      <wps:wsp>
                        <wps:cNvPr id="30" name="TextBox 38">
                          <a:extLst>
                            <a:ext uri="{FF2B5EF4-FFF2-40B4-BE49-F238E27FC236}">
                              <a16:creationId xmlns:a16="http://schemas.microsoft.com/office/drawing/2014/main" id="{AA84C8EF-1044-4924-82CA-612D2D4DC9FB}"/>
                            </a:ext>
                          </a:extLst>
                        </wps:cNvPr>
                        <wps:cNvSpPr txBox="1"/>
                        <wps:spPr>
                          <a:xfrm>
                            <a:off x="7258162" y="1191600"/>
                            <a:ext cx="1027430" cy="539750"/>
                          </a:xfrm>
                          <a:prstGeom prst="rect">
                            <a:avLst/>
                          </a:prstGeom>
                          <a:noFill/>
                        </wps:spPr>
                        <wps:txbx>
                          <w:txbxContent>
                            <w:p w14:paraId="602EC891"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wps:txbx>
                        <wps:bodyPr wrap="square" rtlCol="0">
                          <a:noAutofit/>
                        </wps:bodyPr>
                      </wps:wsp>
                      <wps:wsp>
                        <wps:cNvPr id="31" name="Connector: Elbow 31">
                          <a:extLst>
                            <a:ext uri="{FF2B5EF4-FFF2-40B4-BE49-F238E27FC236}">
                              <a16:creationId xmlns:a16="http://schemas.microsoft.com/office/drawing/2014/main" id="{8B370882-D189-4DE8-A7FE-BAD79DA15D12}"/>
                            </a:ext>
                          </a:extLst>
                        </wps:cNvPr>
                        <wps:cNvCnPr>
                          <a:cxnSpLocks/>
                          <a:stCxn id="29" idx="2"/>
                          <a:endCxn id="30" idx="1"/>
                        </wps:cNvCnPr>
                        <wps:spPr>
                          <a:xfrm rot="16200000" flipH="1">
                            <a:off x="6826033" y="974059"/>
                            <a:ext cx="280141" cy="586415"/>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2" name="Connector: Elbow 32">
                          <a:extLst>
                            <a:ext uri="{FF2B5EF4-FFF2-40B4-BE49-F238E27FC236}">
                              <a16:creationId xmlns:a16="http://schemas.microsoft.com/office/drawing/2014/main" id="{14B2C705-877F-4C37-9690-05D3925B552D}"/>
                            </a:ext>
                          </a:extLst>
                        </wps:cNvPr>
                        <wps:cNvCnPr>
                          <a:stCxn id="27" idx="2"/>
                          <a:endCxn id="30" idx="3"/>
                        </wps:cNvCnPr>
                        <wps:spPr>
                          <a:xfrm rot="5400000">
                            <a:off x="7967114" y="955146"/>
                            <a:ext cx="824808" cy="187851"/>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Connector: Elbow 33">
                          <a:extLst>
                            <a:ext uri="{FF2B5EF4-FFF2-40B4-BE49-F238E27FC236}">
                              <a16:creationId xmlns:a16="http://schemas.microsoft.com/office/drawing/2014/main" id="{F17F0ADC-B6F3-4E31-B475-F874FB6BA1FC}"/>
                            </a:ext>
                          </a:extLst>
                        </wps:cNvPr>
                        <wps:cNvCnPr>
                          <a:cxnSpLocks/>
                          <a:stCxn id="30" idx="2"/>
                          <a:endCxn id="25" idx="3"/>
                        </wps:cNvCnPr>
                        <wps:spPr>
                          <a:xfrm rot="5400000">
                            <a:off x="4550599" y="1250606"/>
                            <a:ext cx="2850104" cy="3594454"/>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a:extLst>
                            <a:ext uri="{FF2B5EF4-FFF2-40B4-BE49-F238E27FC236}">
                              <a16:creationId xmlns:a16="http://schemas.microsoft.com/office/drawing/2014/main" id="{0C350763-FD64-486C-88ED-C884D6CB5582}"/>
                            </a:ext>
                          </a:extLst>
                        </wps:cNvPr>
                        <wps:cNvCnPr>
                          <a:cxnSpLocks/>
                        </wps:cNvCnPr>
                        <wps:spPr>
                          <a:xfrm>
                            <a:off x="3265320" y="4611725"/>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TextBox 49">
                          <a:extLst>
                            <a:ext uri="{FF2B5EF4-FFF2-40B4-BE49-F238E27FC236}">
                              <a16:creationId xmlns:a16="http://schemas.microsoft.com/office/drawing/2014/main" id="{CB5D061A-0D02-49AF-8364-8D00BA5F49DA}"/>
                            </a:ext>
                          </a:extLst>
                        </wps:cNvPr>
                        <wps:cNvSpPr txBox="1"/>
                        <wps:spPr>
                          <a:xfrm>
                            <a:off x="2675822" y="4733814"/>
                            <a:ext cx="1178560" cy="508000"/>
                          </a:xfrm>
                          <a:prstGeom prst="rect">
                            <a:avLst/>
                          </a:prstGeom>
                          <a:noFill/>
                        </wps:spPr>
                        <wps:txbx>
                          <w:txbxContent>
                            <w:p w14:paraId="629D7C7F"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Cooling</w:t>
                              </w:r>
                            </w:p>
                          </w:txbxContent>
                        </wps:txbx>
                        <wps:bodyPr wrap="square" rtlCol="0">
                          <a:noAutofit/>
                        </wps:bodyPr>
                      </wps:wsp>
                      <wps:wsp>
                        <wps:cNvPr id="36" name="TextBox 50">
                          <a:extLst>
                            <a:ext uri="{FF2B5EF4-FFF2-40B4-BE49-F238E27FC236}">
                              <a16:creationId xmlns:a16="http://schemas.microsoft.com/office/drawing/2014/main" id="{8EB02B1E-CD4F-43B3-A772-D80C73B8DA99}"/>
                            </a:ext>
                          </a:extLst>
                        </wps:cNvPr>
                        <wps:cNvSpPr txBox="1"/>
                        <wps:spPr>
                          <a:xfrm>
                            <a:off x="3696589" y="4747379"/>
                            <a:ext cx="1114425" cy="476885"/>
                          </a:xfrm>
                          <a:prstGeom prst="rect">
                            <a:avLst/>
                          </a:prstGeom>
                          <a:noFill/>
                        </wps:spPr>
                        <wps:txbx>
                          <w:txbxContent>
                            <w:p w14:paraId="6C222AA8"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(4°C, 1h)</w:t>
                              </w:r>
                            </w:p>
                          </w:txbxContent>
                        </wps:txbx>
                        <wps:bodyPr wrap="square" rtlCol="0">
                          <a:noAutofit/>
                        </wps:bodyPr>
                      </wps:wsp>
                      <wps:wsp>
                        <wps:cNvPr id="37" name="Straight Arrow Connector 37">
                          <a:extLst>
                            <a:ext uri="{FF2B5EF4-FFF2-40B4-BE49-F238E27FC236}">
                              <a16:creationId xmlns:a16="http://schemas.microsoft.com/office/drawing/2014/main" id="{F3EE30AF-A15B-4515-BD1D-FE6B9EF760C8}"/>
                            </a:ext>
                          </a:extLst>
                        </wps:cNvPr>
                        <wps:cNvCnPr>
                          <a:cxnSpLocks/>
                        </wps:cNvCnPr>
                        <wps:spPr>
                          <a:xfrm>
                            <a:off x="3269803" y="5059338"/>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Rectangle 38">
                          <a:extLst>
                            <a:ext uri="{FF2B5EF4-FFF2-40B4-BE49-F238E27FC236}">
                              <a16:creationId xmlns:a16="http://schemas.microsoft.com/office/drawing/2014/main" id="{AF1AA07A-36AF-4416-8A65-9B7D1548C5BA}"/>
                            </a:ext>
                          </a:extLst>
                        </wps:cNvPr>
                        <wps:cNvSpPr/>
                        <wps:spPr>
                          <a:xfrm>
                            <a:off x="1591778" y="5777968"/>
                            <a:ext cx="3391002" cy="369332"/>
                          </a:xfrm>
                          <a:prstGeom prst="rect">
                            <a:avLst/>
                          </a:prstGeom>
                        </wps:spPr>
                        <wps:style>
                          <a:lnRef idx="2">
                            <a:schemeClr val="dk1"/>
                          </a:lnRef>
                          <a:fillRef idx="1">
                            <a:schemeClr val="lt1"/>
                          </a:fillRef>
                          <a:effectRef idx="0">
                            <a:schemeClr val="dk1"/>
                          </a:effectRef>
                          <a:fontRef idx="minor">
                            <a:schemeClr val="dk1"/>
                          </a:fontRef>
                        </wps:style>
                        <wps:txbx>
                          <w:txbxContent>
                            <w:p w14:paraId="15410789"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Probiotic Millet-Soy Snack bars</w:t>
                              </w:r>
                            </w:p>
                          </w:txbxContent>
                        </wps:txbx>
                        <wps:bodyPr rtlCol="0" anchor="ctr"/>
                      </wps:wsp>
                      <wps:wsp>
                        <wps:cNvPr id="1745892443" name="TextBox 49"/>
                        <wps:cNvSpPr txBox="1"/>
                        <wps:spPr>
                          <a:xfrm>
                            <a:off x="2684610" y="5233687"/>
                            <a:ext cx="1178560" cy="392575"/>
                          </a:xfrm>
                          <a:prstGeom prst="rect">
                            <a:avLst/>
                          </a:prstGeom>
                          <a:noFill/>
                        </wps:spPr>
                        <wps:txbx>
                          <w:txbxContent>
                            <w:p w14:paraId="1FB9313A" w14:textId="3E944938" w:rsidR="00027272" w:rsidRPr="001F1EEB" w:rsidRDefault="00027272" w:rsidP="007D5580">
                              <w:pPr>
                                <w:jc w:val="center"/>
                                <w:rPr>
                                  <w:rFonts w:ascii="Garamond" w:hAnsi="Garamond" w:cs="Times New Roman"/>
                                  <w:color w:val="000000" w:themeColor="text1"/>
                                  <w:kern w:val="24"/>
                                  <w:lang w:val="en-US"/>
                                </w:rPr>
                              </w:pPr>
                              <w:r>
                                <w:rPr>
                                  <w:rFonts w:ascii="Garamond" w:hAnsi="Garamond" w:cs="Times New Roman"/>
                                  <w:color w:val="000000" w:themeColor="text1"/>
                                  <w:kern w:val="24"/>
                                  <w:lang w:val="en-US"/>
                                </w:rPr>
                                <w:t>Incubating</w:t>
                              </w:r>
                            </w:p>
                          </w:txbxContent>
                        </wps:txbx>
                        <wps:bodyPr wrap="square" rtlCol="0">
                          <a:noAutofit/>
                        </wps:bodyPr>
                      </wps:wsp>
                      <wps:wsp>
                        <wps:cNvPr id="1633375241" name="Straight Arrow Connector 1633375241"/>
                        <wps:cNvCnPr>
                          <a:cxnSpLocks/>
                        </wps:cNvCnPr>
                        <wps:spPr>
                          <a:xfrm>
                            <a:off x="3269803" y="5571625"/>
                            <a:ext cx="0" cy="2129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1926488" name="TextBox 50"/>
                        <wps:cNvSpPr txBox="1"/>
                        <wps:spPr>
                          <a:xfrm>
                            <a:off x="3696589" y="5246530"/>
                            <a:ext cx="1195553" cy="443314"/>
                          </a:xfrm>
                          <a:prstGeom prst="rect">
                            <a:avLst/>
                          </a:prstGeom>
                          <a:noFill/>
                        </wps:spPr>
                        <wps:txbx>
                          <w:txbxContent>
                            <w:p w14:paraId="7059650A" w14:textId="7171DBB7" w:rsidR="00027272" w:rsidRPr="001F1EEB" w:rsidRDefault="00027272"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w:t>
                              </w:r>
                              <w:r>
                                <w:rPr>
                                  <w:rFonts w:ascii="Garamond" w:hAnsi="Garamond" w:cs="Times New Roman"/>
                                  <w:color w:val="000000" w:themeColor="text1"/>
                                  <w:kern w:val="24"/>
                                  <w:lang w:val="en-US"/>
                                </w:rPr>
                                <w:t>37</w:t>
                              </w:r>
                              <w:r w:rsidRPr="001F1EEB">
                                <w:rPr>
                                  <w:rFonts w:ascii="Garamond" w:hAnsi="Garamond" w:cs="Times New Roman"/>
                                  <w:color w:val="000000" w:themeColor="text1"/>
                                  <w:kern w:val="24"/>
                                  <w:lang w:val="en-US"/>
                                </w:rPr>
                                <w:t xml:space="preserve">°C, </w:t>
                              </w:r>
                              <w:r>
                                <w:rPr>
                                  <w:rFonts w:ascii="Garamond" w:hAnsi="Garamond" w:cs="Times New Roman"/>
                                  <w:color w:val="000000" w:themeColor="text1"/>
                                  <w:kern w:val="24"/>
                                  <w:lang w:val="en-US"/>
                                </w:rPr>
                                <w:t>24</w:t>
                              </w:r>
                              <w:r w:rsidRPr="001F1EEB">
                                <w:rPr>
                                  <w:rFonts w:ascii="Garamond" w:hAnsi="Garamond" w:cs="Times New Roman"/>
                                  <w:color w:val="000000" w:themeColor="text1"/>
                                  <w:kern w:val="24"/>
                                  <w:lang w:val="en-US"/>
                                </w:rPr>
                                <w:t>h)</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14395A" id="Group 54" o:spid="_x0000_s1026" style="position:absolute;left:0;text-align:left;margin-left:3pt;margin-top:11.6pt;width:450pt;height:362pt;z-index:251659264;mso-position-horizontal-relative:margin;mso-width-relative:margin;mso-height-relative:margin" coordorigin="8330,-1927" coordsize="82265,6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">
                <v:rect id="Rectangle 2" o:spid="_x0000_s1027" style="position:absolute;left:8330;top:-1927;width:25102;height:8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14:paraId="5A40DE91" w14:textId="5B5AD57F"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 xml:space="preserve">Rolled millet, soybean, </w:t>
                        </w:r>
                        <w:r w:rsidR="00F61C62">
                          <w:rPr>
                            <w:rFonts w:ascii="Garamond" w:hAnsi="Garamond" w:cs="Times New Roman"/>
                            <w:color w:val="000000" w:themeColor="dark1"/>
                            <w:kern w:val="24"/>
                            <w:lang w:val="en-US"/>
                          </w:rPr>
                          <w:t xml:space="preserve">(or rolled oats), </w:t>
                        </w:r>
                        <w:r w:rsidRPr="001F1EEB">
                          <w:rPr>
                            <w:rFonts w:ascii="Garamond" w:hAnsi="Garamond" w:cs="Times New Roman"/>
                            <w:color w:val="000000" w:themeColor="dark1"/>
                            <w:kern w:val="24"/>
                            <w:lang w:val="en-US"/>
                          </w:rPr>
                          <w:t>cashew nuts, chopped dates</w:t>
                        </w:r>
                      </w:p>
                    </w:txbxContent>
                  </v:textbox>
                </v:rect>
                <v:rect id="Rectangle 3" o:spid="_x0000_s1028" style="position:absolute;left:35714;top:128;width:13204;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7BB908E8"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Date syrup</w:t>
                        </w: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15281;top:6609;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o:lock v:ext="edit" shapetype="f"/>
                </v:shape>
                <v:shapetype id="_x0000_t202" coordsize="21600,21600" o:spt="202" path="m,l,21600r21600,l21600,xe">
                  <v:stroke joinstyle="miter"/>
                  <v:path gradientshapeok="t" o:connecttype="rect"/>
                </v:shapetype>
                <v:shape id="TextBox 7" o:spid="_x0000_s1030" type="#_x0000_t202" style="position:absolute;left:10036;top:8458;width:1026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8371496"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v:textbox>
                </v:shape>
                <v:shape id="TextBox 9" o:spid="_x0000_s1031" type="#_x0000_t202" style="position:absolute;left:27448;top:11987;width:10274;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ECE6205"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v:textbox>
                </v:shape>
                <v:shapetype id="_x0000_t33" coordsize="21600,21600" o:spt="33" o:oned="t" path="m,l21600,r,21600e" filled="f">
                  <v:stroke joinstyle="miter"/>
                  <v:path arrowok="t" fillok="f" o:connecttype="none"/>
                  <o:lock v:ext="edit" shapetype="t"/>
                </v:shapetype>
                <v:shape id="Connector: Elbow 9" o:spid="_x0000_s1032" type="#_x0000_t33" style="position:absolute;left:20234;top:7094;width:2155;height:1227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" strokecolor="black [3200]" strokeweight=".5pt">
                  <v:stroke endarrow="block"/>
                  <o:lock v:ext="edit" shapetype="f"/>
                </v:shape>
                <v:shape id="Connector: Elbow 10" o:spid="_x0000_s1033" type="#_x0000_t33" style="position:absolute;left:35007;top:7217;width:10024;height:459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" strokecolor="black [3200]" strokeweight=".5pt">
                  <v:stroke endarrow="block"/>
                  <o:lock v:ext="edit" shapetype="f"/>
                </v:shape>
                <v:shape id="Straight Arrow Connector 11" o:spid="_x0000_s1034" type="#_x0000_t32" style="position:absolute;left:32621;top:15609;width:0;height:2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o:lock v:ext="edit" shapetype="f"/>
                </v:shape>
                <v:shape id="TextBox 15" o:spid="_x0000_s1035" type="#_x0000_t202" style="position:absolute;left:26446;top:17031;width:12275;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0741945C"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Panning</w:t>
                        </w:r>
                      </w:p>
                    </w:txbxContent>
                  </v:textbox>
                </v:shape>
                <v:shape id="Straight Arrow Connector 13" o:spid="_x0000_s1036" type="#_x0000_t32" style="position:absolute;left:32588;top:20525;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o:lock v:ext="edit" shapetype="f"/>
                </v:shape>
                <v:shape id="TextBox 17" o:spid="_x0000_s1037" type="#_x0000_t202" style="position:absolute;left:26961;top:21945;width:11278;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D618D6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Baking</w:t>
                        </w:r>
                      </w:p>
                    </w:txbxContent>
                  </v:textbox>
                </v:shape>
                <v:shape id="TextBox 18" o:spid="_x0000_s1038" type="#_x0000_t202" style="position:absolute;left:36100;top:22051;width:18142;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5D076BA2"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(180°C, 25min)</w:t>
                        </w:r>
                      </w:p>
                    </w:txbxContent>
                  </v:textbox>
                </v:shape>
                <v:shape id="Straight Arrow Connector 16" o:spid="_x0000_s1039" type="#_x0000_t32" style="position:absolute;left:32588;top:25483;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o:lock v:ext="edit" shapetype="f"/>
                </v:shape>
                <v:shape id="TextBox 21" o:spid="_x0000_s1040" type="#_x0000_t202" style="position:absolute;left:26704;top:27053;width:11779;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540ADCE9"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Cooling</w:t>
                        </w:r>
                      </w:p>
                    </w:txbxContent>
                  </v:textbox>
                </v:shape>
                <v:shape id="TextBox 22" o:spid="_x0000_s1041" type="#_x0000_t202" style="position:absolute;left:36646;top:27020;width:12275;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AF6DA7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(25°C, 1h)</w:t>
                        </w:r>
                      </w:p>
                    </w:txbxContent>
                  </v:textbox>
                </v:shape>
                <v:shape id="Straight Arrow Connector 19" o:spid="_x0000_s1042" type="#_x0000_t32" style="position:absolute;left:32588;top:30737;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o:lock v:ext="edit" shapetype="f"/>
                </v:shape>
                <v:shape id="TextBox 24" o:spid="_x0000_s1043" type="#_x0000_t202" style="position:absolute;left:25139;top:31943;width:15101;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9CC058B"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Portioning</w:t>
                        </w:r>
                      </w:p>
                    </w:txbxContent>
                  </v:textbox>
                </v:shape>
                <v:shape id="TextBox 25" o:spid="_x0000_s1044" type="#_x0000_t202" style="position:absolute;left:38385;top:32196;width:16237;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1BA5B89"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(12cm X 3cm)</w:t>
                        </w:r>
                      </w:p>
                    </w:txbxContent>
                  </v:textbox>
                </v:shape>
                <v:shape id="Straight Arrow Connector 22" o:spid="_x0000_s1045" type="#_x0000_t32" style="position:absolute;left:32588;top:35358;width:0;height:2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o:lock v:ext="edit" shapetype="f"/>
                </v:shape>
                <v:rect id="Rectangle 23" o:spid="_x0000_s1046" style="position:absolute;left:20309;top:37391;width:25274;height:3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textbox>
                    <w:txbxContent>
                      <w:p w14:paraId="0025229B"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Millet-Soy Snack bars</w:t>
                        </w:r>
                      </w:p>
                    </w:txbxContent>
                  </v:textbox>
                </v:rect>
                <v:shape id="Straight Arrow Connector 24" o:spid="_x0000_s1047" type="#_x0000_t32" style="position:absolute;left:32473;top:41506;width:0;height:2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o:lock v:ext="edit" shapetype="f"/>
                </v:shape>
                <v:shape id="TextBox 30" o:spid="_x0000_s1048" type="#_x0000_t202" style="position:absolute;left:23079;top:42717;width:18694;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2D2AE3E"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Incorporating</w:t>
                        </w:r>
                      </w:p>
                    </w:txbxContent>
                  </v:textbox>
                </v:shape>
                <v:rect id="Rectangle 26" o:spid="_x0000_s1049" style="position:absolute;left:57031;top:160;width:18142;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" fillcolor="white [3201]" strokecolor="black [3200]" strokeweight="1pt">
                  <v:textbox>
                    <w:txbxContent>
                      <w:p w14:paraId="007826CA"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Milk chocolate</w:t>
                        </w:r>
                      </w:p>
                    </w:txbxContent>
                  </v:textbox>
                </v:rect>
                <v:rect id="Rectangle 27" o:spid="_x0000_s1050" style="position:absolute;left:78872;top:160;width:11724;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" fillcolor="white [3201]" strokecolor="black [3200]" strokeweight="1pt">
                  <v:textbox>
                    <w:txbxContent>
                      <w:p w14:paraId="43E45B4A" w14:textId="77777777" w:rsidR="007D5580" w:rsidRPr="001F1EEB" w:rsidRDefault="007D5580" w:rsidP="007D5580">
                        <w:pPr>
                          <w:spacing w:line="240" w:lineRule="auto"/>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Activated probiotic</w:t>
                        </w:r>
                      </w:p>
                    </w:txbxContent>
                  </v:textbox>
                </v:rect>
                <v:shape id="Straight Arrow Connector 28" o:spid="_x0000_s1051" type="#_x0000_t32" style="position:absolute;left:66155;top:4503;width:0;height:2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o:lock v:ext="edit" shapetype="f"/>
                </v:shape>
                <v:shape id="TextBox 37" o:spid="_x0000_s1052" type="#_x0000_t202" style="position:absolute;left:60957;top:6961;width:1151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A97C21E"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Melting</w:t>
                        </w:r>
                      </w:p>
                    </w:txbxContent>
                  </v:textbox>
                </v:shape>
                <v:shape id="TextBox 38" o:spid="_x0000_s1053" type="#_x0000_t202" style="position:absolute;left:72581;top:11916;width:10274;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02EC891" w14:textId="77777777" w:rsidR="007D5580" w:rsidRPr="001F1EEB" w:rsidRDefault="007D5580" w:rsidP="007D5580">
                        <w:pP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Mixing</w:t>
                        </w:r>
                      </w:p>
                    </w:txbxContent>
                  </v:textbox>
                </v:shape>
                <v:shape id="Connector: Elbow 31" o:spid="_x0000_s1054" type="#_x0000_t33" style="position:absolute;left:68260;top:9739;width:2802;height:586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" strokecolor="black [3200]" strokeweight=".5pt">
                  <v:stroke endarrow="block"/>
                  <o:lock v:ext="edit" shapetype="f"/>
                </v:shape>
                <v:shape id="Connector: Elbow 32" o:spid="_x0000_s1055" type="#_x0000_t33" style="position:absolute;left:79671;top:9550;width:8248;height:187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" strokecolor="black [3200]" strokeweight=".5pt">
                  <v:stroke endarrow="block"/>
                </v:shape>
                <v:shape id="Connector: Elbow 33" o:spid="_x0000_s1056" type="#_x0000_t33" style="position:absolute;left:45505;top:12506;width:28501;height:3594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" strokecolor="black [3200]" strokeweight=".5pt">
                  <v:stroke endarrow="block"/>
                  <o:lock v:ext="edit" shapetype="f"/>
                </v:shape>
                <v:shape id="Straight Arrow Connector 34" o:spid="_x0000_s1057" type="#_x0000_t32" style="position:absolute;left:32653;top:46117;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" strokecolor="black [3200]" strokeweight=".5pt">
                  <v:stroke endarrow="block" joinstyle="miter"/>
                  <o:lock v:ext="edit" shapetype="f"/>
                </v:shape>
                <v:shape id="TextBox 49" o:spid="_x0000_s1058" type="#_x0000_t202" style="position:absolute;left:26758;top:47338;width:11785;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629D7C7F"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Cooling</w:t>
                        </w:r>
                      </w:p>
                    </w:txbxContent>
                  </v:textbox>
                </v:shape>
                <v:shape id="TextBox 50" o:spid="_x0000_s1059" type="#_x0000_t202" style="position:absolute;left:36965;top:47473;width:11145;height:4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C222AA8" w14:textId="77777777" w:rsidR="007D5580" w:rsidRPr="001F1EEB" w:rsidRDefault="007D5580"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(4°C, 1h)</w:t>
                        </w:r>
                      </w:p>
                    </w:txbxContent>
                  </v:textbox>
                </v:shape>
                <v:shape id="Straight Arrow Connector 37" o:spid="_x0000_s1060" type="#_x0000_t32" style="position:absolute;left:32698;top:50593;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" strokecolor="black [3200]" strokeweight=".5pt">
                  <v:stroke endarrow="block" joinstyle="miter"/>
                  <o:lock v:ext="edit" shapetype="f"/>
                </v:shape>
                <v:rect id="Rectangle 38" o:spid="_x0000_s1061" style="position:absolute;left:15917;top:57779;width:33910;height:3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" fillcolor="white [3201]" strokecolor="black [3200]" strokeweight="1pt">
                  <v:textbox>
                    <w:txbxContent>
                      <w:p w14:paraId="15410789" w14:textId="77777777" w:rsidR="007D5580" w:rsidRPr="001F1EEB" w:rsidRDefault="007D5580" w:rsidP="007D5580">
                        <w:pPr>
                          <w:jc w:val="center"/>
                          <w:rPr>
                            <w:rFonts w:ascii="Garamond" w:hAnsi="Garamond" w:cs="Times New Roman"/>
                            <w:color w:val="000000" w:themeColor="dark1"/>
                            <w:kern w:val="24"/>
                            <w:lang w:val="en-US"/>
                          </w:rPr>
                        </w:pPr>
                        <w:r w:rsidRPr="001F1EEB">
                          <w:rPr>
                            <w:rFonts w:ascii="Garamond" w:hAnsi="Garamond" w:cs="Times New Roman"/>
                            <w:color w:val="000000" w:themeColor="dark1"/>
                            <w:kern w:val="24"/>
                            <w:lang w:val="en-US"/>
                          </w:rPr>
                          <w:t>Probiotic Millet-Soy Snack bars</w:t>
                        </w:r>
                      </w:p>
                    </w:txbxContent>
                  </v:textbox>
                </v:rect>
                <v:shape id="TextBox 49" o:spid="_x0000_s1062" type="#_x0000_t202" style="position:absolute;left:26846;top:52336;width:11785;height:3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" filled="f" stroked="f">
                  <v:textbox>
                    <w:txbxContent>
                      <w:p w14:paraId="1FB9313A" w14:textId="3E944938" w:rsidR="00027272" w:rsidRPr="001F1EEB" w:rsidRDefault="00027272" w:rsidP="007D5580">
                        <w:pPr>
                          <w:jc w:val="center"/>
                          <w:rPr>
                            <w:rFonts w:ascii="Garamond" w:hAnsi="Garamond" w:cs="Times New Roman"/>
                            <w:color w:val="000000" w:themeColor="text1"/>
                            <w:kern w:val="24"/>
                            <w:lang w:val="en-US"/>
                          </w:rPr>
                        </w:pPr>
                        <w:r>
                          <w:rPr>
                            <w:rFonts w:ascii="Garamond" w:hAnsi="Garamond" w:cs="Times New Roman"/>
                            <w:color w:val="000000" w:themeColor="text1"/>
                            <w:kern w:val="24"/>
                            <w:lang w:val="en-US"/>
                          </w:rPr>
                          <w:t>Incubating</w:t>
                        </w:r>
                      </w:p>
                    </w:txbxContent>
                  </v:textbox>
                </v:shape>
                <v:shape id="Straight Arrow Connector 1633375241" o:spid="_x0000_s1063" type="#_x0000_t32" style="position:absolute;left:32698;top:55716;width:0;height:2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" strokecolor="black [3200]" strokeweight=".5pt">
                  <v:stroke endarrow="block" joinstyle="miter"/>
                  <o:lock v:ext="edit" shapetype="f"/>
                </v:shape>
                <v:shape id="TextBox 50" o:spid="_x0000_s1064" type="#_x0000_t202" style="position:absolute;left:36965;top:52465;width:11956;height:4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" filled="f" stroked="f">
                  <v:textbox>
                    <w:txbxContent>
                      <w:p w14:paraId="7059650A" w14:textId="7171DBB7" w:rsidR="00027272" w:rsidRPr="001F1EEB" w:rsidRDefault="00027272" w:rsidP="007D5580">
                        <w:pPr>
                          <w:jc w:val="center"/>
                          <w:rPr>
                            <w:rFonts w:ascii="Garamond" w:hAnsi="Garamond" w:cs="Times New Roman"/>
                            <w:color w:val="000000" w:themeColor="text1"/>
                            <w:kern w:val="24"/>
                            <w:lang w:val="en-US"/>
                          </w:rPr>
                        </w:pPr>
                        <w:r w:rsidRPr="001F1EEB">
                          <w:rPr>
                            <w:rFonts w:ascii="Garamond" w:hAnsi="Garamond" w:cs="Times New Roman"/>
                            <w:color w:val="000000" w:themeColor="text1"/>
                            <w:kern w:val="24"/>
                            <w:lang w:val="en-US"/>
                          </w:rPr>
                          <w:t>(</w:t>
                        </w:r>
                        <w:r>
                          <w:rPr>
                            <w:rFonts w:ascii="Garamond" w:hAnsi="Garamond" w:cs="Times New Roman"/>
                            <w:color w:val="000000" w:themeColor="text1"/>
                            <w:kern w:val="24"/>
                            <w:lang w:val="en-US"/>
                          </w:rPr>
                          <w:t>37</w:t>
                        </w:r>
                        <w:r w:rsidRPr="001F1EEB">
                          <w:rPr>
                            <w:rFonts w:ascii="Garamond" w:hAnsi="Garamond" w:cs="Times New Roman"/>
                            <w:color w:val="000000" w:themeColor="text1"/>
                            <w:kern w:val="24"/>
                            <w:lang w:val="en-US"/>
                          </w:rPr>
                          <w:t xml:space="preserve">°C, </w:t>
                        </w:r>
                        <w:r>
                          <w:rPr>
                            <w:rFonts w:ascii="Garamond" w:hAnsi="Garamond" w:cs="Times New Roman"/>
                            <w:color w:val="000000" w:themeColor="text1"/>
                            <w:kern w:val="24"/>
                            <w:lang w:val="en-US"/>
                          </w:rPr>
                          <w:t>24</w:t>
                        </w:r>
                        <w:r w:rsidRPr="001F1EEB">
                          <w:rPr>
                            <w:rFonts w:ascii="Garamond" w:hAnsi="Garamond" w:cs="Times New Roman"/>
                            <w:color w:val="000000" w:themeColor="text1"/>
                            <w:kern w:val="24"/>
                            <w:lang w:val="en-US"/>
                          </w:rPr>
                          <w:t>h)</w:t>
                        </w:r>
                      </w:p>
                    </w:txbxContent>
                  </v:textbox>
                </v:shape>
                <w10:wrap anchorx="margin"/>
              </v:group>
            </w:pict>
          </mc:Fallback>
        </mc:AlternateContent>
      </w:r>
    </w:p>
    <w:p w14:paraId="4A98A198" w14:textId="309D6B7D" w:rsidR="007D5580" w:rsidRPr="00D12F7B" w:rsidRDefault="007D5580" w:rsidP="007F1F43">
      <w:pPr>
        <w:spacing w:line="240" w:lineRule="auto"/>
        <w:ind w:left="72"/>
        <w:jc w:val="both"/>
        <w:rPr>
          <w:rFonts w:ascii="Times New Roman" w:hAnsi="Times New Roman" w:cs="Times New Roman"/>
          <w:sz w:val="24"/>
          <w:szCs w:val="24"/>
        </w:rPr>
      </w:pPr>
    </w:p>
    <w:p w14:paraId="5C7C2181" w14:textId="77777777" w:rsidR="007D5580" w:rsidRPr="00D12F7B" w:rsidRDefault="007D5580" w:rsidP="007F1F43">
      <w:pPr>
        <w:pStyle w:val="Caption"/>
        <w:spacing w:after="160"/>
        <w:rPr>
          <w:rFonts w:cs="Times New Roman"/>
          <w:b/>
          <w:bCs/>
          <w:i w:val="0"/>
          <w:iCs w:val="0"/>
          <w:color w:val="auto"/>
          <w:sz w:val="24"/>
          <w:szCs w:val="24"/>
        </w:rPr>
      </w:pPr>
    </w:p>
    <w:p w14:paraId="211E312D" w14:textId="77777777" w:rsidR="007D5580" w:rsidRDefault="007D5580" w:rsidP="007F1F43">
      <w:pPr>
        <w:spacing w:line="240" w:lineRule="auto"/>
        <w:jc w:val="both"/>
        <w:rPr>
          <w:rFonts w:ascii="Times New Roman" w:hAnsi="Times New Roman" w:cs="Times New Roman"/>
          <w:sz w:val="24"/>
          <w:szCs w:val="24"/>
        </w:rPr>
      </w:pPr>
    </w:p>
    <w:p w14:paraId="13EA95AE" w14:textId="77777777" w:rsidR="00D67B21" w:rsidRDefault="00D67B21" w:rsidP="007F1F43">
      <w:pPr>
        <w:spacing w:line="240" w:lineRule="auto"/>
        <w:jc w:val="both"/>
        <w:rPr>
          <w:rFonts w:ascii="Times New Roman" w:hAnsi="Times New Roman" w:cs="Times New Roman"/>
          <w:sz w:val="24"/>
          <w:szCs w:val="24"/>
        </w:rPr>
      </w:pPr>
    </w:p>
    <w:p w14:paraId="3AA57C05" w14:textId="77777777" w:rsidR="00D67B21" w:rsidRDefault="00D67B21" w:rsidP="007F1F43">
      <w:pPr>
        <w:spacing w:line="240" w:lineRule="auto"/>
        <w:jc w:val="both"/>
        <w:rPr>
          <w:rFonts w:ascii="Times New Roman" w:hAnsi="Times New Roman" w:cs="Times New Roman"/>
          <w:sz w:val="24"/>
          <w:szCs w:val="24"/>
        </w:rPr>
      </w:pPr>
    </w:p>
    <w:p w14:paraId="2FCE3523" w14:textId="77777777" w:rsidR="00D67B21" w:rsidRPr="00D12F7B" w:rsidRDefault="00D67B21" w:rsidP="007F1F43">
      <w:pPr>
        <w:spacing w:line="240" w:lineRule="auto"/>
        <w:jc w:val="both"/>
        <w:rPr>
          <w:rFonts w:ascii="Times New Roman" w:hAnsi="Times New Roman" w:cs="Times New Roman"/>
          <w:sz w:val="24"/>
          <w:szCs w:val="24"/>
        </w:rPr>
      </w:pPr>
    </w:p>
    <w:p w14:paraId="1E5140A0" w14:textId="77777777" w:rsidR="007D5580" w:rsidRPr="00D12F7B" w:rsidRDefault="007D5580" w:rsidP="007F1F43">
      <w:pPr>
        <w:spacing w:line="240" w:lineRule="auto"/>
        <w:jc w:val="both"/>
        <w:rPr>
          <w:rFonts w:ascii="Times New Roman" w:hAnsi="Times New Roman" w:cs="Times New Roman"/>
          <w:sz w:val="24"/>
          <w:szCs w:val="24"/>
        </w:rPr>
      </w:pPr>
    </w:p>
    <w:p w14:paraId="2E28F339" w14:textId="77777777" w:rsidR="007D5580" w:rsidRPr="00D12F7B" w:rsidRDefault="007D5580" w:rsidP="007F1F43">
      <w:pPr>
        <w:spacing w:line="240" w:lineRule="auto"/>
        <w:jc w:val="both"/>
        <w:rPr>
          <w:rFonts w:ascii="Times New Roman" w:hAnsi="Times New Roman" w:cs="Times New Roman"/>
          <w:sz w:val="24"/>
          <w:szCs w:val="24"/>
        </w:rPr>
      </w:pPr>
    </w:p>
    <w:p w14:paraId="740794EA" w14:textId="77777777" w:rsidR="007D5580" w:rsidRPr="00D12F7B" w:rsidRDefault="007D5580" w:rsidP="007F1F43">
      <w:pPr>
        <w:spacing w:line="240" w:lineRule="auto"/>
        <w:jc w:val="both"/>
        <w:rPr>
          <w:rFonts w:ascii="Times New Roman" w:hAnsi="Times New Roman" w:cs="Times New Roman"/>
          <w:sz w:val="24"/>
          <w:szCs w:val="24"/>
        </w:rPr>
      </w:pPr>
    </w:p>
    <w:p w14:paraId="61E8D296" w14:textId="77777777" w:rsidR="007D5580" w:rsidRPr="00D12F7B" w:rsidRDefault="007D5580" w:rsidP="007F1F43">
      <w:pPr>
        <w:spacing w:line="240" w:lineRule="auto"/>
        <w:jc w:val="both"/>
        <w:rPr>
          <w:rFonts w:ascii="Times New Roman" w:hAnsi="Times New Roman" w:cs="Times New Roman"/>
          <w:sz w:val="24"/>
          <w:szCs w:val="24"/>
        </w:rPr>
      </w:pPr>
    </w:p>
    <w:p w14:paraId="3BE3AED1" w14:textId="77777777" w:rsidR="007D5580" w:rsidRPr="00D12F7B" w:rsidRDefault="007D5580" w:rsidP="007F1F43">
      <w:pPr>
        <w:spacing w:line="240" w:lineRule="auto"/>
        <w:jc w:val="both"/>
        <w:rPr>
          <w:rFonts w:ascii="Times New Roman" w:hAnsi="Times New Roman" w:cs="Times New Roman"/>
          <w:sz w:val="24"/>
          <w:szCs w:val="24"/>
        </w:rPr>
      </w:pPr>
    </w:p>
    <w:p w14:paraId="28B6581A" w14:textId="77777777" w:rsidR="007D5580" w:rsidRPr="00D12F7B" w:rsidRDefault="007D5580" w:rsidP="007F1F43">
      <w:pPr>
        <w:spacing w:line="240" w:lineRule="auto"/>
        <w:jc w:val="both"/>
        <w:rPr>
          <w:rFonts w:ascii="Times New Roman" w:hAnsi="Times New Roman" w:cs="Times New Roman"/>
          <w:sz w:val="24"/>
          <w:szCs w:val="24"/>
        </w:rPr>
      </w:pPr>
    </w:p>
    <w:p w14:paraId="765E9E8E" w14:textId="77777777" w:rsidR="007D5580" w:rsidRPr="00D12F7B" w:rsidRDefault="007D5580" w:rsidP="007F1F43">
      <w:pPr>
        <w:spacing w:line="240" w:lineRule="auto"/>
        <w:jc w:val="both"/>
        <w:rPr>
          <w:rFonts w:ascii="Times New Roman" w:hAnsi="Times New Roman" w:cs="Times New Roman"/>
          <w:sz w:val="24"/>
          <w:szCs w:val="24"/>
        </w:rPr>
      </w:pPr>
    </w:p>
    <w:p w14:paraId="26F5A7DF" w14:textId="77777777" w:rsidR="007D5580" w:rsidRPr="00D12F7B" w:rsidRDefault="007D5580" w:rsidP="007F1F43">
      <w:pPr>
        <w:spacing w:line="240" w:lineRule="auto"/>
        <w:jc w:val="both"/>
        <w:rPr>
          <w:rFonts w:ascii="Times New Roman" w:hAnsi="Times New Roman" w:cs="Times New Roman"/>
          <w:sz w:val="24"/>
          <w:szCs w:val="24"/>
        </w:rPr>
      </w:pPr>
    </w:p>
    <w:p w14:paraId="3935DA46" w14:textId="77777777" w:rsidR="007D5580" w:rsidRPr="00D12F7B" w:rsidRDefault="007D5580" w:rsidP="007F1F43">
      <w:pPr>
        <w:spacing w:line="240" w:lineRule="auto"/>
        <w:jc w:val="both"/>
        <w:rPr>
          <w:rFonts w:ascii="Times New Roman" w:hAnsi="Times New Roman" w:cs="Times New Roman"/>
          <w:sz w:val="24"/>
          <w:szCs w:val="24"/>
        </w:rPr>
      </w:pPr>
    </w:p>
    <w:p w14:paraId="6C2B8B67" w14:textId="77777777" w:rsidR="007D5580" w:rsidRPr="00D12F7B" w:rsidRDefault="007D5580" w:rsidP="007F1F43">
      <w:pPr>
        <w:spacing w:line="240" w:lineRule="auto"/>
        <w:jc w:val="both"/>
        <w:rPr>
          <w:rFonts w:ascii="Times New Roman" w:hAnsi="Times New Roman" w:cs="Times New Roman"/>
          <w:sz w:val="24"/>
          <w:szCs w:val="24"/>
        </w:rPr>
      </w:pPr>
    </w:p>
    <w:p w14:paraId="58D6E36A" w14:textId="77777777" w:rsidR="00F33201" w:rsidRDefault="00F33201" w:rsidP="007F1F43">
      <w:pPr>
        <w:spacing w:line="240" w:lineRule="auto"/>
        <w:jc w:val="both"/>
        <w:rPr>
          <w:rFonts w:ascii="Times New Roman" w:hAnsi="Times New Roman" w:cs="Times New Roman"/>
          <w:sz w:val="24"/>
          <w:szCs w:val="24"/>
        </w:rPr>
      </w:pPr>
    </w:p>
    <w:p w14:paraId="282ADAAF" w14:textId="008BD60C" w:rsidR="007D5580" w:rsidRPr="00D12F7B" w:rsidRDefault="007D5580"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Fig. 1: Production of millet-soy snack bars</w:t>
      </w:r>
      <w:r w:rsidR="00F33201">
        <w:rPr>
          <w:rFonts w:ascii="Times New Roman" w:hAnsi="Times New Roman" w:cs="Times New Roman"/>
          <w:sz w:val="24"/>
          <w:szCs w:val="24"/>
        </w:rPr>
        <w:t xml:space="preserve"> and Probiotic Millet-Soy Snack Bars</w:t>
      </w:r>
      <w:r w:rsidRPr="00D12F7B">
        <w:rPr>
          <w:rFonts w:ascii="Times New Roman" w:hAnsi="Times New Roman" w:cs="Times New Roman"/>
          <w:sz w:val="24"/>
          <w:szCs w:val="24"/>
        </w:rPr>
        <w:t xml:space="preserve"> (</w:t>
      </w:r>
      <w:proofErr w:type="spellStart"/>
      <w:r w:rsidRPr="00D12F7B">
        <w:rPr>
          <w:rFonts w:ascii="Times New Roman" w:hAnsi="Times New Roman" w:cs="Times New Roman"/>
          <w:sz w:val="24"/>
          <w:szCs w:val="24"/>
        </w:rPr>
        <w:t>Rajagukguk</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2022)</w:t>
      </w:r>
    </w:p>
    <w:p w14:paraId="3B0D8CB7" w14:textId="622E09D2" w:rsidR="00724C01" w:rsidRPr="00D12F7B" w:rsidRDefault="00D706BA" w:rsidP="007F1F43">
      <w:pPr>
        <w:pStyle w:val="Body"/>
        <w:spacing w:after="160"/>
        <w:rPr>
          <w:rFonts w:ascii="Times New Roman" w:hAnsi="Times New Roman"/>
          <w:b/>
          <w:sz w:val="24"/>
          <w:szCs w:val="24"/>
          <w:lang w:val="en-GB"/>
        </w:rPr>
      </w:pPr>
      <w:r w:rsidRPr="00D12F7B">
        <w:rPr>
          <w:rFonts w:ascii="Times New Roman" w:hAnsi="Times New Roman"/>
          <w:b/>
          <w:bCs/>
          <w:sz w:val="24"/>
          <w:szCs w:val="24"/>
          <w:lang w:val="en-GB"/>
        </w:rPr>
        <w:t xml:space="preserve">Determination of </w:t>
      </w:r>
      <w:r w:rsidR="00724C01" w:rsidRPr="00D12F7B">
        <w:rPr>
          <w:rFonts w:ascii="Times New Roman" w:hAnsi="Times New Roman"/>
          <w:b/>
          <w:sz w:val="24"/>
          <w:szCs w:val="24"/>
          <w:lang w:val="en-GB"/>
        </w:rPr>
        <w:t xml:space="preserve">Proximate composition </w:t>
      </w:r>
      <w:r>
        <w:rPr>
          <w:rFonts w:ascii="Times New Roman" w:hAnsi="Times New Roman"/>
          <w:b/>
          <w:sz w:val="24"/>
          <w:szCs w:val="24"/>
          <w:lang w:val="en-GB"/>
        </w:rPr>
        <w:t xml:space="preserve">and </w:t>
      </w:r>
      <w:r w:rsidRPr="00D12F7B">
        <w:rPr>
          <w:rFonts w:ascii="Times New Roman" w:hAnsi="Times New Roman"/>
          <w:b/>
          <w:bCs/>
          <w:sz w:val="24"/>
          <w:szCs w:val="24"/>
          <w:lang w:val="en-GB"/>
        </w:rPr>
        <w:t xml:space="preserve">Calorie Value </w:t>
      </w:r>
      <w:r w:rsidR="00724C01" w:rsidRPr="00D12F7B">
        <w:rPr>
          <w:rFonts w:ascii="Times New Roman" w:hAnsi="Times New Roman"/>
          <w:b/>
          <w:sz w:val="24"/>
          <w:szCs w:val="24"/>
          <w:lang w:val="en-GB"/>
        </w:rPr>
        <w:t xml:space="preserve">of </w:t>
      </w:r>
      <w:r w:rsidRPr="00D12F7B">
        <w:rPr>
          <w:rFonts w:ascii="Times New Roman" w:hAnsi="Times New Roman"/>
          <w:b/>
          <w:sz w:val="24"/>
          <w:szCs w:val="24"/>
          <w:lang w:val="en-GB"/>
        </w:rPr>
        <w:t xml:space="preserve">Snack </w:t>
      </w:r>
      <w:r w:rsidR="00724C01" w:rsidRPr="00D12F7B">
        <w:rPr>
          <w:rFonts w:ascii="Times New Roman" w:hAnsi="Times New Roman"/>
          <w:b/>
          <w:sz w:val="24"/>
          <w:szCs w:val="24"/>
          <w:lang w:val="en-GB"/>
        </w:rPr>
        <w:t>bars</w:t>
      </w:r>
    </w:p>
    <w:p w14:paraId="11DC2DB6" w14:textId="77777777" w:rsidR="00724C01" w:rsidRPr="00D12F7B" w:rsidRDefault="00724C01" w:rsidP="007F1F43">
      <w:pPr>
        <w:pStyle w:val="Body"/>
        <w:spacing w:after="160"/>
        <w:rPr>
          <w:rFonts w:ascii="Times New Roman" w:hAnsi="Times New Roman"/>
          <w:sz w:val="24"/>
          <w:szCs w:val="24"/>
        </w:rPr>
      </w:pPr>
      <w:r w:rsidRPr="00D12F7B">
        <w:rPr>
          <w:rFonts w:ascii="Times New Roman" w:hAnsi="Times New Roman"/>
          <w:sz w:val="24"/>
          <w:szCs w:val="24"/>
        </w:rPr>
        <w:t xml:space="preserve">Standard analytical methods (AOAC, 2019) were used in the determination of moisture content (gravimetry), crude protein content </w:t>
      </w:r>
      <w:r w:rsidRPr="00D12F7B">
        <w:rPr>
          <w:rFonts w:ascii="Times New Roman" w:hAnsi="Times New Roman"/>
          <w:sz w:val="24"/>
          <w:szCs w:val="24"/>
          <w:lang w:val="en-GB"/>
        </w:rPr>
        <w:t xml:space="preserve">(micro </w:t>
      </w:r>
      <w:proofErr w:type="spellStart"/>
      <w:r w:rsidRPr="00D12F7B">
        <w:rPr>
          <w:rFonts w:ascii="Times New Roman" w:hAnsi="Times New Roman"/>
          <w:sz w:val="24"/>
          <w:szCs w:val="24"/>
          <w:lang w:val="en-GB"/>
        </w:rPr>
        <w:t>Kjedahl</w:t>
      </w:r>
      <w:proofErr w:type="spellEnd"/>
      <w:r w:rsidRPr="00D12F7B">
        <w:rPr>
          <w:rFonts w:ascii="Times New Roman" w:hAnsi="Times New Roman"/>
          <w:sz w:val="24"/>
          <w:szCs w:val="24"/>
          <w:lang w:val="en-GB"/>
        </w:rPr>
        <w:t>, N × 6.25)</w:t>
      </w:r>
      <w:r w:rsidRPr="00D12F7B">
        <w:rPr>
          <w:rFonts w:ascii="Times New Roman" w:hAnsi="Times New Roman"/>
          <w:sz w:val="24"/>
          <w:szCs w:val="24"/>
        </w:rPr>
        <w:t>, fat content (</w:t>
      </w:r>
      <w:proofErr w:type="spellStart"/>
      <w:r w:rsidRPr="00D12F7B">
        <w:rPr>
          <w:rFonts w:ascii="Times New Roman" w:hAnsi="Times New Roman"/>
          <w:sz w:val="24"/>
          <w:szCs w:val="24"/>
        </w:rPr>
        <w:t>soxhlet</w:t>
      </w:r>
      <w:proofErr w:type="spellEnd"/>
      <w:r w:rsidRPr="00D12F7B">
        <w:rPr>
          <w:rFonts w:ascii="Times New Roman" w:hAnsi="Times New Roman"/>
          <w:sz w:val="24"/>
          <w:szCs w:val="24"/>
        </w:rPr>
        <w:t xml:space="preserve"> extraction), crude </w:t>
      </w:r>
      <w:proofErr w:type="spellStart"/>
      <w:r w:rsidRPr="00D12F7B">
        <w:rPr>
          <w:rFonts w:ascii="Times New Roman" w:hAnsi="Times New Roman"/>
          <w:sz w:val="24"/>
          <w:szCs w:val="24"/>
        </w:rPr>
        <w:t>fibre</w:t>
      </w:r>
      <w:proofErr w:type="spellEnd"/>
      <w:r w:rsidRPr="00D12F7B">
        <w:rPr>
          <w:rFonts w:ascii="Times New Roman" w:hAnsi="Times New Roman"/>
          <w:sz w:val="24"/>
          <w:szCs w:val="24"/>
        </w:rPr>
        <w:t xml:space="preserve"> content </w:t>
      </w:r>
      <w:r w:rsidRPr="00D12F7B">
        <w:rPr>
          <w:rFonts w:ascii="Times New Roman" w:hAnsi="Times New Roman"/>
          <w:sz w:val="24"/>
          <w:szCs w:val="24"/>
          <w:lang w:val="en-GB"/>
        </w:rPr>
        <w:t>(gravimetry)</w:t>
      </w:r>
      <w:r w:rsidRPr="00D12F7B">
        <w:rPr>
          <w:rFonts w:ascii="Times New Roman" w:hAnsi="Times New Roman"/>
          <w:sz w:val="24"/>
          <w:szCs w:val="24"/>
        </w:rPr>
        <w:t xml:space="preserve"> and ash content (muffle furnace incineration). The available carbohydrate content was determined by total difference.</w:t>
      </w:r>
    </w:p>
    <w:p w14:paraId="0FFEE8A4" w14:textId="77777777" w:rsidR="00724C01" w:rsidRPr="00D12F7B" w:rsidRDefault="00724C01" w:rsidP="007F1F43">
      <w:pPr>
        <w:pStyle w:val="Body"/>
        <w:spacing w:after="160"/>
        <w:rPr>
          <w:rFonts w:ascii="Times New Roman" w:hAnsi="Times New Roman"/>
          <w:sz w:val="24"/>
          <w:szCs w:val="24"/>
          <w:lang w:val="en-GB"/>
        </w:rPr>
      </w:pPr>
      <w:r w:rsidRPr="00D12F7B">
        <w:rPr>
          <w:rFonts w:ascii="Times New Roman" w:hAnsi="Times New Roman"/>
          <w:sz w:val="24"/>
          <w:szCs w:val="24"/>
          <w:lang w:val="en-GB"/>
        </w:rPr>
        <w:lastRenderedPageBreak/>
        <w:t>The caloric value was calculated in kilocalories per 100 g (</w:t>
      </w:r>
      <w:proofErr w:type="spellStart"/>
      <w:r w:rsidRPr="00D12F7B">
        <w:rPr>
          <w:rFonts w:ascii="Times New Roman" w:hAnsi="Times New Roman"/>
          <w:sz w:val="24"/>
          <w:szCs w:val="24"/>
          <w:lang w:val="en-GB"/>
        </w:rPr>
        <w:t>kCal</w:t>
      </w:r>
      <w:proofErr w:type="spellEnd"/>
      <w:r w:rsidRPr="00D12F7B">
        <w:rPr>
          <w:rFonts w:ascii="Times New Roman" w:hAnsi="Times New Roman"/>
          <w:sz w:val="24"/>
          <w:szCs w:val="24"/>
          <w:lang w:val="en-GB"/>
        </w:rPr>
        <w:t>/100g) by multiplying the percentages of crude protein, fat and carbohydrate by the Atwater factor of 4, 9, 4 respectively and adding the figures together (AOAC, 2019).</w:t>
      </w:r>
    </w:p>
    <w:p w14:paraId="412F9606" w14:textId="0E10506F" w:rsidR="00724C01" w:rsidRPr="00D12F7B" w:rsidRDefault="00724C01" w:rsidP="007F1F43">
      <w:pPr>
        <w:pStyle w:val="Body"/>
        <w:spacing w:after="160"/>
        <w:rPr>
          <w:rFonts w:ascii="Times New Roman" w:hAnsi="Times New Roman"/>
          <w:b/>
          <w:sz w:val="24"/>
          <w:szCs w:val="24"/>
          <w:lang w:val="en-GB"/>
        </w:rPr>
      </w:pPr>
      <w:bookmarkStart w:id="1" w:name="_Toc183094031"/>
      <w:r w:rsidRPr="00D12F7B">
        <w:rPr>
          <w:rFonts w:ascii="Times New Roman" w:hAnsi="Times New Roman"/>
          <w:b/>
          <w:sz w:val="24"/>
          <w:szCs w:val="24"/>
          <w:lang w:val="en-GB"/>
        </w:rPr>
        <w:t>Total Phenol Content analysis and Antioxidant assay</w:t>
      </w:r>
    </w:p>
    <w:p w14:paraId="339A451B" w14:textId="2F2657C3" w:rsidR="00F33201" w:rsidRPr="00F33201" w:rsidRDefault="00724C01" w:rsidP="00F33201">
      <w:pPr>
        <w:pStyle w:val="Body"/>
        <w:spacing w:after="160"/>
        <w:rPr>
          <w:rFonts w:ascii="Times New Roman" w:hAnsi="Times New Roman"/>
          <w:sz w:val="24"/>
          <w:szCs w:val="24"/>
          <w:lang w:val="en-GB"/>
        </w:rPr>
      </w:pPr>
      <w:r w:rsidRPr="00D12F7B">
        <w:rPr>
          <w:rFonts w:ascii="Times New Roman" w:hAnsi="Times New Roman"/>
          <w:sz w:val="24"/>
          <w:szCs w:val="24"/>
          <w:lang w:val="en-GB"/>
        </w:rPr>
        <w:t>The total phenolic content, antioxidant assay of ABTS ((2,2′-azino-bis (3-ethylbenzothiazoline-6-sulfonic acid) diammonium salt) and DPPH (2,2-diphenyl-1-picrylhydrazyl) radicals were determined</w:t>
      </w:r>
      <w:r w:rsidR="00F33201">
        <w:rPr>
          <w:rFonts w:ascii="Times New Roman" w:hAnsi="Times New Roman"/>
          <w:sz w:val="24"/>
          <w:szCs w:val="24"/>
          <w:lang w:val="en-GB"/>
        </w:rPr>
        <w:t xml:space="preserve"> (</w:t>
      </w:r>
      <w:proofErr w:type="spellStart"/>
      <w:r w:rsidR="00F33201" w:rsidRPr="00D12F7B">
        <w:rPr>
          <w:rFonts w:ascii="Times New Roman" w:hAnsi="Times New Roman"/>
          <w:sz w:val="24"/>
          <w:szCs w:val="24"/>
          <w:lang w:val="en-GB"/>
        </w:rPr>
        <w:t>Onwuka</w:t>
      </w:r>
      <w:proofErr w:type="spellEnd"/>
      <w:r w:rsidR="00F33201" w:rsidRPr="00D12F7B">
        <w:rPr>
          <w:rFonts w:ascii="Times New Roman" w:hAnsi="Times New Roman"/>
          <w:sz w:val="24"/>
          <w:szCs w:val="24"/>
          <w:lang w:val="en-GB"/>
        </w:rPr>
        <w:t xml:space="preserve"> 2018).</w:t>
      </w:r>
      <w:r w:rsidR="00F33201">
        <w:rPr>
          <w:rFonts w:ascii="Times New Roman" w:hAnsi="Times New Roman"/>
          <w:sz w:val="24"/>
          <w:szCs w:val="24"/>
          <w:lang w:val="en-GB"/>
        </w:rPr>
        <w:t xml:space="preserve"> </w:t>
      </w:r>
      <w:r w:rsidR="00F33201" w:rsidRPr="00F33201">
        <w:rPr>
          <w:rFonts w:ascii="Times New Roman" w:hAnsi="Times New Roman"/>
          <w:sz w:val="24"/>
          <w:szCs w:val="24"/>
        </w:rPr>
        <w:t>Snack bar samples (3.5 ± 0.1 g) were ground and extracted in 100 mL ethanol for 2 h at 20 °C, then filtered</w:t>
      </w:r>
      <w:r w:rsidR="00F33201">
        <w:rPr>
          <w:rFonts w:ascii="Times New Roman" w:hAnsi="Times New Roman"/>
          <w:sz w:val="24"/>
          <w:szCs w:val="24"/>
        </w:rPr>
        <w:t xml:space="preserve"> using filter paper</w:t>
      </w:r>
      <w:r w:rsidR="00F33201" w:rsidRPr="00F33201">
        <w:rPr>
          <w:rFonts w:ascii="Times New Roman" w:hAnsi="Times New Roman"/>
          <w:sz w:val="24"/>
          <w:szCs w:val="24"/>
        </w:rPr>
        <w:t>.</w:t>
      </w:r>
    </w:p>
    <w:p w14:paraId="4059E22C" w14:textId="77777777" w:rsidR="00F33201" w:rsidRPr="00F33201" w:rsidRDefault="00F33201" w:rsidP="00F33201">
      <w:pPr>
        <w:pStyle w:val="Body"/>
        <w:spacing w:after="160"/>
        <w:rPr>
          <w:rFonts w:ascii="Times New Roman" w:hAnsi="Times New Roman"/>
          <w:sz w:val="24"/>
          <w:szCs w:val="24"/>
        </w:rPr>
      </w:pPr>
      <w:r w:rsidRPr="00F33201">
        <w:rPr>
          <w:rFonts w:ascii="Times New Roman" w:hAnsi="Times New Roman"/>
          <w:sz w:val="24"/>
          <w:szCs w:val="24"/>
          <w:u w:val="single"/>
        </w:rPr>
        <w:t>Total Phenolic Content (TPC):</w:t>
      </w:r>
      <w:r w:rsidRPr="00F33201">
        <w:rPr>
          <w:rFonts w:ascii="Times New Roman" w:hAnsi="Times New Roman"/>
          <w:sz w:val="24"/>
          <w:szCs w:val="24"/>
        </w:rPr>
        <w:t xml:space="preserve"> Determined using the </w:t>
      </w:r>
      <w:proofErr w:type="spellStart"/>
      <w:r w:rsidRPr="00F33201">
        <w:rPr>
          <w:rFonts w:ascii="Times New Roman" w:hAnsi="Times New Roman"/>
          <w:sz w:val="24"/>
          <w:szCs w:val="24"/>
        </w:rPr>
        <w:t>Folin</w:t>
      </w:r>
      <w:proofErr w:type="spellEnd"/>
      <w:r w:rsidRPr="00F33201">
        <w:rPr>
          <w:rFonts w:ascii="Times New Roman" w:hAnsi="Times New Roman"/>
          <w:sz w:val="24"/>
          <w:szCs w:val="24"/>
        </w:rPr>
        <w:t>–</w:t>
      </w:r>
      <w:proofErr w:type="spellStart"/>
      <w:r w:rsidRPr="00F33201">
        <w:rPr>
          <w:rFonts w:ascii="Times New Roman" w:hAnsi="Times New Roman"/>
          <w:sz w:val="24"/>
          <w:szCs w:val="24"/>
        </w:rPr>
        <w:t>Ciocalteu</w:t>
      </w:r>
      <w:proofErr w:type="spellEnd"/>
      <w:r w:rsidRPr="00F33201">
        <w:rPr>
          <w:rFonts w:ascii="Times New Roman" w:hAnsi="Times New Roman"/>
          <w:sz w:val="24"/>
          <w:szCs w:val="24"/>
        </w:rPr>
        <w:t xml:space="preserve"> method. Briefly, 0.3 mL extract was mixed with 3 mL </w:t>
      </w:r>
      <w:proofErr w:type="spellStart"/>
      <w:r w:rsidRPr="00F33201">
        <w:rPr>
          <w:rFonts w:ascii="Times New Roman" w:hAnsi="Times New Roman"/>
          <w:sz w:val="24"/>
          <w:szCs w:val="24"/>
        </w:rPr>
        <w:t>Folin</w:t>
      </w:r>
      <w:proofErr w:type="spellEnd"/>
      <w:r w:rsidRPr="00F33201">
        <w:rPr>
          <w:rFonts w:ascii="Times New Roman" w:hAnsi="Times New Roman"/>
          <w:sz w:val="24"/>
          <w:szCs w:val="24"/>
        </w:rPr>
        <w:t>–</w:t>
      </w:r>
      <w:proofErr w:type="spellStart"/>
      <w:r w:rsidRPr="00F33201">
        <w:rPr>
          <w:rFonts w:ascii="Times New Roman" w:hAnsi="Times New Roman"/>
          <w:sz w:val="24"/>
          <w:szCs w:val="24"/>
        </w:rPr>
        <w:t>Ciocalteu</w:t>
      </w:r>
      <w:proofErr w:type="spellEnd"/>
      <w:r w:rsidRPr="00F33201">
        <w:rPr>
          <w:rFonts w:ascii="Times New Roman" w:hAnsi="Times New Roman"/>
          <w:sz w:val="24"/>
          <w:szCs w:val="24"/>
        </w:rPr>
        <w:t xml:space="preserve"> reagent, followed after 5 min by 3 mL of 6% </w:t>
      </w:r>
      <w:proofErr w:type="spellStart"/>
      <w:r w:rsidRPr="00F33201">
        <w:rPr>
          <w:rFonts w:ascii="Times New Roman" w:hAnsi="Times New Roman"/>
          <w:sz w:val="24"/>
          <w:szCs w:val="24"/>
        </w:rPr>
        <w:t>Na₂CO</w:t>
      </w:r>
      <w:proofErr w:type="spellEnd"/>
      <w:r w:rsidRPr="00F33201">
        <w:rPr>
          <w:rFonts w:ascii="Times New Roman" w:hAnsi="Times New Roman"/>
          <w:sz w:val="24"/>
          <w:szCs w:val="24"/>
        </w:rPr>
        <w:t>₃. The mixture was incubated at room temperature for 90 min and absorbance read at 725 nm. Results were expressed as mg gallic acid equivalents (GAE)/100 g.</w:t>
      </w:r>
    </w:p>
    <w:p w14:paraId="53469B55" w14:textId="77777777" w:rsidR="00F33201" w:rsidRPr="00F33201" w:rsidRDefault="00F33201" w:rsidP="00F33201">
      <w:pPr>
        <w:pStyle w:val="Body"/>
        <w:spacing w:after="160"/>
        <w:rPr>
          <w:rFonts w:ascii="Times New Roman" w:hAnsi="Times New Roman"/>
          <w:sz w:val="24"/>
          <w:szCs w:val="24"/>
        </w:rPr>
      </w:pPr>
      <w:r w:rsidRPr="00F33201">
        <w:rPr>
          <w:rFonts w:ascii="Times New Roman" w:hAnsi="Times New Roman"/>
          <w:sz w:val="24"/>
          <w:szCs w:val="24"/>
          <w:u w:val="single"/>
        </w:rPr>
        <w:t>DPPH Radical Scavenging Activity:</w:t>
      </w:r>
      <w:r w:rsidRPr="00F33201">
        <w:rPr>
          <w:rFonts w:ascii="Times New Roman" w:hAnsi="Times New Roman"/>
          <w:sz w:val="24"/>
          <w:szCs w:val="24"/>
        </w:rPr>
        <w:t xml:space="preserve"> 100 µL of sample extract was mixed with 250 µL of 1 mM DPPH solution and 2 mL ethanol, vortexed, and incubated in the dark for 20 min. Absorbance was measured at 515 nm. Percentage inhibition was calculated relative to the control.</w:t>
      </w:r>
    </w:p>
    <w:p w14:paraId="56C1F48D" w14:textId="77777777" w:rsidR="00F33201" w:rsidRPr="00F33201" w:rsidRDefault="00F33201" w:rsidP="00F33201">
      <w:pPr>
        <w:pStyle w:val="Body"/>
        <w:spacing w:after="160"/>
        <w:rPr>
          <w:rFonts w:ascii="Times New Roman" w:hAnsi="Times New Roman"/>
          <w:sz w:val="24"/>
          <w:szCs w:val="24"/>
        </w:rPr>
      </w:pPr>
      <w:r w:rsidRPr="00F33201">
        <w:rPr>
          <w:rFonts w:ascii="Times New Roman" w:hAnsi="Times New Roman"/>
          <w:sz w:val="24"/>
          <w:szCs w:val="24"/>
          <w:u w:val="single"/>
        </w:rPr>
        <w:t>ABTS Radical Scavenging Activity:</w:t>
      </w:r>
      <w:r w:rsidRPr="00F33201">
        <w:rPr>
          <w:rFonts w:ascii="Times New Roman" w:hAnsi="Times New Roman"/>
          <w:sz w:val="24"/>
          <w:szCs w:val="24"/>
        </w:rPr>
        <w:t xml:space="preserve"> ABTS•⁺ stock solution was prepared by reacting 7.4 mM ABTS with 2.6 mM potassium persulfate (1:1) and incubating for 12 h in the dark. The working solution was diluted to an absorbance of 1.1 at 734 nm. Sample extracts were reacted with this solution, and absorbance was read at 734 nm after incubation. Percentage inhibition was calculated against the control</w:t>
      </w:r>
    </w:p>
    <w:p w14:paraId="1BE4F872" w14:textId="3C961A5C" w:rsidR="00724C01" w:rsidRPr="00D12F7B" w:rsidRDefault="00724C01" w:rsidP="007F1F43">
      <w:pPr>
        <w:pStyle w:val="Body"/>
        <w:spacing w:after="160"/>
        <w:rPr>
          <w:rFonts w:ascii="Times New Roman" w:hAnsi="Times New Roman"/>
          <w:b/>
          <w:bCs/>
          <w:sz w:val="24"/>
          <w:szCs w:val="24"/>
          <w:lang w:val="en-GB"/>
        </w:rPr>
      </w:pPr>
      <w:r w:rsidRPr="00D12F7B">
        <w:rPr>
          <w:rFonts w:ascii="Times New Roman" w:hAnsi="Times New Roman"/>
          <w:b/>
          <w:bCs/>
          <w:sz w:val="24"/>
          <w:szCs w:val="24"/>
          <w:lang w:val="en-GB"/>
        </w:rPr>
        <w:t xml:space="preserve">Enumeration of </w:t>
      </w:r>
      <w:r w:rsidRPr="00D12F7B">
        <w:rPr>
          <w:rFonts w:ascii="Times New Roman" w:hAnsi="Times New Roman"/>
          <w:b/>
          <w:bCs/>
          <w:i/>
          <w:iCs/>
          <w:sz w:val="24"/>
          <w:szCs w:val="24"/>
          <w:lang w:val="en-GB"/>
        </w:rPr>
        <w:t xml:space="preserve">Lactobacillus acidophilus </w:t>
      </w:r>
      <w:r w:rsidRPr="00D12F7B">
        <w:rPr>
          <w:rFonts w:ascii="Times New Roman" w:hAnsi="Times New Roman"/>
          <w:b/>
          <w:bCs/>
          <w:sz w:val="24"/>
          <w:szCs w:val="24"/>
          <w:lang w:val="en-GB"/>
        </w:rPr>
        <w:t>Content in Samples</w:t>
      </w:r>
      <w:bookmarkEnd w:id="1"/>
      <w:r w:rsidRPr="00D12F7B">
        <w:rPr>
          <w:rFonts w:ascii="Times New Roman" w:hAnsi="Times New Roman"/>
          <w:b/>
          <w:bCs/>
          <w:sz w:val="24"/>
          <w:szCs w:val="24"/>
          <w:lang w:val="en-GB"/>
        </w:rPr>
        <w:t xml:space="preserve"> </w:t>
      </w:r>
    </w:p>
    <w:p w14:paraId="3A1BFB44" w14:textId="0BBE79B2" w:rsidR="00724C01" w:rsidRPr="00D12F7B" w:rsidRDefault="00247D3A" w:rsidP="007F1F43">
      <w:pPr>
        <w:pStyle w:val="Body"/>
        <w:spacing w:after="160"/>
        <w:rPr>
          <w:rFonts w:ascii="Times New Roman" w:hAnsi="Times New Roman"/>
          <w:sz w:val="24"/>
          <w:szCs w:val="24"/>
          <w:lang w:val="en-GB"/>
        </w:rPr>
      </w:pPr>
      <w:r w:rsidRPr="00D12F7B">
        <w:rPr>
          <w:rFonts w:ascii="Times New Roman" w:hAnsi="Times New Roman"/>
          <w:sz w:val="24"/>
          <w:szCs w:val="24"/>
          <w:lang w:val="en-GB"/>
        </w:rPr>
        <w:t>The probiotic millet-soy snack bar was wrapped in aluminium foil, packed in low-density polyethene</w:t>
      </w:r>
      <w:r w:rsidR="00FE1A17">
        <w:rPr>
          <w:rFonts w:ascii="Times New Roman" w:hAnsi="Times New Roman"/>
          <w:sz w:val="24"/>
          <w:szCs w:val="24"/>
          <w:lang w:val="en-GB"/>
        </w:rPr>
        <w:t xml:space="preserve"> (LDPE)</w:t>
      </w:r>
      <w:r w:rsidRPr="00D12F7B">
        <w:rPr>
          <w:rFonts w:ascii="Times New Roman" w:hAnsi="Times New Roman"/>
          <w:sz w:val="24"/>
          <w:szCs w:val="24"/>
          <w:lang w:val="en-GB"/>
        </w:rPr>
        <w:t xml:space="preserve"> pouches, and stored at refrigeration temperature (3°C) for 14 days. </w:t>
      </w:r>
      <w:r w:rsidR="00724C01" w:rsidRPr="00D12F7B">
        <w:rPr>
          <w:rFonts w:ascii="Times New Roman" w:hAnsi="Times New Roman"/>
          <w:sz w:val="24"/>
          <w:szCs w:val="24"/>
          <w:lang w:val="en-GB"/>
        </w:rPr>
        <w:t xml:space="preserve">Probiotic </w:t>
      </w:r>
      <w:r w:rsidR="00724C01" w:rsidRPr="00D12F7B">
        <w:rPr>
          <w:rFonts w:ascii="Times New Roman" w:hAnsi="Times New Roman"/>
          <w:i/>
          <w:iCs/>
          <w:sz w:val="24"/>
          <w:szCs w:val="24"/>
          <w:lang w:val="en-GB"/>
        </w:rPr>
        <w:t>Lactobacillus acidophilus</w:t>
      </w:r>
      <w:r w:rsidR="00724C01" w:rsidRPr="00D12F7B">
        <w:rPr>
          <w:rFonts w:ascii="Times New Roman" w:hAnsi="Times New Roman"/>
          <w:sz w:val="24"/>
          <w:szCs w:val="24"/>
          <w:lang w:val="en-GB"/>
        </w:rPr>
        <w:t xml:space="preserve"> was enumerated using the spread plate method conducted at initial and </w:t>
      </w:r>
      <w:r w:rsidRPr="00D12F7B">
        <w:rPr>
          <w:rFonts w:ascii="Times New Roman" w:hAnsi="Times New Roman"/>
          <w:sz w:val="24"/>
          <w:szCs w:val="24"/>
          <w:lang w:val="en-GB"/>
        </w:rPr>
        <w:t>5-day intervals</w:t>
      </w:r>
      <w:r w:rsidR="00724C01" w:rsidRPr="00D12F7B">
        <w:rPr>
          <w:rFonts w:ascii="Times New Roman" w:hAnsi="Times New Roman"/>
          <w:sz w:val="24"/>
          <w:szCs w:val="24"/>
          <w:lang w:val="en-GB"/>
        </w:rPr>
        <w:t xml:space="preserve">. One gram of </w:t>
      </w:r>
      <w:r w:rsidRPr="00D12F7B">
        <w:rPr>
          <w:rFonts w:ascii="Times New Roman" w:hAnsi="Times New Roman"/>
          <w:sz w:val="24"/>
          <w:szCs w:val="24"/>
          <w:lang w:val="en-GB"/>
        </w:rPr>
        <w:t xml:space="preserve">the </w:t>
      </w:r>
      <w:r w:rsidR="00724C01" w:rsidRPr="00D12F7B">
        <w:rPr>
          <w:rFonts w:ascii="Times New Roman" w:hAnsi="Times New Roman"/>
          <w:sz w:val="24"/>
          <w:szCs w:val="24"/>
          <w:lang w:val="en-GB"/>
        </w:rPr>
        <w:t xml:space="preserve">sample was soaked in buffered peptone water supplemented with 0.1% Tween 80 for 1 h with continuous mixing. The obtained product suspension was serially diluted in buffered peptone water, and selected dilutions </w:t>
      </w:r>
      <w:r w:rsidRPr="00D12F7B">
        <w:rPr>
          <w:rFonts w:ascii="Times New Roman" w:hAnsi="Times New Roman"/>
          <w:sz w:val="24"/>
          <w:szCs w:val="24"/>
          <w:lang w:val="en-GB"/>
        </w:rPr>
        <w:t xml:space="preserve">were </w:t>
      </w:r>
      <w:r w:rsidR="00724C01" w:rsidRPr="00D12F7B">
        <w:rPr>
          <w:rFonts w:ascii="Times New Roman" w:hAnsi="Times New Roman"/>
          <w:sz w:val="24"/>
          <w:szCs w:val="24"/>
          <w:lang w:val="en-GB"/>
        </w:rPr>
        <w:t xml:space="preserve">plated in triplicate on MRS (De Man, </w:t>
      </w:r>
      <w:proofErr w:type="spellStart"/>
      <w:r w:rsidR="00724C01" w:rsidRPr="00D12F7B">
        <w:rPr>
          <w:rFonts w:ascii="Times New Roman" w:hAnsi="Times New Roman"/>
          <w:sz w:val="24"/>
          <w:szCs w:val="24"/>
          <w:lang w:val="en-GB"/>
        </w:rPr>
        <w:t>Rogosa</w:t>
      </w:r>
      <w:proofErr w:type="spellEnd"/>
      <w:r w:rsidR="00724C01" w:rsidRPr="00D12F7B">
        <w:rPr>
          <w:rFonts w:ascii="Times New Roman" w:hAnsi="Times New Roman"/>
          <w:sz w:val="24"/>
          <w:szCs w:val="24"/>
          <w:lang w:val="en-GB"/>
        </w:rPr>
        <w:t xml:space="preserve">, and Sharpe) agar for </w:t>
      </w:r>
      <w:r w:rsidR="00724C01" w:rsidRPr="00D12F7B">
        <w:rPr>
          <w:rFonts w:ascii="Times New Roman" w:hAnsi="Times New Roman"/>
          <w:i/>
          <w:iCs/>
          <w:sz w:val="24"/>
          <w:szCs w:val="24"/>
          <w:lang w:val="en-GB"/>
        </w:rPr>
        <w:t>Lactobacillus</w:t>
      </w:r>
      <w:r w:rsidR="00724C01" w:rsidRPr="00D12F7B">
        <w:rPr>
          <w:rFonts w:ascii="Times New Roman" w:hAnsi="Times New Roman"/>
          <w:sz w:val="24"/>
          <w:szCs w:val="24"/>
          <w:lang w:val="en-GB"/>
        </w:rPr>
        <w:t xml:space="preserve"> spp. enumeration. The plated agar media was incubated anaerobically </w:t>
      </w:r>
      <w:r w:rsidR="00A84ABB">
        <w:rPr>
          <w:rFonts w:ascii="Times New Roman" w:hAnsi="Times New Roman"/>
          <w:sz w:val="24"/>
          <w:szCs w:val="24"/>
          <w:lang w:val="en-GB"/>
        </w:rPr>
        <w:t>(</w:t>
      </w:r>
      <w:proofErr w:type="spellStart"/>
      <w:r w:rsidR="00A84ABB">
        <w:rPr>
          <w:rFonts w:ascii="Times New Roman" w:hAnsi="Times New Roman"/>
          <w:sz w:val="24"/>
          <w:szCs w:val="24"/>
          <w:lang w:val="en-GB"/>
        </w:rPr>
        <w:t>Oxoid</w:t>
      </w:r>
      <w:proofErr w:type="spellEnd"/>
      <w:r w:rsidR="00A84ABB">
        <w:rPr>
          <w:rFonts w:ascii="Times New Roman" w:hAnsi="Times New Roman"/>
          <w:sz w:val="24"/>
          <w:szCs w:val="24"/>
          <w:lang w:val="en-GB"/>
        </w:rPr>
        <w:t xml:space="preserve">) </w:t>
      </w:r>
      <w:r w:rsidR="00724C01" w:rsidRPr="00D12F7B">
        <w:rPr>
          <w:rFonts w:ascii="Times New Roman" w:hAnsi="Times New Roman"/>
          <w:sz w:val="24"/>
          <w:szCs w:val="24"/>
          <w:lang w:val="en-GB"/>
        </w:rPr>
        <w:t xml:space="preserve">at 37 °C for 48 h. When the incubation </w:t>
      </w:r>
      <w:r w:rsidR="00FA554F" w:rsidRPr="00D12F7B">
        <w:rPr>
          <w:rFonts w:ascii="Times New Roman" w:hAnsi="Times New Roman"/>
          <w:sz w:val="24"/>
          <w:szCs w:val="24"/>
          <w:lang w:val="en-GB"/>
        </w:rPr>
        <w:t>wa</w:t>
      </w:r>
      <w:r w:rsidR="00724C01" w:rsidRPr="00D12F7B">
        <w:rPr>
          <w:rFonts w:ascii="Times New Roman" w:hAnsi="Times New Roman"/>
          <w:sz w:val="24"/>
          <w:szCs w:val="24"/>
          <w:lang w:val="en-GB"/>
        </w:rPr>
        <w:t xml:space="preserve">s complete, the bacterial colonies </w:t>
      </w:r>
      <w:r w:rsidRPr="00D12F7B">
        <w:rPr>
          <w:rFonts w:ascii="Times New Roman" w:hAnsi="Times New Roman"/>
          <w:sz w:val="24"/>
          <w:szCs w:val="24"/>
          <w:lang w:val="en-GB"/>
        </w:rPr>
        <w:t>were counted on an electronic counter, and the bacterial cell counts (colony-forming</w:t>
      </w:r>
      <w:r w:rsidR="00724C01" w:rsidRPr="00D12F7B">
        <w:rPr>
          <w:rFonts w:ascii="Times New Roman" w:hAnsi="Times New Roman"/>
          <w:sz w:val="24"/>
          <w:szCs w:val="24"/>
          <w:lang w:val="en-GB"/>
        </w:rPr>
        <w:t xml:space="preserve"> units) per 1 g of the product </w:t>
      </w:r>
      <w:r w:rsidRPr="00D12F7B">
        <w:rPr>
          <w:rFonts w:ascii="Times New Roman" w:hAnsi="Times New Roman"/>
          <w:sz w:val="24"/>
          <w:szCs w:val="24"/>
          <w:lang w:val="en-GB"/>
        </w:rPr>
        <w:t xml:space="preserve">were </w:t>
      </w:r>
      <w:r w:rsidR="00724C01" w:rsidRPr="00D12F7B">
        <w:rPr>
          <w:rFonts w:ascii="Times New Roman" w:hAnsi="Times New Roman"/>
          <w:sz w:val="24"/>
          <w:szCs w:val="24"/>
          <w:lang w:val="en-GB"/>
        </w:rPr>
        <w:t>calculated. The bacterial count was expressed as </w:t>
      </w:r>
      <w:r w:rsidR="00724C01" w:rsidRPr="00D12F7B">
        <w:rPr>
          <w:rFonts w:ascii="Times New Roman" w:hAnsi="Times New Roman"/>
          <w:i/>
          <w:iCs/>
          <w:sz w:val="24"/>
          <w:szCs w:val="24"/>
          <w:lang w:val="en-GB"/>
        </w:rPr>
        <w:t>Lactobacillus acidophilus</w:t>
      </w:r>
      <w:r w:rsidR="00724C01" w:rsidRPr="00D12F7B">
        <w:rPr>
          <w:rFonts w:ascii="Times New Roman" w:hAnsi="Times New Roman"/>
          <w:sz w:val="24"/>
          <w:szCs w:val="24"/>
          <w:lang w:val="en-GB"/>
        </w:rPr>
        <w:t xml:space="preserve"> cells per gram of product (</w:t>
      </w:r>
      <w:r w:rsidR="000838BC" w:rsidRPr="00D12F7B">
        <w:rPr>
          <w:rFonts w:ascii="Times New Roman" w:hAnsi="Times New Roman"/>
          <w:sz w:val="24"/>
          <w:szCs w:val="24"/>
          <w:lang w:val="en-GB"/>
        </w:rPr>
        <w:t>CFU</w:t>
      </w:r>
      <w:r w:rsidR="00724C01" w:rsidRPr="00D12F7B">
        <w:rPr>
          <w:rFonts w:ascii="Times New Roman" w:hAnsi="Times New Roman"/>
          <w:sz w:val="24"/>
          <w:szCs w:val="24"/>
          <w:lang w:val="en-GB"/>
        </w:rPr>
        <w:t>/g) and log10 values (</w:t>
      </w:r>
      <w:proofErr w:type="spellStart"/>
      <w:r w:rsidR="00724C01" w:rsidRPr="00D12F7B">
        <w:rPr>
          <w:rFonts w:ascii="Times New Roman" w:hAnsi="Times New Roman"/>
          <w:sz w:val="24"/>
          <w:szCs w:val="24"/>
          <w:lang w:val="en-GB"/>
        </w:rPr>
        <w:t>Rajagukguk</w:t>
      </w:r>
      <w:proofErr w:type="spellEnd"/>
      <w:r w:rsidR="00724C01" w:rsidRPr="00D12F7B">
        <w:rPr>
          <w:rFonts w:ascii="Times New Roman" w:hAnsi="Times New Roman"/>
          <w:sz w:val="24"/>
          <w:szCs w:val="24"/>
          <w:lang w:val="en-GB"/>
        </w:rPr>
        <w:t xml:space="preserve">, </w:t>
      </w:r>
      <w:r w:rsidR="00724C01" w:rsidRPr="00D12F7B">
        <w:rPr>
          <w:rFonts w:ascii="Times New Roman" w:hAnsi="Times New Roman"/>
          <w:i/>
          <w:iCs/>
          <w:sz w:val="24"/>
          <w:szCs w:val="24"/>
          <w:lang w:val="en-GB"/>
        </w:rPr>
        <w:t>et al</w:t>
      </w:r>
      <w:r w:rsidR="00724C01" w:rsidRPr="00D12F7B">
        <w:rPr>
          <w:rFonts w:ascii="Times New Roman" w:hAnsi="Times New Roman"/>
          <w:sz w:val="24"/>
          <w:szCs w:val="24"/>
          <w:lang w:val="en-GB"/>
        </w:rPr>
        <w:t>., 2022).</w:t>
      </w:r>
    </w:p>
    <w:p w14:paraId="5E832EFA" w14:textId="77777777" w:rsidR="00724C01" w:rsidRPr="00D12F7B" w:rsidRDefault="00724C01" w:rsidP="007F1F43">
      <w:pPr>
        <w:pStyle w:val="Body"/>
        <w:spacing w:after="160"/>
        <w:rPr>
          <w:rFonts w:ascii="Times New Roman" w:hAnsi="Times New Roman"/>
          <w:b/>
          <w:bCs/>
          <w:sz w:val="24"/>
          <w:szCs w:val="24"/>
          <w:lang w:val="en-GB"/>
        </w:rPr>
      </w:pPr>
      <w:r w:rsidRPr="00D12F7B">
        <w:rPr>
          <w:rFonts w:ascii="Times New Roman" w:hAnsi="Times New Roman"/>
          <w:b/>
          <w:bCs/>
          <w:sz w:val="24"/>
          <w:szCs w:val="24"/>
          <w:lang w:val="en-GB"/>
        </w:rPr>
        <w:t>Statistical Analysis</w:t>
      </w:r>
    </w:p>
    <w:p w14:paraId="05AAA257" w14:textId="78025E8D" w:rsidR="00724C01" w:rsidRPr="00D12F7B" w:rsidRDefault="00724C01" w:rsidP="007F1F43">
      <w:pPr>
        <w:pStyle w:val="Body"/>
        <w:spacing w:after="160"/>
        <w:rPr>
          <w:rFonts w:ascii="Times New Roman" w:hAnsi="Times New Roman"/>
          <w:sz w:val="24"/>
          <w:szCs w:val="24"/>
        </w:rPr>
      </w:pPr>
      <w:r w:rsidRPr="00D12F7B">
        <w:rPr>
          <w:rFonts w:ascii="Times New Roman" w:hAnsi="Times New Roman"/>
          <w:sz w:val="24"/>
          <w:szCs w:val="24"/>
          <w:lang w:val="en-GB"/>
        </w:rPr>
        <w:t xml:space="preserve">Analysis of Variance (ANOVA) was carried out on all data obtained from product evaluation to compare different sources of variance within the data set. This was done using IBM SPSS (Version 20.0 for windows, SPSS Inc. Illinois, USA). Mean separation was carried out using Duncan Multiple Range test. Statistical significance was at 0.05 level of probability (p &lt; 0.05). Pearson’s Correlation Coefficient test was done to establish the relationship between </w:t>
      </w:r>
      <w:r w:rsidR="00FA554F" w:rsidRPr="00D12F7B">
        <w:rPr>
          <w:rFonts w:ascii="Times New Roman" w:hAnsi="Times New Roman"/>
          <w:sz w:val="24"/>
          <w:szCs w:val="24"/>
          <w:lang w:val="en-GB"/>
        </w:rPr>
        <w:t>total phenolic content and scavenging activity.</w:t>
      </w:r>
    </w:p>
    <w:p w14:paraId="7E8F903F" w14:textId="77777777" w:rsidR="000838BC" w:rsidRDefault="000838BC" w:rsidP="007F1F43">
      <w:pPr>
        <w:pStyle w:val="Body"/>
        <w:spacing w:after="160"/>
        <w:rPr>
          <w:rFonts w:ascii="Times New Roman" w:hAnsi="Times New Roman"/>
          <w:b/>
          <w:bCs/>
          <w:sz w:val="24"/>
          <w:szCs w:val="24"/>
        </w:rPr>
      </w:pPr>
    </w:p>
    <w:p w14:paraId="113975CC" w14:textId="77777777" w:rsidR="000838BC" w:rsidRDefault="000838BC" w:rsidP="007F1F43">
      <w:pPr>
        <w:pStyle w:val="Body"/>
        <w:spacing w:after="160"/>
        <w:rPr>
          <w:rFonts w:ascii="Times New Roman" w:hAnsi="Times New Roman"/>
          <w:b/>
          <w:bCs/>
          <w:sz w:val="24"/>
          <w:szCs w:val="24"/>
        </w:rPr>
      </w:pPr>
    </w:p>
    <w:p w14:paraId="32EAA584" w14:textId="649DB519" w:rsidR="00566CB1" w:rsidRPr="00D12F7B" w:rsidRDefault="00724C01" w:rsidP="007F1F43">
      <w:pPr>
        <w:pStyle w:val="Body"/>
        <w:spacing w:after="160"/>
        <w:rPr>
          <w:rFonts w:ascii="Times New Roman" w:hAnsi="Times New Roman"/>
          <w:b/>
          <w:bCs/>
          <w:sz w:val="24"/>
          <w:szCs w:val="24"/>
        </w:rPr>
      </w:pPr>
      <w:r w:rsidRPr="00D12F7B">
        <w:rPr>
          <w:rFonts w:ascii="Times New Roman" w:hAnsi="Times New Roman"/>
          <w:b/>
          <w:bCs/>
          <w:sz w:val="24"/>
          <w:szCs w:val="24"/>
        </w:rPr>
        <w:lastRenderedPageBreak/>
        <w:t>RESULTS AND DISCUSSION</w:t>
      </w:r>
    </w:p>
    <w:p w14:paraId="1F4249DE" w14:textId="49933633" w:rsidR="006222D2" w:rsidRPr="006222D2" w:rsidRDefault="006222D2" w:rsidP="007F1F43">
      <w:pPr>
        <w:pStyle w:val="Body"/>
        <w:spacing w:after="160"/>
        <w:rPr>
          <w:rFonts w:ascii="Times New Roman" w:hAnsi="Times New Roman"/>
          <w:sz w:val="24"/>
          <w:szCs w:val="24"/>
          <w:lang w:val="en-GB"/>
        </w:rPr>
      </w:pPr>
      <w:r w:rsidRPr="006222D2">
        <w:rPr>
          <w:rFonts w:ascii="Times New Roman" w:hAnsi="Times New Roman"/>
          <w:b/>
          <w:bCs/>
          <w:sz w:val="24"/>
          <w:szCs w:val="24"/>
          <w:lang w:val="en-GB"/>
        </w:rPr>
        <w:t xml:space="preserve">Proximate Composition and Energy Content of the Snack Bars </w:t>
      </w:r>
    </w:p>
    <w:p w14:paraId="4D1882D1" w14:textId="466FEC68" w:rsidR="006222D2" w:rsidRPr="00D12F7B" w:rsidRDefault="006222D2" w:rsidP="007F1F43">
      <w:pPr>
        <w:pStyle w:val="Body"/>
        <w:spacing w:after="160"/>
        <w:rPr>
          <w:rFonts w:ascii="Times New Roman" w:hAnsi="Times New Roman"/>
          <w:sz w:val="24"/>
          <w:szCs w:val="24"/>
          <w:lang w:val="en-GB"/>
        </w:rPr>
      </w:pPr>
      <w:r w:rsidRPr="006222D2">
        <w:rPr>
          <w:rFonts w:ascii="Times New Roman" w:hAnsi="Times New Roman"/>
          <w:sz w:val="24"/>
          <w:szCs w:val="24"/>
          <w:lang w:val="en-GB"/>
        </w:rPr>
        <w:t xml:space="preserve">The proximate composition and calorie values of the snack bars is Presented on Table </w:t>
      </w:r>
      <w:r w:rsidR="00051916" w:rsidRPr="00D12F7B">
        <w:rPr>
          <w:rFonts w:ascii="Times New Roman" w:hAnsi="Times New Roman"/>
          <w:sz w:val="24"/>
          <w:szCs w:val="24"/>
          <w:lang w:val="en-GB"/>
        </w:rPr>
        <w:t>2</w:t>
      </w:r>
      <w:r w:rsidRPr="006222D2">
        <w:rPr>
          <w:rFonts w:ascii="Times New Roman" w:hAnsi="Times New Roman"/>
          <w:sz w:val="24"/>
          <w:szCs w:val="24"/>
          <w:lang w:val="en-GB"/>
        </w:rPr>
        <w:t xml:space="preserve">. The moisture content ranged from 8.08% to 11.11%. The ash content was between 1.37% and 3.03%. Fat content was from 4.75% to 12.23%. The crude fibre content of the snack bars ranged between 8.32% and 12.63%. Crude protein content of the bars ranged from 14.36% – 22.05%. PSB had the least carbohydrate content of 38.96% while 54.99% and 60.84% was the carbohydrate content of MSB and OSB respectively. The energy value of the snack bars was between 343.64 Kcal/100g and 354.05 Kcal/100g for OSB and PSB respectively. MSB varied significantly from PSB but not significantly different from OSB. </w:t>
      </w:r>
    </w:p>
    <w:p w14:paraId="72E355F8"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Proximate analysis is the evaluation of the major components of food (</w:t>
      </w:r>
      <w:proofErr w:type="spellStart"/>
      <w:r w:rsidRPr="00D12F7B">
        <w:rPr>
          <w:rFonts w:ascii="Times New Roman" w:hAnsi="Times New Roman" w:cs="Times New Roman"/>
          <w:sz w:val="24"/>
          <w:szCs w:val="24"/>
        </w:rPr>
        <w:t>Onwuka</w:t>
      </w:r>
      <w:proofErr w:type="spellEnd"/>
      <w:r w:rsidRPr="00D12F7B">
        <w:rPr>
          <w:rFonts w:ascii="Times New Roman" w:hAnsi="Times New Roman" w:cs="Times New Roman"/>
          <w:sz w:val="24"/>
          <w:szCs w:val="24"/>
        </w:rPr>
        <w:t>, 2018). Generally, like the weight of snack bars, there was an increase in the proximate composition of PSB in comparison to MSB and the control (OSB). The moisture content of millet-soy snack bar did not significantly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 vary from the control. There was a 37.5% increase in the moisture content with the incorporation of probiotic chocolate. The moisture content of snack bars was within the range reported by previous authors (</w:t>
      </w:r>
      <w:proofErr w:type="spellStart"/>
      <w:r w:rsidRPr="00D12F7B">
        <w:rPr>
          <w:rFonts w:ascii="Times New Roman" w:hAnsi="Times New Roman" w:cs="Times New Roman"/>
          <w:sz w:val="24"/>
          <w:szCs w:val="24"/>
        </w:rPr>
        <w:t>Adhav</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2023;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2018) and lower than the moisture content of snack bars reported by Samuel and </w:t>
      </w:r>
      <w:proofErr w:type="spellStart"/>
      <w:r w:rsidRPr="00D12F7B">
        <w:rPr>
          <w:rFonts w:ascii="Times New Roman" w:hAnsi="Times New Roman" w:cs="Times New Roman"/>
          <w:sz w:val="24"/>
          <w:szCs w:val="24"/>
        </w:rPr>
        <w:t>Peerkhan</w:t>
      </w:r>
      <w:proofErr w:type="spellEnd"/>
      <w:r w:rsidRPr="00D12F7B">
        <w:rPr>
          <w:rFonts w:ascii="Times New Roman" w:hAnsi="Times New Roman" w:cs="Times New Roman"/>
          <w:sz w:val="24"/>
          <w:szCs w:val="24"/>
        </w:rPr>
        <w:t xml:space="preserve"> (2020). Low moisture content indicates shelf stability of snack bars. The ash content of MSB was lower than the control however the addition of probiotic chocolate commensurably improved the ash content of millet-soy snack bars to the control. Ash residue is typically considered an indicator of the mineral content in the original food (</w:t>
      </w:r>
      <w:proofErr w:type="spellStart"/>
      <w:r w:rsidRPr="00D12F7B">
        <w:rPr>
          <w:rFonts w:ascii="Times New Roman" w:hAnsi="Times New Roman" w:cs="Times New Roman"/>
          <w:sz w:val="24"/>
          <w:szCs w:val="24"/>
        </w:rPr>
        <w:t>Onwuka</w:t>
      </w:r>
      <w:proofErr w:type="spellEnd"/>
      <w:r w:rsidRPr="00D12F7B">
        <w:rPr>
          <w:rFonts w:ascii="Times New Roman" w:hAnsi="Times New Roman" w:cs="Times New Roman"/>
          <w:sz w:val="24"/>
          <w:szCs w:val="24"/>
        </w:rPr>
        <w:t xml:space="preserve">, 2018; Eke-Ejiofor &amp; Okoye 2018). The ash content of MSB was similar to other findings (Eke-Ejiofor &amp; Okoye 2018; Samuel &amp; </w:t>
      </w:r>
      <w:proofErr w:type="spellStart"/>
      <w:r w:rsidRPr="00D12F7B">
        <w:rPr>
          <w:rFonts w:ascii="Times New Roman" w:hAnsi="Times New Roman" w:cs="Times New Roman"/>
          <w:sz w:val="24"/>
          <w:szCs w:val="24"/>
        </w:rPr>
        <w:t>Peerkhan</w:t>
      </w:r>
      <w:proofErr w:type="spellEnd"/>
      <w:r w:rsidRPr="00D12F7B">
        <w:rPr>
          <w:rFonts w:ascii="Times New Roman" w:hAnsi="Times New Roman" w:cs="Times New Roman"/>
          <w:sz w:val="24"/>
          <w:szCs w:val="24"/>
        </w:rPr>
        <w:t xml:space="preserve">, 2020; Singh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2021; </w:t>
      </w:r>
      <w:proofErr w:type="spellStart"/>
      <w:r w:rsidRPr="00D12F7B">
        <w:rPr>
          <w:rFonts w:ascii="Times New Roman" w:hAnsi="Times New Roman" w:cs="Times New Roman"/>
          <w:sz w:val="24"/>
          <w:szCs w:val="24"/>
        </w:rPr>
        <w:t>Sohan</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2021). Probiotic millet fruit bar had an ash content of 4.28%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2018).</w:t>
      </w:r>
    </w:p>
    <w:p w14:paraId="1665FF76"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There was a significant increase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 in the fat content of the snack bars. PSB having the highest fat content of 12.23% could be attributed to the cocoa butter used in the production of chocolate. The fat content of MSB was significantly higher than the control. Formulating snack bars with soybeans could be responsible for the increased fat content. Fat content also increased when oat was supplemented with amaranth and soy flour (</w:t>
      </w:r>
      <w:proofErr w:type="spellStart"/>
      <w:r w:rsidRPr="00D12F7B">
        <w:rPr>
          <w:rFonts w:ascii="Times New Roman" w:hAnsi="Times New Roman" w:cs="Times New Roman"/>
          <w:sz w:val="24"/>
          <w:szCs w:val="24"/>
        </w:rPr>
        <w:t>Shere</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2018). The fat content of MSB was higher than the fat content of millet bars observed in previous studies (</w:t>
      </w:r>
      <w:proofErr w:type="spellStart"/>
      <w:r w:rsidRPr="00D12F7B">
        <w:rPr>
          <w:rFonts w:ascii="Times New Roman" w:hAnsi="Times New Roman" w:cs="Times New Roman"/>
          <w:sz w:val="24"/>
          <w:szCs w:val="24"/>
        </w:rPr>
        <w:t>Adhav</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 xml:space="preserve">et </w:t>
      </w:r>
      <w:r w:rsidRPr="00D12F7B">
        <w:rPr>
          <w:rFonts w:ascii="Times New Roman" w:hAnsi="Times New Roman" w:cs="Times New Roman"/>
          <w:sz w:val="24"/>
          <w:szCs w:val="24"/>
        </w:rPr>
        <w:t xml:space="preserve">al., 2023;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2018; Singh,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2021). </w:t>
      </w:r>
    </w:p>
    <w:p w14:paraId="620608CA"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There was a significant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 increment in the crude protein content of snack bars from the control. The protein content was within the range of high protein millet bars produced by Samuel and </w:t>
      </w:r>
      <w:proofErr w:type="spellStart"/>
      <w:r w:rsidRPr="00D12F7B">
        <w:rPr>
          <w:rFonts w:ascii="Times New Roman" w:hAnsi="Times New Roman" w:cs="Times New Roman"/>
          <w:sz w:val="24"/>
          <w:szCs w:val="24"/>
        </w:rPr>
        <w:t>Peerkhan</w:t>
      </w:r>
      <w:proofErr w:type="spellEnd"/>
      <w:r w:rsidRPr="00D12F7B">
        <w:rPr>
          <w:rFonts w:ascii="Times New Roman" w:hAnsi="Times New Roman" w:cs="Times New Roman"/>
          <w:sz w:val="24"/>
          <w:szCs w:val="24"/>
        </w:rPr>
        <w:t xml:space="preserve"> (2020). However, the protein content is lower than that reported by Eke-Ejiofor and Okoye (2018) (21.6%). Some other research had a protein content of about 10%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2018; Singh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2021).</w:t>
      </w:r>
    </w:p>
    <w:p w14:paraId="1C8C0CB2"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The fibre content of PSB and OSB was significantly higher than the control OSB. Crude fibre content analysis is relevant because the presence of fibre, both soluble dietary </w:t>
      </w:r>
      <w:proofErr w:type="spellStart"/>
      <w:r w:rsidRPr="00D12F7B">
        <w:rPr>
          <w:rFonts w:ascii="Times New Roman" w:hAnsi="Times New Roman" w:cs="Times New Roman"/>
          <w:sz w:val="24"/>
          <w:szCs w:val="24"/>
        </w:rPr>
        <w:t>fiber</w:t>
      </w:r>
      <w:proofErr w:type="spellEnd"/>
      <w:r w:rsidRPr="00D12F7B">
        <w:rPr>
          <w:rFonts w:ascii="Times New Roman" w:hAnsi="Times New Roman" w:cs="Times New Roman"/>
          <w:sz w:val="24"/>
          <w:szCs w:val="24"/>
        </w:rPr>
        <w:t xml:space="preserve"> (SDF) and insoluble dietary </w:t>
      </w:r>
      <w:proofErr w:type="spellStart"/>
      <w:r w:rsidRPr="00D12F7B">
        <w:rPr>
          <w:rFonts w:ascii="Times New Roman" w:hAnsi="Times New Roman" w:cs="Times New Roman"/>
          <w:sz w:val="24"/>
          <w:szCs w:val="24"/>
        </w:rPr>
        <w:t>fiber</w:t>
      </w:r>
      <w:proofErr w:type="spellEnd"/>
      <w:r w:rsidRPr="00D12F7B">
        <w:rPr>
          <w:rFonts w:ascii="Times New Roman" w:hAnsi="Times New Roman" w:cs="Times New Roman"/>
          <w:sz w:val="24"/>
          <w:szCs w:val="24"/>
        </w:rPr>
        <w:t xml:space="preserve"> (IDF) contribute to gastrointestinal health through various mechanisms. IDF increases faecal bulk by retaining water, while SDF serves as substrate for beneficial gut microbes. Additionally, prebiotics like inulin, </w:t>
      </w:r>
      <w:proofErr w:type="spellStart"/>
      <w:r w:rsidRPr="00D12F7B">
        <w:rPr>
          <w:rFonts w:ascii="Times New Roman" w:hAnsi="Times New Roman" w:cs="Times New Roman"/>
          <w:sz w:val="24"/>
          <w:szCs w:val="24"/>
        </w:rPr>
        <w:t>fructooligosaccharides</w:t>
      </w:r>
      <w:proofErr w:type="spellEnd"/>
      <w:r w:rsidRPr="00D12F7B">
        <w:rPr>
          <w:rFonts w:ascii="Times New Roman" w:hAnsi="Times New Roman" w:cs="Times New Roman"/>
          <w:sz w:val="24"/>
          <w:szCs w:val="24"/>
        </w:rPr>
        <w:t xml:space="preserve"> (FOS), and </w:t>
      </w:r>
      <w:proofErr w:type="spellStart"/>
      <w:r w:rsidRPr="00D12F7B">
        <w:rPr>
          <w:rFonts w:ascii="Times New Roman" w:hAnsi="Times New Roman" w:cs="Times New Roman"/>
          <w:sz w:val="24"/>
          <w:szCs w:val="24"/>
        </w:rPr>
        <w:t>galactooligosaccharides</w:t>
      </w:r>
      <w:proofErr w:type="spellEnd"/>
      <w:r w:rsidRPr="00D12F7B">
        <w:rPr>
          <w:rFonts w:ascii="Times New Roman" w:hAnsi="Times New Roman" w:cs="Times New Roman"/>
          <w:sz w:val="24"/>
          <w:szCs w:val="24"/>
        </w:rPr>
        <w:t xml:space="preserve"> (GOS) are crucial for safeguarding lactic acid bacteria (LAB) against digestive acids (</w:t>
      </w:r>
      <w:proofErr w:type="spellStart"/>
      <w:r w:rsidRPr="00D12F7B">
        <w:rPr>
          <w:rFonts w:ascii="Times New Roman" w:hAnsi="Times New Roman" w:cs="Times New Roman"/>
          <w:sz w:val="24"/>
          <w:szCs w:val="24"/>
        </w:rPr>
        <w:t>Rajagukguk</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2022). When compared to other local cereal, millet bars had the highest fibre content (Eke-Ejiofor &amp; Okoye 2018; </w:t>
      </w:r>
      <w:proofErr w:type="spellStart"/>
      <w:r w:rsidRPr="00D12F7B">
        <w:rPr>
          <w:rFonts w:ascii="Times New Roman" w:hAnsi="Times New Roman" w:cs="Times New Roman"/>
          <w:sz w:val="24"/>
          <w:szCs w:val="24"/>
        </w:rPr>
        <w:t>Sohan</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2021). </w:t>
      </w:r>
      <w:proofErr w:type="spellStart"/>
      <w:r w:rsidRPr="00D12F7B">
        <w:rPr>
          <w:rFonts w:ascii="Times New Roman" w:hAnsi="Times New Roman" w:cs="Times New Roman"/>
          <w:sz w:val="24"/>
          <w:szCs w:val="24"/>
        </w:rPr>
        <w:t>Edima-Nyah</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(2019) reported increasing fibre content with increasing amount of African breadfruit seed flour snack bars produced with African breadfruit seed flour, maize flour, and coconut grits (10.12 – 17.76%). </w:t>
      </w:r>
    </w:p>
    <w:p w14:paraId="43CFBDF0"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lastRenderedPageBreak/>
        <w:t>The carbohydrate content of PSB and MSB (38.96% and 54.99% respectively) was significantly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 lower than the control (60.84%). Reduction in carbohydrate content from the control (oat bar) was also observed by other authors (</w:t>
      </w:r>
      <w:proofErr w:type="spellStart"/>
      <w:r w:rsidRPr="00D12F7B">
        <w:rPr>
          <w:rFonts w:ascii="Times New Roman" w:hAnsi="Times New Roman" w:cs="Times New Roman"/>
          <w:sz w:val="24"/>
          <w:szCs w:val="24"/>
        </w:rPr>
        <w:t>Adhav</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2023; </w:t>
      </w:r>
      <w:proofErr w:type="spellStart"/>
      <w:r w:rsidRPr="00D12F7B">
        <w:rPr>
          <w:rFonts w:ascii="Times New Roman" w:hAnsi="Times New Roman" w:cs="Times New Roman"/>
          <w:sz w:val="24"/>
          <w:szCs w:val="24"/>
        </w:rPr>
        <w:t>Shere</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 xml:space="preserve">et </w:t>
      </w:r>
      <w:r w:rsidRPr="00D12F7B">
        <w:rPr>
          <w:rFonts w:ascii="Times New Roman" w:hAnsi="Times New Roman" w:cs="Times New Roman"/>
          <w:sz w:val="24"/>
          <w:szCs w:val="24"/>
        </w:rPr>
        <w:t xml:space="preserve">al. 2018). The carbohydrate content of OSB is like that (38.5%) observed by Eke-Ejiofor and Okoye (2018). The carbohydrate content of MSB was within the range reported by Samuel and </w:t>
      </w:r>
      <w:proofErr w:type="spellStart"/>
      <w:r w:rsidRPr="00D12F7B">
        <w:rPr>
          <w:rFonts w:ascii="Times New Roman" w:hAnsi="Times New Roman" w:cs="Times New Roman"/>
          <w:sz w:val="24"/>
          <w:szCs w:val="24"/>
        </w:rPr>
        <w:t>Peerkhan</w:t>
      </w:r>
      <w:proofErr w:type="spellEnd"/>
      <w:r w:rsidRPr="00D12F7B">
        <w:rPr>
          <w:rFonts w:ascii="Times New Roman" w:hAnsi="Times New Roman" w:cs="Times New Roman"/>
          <w:sz w:val="24"/>
          <w:szCs w:val="24"/>
        </w:rPr>
        <w:t xml:space="preserve"> (2020). According to </w:t>
      </w:r>
      <w:proofErr w:type="spellStart"/>
      <w:r w:rsidRPr="00D12F7B">
        <w:rPr>
          <w:rFonts w:ascii="Times New Roman" w:hAnsi="Times New Roman" w:cs="Times New Roman"/>
          <w:sz w:val="24"/>
          <w:szCs w:val="24"/>
        </w:rPr>
        <w:t>Shere</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 xml:space="preserve">et </w:t>
      </w:r>
      <w:r w:rsidRPr="00D12F7B">
        <w:rPr>
          <w:rFonts w:ascii="Times New Roman" w:hAnsi="Times New Roman" w:cs="Times New Roman"/>
          <w:sz w:val="24"/>
          <w:szCs w:val="24"/>
        </w:rPr>
        <w:t>al. (2018) carbohydrate content of high fibre and protein amaranth bar was 53.99g/100g. Other studies also formulated snack bars with carbohydrate content between 50 and 70% (</w:t>
      </w:r>
      <w:proofErr w:type="spellStart"/>
      <w:r w:rsidRPr="00D12F7B">
        <w:rPr>
          <w:rFonts w:ascii="Times New Roman" w:hAnsi="Times New Roman" w:cs="Times New Roman"/>
          <w:sz w:val="24"/>
          <w:szCs w:val="24"/>
        </w:rPr>
        <w:t>Adhav</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2023;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2018; Sai </w:t>
      </w:r>
      <w:proofErr w:type="spellStart"/>
      <w:r w:rsidRPr="00D12F7B">
        <w:rPr>
          <w:rFonts w:ascii="Times New Roman" w:hAnsi="Times New Roman" w:cs="Times New Roman"/>
          <w:sz w:val="24"/>
          <w:szCs w:val="24"/>
        </w:rPr>
        <w:t>Dharshini</w:t>
      </w:r>
      <w:proofErr w:type="spellEnd"/>
      <w:r w:rsidRPr="00D12F7B">
        <w:rPr>
          <w:rFonts w:ascii="Times New Roman" w:hAnsi="Times New Roman" w:cs="Times New Roman"/>
          <w:sz w:val="24"/>
          <w:szCs w:val="24"/>
        </w:rPr>
        <w:t xml:space="preserve"> &amp; Meera, 2020; </w:t>
      </w:r>
      <w:proofErr w:type="spellStart"/>
      <w:r w:rsidRPr="00D12F7B">
        <w:rPr>
          <w:rFonts w:ascii="Times New Roman" w:hAnsi="Times New Roman" w:cs="Times New Roman"/>
          <w:sz w:val="24"/>
          <w:szCs w:val="24"/>
        </w:rPr>
        <w:t>Sohan</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2021).</w:t>
      </w:r>
    </w:p>
    <w:p w14:paraId="7B1F17DC" w14:textId="13B67FA6" w:rsidR="007F1F43" w:rsidRPr="006222D2" w:rsidRDefault="007F1F43" w:rsidP="007F1F43">
      <w:pPr>
        <w:pStyle w:val="Body"/>
        <w:spacing w:after="160"/>
        <w:rPr>
          <w:rFonts w:ascii="Times New Roman" w:hAnsi="Times New Roman"/>
          <w:sz w:val="24"/>
          <w:szCs w:val="24"/>
          <w:lang w:val="en-GB"/>
        </w:rPr>
      </w:pPr>
      <w:r w:rsidRPr="00D12F7B">
        <w:rPr>
          <w:rFonts w:ascii="Times New Roman" w:hAnsi="Times New Roman"/>
          <w:sz w:val="24"/>
          <w:szCs w:val="24"/>
        </w:rPr>
        <w:t>Energy in food is required by the body for basic functions (</w:t>
      </w:r>
      <w:proofErr w:type="spellStart"/>
      <w:r w:rsidRPr="00D12F7B">
        <w:rPr>
          <w:rFonts w:ascii="Times New Roman" w:hAnsi="Times New Roman"/>
          <w:sz w:val="24"/>
          <w:szCs w:val="24"/>
        </w:rPr>
        <w:t>Edima-Nyah</w:t>
      </w:r>
      <w:proofErr w:type="spellEnd"/>
      <w:r w:rsidRPr="00D12F7B">
        <w:rPr>
          <w:rFonts w:ascii="Times New Roman" w:hAnsi="Times New Roman"/>
          <w:sz w:val="24"/>
          <w:szCs w:val="24"/>
        </w:rPr>
        <w:t xml:space="preserve">, </w:t>
      </w:r>
      <w:r w:rsidRPr="00D12F7B">
        <w:rPr>
          <w:rFonts w:ascii="Times New Roman" w:hAnsi="Times New Roman"/>
          <w:i/>
          <w:iCs/>
          <w:sz w:val="24"/>
          <w:szCs w:val="24"/>
        </w:rPr>
        <w:t>et al</w:t>
      </w:r>
      <w:r w:rsidRPr="00D12F7B">
        <w:rPr>
          <w:rFonts w:ascii="Times New Roman" w:hAnsi="Times New Roman"/>
          <w:sz w:val="24"/>
          <w:szCs w:val="24"/>
        </w:rPr>
        <w:t xml:space="preserve">., 2019) The energy content is a factor of the carbohydrate, protein, and especially the fat content of the snack bars. PSB had the highest fat, carbohydrate and protein content, which was reflected in its energy content. The energy content of PSB is commensurable to the energy content of probiotic millet fruit bars and pearl millet protein bars of 352 Kcal/100g (Kavitha </w:t>
      </w:r>
      <w:r w:rsidRPr="00D12F7B">
        <w:rPr>
          <w:rFonts w:ascii="Times New Roman" w:hAnsi="Times New Roman"/>
          <w:i/>
          <w:iCs/>
          <w:sz w:val="24"/>
          <w:szCs w:val="24"/>
        </w:rPr>
        <w:t>et al</w:t>
      </w:r>
      <w:r w:rsidRPr="00D12F7B">
        <w:rPr>
          <w:rFonts w:ascii="Times New Roman" w:hAnsi="Times New Roman"/>
          <w:sz w:val="24"/>
          <w:szCs w:val="24"/>
        </w:rPr>
        <w:t xml:space="preserve">., 2018; Samuel &amp; </w:t>
      </w:r>
      <w:proofErr w:type="spellStart"/>
      <w:r w:rsidRPr="00D12F7B">
        <w:rPr>
          <w:rFonts w:ascii="Times New Roman" w:hAnsi="Times New Roman"/>
          <w:sz w:val="24"/>
          <w:szCs w:val="24"/>
        </w:rPr>
        <w:t>Peerkhan</w:t>
      </w:r>
      <w:proofErr w:type="spellEnd"/>
      <w:r w:rsidRPr="00D12F7B">
        <w:rPr>
          <w:rFonts w:ascii="Times New Roman" w:hAnsi="Times New Roman"/>
          <w:sz w:val="24"/>
          <w:szCs w:val="24"/>
        </w:rPr>
        <w:t xml:space="preserve">, 2020). </w:t>
      </w:r>
      <w:proofErr w:type="spellStart"/>
      <w:r w:rsidRPr="00D12F7B">
        <w:rPr>
          <w:rFonts w:ascii="Times New Roman" w:hAnsi="Times New Roman"/>
          <w:sz w:val="24"/>
          <w:szCs w:val="24"/>
        </w:rPr>
        <w:t>Edima-Nyah</w:t>
      </w:r>
      <w:proofErr w:type="spellEnd"/>
      <w:r w:rsidRPr="00D12F7B">
        <w:rPr>
          <w:rFonts w:ascii="Times New Roman" w:hAnsi="Times New Roman"/>
          <w:sz w:val="24"/>
          <w:szCs w:val="24"/>
        </w:rPr>
        <w:t xml:space="preserve"> </w:t>
      </w:r>
      <w:r w:rsidRPr="00D12F7B">
        <w:rPr>
          <w:rFonts w:ascii="Times New Roman" w:hAnsi="Times New Roman"/>
          <w:i/>
          <w:iCs/>
          <w:sz w:val="24"/>
          <w:szCs w:val="24"/>
        </w:rPr>
        <w:t>et al</w:t>
      </w:r>
      <w:r w:rsidRPr="00D12F7B">
        <w:rPr>
          <w:rFonts w:ascii="Times New Roman" w:hAnsi="Times New Roman"/>
          <w:sz w:val="24"/>
          <w:szCs w:val="24"/>
        </w:rPr>
        <w:t>. (2019) also reported low calorie snack bars produced with maize flour, coconut grits and increasing amount of African breadfruit seed flour (334.50 –369.71 Kcal/100g).  The energy content of snack bars was lower than the range observed in previous studies 400 – 500 Kcal (</w:t>
      </w:r>
      <w:proofErr w:type="spellStart"/>
      <w:r w:rsidRPr="00D12F7B">
        <w:rPr>
          <w:rFonts w:ascii="Times New Roman" w:hAnsi="Times New Roman"/>
          <w:sz w:val="24"/>
          <w:szCs w:val="24"/>
        </w:rPr>
        <w:t>Adhav</w:t>
      </w:r>
      <w:proofErr w:type="spellEnd"/>
      <w:r w:rsidRPr="00D12F7B">
        <w:rPr>
          <w:rFonts w:ascii="Times New Roman" w:hAnsi="Times New Roman"/>
          <w:sz w:val="24"/>
          <w:szCs w:val="24"/>
        </w:rPr>
        <w:t xml:space="preserve"> </w:t>
      </w:r>
      <w:r w:rsidRPr="00D12F7B">
        <w:rPr>
          <w:rFonts w:ascii="Times New Roman" w:hAnsi="Times New Roman"/>
          <w:i/>
          <w:iCs/>
          <w:sz w:val="24"/>
          <w:szCs w:val="24"/>
        </w:rPr>
        <w:t>et al</w:t>
      </w:r>
      <w:r w:rsidRPr="00D12F7B">
        <w:rPr>
          <w:rFonts w:ascii="Times New Roman" w:hAnsi="Times New Roman"/>
          <w:sz w:val="24"/>
          <w:szCs w:val="24"/>
        </w:rPr>
        <w:t xml:space="preserve">., 2023; Eke-Ejiofor &amp; Okoye, 2018; Sai </w:t>
      </w:r>
      <w:proofErr w:type="spellStart"/>
      <w:r w:rsidRPr="00D12F7B">
        <w:rPr>
          <w:rFonts w:ascii="Times New Roman" w:hAnsi="Times New Roman"/>
          <w:sz w:val="24"/>
          <w:szCs w:val="24"/>
        </w:rPr>
        <w:t>Dharshini</w:t>
      </w:r>
      <w:proofErr w:type="spellEnd"/>
      <w:r w:rsidRPr="00D12F7B">
        <w:rPr>
          <w:rFonts w:ascii="Times New Roman" w:hAnsi="Times New Roman"/>
          <w:sz w:val="24"/>
          <w:szCs w:val="24"/>
        </w:rPr>
        <w:t xml:space="preserve"> &amp; Meera, 2020; </w:t>
      </w:r>
      <w:proofErr w:type="spellStart"/>
      <w:r w:rsidRPr="00D12F7B">
        <w:rPr>
          <w:rFonts w:ascii="Times New Roman" w:hAnsi="Times New Roman"/>
          <w:sz w:val="24"/>
          <w:szCs w:val="24"/>
        </w:rPr>
        <w:t>Shere</w:t>
      </w:r>
      <w:proofErr w:type="spellEnd"/>
      <w:r w:rsidRPr="00D12F7B">
        <w:rPr>
          <w:rFonts w:ascii="Times New Roman" w:hAnsi="Times New Roman"/>
          <w:sz w:val="24"/>
          <w:szCs w:val="24"/>
        </w:rPr>
        <w:t xml:space="preserve"> </w:t>
      </w:r>
      <w:r w:rsidRPr="00D12F7B">
        <w:rPr>
          <w:rFonts w:ascii="Times New Roman" w:hAnsi="Times New Roman"/>
          <w:i/>
          <w:iCs/>
          <w:sz w:val="24"/>
          <w:szCs w:val="24"/>
        </w:rPr>
        <w:t xml:space="preserve">et </w:t>
      </w:r>
      <w:r w:rsidRPr="00D12F7B">
        <w:rPr>
          <w:rFonts w:ascii="Times New Roman" w:hAnsi="Times New Roman"/>
          <w:sz w:val="24"/>
          <w:szCs w:val="24"/>
        </w:rPr>
        <w:t xml:space="preserve">al. 2018; </w:t>
      </w:r>
      <w:proofErr w:type="spellStart"/>
      <w:r w:rsidRPr="00D12F7B">
        <w:rPr>
          <w:rFonts w:ascii="Times New Roman" w:hAnsi="Times New Roman"/>
          <w:sz w:val="24"/>
          <w:szCs w:val="24"/>
        </w:rPr>
        <w:t>Sohan</w:t>
      </w:r>
      <w:proofErr w:type="spellEnd"/>
      <w:r w:rsidRPr="00D12F7B">
        <w:rPr>
          <w:rFonts w:ascii="Times New Roman" w:hAnsi="Times New Roman"/>
          <w:sz w:val="24"/>
          <w:szCs w:val="24"/>
        </w:rPr>
        <w:t xml:space="preserve"> </w:t>
      </w:r>
      <w:r w:rsidRPr="00D12F7B">
        <w:rPr>
          <w:rFonts w:ascii="Times New Roman" w:hAnsi="Times New Roman"/>
          <w:i/>
          <w:iCs/>
          <w:sz w:val="24"/>
          <w:szCs w:val="24"/>
        </w:rPr>
        <w:t>et al</w:t>
      </w:r>
      <w:r w:rsidRPr="00D12F7B">
        <w:rPr>
          <w:rFonts w:ascii="Times New Roman" w:hAnsi="Times New Roman"/>
          <w:sz w:val="24"/>
          <w:szCs w:val="24"/>
        </w:rPr>
        <w:t>; 2021).</w:t>
      </w:r>
    </w:p>
    <w:p w14:paraId="405F7C78" w14:textId="26A8FCE9" w:rsidR="006222D2" w:rsidRPr="006222D2" w:rsidRDefault="006222D2" w:rsidP="007F1F43">
      <w:pPr>
        <w:pStyle w:val="Body"/>
        <w:spacing w:after="160"/>
        <w:rPr>
          <w:rFonts w:ascii="Times New Roman" w:hAnsi="Times New Roman"/>
          <w:sz w:val="24"/>
          <w:szCs w:val="24"/>
          <w:lang w:val="en-GB"/>
        </w:rPr>
      </w:pPr>
      <w:r w:rsidRPr="006222D2">
        <w:rPr>
          <w:rFonts w:ascii="Times New Roman" w:hAnsi="Times New Roman"/>
          <w:b/>
          <w:bCs/>
          <w:sz w:val="24"/>
          <w:szCs w:val="24"/>
          <w:lang w:val="en-GB"/>
        </w:rPr>
        <w:t xml:space="preserve">Total Phenol Content and Antioxidant Activity of the Snack Bars </w:t>
      </w:r>
    </w:p>
    <w:p w14:paraId="2A36DAB1" w14:textId="2F0447FE" w:rsidR="006222D2" w:rsidRPr="00D12F7B" w:rsidRDefault="006222D2" w:rsidP="007F1F43">
      <w:pPr>
        <w:pStyle w:val="Body"/>
        <w:spacing w:after="160"/>
        <w:rPr>
          <w:rFonts w:ascii="Times New Roman" w:hAnsi="Times New Roman"/>
          <w:sz w:val="24"/>
          <w:szCs w:val="24"/>
          <w:lang w:val="en-GB"/>
        </w:rPr>
      </w:pPr>
      <w:r w:rsidRPr="006222D2">
        <w:rPr>
          <w:rFonts w:ascii="Times New Roman" w:hAnsi="Times New Roman"/>
          <w:sz w:val="24"/>
          <w:szCs w:val="24"/>
          <w:lang w:val="en-GB"/>
        </w:rPr>
        <w:t xml:space="preserve">As shown on Table </w:t>
      </w:r>
      <w:r w:rsidR="00D706BA">
        <w:rPr>
          <w:rFonts w:ascii="Times New Roman" w:hAnsi="Times New Roman"/>
          <w:sz w:val="24"/>
          <w:szCs w:val="24"/>
          <w:lang w:val="en-GB"/>
        </w:rPr>
        <w:t>3</w:t>
      </w:r>
      <w:r w:rsidRPr="006222D2">
        <w:rPr>
          <w:rFonts w:ascii="Times New Roman" w:hAnsi="Times New Roman"/>
          <w:sz w:val="24"/>
          <w:szCs w:val="24"/>
          <w:lang w:val="en-GB"/>
        </w:rPr>
        <w:t>, there was significant difference (</w:t>
      </w:r>
      <w:r w:rsidRPr="006222D2">
        <w:rPr>
          <w:rFonts w:ascii="Times New Roman" w:hAnsi="Times New Roman"/>
          <w:i/>
          <w:iCs/>
          <w:sz w:val="24"/>
          <w:szCs w:val="24"/>
          <w:lang w:val="en-GB"/>
        </w:rPr>
        <w:t xml:space="preserve">p </w:t>
      </w:r>
      <w:r w:rsidRPr="006222D2">
        <w:rPr>
          <w:rFonts w:ascii="Times New Roman" w:hAnsi="Times New Roman"/>
          <w:sz w:val="24"/>
          <w:szCs w:val="24"/>
          <w:lang w:val="en-GB"/>
        </w:rPr>
        <w:t>&lt; 0.05) in the phytochemical content and activity of the snack bars. PSB had the highest phenolic content and activity. The total phenols ranged from 17.87 – 24.99 mg/100g. DPPH activity was 71.35% – 92.66%, OSB recording the least value. ABTS activity was between 50.87% and 79.54% MSB recording the least. A Pearson’s correlation coefficient between total phenol content and DPPH was not significant, (</w:t>
      </w:r>
      <w:r w:rsidRPr="006222D2">
        <w:rPr>
          <w:rFonts w:ascii="Times New Roman" w:hAnsi="Times New Roman"/>
          <w:i/>
          <w:iCs/>
          <w:sz w:val="24"/>
          <w:szCs w:val="24"/>
          <w:lang w:val="en-GB"/>
        </w:rPr>
        <w:t xml:space="preserve">r </w:t>
      </w:r>
      <w:r w:rsidRPr="006222D2">
        <w:rPr>
          <w:rFonts w:ascii="Times New Roman" w:hAnsi="Times New Roman"/>
          <w:sz w:val="24"/>
          <w:szCs w:val="24"/>
          <w:lang w:val="en-GB"/>
        </w:rPr>
        <w:t xml:space="preserve">= 0.57, </w:t>
      </w:r>
      <w:r w:rsidRPr="006222D2">
        <w:rPr>
          <w:rFonts w:ascii="Times New Roman" w:hAnsi="Times New Roman"/>
          <w:i/>
          <w:iCs/>
          <w:sz w:val="24"/>
          <w:szCs w:val="24"/>
          <w:lang w:val="en-GB"/>
        </w:rPr>
        <w:t xml:space="preserve">p </w:t>
      </w:r>
      <w:r w:rsidRPr="006222D2">
        <w:rPr>
          <w:rFonts w:ascii="Times New Roman" w:hAnsi="Times New Roman"/>
          <w:sz w:val="24"/>
          <w:szCs w:val="24"/>
          <w:lang w:val="en-GB"/>
        </w:rPr>
        <w:t>&gt; 0.05) while the correlation coefficient between total phenols and ABTS was significant (</w:t>
      </w:r>
      <w:r w:rsidRPr="006222D2">
        <w:rPr>
          <w:rFonts w:ascii="Times New Roman" w:hAnsi="Times New Roman"/>
          <w:i/>
          <w:iCs/>
          <w:sz w:val="24"/>
          <w:szCs w:val="24"/>
          <w:lang w:val="en-GB"/>
        </w:rPr>
        <w:t xml:space="preserve">r </w:t>
      </w:r>
      <w:r w:rsidRPr="006222D2">
        <w:rPr>
          <w:rFonts w:ascii="Times New Roman" w:hAnsi="Times New Roman"/>
          <w:sz w:val="24"/>
          <w:szCs w:val="24"/>
          <w:lang w:val="en-GB"/>
        </w:rPr>
        <w:t xml:space="preserve">= 0.72, </w:t>
      </w:r>
      <w:r w:rsidRPr="006222D2">
        <w:rPr>
          <w:rFonts w:ascii="Times New Roman" w:hAnsi="Times New Roman"/>
          <w:i/>
          <w:iCs/>
          <w:sz w:val="24"/>
          <w:szCs w:val="24"/>
          <w:lang w:val="en-GB"/>
        </w:rPr>
        <w:t xml:space="preserve">p </w:t>
      </w:r>
      <w:r w:rsidRPr="006222D2">
        <w:rPr>
          <w:rFonts w:ascii="Times New Roman" w:hAnsi="Times New Roman"/>
          <w:sz w:val="24"/>
          <w:szCs w:val="24"/>
          <w:lang w:val="en-GB"/>
        </w:rPr>
        <w:t xml:space="preserve">&lt; 0.05). </w:t>
      </w:r>
    </w:p>
    <w:p w14:paraId="2B552C6F" w14:textId="77777777" w:rsidR="007F1F43" w:rsidRPr="00D12F7B" w:rsidRDefault="007F1F43"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Pearson’s correlation coefficient showed a strong positive relationship between total phenols and antioxidant activities (DPPH and ABTS). This indicates that the antioxidant activities were influenced by the total phenol content. However, the relationship between total phenol and DPPH was insignificant. Total phenol content of the millet-soy bar increased with the addition of probiotic chocolate. Kavitha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(2018) also observed an increment of total phenol in millet fruit bar from 112.20mg/100 to 158.62mg/100g after Probiotic inclusion. DPPH and ABTS assays measure polyphenols' reducing ability, including lipophilic and hydrophilic chelators like flavonoids against DPPH and ABTS radicals (</w:t>
      </w:r>
      <w:proofErr w:type="spellStart"/>
      <w:r w:rsidRPr="00D12F7B">
        <w:rPr>
          <w:rFonts w:ascii="Times New Roman" w:hAnsi="Times New Roman" w:cs="Times New Roman"/>
          <w:sz w:val="24"/>
          <w:szCs w:val="24"/>
        </w:rPr>
        <w:t>Adhav</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2023). DPPH and ABTS radical scavenging activity revealed that although OSB had more ABTS radical scavenging activity than MSB, the DPPH inhibition activity of MSB was higher than the control (OSB). The increased antioxidant activity could be due to the presence of soybean in snack bars. Pulses are notable for their high total phenols and flavonoids (</w:t>
      </w:r>
      <w:proofErr w:type="spellStart"/>
      <w:r w:rsidRPr="00D12F7B">
        <w:rPr>
          <w:rFonts w:ascii="Times New Roman" w:hAnsi="Times New Roman" w:cs="Times New Roman"/>
          <w:sz w:val="24"/>
          <w:szCs w:val="24"/>
        </w:rPr>
        <w:t>Rajagukguk</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2022). Millet bars formulated with gorgon nut powder had DPPH radical scavenging activity of 59.47% higher than control (52.13%) (</w:t>
      </w:r>
      <w:proofErr w:type="spellStart"/>
      <w:r w:rsidRPr="00D12F7B">
        <w:rPr>
          <w:rFonts w:ascii="Times New Roman" w:hAnsi="Times New Roman" w:cs="Times New Roman"/>
          <w:sz w:val="24"/>
          <w:szCs w:val="24"/>
        </w:rPr>
        <w:t>Adhav</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2023). The presence of chocolate in PSB contributed to its significantly high total phenol content and antioxidant activity. Polyphenols are increased in cocoa beans during processing due to fermentation (</w:t>
      </w:r>
      <w:proofErr w:type="spellStart"/>
      <w:r w:rsidRPr="00D12F7B">
        <w:rPr>
          <w:rFonts w:ascii="Times New Roman" w:hAnsi="Times New Roman" w:cs="Times New Roman"/>
          <w:sz w:val="24"/>
          <w:szCs w:val="24"/>
        </w:rPr>
        <w:t>Kaltsa</w:t>
      </w:r>
      <w:proofErr w:type="spellEnd"/>
      <w:r w:rsidRPr="00D12F7B">
        <w:rPr>
          <w:rFonts w:ascii="Times New Roman" w:hAnsi="Times New Roman" w:cs="Times New Roman"/>
          <w:sz w:val="24"/>
          <w:szCs w:val="24"/>
        </w:rPr>
        <w:t xml:space="preserve"> </w:t>
      </w:r>
      <w:r w:rsidRPr="00D12F7B">
        <w:rPr>
          <w:rFonts w:ascii="Times New Roman" w:hAnsi="Times New Roman" w:cs="Times New Roman"/>
          <w:i/>
          <w:iCs/>
          <w:sz w:val="24"/>
          <w:szCs w:val="24"/>
        </w:rPr>
        <w:t>et al</w:t>
      </w:r>
      <w:r w:rsidRPr="00D12F7B">
        <w:rPr>
          <w:rFonts w:ascii="Times New Roman" w:hAnsi="Times New Roman" w:cs="Times New Roman"/>
          <w:sz w:val="24"/>
          <w:szCs w:val="24"/>
        </w:rPr>
        <w:t xml:space="preserve">., 2021). </w:t>
      </w:r>
    </w:p>
    <w:p w14:paraId="15707CA3" w14:textId="2B4CA982" w:rsidR="006222D2" w:rsidRPr="006222D2" w:rsidRDefault="006222D2" w:rsidP="007F1F43">
      <w:pPr>
        <w:pStyle w:val="Body"/>
        <w:spacing w:after="160"/>
        <w:rPr>
          <w:rFonts w:ascii="Times New Roman" w:hAnsi="Times New Roman"/>
          <w:sz w:val="24"/>
          <w:szCs w:val="24"/>
          <w:lang w:val="en-GB"/>
        </w:rPr>
      </w:pPr>
      <w:r w:rsidRPr="006222D2">
        <w:rPr>
          <w:rFonts w:ascii="Times New Roman" w:hAnsi="Times New Roman"/>
          <w:b/>
          <w:bCs/>
          <w:sz w:val="24"/>
          <w:szCs w:val="24"/>
          <w:lang w:val="en-GB"/>
        </w:rPr>
        <w:t xml:space="preserve">Viability of </w:t>
      </w:r>
      <w:r w:rsidRPr="006222D2">
        <w:rPr>
          <w:rFonts w:ascii="Times New Roman" w:hAnsi="Times New Roman"/>
          <w:b/>
          <w:bCs/>
          <w:i/>
          <w:iCs/>
          <w:sz w:val="24"/>
          <w:szCs w:val="24"/>
          <w:lang w:val="en-GB"/>
        </w:rPr>
        <w:t xml:space="preserve">Lactobacillus acidophilus </w:t>
      </w:r>
      <w:r w:rsidRPr="006222D2">
        <w:rPr>
          <w:rFonts w:ascii="Times New Roman" w:hAnsi="Times New Roman"/>
          <w:b/>
          <w:bCs/>
          <w:sz w:val="24"/>
          <w:szCs w:val="24"/>
          <w:lang w:val="en-GB"/>
        </w:rPr>
        <w:t xml:space="preserve">in Probiotic Chocolate Snack Bar </w:t>
      </w:r>
    </w:p>
    <w:p w14:paraId="37B162E8" w14:textId="14E31EBE" w:rsidR="007F1F43" w:rsidRPr="00D12F7B" w:rsidRDefault="0072704E" w:rsidP="007F1F43">
      <w:pPr>
        <w:pStyle w:val="Body"/>
        <w:spacing w:after="160"/>
        <w:rPr>
          <w:rFonts w:ascii="Times New Roman" w:hAnsi="Times New Roman"/>
          <w:sz w:val="24"/>
          <w:szCs w:val="24"/>
          <w:lang w:val="en-GB"/>
        </w:rPr>
      </w:pPr>
      <w:r w:rsidRPr="00D12F7B">
        <w:rPr>
          <w:rFonts w:ascii="Times New Roman" w:hAnsi="Times New Roman"/>
          <w:sz w:val="24"/>
          <w:szCs w:val="24"/>
          <w:lang w:val="en-GB"/>
        </w:rPr>
        <w:t>Figure 2</w:t>
      </w:r>
      <w:r w:rsidR="006222D2" w:rsidRPr="00D12F7B">
        <w:rPr>
          <w:rFonts w:ascii="Times New Roman" w:hAnsi="Times New Roman"/>
          <w:sz w:val="24"/>
          <w:szCs w:val="24"/>
          <w:lang w:val="en-GB"/>
        </w:rPr>
        <w:t xml:space="preserve">. reveals the viable cell count of </w:t>
      </w:r>
      <w:r w:rsidR="006222D2" w:rsidRPr="00D12F7B">
        <w:rPr>
          <w:rFonts w:ascii="Times New Roman" w:hAnsi="Times New Roman"/>
          <w:i/>
          <w:iCs/>
          <w:sz w:val="24"/>
          <w:szCs w:val="24"/>
          <w:lang w:val="en-GB"/>
        </w:rPr>
        <w:t xml:space="preserve">Lactobacillus acidophilus </w:t>
      </w:r>
      <w:r w:rsidR="006222D2" w:rsidRPr="00D12F7B">
        <w:rPr>
          <w:rFonts w:ascii="Times New Roman" w:hAnsi="Times New Roman"/>
          <w:sz w:val="24"/>
          <w:szCs w:val="24"/>
          <w:lang w:val="en-GB"/>
        </w:rPr>
        <w:t>in the probiotic snack bar during two weeks of refrigerated storage. The results show that the probiotic chocolate snack bar contained 3.38 × 10</w:t>
      </w:r>
      <w:r w:rsidR="00462D06" w:rsidRPr="00D12F7B">
        <w:rPr>
          <w:rFonts w:ascii="Times New Roman" w:hAnsi="Times New Roman"/>
          <w:sz w:val="24"/>
          <w:szCs w:val="24"/>
          <w:vertAlign w:val="superscript"/>
          <w:lang w:val="en-GB"/>
        </w:rPr>
        <w:t>6</w:t>
      </w:r>
      <w:r w:rsidR="006222D2" w:rsidRPr="00D12F7B">
        <w:rPr>
          <w:rFonts w:ascii="Times New Roman" w:hAnsi="Times New Roman"/>
          <w:sz w:val="24"/>
          <w:szCs w:val="24"/>
          <w:lang w:val="en-GB"/>
        </w:rPr>
        <w:t xml:space="preserve"> CFU/g</w:t>
      </w:r>
      <w:r w:rsidR="00051916" w:rsidRPr="00D12F7B">
        <w:rPr>
          <w:rFonts w:ascii="Times New Roman" w:hAnsi="Times New Roman"/>
          <w:sz w:val="24"/>
          <w:szCs w:val="24"/>
        </w:rPr>
        <w:t xml:space="preserve"> or 6.53 </w:t>
      </w:r>
      <w:proofErr w:type="spellStart"/>
      <w:r w:rsidR="00051916" w:rsidRPr="00D12F7B">
        <w:rPr>
          <w:rFonts w:ascii="Times New Roman" w:hAnsi="Times New Roman"/>
          <w:sz w:val="24"/>
          <w:szCs w:val="24"/>
        </w:rPr>
        <w:t>LogCFU</w:t>
      </w:r>
      <w:proofErr w:type="spellEnd"/>
      <w:r w:rsidR="00051916" w:rsidRPr="00D12F7B">
        <w:rPr>
          <w:rFonts w:ascii="Times New Roman" w:hAnsi="Times New Roman"/>
          <w:sz w:val="24"/>
          <w:szCs w:val="24"/>
        </w:rPr>
        <w:t>/g (about 1.28 × 10</w:t>
      </w:r>
      <w:r w:rsidR="00051916" w:rsidRPr="00D12F7B">
        <w:rPr>
          <w:rFonts w:ascii="Times New Roman" w:hAnsi="Times New Roman"/>
          <w:sz w:val="24"/>
          <w:szCs w:val="24"/>
          <w:vertAlign w:val="superscript"/>
        </w:rPr>
        <w:t>8</w:t>
      </w:r>
      <w:r w:rsidR="00051916" w:rsidRPr="00D12F7B">
        <w:rPr>
          <w:rFonts w:ascii="Times New Roman" w:hAnsi="Times New Roman"/>
          <w:sz w:val="24"/>
          <w:szCs w:val="24"/>
        </w:rPr>
        <w:t xml:space="preserve"> CFU/g in 38g)</w:t>
      </w:r>
      <w:r w:rsidR="000838BC">
        <w:rPr>
          <w:rFonts w:ascii="Times New Roman" w:hAnsi="Times New Roman"/>
          <w:sz w:val="24"/>
          <w:szCs w:val="24"/>
        </w:rPr>
        <w:t xml:space="preserve"> </w:t>
      </w:r>
      <w:r w:rsidR="006222D2" w:rsidRPr="00D12F7B">
        <w:rPr>
          <w:rFonts w:ascii="Times New Roman" w:hAnsi="Times New Roman"/>
          <w:sz w:val="24"/>
          <w:szCs w:val="24"/>
          <w:lang w:val="en-GB"/>
        </w:rPr>
        <w:t>post-</w:t>
      </w:r>
      <w:r w:rsidR="006222D2" w:rsidRPr="00D12F7B">
        <w:rPr>
          <w:rFonts w:ascii="Times New Roman" w:hAnsi="Times New Roman"/>
          <w:sz w:val="24"/>
          <w:szCs w:val="24"/>
          <w:lang w:val="en-GB"/>
        </w:rPr>
        <w:lastRenderedPageBreak/>
        <w:t>production and 1.75 × 10</w:t>
      </w:r>
      <w:r w:rsidR="00462D06" w:rsidRPr="00D12F7B">
        <w:rPr>
          <w:rFonts w:ascii="Times New Roman" w:hAnsi="Times New Roman"/>
          <w:sz w:val="24"/>
          <w:szCs w:val="24"/>
          <w:vertAlign w:val="superscript"/>
          <w:lang w:val="en-GB"/>
        </w:rPr>
        <w:t>4</w:t>
      </w:r>
      <w:r w:rsidR="006222D2" w:rsidRPr="00D12F7B">
        <w:rPr>
          <w:rFonts w:ascii="Times New Roman" w:hAnsi="Times New Roman"/>
          <w:sz w:val="24"/>
          <w:szCs w:val="24"/>
          <w:lang w:val="en-GB"/>
        </w:rPr>
        <w:t xml:space="preserve"> CFU/g</w:t>
      </w:r>
      <w:r w:rsidR="000838BC">
        <w:rPr>
          <w:rFonts w:ascii="Times New Roman" w:hAnsi="Times New Roman"/>
          <w:sz w:val="24"/>
          <w:szCs w:val="24"/>
          <w:lang w:val="en-GB"/>
        </w:rPr>
        <w:t xml:space="preserve"> (4.24 </w:t>
      </w:r>
      <w:proofErr w:type="spellStart"/>
      <w:r w:rsidR="000838BC">
        <w:rPr>
          <w:rFonts w:ascii="Times New Roman" w:hAnsi="Times New Roman"/>
          <w:sz w:val="24"/>
          <w:szCs w:val="24"/>
          <w:lang w:val="en-GB"/>
        </w:rPr>
        <w:t>LogCFU</w:t>
      </w:r>
      <w:proofErr w:type="spellEnd"/>
      <w:r w:rsidR="000838BC">
        <w:rPr>
          <w:rFonts w:ascii="Times New Roman" w:hAnsi="Times New Roman"/>
          <w:sz w:val="24"/>
          <w:szCs w:val="24"/>
          <w:lang w:val="en-GB"/>
        </w:rPr>
        <w:t>/g)</w:t>
      </w:r>
      <w:r w:rsidR="006222D2" w:rsidRPr="00D12F7B">
        <w:rPr>
          <w:rFonts w:ascii="Times New Roman" w:hAnsi="Times New Roman"/>
          <w:sz w:val="24"/>
          <w:szCs w:val="24"/>
          <w:lang w:val="en-GB"/>
        </w:rPr>
        <w:t>, 5 days after. The probiotic remained viable for 5 days as there was no growth recorded subsequently</w:t>
      </w:r>
      <w:r w:rsidR="00462D06" w:rsidRPr="00D12F7B">
        <w:rPr>
          <w:rFonts w:ascii="Times New Roman" w:hAnsi="Times New Roman"/>
          <w:sz w:val="24"/>
          <w:szCs w:val="24"/>
          <w:lang w:val="en-GB"/>
        </w:rPr>
        <w:t>.</w:t>
      </w:r>
    </w:p>
    <w:p w14:paraId="5A5FCCB9" w14:textId="489E9E52" w:rsidR="00462D06" w:rsidRPr="00D12F7B" w:rsidRDefault="00462D06" w:rsidP="007F1F43">
      <w:pPr>
        <w:pStyle w:val="Body"/>
        <w:spacing w:after="160"/>
        <w:rPr>
          <w:rFonts w:ascii="Times New Roman" w:hAnsi="Times New Roman"/>
          <w:sz w:val="24"/>
          <w:szCs w:val="24"/>
        </w:rPr>
      </w:pPr>
      <w:r w:rsidRPr="00D12F7B">
        <w:rPr>
          <w:rFonts w:ascii="Times New Roman" w:hAnsi="Times New Roman"/>
          <w:sz w:val="24"/>
          <w:szCs w:val="24"/>
        </w:rPr>
        <w:t>It has been stated that any food claimed to have probiotic effect must contain at least 10</w:t>
      </w:r>
      <w:r w:rsidRPr="00D12F7B">
        <w:rPr>
          <w:rFonts w:ascii="Times New Roman" w:hAnsi="Times New Roman"/>
          <w:sz w:val="24"/>
          <w:szCs w:val="24"/>
          <w:vertAlign w:val="superscript"/>
        </w:rPr>
        <w:t>6</w:t>
      </w:r>
      <w:r w:rsidRPr="00D12F7B">
        <w:rPr>
          <w:rFonts w:ascii="Times New Roman" w:hAnsi="Times New Roman"/>
          <w:sz w:val="24"/>
          <w:szCs w:val="24"/>
        </w:rPr>
        <w:t xml:space="preserve"> to 10</w:t>
      </w:r>
      <w:r w:rsidRPr="00D12F7B">
        <w:rPr>
          <w:rFonts w:ascii="Times New Roman" w:hAnsi="Times New Roman"/>
          <w:sz w:val="24"/>
          <w:szCs w:val="24"/>
          <w:vertAlign w:val="superscript"/>
        </w:rPr>
        <w:t>7</w:t>
      </w:r>
      <w:r w:rsidRPr="00D12F7B">
        <w:rPr>
          <w:rFonts w:ascii="Times New Roman" w:hAnsi="Times New Roman"/>
          <w:sz w:val="24"/>
          <w:szCs w:val="24"/>
        </w:rPr>
        <w:t xml:space="preserve"> CFU/g (or ml) of viable probiotic bacteria (FAO/WHO, 2001; Voss </w:t>
      </w:r>
      <w:r w:rsidRPr="00D12F7B">
        <w:rPr>
          <w:rFonts w:ascii="Times New Roman" w:hAnsi="Times New Roman"/>
          <w:i/>
          <w:iCs/>
          <w:sz w:val="24"/>
          <w:szCs w:val="24"/>
        </w:rPr>
        <w:t>et al</w:t>
      </w:r>
      <w:r w:rsidRPr="00D12F7B">
        <w:rPr>
          <w:rFonts w:ascii="Times New Roman" w:hAnsi="Times New Roman"/>
          <w:sz w:val="24"/>
          <w:szCs w:val="24"/>
        </w:rPr>
        <w:t xml:space="preserve">., 2021). Kavitha </w:t>
      </w:r>
      <w:r w:rsidRPr="00D12F7B">
        <w:rPr>
          <w:rFonts w:ascii="Times New Roman" w:hAnsi="Times New Roman"/>
          <w:i/>
          <w:iCs/>
          <w:sz w:val="24"/>
          <w:szCs w:val="24"/>
        </w:rPr>
        <w:t>et al</w:t>
      </w:r>
      <w:r w:rsidRPr="00D12F7B">
        <w:rPr>
          <w:rFonts w:ascii="Times New Roman" w:hAnsi="Times New Roman"/>
          <w:sz w:val="24"/>
          <w:szCs w:val="24"/>
        </w:rPr>
        <w:t>., (2018) reported 3.50 × 10</w:t>
      </w:r>
      <w:r w:rsidRPr="00D12F7B">
        <w:rPr>
          <w:rFonts w:ascii="Times New Roman" w:hAnsi="Times New Roman"/>
          <w:sz w:val="24"/>
          <w:szCs w:val="24"/>
          <w:vertAlign w:val="superscript"/>
        </w:rPr>
        <w:t>8</w:t>
      </w:r>
      <w:r w:rsidRPr="00D12F7B">
        <w:rPr>
          <w:rFonts w:ascii="Times New Roman" w:hAnsi="Times New Roman"/>
          <w:sz w:val="24"/>
          <w:szCs w:val="24"/>
        </w:rPr>
        <w:t xml:space="preserve"> CFU/g in probiotic millet fruit bar. After 5 days of storage, there was a 2Log decrease in the number of viable cells in PSB. A decrease was also observed in probiotic pulse-based snack bars stored for two months with an initial count of 3.06 × 10</w:t>
      </w:r>
      <w:r w:rsidRPr="00D12F7B">
        <w:rPr>
          <w:rFonts w:ascii="Times New Roman" w:hAnsi="Times New Roman"/>
          <w:sz w:val="24"/>
          <w:szCs w:val="24"/>
          <w:vertAlign w:val="superscript"/>
        </w:rPr>
        <w:t xml:space="preserve">6 </w:t>
      </w:r>
      <w:r w:rsidRPr="00D12F7B">
        <w:rPr>
          <w:rFonts w:ascii="Times New Roman" w:hAnsi="Times New Roman"/>
          <w:sz w:val="24"/>
          <w:szCs w:val="24"/>
        </w:rPr>
        <w:t>CFU/g after one month of storage at 20 °C (</w:t>
      </w:r>
      <w:proofErr w:type="spellStart"/>
      <w:r w:rsidRPr="00D12F7B">
        <w:rPr>
          <w:rFonts w:ascii="Times New Roman" w:hAnsi="Times New Roman"/>
          <w:sz w:val="24"/>
          <w:szCs w:val="24"/>
        </w:rPr>
        <w:t>Rajagukguk</w:t>
      </w:r>
      <w:proofErr w:type="spellEnd"/>
      <w:r w:rsidRPr="00D12F7B">
        <w:rPr>
          <w:rFonts w:ascii="Times New Roman" w:hAnsi="Times New Roman"/>
          <w:sz w:val="24"/>
          <w:szCs w:val="24"/>
        </w:rPr>
        <w:t xml:space="preserve"> </w:t>
      </w:r>
      <w:r w:rsidRPr="00D12F7B">
        <w:rPr>
          <w:rFonts w:ascii="Times New Roman" w:hAnsi="Times New Roman"/>
          <w:i/>
          <w:iCs/>
          <w:sz w:val="24"/>
          <w:szCs w:val="24"/>
        </w:rPr>
        <w:t>et al</w:t>
      </w:r>
      <w:r w:rsidRPr="00D12F7B">
        <w:rPr>
          <w:rFonts w:ascii="Times New Roman" w:hAnsi="Times New Roman"/>
          <w:sz w:val="24"/>
          <w:szCs w:val="24"/>
        </w:rPr>
        <w:t xml:space="preserve">., 2022).  The viability of probiotics in any food product is influenced by but not limited to food ingredients, microbial parameters like strain and inoculum size, processing, packaging and storage conditions (Voss </w:t>
      </w:r>
      <w:r w:rsidRPr="00D12F7B">
        <w:rPr>
          <w:rFonts w:ascii="Times New Roman" w:hAnsi="Times New Roman"/>
          <w:i/>
          <w:iCs/>
          <w:sz w:val="24"/>
          <w:szCs w:val="24"/>
        </w:rPr>
        <w:t>et al</w:t>
      </w:r>
      <w:r w:rsidRPr="00D12F7B">
        <w:rPr>
          <w:rFonts w:ascii="Times New Roman" w:hAnsi="Times New Roman"/>
          <w:sz w:val="24"/>
          <w:szCs w:val="24"/>
        </w:rPr>
        <w:t xml:space="preserve">., 2021).  The </w:t>
      </w:r>
      <w:proofErr w:type="spellStart"/>
      <w:r w:rsidRPr="00D12F7B">
        <w:rPr>
          <w:rFonts w:ascii="Times New Roman" w:hAnsi="Times New Roman"/>
          <w:sz w:val="24"/>
          <w:szCs w:val="24"/>
        </w:rPr>
        <w:t>lyophilised</w:t>
      </w:r>
      <w:proofErr w:type="spellEnd"/>
      <w:r w:rsidRPr="00D12F7B">
        <w:rPr>
          <w:rFonts w:ascii="Times New Roman" w:hAnsi="Times New Roman"/>
          <w:sz w:val="24"/>
          <w:szCs w:val="24"/>
        </w:rPr>
        <w:t xml:space="preserve"> probiotic claimed to contain a minimum of 2.10 × 10</w:t>
      </w:r>
      <w:r w:rsidRPr="00D12F7B">
        <w:rPr>
          <w:rFonts w:ascii="Times New Roman" w:hAnsi="Times New Roman"/>
          <w:sz w:val="24"/>
          <w:szCs w:val="24"/>
          <w:vertAlign w:val="superscript"/>
        </w:rPr>
        <w:t>10</w:t>
      </w:r>
      <w:r w:rsidRPr="00D12F7B">
        <w:rPr>
          <w:rFonts w:ascii="Times New Roman" w:hAnsi="Times New Roman"/>
          <w:sz w:val="24"/>
          <w:szCs w:val="24"/>
        </w:rPr>
        <w:t xml:space="preserve"> CFU of </w:t>
      </w:r>
      <w:r w:rsidRPr="00D12F7B">
        <w:rPr>
          <w:rFonts w:ascii="Times New Roman" w:hAnsi="Times New Roman"/>
          <w:i/>
          <w:iCs/>
          <w:sz w:val="24"/>
          <w:szCs w:val="24"/>
        </w:rPr>
        <w:t>L. acidophilus</w:t>
      </w:r>
      <w:r w:rsidRPr="00D12F7B">
        <w:rPr>
          <w:rFonts w:ascii="Times New Roman" w:hAnsi="Times New Roman"/>
          <w:sz w:val="24"/>
          <w:szCs w:val="24"/>
        </w:rPr>
        <w:t>. However, the activated milk contained 6.00 × 10</w:t>
      </w:r>
      <w:r w:rsidRPr="00D12F7B">
        <w:rPr>
          <w:rFonts w:ascii="Times New Roman" w:hAnsi="Times New Roman"/>
          <w:sz w:val="24"/>
          <w:szCs w:val="24"/>
          <w:vertAlign w:val="superscript"/>
        </w:rPr>
        <w:t xml:space="preserve">6 </w:t>
      </w:r>
      <w:r w:rsidRPr="00D12F7B">
        <w:rPr>
          <w:rFonts w:ascii="Times New Roman" w:hAnsi="Times New Roman"/>
          <w:sz w:val="24"/>
          <w:szCs w:val="24"/>
        </w:rPr>
        <w:t>CFU/ml on analysis. The low viability of the probiotic in the snack bar could be because of inadequate packaging and storage conditions in addition to the already low probiotic load.</w:t>
      </w:r>
    </w:p>
    <w:p w14:paraId="4450214E" w14:textId="19AA0543" w:rsidR="001C0BE7" w:rsidRPr="00D12F7B" w:rsidRDefault="001C0BE7" w:rsidP="007F1F43">
      <w:pPr>
        <w:pStyle w:val="Body"/>
        <w:spacing w:after="160"/>
        <w:rPr>
          <w:rFonts w:ascii="Times New Roman" w:hAnsi="Times New Roman"/>
          <w:sz w:val="24"/>
          <w:szCs w:val="24"/>
        </w:rPr>
      </w:pPr>
      <w:r w:rsidRPr="00D12F7B">
        <w:rPr>
          <w:rFonts w:ascii="Times New Roman" w:hAnsi="Times New Roman"/>
          <w:noProof/>
          <w:sz w:val="24"/>
          <w:szCs w:val="24"/>
        </w:rPr>
        <w:drawing>
          <wp:inline distT="0" distB="0" distL="0" distR="0" wp14:anchorId="2A9896E9" wp14:editId="48DB22D9">
            <wp:extent cx="5731510" cy="3152016"/>
            <wp:effectExtent l="0" t="0" r="2540" b="10795"/>
            <wp:docPr id="313489195" name="Chart 1">
              <a:extLst xmlns:a="http://schemas.openxmlformats.org/drawingml/2006/main">
                <a:ext uri="{FF2B5EF4-FFF2-40B4-BE49-F238E27FC236}">
                  <a16:creationId xmlns:a16="http://schemas.microsoft.com/office/drawing/2014/main" id="{1269DF29-597D-4E76-A022-03B939446A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B1A6A0" w14:textId="08255026" w:rsidR="0072704E" w:rsidRPr="00D12F7B" w:rsidRDefault="0072704E" w:rsidP="0072704E">
      <w:pPr>
        <w:spacing w:line="240" w:lineRule="auto"/>
        <w:jc w:val="both"/>
        <w:rPr>
          <w:rFonts w:ascii="Times New Roman" w:hAnsi="Times New Roman" w:cs="Times New Roman"/>
          <w:sz w:val="24"/>
          <w:szCs w:val="24"/>
        </w:rPr>
      </w:pPr>
      <w:r w:rsidRPr="00D12F7B">
        <w:rPr>
          <w:rFonts w:ascii="Times New Roman" w:hAnsi="Times New Roman" w:cs="Times New Roman"/>
          <w:b/>
          <w:bCs/>
          <w:sz w:val="24"/>
          <w:szCs w:val="24"/>
          <w:lang w:val="en-US"/>
        </w:rPr>
        <w:t xml:space="preserve">Fig 2: Viability of </w:t>
      </w:r>
      <w:r w:rsidRPr="00D12F7B">
        <w:rPr>
          <w:rFonts w:ascii="Times New Roman" w:hAnsi="Times New Roman" w:cs="Times New Roman"/>
          <w:b/>
          <w:bCs/>
          <w:i/>
          <w:iCs/>
          <w:sz w:val="24"/>
          <w:szCs w:val="24"/>
          <w:lang w:val="en-US"/>
        </w:rPr>
        <w:t xml:space="preserve">L. acidophilus </w:t>
      </w:r>
      <w:r w:rsidRPr="00D12F7B">
        <w:rPr>
          <w:rFonts w:ascii="Times New Roman" w:hAnsi="Times New Roman" w:cs="Times New Roman"/>
          <w:b/>
          <w:bCs/>
          <w:sz w:val="24"/>
          <w:szCs w:val="24"/>
          <w:lang w:val="en-US"/>
        </w:rPr>
        <w:t>in probiotic snack bar</w:t>
      </w:r>
    </w:p>
    <w:p w14:paraId="240F5B52" w14:textId="77777777" w:rsidR="000838BC" w:rsidRPr="00D12F7B" w:rsidRDefault="000838BC" w:rsidP="000838BC">
      <w:pPr>
        <w:pStyle w:val="Body"/>
        <w:spacing w:after="160"/>
        <w:rPr>
          <w:rFonts w:ascii="Times New Roman" w:hAnsi="Times New Roman"/>
          <w:b/>
          <w:bCs/>
          <w:sz w:val="24"/>
          <w:szCs w:val="24"/>
        </w:rPr>
      </w:pPr>
      <w:r w:rsidRPr="00D12F7B">
        <w:rPr>
          <w:rFonts w:ascii="Times New Roman" w:hAnsi="Times New Roman"/>
          <w:b/>
          <w:bCs/>
          <w:sz w:val="24"/>
          <w:szCs w:val="24"/>
        </w:rPr>
        <w:t>CONCLUSION</w:t>
      </w:r>
    </w:p>
    <w:p w14:paraId="7C2F22F7" w14:textId="77777777" w:rsidR="000838BC" w:rsidRPr="000A6C00" w:rsidRDefault="000838BC" w:rsidP="000838BC">
      <w:pPr>
        <w:pStyle w:val="Body"/>
        <w:spacing w:after="160"/>
        <w:rPr>
          <w:rFonts w:ascii="Times New Roman" w:hAnsi="Times New Roman"/>
          <w:sz w:val="24"/>
          <w:szCs w:val="24"/>
        </w:rPr>
      </w:pPr>
      <w:r w:rsidRPr="000A6C00">
        <w:rPr>
          <w:rFonts w:ascii="Times New Roman" w:hAnsi="Times New Roman"/>
          <w:sz w:val="24"/>
          <w:szCs w:val="24"/>
          <w:lang w:val="en-GB"/>
        </w:rPr>
        <w:t>The study demonstrated that probiotic-enriched millet–soy snack bars possessed improved nutritional quality, higher phenolic content, and superior antioxidant activity compared to oat-based controls. The bars were rich in protein, fibre, and essential nutrients, positioning them as functional snack options with potential health benefits. However, while probiotics were initially viable in the product, their survival drastically declined after five days of refrigerated storage. This highlights the challenge of maintaining microbial viability in non-dairy functional foods.</w:t>
      </w:r>
      <w:r>
        <w:rPr>
          <w:rFonts w:ascii="Times New Roman" w:hAnsi="Times New Roman"/>
          <w:sz w:val="24"/>
          <w:szCs w:val="24"/>
          <w:lang w:val="en-GB"/>
        </w:rPr>
        <w:t xml:space="preserve"> </w:t>
      </w:r>
      <w:r w:rsidRPr="000A6C00">
        <w:rPr>
          <w:rFonts w:ascii="Times New Roman" w:hAnsi="Times New Roman"/>
          <w:sz w:val="24"/>
          <w:szCs w:val="24"/>
          <w:lang w:val="en-GB"/>
        </w:rPr>
        <w:t>Future research should focus on improving probiotic survival in snack bars through advanced encapsulation methods, optimized packaging, and controlled storage conditions.</w:t>
      </w:r>
    </w:p>
    <w:p w14:paraId="38E040AF" w14:textId="77777777" w:rsidR="001C0BE7" w:rsidRPr="00D12F7B" w:rsidRDefault="001C0BE7" w:rsidP="007F1F43">
      <w:pPr>
        <w:pStyle w:val="Body"/>
        <w:spacing w:after="160"/>
        <w:rPr>
          <w:rFonts w:ascii="Times New Roman" w:hAnsi="Times New Roman"/>
          <w:sz w:val="24"/>
          <w:szCs w:val="24"/>
        </w:rPr>
      </w:pPr>
    </w:p>
    <w:p w14:paraId="037E26FA" w14:textId="77777777" w:rsidR="001C0BE7" w:rsidRPr="00D12F7B" w:rsidRDefault="001C0BE7" w:rsidP="007F1F43">
      <w:pPr>
        <w:pStyle w:val="Body"/>
        <w:spacing w:after="160"/>
        <w:rPr>
          <w:rFonts w:ascii="Times New Roman" w:hAnsi="Times New Roman"/>
          <w:sz w:val="24"/>
          <w:szCs w:val="24"/>
        </w:rPr>
      </w:pPr>
    </w:p>
    <w:p w14:paraId="49945B1B" w14:textId="2B2C2E02" w:rsidR="00462D06" w:rsidRPr="00D12F7B" w:rsidRDefault="00462D06" w:rsidP="007F1F43">
      <w:pPr>
        <w:pStyle w:val="Body"/>
        <w:spacing w:after="160"/>
        <w:rPr>
          <w:rFonts w:ascii="Times New Roman" w:hAnsi="Times New Roman"/>
          <w:sz w:val="24"/>
          <w:szCs w:val="24"/>
          <w:lang w:val="en-GB"/>
        </w:rPr>
        <w:sectPr w:rsidR="00462D06" w:rsidRPr="00D12F7B" w:rsidSect="007F1F4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pPr>
    </w:p>
    <w:p w14:paraId="36111409" w14:textId="176A45DF" w:rsidR="00724C01" w:rsidRPr="00D12F7B" w:rsidRDefault="00724C01" w:rsidP="007F1F43">
      <w:pPr>
        <w:pStyle w:val="Body"/>
        <w:spacing w:after="160"/>
        <w:rPr>
          <w:rFonts w:ascii="Times New Roman" w:hAnsi="Times New Roman"/>
          <w:sz w:val="24"/>
          <w:szCs w:val="24"/>
          <w:lang w:val="en-GB"/>
        </w:rPr>
      </w:pPr>
    </w:p>
    <w:p w14:paraId="6E8E49D2" w14:textId="6FDB016F" w:rsidR="00EB277C" w:rsidRPr="00D12F7B" w:rsidRDefault="00EB277C"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Table </w:t>
      </w:r>
      <w:r w:rsidR="00D706BA">
        <w:rPr>
          <w:rFonts w:ascii="Times New Roman" w:hAnsi="Times New Roman" w:cs="Times New Roman"/>
          <w:sz w:val="24"/>
          <w:szCs w:val="24"/>
        </w:rPr>
        <w:t>2</w:t>
      </w:r>
      <w:r w:rsidRPr="00D12F7B">
        <w:rPr>
          <w:rFonts w:ascii="Times New Roman" w:hAnsi="Times New Roman" w:cs="Times New Roman"/>
          <w:sz w:val="24"/>
          <w:szCs w:val="24"/>
        </w:rPr>
        <w:t>.: Proximate composition and calorie content of snack bars</w:t>
      </w:r>
    </w:p>
    <w:tbl>
      <w:tblPr>
        <w:tblStyle w:val="TableGrid"/>
        <w:tblW w:w="495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1591"/>
        <w:gridCol w:w="1461"/>
        <w:gridCol w:w="1379"/>
        <w:gridCol w:w="2095"/>
        <w:gridCol w:w="1907"/>
        <w:gridCol w:w="2062"/>
        <w:gridCol w:w="2250"/>
      </w:tblGrid>
      <w:tr w:rsidR="00EB277C" w:rsidRPr="00D12F7B" w14:paraId="4637FCC4" w14:textId="77777777" w:rsidTr="001D6263">
        <w:tc>
          <w:tcPr>
            <w:tcW w:w="395" w:type="pct"/>
            <w:tcBorders>
              <w:top w:val="single" w:sz="4" w:space="0" w:color="auto"/>
              <w:bottom w:val="single" w:sz="4" w:space="0" w:color="auto"/>
            </w:tcBorders>
          </w:tcPr>
          <w:p w14:paraId="63B2F074" w14:textId="77777777" w:rsidR="00EB277C" w:rsidRPr="00D12F7B" w:rsidRDefault="00EB277C" w:rsidP="007F1F43">
            <w:pPr>
              <w:jc w:val="both"/>
              <w:rPr>
                <w:rFonts w:ascii="Times New Roman" w:hAnsi="Times New Roman" w:cs="Times New Roman"/>
                <w:sz w:val="24"/>
                <w:szCs w:val="24"/>
              </w:rPr>
            </w:pPr>
            <w:bookmarkStart w:id="2" w:name="_Hlk202791789"/>
            <w:r w:rsidRPr="00D12F7B">
              <w:rPr>
                <w:rFonts w:ascii="Times New Roman" w:hAnsi="Times New Roman" w:cs="Times New Roman"/>
                <w:sz w:val="24"/>
                <w:szCs w:val="24"/>
              </w:rPr>
              <w:t>Sample</w:t>
            </w:r>
          </w:p>
        </w:tc>
        <w:tc>
          <w:tcPr>
            <w:tcW w:w="575" w:type="pct"/>
            <w:tcBorders>
              <w:top w:val="single" w:sz="4" w:space="0" w:color="auto"/>
              <w:bottom w:val="single" w:sz="4" w:space="0" w:color="auto"/>
            </w:tcBorders>
          </w:tcPr>
          <w:p w14:paraId="62BF7305"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Moisture (%)</w:t>
            </w:r>
          </w:p>
        </w:tc>
        <w:tc>
          <w:tcPr>
            <w:tcW w:w="528" w:type="pct"/>
            <w:tcBorders>
              <w:top w:val="single" w:sz="4" w:space="0" w:color="auto"/>
              <w:bottom w:val="single" w:sz="4" w:space="0" w:color="auto"/>
            </w:tcBorders>
          </w:tcPr>
          <w:p w14:paraId="65AC81B2"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Ash (%)</w:t>
            </w:r>
          </w:p>
        </w:tc>
        <w:tc>
          <w:tcPr>
            <w:tcW w:w="498" w:type="pct"/>
            <w:tcBorders>
              <w:top w:val="single" w:sz="4" w:space="0" w:color="auto"/>
              <w:bottom w:val="single" w:sz="4" w:space="0" w:color="auto"/>
            </w:tcBorders>
          </w:tcPr>
          <w:p w14:paraId="25F885AC"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Fat (%)</w:t>
            </w:r>
          </w:p>
        </w:tc>
        <w:tc>
          <w:tcPr>
            <w:tcW w:w="757" w:type="pct"/>
            <w:tcBorders>
              <w:top w:val="single" w:sz="4" w:space="0" w:color="auto"/>
              <w:bottom w:val="single" w:sz="4" w:space="0" w:color="auto"/>
            </w:tcBorders>
          </w:tcPr>
          <w:p w14:paraId="4A2CE290"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Crude Protein (%)</w:t>
            </w:r>
          </w:p>
        </w:tc>
        <w:tc>
          <w:tcPr>
            <w:tcW w:w="689" w:type="pct"/>
            <w:tcBorders>
              <w:top w:val="single" w:sz="4" w:space="0" w:color="auto"/>
              <w:bottom w:val="single" w:sz="4" w:space="0" w:color="auto"/>
            </w:tcBorders>
          </w:tcPr>
          <w:p w14:paraId="36FC884D"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Crude Fibre (%)</w:t>
            </w:r>
          </w:p>
        </w:tc>
        <w:tc>
          <w:tcPr>
            <w:tcW w:w="745" w:type="pct"/>
            <w:tcBorders>
              <w:top w:val="single" w:sz="4" w:space="0" w:color="auto"/>
              <w:bottom w:val="single" w:sz="4" w:space="0" w:color="auto"/>
            </w:tcBorders>
          </w:tcPr>
          <w:p w14:paraId="1105D196"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Carbohydrate (%)</w:t>
            </w:r>
          </w:p>
        </w:tc>
        <w:tc>
          <w:tcPr>
            <w:tcW w:w="813" w:type="pct"/>
            <w:tcBorders>
              <w:top w:val="single" w:sz="4" w:space="0" w:color="auto"/>
              <w:bottom w:val="single" w:sz="4" w:space="0" w:color="auto"/>
            </w:tcBorders>
          </w:tcPr>
          <w:p w14:paraId="27461247"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Energy (Kcal/100g)</w:t>
            </w:r>
          </w:p>
        </w:tc>
      </w:tr>
      <w:tr w:rsidR="00EB277C" w:rsidRPr="00D12F7B" w14:paraId="193B1C96" w14:textId="77777777" w:rsidTr="001D6263">
        <w:tc>
          <w:tcPr>
            <w:tcW w:w="395" w:type="pct"/>
            <w:tcBorders>
              <w:top w:val="single" w:sz="4" w:space="0" w:color="auto"/>
            </w:tcBorders>
          </w:tcPr>
          <w:p w14:paraId="6CE8D646"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MSB</w:t>
            </w:r>
          </w:p>
        </w:tc>
        <w:tc>
          <w:tcPr>
            <w:tcW w:w="575" w:type="pct"/>
            <w:tcBorders>
              <w:top w:val="single" w:sz="4" w:space="0" w:color="auto"/>
            </w:tcBorders>
          </w:tcPr>
          <w:p w14:paraId="3B712AEC"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8.08</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±0.20</w:t>
            </w:r>
          </w:p>
        </w:tc>
        <w:tc>
          <w:tcPr>
            <w:tcW w:w="528" w:type="pct"/>
            <w:tcBorders>
              <w:top w:val="single" w:sz="4" w:space="0" w:color="auto"/>
            </w:tcBorders>
          </w:tcPr>
          <w:p w14:paraId="7F88845C"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1.37</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±0.13</w:t>
            </w:r>
          </w:p>
        </w:tc>
        <w:tc>
          <w:tcPr>
            <w:tcW w:w="498" w:type="pct"/>
            <w:tcBorders>
              <w:top w:val="single" w:sz="4" w:space="0" w:color="auto"/>
            </w:tcBorders>
          </w:tcPr>
          <w:p w14:paraId="334ABB74"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5.93</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±0.38</w:t>
            </w:r>
          </w:p>
        </w:tc>
        <w:tc>
          <w:tcPr>
            <w:tcW w:w="757" w:type="pct"/>
            <w:tcBorders>
              <w:top w:val="single" w:sz="4" w:space="0" w:color="auto"/>
            </w:tcBorders>
          </w:tcPr>
          <w:p w14:paraId="550618B2"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18.43</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±0.14</w:t>
            </w:r>
          </w:p>
        </w:tc>
        <w:tc>
          <w:tcPr>
            <w:tcW w:w="689" w:type="pct"/>
            <w:tcBorders>
              <w:top w:val="single" w:sz="4" w:space="0" w:color="auto"/>
            </w:tcBorders>
          </w:tcPr>
          <w:p w14:paraId="65EE5069"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11.21</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±0.09</w:t>
            </w:r>
          </w:p>
        </w:tc>
        <w:tc>
          <w:tcPr>
            <w:tcW w:w="745" w:type="pct"/>
            <w:tcBorders>
              <w:top w:val="single" w:sz="4" w:space="0" w:color="auto"/>
            </w:tcBorders>
          </w:tcPr>
          <w:p w14:paraId="028FADA1"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54.99</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±0.43</w:t>
            </w:r>
          </w:p>
        </w:tc>
        <w:tc>
          <w:tcPr>
            <w:tcW w:w="813" w:type="pct"/>
            <w:tcBorders>
              <w:top w:val="single" w:sz="4" w:space="0" w:color="auto"/>
            </w:tcBorders>
          </w:tcPr>
          <w:p w14:paraId="5D04B907"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347.04</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±2.17</w:t>
            </w:r>
          </w:p>
        </w:tc>
      </w:tr>
      <w:tr w:rsidR="00EB277C" w:rsidRPr="00D12F7B" w14:paraId="161A1EF1" w14:textId="77777777" w:rsidTr="001D6263">
        <w:tc>
          <w:tcPr>
            <w:tcW w:w="395" w:type="pct"/>
          </w:tcPr>
          <w:p w14:paraId="0BC46536"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OSB</w:t>
            </w:r>
          </w:p>
        </w:tc>
        <w:tc>
          <w:tcPr>
            <w:tcW w:w="575" w:type="pct"/>
          </w:tcPr>
          <w:p w14:paraId="086B7D5F"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8.76</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±0.33</w:t>
            </w:r>
          </w:p>
        </w:tc>
        <w:tc>
          <w:tcPr>
            <w:tcW w:w="528" w:type="pct"/>
          </w:tcPr>
          <w:p w14:paraId="1EB55432"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2.95</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±0.47</w:t>
            </w:r>
          </w:p>
        </w:tc>
        <w:tc>
          <w:tcPr>
            <w:tcW w:w="498" w:type="pct"/>
          </w:tcPr>
          <w:p w14:paraId="2D6BBBDC"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4.75</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±0.51</w:t>
            </w:r>
          </w:p>
        </w:tc>
        <w:tc>
          <w:tcPr>
            <w:tcW w:w="757" w:type="pct"/>
          </w:tcPr>
          <w:p w14:paraId="1912BB85"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14.36</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±0.75</w:t>
            </w:r>
          </w:p>
        </w:tc>
        <w:tc>
          <w:tcPr>
            <w:tcW w:w="689" w:type="pct"/>
          </w:tcPr>
          <w:p w14:paraId="7EB09390"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8.32</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±0.80</w:t>
            </w:r>
          </w:p>
        </w:tc>
        <w:tc>
          <w:tcPr>
            <w:tcW w:w="745" w:type="pct"/>
          </w:tcPr>
          <w:p w14:paraId="5719E8A2"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60.84</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±1.05</w:t>
            </w:r>
          </w:p>
        </w:tc>
        <w:tc>
          <w:tcPr>
            <w:tcW w:w="813" w:type="pct"/>
          </w:tcPr>
          <w:p w14:paraId="17FE694B"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343.64</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±1.91</w:t>
            </w:r>
          </w:p>
        </w:tc>
      </w:tr>
      <w:tr w:rsidR="00EB277C" w:rsidRPr="00D12F7B" w14:paraId="6DB142C2" w14:textId="77777777" w:rsidTr="001D6263">
        <w:tc>
          <w:tcPr>
            <w:tcW w:w="395" w:type="pct"/>
          </w:tcPr>
          <w:p w14:paraId="0321BBFA"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PSB</w:t>
            </w:r>
          </w:p>
        </w:tc>
        <w:tc>
          <w:tcPr>
            <w:tcW w:w="575" w:type="pct"/>
          </w:tcPr>
          <w:p w14:paraId="403510AE"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11.11</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±0.59</w:t>
            </w:r>
          </w:p>
        </w:tc>
        <w:tc>
          <w:tcPr>
            <w:tcW w:w="528" w:type="pct"/>
          </w:tcPr>
          <w:p w14:paraId="4ECDB928"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3.03</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±0.08</w:t>
            </w:r>
          </w:p>
        </w:tc>
        <w:tc>
          <w:tcPr>
            <w:tcW w:w="498" w:type="pct"/>
          </w:tcPr>
          <w:p w14:paraId="45450B1F"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12.23</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±0.38</w:t>
            </w:r>
          </w:p>
        </w:tc>
        <w:tc>
          <w:tcPr>
            <w:tcW w:w="757" w:type="pct"/>
          </w:tcPr>
          <w:p w14:paraId="04C88B11"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22.05</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±0.37</w:t>
            </w:r>
          </w:p>
        </w:tc>
        <w:tc>
          <w:tcPr>
            <w:tcW w:w="689" w:type="pct"/>
          </w:tcPr>
          <w:p w14:paraId="1C8BC6BF"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12.63</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±0.97</w:t>
            </w:r>
          </w:p>
        </w:tc>
        <w:tc>
          <w:tcPr>
            <w:tcW w:w="745" w:type="pct"/>
          </w:tcPr>
          <w:p w14:paraId="39545060"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38.96</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±0.54</w:t>
            </w:r>
          </w:p>
        </w:tc>
        <w:tc>
          <w:tcPr>
            <w:tcW w:w="813" w:type="pct"/>
          </w:tcPr>
          <w:p w14:paraId="729C352F" w14:textId="77777777" w:rsidR="00EB277C" w:rsidRPr="00D12F7B" w:rsidRDefault="00EB277C" w:rsidP="007F1F43">
            <w:pPr>
              <w:jc w:val="both"/>
              <w:rPr>
                <w:rFonts w:ascii="Times New Roman" w:hAnsi="Times New Roman" w:cs="Times New Roman"/>
                <w:sz w:val="24"/>
                <w:szCs w:val="24"/>
              </w:rPr>
            </w:pPr>
            <w:r w:rsidRPr="00D12F7B">
              <w:rPr>
                <w:rFonts w:ascii="Times New Roman" w:hAnsi="Times New Roman" w:cs="Times New Roman"/>
                <w:sz w:val="24"/>
                <w:szCs w:val="24"/>
              </w:rPr>
              <w:t>354.05</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±0.61</w:t>
            </w:r>
          </w:p>
        </w:tc>
      </w:tr>
    </w:tbl>
    <w:p w14:paraId="445B01E4" w14:textId="77777777" w:rsidR="00EB277C" w:rsidRPr="00D12F7B" w:rsidRDefault="00EB277C"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Values are means ± standard deviation. Columns with different superscripts are significantly different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w:t>
      </w:r>
    </w:p>
    <w:p w14:paraId="72645394" w14:textId="77777777" w:rsidR="00EB277C" w:rsidRPr="00D12F7B" w:rsidRDefault="00EB277C" w:rsidP="007F1F43">
      <w:pPr>
        <w:spacing w:line="240" w:lineRule="auto"/>
        <w:jc w:val="both"/>
        <w:rPr>
          <w:rFonts w:ascii="Times New Roman" w:hAnsi="Times New Roman" w:cs="Times New Roman"/>
          <w:b/>
          <w:bCs/>
          <w:sz w:val="24"/>
          <w:szCs w:val="24"/>
        </w:rPr>
      </w:pPr>
      <w:r w:rsidRPr="00D12F7B">
        <w:rPr>
          <w:rFonts w:ascii="Times New Roman" w:hAnsi="Times New Roman" w:cs="Times New Roman"/>
          <w:b/>
          <w:bCs/>
          <w:sz w:val="24"/>
          <w:szCs w:val="24"/>
        </w:rPr>
        <w:t>Key:</w:t>
      </w:r>
    </w:p>
    <w:p w14:paraId="0DE7471C" w14:textId="77777777" w:rsidR="00EB277C" w:rsidRPr="00D12F7B" w:rsidRDefault="00EB277C"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MSB – Millet-Soy snack bar</w:t>
      </w:r>
    </w:p>
    <w:p w14:paraId="7C9FB7D6" w14:textId="77777777" w:rsidR="00EB277C" w:rsidRPr="00D12F7B" w:rsidRDefault="00EB277C"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OSB – Oat snack bar (control)</w:t>
      </w:r>
    </w:p>
    <w:p w14:paraId="165C9590" w14:textId="77777777" w:rsidR="00EB277C" w:rsidRPr="00D12F7B" w:rsidRDefault="00EB277C" w:rsidP="007F1F43">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PSB – Probiotic Millet-Soy snack bar</w:t>
      </w:r>
    </w:p>
    <w:bookmarkEnd w:id="2"/>
    <w:p w14:paraId="3A9F372B" w14:textId="77777777" w:rsidR="00EB277C" w:rsidRPr="00D12F7B" w:rsidRDefault="00EB277C" w:rsidP="007F1F43">
      <w:pPr>
        <w:spacing w:line="240" w:lineRule="auto"/>
        <w:jc w:val="both"/>
        <w:rPr>
          <w:rFonts w:ascii="Times New Roman" w:hAnsi="Times New Roman" w:cs="Times New Roman"/>
          <w:sz w:val="24"/>
          <w:szCs w:val="24"/>
        </w:rPr>
      </w:pPr>
    </w:p>
    <w:p w14:paraId="09142D37" w14:textId="1A518A6F" w:rsidR="00462D06" w:rsidRPr="00D12F7B" w:rsidRDefault="00462D06" w:rsidP="00462D06">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Table </w:t>
      </w:r>
      <w:r w:rsidR="00D706BA">
        <w:rPr>
          <w:rFonts w:ascii="Times New Roman" w:hAnsi="Times New Roman" w:cs="Times New Roman"/>
          <w:sz w:val="24"/>
          <w:szCs w:val="24"/>
        </w:rPr>
        <w:t>3</w:t>
      </w:r>
      <w:r w:rsidRPr="00D12F7B">
        <w:rPr>
          <w:rFonts w:ascii="Times New Roman" w:hAnsi="Times New Roman" w:cs="Times New Roman"/>
          <w:sz w:val="24"/>
          <w:szCs w:val="24"/>
        </w:rPr>
        <w:t>: Total phenol content and antioxidant activity of the snack bars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3908"/>
        <w:gridCol w:w="2284"/>
        <w:gridCol w:w="2281"/>
      </w:tblGrid>
      <w:tr w:rsidR="00462D06" w:rsidRPr="00D12F7B" w14:paraId="27580B0F" w14:textId="77777777" w:rsidTr="001D6263">
        <w:tc>
          <w:tcPr>
            <w:tcW w:w="1965" w:type="pct"/>
            <w:tcBorders>
              <w:top w:val="single" w:sz="4" w:space="0" w:color="auto"/>
              <w:bottom w:val="single" w:sz="4" w:space="0" w:color="auto"/>
            </w:tcBorders>
          </w:tcPr>
          <w:p w14:paraId="6617511F"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Sample</w:t>
            </w:r>
          </w:p>
        </w:tc>
        <w:tc>
          <w:tcPr>
            <w:tcW w:w="1400" w:type="pct"/>
            <w:tcBorders>
              <w:top w:val="single" w:sz="4" w:space="0" w:color="auto"/>
              <w:bottom w:val="single" w:sz="4" w:space="0" w:color="auto"/>
            </w:tcBorders>
          </w:tcPr>
          <w:p w14:paraId="279010AB"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TPC (mg/100g)</w:t>
            </w:r>
          </w:p>
        </w:tc>
        <w:tc>
          <w:tcPr>
            <w:tcW w:w="818" w:type="pct"/>
            <w:tcBorders>
              <w:top w:val="single" w:sz="4" w:space="0" w:color="auto"/>
              <w:bottom w:val="single" w:sz="4" w:space="0" w:color="auto"/>
            </w:tcBorders>
          </w:tcPr>
          <w:p w14:paraId="5CDC3401"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DPPH (%)</w:t>
            </w:r>
          </w:p>
        </w:tc>
        <w:tc>
          <w:tcPr>
            <w:tcW w:w="818" w:type="pct"/>
            <w:tcBorders>
              <w:top w:val="single" w:sz="4" w:space="0" w:color="auto"/>
              <w:bottom w:val="single" w:sz="4" w:space="0" w:color="auto"/>
            </w:tcBorders>
          </w:tcPr>
          <w:p w14:paraId="06C3F9EF"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ABTS (%)</w:t>
            </w:r>
          </w:p>
        </w:tc>
      </w:tr>
      <w:tr w:rsidR="00462D06" w:rsidRPr="00D12F7B" w14:paraId="4771120C" w14:textId="77777777" w:rsidTr="001D6263">
        <w:tc>
          <w:tcPr>
            <w:tcW w:w="1965" w:type="pct"/>
            <w:tcBorders>
              <w:top w:val="single" w:sz="4" w:space="0" w:color="auto"/>
            </w:tcBorders>
          </w:tcPr>
          <w:p w14:paraId="77AD11FE"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MSB</w:t>
            </w:r>
          </w:p>
        </w:tc>
        <w:tc>
          <w:tcPr>
            <w:tcW w:w="1400" w:type="pct"/>
            <w:tcBorders>
              <w:top w:val="single" w:sz="4" w:space="0" w:color="auto"/>
            </w:tcBorders>
          </w:tcPr>
          <w:p w14:paraId="45982B6B"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17.87</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±0.49</w:t>
            </w:r>
          </w:p>
        </w:tc>
        <w:tc>
          <w:tcPr>
            <w:tcW w:w="818" w:type="pct"/>
            <w:tcBorders>
              <w:top w:val="single" w:sz="4" w:space="0" w:color="auto"/>
            </w:tcBorders>
          </w:tcPr>
          <w:p w14:paraId="79C6824E"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74.94</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±0.13</w:t>
            </w:r>
          </w:p>
        </w:tc>
        <w:tc>
          <w:tcPr>
            <w:tcW w:w="818" w:type="pct"/>
            <w:tcBorders>
              <w:top w:val="single" w:sz="4" w:space="0" w:color="auto"/>
            </w:tcBorders>
          </w:tcPr>
          <w:p w14:paraId="4F81F3C1"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50.87</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±0.05</w:t>
            </w:r>
          </w:p>
        </w:tc>
      </w:tr>
      <w:tr w:rsidR="00462D06" w:rsidRPr="00D12F7B" w14:paraId="0389E88A" w14:textId="77777777" w:rsidTr="001D6263">
        <w:tc>
          <w:tcPr>
            <w:tcW w:w="1965" w:type="pct"/>
            <w:tcBorders>
              <w:bottom w:val="nil"/>
            </w:tcBorders>
          </w:tcPr>
          <w:p w14:paraId="57CE3584"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OSB</w:t>
            </w:r>
          </w:p>
        </w:tc>
        <w:tc>
          <w:tcPr>
            <w:tcW w:w="1400" w:type="pct"/>
            <w:tcBorders>
              <w:bottom w:val="nil"/>
            </w:tcBorders>
          </w:tcPr>
          <w:p w14:paraId="1CE7FD05"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23.22</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±0.24</w:t>
            </w:r>
          </w:p>
        </w:tc>
        <w:tc>
          <w:tcPr>
            <w:tcW w:w="818" w:type="pct"/>
            <w:tcBorders>
              <w:bottom w:val="nil"/>
            </w:tcBorders>
          </w:tcPr>
          <w:p w14:paraId="0AE26A28"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71.35</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±0.43</w:t>
            </w:r>
          </w:p>
        </w:tc>
        <w:tc>
          <w:tcPr>
            <w:tcW w:w="818" w:type="pct"/>
            <w:tcBorders>
              <w:bottom w:val="nil"/>
            </w:tcBorders>
          </w:tcPr>
          <w:p w14:paraId="2B0F42FF"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52.51</w:t>
            </w:r>
            <w:r w:rsidRPr="00D12F7B">
              <w:rPr>
                <w:rFonts w:ascii="Times New Roman" w:hAnsi="Times New Roman" w:cs="Times New Roman"/>
                <w:sz w:val="24"/>
                <w:szCs w:val="24"/>
                <w:vertAlign w:val="superscript"/>
              </w:rPr>
              <w:t>b</w:t>
            </w:r>
            <w:r w:rsidRPr="00D12F7B">
              <w:rPr>
                <w:rFonts w:ascii="Times New Roman" w:hAnsi="Times New Roman" w:cs="Times New Roman"/>
                <w:sz w:val="24"/>
                <w:szCs w:val="24"/>
              </w:rPr>
              <w:t>±0.25</w:t>
            </w:r>
          </w:p>
        </w:tc>
      </w:tr>
      <w:tr w:rsidR="00462D06" w:rsidRPr="00D12F7B" w14:paraId="7FD0DB54" w14:textId="77777777" w:rsidTr="001D6263">
        <w:tc>
          <w:tcPr>
            <w:tcW w:w="1965" w:type="pct"/>
            <w:tcBorders>
              <w:top w:val="nil"/>
              <w:bottom w:val="nil"/>
            </w:tcBorders>
          </w:tcPr>
          <w:p w14:paraId="5CAA9693"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PSB</w:t>
            </w:r>
          </w:p>
        </w:tc>
        <w:tc>
          <w:tcPr>
            <w:tcW w:w="1400" w:type="pct"/>
            <w:tcBorders>
              <w:top w:val="nil"/>
              <w:bottom w:val="nil"/>
            </w:tcBorders>
          </w:tcPr>
          <w:p w14:paraId="175F7832"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24.99</w:t>
            </w:r>
            <w:r w:rsidRPr="00D12F7B">
              <w:rPr>
                <w:rFonts w:ascii="Times New Roman" w:hAnsi="Times New Roman" w:cs="Times New Roman"/>
                <w:sz w:val="24"/>
                <w:szCs w:val="24"/>
                <w:vertAlign w:val="superscript"/>
              </w:rPr>
              <w:t>c</w:t>
            </w:r>
            <w:r w:rsidRPr="00D12F7B">
              <w:rPr>
                <w:rFonts w:ascii="Times New Roman" w:hAnsi="Times New Roman" w:cs="Times New Roman"/>
                <w:sz w:val="24"/>
                <w:szCs w:val="24"/>
              </w:rPr>
              <w:t>±0.41</w:t>
            </w:r>
          </w:p>
        </w:tc>
        <w:tc>
          <w:tcPr>
            <w:tcW w:w="818" w:type="pct"/>
            <w:tcBorders>
              <w:top w:val="nil"/>
              <w:bottom w:val="nil"/>
            </w:tcBorders>
          </w:tcPr>
          <w:p w14:paraId="4492D421"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92.66</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±0.38</w:t>
            </w:r>
          </w:p>
        </w:tc>
        <w:tc>
          <w:tcPr>
            <w:tcW w:w="818" w:type="pct"/>
            <w:tcBorders>
              <w:top w:val="nil"/>
              <w:bottom w:val="nil"/>
            </w:tcBorders>
          </w:tcPr>
          <w:p w14:paraId="4FE0D825"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79.54</w:t>
            </w:r>
            <w:r w:rsidRPr="00D12F7B">
              <w:rPr>
                <w:rFonts w:ascii="Times New Roman" w:hAnsi="Times New Roman" w:cs="Times New Roman"/>
                <w:sz w:val="24"/>
                <w:szCs w:val="24"/>
                <w:vertAlign w:val="superscript"/>
              </w:rPr>
              <w:t>a</w:t>
            </w:r>
            <w:r w:rsidRPr="00D12F7B">
              <w:rPr>
                <w:rFonts w:ascii="Times New Roman" w:hAnsi="Times New Roman" w:cs="Times New Roman"/>
                <w:sz w:val="24"/>
                <w:szCs w:val="24"/>
              </w:rPr>
              <w:t>±0.10</w:t>
            </w:r>
          </w:p>
        </w:tc>
      </w:tr>
      <w:tr w:rsidR="00462D06" w:rsidRPr="00D12F7B" w14:paraId="68C6E52B" w14:textId="77777777" w:rsidTr="001D6263">
        <w:tc>
          <w:tcPr>
            <w:tcW w:w="1965" w:type="pct"/>
            <w:tcBorders>
              <w:top w:val="nil"/>
              <w:bottom w:val="single" w:sz="4" w:space="0" w:color="auto"/>
            </w:tcBorders>
          </w:tcPr>
          <w:p w14:paraId="0A7B2832" w14:textId="77777777" w:rsidR="00462D06" w:rsidRPr="00D12F7B" w:rsidRDefault="00462D06" w:rsidP="001D6263">
            <w:pPr>
              <w:jc w:val="both"/>
              <w:rPr>
                <w:rFonts w:ascii="Times New Roman" w:hAnsi="Times New Roman" w:cs="Times New Roman"/>
                <w:i/>
                <w:iCs/>
                <w:sz w:val="24"/>
                <w:szCs w:val="24"/>
              </w:rPr>
            </w:pPr>
            <w:r w:rsidRPr="00D12F7B">
              <w:rPr>
                <w:rFonts w:ascii="Times New Roman" w:hAnsi="Times New Roman" w:cs="Times New Roman"/>
                <w:i/>
                <w:iCs/>
                <w:sz w:val="24"/>
                <w:szCs w:val="24"/>
              </w:rPr>
              <w:t>r</w:t>
            </w:r>
          </w:p>
        </w:tc>
        <w:tc>
          <w:tcPr>
            <w:tcW w:w="1400" w:type="pct"/>
            <w:tcBorders>
              <w:top w:val="nil"/>
              <w:bottom w:val="single" w:sz="4" w:space="0" w:color="auto"/>
            </w:tcBorders>
          </w:tcPr>
          <w:p w14:paraId="31C1B140" w14:textId="77777777" w:rsidR="00462D06" w:rsidRPr="00D12F7B" w:rsidRDefault="00462D06" w:rsidP="001D6263">
            <w:pPr>
              <w:jc w:val="both"/>
              <w:rPr>
                <w:rFonts w:ascii="Times New Roman" w:hAnsi="Times New Roman" w:cs="Times New Roman"/>
                <w:sz w:val="24"/>
                <w:szCs w:val="24"/>
              </w:rPr>
            </w:pPr>
            <w:r w:rsidRPr="00D12F7B">
              <w:rPr>
                <w:rFonts w:ascii="Times New Roman" w:hAnsi="Times New Roman" w:cs="Times New Roman"/>
                <w:sz w:val="24"/>
                <w:szCs w:val="24"/>
              </w:rPr>
              <w:t>1</w:t>
            </w:r>
          </w:p>
        </w:tc>
        <w:tc>
          <w:tcPr>
            <w:tcW w:w="818" w:type="pct"/>
            <w:tcBorders>
              <w:top w:val="nil"/>
              <w:bottom w:val="single" w:sz="4" w:space="0" w:color="auto"/>
            </w:tcBorders>
          </w:tcPr>
          <w:p w14:paraId="6EB9A8BB" w14:textId="77777777" w:rsidR="00462D06" w:rsidRPr="00D12F7B" w:rsidRDefault="00462D06" w:rsidP="001D6263">
            <w:pPr>
              <w:jc w:val="both"/>
              <w:rPr>
                <w:rFonts w:ascii="Times New Roman" w:hAnsi="Times New Roman" w:cs="Times New Roman"/>
                <w:sz w:val="24"/>
                <w:szCs w:val="24"/>
                <w:vertAlign w:val="superscript"/>
              </w:rPr>
            </w:pPr>
            <w:r w:rsidRPr="00D12F7B">
              <w:rPr>
                <w:rFonts w:ascii="Times New Roman" w:hAnsi="Times New Roman" w:cs="Times New Roman"/>
                <w:sz w:val="24"/>
                <w:szCs w:val="24"/>
              </w:rPr>
              <w:t>0.566</w:t>
            </w:r>
            <w:r w:rsidRPr="00D12F7B">
              <w:rPr>
                <w:rFonts w:ascii="Times New Roman" w:hAnsi="Times New Roman" w:cs="Times New Roman"/>
                <w:sz w:val="24"/>
                <w:szCs w:val="24"/>
                <w:vertAlign w:val="superscript"/>
              </w:rPr>
              <w:t>**</w:t>
            </w:r>
          </w:p>
        </w:tc>
        <w:tc>
          <w:tcPr>
            <w:tcW w:w="818" w:type="pct"/>
            <w:tcBorders>
              <w:top w:val="nil"/>
              <w:bottom w:val="single" w:sz="4" w:space="0" w:color="auto"/>
            </w:tcBorders>
          </w:tcPr>
          <w:p w14:paraId="638B0EE2" w14:textId="77777777" w:rsidR="00462D06" w:rsidRPr="00D12F7B" w:rsidRDefault="00462D06" w:rsidP="001D6263">
            <w:pPr>
              <w:jc w:val="both"/>
              <w:rPr>
                <w:rFonts w:ascii="Times New Roman" w:hAnsi="Times New Roman" w:cs="Times New Roman"/>
                <w:sz w:val="24"/>
                <w:szCs w:val="24"/>
                <w:vertAlign w:val="superscript"/>
              </w:rPr>
            </w:pPr>
            <w:r w:rsidRPr="00D12F7B">
              <w:rPr>
                <w:rFonts w:ascii="Times New Roman" w:hAnsi="Times New Roman" w:cs="Times New Roman"/>
                <w:sz w:val="24"/>
                <w:szCs w:val="24"/>
              </w:rPr>
              <w:t>0.724</w:t>
            </w:r>
            <w:r w:rsidRPr="00D12F7B">
              <w:rPr>
                <w:rFonts w:ascii="Times New Roman" w:hAnsi="Times New Roman" w:cs="Times New Roman"/>
                <w:sz w:val="24"/>
                <w:szCs w:val="24"/>
                <w:vertAlign w:val="superscript"/>
              </w:rPr>
              <w:t>*</w:t>
            </w:r>
          </w:p>
        </w:tc>
      </w:tr>
    </w:tbl>
    <w:p w14:paraId="31528022" w14:textId="77777777" w:rsidR="00462D06" w:rsidRPr="00D12F7B" w:rsidRDefault="00462D06" w:rsidP="00462D06">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Values are means ± standard deviation. Columns with different superscript are significantly different (</w:t>
      </w:r>
      <w:r w:rsidRPr="00D12F7B">
        <w:rPr>
          <w:rFonts w:ascii="Times New Roman" w:hAnsi="Times New Roman" w:cs="Times New Roman"/>
          <w:i/>
          <w:iCs/>
          <w:sz w:val="24"/>
          <w:szCs w:val="24"/>
        </w:rPr>
        <w:t>p</w:t>
      </w:r>
      <w:r w:rsidRPr="00D12F7B">
        <w:rPr>
          <w:rFonts w:ascii="Times New Roman" w:hAnsi="Times New Roman" w:cs="Times New Roman"/>
          <w:sz w:val="24"/>
          <w:szCs w:val="24"/>
        </w:rPr>
        <w:t xml:space="preserve"> &lt; 0.05). </w:t>
      </w:r>
      <w:r w:rsidRPr="00D12F7B">
        <w:rPr>
          <w:rFonts w:ascii="Times New Roman" w:hAnsi="Times New Roman" w:cs="Times New Roman"/>
          <w:i/>
          <w:iCs/>
          <w:sz w:val="24"/>
          <w:szCs w:val="24"/>
        </w:rPr>
        <w:t xml:space="preserve">r </w:t>
      </w:r>
      <w:r w:rsidRPr="00D12F7B">
        <w:rPr>
          <w:rFonts w:ascii="Times New Roman" w:hAnsi="Times New Roman" w:cs="Times New Roman"/>
          <w:sz w:val="24"/>
          <w:szCs w:val="24"/>
        </w:rPr>
        <w:t>= Pearson’s correlation coefficient between TPC and antioxidant assay (**= not significant, *=significant</w:t>
      </w:r>
    </w:p>
    <w:p w14:paraId="450A6634" w14:textId="77777777" w:rsidR="00462D06" w:rsidRPr="00D12F7B" w:rsidRDefault="00462D06" w:rsidP="00462D06">
      <w:pPr>
        <w:spacing w:after="0" w:line="240" w:lineRule="auto"/>
        <w:jc w:val="both"/>
        <w:rPr>
          <w:rFonts w:ascii="Times New Roman" w:hAnsi="Times New Roman" w:cs="Times New Roman"/>
          <w:b/>
          <w:bCs/>
          <w:sz w:val="24"/>
          <w:szCs w:val="24"/>
        </w:rPr>
      </w:pPr>
      <w:r w:rsidRPr="00D12F7B">
        <w:rPr>
          <w:rFonts w:ascii="Times New Roman" w:hAnsi="Times New Roman" w:cs="Times New Roman"/>
          <w:b/>
          <w:bCs/>
          <w:sz w:val="24"/>
          <w:szCs w:val="24"/>
        </w:rPr>
        <w:t>Key:</w:t>
      </w:r>
    </w:p>
    <w:p w14:paraId="3AFFA82A" w14:textId="77777777" w:rsidR="00462D06" w:rsidRPr="00D12F7B" w:rsidRDefault="00462D06"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MSB – Millet-Soy snack bar</w:t>
      </w:r>
    </w:p>
    <w:p w14:paraId="7CE333D6" w14:textId="77777777" w:rsidR="00462D06" w:rsidRPr="00D12F7B" w:rsidRDefault="00462D06"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OSB – Oat snack bar (control)</w:t>
      </w:r>
    </w:p>
    <w:p w14:paraId="33489E1E" w14:textId="77777777" w:rsidR="00462D06" w:rsidRPr="00D12F7B" w:rsidRDefault="00462D06"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PSB – Probiotic Millet-Soy snack bar</w:t>
      </w:r>
    </w:p>
    <w:p w14:paraId="03E6A4AB" w14:textId="77777777" w:rsidR="00462D06" w:rsidRPr="00D12F7B" w:rsidRDefault="00462D06"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TPC – Total phenol content</w:t>
      </w:r>
    </w:p>
    <w:p w14:paraId="4247D756" w14:textId="77777777" w:rsidR="00462D06" w:rsidRPr="00D12F7B" w:rsidRDefault="00462D06" w:rsidP="00462D06">
      <w:pPr>
        <w:spacing w:after="0" w:line="240" w:lineRule="auto"/>
        <w:jc w:val="both"/>
        <w:rPr>
          <w:rFonts w:ascii="Times New Roman" w:hAnsi="Times New Roman" w:cs="Times New Roman"/>
          <w:sz w:val="24"/>
          <w:szCs w:val="24"/>
        </w:rPr>
      </w:pPr>
      <w:r w:rsidRPr="00D12F7B">
        <w:rPr>
          <w:rFonts w:ascii="Times New Roman" w:hAnsi="Times New Roman" w:cs="Times New Roman"/>
          <w:sz w:val="24"/>
          <w:szCs w:val="24"/>
        </w:rPr>
        <w:t>DPPH – (2,2-diphenyl-1-picrylhydrazyl)</w:t>
      </w:r>
    </w:p>
    <w:p w14:paraId="591CE651" w14:textId="77777777" w:rsidR="00462D06" w:rsidRPr="00D12F7B" w:rsidRDefault="00462D06" w:rsidP="00462D06">
      <w:pPr>
        <w:spacing w:line="240" w:lineRule="auto"/>
        <w:jc w:val="both"/>
        <w:rPr>
          <w:rFonts w:ascii="Times New Roman" w:hAnsi="Times New Roman" w:cs="Times New Roman"/>
          <w:sz w:val="24"/>
          <w:szCs w:val="24"/>
        </w:rPr>
      </w:pPr>
      <w:r w:rsidRPr="00D12F7B">
        <w:rPr>
          <w:rFonts w:ascii="Times New Roman" w:hAnsi="Times New Roman" w:cs="Times New Roman"/>
          <w:sz w:val="24"/>
          <w:szCs w:val="24"/>
        </w:rPr>
        <w:t xml:space="preserve">ABTS – ((2,2′-azino-bis (3-ethylbenzothiazoline-6-sulfonic acid) diammonium salt) </w:t>
      </w:r>
    </w:p>
    <w:p w14:paraId="78E282DC" w14:textId="77777777" w:rsidR="00462D06" w:rsidRPr="00D12F7B" w:rsidRDefault="00462D06" w:rsidP="007F1F43">
      <w:pPr>
        <w:spacing w:line="240" w:lineRule="auto"/>
        <w:jc w:val="both"/>
        <w:rPr>
          <w:rFonts w:ascii="Times New Roman" w:hAnsi="Times New Roman" w:cs="Times New Roman"/>
          <w:sz w:val="24"/>
          <w:szCs w:val="24"/>
        </w:rPr>
        <w:sectPr w:rsidR="00462D06" w:rsidRPr="00D12F7B" w:rsidSect="00EB277C">
          <w:pgSz w:w="16838" w:h="11906" w:orient="landscape"/>
          <w:pgMar w:top="1440" w:right="1440" w:bottom="1440" w:left="1440" w:header="720" w:footer="720" w:gutter="0"/>
          <w:cols w:space="720"/>
          <w:titlePg/>
          <w:docGrid w:linePitch="360"/>
        </w:sectPr>
      </w:pPr>
    </w:p>
    <w:p w14:paraId="2B7F1F81" w14:textId="77777777" w:rsidR="00AB1D23" w:rsidRPr="009C5487" w:rsidRDefault="00AB1D23" w:rsidP="00AB1D23">
      <w:pPr>
        <w:rPr>
          <w:rFonts w:ascii="Calibri" w:eastAsia="Calibri" w:hAnsi="Calibri" w:cs="Times New Roman"/>
          <w:highlight w:val="yellow"/>
          <w:lang w:val="en-US"/>
        </w:rPr>
      </w:pPr>
      <w:bookmarkStart w:id="3" w:name="_Hlk197682619"/>
      <w:bookmarkStart w:id="4" w:name="_Hlk180402183"/>
      <w:bookmarkStart w:id="5" w:name="_Hlk183680988"/>
      <w:r w:rsidRPr="009C5487">
        <w:rPr>
          <w:rFonts w:ascii="Calibri" w:eastAsia="Calibri" w:hAnsi="Calibri" w:cs="Times New Roman"/>
          <w:highlight w:val="yellow"/>
          <w:lang w:val="en-US"/>
        </w:rPr>
        <w:lastRenderedPageBreak/>
        <w:t>Disclaimer (Artificial intelligence)</w:t>
      </w:r>
    </w:p>
    <w:p w14:paraId="5B599ADA" w14:textId="77777777" w:rsidR="00AB1D23" w:rsidRPr="009C5487" w:rsidRDefault="00AB1D23" w:rsidP="00AB1D23">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3"/>
    <w:bookmarkEnd w:id="4"/>
    <w:bookmarkEnd w:id="5"/>
    <w:p w14:paraId="41B3D855" w14:textId="77777777" w:rsidR="00AB1D23" w:rsidRDefault="00AB1D23" w:rsidP="007F1F43">
      <w:pPr>
        <w:pStyle w:val="Body"/>
        <w:spacing w:after="160"/>
        <w:rPr>
          <w:rFonts w:ascii="Times New Roman" w:hAnsi="Times New Roman"/>
          <w:b/>
          <w:bCs/>
          <w:sz w:val="24"/>
          <w:szCs w:val="24"/>
        </w:rPr>
      </w:pPr>
    </w:p>
    <w:p w14:paraId="7D79BA1D" w14:textId="6BD0BB71" w:rsidR="00EB277C" w:rsidRPr="00D12F7B" w:rsidRDefault="00EB277C" w:rsidP="007F1F43">
      <w:pPr>
        <w:pStyle w:val="Body"/>
        <w:spacing w:after="160"/>
        <w:rPr>
          <w:rFonts w:ascii="Times New Roman" w:hAnsi="Times New Roman"/>
          <w:b/>
          <w:bCs/>
          <w:sz w:val="24"/>
          <w:szCs w:val="24"/>
        </w:rPr>
      </w:pPr>
      <w:r w:rsidRPr="00D12F7B">
        <w:rPr>
          <w:rFonts w:ascii="Times New Roman" w:hAnsi="Times New Roman"/>
          <w:b/>
          <w:bCs/>
          <w:sz w:val="24"/>
          <w:szCs w:val="24"/>
        </w:rPr>
        <w:t>REFERENCES</w:t>
      </w:r>
    </w:p>
    <w:p w14:paraId="4493BB12" w14:textId="77777777" w:rsidR="00756534" w:rsidRPr="00D706BA" w:rsidRDefault="00756534" w:rsidP="00756534">
      <w:pPr>
        <w:spacing w:line="240" w:lineRule="auto"/>
        <w:ind w:left="720" w:hanging="720"/>
        <w:rPr>
          <w:rFonts w:ascii="Times New Roman" w:hAnsi="Times New Roman" w:cs="Times New Roman"/>
          <w:sz w:val="24"/>
          <w:szCs w:val="24"/>
        </w:rPr>
      </w:pPr>
      <w:proofErr w:type="spellStart"/>
      <w:r w:rsidRPr="00D706BA">
        <w:rPr>
          <w:rFonts w:ascii="Times New Roman" w:hAnsi="Times New Roman" w:cs="Times New Roman"/>
          <w:sz w:val="24"/>
          <w:szCs w:val="24"/>
        </w:rPr>
        <w:t>Adhav</w:t>
      </w:r>
      <w:proofErr w:type="spellEnd"/>
      <w:r w:rsidRPr="00D706BA">
        <w:rPr>
          <w:rFonts w:ascii="Times New Roman" w:hAnsi="Times New Roman" w:cs="Times New Roman"/>
          <w:sz w:val="24"/>
          <w:szCs w:val="24"/>
        </w:rPr>
        <w:t xml:space="preserve">, G. A., Agrawal, R. S., </w:t>
      </w:r>
      <w:proofErr w:type="spellStart"/>
      <w:r w:rsidRPr="00D706BA">
        <w:rPr>
          <w:rFonts w:ascii="Times New Roman" w:hAnsi="Times New Roman" w:cs="Times New Roman"/>
          <w:sz w:val="24"/>
          <w:szCs w:val="24"/>
        </w:rPr>
        <w:t>Ghodke</w:t>
      </w:r>
      <w:proofErr w:type="spellEnd"/>
      <w:r w:rsidRPr="00D706BA">
        <w:rPr>
          <w:rFonts w:ascii="Times New Roman" w:hAnsi="Times New Roman" w:cs="Times New Roman"/>
          <w:sz w:val="24"/>
          <w:szCs w:val="24"/>
        </w:rPr>
        <w:t xml:space="preserve">, S. V. &amp; </w:t>
      </w:r>
      <w:proofErr w:type="spellStart"/>
      <w:r w:rsidRPr="00D706BA">
        <w:rPr>
          <w:rFonts w:ascii="Times New Roman" w:hAnsi="Times New Roman" w:cs="Times New Roman"/>
          <w:sz w:val="24"/>
          <w:szCs w:val="24"/>
        </w:rPr>
        <w:t>Shere</w:t>
      </w:r>
      <w:proofErr w:type="spellEnd"/>
      <w:r w:rsidRPr="00D706BA">
        <w:rPr>
          <w:rFonts w:ascii="Times New Roman" w:hAnsi="Times New Roman" w:cs="Times New Roman"/>
          <w:sz w:val="24"/>
          <w:szCs w:val="24"/>
        </w:rPr>
        <w:t xml:space="preserve">, P. D. (2023). Quality evaluation of gorgon nut and millets snack bar: a health-conscious approach. </w:t>
      </w:r>
      <w:r w:rsidRPr="00D706BA">
        <w:rPr>
          <w:rFonts w:ascii="Times New Roman" w:hAnsi="Times New Roman" w:cs="Times New Roman"/>
          <w:i/>
          <w:iCs/>
          <w:sz w:val="24"/>
          <w:szCs w:val="24"/>
        </w:rPr>
        <w:t>International Journal of Novel Research and Development</w:t>
      </w:r>
      <w:r w:rsidRPr="00D706BA">
        <w:rPr>
          <w:rFonts w:ascii="Times New Roman" w:hAnsi="Times New Roman" w:cs="Times New Roman"/>
          <w:sz w:val="24"/>
          <w:szCs w:val="24"/>
        </w:rPr>
        <w:t>, 8(10), 237 – 242.</w:t>
      </w:r>
    </w:p>
    <w:p w14:paraId="1C7E4FD0" w14:textId="77777777" w:rsidR="00051916" w:rsidRPr="00D706BA" w:rsidRDefault="00051916" w:rsidP="00051916">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AOAC (2019). Official Methods of Analysis of the Association of Official Analytical Chemists, 21st Edition</w:t>
      </w:r>
    </w:p>
    <w:p w14:paraId="110DCB8C" w14:textId="77777777" w:rsidR="00764F34" w:rsidRPr="00D706BA" w:rsidRDefault="00764F34" w:rsidP="00764F34">
      <w:pPr>
        <w:spacing w:line="240" w:lineRule="auto"/>
        <w:ind w:left="720" w:hanging="720"/>
        <w:rPr>
          <w:rFonts w:ascii="Times New Roman" w:hAnsi="Times New Roman" w:cs="Times New Roman"/>
          <w:sz w:val="24"/>
          <w:szCs w:val="24"/>
        </w:rPr>
      </w:pPr>
      <w:bookmarkStart w:id="6" w:name="_Hlk182772973"/>
      <w:proofErr w:type="spellStart"/>
      <w:r w:rsidRPr="00D706BA">
        <w:rPr>
          <w:rFonts w:ascii="Times New Roman" w:hAnsi="Times New Roman" w:cs="Times New Roman"/>
          <w:sz w:val="24"/>
          <w:szCs w:val="24"/>
        </w:rPr>
        <w:t>Arepally</w:t>
      </w:r>
      <w:proofErr w:type="spellEnd"/>
      <w:r w:rsidRPr="00D706BA">
        <w:rPr>
          <w:rFonts w:ascii="Times New Roman" w:hAnsi="Times New Roman" w:cs="Times New Roman"/>
          <w:sz w:val="24"/>
          <w:szCs w:val="24"/>
        </w:rPr>
        <w:t xml:space="preserve">, D., Reddy, R. S., Goswami, T. K. &amp; </w:t>
      </w:r>
      <w:proofErr w:type="spellStart"/>
      <w:r w:rsidRPr="00D706BA">
        <w:rPr>
          <w:rFonts w:ascii="Times New Roman" w:hAnsi="Times New Roman" w:cs="Times New Roman"/>
          <w:sz w:val="24"/>
          <w:szCs w:val="24"/>
        </w:rPr>
        <w:t>Coorey</w:t>
      </w:r>
      <w:proofErr w:type="spellEnd"/>
      <w:r w:rsidRPr="00D706BA">
        <w:rPr>
          <w:rFonts w:ascii="Times New Roman" w:hAnsi="Times New Roman" w:cs="Times New Roman"/>
          <w:sz w:val="24"/>
          <w:szCs w:val="24"/>
        </w:rPr>
        <w:t>, R</w:t>
      </w:r>
      <w:r w:rsidRPr="00D706BA">
        <w:rPr>
          <w:rFonts w:ascii="Times New Roman" w:hAnsi="Times New Roman" w:cs="Times New Roman"/>
          <w:i/>
          <w:iCs/>
          <w:sz w:val="24"/>
          <w:szCs w:val="24"/>
        </w:rPr>
        <w:t>.</w:t>
      </w:r>
      <w:r w:rsidRPr="00D706BA">
        <w:rPr>
          <w:rFonts w:ascii="Times New Roman" w:hAnsi="Times New Roman" w:cs="Times New Roman"/>
          <w:sz w:val="24"/>
          <w:szCs w:val="24"/>
        </w:rPr>
        <w:t xml:space="preserve"> (2022). A review on probiotic microencapsulation and recent advances of their application in bakery products. </w:t>
      </w:r>
      <w:r w:rsidRPr="00D706BA">
        <w:rPr>
          <w:rFonts w:ascii="Times New Roman" w:hAnsi="Times New Roman" w:cs="Times New Roman"/>
          <w:i/>
          <w:iCs/>
          <w:sz w:val="24"/>
          <w:szCs w:val="24"/>
        </w:rPr>
        <w:t>Food Bioprocess Technology,</w:t>
      </w:r>
      <w:r w:rsidRPr="00D706BA">
        <w:rPr>
          <w:rFonts w:ascii="Times New Roman" w:hAnsi="Times New Roman" w:cs="Times New Roman"/>
          <w:sz w:val="24"/>
          <w:szCs w:val="24"/>
        </w:rPr>
        <w:t xml:space="preserve"> 15, 1677–1699.</w:t>
      </w:r>
    </w:p>
    <w:p w14:paraId="7C4DBFE3" w14:textId="77777777" w:rsidR="00764F34" w:rsidRPr="00D706BA" w:rsidRDefault="00764F34" w:rsidP="00764F34">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Baker, M. T., Lu, P., </w:t>
      </w:r>
      <w:proofErr w:type="spellStart"/>
      <w:r w:rsidRPr="00D706BA">
        <w:rPr>
          <w:rFonts w:ascii="Times New Roman" w:hAnsi="Times New Roman" w:cs="Times New Roman"/>
          <w:sz w:val="24"/>
          <w:szCs w:val="24"/>
        </w:rPr>
        <w:t>Parrella</w:t>
      </w:r>
      <w:proofErr w:type="spellEnd"/>
      <w:r w:rsidRPr="00D706BA">
        <w:rPr>
          <w:rFonts w:ascii="Times New Roman" w:hAnsi="Times New Roman" w:cs="Times New Roman"/>
          <w:sz w:val="24"/>
          <w:szCs w:val="24"/>
        </w:rPr>
        <w:t xml:space="preserve">, J. A., &amp; </w:t>
      </w:r>
      <w:proofErr w:type="spellStart"/>
      <w:r w:rsidRPr="00D706BA">
        <w:rPr>
          <w:rFonts w:ascii="Times New Roman" w:hAnsi="Times New Roman" w:cs="Times New Roman"/>
          <w:sz w:val="24"/>
          <w:szCs w:val="24"/>
        </w:rPr>
        <w:t>Leggette</w:t>
      </w:r>
      <w:proofErr w:type="spellEnd"/>
      <w:r w:rsidRPr="00D706BA">
        <w:rPr>
          <w:rFonts w:ascii="Times New Roman" w:hAnsi="Times New Roman" w:cs="Times New Roman"/>
          <w:sz w:val="24"/>
          <w:szCs w:val="24"/>
        </w:rPr>
        <w:t>, H. R. (2022). Consumer Acceptance toward Functional Foods: A Scoping Review. </w:t>
      </w:r>
      <w:r w:rsidRPr="00D706BA">
        <w:rPr>
          <w:rFonts w:ascii="Times New Roman" w:hAnsi="Times New Roman" w:cs="Times New Roman"/>
          <w:i/>
          <w:iCs/>
          <w:sz w:val="24"/>
          <w:szCs w:val="24"/>
        </w:rPr>
        <w:t>International journal of environmental research and public health</w:t>
      </w:r>
      <w:r w:rsidRPr="00D706BA">
        <w:rPr>
          <w:rFonts w:ascii="Times New Roman" w:hAnsi="Times New Roman" w:cs="Times New Roman"/>
          <w:sz w:val="24"/>
          <w:szCs w:val="24"/>
        </w:rPr>
        <w:t>, </w:t>
      </w:r>
      <w:r w:rsidRPr="00D706BA">
        <w:rPr>
          <w:rFonts w:ascii="Times New Roman" w:hAnsi="Times New Roman" w:cs="Times New Roman"/>
          <w:i/>
          <w:iCs/>
          <w:sz w:val="24"/>
          <w:szCs w:val="24"/>
        </w:rPr>
        <w:t>19</w:t>
      </w:r>
      <w:r w:rsidRPr="00D706BA">
        <w:rPr>
          <w:rFonts w:ascii="Times New Roman" w:hAnsi="Times New Roman" w:cs="Times New Roman"/>
          <w:sz w:val="24"/>
          <w:szCs w:val="24"/>
        </w:rPr>
        <w:t>(3), 1217.</w:t>
      </w:r>
    </w:p>
    <w:p w14:paraId="4DC76498" w14:textId="77777777" w:rsidR="00764F34" w:rsidRPr="00D706BA" w:rsidRDefault="00764F34" w:rsidP="00764F34">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Constantin, O. &amp; </w:t>
      </w:r>
      <w:proofErr w:type="spellStart"/>
      <w:r w:rsidRPr="00D706BA">
        <w:rPr>
          <w:rFonts w:ascii="Times New Roman" w:hAnsi="Times New Roman" w:cs="Times New Roman"/>
          <w:sz w:val="24"/>
          <w:szCs w:val="24"/>
        </w:rPr>
        <w:t>Istrati</w:t>
      </w:r>
      <w:proofErr w:type="spellEnd"/>
      <w:r w:rsidRPr="00D706BA">
        <w:rPr>
          <w:rFonts w:ascii="Times New Roman" w:hAnsi="Times New Roman" w:cs="Times New Roman"/>
          <w:sz w:val="24"/>
          <w:szCs w:val="24"/>
        </w:rPr>
        <w:t xml:space="preserve">, D. (2018). Functional properties of snack bars. In: V. </w:t>
      </w:r>
      <w:proofErr w:type="spellStart"/>
      <w:r w:rsidRPr="00D706BA">
        <w:rPr>
          <w:rFonts w:ascii="Times New Roman" w:hAnsi="Times New Roman" w:cs="Times New Roman"/>
          <w:sz w:val="24"/>
          <w:szCs w:val="24"/>
        </w:rPr>
        <w:t>Lagouri</w:t>
      </w:r>
      <w:proofErr w:type="spellEnd"/>
      <w:r w:rsidRPr="00D706BA">
        <w:rPr>
          <w:rFonts w:ascii="Times New Roman" w:hAnsi="Times New Roman" w:cs="Times New Roman"/>
          <w:sz w:val="24"/>
          <w:szCs w:val="24"/>
        </w:rPr>
        <w:t xml:space="preserve">, (Ed), </w:t>
      </w:r>
      <w:r w:rsidRPr="00D706BA">
        <w:rPr>
          <w:rFonts w:ascii="Times New Roman" w:hAnsi="Times New Roman" w:cs="Times New Roman"/>
          <w:i/>
          <w:iCs/>
          <w:sz w:val="24"/>
          <w:szCs w:val="24"/>
        </w:rPr>
        <w:t>Functional Foods</w:t>
      </w:r>
      <w:r w:rsidRPr="00D706BA">
        <w:rPr>
          <w:rFonts w:ascii="Times New Roman" w:hAnsi="Times New Roman" w:cs="Times New Roman"/>
          <w:sz w:val="24"/>
          <w:szCs w:val="24"/>
        </w:rPr>
        <w:t xml:space="preserve"> (pp. 1–14). Intech Open, UK. </w:t>
      </w:r>
    </w:p>
    <w:p w14:paraId="5C8A569F"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Decker, E. A., Rose, D. J. &amp; Stewart, D. (2014). Processing of oats and the impact of processing on nutrition and health benefits. </w:t>
      </w:r>
      <w:r w:rsidRPr="00D706BA">
        <w:rPr>
          <w:rFonts w:ascii="Times New Roman" w:hAnsi="Times New Roman" w:cs="Times New Roman"/>
          <w:i/>
          <w:iCs/>
          <w:sz w:val="24"/>
          <w:szCs w:val="24"/>
        </w:rPr>
        <w:t>British Journal of Nutrition</w:t>
      </w:r>
      <w:r w:rsidRPr="00D706BA">
        <w:rPr>
          <w:rFonts w:ascii="Times New Roman" w:hAnsi="Times New Roman" w:cs="Times New Roman"/>
          <w:sz w:val="24"/>
          <w:szCs w:val="24"/>
        </w:rPr>
        <w:t>, 112, 858–864.</w:t>
      </w:r>
    </w:p>
    <w:bookmarkEnd w:id="6"/>
    <w:p w14:paraId="43E4A3D0" w14:textId="77777777" w:rsidR="00006AA0" w:rsidRPr="00D706BA" w:rsidRDefault="00006AA0" w:rsidP="00006AA0">
      <w:pPr>
        <w:spacing w:line="240" w:lineRule="auto"/>
        <w:ind w:left="720" w:hanging="720"/>
        <w:rPr>
          <w:rFonts w:ascii="Times New Roman" w:hAnsi="Times New Roman" w:cs="Times New Roman"/>
          <w:sz w:val="24"/>
          <w:szCs w:val="24"/>
        </w:rPr>
      </w:pPr>
      <w:proofErr w:type="spellStart"/>
      <w:r w:rsidRPr="00D706BA">
        <w:rPr>
          <w:rFonts w:ascii="Times New Roman" w:hAnsi="Times New Roman" w:cs="Times New Roman"/>
          <w:sz w:val="24"/>
          <w:szCs w:val="24"/>
        </w:rPr>
        <w:t>Edima-Nyah</w:t>
      </w:r>
      <w:proofErr w:type="spellEnd"/>
      <w:r w:rsidRPr="00D706BA">
        <w:rPr>
          <w:rFonts w:ascii="Times New Roman" w:hAnsi="Times New Roman" w:cs="Times New Roman"/>
          <w:sz w:val="24"/>
          <w:szCs w:val="24"/>
        </w:rPr>
        <w:t xml:space="preserve">, A. P., </w:t>
      </w:r>
      <w:proofErr w:type="spellStart"/>
      <w:r w:rsidRPr="00D706BA">
        <w:rPr>
          <w:rFonts w:ascii="Times New Roman" w:hAnsi="Times New Roman" w:cs="Times New Roman"/>
          <w:sz w:val="24"/>
          <w:szCs w:val="24"/>
        </w:rPr>
        <w:t>Nwabueze</w:t>
      </w:r>
      <w:proofErr w:type="spellEnd"/>
      <w:r w:rsidRPr="00D706BA">
        <w:rPr>
          <w:rFonts w:ascii="Times New Roman" w:hAnsi="Times New Roman" w:cs="Times New Roman"/>
          <w:sz w:val="24"/>
          <w:szCs w:val="24"/>
        </w:rPr>
        <w:t xml:space="preserve">, T. U., &amp; </w:t>
      </w:r>
      <w:proofErr w:type="spellStart"/>
      <w:r w:rsidRPr="00D706BA">
        <w:rPr>
          <w:rFonts w:ascii="Times New Roman" w:hAnsi="Times New Roman" w:cs="Times New Roman"/>
          <w:sz w:val="24"/>
          <w:szCs w:val="24"/>
        </w:rPr>
        <w:t>Ojimelukwe</w:t>
      </w:r>
      <w:proofErr w:type="spellEnd"/>
      <w:r w:rsidRPr="00D706BA">
        <w:rPr>
          <w:rFonts w:ascii="Times New Roman" w:hAnsi="Times New Roman" w:cs="Times New Roman"/>
          <w:sz w:val="24"/>
          <w:szCs w:val="24"/>
        </w:rPr>
        <w:t xml:space="preserve">, P. C. (2019). Development and quality evaluation of snack bars from </w:t>
      </w:r>
      <w:proofErr w:type="spellStart"/>
      <w:r w:rsidRPr="00D706BA">
        <w:rPr>
          <w:rFonts w:ascii="Times New Roman" w:hAnsi="Times New Roman" w:cs="Times New Roman"/>
          <w:sz w:val="24"/>
          <w:szCs w:val="24"/>
        </w:rPr>
        <w:t>african</w:t>
      </w:r>
      <w:proofErr w:type="spellEnd"/>
      <w:r w:rsidRPr="00D706BA">
        <w:rPr>
          <w:rFonts w:ascii="Times New Roman" w:hAnsi="Times New Roman" w:cs="Times New Roman"/>
          <w:sz w:val="24"/>
          <w:szCs w:val="24"/>
        </w:rPr>
        <w:t xml:space="preserve"> breadfruit (</w:t>
      </w:r>
      <w:proofErr w:type="spellStart"/>
      <w:r w:rsidRPr="00D706BA">
        <w:rPr>
          <w:rFonts w:ascii="Times New Roman" w:hAnsi="Times New Roman" w:cs="Times New Roman"/>
          <w:i/>
          <w:iCs/>
          <w:sz w:val="24"/>
          <w:szCs w:val="24"/>
        </w:rPr>
        <w:t>Treculia</w:t>
      </w:r>
      <w:proofErr w:type="spellEnd"/>
      <w:r w:rsidRPr="00D706BA">
        <w:rPr>
          <w:rFonts w:ascii="Times New Roman" w:hAnsi="Times New Roman" w:cs="Times New Roman"/>
          <w:i/>
          <w:iCs/>
          <w:sz w:val="24"/>
          <w:szCs w:val="24"/>
        </w:rPr>
        <w:t xml:space="preserve"> </w:t>
      </w:r>
      <w:proofErr w:type="spellStart"/>
      <w:r w:rsidRPr="00D706BA">
        <w:rPr>
          <w:rFonts w:ascii="Times New Roman" w:hAnsi="Times New Roman" w:cs="Times New Roman"/>
          <w:i/>
          <w:iCs/>
          <w:sz w:val="24"/>
          <w:szCs w:val="24"/>
        </w:rPr>
        <w:t>africana</w:t>
      </w:r>
      <w:proofErr w:type="spellEnd"/>
      <w:r w:rsidRPr="00D706BA">
        <w:rPr>
          <w:rFonts w:ascii="Times New Roman" w:hAnsi="Times New Roman" w:cs="Times New Roman"/>
          <w:sz w:val="24"/>
          <w:szCs w:val="24"/>
        </w:rPr>
        <w:t>), maize (</w:t>
      </w:r>
      <w:proofErr w:type="spellStart"/>
      <w:r w:rsidRPr="00D706BA">
        <w:rPr>
          <w:rFonts w:ascii="Times New Roman" w:hAnsi="Times New Roman" w:cs="Times New Roman"/>
          <w:i/>
          <w:iCs/>
          <w:sz w:val="24"/>
          <w:szCs w:val="24"/>
        </w:rPr>
        <w:t>Zea</w:t>
      </w:r>
      <w:proofErr w:type="spellEnd"/>
      <w:r w:rsidRPr="00D706BA">
        <w:rPr>
          <w:rFonts w:ascii="Times New Roman" w:hAnsi="Times New Roman" w:cs="Times New Roman"/>
          <w:i/>
          <w:iCs/>
          <w:sz w:val="24"/>
          <w:szCs w:val="24"/>
        </w:rPr>
        <w:t xml:space="preserve"> mays</w:t>
      </w:r>
      <w:r w:rsidRPr="00D706BA">
        <w:rPr>
          <w:rFonts w:ascii="Times New Roman" w:hAnsi="Times New Roman" w:cs="Times New Roman"/>
          <w:sz w:val="24"/>
          <w:szCs w:val="24"/>
        </w:rPr>
        <w:t>) and coconut (</w:t>
      </w:r>
      <w:r w:rsidRPr="00D706BA">
        <w:rPr>
          <w:rFonts w:ascii="Times New Roman" w:hAnsi="Times New Roman" w:cs="Times New Roman"/>
          <w:i/>
          <w:iCs/>
          <w:sz w:val="24"/>
          <w:szCs w:val="24"/>
        </w:rPr>
        <w:t>Cocos nucifera</w:t>
      </w:r>
      <w:r w:rsidRPr="00D706BA">
        <w:rPr>
          <w:rFonts w:ascii="Times New Roman" w:hAnsi="Times New Roman" w:cs="Times New Roman"/>
          <w:sz w:val="24"/>
          <w:szCs w:val="24"/>
        </w:rPr>
        <w:t xml:space="preserve">) blends. </w:t>
      </w:r>
      <w:r w:rsidRPr="00D706BA">
        <w:rPr>
          <w:rFonts w:ascii="Times New Roman" w:hAnsi="Times New Roman" w:cs="Times New Roman"/>
          <w:i/>
          <w:iCs/>
          <w:sz w:val="24"/>
          <w:szCs w:val="24"/>
        </w:rPr>
        <w:t>Journal of Scientific and Engineering Research</w:t>
      </w:r>
      <w:r w:rsidRPr="00D706BA">
        <w:rPr>
          <w:rFonts w:ascii="Times New Roman" w:hAnsi="Times New Roman" w:cs="Times New Roman"/>
          <w:sz w:val="24"/>
          <w:szCs w:val="24"/>
        </w:rPr>
        <w:t>, 6 (5), 74-83.</w:t>
      </w:r>
    </w:p>
    <w:p w14:paraId="356D2E17"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Eke-Ejiofor, J., &amp; Okoye, C. (2018). Nutrient composition, lipid profile and sensory properties of cereal bar made from locally available cereals and nuts. </w:t>
      </w:r>
      <w:r w:rsidRPr="00D706BA">
        <w:rPr>
          <w:rFonts w:ascii="Times New Roman" w:hAnsi="Times New Roman" w:cs="Times New Roman"/>
          <w:i/>
          <w:iCs/>
          <w:sz w:val="24"/>
          <w:szCs w:val="24"/>
        </w:rPr>
        <w:t>International Journal of Biotechnology and Food Science,</w:t>
      </w:r>
      <w:r w:rsidRPr="00D706BA">
        <w:rPr>
          <w:rFonts w:ascii="Times New Roman" w:hAnsi="Times New Roman" w:cs="Times New Roman"/>
          <w:sz w:val="24"/>
          <w:szCs w:val="24"/>
        </w:rPr>
        <w:t xml:space="preserve"> 6(1), 1-8.</w:t>
      </w:r>
    </w:p>
    <w:p w14:paraId="727C82B8" w14:textId="40677F2E" w:rsidR="00756534" w:rsidRPr="00D706BA" w:rsidRDefault="00006AA0" w:rsidP="00006AA0">
      <w:pPr>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FAO/WHO, </w:t>
      </w:r>
      <w:r w:rsidR="00756534" w:rsidRPr="00D706BA">
        <w:rPr>
          <w:rFonts w:ascii="Times New Roman" w:hAnsi="Times New Roman" w:cs="Times New Roman"/>
          <w:sz w:val="24"/>
          <w:szCs w:val="24"/>
        </w:rPr>
        <w:t xml:space="preserve">Food and Agricultural Organization of the United Nations and World Health Organization, </w:t>
      </w:r>
      <w:r w:rsidRPr="00D706BA">
        <w:rPr>
          <w:rFonts w:ascii="Times New Roman" w:hAnsi="Times New Roman" w:cs="Times New Roman"/>
          <w:sz w:val="24"/>
          <w:szCs w:val="24"/>
        </w:rPr>
        <w:t xml:space="preserve">(2001). </w:t>
      </w:r>
      <w:r w:rsidR="00756534" w:rsidRPr="00D706BA">
        <w:rPr>
          <w:rFonts w:ascii="Times New Roman" w:hAnsi="Times New Roman" w:cs="Times New Roman"/>
          <w:sz w:val="24"/>
          <w:szCs w:val="24"/>
        </w:rPr>
        <w:t xml:space="preserve">Health and nutritional properties of probiotics in food including powder milk with live lactic acid bacteria. http://www.who.int/foodsafety/publications/fs_manage- </w:t>
      </w:r>
      <w:proofErr w:type="spellStart"/>
      <w:r w:rsidR="00756534" w:rsidRPr="00D706BA">
        <w:rPr>
          <w:rFonts w:ascii="Times New Roman" w:hAnsi="Times New Roman" w:cs="Times New Roman"/>
          <w:sz w:val="24"/>
          <w:szCs w:val="24"/>
        </w:rPr>
        <w:t>ment</w:t>
      </w:r>
      <w:proofErr w:type="spellEnd"/>
      <w:r w:rsidR="00756534" w:rsidRPr="00D706BA">
        <w:rPr>
          <w:rFonts w:ascii="Times New Roman" w:hAnsi="Times New Roman" w:cs="Times New Roman"/>
          <w:sz w:val="24"/>
          <w:szCs w:val="24"/>
        </w:rPr>
        <w:t>/</w:t>
      </w:r>
      <w:proofErr w:type="spellStart"/>
      <w:r w:rsidR="00756534" w:rsidRPr="00D706BA">
        <w:rPr>
          <w:rFonts w:ascii="Times New Roman" w:hAnsi="Times New Roman" w:cs="Times New Roman"/>
          <w:sz w:val="24"/>
          <w:szCs w:val="24"/>
        </w:rPr>
        <w:t>en</w:t>
      </w:r>
      <w:proofErr w:type="spellEnd"/>
      <w:r w:rsidR="00756534" w:rsidRPr="00D706BA">
        <w:rPr>
          <w:rFonts w:ascii="Times New Roman" w:hAnsi="Times New Roman" w:cs="Times New Roman"/>
          <w:sz w:val="24"/>
          <w:szCs w:val="24"/>
        </w:rPr>
        <w:t>/probiotics.pdf</w:t>
      </w:r>
    </w:p>
    <w:p w14:paraId="493EF922" w14:textId="77777777" w:rsidR="00051916" w:rsidRPr="00D706BA" w:rsidRDefault="00051916" w:rsidP="00764F34">
      <w:pPr>
        <w:spacing w:line="240" w:lineRule="auto"/>
        <w:ind w:left="720" w:hanging="720"/>
        <w:jc w:val="both"/>
        <w:rPr>
          <w:rFonts w:ascii="Times New Roman" w:hAnsi="Times New Roman" w:cs="Times New Roman"/>
          <w:sz w:val="24"/>
          <w:szCs w:val="24"/>
        </w:rPr>
      </w:pPr>
      <w:bookmarkStart w:id="7" w:name="_Hlk182772887"/>
      <w:r w:rsidRPr="00D706BA">
        <w:rPr>
          <w:rFonts w:ascii="Times New Roman" w:hAnsi="Times New Roman" w:cs="Times New Roman"/>
          <w:sz w:val="24"/>
          <w:szCs w:val="24"/>
        </w:rPr>
        <w:t>Fyne-</w:t>
      </w:r>
      <w:proofErr w:type="spellStart"/>
      <w:r w:rsidRPr="00D706BA">
        <w:rPr>
          <w:rFonts w:ascii="Times New Roman" w:hAnsi="Times New Roman" w:cs="Times New Roman"/>
          <w:sz w:val="24"/>
          <w:szCs w:val="24"/>
        </w:rPr>
        <w:t>Akah</w:t>
      </w:r>
      <w:proofErr w:type="spellEnd"/>
      <w:r w:rsidRPr="00D706BA">
        <w:rPr>
          <w:rFonts w:ascii="Times New Roman" w:hAnsi="Times New Roman" w:cs="Times New Roman"/>
          <w:sz w:val="24"/>
          <w:szCs w:val="24"/>
        </w:rPr>
        <w:t>, H., Barber, L.I. and Obinna-</w:t>
      </w:r>
      <w:proofErr w:type="spellStart"/>
      <w:r w:rsidRPr="00D706BA">
        <w:rPr>
          <w:rFonts w:ascii="Times New Roman" w:hAnsi="Times New Roman" w:cs="Times New Roman"/>
          <w:sz w:val="24"/>
          <w:szCs w:val="24"/>
        </w:rPr>
        <w:t>Echem</w:t>
      </w:r>
      <w:proofErr w:type="spellEnd"/>
      <w:r w:rsidRPr="00D706BA">
        <w:rPr>
          <w:rFonts w:ascii="Times New Roman" w:hAnsi="Times New Roman" w:cs="Times New Roman"/>
          <w:sz w:val="24"/>
          <w:szCs w:val="24"/>
        </w:rPr>
        <w:t xml:space="preserve">, P.C. 2025. Optimization of Formulated Millet and Soybean Snack bar. </w:t>
      </w:r>
      <w:r w:rsidRPr="00D706BA">
        <w:rPr>
          <w:rFonts w:ascii="Times New Roman" w:hAnsi="Times New Roman" w:cs="Times New Roman"/>
          <w:i/>
          <w:iCs/>
          <w:sz w:val="24"/>
          <w:szCs w:val="24"/>
        </w:rPr>
        <w:t>Delta Agriculturist</w:t>
      </w:r>
      <w:r w:rsidRPr="00D706BA">
        <w:rPr>
          <w:rFonts w:ascii="Times New Roman" w:hAnsi="Times New Roman" w:cs="Times New Roman"/>
          <w:sz w:val="24"/>
          <w:szCs w:val="24"/>
        </w:rPr>
        <w:t>. 17(1), 187 – 198.</w:t>
      </w:r>
    </w:p>
    <w:bookmarkEnd w:id="7"/>
    <w:p w14:paraId="72E21074" w14:textId="77777777" w:rsidR="00764F34" w:rsidRPr="00D706BA" w:rsidRDefault="00764F34" w:rsidP="00764F34">
      <w:pPr>
        <w:spacing w:line="240" w:lineRule="auto"/>
        <w:ind w:left="720" w:hanging="720"/>
        <w:rPr>
          <w:rFonts w:ascii="Times New Roman" w:hAnsi="Times New Roman" w:cs="Times New Roman"/>
          <w:sz w:val="24"/>
          <w:szCs w:val="24"/>
        </w:rPr>
      </w:pPr>
      <w:proofErr w:type="spellStart"/>
      <w:r w:rsidRPr="00D706BA">
        <w:rPr>
          <w:rFonts w:ascii="Times New Roman" w:hAnsi="Times New Roman" w:cs="Times New Roman"/>
          <w:sz w:val="24"/>
          <w:szCs w:val="24"/>
        </w:rPr>
        <w:t>Gawlik-Dziki</w:t>
      </w:r>
      <w:proofErr w:type="spellEnd"/>
      <w:r w:rsidRPr="00D706BA">
        <w:rPr>
          <w:rFonts w:ascii="Times New Roman" w:hAnsi="Times New Roman" w:cs="Times New Roman"/>
          <w:sz w:val="24"/>
          <w:szCs w:val="24"/>
        </w:rPr>
        <w:t xml:space="preserve">, U., </w:t>
      </w:r>
      <w:proofErr w:type="spellStart"/>
      <w:r w:rsidRPr="00D706BA">
        <w:rPr>
          <w:rFonts w:ascii="Times New Roman" w:hAnsi="Times New Roman" w:cs="Times New Roman"/>
          <w:sz w:val="24"/>
          <w:szCs w:val="24"/>
        </w:rPr>
        <w:t>Baraniak</w:t>
      </w:r>
      <w:proofErr w:type="spellEnd"/>
      <w:r w:rsidRPr="00D706BA">
        <w:rPr>
          <w:rFonts w:ascii="Times New Roman" w:hAnsi="Times New Roman" w:cs="Times New Roman"/>
          <w:sz w:val="24"/>
          <w:szCs w:val="24"/>
        </w:rPr>
        <w:t xml:space="preserve">, B., Sikora, M., </w:t>
      </w:r>
      <w:proofErr w:type="spellStart"/>
      <w:r w:rsidRPr="00D706BA">
        <w:rPr>
          <w:rFonts w:ascii="Times New Roman" w:hAnsi="Times New Roman" w:cs="Times New Roman"/>
          <w:sz w:val="24"/>
          <w:szCs w:val="24"/>
        </w:rPr>
        <w:t>Jakubczyk</w:t>
      </w:r>
      <w:proofErr w:type="spellEnd"/>
      <w:r w:rsidRPr="00D706BA">
        <w:rPr>
          <w:rFonts w:ascii="Times New Roman" w:hAnsi="Times New Roman" w:cs="Times New Roman"/>
          <w:sz w:val="24"/>
          <w:szCs w:val="24"/>
        </w:rPr>
        <w:t xml:space="preserve">, A., </w:t>
      </w:r>
      <w:proofErr w:type="spellStart"/>
      <w:r w:rsidRPr="00D706BA">
        <w:rPr>
          <w:rFonts w:ascii="Times New Roman" w:hAnsi="Times New Roman" w:cs="Times New Roman"/>
          <w:sz w:val="24"/>
          <w:szCs w:val="24"/>
        </w:rPr>
        <w:t>Kapusta</w:t>
      </w:r>
      <w:proofErr w:type="spellEnd"/>
      <w:r w:rsidRPr="00D706BA">
        <w:rPr>
          <w:rFonts w:ascii="Times New Roman" w:hAnsi="Times New Roman" w:cs="Times New Roman"/>
          <w:sz w:val="24"/>
          <w:szCs w:val="24"/>
        </w:rPr>
        <w:t>, I., &amp; ́</w:t>
      </w:r>
      <w:proofErr w:type="spellStart"/>
      <w:r w:rsidRPr="00D706BA">
        <w:rPr>
          <w:rFonts w:ascii="Times New Roman" w:hAnsi="Times New Roman" w:cs="Times New Roman"/>
          <w:sz w:val="24"/>
          <w:szCs w:val="24"/>
        </w:rPr>
        <w:t>Swieca</w:t>
      </w:r>
      <w:proofErr w:type="spellEnd"/>
      <w:r w:rsidRPr="00D706BA">
        <w:rPr>
          <w:rFonts w:ascii="Times New Roman" w:hAnsi="Times New Roman" w:cs="Times New Roman"/>
          <w:sz w:val="24"/>
          <w:szCs w:val="24"/>
        </w:rPr>
        <w:t xml:space="preserve">, M. (2021). Potentially bio-accessible phenolic and antioxidant potential of fresh and stored lentil sprouts—effect of </w:t>
      </w:r>
      <w:r w:rsidRPr="00D706BA">
        <w:rPr>
          <w:rFonts w:ascii="Times New Roman" w:hAnsi="Times New Roman" w:cs="Times New Roman"/>
          <w:i/>
          <w:iCs/>
          <w:sz w:val="24"/>
          <w:szCs w:val="24"/>
        </w:rPr>
        <w:t>Lactobacillus plantarum</w:t>
      </w:r>
      <w:r w:rsidRPr="00D706BA">
        <w:rPr>
          <w:rFonts w:ascii="Times New Roman" w:hAnsi="Times New Roman" w:cs="Times New Roman"/>
          <w:sz w:val="24"/>
          <w:szCs w:val="24"/>
        </w:rPr>
        <w:t xml:space="preserve"> 299v enrichment. </w:t>
      </w:r>
      <w:r w:rsidRPr="00D706BA">
        <w:rPr>
          <w:rFonts w:ascii="Times New Roman" w:hAnsi="Times New Roman" w:cs="Times New Roman"/>
          <w:i/>
          <w:iCs/>
          <w:sz w:val="24"/>
          <w:szCs w:val="24"/>
        </w:rPr>
        <w:t>Molecules</w:t>
      </w:r>
      <w:r w:rsidRPr="00D706BA">
        <w:rPr>
          <w:rFonts w:ascii="Times New Roman" w:hAnsi="Times New Roman" w:cs="Times New Roman"/>
          <w:sz w:val="24"/>
          <w:szCs w:val="24"/>
        </w:rPr>
        <w:t xml:space="preserve">, 26, 2109. </w:t>
      </w:r>
    </w:p>
    <w:p w14:paraId="71BA1AC4"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Gibson, G. R., </w:t>
      </w:r>
      <w:proofErr w:type="spellStart"/>
      <w:r w:rsidRPr="00D706BA">
        <w:rPr>
          <w:rFonts w:ascii="Times New Roman" w:hAnsi="Times New Roman" w:cs="Times New Roman"/>
          <w:sz w:val="24"/>
          <w:szCs w:val="24"/>
        </w:rPr>
        <w:t>Hutkins</w:t>
      </w:r>
      <w:proofErr w:type="spellEnd"/>
      <w:r w:rsidRPr="00D706BA">
        <w:rPr>
          <w:rFonts w:ascii="Times New Roman" w:hAnsi="Times New Roman" w:cs="Times New Roman"/>
          <w:sz w:val="24"/>
          <w:szCs w:val="24"/>
        </w:rPr>
        <w:t xml:space="preserve">, R., Sanders, M. E., Prescott, S. L., Reimer, R. A., </w:t>
      </w:r>
      <w:proofErr w:type="spellStart"/>
      <w:r w:rsidRPr="00D706BA">
        <w:rPr>
          <w:rFonts w:ascii="Times New Roman" w:hAnsi="Times New Roman" w:cs="Times New Roman"/>
          <w:sz w:val="24"/>
          <w:szCs w:val="24"/>
        </w:rPr>
        <w:t>Salminen</w:t>
      </w:r>
      <w:proofErr w:type="spellEnd"/>
      <w:r w:rsidRPr="00D706BA">
        <w:rPr>
          <w:rFonts w:ascii="Times New Roman" w:hAnsi="Times New Roman" w:cs="Times New Roman"/>
          <w:sz w:val="24"/>
          <w:szCs w:val="24"/>
        </w:rPr>
        <w:t xml:space="preserve">, S. J, Scott, K., Stanton, C., Swanson, K. S., </w:t>
      </w:r>
      <w:proofErr w:type="spellStart"/>
      <w:r w:rsidRPr="00D706BA">
        <w:rPr>
          <w:rFonts w:ascii="Times New Roman" w:hAnsi="Times New Roman" w:cs="Times New Roman"/>
          <w:sz w:val="24"/>
          <w:szCs w:val="24"/>
        </w:rPr>
        <w:t>Cani</w:t>
      </w:r>
      <w:proofErr w:type="spellEnd"/>
      <w:r w:rsidRPr="00D706BA">
        <w:rPr>
          <w:rFonts w:ascii="Times New Roman" w:hAnsi="Times New Roman" w:cs="Times New Roman"/>
          <w:sz w:val="24"/>
          <w:szCs w:val="24"/>
        </w:rPr>
        <w:t xml:space="preserve">, P. D., Verbeke, K., &amp; Reid, G. (2017). Expert consensus document: The International Scientific Association for Probiotics </w:t>
      </w:r>
      <w:r w:rsidRPr="00D706BA">
        <w:rPr>
          <w:rFonts w:ascii="Times New Roman" w:hAnsi="Times New Roman" w:cs="Times New Roman"/>
          <w:sz w:val="24"/>
          <w:szCs w:val="24"/>
        </w:rPr>
        <w:lastRenderedPageBreak/>
        <w:t xml:space="preserve">and Prebiotics (ISAPP) consensus statement on the definition and scope of prebiotics. </w:t>
      </w:r>
      <w:r w:rsidRPr="00D706BA">
        <w:rPr>
          <w:rFonts w:ascii="Times New Roman" w:hAnsi="Times New Roman" w:cs="Times New Roman"/>
          <w:i/>
          <w:iCs/>
          <w:sz w:val="24"/>
          <w:szCs w:val="24"/>
        </w:rPr>
        <w:t>Nature Reviews Gastroenterology &amp; Hepatology</w:t>
      </w:r>
      <w:r w:rsidRPr="00D706BA">
        <w:rPr>
          <w:rFonts w:ascii="Times New Roman" w:hAnsi="Times New Roman" w:cs="Times New Roman"/>
          <w:sz w:val="24"/>
          <w:szCs w:val="24"/>
        </w:rPr>
        <w:t>, 14, 491-502.</w:t>
      </w:r>
    </w:p>
    <w:p w14:paraId="35E6F643" w14:textId="77777777" w:rsidR="00006AA0" w:rsidRPr="00D706BA" w:rsidRDefault="00006AA0" w:rsidP="00006AA0">
      <w:pPr>
        <w:pStyle w:val="msonospacing0"/>
        <w:spacing w:after="240"/>
        <w:ind w:left="990" w:hanging="990"/>
        <w:jc w:val="both"/>
        <w:rPr>
          <w:rFonts w:ascii="Times New Roman" w:hAnsi="Times New Roman"/>
          <w:sz w:val="24"/>
          <w:szCs w:val="24"/>
          <w:lang w:val="en-GB"/>
        </w:rPr>
      </w:pPr>
      <w:proofErr w:type="spellStart"/>
      <w:r w:rsidRPr="00D706BA">
        <w:rPr>
          <w:rFonts w:ascii="Times New Roman" w:hAnsi="Times New Roman"/>
          <w:sz w:val="24"/>
          <w:szCs w:val="24"/>
          <w:lang w:val="en-GB"/>
        </w:rPr>
        <w:t>Kaltsa</w:t>
      </w:r>
      <w:proofErr w:type="spellEnd"/>
      <w:r w:rsidRPr="00D706BA">
        <w:rPr>
          <w:rFonts w:ascii="Times New Roman" w:hAnsi="Times New Roman"/>
          <w:sz w:val="24"/>
          <w:szCs w:val="24"/>
          <w:lang w:val="en-GB"/>
        </w:rPr>
        <w:t xml:space="preserve">, O., </w:t>
      </w:r>
      <w:proofErr w:type="spellStart"/>
      <w:r w:rsidRPr="00D706BA">
        <w:rPr>
          <w:rFonts w:ascii="Times New Roman" w:hAnsi="Times New Roman"/>
          <w:sz w:val="24"/>
          <w:szCs w:val="24"/>
          <w:lang w:val="en-GB"/>
        </w:rPr>
        <w:t>Alibade</w:t>
      </w:r>
      <w:proofErr w:type="spellEnd"/>
      <w:r w:rsidRPr="00D706BA">
        <w:rPr>
          <w:rFonts w:ascii="Times New Roman" w:hAnsi="Times New Roman"/>
          <w:sz w:val="24"/>
          <w:szCs w:val="24"/>
          <w:lang w:val="en-GB"/>
        </w:rPr>
        <w:t xml:space="preserve">, A., </w:t>
      </w:r>
      <w:proofErr w:type="spellStart"/>
      <w:r w:rsidRPr="00D706BA">
        <w:rPr>
          <w:rFonts w:ascii="Times New Roman" w:hAnsi="Times New Roman"/>
          <w:sz w:val="24"/>
          <w:szCs w:val="24"/>
          <w:lang w:val="en-GB"/>
        </w:rPr>
        <w:t>Bozinou</w:t>
      </w:r>
      <w:proofErr w:type="spellEnd"/>
      <w:r w:rsidRPr="00D706BA">
        <w:rPr>
          <w:rFonts w:ascii="Times New Roman" w:hAnsi="Times New Roman"/>
          <w:sz w:val="24"/>
          <w:szCs w:val="24"/>
          <w:lang w:val="en-GB"/>
        </w:rPr>
        <w:t xml:space="preserve">, E., Makris, D. P., &amp; Lalas, S. I. (2021). Encapsulation of </w:t>
      </w:r>
      <w:r w:rsidRPr="00D706BA">
        <w:rPr>
          <w:rFonts w:ascii="Times New Roman" w:hAnsi="Times New Roman"/>
          <w:i/>
          <w:iCs/>
          <w:sz w:val="24"/>
          <w:szCs w:val="24"/>
          <w:lang w:val="en-GB"/>
        </w:rPr>
        <w:t>Moringa oleifera</w:t>
      </w:r>
      <w:r w:rsidRPr="00D706BA">
        <w:rPr>
          <w:rFonts w:ascii="Times New Roman" w:hAnsi="Times New Roman"/>
          <w:sz w:val="24"/>
          <w:szCs w:val="24"/>
          <w:lang w:val="en-GB"/>
        </w:rPr>
        <w:t xml:space="preserve"> Extract in Ca-Alginate Chocolate Beads: Physical and Antioxidant Properties. </w:t>
      </w:r>
      <w:r w:rsidRPr="00D706BA">
        <w:rPr>
          <w:rFonts w:ascii="Times New Roman" w:hAnsi="Times New Roman"/>
          <w:i/>
          <w:iCs/>
          <w:sz w:val="24"/>
          <w:szCs w:val="24"/>
          <w:lang w:val="en-GB"/>
        </w:rPr>
        <w:t>Journal of Food Quality</w:t>
      </w:r>
      <w:r w:rsidRPr="00D706BA">
        <w:rPr>
          <w:rFonts w:ascii="Times New Roman" w:hAnsi="Times New Roman"/>
          <w:sz w:val="24"/>
          <w:szCs w:val="24"/>
          <w:lang w:val="en-GB"/>
        </w:rPr>
        <w:t xml:space="preserve">, 5549873, 9 </w:t>
      </w:r>
      <w:proofErr w:type="gramStart"/>
      <w:r w:rsidRPr="00D706BA">
        <w:rPr>
          <w:rFonts w:ascii="Times New Roman" w:hAnsi="Times New Roman"/>
          <w:sz w:val="24"/>
          <w:szCs w:val="24"/>
          <w:lang w:val="en-GB"/>
        </w:rPr>
        <w:t>pages,.</w:t>
      </w:r>
      <w:proofErr w:type="gramEnd"/>
      <w:r w:rsidRPr="00D706BA">
        <w:rPr>
          <w:rFonts w:ascii="Times New Roman" w:hAnsi="Times New Roman"/>
          <w:sz w:val="24"/>
          <w:szCs w:val="24"/>
          <w:lang w:val="en-GB"/>
        </w:rPr>
        <w:t> </w:t>
      </w:r>
      <w:hyperlink r:id="rId14" w:history="1">
        <w:r w:rsidRPr="00D706BA">
          <w:rPr>
            <w:rStyle w:val="Hyperlink"/>
            <w:rFonts w:ascii="Times New Roman" w:hAnsi="Times New Roman"/>
            <w:sz w:val="24"/>
            <w:szCs w:val="24"/>
            <w:lang w:val="en-GB"/>
          </w:rPr>
          <w:t>https://doi.org/10.1155/2021/5549873</w:t>
        </w:r>
      </w:hyperlink>
    </w:p>
    <w:p w14:paraId="788233CA" w14:textId="77777777" w:rsidR="00006AA0" w:rsidRPr="00D706BA" w:rsidRDefault="00006AA0" w:rsidP="00006AA0">
      <w:pPr>
        <w:pStyle w:val="msonospacing0"/>
        <w:spacing w:after="240"/>
        <w:ind w:left="990" w:hanging="990"/>
        <w:jc w:val="both"/>
        <w:rPr>
          <w:rFonts w:ascii="Times New Roman" w:hAnsi="Times New Roman"/>
          <w:sz w:val="24"/>
          <w:szCs w:val="24"/>
        </w:rPr>
      </w:pPr>
      <w:r w:rsidRPr="00D706BA">
        <w:rPr>
          <w:rFonts w:ascii="Times New Roman" w:hAnsi="Times New Roman"/>
          <w:sz w:val="24"/>
          <w:szCs w:val="24"/>
          <w:lang w:val="en-GB"/>
        </w:rPr>
        <w:t xml:space="preserve">Kavitha, B., Vijayalakshmi, R., </w:t>
      </w:r>
      <w:proofErr w:type="spellStart"/>
      <w:r w:rsidRPr="00D706BA">
        <w:rPr>
          <w:rFonts w:ascii="Times New Roman" w:hAnsi="Times New Roman"/>
          <w:sz w:val="24"/>
          <w:szCs w:val="24"/>
          <w:lang w:val="en-GB"/>
        </w:rPr>
        <w:t>Yalagala</w:t>
      </w:r>
      <w:proofErr w:type="spellEnd"/>
      <w:r w:rsidRPr="00D706BA">
        <w:rPr>
          <w:rFonts w:ascii="Times New Roman" w:hAnsi="Times New Roman"/>
          <w:sz w:val="24"/>
          <w:szCs w:val="24"/>
          <w:lang w:val="en-GB"/>
        </w:rPr>
        <w:t xml:space="preserve">, P. C. R., </w:t>
      </w:r>
      <w:proofErr w:type="spellStart"/>
      <w:r w:rsidRPr="00D706BA">
        <w:rPr>
          <w:rFonts w:ascii="Times New Roman" w:hAnsi="Times New Roman"/>
          <w:sz w:val="24"/>
          <w:szCs w:val="24"/>
          <w:lang w:val="en-GB"/>
        </w:rPr>
        <w:t>Illamaran</w:t>
      </w:r>
      <w:proofErr w:type="spellEnd"/>
      <w:r w:rsidRPr="00D706BA">
        <w:rPr>
          <w:rFonts w:ascii="Times New Roman" w:hAnsi="Times New Roman"/>
          <w:sz w:val="24"/>
          <w:szCs w:val="24"/>
          <w:lang w:val="en-GB"/>
        </w:rPr>
        <w:t xml:space="preserve">, M. &amp; </w:t>
      </w:r>
      <w:proofErr w:type="spellStart"/>
      <w:r w:rsidRPr="00D706BA">
        <w:rPr>
          <w:rFonts w:ascii="Times New Roman" w:hAnsi="Times New Roman"/>
          <w:sz w:val="24"/>
          <w:szCs w:val="24"/>
          <w:lang w:val="en-GB"/>
        </w:rPr>
        <w:t>Sugasini</w:t>
      </w:r>
      <w:proofErr w:type="spellEnd"/>
      <w:r w:rsidRPr="00D706BA">
        <w:rPr>
          <w:rFonts w:ascii="Times New Roman" w:hAnsi="Times New Roman"/>
          <w:sz w:val="24"/>
          <w:szCs w:val="24"/>
          <w:lang w:val="en-GB"/>
        </w:rPr>
        <w:t xml:space="preserve">, D. (2018). Nutritional evaluation and cell viability of formulated probiotic millet fruit bar. </w:t>
      </w:r>
      <w:r w:rsidRPr="00D706BA">
        <w:rPr>
          <w:rFonts w:ascii="Times New Roman" w:hAnsi="Times New Roman"/>
          <w:i/>
          <w:iCs/>
          <w:sz w:val="24"/>
          <w:szCs w:val="24"/>
          <w:lang w:val="en-GB"/>
        </w:rPr>
        <w:t>Journal of Food &amp; Nutritional Disorders</w:t>
      </w:r>
      <w:r w:rsidRPr="00D706BA">
        <w:rPr>
          <w:rFonts w:ascii="Times New Roman" w:hAnsi="Times New Roman"/>
          <w:sz w:val="24"/>
          <w:szCs w:val="24"/>
          <w:lang w:val="en-GB"/>
        </w:rPr>
        <w:t>, 7(2), 1–5.</w:t>
      </w:r>
    </w:p>
    <w:p w14:paraId="71A9F916" w14:textId="77777777" w:rsidR="00764F34" w:rsidRPr="00D706BA" w:rsidRDefault="00764F34" w:rsidP="00764F34">
      <w:pPr>
        <w:spacing w:line="240" w:lineRule="auto"/>
        <w:ind w:left="720" w:hanging="720"/>
        <w:rPr>
          <w:rFonts w:ascii="Times New Roman" w:hAnsi="Times New Roman" w:cs="Times New Roman"/>
          <w:sz w:val="24"/>
          <w:szCs w:val="24"/>
        </w:rPr>
      </w:pPr>
      <w:proofErr w:type="spellStart"/>
      <w:r w:rsidRPr="00D706BA">
        <w:rPr>
          <w:rFonts w:ascii="Times New Roman" w:hAnsi="Times New Roman" w:cs="Times New Roman"/>
          <w:sz w:val="24"/>
          <w:szCs w:val="24"/>
        </w:rPr>
        <w:t>Kosicka-Gębska</w:t>
      </w:r>
      <w:proofErr w:type="spellEnd"/>
      <w:r w:rsidRPr="00D706BA">
        <w:rPr>
          <w:rFonts w:ascii="Times New Roman" w:hAnsi="Times New Roman" w:cs="Times New Roman"/>
          <w:sz w:val="24"/>
          <w:szCs w:val="24"/>
        </w:rPr>
        <w:t xml:space="preserve">, M., </w:t>
      </w:r>
      <w:proofErr w:type="spellStart"/>
      <w:r w:rsidRPr="00D706BA">
        <w:rPr>
          <w:rFonts w:ascii="Times New Roman" w:hAnsi="Times New Roman" w:cs="Times New Roman"/>
          <w:sz w:val="24"/>
          <w:szCs w:val="24"/>
        </w:rPr>
        <w:t>Jeżewska-Zychowicz</w:t>
      </w:r>
      <w:proofErr w:type="spellEnd"/>
      <w:r w:rsidRPr="00D706BA">
        <w:rPr>
          <w:rFonts w:ascii="Times New Roman" w:hAnsi="Times New Roman" w:cs="Times New Roman"/>
          <w:sz w:val="24"/>
          <w:szCs w:val="24"/>
        </w:rPr>
        <w:t xml:space="preserve">, M., </w:t>
      </w:r>
      <w:proofErr w:type="spellStart"/>
      <w:r w:rsidRPr="00D706BA">
        <w:rPr>
          <w:rFonts w:ascii="Times New Roman" w:hAnsi="Times New Roman" w:cs="Times New Roman"/>
          <w:sz w:val="24"/>
          <w:szCs w:val="24"/>
        </w:rPr>
        <w:t>Gębski</w:t>
      </w:r>
      <w:proofErr w:type="spellEnd"/>
      <w:r w:rsidRPr="00D706BA">
        <w:rPr>
          <w:rFonts w:ascii="Times New Roman" w:hAnsi="Times New Roman" w:cs="Times New Roman"/>
          <w:sz w:val="24"/>
          <w:szCs w:val="24"/>
        </w:rPr>
        <w:t xml:space="preserve">, J., </w:t>
      </w:r>
      <w:proofErr w:type="spellStart"/>
      <w:r w:rsidRPr="00D706BA">
        <w:rPr>
          <w:rFonts w:ascii="Times New Roman" w:hAnsi="Times New Roman" w:cs="Times New Roman"/>
          <w:sz w:val="24"/>
          <w:szCs w:val="24"/>
        </w:rPr>
        <w:t>Sajdakowska</w:t>
      </w:r>
      <w:proofErr w:type="spellEnd"/>
      <w:r w:rsidRPr="00D706BA">
        <w:rPr>
          <w:rFonts w:ascii="Times New Roman" w:hAnsi="Times New Roman" w:cs="Times New Roman"/>
          <w:sz w:val="24"/>
          <w:szCs w:val="24"/>
        </w:rPr>
        <w:t xml:space="preserve">, M., </w:t>
      </w:r>
      <w:proofErr w:type="spellStart"/>
      <w:r w:rsidRPr="00D706BA">
        <w:rPr>
          <w:rFonts w:ascii="Times New Roman" w:hAnsi="Times New Roman" w:cs="Times New Roman"/>
          <w:sz w:val="24"/>
          <w:szCs w:val="24"/>
        </w:rPr>
        <w:t>Niewiadomska</w:t>
      </w:r>
      <w:proofErr w:type="spellEnd"/>
      <w:r w:rsidRPr="00D706BA">
        <w:rPr>
          <w:rFonts w:ascii="Times New Roman" w:hAnsi="Times New Roman" w:cs="Times New Roman"/>
          <w:sz w:val="24"/>
          <w:szCs w:val="24"/>
        </w:rPr>
        <w:t xml:space="preserve">, K., &amp; </w:t>
      </w:r>
      <w:proofErr w:type="spellStart"/>
      <w:r w:rsidRPr="00D706BA">
        <w:rPr>
          <w:rFonts w:ascii="Times New Roman" w:hAnsi="Times New Roman" w:cs="Times New Roman"/>
          <w:sz w:val="24"/>
          <w:szCs w:val="24"/>
        </w:rPr>
        <w:t>Nicewicz</w:t>
      </w:r>
      <w:proofErr w:type="spellEnd"/>
      <w:r w:rsidRPr="00D706BA">
        <w:rPr>
          <w:rFonts w:ascii="Times New Roman" w:hAnsi="Times New Roman" w:cs="Times New Roman"/>
          <w:sz w:val="24"/>
          <w:szCs w:val="24"/>
        </w:rPr>
        <w:t>, R. (2022). Consumer Motives for Choosing Fruit and Cereal Bars-Differences Due to Consumer Lifestyles, Attitudes toward the Product, and Expectations. </w:t>
      </w:r>
      <w:r w:rsidRPr="00D706BA">
        <w:rPr>
          <w:rFonts w:ascii="Times New Roman" w:hAnsi="Times New Roman" w:cs="Times New Roman"/>
          <w:i/>
          <w:iCs/>
          <w:sz w:val="24"/>
          <w:szCs w:val="24"/>
        </w:rPr>
        <w:t>Nutrients</w:t>
      </w:r>
      <w:r w:rsidRPr="00D706BA">
        <w:rPr>
          <w:rFonts w:ascii="Times New Roman" w:hAnsi="Times New Roman" w:cs="Times New Roman"/>
          <w:sz w:val="24"/>
          <w:szCs w:val="24"/>
        </w:rPr>
        <w:t>, </w:t>
      </w:r>
      <w:r w:rsidRPr="00D706BA">
        <w:rPr>
          <w:rFonts w:ascii="Times New Roman" w:hAnsi="Times New Roman" w:cs="Times New Roman"/>
          <w:i/>
          <w:iCs/>
          <w:sz w:val="24"/>
          <w:szCs w:val="24"/>
        </w:rPr>
        <w:t>14</w:t>
      </w:r>
      <w:r w:rsidRPr="00D706BA">
        <w:rPr>
          <w:rFonts w:ascii="Times New Roman" w:hAnsi="Times New Roman" w:cs="Times New Roman"/>
          <w:sz w:val="24"/>
          <w:szCs w:val="24"/>
        </w:rPr>
        <w:t>(13), 2710.</w:t>
      </w:r>
    </w:p>
    <w:p w14:paraId="0296CCD5" w14:textId="77777777" w:rsidR="00006AA0" w:rsidRPr="00D706BA" w:rsidRDefault="00006AA0" w:rsidP="00006AA0">
      <w:pPr>
        <w:spacing w:line="240" w:lineRule="auto"/>
        <w:ind w:left="720" w:hanging="720"/>
        <w:rPr>
          <w:rFonts w:ascii="Times New Roman" w:hAnsi="Times New Roman" w:cs="Times New Roman"/>
          <w:sz w:val="24"/>
          <w:szCs w:val="24"/>
        </w:rPr>
      </w:pPr>
      <w:proofErr w:type="spellStart"/>
      <w:r w:rsidRPr="00D706BA">
        <w:rPr>
          <w:rFonts w:ascii="Times New Roman" w:hAnsi="Times New Roman" w:cs="Times New Roman"/>
          <w:sz w:val="24"/>
          <w:szCs w:val="24"/>
        </w:rPr>
        <w:t>Lalicic-Petronijevic</w:t>
      </w:r>
      <w:proofErr w:type="spellEnd"/>
      <w:r w:rsidRPr="00D706BA">
        <w:rPr>
          <w:rFonts w:ascii="Times New Roman" w:hAnsi="Times New Roman" w:cs="Times New Roman"/>
          <w:sz w:val="24"/>
          <w:szCs w:val="24"/>
        </w:rPr>
        <w:t>, J., Popov-</w:t>
      </w:r>
      <w:proofErr w:type="spellStart"/>
      <w:r w:rsidRPr="00D706BA">
        <w:rPr>
          <w:rFonts w:ascii="Times New Roman" w:hAnsi="Times New Roman" w:cs="Times New Roman"/>
          <w:sz w:val="24"/>
          <w:szCs w:val="24"/>
        </w:rPr>
        <w:t>Raljić</w:t>
      </w:r>
      <w:proofErr w:type="spellEnd"/>
      <w:r w:rsidRPr="00D706BA">
        <w:rPr>
          <w:rFonts w:ascii="Times New Roman" w:hAnsi="Times New Roman" w:cs="Times New Roman"/>
          <w:sz w:val="24"/>
          <w:szCs w:val="24"/>
        </w:rPr>
        <w:t xml:space="preserve">, J., </w:t>
      </w:r>
      <w:proofErr w:type="spellStart"/>
      <w:r w:rsidRPr="00D706BA">
        <w:rPr>
          <w:rFonts w:ascii="Times New Roman" w:hAnsi="Times New Roman" w:cs="Times New Roman"/>
          <w:sz w:val="24"/>
          <w:szCs w:val="24"/>
        </w:rPr>
        <w:t>Obradović</w:t>
      </w:r>
      <w:proofErr w:type="spellEnd"/>
      <w:r w:rsidRPr="00D706BA">
        <w:rPr>
          <w:rFonts w:ascii="Times New Roman" w:hAnsi="Times New Roman" w:cs="Times New Roman"/>
          <w:sz w:val="24"/>
          <w:szCs w:val="24"/>
        </w:rPr>
        <w:t xml:space="preserve">, D., </w:t>
      </w:r>
      <w:proofErr w:type="spellStart"/>
      <w:r w:rsidRPr="00D706BA">
        <w:rPr>
          <w:rFonts w:ascii="Times New Roman" w:hAnsi="Times New Roman" w:cs="Times New Roman"/>
          <w:sz w:val="24"/>
          <w:szCs w:val="24"/>
        </w:rPr>
        <w:t>Radulović</w:t>
      </w:r>
      <w:proofErr w:type="spellEnd"/>
      <w:r w:rsidRPr="00D706BA">
        <w:rPr>
          <w:rFonts w:ascii="Times New Roman" w:hAnsi="Times New Roman" w:cs="Times New Roman"/>
          <w:sz w:val="24"/>
          <w:szCs w:val="24"/>
        </w:rPr>
        <w:t xml:space="preserve">, Z., </w:t>
      </w:r>
      <w:proofErr w:type="spellStart"/>
      <w:r w:rsidRPr="00D706BA">
        <w:rPr>
          <w:rFonts w:ascii="Times New Roman" w:hAnsi="Times New Roman" w:cs="Times New Roman"/>
          <w:sz w:val="24"/>
          <w:szCs w:val="24"/>
        </w:rPr>
        <w:t>Paunović</w:t>
      </w:r>
      <w:proofErr w:type="spellEnd"/>
      <w:r w:rsidRPr="00D706BA">
        <w:rPr>
          <w:rFonts w:ascii="Times New Roman" w:hAnsi="Times New Roman" w:cs="Times New Roman"/>
          <w:sz w:val="24"/>
          <w:szCs w:val="24"/>
        </w:rPr>
        <w:t xml:space="preserve">, D., </w:t>
      </w:r>
      <w:proofErr w:type="spellStart"/>
      <w:r w:rsidRPr="00D706BA">
        <w:rPr>
          <w:rFonts w:ascii="Times New Roman" w:hAnsi="Times New Roman" w:cs="Times New Roman"/>
          <w:sz w:val="24"/>
          <w:szCs w:val="24"/>
        </w:rPr>
        <w:t>Petrušić</w:t>
      </w:r>
      <w:proofErr w:type="spellEnd"/>
      <w:r w:rsidRPr="00D706BA">
        <w:rPr>
          <w:rFonts w:ascii="Times New Roman" w:hAnsi="Times New Roman" w:cs="Times New Roman"/>
          <w:sz w:val="24"/>
          <w:szCs w:val="24"/>
        </w:rPr>
        <w:t>, M., &amp; Pezo, L. (2015). Viability of probiotic strains </w:t>
      </w:r>
      <w:r w:rsidRPr="00D706BA">
        <w:rPr>
          <w:rFonts w:ascii="Times New Roman" w:hAnsi="Times New Roman" w:cs="Times New Roman"/>
          <w:i/>
          <w:iCs/>
          <w:sz w:val="24"/>
          <w:szCs w:val="24"/>
        </w:rPr>
        <w:t>Lactobacillus acidophilus</w:t>
      </w:r>
      <w:r w:rsidRPr="00D706BA">
        <w:rPr>
          <w:rFonts w:ascii="Times New Roman" w:hAnsi="Times New Roman" w:cs="Times New Roman"/>
          <w:sz w:val="24"/>
          <w:szCs w:val="24"/>
        </w:rPr>
        <w:t> NCFM</w:t>
      </w:r>
      <w:r w:rsidRPr="00D706BA">
        <w:rPr>
          <w:rFonts w:ascii="Times New Roman" w:hAnsi="Times New Roman" w:cs="Times New Roman"/>
          <w:sz w:val="24"/>
          <w:szCs w:val="24"/>
          <w:vertAlign w:val="superscript"/>
        </w:rPr>
        <w:t>®</w:t>
      </w:r>
      <w:r w:rsidRPr="00D706BA">
        <w:rPr>
          <w:rFonts w:ascii="Times New Roman" w:hAnsi="Times New Roman" w:cs="Times New Roman"/>
          <w:sz w:val="24"/>
          <w:szCs w:val="24"/>
        </w:rPr>
        <w:t> and </w:t>
      </w:r>
      <w:r w:rsidRPr="00D706BA">
        <w:rPr>
          <w:rFonts w:ascii="Times New Roman" w:hAnsi="Times New Roman" w:cs="Times New Roman"/>
          <w:i/>
          <w:iCs/>
          <w:sz w:val="24"/>
          <w:szCs w:val="24"/>
        </w:rPr>
        <w:t>Bifidobacterium lactis</w:t>
      </w:r>
      <w:r w:rsidRPr="00D706BA">
        <w:rPr>
          <w:rFonts w:ascii="Times New Roman" w:hAnsi="Times New Roman" w:cs="Times New Roman"/>
          <w:sz w:val="24"/>
          <w:szCs w:val="24"/>
        </w:rPr>
        <w:t> HN019 and their impact on sensory and rheological properties of milk and dark chocolates during storage for 180 days. </w:t>
      </w:r>
      <w:r w:rsidRPr="00D706BA">
        <w:rPr>
          <w:rFonts w:ascii="Times New Roman" w:hAnsi="Times New Roman" w:cs="Times New Roman"/>
          <w:i/>
          <w:iCs/>
          <w:sz w:val="24"/>
          <w:szCs w:val="24"/>
        </w:rPr>
        <w:t>Journal of Functional Foods</w:t>
      </w:r>
      <w:r w:rsidRPr="00D706BA">
        <w:rPr>
          <w:rFonts w:ascii="Times New Roman" w:hAnsi="Times New Roman" w:cs="Times New Roman"/>
          <w:sz w:val="24"/>
          <w:szCs w:val="24"/>
        </w:rPr>
        <w:t>, </w:t>
      </w:r>
      <w:r w:rsidRPr="00D706BA">
        <w:rPr>
          <w:rFonts w:ascii="Times New Roman" w:hAnsi="Times New Roman" w:cs="Times New Roman"/>
          <w:i/>
          <w:iCs/>
          <w:sz w:val="24"/>
          <w:szCs w:val="24"/>
        </w:rPr>
        <w:t>15</w:t>
      </w:r>
      <w:r w:rsidRPr="00D706BA">
        <w:rPr>
          <w:rFonts w:ascii="Times New Roman" w:hAnsi="Times New Roman" w:cs="Times New Roman"/>
          <w:sz w:val="24"/>
          <w:szCs w:val="24"/>
        </w:rPr>
        <w:t>, 541–550.</w:t>
      </w:r>
    </w:p>
    <w:p w14:paraId="1A5AF371" w14:textId="77777777" w:rsidR="00006AA0" w:rsidRPr="00D706BA" w:rsidRDefault="00006AA0" w:rsidP="00006AA0">
      <w:pPr>
        <w:spacing w:line="240" w:lineRule="auto"/>
        <w:ind w:left="720" w:hanging="720"/>
        <w:rPr>
          <w:rFonts w:ascii="Times New Roman" w:hAnsi="Times New Roman" w:cs="Times New Roman"/>
          <w:iCs/>
          <w:sz w:val="24"/>
          <w:szCs w:val="24"/>
        </w:rPr>
      </w:pPr>
      <w:proofErr w:type="spellStart"/>
      <w:r w:rsidRPr="00D706BA">
        <w:rPr>
          <w:rFonts w:ascii="Times New Roman" w:hAnsi="Times New Roman" w:cs="Times New Roman"/>
          <w:iCs/>
          <w:sz w:val="24"/>
          <w:szCs w:val="24"/>
        </w:rPr>
        <w:t>Onwuka</w:t>
      </w:r>
      <w:proofErr w:type="spellEnd"/>
      <w:r w:rsidRPr="00D706BA">
        <w:rPr>
          <w:rFonts w:ascii="Times New Roman" w:hAnsi="Times New Roman" w:cs="Times New Roman"/>
          <w:iCs/>
          <w:sz w:val="24"/>
          <w:szCs w:val="24"/>
        </w:rPr>
        <w:t xml:space="preserve">, G. I. (2018). </w:t>
      </w:r>
      <w:r w:rsidRPr="00D706BA">
        <w:rPr>
          <w:rFonts w:ascii="Times New Roman" w:hAnsi="Times New Roman" w:cs="Times New Roman"/>
          <w:i/>
          <w:sz w:val="24"/>
          <w:szCs w:val="24"/>
        </w:rPr>
        <w:t>Food Analysis and Instrumentation. Theory and Practice</w:t>
      </w:r>
      <w:r w:rsidRPr="00D706BA">
        <w:rPr>
          <w:rFonts w:ascii="Times New Roman" w:hAnsi="Times New Roman" w:cs="Times New Roman"/>
          <w:iCs/>
          <w:sz w:val="24"/>
          <w:szCs w:val="24"/>
        </w:rPr>
        <w:t>. Naphtali Prints 2nd Ed, 179 – 231.</w:t>
      </w:r>
    </w:p>
    <w:p w14:paraId="0BD7AE18" w14:textId="77777777" w:rsidR="00006AA0" w:rsidRPr="00D706BA" w:rsidRDefault="00006AA0" w:rsidP="00006AA0">
      <w:pPr>
        <w:spacing w:line="240" w:lineRule="auto"/>
        <w:ind w:left="720" w:hanging="720"/>
        <w:rPr>
          <w:rFonts w:ascii="Times New Roman" w:hAnsi="Times New Roman" w:cs="Times New Roman"/>
          <w:iCs/>
          <w:sz w:val="24"/>
          <w:szCs w:val="24"/>
        </w:rPr>
      </w:pPr>
      <w:proofErr w:type="spellStart"/>
      <w:r w:rsidRPr="00D706BA">
        <w:rPr>
          <w:rFonts w:ascii="Times New Roman" w:hAnsi="Times New Roman" w:cs="Times New Roman"/>
          <w:iCs/>
          <w:sz w:val="24"/>
          <w:szCs w:val="24"/>
        </w:rPr>
        <w:t>Orhevba</w:t>
      </w:r>
      <w:proofErr w:type="spellEnd"/>
      <w:r w:rsidRPr="00D706BA">
        <w:rPr>
          <w:rFonts w:ascii="Times New Roman" w:hAnsi="Times New Roman" w:cs="Times New Roman"/>
          <w:iCs/>
          <w:sz w:val="24"/>
          <w:szCs w:val="24"/>
        </w:rPr>
        <w:t xml:space="preserve">, B. A., Dauda, A. A. &amp; </w:t>
      </w:r>
      <w:proofErr w:type="spellStart"/>
      <w:r w:rsidRPr="00D706BA">
        <w:rPr>
          <w:rFonts w:ascii="Times New Roman" w:hAnsi="Times New Roman" w:cs="Times New Roman"/>
          <w:iCs/>
          <w:sz w:val="24"/>
          <w:szCs w:val="24"/>
        </w:rPr>
        <w:t>Obasa</w:t>
      </w:r>
      <w:proofErr w:type="spellEnd"/>
      <w:r w:rsidRPr="00D706BA">
        <w:rPr>
          <w:rFonts w:ascii="Times New Roman" w:hAnsi="Times New Roman" w:cs="Times New Roman"/>
          <w:iCs/>
          <w:sz w:val="24"/>
          <w:szCs w:val="24"/>
        </w:rPr>
        <w:t xml:space="preserve">, P. A. (2021). Impact of processing techniques and packaging materials on some functional properties of soybean flour. </w:t>
      </w:r>
      <w:r w:rsidRPr="00D706BA">
        <w:rPr>
          <w:rFonts w:ascii="Times New Roman" w:hAnsi="Times New Roman" w:cs="Times New Roman"/>
          <w:i/>
          <w:sz w:val="24"/>
          <w:szCs w:val="24"/>
        </w:rPr>
        <w:t>International Journal of Food Engineering</w:t>
      </w:r>
      <w:r w:rsidRPr="00D706BA">
        <w:rPr>
          <w:rFonts w:ascii="Times New Roman" w:hAnsi="Times New Roman" w:cs="Times New Roman"/>
          <w:iCs/>
          <w:sz w:val="24"/>
          <w:szCs w:val="24"/>
        </w:rPr>
        <w:t>, 7(2), 41–45.</w:t>
      </w:r>
    </w:p>
    <w:p w14:paraId="1D5A0167" w14:textId="77777777" w:rsidR="00006AA0" w:rsidRPr="00D706BA" w:rsidRDefault="00006AA0" w:rsidP="00006AA0">
      <w:pPr>
        <w:spacing w:line="240" w:lineRule="auto"/>
        <w:ind w:left="720" w:hanging="720"/>
        <w:rPr>
          <w:rFonts w:ascii="Times New Roman" w:hAnsi="Times New Roman" w:cs="Times New Roman"/>
          <w:sz w:val="24"/>
          <w:szCs w:val="24"/>
        </w:rPr>
      </w:pPr>
      <w:proofErr w:type="spellStart"/>
      <w:r w:rsidRPr="00D706BA">
        <w:rPr>
          <w:rFonts w:ascii="Times New Roman" w:hAnsi="Times New Roman" w:cs="Times New Roman"/>
          <w:sz w:val="24"/>
          <w:szCs w:val="24"/>
        </w:rPr>
        <w:t>Rajagukguk</w:t>
      </w:r>
      <w:proofErr w:type="spellEnd"/>
      <w:r w:rsidRPr="00D706BA">
        <w:rPr>
          <w:rFonts w:ascii="Times New Roman" w:hAnsi="Times New Roman" w:cs="Times New Roman"/>
          <w:sz w:val="24"/>
          <w:szCs w:val="24"/>
        </w:rPr>
        <w:t xml:space="preserve">, Y. V., Arnold, M., </w:t>
      </w:r>
      <w:proofErr w:type="spellStart"/>
      <w:r w:rsidRPr="00D706BA">
        <w:rPr>
          <w:rFonts w:ascii="Times New Roman" w:hAnsi="Times New Roman" w:cs="Times New Roman"/>
          <w:sz w:val="24"/>
          <w:szCs w:val="24"/>
        </w:rPr>
        <w:t>Sidor</w:t>
      </w:r>
      <w:proofErr w:type="spellEnd"/>
      <w:r w:rsidRPr="00D706BA">
        <w:rPr>
          <w:rFonts w:ascii="Times New Roman" w:hAnsi="Times New Roman" w:cs="Times New Roman"/>
          <w:sz w:val="24"/>
          <w:szCs w:val="24"/>
        </w:rPr>
        <w:t xml:space="preserve">, A., </w:t>
      </w:r>
      <w:proofErr w:type="spellStart"/>
      <w:r w:rsidRPr="00D706BA">
        <w:rPr>
          <w:rFonts w:ascii="Times New Roman" w:hAnsi="Times New Roman" w:cs="Times New Roman"/>
          <w:sz w:val="24"/>
          <w:szCs w:val="24"/>
        </w:rPr>
        <w:t>Kulczyński</w:t>
      </w:r>
      <w:proofErr w:type="spellEnd"/>
      <w:r w:rsidRPr="00D706BA">
        <w:rPr>
          <w:rFonts w:ascii="Times New Roman" w:hAnsi="Times New Roman" w:cs="Times New Roman"/>
          <w:sz w:val="24"/>
          <w:szCs w:val="24"/>
        </w:rPr>
        <w:t xml:space="preserve">, B., </w:t>
      </w:r>
      <w:proofErr w:type="spellStart"/>
      <w:r w:rsidRPr="00D706BA">
        <w:rPr>
          <w:rFonts w:ascii="Times New Roman" w:hAnsi="Times New Roman" w:cs="Times New Roman"/>
          <w:sz w:val="24"/>
          <w:szCs w:val="24"/>
        </w:rPr>
        <w:t>Brzozowska</w:t>
      </w:r>
      <w:proofErr w:type="spellEnd"/>
      <w:r w:rsidRPr="00D706BA">
        <w:rPr>
          <w:rFonts w:ascii="Times New Roman" w:hAnsi="Times New Roman" w:cs="Times New Roman"/>
          <w:sz w:val="24"/>
          <w:szCs w:val="24"/>
        </w:rPr>
        <w:t xml:space="preserve">, A., Schmidt, M., &amp; </w:t>
      </w:r>
      <w:proofErr w:type="spellStart"/>
      <w:r w:rsidRPr="00D706BA">
        <w:rPr>
          <w:rFonts w:ascii="Times New Roman" w:hAnsi="Times New Roman" w:cs="Times New Roman"/>
          <w:sz w:val="24"/>
          <w:szCs w:val="24"/>
        </w:rPr>
        <w:t>Gramza-Michałowska</w:t>
      </w:r>
      <w:proofErr w:type="spellEnd"/>
      <w:r w:rsidRPr="00D706BA">
        <w:rPr>
          <w:rFonts w:ascii="Times New Roman" w:hAnsi="Times New Roman" w:cs="Times New Roman"/>
          <w:sz w:val="24"/>
          <w:szCs w:val="24"/>
        </w:rPr>
        <w:t>, A. (2022). Antioxidant Activity, Probiotic Survivability, and Sensory Properties of a Phenolic-Rich Pulse Snack Bar Enriched with </w:t>
      </w:r>
      <w:proofErr w:type="spellStart"/>
      <w:r w:rsidRPr="00D706BA">
        <w:rPr>
          <w:rFonts w:ascii="Times New Roman" w:hAnsi="Times New Roman" w:cs="Times New Roman"/>
          <w:i/>
          <w:iCs/>
          <w:sz w:val="24"/>
          <w:szCs w:val="24"/>
        </w:rPr>
        <w:t>Lactiplantibacillus</w:t>
      </w:r>
      <w:proofErr w:type="spellEnd"/>
      <w:r w:rsidRPr="00D706BA">
        <w:rPr>
          <w:rFonts w:ascii="Times New Roman" w:hAnsi="Times New Roman" w:cs="Times New Roman"/>
          <w:i/>
          <w:iCs/>
          <w:sz w:val="24"/>
          <w:szCs w:val="24"/>
        </w:rPr>
        <w:t xml:space="preserve"> plantarum</w:t>
      </w:r>
      <w:r w:rsidRPr="00D706BA">
        <w:rPr>
          <w:rFonts w:ascii="Times New Roman" w:hAnsi="Times New Roman" w:cs="Times New Roman"/>
          <w:sz w:val="24"/>
          <w:szCs w:val="24"/>
        </w:rPr>
        <w:t>. </w:t>
      </w:r>
      <w:r w:rsidRPr="00D706BA">
        <w:rPr>
          <w:rFonts w:ascii="Times New Roman" w:hAnsi="Times New Roman" w:cs="Times New Roman"/>
          <w:i/>
          <w:iCs/>
          <w:sz w:val="24"/>
          <w:szCs w:val="24"/>
        </w:rPr>
        <w:t>Foods</w:t>
      </w:r>
      <w:r w:rsidRPr="00D706BA">
        <w:rPr>
          <w:rFonts w:ascii="Times New Roman" w:hAnsi="Times New Roman" w:cs="Times New Roman"/>
          <w:sz w:val="24"/>
          <w:szCs w:val="24"/>
        </w:rPr>
        <w:t>, 11 (3), 309.</w:t>
      </w:r>
    </w:p>
    <w:p w14:paraId="4F5D8E14" w14:textId="77777777" w:rsidR="00431CD1" w:rsidRPr="00D706BA" w:rsidRDefault="00431CD1" w:rsidP="00764F34">
      <w:pPr>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Sai </w:t>
      </w:r>
      <w:proofErr w:type="spellStart"/>
      <w:r w:rsidRPr="00D706BA">
        <w:rPr>
          <w:rFonts w:ascii="Times New Roman" w:hAnsi="Times New Roman" w:cs="Times New Roman"/>
          <w:sz w:val="24"/>
          <w:szCs w:val="24"/>
        </w:rPr>
        <w:t>Dharshini</w:t>
      </w:r>
      <w:proofErr w:type="spellEnd"/>
      <w:r w:rsidRPr="00D706BA">
        <w:rPr>
          <w:rFonts w:ascii="Times New Roman" w:hAnsi="Times New Roman" w:cs="Times New Roman"/>
          <w:sz w:val="24"/>
          <w:szCs w:val="24"/>
        </w:rPr>
        <w:t xml:space="preserve">, S., &amp; Meera, M. (2020). Formulation, development and sensory acceptability of high calorie snack bars. </w:t>
      </w:r>
      <w:r w:rsidRPr="00D706BA">
        <w:rPr>
          <w:rFonts w:ascii="Times New Roman" w:hAnsi="Times New Roman" w:cs="Times New Roman"/>
          <w:i/>
          <w:iCs/>
          <w:sz w:val="24"/>
          <w:szCs w:val="24"/>
        </w:rPr>
        <w:t xml:space="preserve">International Journal </w:t>
      </w:r>
      <w:proofErr w:type="gramStart"/>
      <w:r w:rsidRPr="00D706BA">
        <w:rPr>
          <w:rFonts w:ascii="Times New Roman" w:hAnsi="Times New Roman" w:cs="Times New Roman"/>
          <w:i/>
          <w:iCs/>
          <w:sz w:val="24"/>
          <w:szCs w:val="24"/>
        </w:rPr>
        <w:t>Of</w:t>
      </w:r>
      <w:proofErr w:type="gramEnd"/>
      <w:r w:rsidRPr="00D706BA">
        <w:rPr>
          <w:rFonts w:ascii="Times New Roman" w:hAnsi="Times New Roman" w:cs="Times New Roman"/>
          <w:i/>
          <w:iCs/>
          <w:sz w:val="24"/>
          <w:szCs w:val="24"/>
        </w:rPr>
        <w:t xml:space="preserve"> Advance Research, Ideas And Innovations In Technology</w:t>
      </w:r>
      <w:r w:rsidRPr="00D706BA">
        <w:rPr>
          <w:rFonts w:ascii="Times New Roman" w:hAnsi="Times New Roman" w:cs="Times New Roman"/>
          <w:sz w:val="24"/>
          <w:szCs w:val="24"/>
        </w:rPr>
        <w:t>, 6(4), 317 – 322.</w:t>
      </w:r>
    </w:p>
    <w:p w14:paraId="5C6FE07A" w14:textId="77777777" w:rsidR="002E45D5" w:rsidRPr="00D706BA" w:rsidRDefault="002E45D5" w:rsidP="002E45D5">
      <w:pPr>
        <w:spacing w:line="240" w:lineRule="auto"/>
        <w:ind w:left="720" w:hanging="720"/>
        <w:rPr>
          <w:rFonts w:ascii="Times New Roman" w:eastAsia="Times New Roman" w:hAnsi="Times New Roman" w:cs="Times New Roman"/>
          <w:color w:val="000000"/>
          <w:sz w:val="24"/>
          <w:szCs w:val="24"/>
          <w:lang w:eastAsia="en-GB"/>
        </w:rPr>
      </w:pPr>
      <w:proofErr w:type="spellStart"/>
      <w:r w:rsidRPr="00D706BA">
        <w:rPr>
          <w:rFonts w:ascii="Times New Roman" w:hAnsi="Times New Roman" w:cs="Times New Roman"/>
          <w:sz w:val="24"/>
          <w:szCs w:val="24"/>
        </w:rPr>
        <w:t>Saibhavani</w:t>
      </w:r>
      <w:proofErr w:type="spellEnd"/>
      <w:r w:rsidRPr="00D706BA">
        <w:rPr>
          <w:rFonts w:ascii="Times New Roman" w:hAnsi="Times New Roman" w:cs="Times New Roman"/>
          <w:sz w:val="24"/>
          <w:szCs w:val="24"/>
        </w:rPr>
        <w:t xml:space="preserve">, G., </w:t>
      </w:r>
      <w:proofErr w:type="spellStart"/>
      <w:r w:rsidRPr="00D706BA">
        <w:rPr>
          <w:rFonts w:ascii="Times New Roman" w:hAnsi="Times New Roman" w:cs="Times New Roman"/>
          <w:sz w:val="24"/>
          <w:szCs w:val="24"/>
        </w:rPr>
        <w:t>Kamalaja</w:t>
      </w:r>
      <w:proofErr w:type="spellEnd"/>
      <w:r w:rsidRPr="00D706BA">
        <w:rPr>
          <w:rFonts w:ascii="Times New Roman" w:hAnsi="Times New Roman" w:cs="Times New Roman"/>
          <w:sz w:val="24"/>
          <w:szCs w:val="24"/>
        </w:rPr>
        <w:t xml:space="preserve">, T., </w:t>
      </w:r>
      <w:proofErr w:type="spellStart"/>
      <w:r w:rsidRPr="00D706BA">
        <w:rPr>
          <w:rFonts w:ascii="Times New Roman" w:hAnsi="Times New Roman" w:cs="Times New Roman"/>
          <w:sz w:val="24"/>
          <w:szCs w:val="24"/>
        </w:rPr>
        <w:t>Srilekha</w:t>
      </w:r>
      <w:proofErr w:type="spellEnd"/>
      <w:r w:rsidRPr="00D706BA">
        <w:rPr>
          <w:rFonts w:ascii="Times New Roman" w:hAnsi="Times New Roman" w:cs="Times New Roman"/>
          <w:sz w:val="24"/>
          <w:szCs w:val="24"/>
        </w:rPr>
        <w:t xml:space="preserve">, K. &amp; Rani, N. R. (2021). Role of traditional foods for immunity boosting. In: Arya, P. (Ed.), </w:t>
      </w:r>
      <w:r w:rsidRPr="00D706BA">
        <w:rPr>
          <w:rFonts w:ascii="Times New Roman" w:hAnsi="Times New Roman" w:cs="Times New Roman"/>
          <w:i/>
          <w:iCs/>
          <w:sz w:val="24"/>
          <w:szCs w:val="24"/>
        </w:rPr>
        <w:t>Advances in Nutrition</w:t>
      </w:r>
      <w:r w:rsidRPr="00D706BA">
        <w:rPr>
          <w:rFonts w:ascii="Times New Roman" w:hAnsi="Times New Roman" w:cs="Times New Roman"/>
          <w:sz w:val="24"/>
          <w:szCs w:val="24"/>
        </w:rPr>
        <w:t xml:space="preserve">, (pp. 139–155). </w:t>
      </w:r>
      <w:proofErr w:type="spellStart"/>
      <w:r w:rsidRPr="00D706BA">
        <w:rPr>
          <w:rFonts w:ascii="Times New Roman" w:hAnsi="Times New Roman" w:cs="Times New Roman"/>
          <w:sz w:val="24"/>
          <w:szCs w:val="24"/>
        </w:rPr>
        <w:t>AkiNik</w:t>
      </w:r>
      <w:proofErr w:type="spellEnd"/>
      <w:r w:rsidRPr="00D706BA">
        <w:rPr>
          <w:rFonts w:ascii="Times New Roman" w:hAnsi="Times New Roman" w:cs="Times New Roman"/>
          <w:sz w:val="24"/>
          <w:szCs w:val="24"/>
        </w:rPr>
        <w:t xml:space="preserve"> Publication, New Delhi.</w:t>
      </w:r>
    </w:p>
    <w:p w14:paraId="53206D01" w14:textId="77777777" w:rsidR="00431CD1" w:rsidRPr="00D706BA" w:rsidRDefault="00431CD1" w:rsidP="00431CD1">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Samuel, K. S. &amp; </w:t>
      </w:r>
      <w:proofErr w:type="spellStart"/>
      <w:r w:rsidRPr="00D706BA">
        <w:rPr>
          <w:rFonts w:ascii="Times New Roman" w:hAnsi="Times New Roman" w:cs="Times New Roman"/>
          <w:sz w:val="24"/>
          <w:szCs w:val="24"/>
        </w:rPr>
        <w:t>Peerkhan</w:t>
      </w:r>
      <w:proofErr w:type="spellEnd"/>
      <w:r w:rsidRPr="00D706BA">
        <w:rPr>
          <w:rFonts w:ascii="Times New Roman" w:hAnsi="Times New Roman" w:cs="Times New Roman"/>
          <w:sz w:val="24"/>
          <w:szCs w:val="24"/>
        </w:rPr>
        <w:t xml:space="preserve"> N. (2020). Pearl millet protein bar: nutritional, organoleptic, textural characterization, and in-vitro protein and starch digestibility. </w:t>
      </w:r>
      <w:r w:rsidRPr="00D706BA">
        <w:rPr>
          <w:rFonts w:ascii="Times New Roman" w:hAnsi="Times New Roman" w:cs="Times New Roman"/>
          <w:i/>
          <w:iCs/>
          <w:sz w:val="24"/>
          <w:szCs w:val="24"/>
        </w:rPr>
        <w:t>Journal of Food Science and Technology</w:t>
      </w:r>
      <w:r w:rsidRPr="00D706BA">
        <w:rPr>
          <w:rFonts w:ascii="Times New Roman" w:hAnsi="Times New Roman" w:cs="Times New Roman"/>
          <w:sz w:val="24"/>
          <w:szCs w:val="24"/>
        </w:rPr>
        <w:t>, 57(9), 3467-3473.</w:t>
      </w:r>
    </w:p>
    <w:p w14:paraId="3AB24934" w14:textId="77777777" w:rsidR="00006AA0" w:rsidRPr="00D706BA" w:rsidRDefault="00006AA0" w:rsidP="00006AA0">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Sarita, &amp; Singh, E. (2016). Potential of millets: nutrients composition and health benefits. </w:t>
      </w:r>
      <w:r w:rsidRPr="00D706BA">
        <w:rPr>
          <w:rFonts w:ascii="Times New Roman" w:hAnsi="Times New Roman" w:cs="Times New Roman"/>
          <w:i/>
          <w:iCs/>
          <w:sz w:val="24"/>
          <w:szCs w:val="24"/>
        </w:rPr>
        <w:t>Journal of Scientific and Innovative Research</w:t>
      </w:r>
      <w:r w:rsidRPr="00D706BA">
        <w:rPr>
          <w:rFonts w:ascii="Times New Roman" w:hAnsi="Times New Roman" w:cs="Times New Roman"/>
          <w:sz w:val="24"/>
          <w:szCs w:val="24"/>
        </w:rPr>
        <w:t>, 5(2), 46-50.</w:t>
      </w:r>
    </w:p>
    <w:p w14:paraId="1E02B41B" w14:textId="77777777" w:rsidR="00431CD1" w:rsidRPr="00D706BA" w:rsidRDefault="00431CD1" w:rsidP="00431CD1">
      <w:pPr>
        <w:spacing w:line="240" w:lineRule="auto"/>
        <w:ind w:left="720" w:hanging="720"/>
        <w:rPr>
          <w:rFonts w:ascii="Times New Roman" w:hAnsi="Times New Roman" w:cs="Times New Roman"/>
          <w:iCs/>
          <w:sz w:val="24"/>
          <w:szCs w:val="24"/>
        </w:rPr>
      </w:pPr>
      <w:proofErr w:type="spellStart"/>
      <w:r w:rsidRPr="00D706BA">
        <w:rPr>
          <w:rFonts w:ascii="Times New Roman" w:hAnsi="Times New Roman" w:cs="Times New Roman"/>
          <w:iCs/>
          <w:sz w:val="24"/>
          <w:szCs w:val="24"/>
        </w:rPr>
        <w:t>Shere</w:t>
      </w:r>
      <w:proofErr w:type="spellEnd"/>
      <w:r w:rsidRPr="00D706BA">
        <w:rPr>
          <w:rFonts w:ascii="Times New Roman" w:hAnsi="Times New Roman" w:cs="Times New Roman"/>
          <w:iCs/>
          <w:sz w:val="24"/>
          <w:szCs w:val="24"/>
        </w:rPr>
        <w:t xml:space="preserve">, P. D., Gaikwad, S. S., Gaikwad, K. B. &amp; </w:t>
      </w:r>
      <w:proofErr w:type="spellStart"/>
      <w:r w:rsidRPr="00D706BA">
        <w:rPr>
          <w:rFonts w:ascii="Times New Roman" w:hAnsi="Times New Roman" w:cs="Times New Roman"/>
          <w:iCs/>
          <w:sz w:val="24"/>
          <w:szCs w:val="24"/>
        </w:rPr>
        <w:t>Dukare</w:t>
      </w:r>
      <w:proofErr w:type="spellEnd"/>
      <w:r w:rsidRPr="00D706BA">
        <w:rPr>
          <w:rFonts w:ascii="Times New Roman" w:hAnsi="Times New Roman" w:cs="Times New Roman"/>
          <w:iCs/>
          <w:sz w:val="24"/>
          <w:szCs w:val="24"/>
        </w:rPr>
        <w:t>, R. B. (2018).</w:t>
      </w:r>
      <w:r w:rsidRPr="00D706BA">
        <w:rPr>
          <w:rFonts w:ascii="Times New Roman" w:hAnsi="Times New Roman" w:cs="Times New Roman"/>
          <w:i/>
          <w:iCs/>
          <w:sz w:val="24"/>
          <w:szCs w:val="24"/>
        </w:rPr>
        <w:t xml:space="preserve"> </w:t>
      </w:r>
      <w:r w:rsidRPr="00D706BA">
        <w:rPr>
          <w:rFonts w:ascii="Times New Roman" w:hAnsi="Times New Roman" w:cs="Times New Roman"/>
          <w:sz w:val="24"/>
          <w:szCs w:val="24"/>
        </w:rPr>
        <w:t xml:space="preserve">Development and Nutritional Assessment of Protein and </w:t>
      </w:r>
      <w:proofErr w:type="spellStart"/>
      <w:r w:rsidRPr="00D706BA">
        <w:rPr>
          <w:rFonts w:ascii="Times New Roman" w:hAnsi="Times New Roman" w:cs="Times New Roman"/>
          <w:sz w:val="24"/>
          <w:szCs w:val="24"/>
        </w:rPr>
        <w:t>Fiber</w:t>
      </w:r>
      <w:proofErr w:type="spellEnd"/>
      <w:r w:rsidRPr="00D706BA">
        <w:rPr>
          <w:rFonts w:ascii="Times New Roman" w:hAnsi="Times New Roman" w:cs="Times New Roman"/>
          <w:sz w:val="24"/>
          <w:szCs w:val="24"/>
        </w:rPr>
        <w:t xml:space="preserve"> Rich Snack Bar.</w:t>
      </w:r>
      <w:r w:rsidRPr="00D706BA">
        <w:rPr>
          <w:rFonts w:ascii="Times New Roman" w:hAnsi="Times New Roman" w:cs="Times New Roman"/>
          <w:iCs/>
          <w:sz w:val="24"/>
          <w:szCs w:val="24"/>
        </w:rPr>
        <w:t xml:space="preserve"> </w:t>
      </w:r>
      <w:r w:rsidRPr="00D706BA">
        <w:rPr>
          <w:rFonts w:ascii="Times New Roman" w:hAnsi="Times New Roman" w:cs="Times New Roman"/>
          <w:i/>
          <w:sz w:val="24"/>
          <w:szCs w:val="24"/>
        </w:rPr>
        <w:t>RESEARCH REVIEW International Journal of Multidisciplinary</w:t>
      </w:r>
      <w:r w:rsidRPr="00D706BA">
        <w:rPr>
          <w:rFonts w:ascii="Times New Roman" w:hAnsi="Times New Roman" w:cs="Times New Roman"/>
          <w:iCs/>
          <w:sz w:val="24"/>
          <w:szCs w:val="24"/>
        </w:rPr>
        <w:t>, 3(12), 762 –766.</w:t>
      </w:r>
    </w:p>
    <w:p w14:paraId="68C42322" w14:textId="77777777" w:rsidR="00431CD1" w:rsidRPr="00D706BA" w:rsidRDefault="00431CD1" w:rsidP="00431CD1">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lastRenderedPageBreak/>
        <w:t>Singh, R., Singh, K. &amp; Singh N. M. (2021).</w:t>
      </w:r>
      <w:r w:rsidRPr="00D706BA">
        <w:rPr>
          <w:rFonts w:ascii="Times New Roman" w:hAnsi="Times New Roman" w:cs="Times New Roman"/>
          <w:sz w:val="24"/>
          <w:szCs w:val="24"/>
          <w:shd w:val="clear" w:color="auto" w:fill="FFFFFF"/>
        </w:rPr>
        <w:t xml:space="preserve"> </w:t>
      </w:r>
      <w:r w:rsidRPr="00D706BA">
        <w:rPr>
          <w:rFonts w:ascii="Times New Roman" w:hAnsi="Times New Roman" w:cs="Times New Roman"/>
          <w:sz w:val="24"/>
          <w:szCs w:val="24"/>
        </w:rPr>
        <w:t xml:space="preserve">Nutritional Evaluation and Storage Stability of Popped Pearl Millet Bar. </w:t>
      </w:r>
      <w:r w:rsidRPr="00D706BA">
        <w:rPr>
          <w:rFonts w:ascii="Times New Roman" w:hAnsi="Times New Roman" w:cs="Times New Roman"/>
          <w:i/>
          <w:iCs/>
          <w:sz w:val="24"/>
          <w:szCs w:val="24"/>
        </w:rPr>
        <w:t xml:space="preserve">Current </w:t>
      </w:r>
      <w:r w:rsidRPr="00D706BA">
        <w:rPr>
          <w:rFonts w:ascii="Times New Roman" w:hAnsi="Times New Roman" w:cs="Times New Roman"/>
          <w:sz w:val="24"/>
          <w:szCs w:val="24"/>
        </w:rPr>
        <w:t>Science, 120(8), 1374-81.</w:t>
      </w:r>
    </w:p>
    <w:p w14:paraId="4784B973" w14:textId="77777777" w:rsidR="00431CD1" w:rsidRPr="00D706BA" w:rsidRDefault="00431CD1" w:rsidP="00431CD1">
      <w:pPr>
        <w:spacing w:line="240" w:lineRule="auto"/>
        <w:ind w:left="720" w:hanging="720"/>
        <w:rPr>
          <w:rFonts w:ascii="Times New Roman" w:hAnsi="Times New Roman" w:cs="Times New Roman"/>
          <w:sz w:val="24"/>
          <w:szCs w:val="24"/>
        </w:rPr>
      </w:pPr>
      <w:proofErr w:type="spellStart"/>
      <w:r w:rsidRPr="00D706BA">
        <w:rPr>
          <w:rFonts w:ascii="Times New Roman" w:hAnsi="Times New Roman" w:cs="Times New Roman"/>
          <w:sz w:val="24"/>
          <w:szCs w:val="24"/>
        </w:rPr>
        <w:t>Sohan</w:t>
      </w:r>
      <w:proofErr w:type="spellEnd"/>
      <w:r w:rsidRPr="00D706BA">
        <w:rPr>
          <w:rFonts w:ascii="Times New Roman" w:hAnsi="Times New Roman" w:cs="Times New Roman"/>
          <w:sz w:val="24"/>
          <w:szCs w:val="24"/>
        </w:rPr>
        <w:t xml:space="preserve">, S. Z., Kumari, A. B., </w:t>
      </w:r>
      <w:proofErr w:type="spellStart"/>
      <w:r w:rsidRPr="00D706BA">
        <w:rPr>
          <w:rFonts w:ascii="Times New Roman" w:hAnsi="Times New Roman" w:cs="Times New Roman"/>
          <w:sz w:val="24"/>
          <w:szCs w:val="24"/>
        </w:rPr>
        <w:t>Suneetha</w:t>
      </w:r>
      <w:proofErr w:type="spellEnd"/>
      <w:r w:rsidRPr="00D706BA">
        <w:rPr>
          <w:rFonts w:ascii="Times New Roman" w:hAnsi="Times New Roman" w:cs="Times New Roman"/>
          <w:sz w:val="24"/>
          <w:szCs w:val="24"/>
        </w:rPr>
        <w:t>, W. J. &amp; Gayatri, B. (2021). Formulation and quality evaluation of millet flaked snack bar.</w:t>
      </w:r>
      <w:r w:rsidRPr="00D706BA">
        <w:rPr>
          <w:rFonts w:ascii="Times New Roman" w:hAnsi="Times New Roman" w:cs="Times New Roman"/>
          <w:sz w:val="24"/>
          <w:szCs w:val="24"/>
          <w:shd w:val="clear" w:color="auto" w:fill="FFFFFF"/>
        </w:rPr>
        <w:t xml:space="preserve"> </w:t>
      </w:r>
      <w:r w:rsidRPr="00D706BA">
        <w:rPr>
          <w:rFonts w:ascii="Times New Roman" w:hAnsi="Times New Roman" w:cs="Times New Roman"/>
          <w:i/>
          <w:iCs/>
          <w:sz w:val="24"/>
          <w:szCs w:val="24"/>
        </w:rPr>
        <w:t>The Pharma Innovation Journal</w:t>
      </w:r>
      <w:r w:rsidRPr="00D706BA">
        <w:rPr>
          <w:rFonts w:ascii="Times New Roman" w:hAnsi="Times New Roman" w:cs="Times New Roman"/>
          <w:sz w:val="24"/>
          <w:szCs w:val="24"/>
        </w:rPr>
        <w:t>, 10(11), 1937-1942.</w:t>
      </w:r>
    </w:p>
    <w:p w14:paraId="7F4F91C8" w14:textId="77777777" w:rsidR="00006AA0" w:rsidRPr="00D706BA" w:rsidRDefault="00006AA0" w:rsidP="00006AA0">
      <w:pPr>
        <w:spacing w:line="240" w:lineRule="auto"/>
        <w:ind w:left="720" w:hanging="720"/>
        <w:rPr>
          <w:rFonts w:ascii="Times New Roman" w:hAnsi="Times New Roman" w:cs="Times New Roman"/>
          <w:sz w:val="24"/>
          <w:szCs w:val="24"/>
        </w:rPr>
      </w:pPr>
      <w:proofErr w:type="spellStart"/>
      <w:r w:rsidRPr="00D706BA">
        <w:rPr>
          <w:rFonts w:ascii="Times New Roman" w:hAnsi="Times New Roman" w:cs="Times New Roman"/>
          <w:sz w:val="24"/>
          <w:szCs w:val="24"/>
        </w:rPr>
        <w:t>Świeca</w:t>
      </w:r>
      <w:proofErr w:type="spellEnd"/>
      <w:r w:rsidRPr="00D706BA">
        <w:rPr>
          <w:rFonts w:ascii="Times New Roman" w:hAnsi="Times New Roman" w:cs="Times New Roman"/>
          <w:sz w:val="24"/>
          <w:szCs w:val="24"/>
        </w:rPr>
        <w:t xml:space="preserve">, M., </w:t>
      </w:r>
      <w:proofErr w:type="spellStart"/>
      <w:r w:rsidRPr="00D706BA">
        <w:rPr>
          <w:rFonts w:ascii="Times New Roman" w:hAnsi="Times New Roman" w:cs="Times New Roman"/>
          <w:sz w:val="24"/>
          <w:szCs w:val="24"/>
        </w:rPr>
        <w:t>Kordowska-Wiater</w:t>
      </w:r>
      <w:proofErr w:type="spellEnd"/>
      <w:r w:rsidRPr="00D706BA">
        <w:rPr>
          <w:rFonts w:ascii="Times New Roman" w:hAnsi="Times New Roman" w:cs="Times New Roman"/>
          <w:sz w:val="24"/>
          <w:szCs w:val="24"/>
        </w:rPr>
        <w:t xml:space="preserve">, M., </w:t>
      </w:r>
      <w:proofErr w:type="spellStart"/>
      <w:r w:rsidRPr="00D706BA">
        <w:rPr>
          <w:rFonts w:ascii="Times New Roman" w:hAnsi="Times New Roman" w:cs="Times New Roman"/>
          <w:sz w:val="24"/>
          <w:szCs w:val="24"/>
        </w:rPr>
        <w:t>Pytka</w:t>
      </w:r>
      <w:proofErr w:type="spellEnd"/>
      <w:r w:rsidRPr="00D706BA">
        <w:rPr>
          <w:rFonts w:ascii="Times New Roman" w:hAnsi="Times New Roman" w:cs="Times New Roman"/>
          <w:sz w:val="24"/>
          <w:szCs w:val="24"/>
        </w:rPr>
        <w:t xml:space="preserve">, M., </w:t>
      </w:r>
      <w:proofErr w:type="spellStart"/>
      <w:r w:rsidRPr="00D706BA">
        <w:rPr>
          <w:rFonts w:ascii="Times New Roman" w:hAnsi="Times New Roman" w:cs="Times New Roman"/>
          <w:sz w:val="24"/>
          <w:szCs w:val="24"/>
        </w:rPr>
        <w:t>Gawlik-Dziki</w:t>
      </w:r>
      <w:proofErr w:type="spellEnd"/>
      <w:r w:rsidRPr="00D706BA">
        <w:rPr>
          <w:rFonts w:ascii="Times New Roman" w:hAnsi="Times New Roman" w:cs="Times New Roman"/>
          <w:sz w:val="24"/>
          <w:szCs w:val="24"/>
        </w:rPr>
        <w:t xml:space="preserve">, U., </w:t>
      </w:r>
      <w:proofErr w:type="spellStart"/>
      <w:r w:rsidRPr="00D706BA">
        <w:rPr>
          <w:rFonts w:ascii="Times New Roman" w:hAnsi="Times New Roman" w:cs="Times New Roman"/>
          <w:sz w:val="24"/>
          <w:szCs w:val="24"/>
        </w:rPr>
        <w:t>Bochnak</w:t>
      </w:r>
      <w:proofErr w:type="spellEnd"/>
      <w:r w:rsidRPr="00D706BA">
        <w:rPr>
          <w:rFonts w:ascii="Times New Roman" w:hAnsi="Times New Roman" w:cs="Times New Roman"/>
          <w:sz w:val="24"/>
          <w:szCs w:val="24"/>
        </w:rPr>
        <w:t xml:space="preserve">, J., </w:t>
      </w:r>
      <w:proofErr w:type="spellStart"/>
      <w:r w:rsidRPr="00D706BA">
        <w:rPr>
          <w:rFonts w:ascii="Times New Roman" w:hAnsi="Times New Roman" w:cs="Times New Roman"/>
          <w:sz w:val="24"/>
          <w:szCs w:val="24"/>
        </w:rPr>
        <w:t>Złotek</w:t>
      </w:r>
      <w:proofErr w:type="spellEnd"/>
      <w:r w:rsidRPr="00D706BA">
        <w:rPr>
          <w:rFonts w:ascii="Times New Roman" w:hAnsi="Times New Roman" w:cs="Times New Roman"/>
          <w:sz w:val="24"/>
          <w:szCs w:val="24"/>
        </w:rPr>
        <w:t xml:space="preserve">, U., &amp; </w:t>
      </w:r>
      <w:proofErr w:type="spellStart"/>
      <w:r w:rsidRPr="00D706BA">
        <w:rPr>
          <w:rFonts w:ascii="Times New Roman" w:hAnsi="Times New Roman" w:cs="Times New Roman"/>
          <w:sz w:val="24"/>
          <w:szCs w:val="24"/>
        </w:rPr>
        <w:t>Baraniak</w:t>
      </w:r>
      <w:proofErr w:type="spellEnd"/>
      <w:r w:rsidRPr="00D706BA">
        <w:rPr>
          <w:rFonts w:ascii="Times New Roman" w:hAnsi="Times New Roman" w:cs="Times New Roman"/>
          <w:sz w:val="24"/>
          <w:szCs w:val="24"/>
        </w:rPr>
        <w:t xml:space="preserve">, B., (2018). </w:t>
      </w:r>
      <w:r w:rsidRPr="00D706BA">
        <w:rPr>
          <w:rFonts w:ascii="Times New Roman" w:hAnsi="Times New Roman" w:cs="Times New Roman"/>
          <w:i/>
          <w:iCs/>
          <w:sz w:val="24"/>
          <w:szCs w:val="24"/>
        </w:rPr>
        <w:t>Lactobacillus plantarum</w:t>
      </w:r>
      <w:r w:rsidRPr="00D706BA">
        <w:rPr>
          <w:rFonts w:ascii="Times New Roman" w:hAnsi="Times New Roman" w:cs="Times New Roman"/>
          <w:sz w:val="24"/>
          <w:szCs w:val="24"/>
        </w:rPr>
        <w:t xml:space="preserve"> 299v improves the microbiological quality of legume sprouts and effectively survives in these carriers during cold storage and in vitro digestion. </w:t>
      </w:r>
      <w:proofErr w:type="spellStart"/>
      <w:r w:rsidRPr="00D706BA">
        <w:rPr>
          <w:rFonts w:ascii="Times New Roman" w:hAnsi="Times New Roman" w:cs="Times New Roman"/>
          <w:i/>
          <w:iCs/>
          <w:sz w:val="24"/>
          <w:szCs w:val="24"/>
        </w:rPr>
        <w:t>PLoS</w:t>
      </w:r>
      <w:proofErr w:type="spellEnd"/>
      <w:r w:rsidRPr="00D706BA">
        <w:rPr>
          <w:rFonts w:ascii="Times New Roman" w:hAnsi="Times New Roman" w:cs="Times New Roman"/>
          <w:i/>
          <w:iCs/>
          <w:sz w:val="24"/>
          <w:szCs w:val="24"/>
        </w:rPr>
        <w:t xml:space="preserve"> ONE</w:t>
      </w:r>
      <w:r w:rsidRPr="00D706BA">
        <w:rPr>
          <w:rFonts w:ascii="Times New Roman" w:hAnsi="Times New Roman" w:cs="Times New Roman"/>
          <w:sz w:val="24"/>
          <w:szCs w:val="24"/>
        </w:rPr>
        <w:t>, 13(11): e0207793.</w:t>
      </w:r>
    </w:p>
    <w:p w14:paraId="2A98A5B6" w14:textId="77777777" w:rsidR="00006AA0" w:rsidRPr="00D706BA" w:rsidRDefault="00006AA0" w:rsidP="00006AA0">
      <w:pPr>
        <w:spacing w:line="240" w:lineRule="auto"/>
        <w:ind w:left="720" w:hanging="720"/>
        <w:rPr>
          <w:rFonts w:ascii="Times New Roman" w:hAnsi="Times New Roman" w:cs="Times New Roman"/>
          <w:sz w:val="24"/>
          <w:szCs w:val="24"/>
        </w:rPr>
      </w:pPr>
      <w:proofErr w:type="spellStart"/>
      <w:r w:rsidRPr="00D706BA">
        <w:rPr>
          <w:rFonts w:ascii="Times New Roman" w:hAnsi="Times New Roman" w:cs="Times New Roman"/>
          <w:sz w:val="24"/>
          <w:szCs w:val="24"/>
        </w:rPr>
        <w:t>Świeca</w:t>
      </w:r>
      <w:proofErr w:type="spellEnd"/>
      <w:r w:rsidRPr="00D706BA">
        <w:rPr>
          <w:rFonts w:ascii="Times New Roman" w:hAnsi="Times New Roman" w:cs="Times New Roman"/>
          <w:sz w:val="24"/>
          <w:szCs w:val="24"/>
        </w:rPr>
        <w:t xml:space="preserve">, M., </w:t>
      </w:r>
      <w:proofErr w:type="spellStart"/>
      <w:r w:rsidRPr="00D706BA">
        <w:rPr>
          <w:rFonts w:ascii="Times New Roman" w:hAnsi="Times New Roman" w:cs="Times New Roman"/>
          <w:sz w:val="24"/>
          <w:szCs w:val="24"/>
        </w:rPr>
        <w:t>Gawlik-Dziki</w:t>
      </w:r>
      <w:proofErr w:type="spellEnd"/>
      <w:r w:rsidRPr="00D706BA">
        <w:rPr>
          <w:rFonts w:ascii="Times New Roman" w:hAnsi="Times New Roman" w:cs="Times New Roman"/>
          <w:sz w:val="24"/>
          <w:szCs w:val="24"/>
        </w:rPr>
        <w:t xml:space="preserve">, U., </w:t>
      </w:r>
      <w:proofErr w:type="spellStart"/>
      <w:r w:rsidRPr="00D706BA">
        <w:rPr>
          <w:rFonts w:ascii="Times New Roman" w:hAnsi="Times New Roman" w:cs="Times New Roman"/>
          <w:sz w:val="24"/>
          <w:szCs w:val="24"/>
        </w:rPr>
        <w:t>Złotek</w:t>
      </w:r>
      <w:proofErr w:type="spellEnd"/>
      <w:r w:rsidRPr="00D706BA">
        <w:rPr>
          <w:rFonts w:ascii="Times New Roman" w:hAnsi="Times New Roman" w:cs="Times New Roman"/>
          <w:sz w:val="24"/>
          <w:szCs w:val="24"/>
        </w:rPr>
        <w:t xml:space="preserve">, U., </w:t>
      </w:r>
      <w:proofErr w:type="spellStart"/>
      <w:r w:rsidRPr="00D706BA">
        <w:rPr>
          <w:rFonts w:ascii="Times New Roman" w:hAnsi="Times New Roman" w:cs="Times New Roman"/>
          <w:sz w:val="24"/>
          <w:szCs w:val="24"/>
        </w:rPr>
        <w:t>Kapusta</w:t>
      </w:r>
      <w:proofErr w:type="spellEnd"/>
      <w:r w:rsidRPr="00D706BA">
        <w:rPr>
          <w:rFonts w:ascii="Times New Roman" w:hAnsi="Times New Roman" w:cs="Times New Roman"/>
          <w:sz w:val="24"/>
          <w:szCs w:val="24"/>
        </w:rPr>
        <w:t xml:space="preserve">, I., </w:t>
      </w:r>
      <w:proofErr w:type="spellStart"/>
      <w:r w:rsidRPr="00D706BA">
        <w:rPr>
          <w:rFonts w:ascii="Times New Roman" w:hAnsi="Times New Roman" w:cs="Times New Roman"/>
          <w:sz w:val="24"/>
          <w:szCs w:val="24"/>
        </w:rPr>
        <w:t>Kordowska-Wiater</w:t>
      </w:r>
      <w:proofErr w:type="spellEnd"/>
      <w:r w:rsidRPr="00D706BA">
        <w:rPr>
          <w:rFonts w:ascii="Times New Roman" w:hAnsi="Times New Roman" w:cs="Times New Roman"/>
          <w:sz w:val="24"/>
          <w:szCs w:val="24"/>
        </w:rPr>
        <w:t xml:space="preserve">, M., &amp; </w:t>
      </w:r>
      <w:proofErr w:type="spellStart"/>
      <w:r w:rsidRPr="00D706BA">
        <w:rPr>
          <w:rFonts w:ascii="Times New Roman" w:hAnsi="Times New Roman" w:cs="Times New Roman"/>
          <w:sz w:val="24"/>
          <w:szCs w:val="24"/>
        </w:rPr>
        <w:t>Baraniak</w:t>
      </w:r>
      <w:proofErr w:type="spellEnd"/>
      <w:r w:rsidRPr="00D706BA">
        <w:rPr>
          <w:rFonts w:ascii="Times New Roman" w:hAnsi="Times New Roman" w:cs="Times New Roman"/>
          <w:sz w:val="24"/>
          <w:szCs w:val="24"/>
        </w:rPr>
        <w:t xml:space="preserve">, B. (2020). Effect of cold storage on the potentially bio-accessible isoflavones and antioxidant activities of soybean sprouts enriched with </w:t>
      </w:r>
      <w:r w:rsidRPr="00D706BA">
        <w:rPr>
          <w:rFonts w:ascii="Times New Roman" w:hAnsi="Times New Roman" w:cs="Times New Roman"/>
          <w:i/>
          <w:iCs/>
          <w:sz w:val="24"/>
          <w:szCs w:val="24"/>
        </w:rPr>
        <w:t>lactobacillus plantarum</w:t>
      </w:r>
      <w:r w:rsidRPr="00D706BA">
        <w:rPr>
          <w:rFonts w:ascii="Times New Roman" w:hAnsi="Times New Roman" w:cs="Times New Roman"/>
          <w:sz w:val="24"/>
          <w:szCs w:val="24"/>
        </w:rPr>
        <w:t xml:space="preserve"> 299v. </w:t>
      </w:r>
      <w:r w:rsidRPr="00D706BA">
        <w:rPr>
          <w:rFonts w:ascii="Times New Roman" w:hAnsi="Times New Roman" w:cs="Times New Roman"/>
          <w:i/>
          <w:iCs/>
          <w:sz w:val="24"/>
          <w:szCs w:val="24"/>
        </w:rPr>
        <w:t>LWT</w:t>
      </w:r>
      <w:r w:rsidRPr="00D706BA">
        <w:rPr>
          <w:rFonts w:ascii="Times New Roman" w:hAnsi="Times New Roman" w:cs="Times New Roman"/>
          <w:sz w:val="24"/>
          <w:szCs w:val="24"/>
        </w:rPr>
        <w:t xml:space="preserve">, </w:t>
      </w:r>
      <w:r w:rsidRPr="00D706BA">
        <w:rPr>
          <w:rFonts w:ascii="Times New Roman" w:hAnsi="Times New Roman" w:cs="Times New Roman"/>
          <w:i/>
          <w:iCs/>
          <w:sz w:val="24"/>
          <w:szCs w:val="24"/>
        </w:rPr>
        <w:t>118</w:t>
      </w:r>
      <w:r w:rsidRPr="00D706BA">
        <w:rPr>
          <w:rFonts w:ascii="Times New Roman" w:hAnsi="Times New Roman" w:cs="Times New Roman"/>
          <w:sz w:val="24"/>
          <w:szCs w:val="24"/>
        </w:rPr>
        <w:t>, 108820.</w:t>
      </w:r>
    </w:p>
    <w:p w14:paraId="360E8A58" w14:textId="77777777" w:rsidR="00756534" w:rsidRPr="00D706BA" w:rsidRDefault="00756534" w:rsidP="00756534">
      <w:pPr>
        <w:spacing w:line="240" w:lineRule="auto"/>
        <w:ind w:left="720" w:hanging="720"/>
        <w:rPr>
          <w:rFonts w:ascii="Times New Roman" w:hAnsi="Times New Roman" w:cs="Times New Roman"/>
          <w:sz w:val="24"/>
          <w:szCs w:val="24"/>
        </w:rPr>
      </w:pPr>
      <w:r w:rsidRPr="00D706BA">
        <w:rPr>
          <w:rFonts w:ascii="Times New Roman" w:hAnsi="Times New Roman" w:cs="Times New Roman"/>
          <w:sz w:val="24"/>
          <w:szCs w:val="24"/>
        </w:rPr>
        <w:t xml:space="preserve">Voss, G. B., Campos, D. A. &amp; Pintado, M. M. (2021). Cereal bars added with probiotics and prebiotics. In A. G. Cruz, C. S. </w:t>
      </w:r>
      <w:proofErr w:type="spellStart"/>
      <w:r w:rsidRPr="00D706BA">
        <w:rPr>
          <w:rFonts w:ascii="Times New Roman" w:hAnsi="Times New Roman" w:cs="Times New Roman"/>
          <w:sz w:val="24"/>
          <w:szCs w:val="24"/>
        </w:rPr>
        <w:t>Ranadheera</w:t>
      </w:r>
      <w:proofErr w:type="spellEnd"/>
      <w:r w:rsidRPr="00D706BA">
        <w:rPr>
          <w:rFonts w:ascii="Times New Roman" w:hAnsi="Times New Roman" w:cs="Times New Roman"/>
          <w:sz w:val="24"/>
          <w:szCs w:val="24"/>
        </w:rPr>
        <w:t xml:space="preserve">, F. </w:t>
      </w:r>
      <w:proofErr w:type="spellStart"/>
      <w:r w:rsidRPr="00D706BA">
        <w:rPr>
          <w:rFonts w:ascii="Times New Roman" w:hAnsi="Times New Roman" w:cs="Times New Roman"/>
          <w:sz w:val="24"/>
          <w:szCs w:val="24"/>
        </w:rPr>
        <w:t>Nazzaro</w:t>
      </w:r>
      <w:proofErr w:type="spellEnd"/>
      <w:r w:rsidRPr="00D706BA">
        <w:rPr>
          <w:rFonts w:ascii="Times New Roman" w:hAnsi="Times New Roman" w:cs="Times New Roman"/>
          <w:sz w:val="24"/>
          <w:szCs w:val="24"/>
        </w:rPr>
        <w:t xml:space="preserve">, &amp; A. </w:t>
      </w:r>
      <w:proofErr w:type="spellStart"/>
      <w:r w:rsidRPr="00D706BA">
        <w:rPr>
          <w:rFonts w:ascii="Times New Roman" w:hAnsi="Times New Roman" w:cs="Times New Roman"/>
          <w:sz w:val="24"/>
          <w:szCs w:val="24"/>
        </w:rPr>
        <w:t>Mortazavian</w:t>
      </w:r>
      <w:proofErr w:type="spellEnd"/>
      <w:r w:rsidRPr="00D706BA">
        <w:rPr>
          <w:rFonts w:ascii="Times New Roman" w:hAnsi="Times New Roman" w:cs="Times New Roman"/>
          <w:sz w:val="24"/>
          <w:szCs w:val="24"/>
        </w:rPr>
        <w:t xml:space="preserve"> (Eds.), </w:t>
      </w:r>
      <w:r w:rsidRPr="00D706BA">
        <w:rPr>
          <w:rFonts w:ascii="Times New Roman" w:hAnsi="Times New Roman" w:cs="Times New Roman"/>
          <w:i/>
          <w:iCs/>
          <w:sz w:val="24"/>
          <w:szCs w:val="24"/>
        </w:rPr>
        <w:t xml:space="preserve">Probiotics and prebiotics in Foods: Challenges, innovations and advances </w:t>
      </w:r>
      <w:r w:rsidRPr="00D706BA">
        <w:rPr>
          <w:rFonts w:ascii="Times New Roman" w:hAnsi="Times New Roman" w:cs="Times New Roman"/>
          <w:sz w:val="24"/>
          <w:szCs w:val="24"/>
        </w:rPr>
        <w:t>(pp. 201 – 215). Academic Press, London, United Kingdom.</w:t>
      </w:r>
    </w:p>
    <w:sectPr w:rsidR="00756534" w:rsidRPr="00D706B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75619" w14:textId="77777777" w:rsidR="00E40701" w:rsidRDefault="00E40701" w:rsidP="00AB2534">
      <w:pPr>
        <w:spacing w:after="0" w:line="240" w:lineRule="auto"/>
      </w:pPr>
      <w:r>
        <w:separator/>
      </w:r>
    </w:p>
  </w:endnote>
  <w:endnote w:type="continuationSeparator" w:id="0">
    <w:p w14:paraId="67EBDCBD" w14:textId="77777777" w:rsidR="00E40701" w:rsidRDefault="00E40701" w:rsidP="00AB2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0FC8" w14:textId="77777777" w:rsidR="00AB2534" w:rsidRDefault="00AB2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708E" w14:textId="77777777" w:rsidR="00AB2534" w:rsidRDefault="00AB2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9DBD" w14:textId="77777777" w:rsidR="00AB2534" w:rsidRDefault="00AB2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20452" w14:textId="77777777" w:rsidR="00E40701" w:rsidRDefault="00E40701" w:rsidP="00AB2534">
      <w:pPr>
        <w:spacing w:after="0" w:line="240" w:lineRule="auto"/>
      </w:pPr>
      <w:r>
        <w:separator/>
      </w:r>
    </w:p>
  </w:footnote>
  <w:footnote w:type="continuationSeparator" w:id="0">
    <w:p w14:paraId="633E0F7C" w14:textId="77777777" w:rsidR="00E40701" w:rsidRDefault="00E40701" w:rsidP="00AB2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FCAB" w14:textId="3D3D47B6" w:rsidR="00AB2534" w:rsidRDefault="00E40701">
    <w:pPr>
      <w:pStyle w:val="Header"/>
    </w:pPr>
    <w:r>
      <w:rPr>
        <w:noProof/>
      </w:rPr>
      <w:pict w14:anchorId="5CE0F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57687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A211" w14:textId="0B2AEE55" w:rsidR="00AB2534" w:rsidRDefault="00E40701">
    <w:pPr>
      <w:pStyle w:val="Header"/>
    </w:pPr>
    <w:r>
      <w:rPr>
        <w:noProof/>
      </w:rPr>
      <w:pict w14:anchorId="32ABF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57687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0683D" w14:textId="0A04F536" w:rsidR="00AB2534" w:rsidRDefault="00E40701">
    <w:pPr>
      <w:pStyle w:val="Header"/>
    </w:pPr>
    <w:r>
      <w:rPr>
        <w:noProof/>
      </w:rPr>
      <w:pict w14:anchorId="6AB05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57687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714"/>
    <w:multiLevelType w:val="multilevel"/>
    <w:tmpl w:val="0ECE6C9C"/>
    <w:lvl w:ilvl="0">
      <w:start w:val="1"/>
      <w:numFmt w:val="decimal"/>
      <w:lvlText w:val="%1.0."/>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74"/>
    <w:rsid w:val="00006AA0"/>
    <w:rsid w:val="00025374"/>
    <w:rsid w:val="00027272"/>
    <w:rsid w:val="00051916"/>
    <w:rsid w:val="000801A1"/>
    <w:rsid w:val="000819EE"/>
    <w:rsid w:val="000838BC"/>
    <w:rsid w:val="000A6C00"/>
    <w:rsid w:val="001063C5"/>
    <w:rsid w:val="00185268"/>
    <w:rsid w:val="001C0BE7"/>
    <w:rsid w:val="001F2FF0"/>
    <w:rsid w:val="001F5222"/>
    <w:rsid w:val="00214F8B"/>
    <w:rsid w:val="0023210C"/>
    <w:rsid w:val="00242D64"/>
    <w:rsid w:val="00247D3A"/>
    <w:rsid w:val="002636BA"/>
    <w:rsid w:val="002853BE"/>
    <w:rsid w:val="002A4B7D"/>
    <w:rsid w:val="002A6BAD"/>
    <w:rsid w:val="002E45D5"/>
    <w:rsid w:val="003625D1"/>
    <w:rsid w:val="003A0F5D"/>
    <w:rsid w:val="00431CD1"/>
    <w:rsid w:val="00437C28"/>
    <w:rsid w:val="00462D06"/>
    <w:rsid w:val="004940CD"/>
    <w:rsid w:val="00566CB1"/>
    <w:rsid w:val="006222D2"/>
    <w:rsid w:val="006653D7"/>
    <w:rsid w:val="006942AC"/>
    <w:rsid w:val="006B01FF"/>
    <w:rsid w:val="006B7D4B"/>
    <w:rsid w:val="00703F9E"/>
    <w:rsid w:val="00724C01"/>
    <w:rsid w:val="0072704E"/>
    <w:rsid w:val="00756534"/>
    <w:rsid w:val="00764F34"/>
    <w:rsid w:val="007A7296"/>
    <w:rsid w:val="007D5580"/>
    <w:rsid w:val="007F1F43"/>
    <w:rsid w:val="008316AC"/>
    <w:rsid w:val="008353E5"/>
    <w:rsid w:val="00856D58"/>
    <w:rsid w:val="008D16FB"/>
    <w:rsid w:val="009A0F5A"/>
    <w:rsid w:val="00A7648E"/>
    <w:rsid w:val="00A84ABB"/>
    <w:rsid w:val="00AB1D23"/>
    <w:rsid w:val="00AB2534"/>
    <w:rsid w:val="00AE218D"/>
    <w:rsid w:val="00B26336"/>
    <w:rsid w:val="00B51BAC"/>
    <w:rsid w:val="00B57F93"/>
    <w:rsid w:val="00B80FD4"/>
    <w:rsid w:val="00BF00A9"/>
    <w:rsid w:val="00C07118"/>
    <w:rsid w:val="00C07552"/>
    <w:rsid w:val="00C733F0"/>
    <w:rsid w:val="00D12F7B"/>
    <w:rsid w:val="00D16C8A"/>
    <w:rsid w:val="00D67B21"/>
    <w:rsid w:val="00D706BA"/>
    <w:rsid w:val="00E40701"/>
    <w:rsid w:val="00E64B2D"/>
    <w:rsid w:val="00E70720"/>
    <w:rsid w:val="00E728CB"/>
    <w:rsid w:val="00EB277C"/>
    <w:rsid w:val="00EB5E92"/>
    <w:rsid w:val="00EF1C70"/>
    <w:rsid w:val="00F33201"/>
    <w:rsid w:val="00F61C62"/>
    <w:rsid w:val="00FA554F"/>
    <w:rsid w:val="00FE1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9D7BE0"/>
  <w15:chartTrackingRefBased/>
  <w15:docId w15:val="{1B6D51CC-B47D-499E-B5BE-6C784133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5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5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5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5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5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374"/>
    <w:rPr>
      <w:rFonts w:eastAsiaTheme="majorEastAsia" w:cstheme="majorBidi"/>
      <w:color w:val="272727" w:themeColor="text1" w:themeTint="D8"/>
    </w:rPr>
  </w:style>
  <w:style w:type="paragraph" w:styleId="Title">
    <w:name w:val="Title"/>
    <w:basedOn w:val="Normal"/>
    <w:next w:val="Normal"/>
    <w:link w:val="TitleChar"/>
    <w:uiPriority w:val="10"/>
    <w:qFormat/>
    <w:rsid w:val="00025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374"/>
    <w:pPr>
      <w:spacing w:before="160"/>
      <w:jc w:val="center"/>
    </w:pPr>
    <w:rPr>
      <w:i/>
      <w:iCs/>
      <w:color w:val="404040" w:themeColor="text1" w:themeTint="BF"/>
    </w:rPr>
  </w:style>
  <w:style w:type="character" w:customStyle="1" w:styleId="QuoteChar">
    <w:name w:val="Quote Char"/>
    <w:basedOn w:val="DefaultParagraphFont"/>
    <w:link w:val="Quote"/>
    <w:uiPriority w:val="29"/>
    <w:rsid w:val="00025374"/>
    <w:rPr>
      <w:i/>
      <w:iCs/>
      <w:color w:val="404040" w:themeColor="text1" w:themeTint="BF"/>
    </w:rPr>
  </w:style>
  <w:style w:type="paragraph" w:styleId="ListParagraph">
    <w:name w:val="List Paragraph"/>
    <w:basedOn w:val="Normal"/>
    <w:uiPriority w:val="34"/>
    <w:qFormat/>
    <w:rsid w:val="00025374"/>
    <w:pPr>
      <w:ind w:left="720"/>
      <w:contextualSpacing/>
    </w:pPr>
  </w:style>
  <w:style w:type="character" w:styleId="IntenseEmphasis">
    <w:name w:val="Intense Emphasis"/>
    <w:basedOn w:val="DefaultParagraphFont"/>
    <w:uiPriority w:val="21"/>
    <w:qFormat/>
    <w:rsid w:val="00025374"/>
    <w:rPr>
      <w:i/>
      <w:iCs/>
      <w:color w:val="0F4761" w:themeColor="accent1" w:themeShade="BF"/>
    </w:rPr>
  </w:style>
  <w:style w:type="paragraph" w:styleId="IntenseQuote">
    <w:name w:val="Intense Quote"/>
    <w:basedOn w:val="Normal"/>
    <w:next w:val="Normal"/>
    <w:link w:val="IntenseQuoteChar"/>
    <w:uiPriority w:val="30"/>
    <w:qFormat/>
    <w:rsid w:val="00025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374"/>
    <w:rPr>
      <w:i/>
      <w:iCs/>
      <w:color w:val="0F4761" w:themeColor="accent1" w:themeShade="BF"/>
    </w:rPr>
  </w:style>
  <w:style w:type="character" w:styleId="IntenseReference">
    <w:name w:val="Intense Reference"/>
    <w:basedOn w:val="DefaultParagraphFont"/>
    <w:uiPriority w:val="32"/>
    <w:qFormat/>
    <w:rsid w:val="00025374"/>
    <w:rPr>
      <w:b/>
      <w:bCs/>
      <w:smallCaps/>
      <w:color w:val="0F4761" w:themeColor="accent1" w:themeShade="BF"/>
      <w:spacing w:val="5"/>
    </w:rPr>
  </w:style>
  <w:style w:type="paragraph" w:customStyle="1" w:styleId="Body">
    <w:name w:val="Body"/>
    <w:basedOn w:val="Normal"/>
    <w:rsid w:val="009A0F5A"/>
    <w:pPr>
      <w:spacing w:after="240" w:line="240" w:lineRule="auto"/>
      <w:jc w:val="both"/>
    </w:pPr>
    <w:rPr>
      <w:rFonts w:ascii="Helvetica" w:eastAsia="Times New Roman" w:hAnsi="Helvetica" w:cs="Times New Roman"/>
      <w:kern w:val="0"/>
      <w:sz w:val="20"/>
      <w:szCs w:val="20"/>
      <w:lang w:val="en-US"/>
      <w14:ligatures w14:val="none"/>
    </w:rPr>
  </w:style>
  <w:style w:type="paragraph" w:styleId="Caption">
    <w:name w:val="caption"/>
    <w:basedOn w:val="Normal"/>
    <w:next w:val="Normal"/>
    <w:uiPriority w:val="35"/>
    <w:unhideWhenUsed/>
    <w:qFormat/>
    <w:rsid w:val="007D5580"/>
    <w:pPr>
      <w:spacing w:after="200" w:line="240" w:lineRule="auto"/>
      <w:jc w:val="both"/>
    </w:pPr>
    <w:rPr>
      <w:rFonts w:ascii="Times New Roman" w:hAnsi="Times New Roman"/>
      <w:i/>
      <w:iCs/>
      <w:color w:val="0E2841" w:themeColor="text2"/>
      <w:kern w:val="0"/>
      <w:sz w:val="18"/>
      <w:szCs w:val="18"/>
      <w14:ligatures w14:val="none"/>
    </w:rPr>
  </w:style>
  <w:style w:type="table" w:styleId="PlainTable2">
    <w:name w:val="Plain Table 2"/>
    <w:basedOn w:val="TableNormal"/>
    <w:uiPriority w:val="42"/>
    <w:rsid w:val="007D5580"/>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iliation">
    <w:name w:val="Affiliation"/>
    <w:basedOn w:val="Normal"/>
    <w:rsid w:val="006B01FF"/>
    <w:pPr>
      <w:spacing w:after="240" w:line="240" w:lineRule="exact"/>
      <w:jc w:val="right"/>
    </w:pPr>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EB27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rsid w:val="00756534"/>
    <w:pPr>
      <w:spacing w:after="0" w:line="240" w:lineRule="auto"/>
    </w:pPr>
    <w:rPr>
      <w:rFonts w:ascii="Calibri" w:eastAsia="Calibri" w:hAnsi="Calibri" w:cs="Times New Roman"/>
      <w:kern w:val="0"/>
      <w:lang w:val="en-US" w:eastAsia="zh-CN"/>
      <w14:ligatures w14:val="none"/>
    </w:rPr>
  </w:style>
  <w:style w:type="character" w:styleId="Hyperlink">
    <w:name w:val="Hyperlink"/>
    <w:basedOn w:val="DefaultParagraphFont"/>
    <w:uiPriority w:val="99"/>
    <w:unhideWhenUsed/>
    <w:rsid w:val="00756534"/>
    <w:rPr>
      <w:color w:val="467886" w:themeColor="hyperlink"/>
      <w:u w:val="single"/>
    </w:rPr>
  </w:style>
  <w:style w:type="paragraph" w:styleId="NormalWeb">
    <w:name w:val="Normal (Web)"/>
    <w:basedOn w:val="Normal"/>
    <w:uiPriority w:val="99"/>
    <w:semiHidden/>
    <w:unhideWhenUsed/>
    <w:rsid w:val="002853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853BE"/>
    <w:rPr>
      <w:i/>
      <w:iCs/>
    </w:rPr>
  </w:style>
  <w:style w:type="character" w:styleId="UnresolvedMention">
    <w:name w:val="Unresolved Mention"/>
    <w:basedOn w:val="DefaultParagraphFont"/>
    <w:uiPriority w:val="99"/>
    <w:semiHidden/>
    <w:unhideWhenUsed/>
    <w:rsid w:val="00E728CB"/>
    <w:rPr>
      <w:color w:val="605E5C"/>
      <w:shd w:val="clear" w:color="auto" w:fill="E1DFDD"/>
    </w:rPr>
  </w:style>
  <w:style w:type="paragraph" w:styleId="Header">
    <w:name w:val="header"/>
    <w:basedOn w:val="Normal"/>
    <w:link w:val="HeaderChar"/>
    <w:uiPriority w:val="99"/>
    <w:unhideWhenUsed/>
    <w:rsid w:val="00AB2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534"/>
  </w:style>
  <w:style w:type="paragraph" w:styleId="Footer">
    <w:name w:val="footer"/>
    <w:basedOn w:val="Normal"/>
    <w:link w:val="FooterChar"/>
    <w:uiPriority w:val="99"/>
    <w:unhideWhenUsed/>
    <w:rsid w:val="00AB2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155/2021/554987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Probiotic milk</c:v>
                </c:pt>
              </c:strCache>
            </c:strRef>
          </c:tx>
          <c:spPr>
            <a:ln w="28575" cap="rnd">
              <a:solidFill>
                <a:schemeClr val="accent1"/>
              </a:solidFill>
              <a:round/>
            </a:ln>
            <a:effectLst/>
          </c:spPr>
          <c:marker>
            <c:symbol val="circle"/>
            <c:size val="5"/>
            <c:spPr>
              <a:solidFill>
                <a:schemeClr val="tx1"/>
              </a:solidFill>
              <a:ln w="123825">
                <a:solidFill>
                  <a:schemeClr val="tx2"/>
                </a:solidFill>
              </a:ln>
              <a:effectLst/>
            </c:spPr>
          </c:marker>
          <c:dLbls>
            <c:dLbl>
              <c:idx val="0"/>
              <c:layout>
                <c:manualLayout>
                  <c:x val="-9.490361178816753E-2"/>
                  <c:y val="-2.82087447108603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C22-4F10-B573-4C0F86131754}"/>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Sheet1!$A$2:$A$4</c:f>
              <c:numCache>
                <c:formatCode>General</c:formatCode>
                <c:ptCount val="3"/>
                <c:pt idx="0">
                  <c:v>1</c:v>
                </c:pt>
                <c:pt idx="1">
                  <c:v>5</c:v>
                </c:pt>
                <c:pt idx="2">
                  <c:v>10</c:v>
                </c:pt>
              </c:numCache>
            </c:numRef>
          </c:xVal>
          <c:yVal>
            <c:numRef>
              <c:f>Sheet1!$B$2:$B$4</c:f>
              <c:numCache>
                <c:formatCode>General</c:formatCode>
                <c:ptCount val="3"/>
                <c:pt idx="0">
                  <c:v>6.78</c:v>
                </c:pt>
              </c:numCache>
            </c:numRef>
          </c:yVal>
          <c:smooth val="1"/>
          <c:extLst>
            <c:ext xmlns:c16="http://schemas.microsoft.com/office/drawing/2014/chart" uri="{C3380CC4-5D6E-409C-BE32-E72D297353CC}">
              <c16:uniqueId val="{00000000-9C22-4F10-B573-4C0F86131754}"/>
            </c:ext>
          </c:extLst>
        </c:ser>
        <c:ser>
          <c:idx val="1"/>
          <c:order val="1"/>
          <c:tx>
            <c:strRef>
              <c:f>Sheet1!$C$1</c:f>
              <c:strCache>
                <c:ptCount val="1"/>
                <c:pt idx="0">
                  <c:v>PSB</c:v>
                </c:pt>
              </c:strCache>
            </c:strRef>
          </c:tx>
          <c:spPr>
            <a:ln w="28575" cap="rnd">
              <a:solidFill>
                <a:schemeClr val="accent2"/>
              </a:solidFill>
              <a:round/>
            </a:ln>
            <a:effectLst/>
          </c:spPr>
          <c:marker>
            <c:symbol val="circle"/>
            <c:size val="5"/>
            <c:spPr>
              <a:solidFill>
                <a:schemeClr val="accent2"/>
              </a:solidFill>
              <a:ln w="120650">
                <a:solidFill>
                  <a:schemeClr val="accent2"/>
                </a:solidFill>
                <a:headEnd w="lg" len="lg"/>
                <a:tailEnd w="lg" len="lg"/>
              </a:ln>
              <a:effectLst/>
            </c:spPr>
          </c:marker>
          <c:dLbls>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Sheet1!$A$2:$A$4</c:f>
              <c:numCache>
                <c:formatCode>General</c:formatCode>
                <c:ptCount val="3"/>
                <c:pt idx="0">
                  <c:v>1</c:v>
                </c:pt>
                <c:pt idx="1">
                  <c:v>5</c:v>
                </c:pt>
                <c:pt idx="2">
                  <c:v>10</c:v>
                </c:pt>
              </c:numCache>
            </c:numRef>
          </c:xVal>
          <c:yVal>
            <c:numRef>
              <c:f>Sheet1!$C$2:$C$4</c:f>
              <c:numCache>
                <c:formatCode>General</c:formatCode>
                <c:ptCount val="3"/>
                <c:pt idx="0">
                  <c:v>6.53</c:v>
                </c:pt>
                <c:pt idx="1">
                  <c:v>4.24</c:v>
                </c:pt>
                <c:pt idx="2">
                  <c:v>0</c:v>
                </c:pt>
              </c:numCache>
            </c:numRef>
          </c:yVal>
          <c:smooth val="1"/>
          <c:extLst>
            <c:ext xmlns:c16="http://schemas.microsoft.com/office/drawing/2014/chart" uri="{C3380CC4-5D6E-409C-BE32-E72D297353CC}">
              <c16:uniqueId val="{00000001-9C22-4F10-B573-4C0F86131754}"/>
            </c:ext>
          </c:extLst>
        </c:ser>
        <c:dLbls>
          <c:dLblPos val="l"/>
          <c:showLegendKey val="0"/>
          <c:showVal val="1"/>
          <c:showCatName val="0"/>
          <c:showSerName val="0"/>
          <c:showPercent val="0"/>
          <c:showBubbleSize val="0"/>
        </c:dLbls>
        <c:axId val="1979894559"/>
        <c:axId val="1979895807"/>
      </c:scatterChart>
      <c:valAx>
        <c:axId val="1979894559"/>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Storage time (Days)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9895807"/>
        <c:crosses val="autoZero"/>
        <c:crossBetween val="midCat"/>
      </c:valAx>
      <c:valAx>
        <c:axId val="19798958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i="1"/>
                  <a:t>L. acidophilus count </a:t>
                </a:r>
                <a:r>
                  <a:rPr lang="en-GB"/>
                  <a:t>(LogCFU/g)</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7989455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12</Pages>
  <Words>4820</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Homa Fyne-Akah</dc:creator>
  <cp:keywords/>
  <dc:description/>
  <cp:lastModifiedBy>SDI 1137</cp:lastModifiedBy>
  <cp:revision>45</cp:revision>
  <dcterms:created xsi:type="dcterms:W3CDTF">2025-08-07T23:27:00Z</dcterms:created>
  <dcterms:modified xsi:type="dcterms:W3CDTF">2025-10-21T05:35:00Z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ed032d6d-da92-4123-b66a-bbde397621be</vt:lpwstr>
  </property>
</Properties>
</file>