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756" w:rsidRDefault="00215ED3" w:rsidP="00215ED3">
      <w:pPr>
        <w:jc w:val="center"/>
        <w:rPr>
          <w:rFonts w:ascii="Times New Roman" w:hAnsi="Times New Roman" w:cs="Times New Roman"/>
          <w:b/>
          <w:sz w:val="24"/>
        </w:rPr>
      </w:pPr>
      <w:r w:rsidRPr="00215ED3">
        <w:rPr>
          <w:rFonts w:ascii="Times New Roman" w:hAnsi="Times New Roman" w:cs="Times New Roman"/>
          <w:b/>
          <w:sz w:val="24"/>
        </w:rPr>
        <w:t>Exploring the Drivers of AI Tool Usage in Agricultural Education in Andhra Pradesh</w:t>
      </w:r>
    </w:p>
    <w:p w:rsidR="00215ED3" w:rsidRPr="00215ED3" w:rsidRDefault="00215ED3" w:rsidP="00215ED3">
      <w:pPr>
        <w:jc w:val="center"/>
        <w:rPr>
          <w:rFonts w:ascii="Times New Roman" w:hAnsi="Times New Roman" w:cs="Times New Roman"/>
          <w:b/>
          <w:sz w:val="24"/>
        </w:rPr>
      </w:pPr>
    </w:p>
    <w:p w:rsidR="00E6323C" w:rsidRPr="00E6323C" w:rsidRDefault="00E6323C" w:rsidP="00E6323C">
      <w:pPr>
        <w:spacing w:after="0" w:line="360" w:lineRule="auto"/>
        <w:jc w:val="both"/>
        <w:rPr>
          <w:rFonts w:ascii="Times New Roman" w:eastAsia="Times New Roman" w:hAnsi="Times New Roman" w:cs="Times New Roman"/>
          <w:sz w:val="24"/>
          <w:szCs w:val="24"/>
          <w:lang w:eastAsia="en-IN"/>
        </w:rPr>
      </w:pPr>
      <w:r w:rsidRPr="00E6323C">
        <w:rPr>
          <w:rFonts w:ascii="Times New Roman" w:eastAsia="Times New Roman" w:hAnsi="Times New Roman" w:cs="Times New Roman"/>
          <w:sz w:val="24"/>
          <w:szCs w:val="24"/>
          <w:lang w:eastAsia="en-IN"/>
        </w:rPr>
        <w:t>Artificial Intelligence (AI) has emerged as a game-changing technology in a number of industries, including education and agriculture, thanks to the Fourth Industrial Revolution. AI tools are being used more and more in agricultural education to improve learning outcomes, assist with data analysis and research, and get students ready for ecosystems powered by agri-tech. With an emphasis on perceived usefulness, simplicity of use, digital confidence, and worries about career growth, real-world applications, and confidence in AI correctness, this study sought to evaluate the attitudes of B.Sc. (Hons.) Agriculture students toward AI-driven products. Students from Vignan Institute of Agriculture and Technology (VIAT), which is connected to VFSTR University in Vadlamudi, Andhra Pradesh, participated in a descriptive study design utilizing the survey method. A proportionate stratified random sample of 180 students was selected from a population of 443 students spanning four academic years.</w:t>
      </w:r>
    </w:p>
    <w:p w:rsidR="00E6323C" w:rsidRDefault="00E6323C" w:rsidP="00E6323C">
      <w:pPr>
        <w:spacing w:line="360" w:lineRule="auto"/>
        <w:jc w:val="both"/>
        <w:rPr>
          <w:rFonts w:ascii="Times New Roman" w:eastAsia="Times New Roman" w:hAnsi="Times New Roman" w:cs="Times New Roman"/>
          <w:b/>
          <w:sz w:val="24"/>
          <w:szCs w:val="24"/>
          <w:lang w:eastAsia="en-IN"/>
        </w:rPr>
      </w:pPr>
      <w:r w:rsidRPr="00E6323C">
        <w:rPr>
          <w:rFonts w:ascii="Times New Roman" w:eastAsia="Times New Roman" w:hAnsi="Times New Roman" w:cs="Times New Roman"/>
          <w:sz w:val="24"/>
          <w:szCs w:val="24"/>
          <w:lang w:eastAsia="en-IN"/>
        </w:rPr>
        <w:t>The mean scores and rankings of the variables affecting the use of AI tools were ascertained through data analysis. The findings showed that the most important elements driving AI adoption were improved learning efficiency (Mean = 3.56, Rank II) and simple access to updated knowledge (Mean = 3.66, Rank I). Aspects including practical field applications, curricular integration, professional relevance, real-world applicability, and confidence in AI accuracy had less of an impact than other criteria like research and data analysis, as well as enhanced communication and presenting abilities. These results imply that students value short-term academic gains over long-term professional or real-world uses. Through curricular integration, real-world assignments, and the development of digital confidence, the study emphasizes the necessity of institutional support to increase adoption in underdeveloped areas.</w:t>
      </w:r>
      <w:r>
        <w:rPr>
          <w:rFonts w:ascii="Times New Roman" w:eastAsia="Times New Roman" w:hAnsi="Times New Roman" w:cs="Times New Roman"/>
          <w:sz w:val="24"/>
          <w:szCs w:val="24"/>
          <w:lang w:eastAsia="en-IN"/>
        </w:rPr>
        <w:t xml:space="preserve"> </w:t>
      </w:r>
      <w:r w:rsidRPr="00E6323C">
        <w:rPr>
          <w:rFonts w:ascii="Times New Roman" w:eastAsia="Times New Roman" w:hAnsi="Times New Roman" w:cs="Times New Roman"/>
          <w:sz w:val="24"/>
          <w:szCs w:val="24"/>
          <w:lang w:eastAsia="en-IN"/>
        </w:rPr>
        <w:t xml:space="preserve">Through curricular integration, real-world assignments, and the development of digital confidence, the study emphasizes the necessity of institutional support to increase adoption in underdeveloped areas. Policymakers, curriculum designers, and educational technologists can create pedagogically sound and contextually relevant AI-integrated learning environments for agriculture education by taking into account students' attitudes regarding AI. </w:t>
      </w:r>
      <w:r w:rsidRPr="00E6323C">
        <w:rPr>
          <w:rFonts w:ascii="Times New Roman" w:eastAsia="Times New Roman" w:hAnsi="Times New Roman" w:cs="Times New Roman"/>
          <w:sz w:val="24"/>
          <w:szCs w:val="24"/>
          <w:lang w:eastAsia="en-IN"/>
        </w:rPr>
        <w:br/>
      </w:r>
      <w:r w:rsidRPr="00E6323C">
        <w:rPr>
          <w:rFonts w:ascii="Times New Roman" w:eastAsia="Times New Roman" w:hAnsi="Times New Roman" w:cs="Times New Roman"/>
          <w:b/>
          <w:sz w:val="24"/>
          <w:szCs w:val="24"/>
          <w:lang w:eastAsia="en-IN"/>
        </w:rPr>
        <w:t>Keywords: AI adoption, student attitudes, digital learning, higher education, agricultural education, and artificial intelligence</w:t>
      </w:r>
    </w:p>
    <w:p w:rsidR="00E6323C" w:rsidRDefault="00E6323C" w:rsidP="00E6323C">
      <w:pPr>
        <w:spacing w:line="360" w:lineRule="auto"/>
        <w:jc w:val="both"/>
        <w:rPr>
          <w:rFonts w:ascii="Times New Roman" w:eastAsia="Times New Roman" w:hAnsi="Times New Roman" w:cs="Times New Roman"/>
          <w:b/>
          <w:sz w:val="24"/>
          <w:szCs w:val="24"/>
          <w:lang w:eastAsia="en-IN"/>
        </w:rPr>
      </w:pPr>
    </w:p>
    <w:p w:rsidR="00E6323C" w:rsidRDefault="00E6323C" w:rsidP="00E6323C">
      <w:pPr>
        <w:spacing w:line="360" w:lineRule="auto"/>
        <w:jc w:val="both"/>
        <w:rPr>
          <w:rFonts w:ascii="Times New Roman" w:eastAsia="Times New Roman" w:hAnsi="Times New Roman" w:cs="Times New Roman"/>
          <w:b/>
          <w:sz w:val="24"/>
          <w:szCs w:val="24"/>
          <w:lang w:eastAsia="en-IN"/>
        </w:rPr>
      </w:pPr>
    </w:p>
    <w:p w:rsidR="00E6323C" w:rsidRDefault="00E6323C" w:rsidP="00E6323C">
      <w:pPr>
        <w:spacing w:line="360" w:lineRule="auto"/>
        <w:jc w:val="both"/>
        <w:rPr>
          <w:rFonts w:ascii="Times New Roman" w:eastAsia="Times New Roman" w:hAnsi="Times New Roman" w:cs="Times New Roman"/>
          <w:b/>
          <w:sz w:val="24"/>
          <w:szCs w:val="24"/>
          <w:lang w:eastAsia="en-IN"/>
        </w:rPr>
      </w:pPr>
    </w:p>
    <w:p w:rsidR="00E6323C" w:rsidRDefault="00A86584" w:rsidP="00E6323C">
      <w:pPr>
        <w:spacing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Introduction </w:t>
      </w:r>
    </w:p>
    <w:p w:rsidR="00A86584" w:rsidRDefault="00A86584" w:rsidP="00135691">
      <w:pPr>
        <w:spacing w:after="0" w:line="360" w:lineRule="auto"/>
        <w:jc w:val="both"/>
        <w:rPr>
          <w:rFonts w:ascii="Times New Roman" w:eastAsia="Times New Roman" w:hAnsi="Times New Roman" w:cs="Times New Roman"/>
          <w:sz w:val="24"/>
          <w:szCs w:val="24"/>
          <w:lang w:eastAsia="en-IN"/>
        </w:rPr>
      </w:pPr>
      <w:r w:rsidRPr="00A86584">
        <w:rPr>
          <w:rFonts w:ascii="Times New Roman" w:eastAsia="Times New Roman" w:hAnsi="Times New Roman" w:cs="Times New Roman"/>
          <w:sz w:val="24"/>
          <w:szCs w:val="24"/>
          <w:lang w:eastAsia="en-IN"/>
        </w:rPr>
        <w:t>A revolutionary period has been brought about by the Fourth Industrial Revolution, with Artificial Intelligence (AI) at the forefront of technological innovation in a number of fields, including education and agriculture. Artificial intelligence (AI)-powered solutions are transforming conventional teaching approaches in the field of education by promoting immersive, personalized, and adaptive learning environments. In agricultural education, where AI applications are improving learning outcomes, assisting with well-informed decision-making, and preparing students for agri-tech-driven ecosystems, this paradigm change is especially noticeable. The World Economic Forum projects that the global market for AI in education would reach $112.3 billion by 2034, up from $5.18 billion in 2024, at a cumulative annual growth rate (CAGR) of almost 31.2%.</w:t>
      </w:r>
    </w:p>
    <w:p w:rsidR="00135691" w:rsidRDefault="00135691" w:rsidP="00135691">
      <w:pPr>
        <w:spacing w:after="0" w:line="360" w:lineRule="auto"/>
        <w:jc w:val="both"/>
        <w:rPr>
          <w:rFonts w:ascii="Times New Roman" w:eastAsia="Times New Roman" w:hAnsi="Times New Roman" w:cs="Times New Roman"/>
          <w:sz w:val="24"/>
          <w:szCs w:val="24"/>
          <w:lang w:eastAsia="en-IN"/>
        </w:rPr>
      </w:pPr>
    </w:p>
    <w:p w:rsidR="00135691" w:rsidRPr="00135691" w:rsidRDefault="00135691" w:rsidP="00135691">
      <w:pPr>
        <w:spacing w:after="0" w:line="360" w:lineRule="auto"/>
        <w:jc w:val="both"/>
        <w:rPr>
          <w:rFonts w:ascii="Times New Roman" w:eastAsia="Times New Roman" w:hAnsi="Times New Roman" w:cs="Times New Roman"/>
          <w:sz w:val="24"/>
          <w:szCs w:val="24"/>
          <w:lang w:eastAsia="en-IN"/>
        </w:rPr>
      </w:pPr>
      <w:r w:rsidRPr="00135691">
        <w:rPr>
          <w:rFonts w:ascii="Times New Roman" w:eastAsia="Times New Roman" w:hAnsi="Times New Roman" w:cs="Times New Roman"/>
          <w:sz w:val="24"/>
          <w:szCs w:val="24"/>
          <w:lang w:eastAsia="en-IN"/>
        </w:rPr>
        <w:t>This expansion reflects the growing use of AI technology in learning environments, including chatbot-assisted learning, intelligent tutoring systems, automated material distribution, and performance analytics. AI promises a paradigm shift in agricultural sciences, encompassing pedagogy as well as research and outreach. Classrooms and virtual platforms are incorporating intelligent algorithms that evaluate agronomic patterns, show data from precision farming, and replicate field conditions. When compared to conventional lecture-based instruction, UNESCO's study found that AI-enhanced learning systems increased conceptual understanding and knowledge retention in the agricultural and biological sciences by more than 30%.</w:t>
      </w:r>
    </w:p>
    <w:p w:rsidR="00135691" w:rsidRPr="00A86584" w:rsidRDefault="00135691" w:rsidP="00135691">
      <w:pPr>
        <w:spacing w:after="0" w:line="360" w:lineRule="auto"/>
        <w:jc w:val="both"/>
        <w:rPr>
          <w:rFonts w:ascii="Times New Roman" w:eastAsia="Times New Roman" w:hAnsi="Times New Roman" w:cs="Times New Roman"/>
          <w:sz w:val="24"/>
          <w:szCs w:val="24"/>
          <w:lang w:eastAsia="en-IN"/>
        </w:rPr>
      </w:pPr>
    </w:p>
    <w:p w:rsidR="00135691" w:rsidRDefault="00135691" w:rsidP="00135691">
      <w:pPr>
        <w:spacing w:after="0" w:line="360" w:lineRule="auto"/>
        <w:jc w:val="both"/>
        <w:rPr>
          <w:rFonts w:ascii="Times New Roman" w:eastAsia="Times New Roman" w:hAnsi="Times New Roman" w:cs="Times New Roman"/>
          <w:sz w:val="24"/>
          <w:szCs w:val="24"/>
          <w:lang w:eastAsia="en-IN"/>
        </w:rPr>
      </w:pPr>
      <w:r w:rsidRPr="00135691">
        <w:rPr>
          <w:rFonts w:ascii="Times New Roman" w:eastAsia="Times New Roman" w:hAnsi="Times New Roman" w:cs="Times New Roman"/>
          <w:sz w:val="24"/>
          <w:szCs w:val="24"/>
          <w:lang w:eastAsia="en-IN"/>
        </w:rPr>
        <w:t xml:space="preserve">This change is being quickly adapted to by the Indian higher education system, which includes agriculture education. Through its National Agricultural Education Policy (NAEP 2020), the Indian Council of Agricultural Research (ICAR) highlights the importance of integrating digital technologies such as artificial intelligence (AI), machine learning, and data analytics to enhance the skills of upcoming agricultural professionals. More than 70% of Indian agricultural colleges have started digital learning platform and smart classroom projects, according to the ICAR 2023 study. Many of these initiatives include AI-enabled elements like virtual </w:t>
      </w:r>
      <w:proofErr w:type="spellStart"/>
      <w:r w:rsidRPr="00135691">
        <w:rPr>
          <w:rFonts w:ascii="Times New Roman" w:eastAsia="Times New Roman" w:hAnsi="Times New Roman" w:cs="Times New Roman"/>
          <w:sz w:val="24"/>
          <w:szCs w:val="24"/>
          <w:lang w:eastAsia="en-IN"/>
        </w:rPr>
        <w:t>practicals</w:t>
      </w:r>
      <w:proofErr w:type="spellEnd"/>
      <w:r w:rsidRPr="00135691">
        <w:rPr>
          <w:rFonts w:ascii="Times New Roman" w:eastAsia="Times New Roman" w:hAnsi="Times New Roman" w:cs="Times New Roman"/>
          <w:sz w:val="24"/>
          <w:szCs w:val="24"/>
          <w:lang w:eastAsia="en-IN"/>
        </w:rPr>
        <w:t>, automated evaluations, and adaptive learning platforms.</w:t>
      </w:r>
    </w:p>
    <w:p w:rsidR="00135691" w:rsidRDefault="00135691" w:rsidP="00135691">
      <w:pPr>
        <w:spacing w:after="0" w:line="360" w:lineRule="auto"/>
        <w:jc w:val="both"/>
        <w:rPr>
          <w:rFonts w:ascii="Times New Roman" w:eastAsia="Times New Roman" w:hAnsi="Times New Roman" w:cs="Times New Roman"/>
          <w:sz w:val="24"/>
          <w:szCs w:val="24"/>
          <w:lang w:eastAsia="en-IN"/>
        </w:rPr>
      </w:pPr>
    </w:p>
    <w:p w:rsidR="00135691" w:rsidRPr="00135691" w:rsidRDefault="00135691" w:rsidP="00135691">
      <w:pPr>
        <w:spacing w:after="0" w:line="276" w:lineRule="auto"/>
        <w:jc w:val="both"/>
        <w:rPr>
          <w:rFonts w:ascii="Times New Roman" w:eastAsia="Times New Roman" w:hAnsi="Times New Roman" w:cs="Times New Roman"/>
          <w:sz w:val="24"/>
          <w:szCs w:val="24"/>
          <w:lang w:eastAsia="en-IN"/>
        </w:rPr>
      </w:pPr>
      <w:r w:rsidRPr="00135691">
        <w:rPr>
          <w:rFonts w:ascii="Times New Roman" w:eastAsia="Times New Roman" w:hAnsi="Times New Roman" w:cs="Times New Roman"/>
          <w:sz w:val="24"/>
          <w:szCs w:val="24"/>
          <w:lang w:eastAsia="en-IN"/>
        </w:rPr>
        <w:lastRenderedPageBreak/>
        <w:t>Utilizing cutting-edge technologies, such as artificial intelligence (AI), to enhance quality, diversity, and student-</w:t>
      </w:r>
      <w:proofErr w:type="spellStart"/>
      <w:r w:rsidRPr="00135691">
        <w:rPr>
          <w:rFonts w:ascii="Times New Roman" w:eastAsia="Times New Roman" w:hAnsi="Times New Roman" w:cs="Times New Roman"/>
          <w:sz w:val="24"/>
          <w:szCs w:val="24"/>
          <w:lang w:eastAsia="en-IN"/>
        </w:rPr>
        <w:t>centered</w:t>
      </w:r>
      <w:proofErr w:type="spellEnd"/>
      <w:r w:rsidRPr="00135691">
        <w:rPr>
          <w:rFonts w:ascii="Times New Roman" w:eastAsia="Times New Roman" w:hAnsi="Times New Roman" w:cs="Times New Roman"/>
          <w:sz w:val="24"/>
          <w:szCs w:val="24"/>
          <w:lang w:eastAsia="en-IN"/>
        </w:rPr>
        <w:t xml:space="preserve"> learning is also emphasized in India's National Education Policy (NEP 2020). Students from non-engineering backgrounds, such as those in agriculture, are encouraged to become AI literate under the Ministry of Education's AI for All initiative (2021). Nearly 64% of students in a nationwide study by NITI Aayog and CBSE (2022) said they would be open to using AI tools in their education if the right infrastructure and training were made available. The survey did, however, also draw attention to inequalities in access and a general ignorance among students from non-technical fields and those living in rural areas.</w:t>
      </w:r>
    </w:p>
    <w:p w:rsidR="00135691" w:rsidRPr="00135691" w:rsidRDefault="00135691" w:rsidP="00135691">
      <w:pPr>
        <w:spacing w:after="0" w:line="276" w:lineRule="auto"/>
        <w:jc w:val="both"/>
        <w:rPr>
          <w:rFonts w:ascii="Times New Roman" w:eastAsia="Times New Roman" w:hAnsi="Times New Roman" w:cs="Times New Roman"/>
          <w:sz w:val="24"/>
          <w:szCs w:val="24"/>
          <w:lang w:eastAsia="en-IN"/>
        </w:rPr>
      </w:pPr>
    </w:p>
    <w:p w:rsidR="00135691" w:rsidRDefault="00135691" w:rsidP="00135691">
      <w:pPr>
        <w:spacing w:after="0" w:line="276" w:lineRule="auto"/>
        <w:jc w:val="both"/>
        <w:rPr>
          <w:rFonts w:ascii="Times New Roman" w:eastAsia="Times New Roman" w:hAnsi="Times New Roman" w:cs="Times New Roman"/>
          <w:sz w:val="24"/>
          <w:szCs w:val="24"/>
          <w:lang w:eastAsia="en-IN"/>
        </w:rPr>
      </w:pPr>
      <w:r w:rsidRPr="00135691">
        <w:rPr>
          <w:rFonts w:ascii="Times New Roman" w:eastAsia="Times New Roman" w:hAnsi="Times New Roman" w:cs="Times New Roman"/>
          <w:sz w:val="24"/>
          <w:szCs w:val="24"/>
          <w:lang w:eastAsia="en-IN"/>
        </w:rPr>
        <w:t>The effectiveness of integrating AI in agriculture education ultimately rests on students' attitudes—their acceptance, flexibility, perceived utility, and reservations about these tools—despite the institutional drive and technological preparedness. Research suggests that user attitude and digital confidence have a major impact on the adoption of technology in the classroom. Since digital exposure varies greatly in rural and semi-urban areas of India, agricultural students' receptiveness to AI tools may be influenced by a number of socio-educational factors.</w:t>
      </w:r>
    </w:p>
    <w:p w:rsidR="00135691" w:rsidRDefault="00135691" w:rsidP="00135691">
      <w:pPr>
        <w:spacing w:after="0" w:line="276" w:lineRule="auto"/>
        <w:jc w:val="both"/>
        <w:rPr>
          <w:rFonts w:ascii="Times New Roman" w:eastAsia="Times New Roman" w:hAnsi="Times New Roman" w:cs="Times New Roman"/>
          <w:sz w:val="24"/>
          <w:szCs w:val="24"/>
          <w:lang w:eastAsia="en-IN"/>
        </w:rPr>
      </w:pPr>
    </w:p>
    <w:p w:rsidR="00135691" w:rsidRPr="00135691" w:rsidRDefault="00135691" w:rsidP="00135691">
      <w:pPr>
        <w:spacing w:after="0" w:line="276" w:lineRule="auto"/>
        <w:jc w:val="both"/>
        <w:rPr>
          <w:rFonts w:ascii="Times New Roman" w:eastAsia="Times New Roman" w:hAnsi="Times New Roman" w:cs="Times New Roman"/>
          <w:sz w:val="24"/>
          <w:szCs w:val="24"/>
          <w:lang w:eastAsia="en-IN"/>
        </w:rPr>
      </w:pPr>
      <w:r w:rsidRPr="00135691">
        <w:rPr>
          <w:rFonts w:ascii="Times New Roman" w:eastAsia="Times New Roman" w:hAnsi="Times New Roman" w:cs="Times New Roman"/>
          <w:sz w:val="24"/>
          <w:szCs w:val="24"/>
          <w:lang w:eastAsia="en-IN"/>
        </w:rPr>
        <w:t xml:space="preserve">Recent research indicates that students studying agriculture are both excited and nervous. For example, Kumar and Bansal (2023) discovered that whereas 58% of students from three agricultural institutions in North India thought AI tools were helpful for comprehending difficult agronomic concepts, almost 30% said they had trouble obtaining or efficiently using such tools. Similarly, Patil </w:t>
      </w:r>
      <w:r w:rsidRPr="00135691">
        <w:rPr>
          <w:rFonts w:ascii="Times New Roman" w:eastAsia="Times New Roman" w:hAnsi="Times New Roman" w:cs="Times New Roman"/>
          <w:i/>
          <w:sz w:val="24"/>
          <w:szCs w:val="24"/>
          <w:lang w:eastAsia="en-IN"/>
        </w:rPr>
        <w:t>et al</w:t>
      </w:r>
      <w:r w:rsidRPr="00135691">
        <w:rPr>
          <w:rFonts w:ascii="Times New Roman" w:eastAsia="Times New Roman" w:hAnsi="Times New Roman" w:cs="Times New Roman"/>
          <w:sz w:val="24"/>
          <w:szCs w:val="24"/>
          <w:lang w:eastAsia="en-IN"/>
        </w:rPr>
        <w:t>. (2022) noted that students’ confidence in using AI tools increased with prior exposure to ICT-based learning environments, highlighting the role of digital readiness.</w:t>
      </w:r>
    </w:p>
    <w:p w:rsidR="00135691" w:rsidRPr="00135691" w:rsidRDefault="00135691" w:rsidP="00135691">
      <w:pPr>
        <w:spacing w:after="0" w:line="276" w:lineRule="auto"/>
        <w:jc w:val="both"/>
        <w:rPr>
          <w:rFonts w:ascii="Times New Roman" w:eastAsia="Times New Roman" w:hAnsi="Times New Roman" w:cs="Times New Roman"/>
          <w:sz w:val="24"/>
          <w:szCs w:val="24"/>
          <w:lang w:eastAsia="en-IN"/>
        </w:rPr>
      </w:pPr>
    </w:p>
    <w:p w:rsidR="00D77508" w:rsidRDefault="00135691" w:rsidP="00D77508">
      <w:pPr>
        <w:spacing w:after="0" w:line="360" w:lineRule="auto"/>
        <w:jc w:val="both"/>
        <w:rPr>
          <w:rFonts w:ascii="Times New Roman" w:eastAsia="Times New Roman" w:hAnsi="Times New Roman" w:cs="Times New Roman"/>
          <w:sz w:val="24"/>
          <w:szCs w:val="24"/>
          <w:lang w:eastAsia="en-IN"/>
        </w:rPr>
      </w:pPr>
      <w:r w:rsidRPr="00135691">
        <w:rPr>
          <w:rFonts w:ascii="Times New Roman" w:eastAsia="Times New Roman" w:hAnsi="Times New Roman" w:cs="Times New Roman"/>
          <w:sz w:val="24"/>
          <w:szCs w:val="24"/>
          <w:lang w:eastAsia="en-IN"/>
        </w:rPr>
        <w:t xml:space="preserve">In India, the application of AI in </w:t>
      </w:r>
      <w:r>
        <w:rPr>
          <w:rFonts w:ascii="Times New Roman" w:eastAsia="Times New Roman" w:hAnsi="Times New Roman" w:cs="Times New Roman"/>
          <w:sz w:val="24"/>
          <w:szCs w:val="24"/>
          <w:lang w:eastAsia="en-IN"/>
        </w:rPr>
        <w:t>agricultural</w:t>
      </w:r>
      <w:r w:rsidRPr="00135691">
        <w:rPr>
          <w:rFonts w:ascii="Times New Roman" w:eastAsia="Times New Roman" w:hAnsi="Times New Roman" w:cs="Times New Roman"/>
          <w:sz w:val="24"/>
          <w:szCs w:val="24"/>
          <w:lang w:eastAsia="en-IN"/>
        </w:rPr>
        <w:t xml:space="preserve"> education is still in its infancy, and little empirical data is available regarding how students view and use these tools. Student-centric attitudinal assessments are still not well studied, despite the majority of research concentrating on institutional infrastructure or teacher readiness. Designing need-based AI treatments, guaranteeing fair access, and reducing resistance to digital change all depend o</w:t>
      </w:r>
      <w:r>
        <w:rPr>
          <w:rFonts w:ascii="Times New Roman" w:eastAsia="Times New Roman" w:hAnsi="Times New Roman" w:cs="Times New Roman"/>
          <w:sz w:val="24"/>
          <w:szCs w:val="24"/>
          <w:lang w:eastAsia="en-IN"/>
        </w:rPr>
        <w:t xml:space="preserve">n an </w:t>
      </w:r>
    </w:p>
    <w:p w:rsidR="00135691" w:rsidRDefault="00D77508" w:rsidP="00D77508">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U</w:t>
      </w:r>
      <w:r w:rsidR="00135691">
        <w:rPr>
          <w:rFonts w:ascii="Times New Roman" w:eastAsia="Times New Roman" w:hAnsi="Times New Roman" w:cs="Times New Roman"/>
          <w:sz w:val="24"/>
          <w:szCs w:val="24"/>
          <w:lang w:eastAsia="en-IN"/>
        </w:rPr>
        <w:t>nderstanding</w:t>
      </w:r>
      <w:r>
        <w:rPr>
          <w:rFonts w:ascii="Times New Roman" w:eastAsia="Times New Roman" w:hAnsi="Times New Roman" w:cs="Times New Roman"/>
          <w:sz w:val="24"/>
          <w:szCs w:val="24"/>
          <w:lang w:eastAsia="en-IN"/>
        </w:rPr>
        <w:t xml:space="preserve"> </w:t>
      </w:r>
      <w:proofErr w:type="gramStart"/>
      <w:r>
        <w:rPr>
          <w:rFonts w:ascii="Times New Roman" w:eastAsia="Times New Roman" w:hAnsi="Times New Roman" w:cs="Times New Roman"/>
          <w:sz w:val="24"/>
          <w:szCs w:val="24"/>
          <w:lang w:eastAsia="en-IN"/>
        </w:rPr>
        <w:t xml:space="preserve">of </w:t>
      </w:r>
      <w:r w:rsidR="00135691">
        <w:rPr>
          <w:rFonts w:ascii="Times New Roman" w:eastAsia="Times New Roman" w:hAnsi="Times New Roman" w:cs="Times New Roman"/>
          <w:sz w:val="24"/>
          <w:szCs w:val="24"/>
          <w:lang w:eastAsia="en-IN"/>
        </w:rPr>
        <w:t xml:space="preserve"> students</w:t>
      </w:r>
      <w:proofErr w:type="gramEnd"/>
      <w:r w:rsidR="00135691">
        <w:rPr>
          <w:rFonts w:ascii="Times New Roman" w:eastAsia="Times New Roman" w:hAnsi="Times New Roman" w:cs="Times New Roman"/>
          <w:sz w:val="24"/>
          <w:szCs w:val="24"/>
          <w:lang w:eastAsia="en-IN"/>
        </w:rPr>
        <w:t xml:space="preserve">' </w:t>
      </w:r>
      <w:r w:rsidR="00135691" w:rsidRPr="00135691">
        <w:rPr>
          <w:rFonts w:ascii="Times New Roman" w:eastAsia="Times New Roman" w:hAnsi="Times New Roman" w:cs="Times New Roman"/>
          <w:sz w:val="24"/>
          <w:szCs w:val="24"/>
          <w:lang w:eastAsia="en-IN"/>
        </w:rPr>
        <w:t xml:space="preserve">viewpoints. </w:t>
      </w:r>
      <w:r w:rsidR="00135691" w:rsidRPr="00135691">
        <w:rPr>
          <w:rFonts w:ascii="Times New Roman" w:eastAsia="Times New Roman" w:hAnsi="Times New Roman" w:cs="Times New Roman"/>
          <w:sz w:val="24"/>
          <w:szCs w:val="24"/>
          <w:lang w:eastAsia="en-IN"/>
        </w:rPr>
        <w:br/>
      </w:r>
    </w:p>
    <w:p w:rsidR="00135691" w:rsidRPr="00135691" w:rsidRDefault="00135691" w:rsidP="00D77508">
      <w:pPr>
        <w:spacing w:after="0" w:line="360" w:lineRule="auto"/>
        <w:ind w:firstLine="720"/>
        <w:jc w:val="both"/>
        <w:rPr>
          <w:rFonts w:ascii="Times New Roman" w:eastAsia="Times New Roman" w:hAnsi="Times New Roman" w:cs="Times New Roman"/>
          <w:sz w:val="24"/>
          <w:szCs w:val="24"/>
          <w:lang w:eastAsia="en-IN"/>
        </w:rPr>
      </w:pPr>
      <w:r w:rsidRPr="00135691">
        <w:rPr>
          <w:rFonts w:ascii="Times New Roman" w:eastAsia="Times New Roman" w:hAnsi="Times New Roman" w:cs="Times New Roman"/>
          <w:sz w:val="24"/>
          <w:szCs w:val="24"/>
          <w:lang w:eastAsia="en-IN"/>
        </w:rPr>
        <w:t>In order to evaluate students' attitudes about AI-driven tools in agricultural education, this study was conducted. It focused on factors including perceived utility and simplicity of use, digital confidence, and worries about data privacy or technology substitution.</w:t>
      </w:r>
      <w:r>
        <w:rPr>
          <w:rFonts w:ascii="Times New Roman" w:eastAsia="Times New Roman" w:hAnsi="Times New Roman" w:cs="Times New Roman"/>
          <w:sz w:val="24"/>
          <w:szCs w:val="24"/>
          <w:lang w:eastAsia="en-IN"/>
        </w:rPr>
        <w:t xml:space="preserve"> </w:t>
      </w:r>
      <w:r w:rsidRPr="00135691">
        <w:rPr>
          <w:rFonts w:ascii="Times New Roman" w:eastAsia="Times New Roman" w:hAnsi="Times New Roman" w:cs="Times New Roman"/>
          <w:sz w:val="24"/>
          <w:szCs w:val="24"/>
          <w:lang w:eastAsia="en-IN"/>
        </w:rPr>
        <w:t>Policymakers, curriculum designers, and educational technologists might find the findings useful in creating AI-integrated learning environments that are both pedagogically sound and contextually appropriate for Indian agricultural students.</w:t>
      </w:r>
    </w:p>
    <w:p w:rsidR="00E6323C" w:rsidRDefault="00E6323C" w:rsidP="00135691">
      <w:pPr>
        <w:spacing w:line="360" w:lineRule="auto"/>
        <w:jc w:val="both"/>
        <w:rPr>
          <w:rFonts w:ascii="Times New Roman" w:eastAsia="Times New Roman" w:hAnsi="Times New Roman" w:cs="Times New Roman"/>
          <w:b/>
          <w:sz w:val="24"/>
          <w:szCs w:val="24"/>
          <w:lang w:eastAsia="en-IN"/>
        </w:rPr>
      </w:pPr>
    </w:p>
    <w:p w:rsidR="00E6323C" w:rsidRPr="00135691" w:rsidRDefault="00135691" w:rsidP="00135691">
      <w:pPr>
        <w:spacing w:after="0" w:line="360" w:lineRule="auto"/>
        <w:jc w:val="both"/>
        <w:rPr>
          <w:rFonts w:ascii="Times New Roman" w:eastAsia="Times New Roman" w:hAnsi="Times New Roman" w:cs="Times New Roman"/>
          <w:b/>
          <w:sz w:val="24"/>
          <w:szCs w:val="24"/>
          <w:lang w:eastAsia="en-IN"/>
        </w:rPr>
      </w:pPr>
      <w:r w:rsidRPr="00135691">
        <w:rPr>
          <w:rFonts w:ascii="Times New Roman" w:eastAsia="Times New Roman" w:hAnsi="Times New Roman" w:cs="Times New Roman"/>
          <w:b/>
          <w:sz w:val="24"/>
          <w:szCs w:val="24"/>
          <w:lang w:eastAsia="en-IN"/>
        </w:rPr>
        <w:lastRenderedPageBreak/>
        <w:t xml:space="preserve">Material and Methods </w:t>
      </w:r>
    </w:p>
    <w:p w:rsidR="00135691" w:rsidRPr="00135691" w:rsidRDefault="00135691" w:rsidP="00135691">
      <w:pPr>
        <w:spacing w:after="0" w:line="360" w:lineRule="auto"/>
        <w:jc w:val="both"/>
        <w:rPr>
          <w:rFonts w:ascii="Times New Roman" w:eastAsia="Times New Roman" w:hAnsi="Times New Roman" w:cs="Times New Roman"/>
          <w:b/>
          <w:sz w:val="24"/>
          <w:szCs w:val="24"/>
          <w:lang w:eastAsia="en-IN"/>
        </w:rPr>
      </w:pPr>
      <w:r w:rsidRPr="00135691">
        <w:rPr>
          <w:rFonts w:ascii="Times New Roman" w:eastAsia="Times New Roman" w:hAnsi="Times New Roman" w:cs="Times New Roman"/>
          <w:b/>
          <w:sz w:val="24"/>
          <w:szCs w:val="24"/>
          <w:lang w:eastAsia="en-IN"/>
        </w:rPr>
        <w:t xml:space="preserve">1. Research Design </w:t>
      </w:r>
    </w:p>
    <w:p w:rsidR="00135691" w:rsidRDefault="00135691" w:rsidP="00135691">
      <w:pPr>
        <w:spacing w:after="0" w:line="360" w:lineRule="auto"/>
        <w:jc w:val="both"/>
        <w:rPr>
          <w:rFonts w:ascii="Times New Roman" w:eastAsia="Times New Roman" w:hAnsi="Times New Roman" w:cs="Times New Roman"/>
          <w:sz w:val="24"/>
          <w:szCs w:val="24"/>
          <w:lang w:eastAsia="en-IN"/>
        </w:rPr>
      </w:pPr>
      <w:r w:rsidRPr="00135691">
        <w:rPr>
          <w:rFonts w:ascii="Times New Roman" w:eastAsia="Times New Roman" w:hAnsi="Times New Roman" w:cs="Times New Roman"/>
          <w:sz w:val="24"/>
          <w:szCs w:val="24"/>
          <w:lang w:eastAsia="en-IN"/>
        </w:rPr>
        <w:t>The survey approach was used in this study's descriptive research design to gauge students' opinions regarding the application of AI-powered tools in agriculture education. This methodology was deemed appropriate since it makes it easier to get standardized data from a sizable population in order to examine attitudes, opinions, and perceptions on educational advancements.</w:t>
      </w:r>
    </w:p>
    <w:p w:rsidR="00135691" w:rsidRPr="00135691" w:rsidRDefault="00D77508" w:rsidP="00215ED3">
      <w:pPr>
        <w:spacing w:after="0" w:line="360" w:lineRule="auto"/>
        <w:rPr>
          <w:rFonts w:ascii="Times New Roman" w:eastAsia="Times New Roman" w:hAnsi="Times New Roman" w:cs="Times New Roman"/>
          <w:sz w:val="6"/>
          <w:szCs w:val="24"/>
          <w:lang w:eastAsia="en-IN"/>
        </w:rPr>
      </w:pPr>
      <w:r w:rsidRPr="00D77508">
        <w:rPr>
          <w:rFonts w:ascii="Times New Roman" w:eastAsia="Times New Roman" w:hAnsi="Times New Roman" w:cs="Times New Roman"/>
          <w:b/>
          <w:sz w:val="24"/>
          <w:szCs w:val="24"/>
          <w:lang w:eastAsia="en-IN"/>
        </w:rPr>
        <w:t>2. Population and Study Area</w:t>
      </w:r>
      <w:r w:rsidRPr="00D77508">
        <w:rPr>
          <w:rFonts w:ascii="Times New Roman" w:eastAsia="Times New Roman" w:hAnsi="Times New Roman" w:cs="Times New Roman"/>
          <w:sz w:val="24"/>
          <w:szCs w:val="24"/>
          <w:lang w:eastAsia="en-IN"/>
        </w:rPr>
        <w:t xml:space="preserve"> </w:t>
      </w:r>
      <w:r w:rsidRPr="00D77508">
        <w:rPr>
          <w:rFonts w:ascii="Times New Roman" w:eastAsia="Times New Roman" w:hAnsi="Times New Roman" w:cs="Times New Roman"/>
          <w:sz w:val="24"/>
          <w:szCs w:val="24"/>
          <w:lang w:eastAsia="en-IN"/>
        </w:rPr>
        <w:br/>
      </w:r>
      <w:r w:rsidR="00215ED3" w:rsidRPr="00215ED3">
        <w:rPr>
          <w:rFonts w:ascii="Times New Roman" w:eastAsia="Times New Roman" w:hAnsi="Times New Roman" w:cs="Times New Roman"/>
          <w:sz w:val="24"/>
          <w:szCs w:val="24"/>
          <w:lang w:eastAsia="en-IN"/>
        </w:rPr>
        <w:t>The study was conducted at the Vignan Institute of Agriculture and Technology (VIAT), located in Vadlamudi, Guntur District, Andhra Pradesh, affiliated with Vignan’s Foundation for Science, Technology and Research (VFSTR University). The total population comprised 443 students enrolled in the B.Sc. (Hons.) Agriculture program across all four academic years during the 2024–2025 academic session. The institute offers a structured curriculum integrating theoretical and practical agricultural education, providing an ideal setting for examining students’ perceptions of AI adoption in learning. Thus, the study captured diverse insights from students at different stages of their academic progression.</w:t>
      </w:r>
    </w:p>
    <w:p w:rsidR="00D77508" w:rsidRPr="002C4D98" w:rsidRDefault="00D77508" w:rsidP="00D77508">
      <w:pPr>
        <w:pStyle w:val="Heading3"/>
        <w:spacing w:before="0" w:beforeAutospacing="0" w:after="0" w:afterAutospacing="0" w:line="360" w:lineRule="auto"/>
        <w:rPr>
          <w:sz w:val="24"/>
          <w:szCs w:val="24"/>
        </w:rPr>
      </w:pPr>
      <w:r w:rsidRPr="002C4D98">
        <w:rPr>
          <w:sz w:val="24"/>
          <w:szCs w:val="24"/>
        </w:rPr>
        <w:t xml:space="preserve">Table </w:t>
      </w:r>
      <w:proofErr w:type="gramStart"/>
      <w:r w:rsidRPr="002C4D98">
        <w:rPr>
          <w:sz w:val="24"/>
          <w:szCs w:val="24"/>
        </w:rPr>
        <w:t>1 .</w:t>
      </w:r>
      <w:proofErr w:type="gramEnd"/>
      <w:r w:rsidRPr="002C4D98">
        <w:rPr>
          <w:sz w:val="24"/>
          <w:szCs w:val="24"/>
        </w:rPr>
        <w:t xml:space="preserve"> </w:t>
      </w:r>
      <w:r w:rsidRPr="002C4D98">
        <w:rPr>
          <w:rStyle w:val="Strong"/>
          <w:b/>
          <w:bCs/>
          <w:sz w:val="24"/>
          <w:szCs w:val="24"/>
        </w:rPr>
        <w:t>Study Area and Population</w:t>
      </w:r>
    </w:p>
    <w:tbl>
      <w:tblPr>
        <w:tblStyle w:val="TableGrid"/>
        <w:tblW w:w="8080" w:type="dxa"/>
        <w:tblLook w:val="04A0" w:firstRow="1" w:lastRow="0" w:firstColumn="1" w:lastColumn="0" w:noHBand="0" w:noVBand="1"/>
      </w:tblPr>
      <w:tblGrid>
        <w:gridCol w:w="3964"/>
        <w:gridCol w:w="1701"/>
        <w:gridCol w:w="2415"/>
      </w:tblGrid>
      <w:tr w:rsidR="00D77508" w:rsidRPr="002C4D98" w:rsidTr="00D77508">
        <w:trPr>
          <w:trHeight w:val="255"/>
        </w:trPr>
        <w:tc>
          <w:tcPr>
            <w:tcW w:w="3964" w:type="dxa"/>
            <w:hideMark/>
          </w:tcPr>
          <w:p w:rsidR="00D77508" w:rsidRPr="002C4D98" w:rsidRDefault="00D77508" w:rsidP="005F388F">
            <w:pPr>
              <w:spacing w:line="360" w:lineRule="auto"/>
              <w:jc w:val="center"/>
              <w:rPr>
                <w:rFonts w:ascii="Times New Roman" w:eastAsia="Times New Roman" w:hAnsi="Times New Roman" w:cs="Times New Roman"/>
                <w:b/>
                <w:bCs/>
                <w:sz w:val="24"/>
                <w:szCs w:val="24"/>
                <w:lang w:eastAsia="en-IN"/>
              </w:rPr>
            </w:pPr>
            <w:r w:rsidRPr="002C4D98">
              <w:rPr>
                <w:rFonts w:ascii="Times New Roman" w:eastAsia="Times New Roman" w:hAnsi="Times New Roman" w:cs="Times New Roman"/>
                <w:b/>
                <w:bCs/>
                <w:sz w:val="24"/>
                <w:szCs w:val="24"/>
                <w:lang w:eastAsia="en-IN"/>
              </w:rPr>
              <w:t>Year</w:t>
            </w:r>
          </w:p>
        </w:tc>
        <w:tc>
          <w:tcPr>
            <w:tcW w:w="1701" w:type="dxa"/>
            <w:hideMark/>
          </w:tcPr>
          <w:p w:rsidR="00D77508" w:rsidRPr="002C4D98" w:rsidRDefault="00D77508" w:rsidP="005F388F">
            <w:pPr>
              <w:spacing w:line="360" w:lineRule="auto"/>
              <w:jc w:val="center"/>
              <w:rPr>
                <w:rFonts w:ascii="Times New Roman" w:eastAsia="Times New Roman" w:hAnsi="Times New Roman" w:cs="Times New Roman"/>
                <w:b/>
                <w:bCs/>
                <w:sz w:val="24"/>
                <w:szCs w:val="24"/>
                <w:lang w:eastAsia="en-IN"/>
              </w:rPr>
            </w:pPr>
            <w:r w:rsidRPr="002C4D98">
              <w:rPr>
                <w:rFonts w:ascii="Times New Roman" w:eastAsia="Times New Roman" w:hAnsi="Times New Roman" w:cs="Times New Roman"/>
                <w:b/>
                <w:bCs/>
                <w:sz w:val="24"/>
                <w:szCs w:val="24"/>
                <w:lang w:eastAsia="en-IN"/>
              </w:rPr>
              <w:t>Section</w:t>
            </w:r>
          </w:p>
        </w:tc>
        <w:tc>
          <w:tcPr>
            <w:tcW w:w="2415" w:type="dxa"/>
            <w:hideMark/>
          </w:tcPr>
          <w:p w:rsidR="00D77508" w:rsidRPr="002C4D98" w:rsidRDefault="00D77508" w:rsidP="005F388F">
            <w:pPr>
              <w:spacing w:line="360" w:lineRule="auto"/>
              <w:jc w:val="center"/>
              <w:rPr>
                <w:rFonts w:ascii="Times New Roman" w:eastAsia="Times New Roman" w:hAnsi="Times New Roman" w:cs="Times New Roman"/>
                <w:b/>
                <w:bCs/>
                <w:sz w:val="24"/>
                <w:szCs w:val="24"/>
                <w:lang w:eastAsia="en-IN"/>
              </w:rPr>
            </w:pPr>
            <w:r w:rsidRPr="002C4D98">
              <w:rPr>
                <w:rFonts w:ascii="Times New Roman" w:eastAsia="Times New Roman" w:hAnsi="Times New Roman" w:cs="Times New Roman"/>
                <w:b/>
                <w:bCs/>
                <w:sz w:val="24"/>
                <w:szCs w:val="24"/>
                <w:lang w:eastAsia="en-IN"/>
              </w:rPr>
              <w:t>No. of Students</w:t>
            </w:r>
          </w:p>
        </w:tc>
      </w:tr>
      <w:tr w:rsidR="00D77508" w:rsidRPr="002C4D98" w:rsidTr="00D77508">
        <w:trPr>
          <w:trHeight w:val="255"/>
        </w:trPr>
        <w:tc>
          <w:tcPr>
            <w:tcW w:w="3964" w:type="dxa"/>
            <w:vMerge w:val="restart"/>
            <w:vAlign w:val="center"/>
            <w:hideMark/>
          </w:tcPr>
          <w:p w:rsidR="00D77508" w:rsidRPr="002C4D98" w:rsidRDefault="00D77508" w:rsidP="00D77508">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I</w:t>
            </w:r>
            <w:r>
              <w:rPr>
                <w:rFonts w:ascii="Times New Roman" w:eastAsia="Times New Roman" w:hAnsi="Times New Roman" w:cs="Times New Roman"/>
                <w:sz w:val="24"/>
                <w:szCs w:val="24"/>
                <w:lang w:eastAsia="en-IN"/>
              </w:rPr>
              <w:t xml:space="preserve"> Year</w:t>
            </w:r>
            <w:r w:rsidRPr="002C4D98">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B.Sc. (Hons.) Agriculture</w:t>
            </w:r>
          </w:p>
        </w:tc>
        <w:tc>
          <w:tcPr>
            <w:tcW w:w="1701" w:type="dxa"/>
            <w:vAlign w:val="center"/>
            <w:hideMark/>
          </w:tcPr>
          <w:p w:rsidR="00D77508" w:rsidRPr="002C4D98" w:rsidRDefault="00D77508" w:rsidP="00D77508">
            <w:pPr>
              <w:spacing w:line="360" w:lineRule="auto"/>
              <w:jc w:val="center"/>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A</w:t>
            </w:r>
          </w:p>
        </w:tc>
        <w:tc>
          <w:tcPr>
            <w:tcW w:w="2415" w:type="dxa"/>
            <w:vAlign w:val="center"/>
            <w:hideMark/>
          </w:tcPr>
          <w:p w:rsidR="00D77508" w:rsidRPr="002C4D98" w:rsidRDefault="00D77508" w:rsidP="00D77508">
            <w:pPr>
              <w:spacing w:line="360" w:lineRule="auto"/>
              <w:jc w:val="center"/>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57</w:t>
            </w:r>
          </w:p>
        </w:tc>
      </w:tr>
      <w:tr w:rsidR="00D77508" w:rsidRPr="002C4D98" w:rsidTr="00D77508">
        <w:trPr>
          <w:trHeight w:val="255"/>
        </w:trPr>
        <w:tc>
          <w:tcPr>
            <w:tcW w:w="3964" w:type="dxa"/>
            <w:vMerge/>
            <w:vAlign w:val="center"/>
            <w:hideMark/>
          </w:tcPr>
          <w:p w:rsidR="00D77508" w:rsidRPr="002C4D98" w:rsidRDefault="00D77508" w:rsidP="00D77508">
            <w:pPr>
              <w:spacing w:line="360" w:lineRule="auto"/>
              <w:rPr>
                <w:rFonts w:ascii="Times New Roman" w:eastAsia="Times New Roman" w:hAnsi="Times New Roman" w:cs="Times New Roman"/>
                <w:sz w:val="24"/>
                <w:szCs w:val="24"/>
                <w:lang w:eastAsia="en-IN"/>
              </w:rPr>
            </w:pPr>
          </w:p>
        </w:tc>
        <w:tc>
          <w:tcPr>
            <w:tcW w:w="1701" w:type="dxa"/>
            <w:vAlign w:val="center"/>
            <w:hideMark/>
          </w:tcPr>
          <w:p w:rsidR="00D77508" w:rsidRPr="002C4D98" w:rsidRDefault="00D77508" w:rsidP="00D77508">
            <w:pPr>
              <w:spacing w:line="360" w:lineRule="auto"/>
              <w:jc w:val="center"/>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B</w:t>
            </w:r>
          </w:p>
        </w:tc>
        <w:tc>
          <w:tcPr>
            <w:tcW w:w="2415" w:type="dxa"/>
            <w:vAlign w:val="center"/>
            <w:hideMark/>
          </w:tcPr>
          <w:p w:rsidR="00D77508" w:rsidRPr="002C4D98" w:rsidRDefault="00D77508" w:rsidP="00D77508">
            <w:pPr>
              <w:spacing w:line="360" w:lineRule="auto"/>
              <w:jc w:val="center"/>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49</w:t>
            </w:r>
          </w:p>
        </w:tc>
      </w:tr>
      <w:tr w:rsidR="00D77508" w:rsidRPr="002C4D98" w:rsidTr="00D77508">
        <w:trPr>
          <w:trHeight w:val="255"/>
        </w:trPr>
        <w:tc>
          <w:tcPr>
            <w:tcW w:w="3964" w:type="dxa"/>
            <w:vMerge w:val="restart"/>
            <w:vAlign w:val="center"/>
            <w:hideMark/>
          </w:tcPr>
          <w:p w:rsidR="00D77508" w:rsidRPr="002C4D98" w:rsidRDefault="00D77508" w:rsidP="00D77508">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II Year</w:t>
            </w:r>
            <w:r>
              <w:rPr>
                <w:rFonts w:ascii="Times New Roman" w:eastAsia="Times New Roman" w:hAnsi="Times New Roman" w:cs="Times New Roman"/>
                <w:sz w:val="24"/>
                <w:szCs w:val="24"/>
                <w:lang w:eastAsia="en-IN"/>
              </w:rPr>
              <w:t xml:space="preserve"> B.Sc. (Hons.) Agriculture</w:t>
            </w:r>
          </w:p>
        </w:tc>
        <w:tc>
          <w:tcPr>
            <w:tcW w:w="1701" w:type="dxa"/>
            <w:vAlign w:val="center"/>
            <w:hideMark/>
          </w:tcPr>
          <w:p w:rsidR="00D77508" w:rsidRPr="002C4D98" w:rsidRDefault="00D77508" w:rsidP="00D77508">
            <w:pPr>
              <w:spacing w:line="360" w:lineRule="auto"/>
              <w:jc w:val="center"/>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A</w:t>
            </w:r>
          </w:p>
        </w:tc>
        <w:tc>
          <w:tcPr>
            <w:tcW w:w="2415" w:type="dxa"/>
            <w:vAlign w:val="center"/>
            <w:hideMark/>
          </w:tcPr>
          <w:p w:rsidR="00D77508" w:rsidRPr="002C4D98" w:rsidRDefault="00D77508" w:rsidP="00D77508">
            <w:pPr>
              <w:spacing w:line="360" w:lineRule="auto"/>
              <w:jc w:val="center"/>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63</w:t>
            </w:r>
          </w:p>
        </w:tc>
      </w:tr>
      <w:tr w:rsidR="00D77508" w:rsidRPr="002C4D98" w:rsidTr="00D77508">
        <w:trPr>
          <w:trHeight w:val="255"/>
        </w:trPr>
        <w:tc>
          <w:tcPr>
            <w:tcW w:w="3964" w:type="dxa"/>
            <w:vMerge/>
            <w:vAlign w:val="center"/>
            <w:hideMark/>
          </w:tcPr>
          <w:p w:rsidR="00D77508" w:rsidRPr="002C4D98" w:rsidRDefault="00D77508" w:rsidP="00D77508">
            <w:pPr>
              <w:spacing w:line="360" w:lineRule="auto"/>
              <w:rPr>
                <w:rFonts w:ascii="Times New Roman" w:eastAsia="Times New Roman" w:hAnsi="Times New Roman" w:cs="Times New Roman"/>
                <w:sz w:val="24"/>
                <w:szCs w:val="24"/>
                <w:lang w:eastAsia="en-IN"/>
              </w:rPr>
            </w:pPr>
          </w:p>
        </w:tc>
        <w:tc>
          <w:tcPr>
            <w:tcW w:w="1701" w:type="dxa"/>
            <w:vAlign w:val="center"/>
            <w:hideMark/>
          </w:tcPr>
          <w:p w:rsidR="00D77508" w:rsidRPr="002C4D98" w:rsidRDefault="00D77508" w:rsidP="00D77508">
            <w:pPr>
              <w:spacing w:line="360" w:lineRule="auto"/>
              <w:jc w:val="center"/>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B</w:t>
            </w:r>
          </w:p>
        </w:tc>
        <w:tc>
          <w:tcPr>
            <w:tcW w:w="2415" w:type="dxa"/>
            <w:vAlign w:val="center"/>
            <w:hideMark/>
          </w:tcPr>
          <w:p w:rsidR="00D77508" w:rsidRPr="002C4D98" w:rsidRDefault="00D77508" w:rsidP="00D77508">
            <w:pPr>
              <w:spacing w:line="360" w:lineRule="auto"/>
              <w:jc w:val="center"/>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49</w:t>
            </w:r>
          </w:p>
        </w:tc>
      </w:tr>
      <w:tr w:rsidR="00D77508" w:rsidRPr="002C4D98" w:rsidTr="00D77508">
        <w:trPr>
          <w:trHeight w:val="255"/>
        </w:trPr>
        <w:tc>
          <w:tcPr>
            <w:tcW w:w="3964" w:type="dxa"/>
            <w:vMerge w:val="restart"/>
            <w:vAlign w:val="center"/>
            <w:hideMark/>
          </w:tcPr>
          <w:p w:rsidR="00D77508" w:rsidRPr="002C4D98" w:rsidRDefault="00D77508" w:rsidP="00D77508">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III Year</w:t>
            </w:r>
            <w:r>
              <w:rPr>
                <w:rFonts w:ascii="Times New Roman" w:eastAsia="Times New Roman" w:hAnsi="Times New Roman" w:cs="Times New Roman"/>
                <w:sz w:val="24"/>
                <w:szCs w:val="24"/>
                <w:lang w:eastAsia="en-IN"/>
              </w:rPr>
              <w:t xml:space="preserve"> B.Sc. (Hons.) Agriculture</w:t>
            </w:r>
          </w:p>
          <w:p w:rsidR="00D77508" w:rsidRPr="002C4D98" w:rsidRDefault="00D77508" w:rsidP="00D77508">
            <w:pPr>
              <w:spacing w:line="360" w:lineRule="auto"/>
              <w:rPr>
                <w:rFonts w:ascii="Times New Roman" w:eastAsia="Times New Roman" w:hAnsi="Times New Roman" w:cs="Times New Roman"/>
                <w:sz w:val="24"/>
                <w:szCs w:val="24"/>
                <w:lang w:eastAsia="en-IN"/>
              </w:rPr>
            </w:pPr>
          </w:p>
        </w:tc>
        <w:tc>
          <w:tcPr>
            <w:tcW w:w="1701" w:type="dxa"/>
            <w:vAlign w:val="center"/>
            <w:hideMark/>
          </w:tcPr>
          <w:p w:rsidR="00D77508" w:rsidRPr="002C4D98" w:rsidRDefault="00D77508" w:rsidP="00D77508">
            <w:pPr>
              <w:spacing w:line="360" w:lineRule="auto"/>
              <w:jc w:val="center"/>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A</w:t>
            </w:r>
          </w:p>
        </w:tc>
        <w:tc>
          <w:tcPr>
            <w:tcW w:w="2415" w:type="dxa"/>
            <w:vAlign w:val="center"/>
            <w:hideMark/>
          </w:tcPr>
          <w:p w:rsidR="00D77508" w:rsidRPr="002C4D98" w:rsidRDefault="00D77508" w:rsidP="00D77508">
            <w:pPr>
              <w:spacing w:line="360" w:lineRule="auto"/>
              <w:jc w:val="center"/>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66</w:t>
            </w:r>
          </w:p>
        </w:tc>
      </w:tr>
      <w:tr w:rsidR="00D77508" w:rsidRPr="002C4D98" w:rsidTr="00D77508">
        <w:trPr>
          <w:trHeight w:val="255"/>
        </w:trPr>
        <w:tc>
          <w:tcPr>
            <w:tcW w:w="3964" w:type="dxa"/>
            <w:vMerge/>
            <w:vAlign w:val="center"/>
            <w:hideMark/>
          </w:tcPr>
          <w:p w:rsidR="00D77508" w:rsidRPr="002C4D98" w:rsidRDefault="00D77508" w:rsidP="00D77508">
            <w:pPr>
              <w:spacing w:line="360" w:lineRule="auto"/>
              <w:rPr>
                <w:rFonts w:ascii="Times New Roman" w:eastAsia="Times New Roman" w:hAnsi="Times New Roman" w:cs="Times New Roman"/>
                <w:sz w:val="24"/>
                <w:szCs w:val="24"/>
                <w:lang w:eastAsia="en-IN"/>
              </w:rPr>
            </w:pPr>
          </w:p>
        </w:tc>
        <w:tc>
          <w:tcPr>
            <w:tcW w:w="1701" w:type="dxa"/>
            <w:vAlign w:val="center"/>
            <w:hideMark/>
          </w:tcPr>
          <w:p w:rsidR="00D77508" w:rsidRPr="002C4D98" w:rsidRDefault="00D77508" w:rsidP="00D77508">
            <w:pPr>
              <w:spacing w:line="360" w:lineRule="auto"/>
              <w:jc w:val="center"/>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B</w:t>
            </w:r>
          </w:p>
        </w:tc>
        <w:tc>
          <w:tcPr>
            <w:tcW w:w="2415" w:type="dxa"/>
            <w:vAlign w:val="center"/>
            <w:hideMark/>
          </w:tcPr>
          <w:p w:rsidR="00D77508" w:rsidRPr="002C4D98" w:rsidRDefault="00D77508" w:rsidP="00D77508">
            <w:pPr>
              <w:spacing w:line="360" w:lineRule="auto"/>
              <w:jc w:val="center"/>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78</w:t>
            </w:r>
          </w:p>
        </w:tc>
      </w:tr>
      <w:tr w:rsidR="00D77508" w:rsidRPr="002C4D98" w:rsidTr="00D77508">
        <w:trPr>
          <w:trHeight w:val="269"/>
        </w:trPr>
        <w:tc>
          <w:tcPr>
            <w:tcW w:w="3964" w:type="dxa"/>
            <w:vMerge w:val="restart"/>
            <w:vAlign w:val="center"/>
            <w:hideMark/>
          </w:tcPr>
          <w:p w:rsidR="00D77508" w:rsidRPr="002C4D98" w:rsidRDefault="00D77508" w:rsidP="00D77508">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IV Year</w:t>
            </w:r>
            <w:r>
              <w:rPr>
                <w:rFonts w:ascii="Times New Roman" w:eastAsia="Times New Roman" w:hAnsi="Times New Roman" w:cs="Times New Roman"/>
                <w:sz w:val="24"/>
                <w:szCs w:val="24"/>
                <w:lang w:eastAsia="en-IN"/>
              </w:rPr>
              <w:t xml:space="preserve"> B.Sc. (Hons.) Agriculture</w:t>
            </w:r>
          </w:p>
        </w:tc>
        <w:tc>
          <w:tcPr>
            <w:tcW w:w="1701" w:type="dxa"/>
            <w:vAlign w:val="center"/>
            <w:hideMark/>
          </w:tcPr>
          <w:p w:rsidR="00D77508" w:rsidRPr="002C4D98" w:rsidRDefault="00D77508" w:rsidP="00D77508">
            <w:pPr>
              <w:spacing w:line="360" w:lineRule="auto"/>
              <w:jc w:val="center"/>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A</w:t>
            </w:r>
          </w:p>
        </w:tc>
        <w:tc>
          <w:tcPr>
            <w:tcW w:w="2415" w:type="dxa"/>
            <w:vAlign w:val="center"/>
            <w:hideMark/>
          </w:tcPr>
          <w:p w:rsidR="00D77508" w:rsidRPr="002C4D98" w:rsidRDefault="00D77508" w:rsidP="00D77508">
            <w:pPr>
              <w:spacing w:line="360" w:lineRule="auto"/>
              <w:jc w:val="center"/>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54</w:t>
            </w:r>
          </w:p>
        </w:tc>
      </w:tr>
      <w:tr w:rsidR="00D77508" w:rsidRPr="002C4D98" w:rsidTr="00D77508">
        <w:trPr>
          <w:trHeight w:val="255"/>
        </w:trPr>
        <w:tc>
          <w:tcPr>
            <w:tcW w:w="3964" w:type="dxa"/>
            <w:vMerge/>
            <w:hideMark/>
          </w:tcPr>
          <w:p w:rsidR="00D77508" w:rsidRPr="002C4D98" w:rsidRDefault="00D77508" w:rsidP="005F388F">
            <w:pPr>
              <w:spacing w:line="360" w:lineRule="auto"/>
              <w:rPr>
                <w:rFonts w:ascii="Times New Roman" w:eastAsia="Times New Roman" w:hAnsi="Times New Roman" w:cs="Times New Roman"/>
                <w:sz w:val="24"/>
                <w:szCs w:val="24"/>
                <w:lang w:eastAsia="en-IN"/>
              </w:rPr>
            </w:pPr>
          </w:p>
        </w:tc>
        <w:tc>
          <w:tcPr>
            <w:tcW w:w="1701" w:type="dxa"/>
            <w:vAlign w:val="center"/>
            <w:hideMark/>
          </w:tcPr>
          <w:p w:rsidR="00D77508" w:rsidRPr="002C4D98" w:rsidRDefault="00D77508" w:rsidP="00D77508">
            <w:pPr>
              <w:spacing w:line="360" w:lineRule="auto"/>
              <w:jc w:val="center"/>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B</w:t>
            </w:r>
          </w:p>
        </w:tc>
        <w:tc>
          <w:tcPr>
            <w:tcW w:w="2415" w:type="dxa"/>
            <w:vAlign w:val="center"/>
            <w:hideMark/>
          </w:tcPr>
          <w:p w:rsidR="00D77508" w:rsidRPr="002C4D98" w:rsidRDefault="00D77508" w:rsidP="00D77508">
            <w:pPr>
              <w:spacing w:line="360" w:lineRule="auto"/>
              <w:jc w:val="center"/>
              <w:rPr>
                <w:rFonts w:ascii="Times New Roman" w:eastAsia="Times New Roman" w:hAnsi="Times New Roman" w:cs="Times New Roman"/>
                <w:sz w:val="24"/>
                <w:szCs w:val="24"/>
                <w:lang w:eastAsia="en-IN"/>
              </w:rPr>
            </w:pPr>
            <w:r w:rsidRPr="002C4D98">
              <w:rPr>
                <w:rFonts w:ascii="Times New Roman" w:eastAsia="Times New Roman" w:hAnsi="Times New Roman" w:cs="Times New Roman"/>
                <w:sz w:val="24"/>
                <w:szCs w:val="24"/>
                <w:lang w:eastAsia="en-IN"/>
              </w:rPr>
              <w:t>27</w:t>
            </w:r>
          </w:p>
        </w:tc>
      </w:tr>
      <w:tr w:rsidR="00D77508" w:rsidRPr="002C4D98" w:rsidTr="00D77508">
        <w:trPr>
          <w:trHeight w:val="241"/>
        </w:trPr>
        <w:tc>
          <w:tcPr>
            <w:tcW w:w="3964" w:type="dxa"/>
            <w:hideMark/>
          </w:tcPr>
          <w:p w:rsidR="00D77508" w:rsidRPr="002C4D98" w:rsidRDefault="00D77508" w:rsidP="005F388F">
            <w:pPr>
              <w:spacing w:line="360" w:lineRule="auto"/>
              <w:rPr>
                <w:rFonts w:ascii="Times New Roman" w:eastAsia="Times New Roman" w:hAnsi="Times New Roman" w:cs="Times New Roman"/>
                <w:sz w:val="24"/>
                <w:szCs w:val="24"/>
                <w:lang w:eastAsia="en-IN"/>
              </w:rPr>
            </w:pPr>
            <w:r w:rsidRPr="002C4D98">
              <w:rPr>
                <w:rFonts w:ascii="Times New Roman" w:eastAsia="Times New Roman" w:hAnsi="Times New Roman" w:cs="Times New Roman"/>
                <w:b/>
                <w:bCs/>
                <w:sz w:val="24"/>
                <w:szCs w:val="24"/>
                <w:lang w:eastAsia="en-IN"/>
              </w:rPr>
              <w:t>Total</w:t>
            </w:r>
          </w:p>
        </w:tc>
        <w:tc>
          <w:tcPr>
            <w:tcW w:w="1701" w:type="dxa"/>
            <w:hideMark/>
          </w:tcPr>
          <w:p w:rsidR="00D77508" w:rsidRPr="002C4D98" w:rsidRDefault="00D77508" w:rsidP="005F388F">
            <w:pPr>
              <w:spacing w:line="360" w:lineRule="auto"/>
              <w:rPr>
                <w:rFonts w:ascii="Times New Roman" w:eastAsia="Times New Roman" w:hAnsi="Times New Roman" w:cs="Times New Roman"/>
                <w:sz w:val="24"/>
                <w:szCs w:val="24"/>
                <w:lang w:eastAsia="en-IN"/>
              </w:rPr>
            </w:pPr>
          </w:p>
        </w:tc>
        <w:tc>
          <w:tcPr>
            <w:tcW w:w="2415" w:type="dxa"/>
            <w:vAlign w:val="center"/>
            <w:hideMark/>
          </w:tcPr>
          <w:p w:rsidR="00D77508" w:rsidRPr="002C4D98" w:rsidRDefault="00D77508" w:rsidP="00D77508">
            <w:pPr>
              <w:spacing w:line="360" w:lineRule="auto"/>
              <w:jc w:val="center"/>
              <w:rPr>
                <w:rFonts w:ascii="Times New Roman" w:eastAsia="Times New Roman" w:hAnsi="Times New Roman" w:cs="Times New Roman"/>
                <w:sz w:val="24"/>
                <w:szCs w:val="24"/>
                <w:lang w:eastAsia="en-IN"/>
              </w:rPr>
            </w:pPr>
            <w:r w:rsidRPr="002C4D98">
              <w:rPr>
                <w:rFonts w:ascii="Times New Roman" w:eastAsia="Times New Roman" w:hAnsi="Times New Roman" w:cs="Times New Roman"/>
                <w:b/>
                <w:bCs/>
                <w:sz w:val="24"/>
                <w:szCs w:val="24"/>
                <w:lang w:eastAsia="en-IN"/>
              </w:rPr>
              <w:t>443</w:t>
            </w:r>
          </w:p>
        </w:tc>
      </w:tr>
    </w:tbl>
    <w:p w:rsidR="00135691" w:rsidRDefault="00135691" w:rsidP="00135691">
      <w:pPr>
        <w:spacing w:after="0" w:line="360" w:lineRule="auto"/>
        <w:jc w:val="both"/>
        <w:rPr>
          <w:rFonts w:ascii="Times New Roman" w:eastAsia="Times New Roman" w:hAnsi="Times New Roman" w:cs="Times New Roman"/>
          <w:sz w:val="24"/>
          <w:szCs w:val="24"/>
          <w:lang w:eastAsia="en-IN"/>
        </w:rPr>
      </w:pPr>
    </w:p>
    <w:p w:rsidR="00215ED3" w:rsidRDefault="00215ED3" w:rsidP="00135691">
      <w:pPr>
        <w:spacing w:after="0" w:line="360" w:lineRule="auto"/>
        <w:jc w:val="both"/>
        <w:rPr>
          <w:rFonts w:ascii="Times New Roman" w:eastAsia="Times New Roman" w:hAnsi="Times New Roman" w:cs="Times New Roman"/>
          <w:sz w:val="24"/>
          <w:szCs w:val="24"/>
          <w:lang w:eastAsia="en-IN"/>
        </w:rPr>
      </w:pPr>
    </w:p>
    <w:p w:rsidR="00215ED3" w:rsidRDefault="00215ED3" w:rsidP="00135691">
      <w:pPr>
        <w:spacing w:after="0" w:line="360" w:lineRule="auto"/>
        <w:jc w:val="both"/>
        <w:rPr>
          <w:rFonts w:ascii="Times New Roman" w:eastAsia="Times New Roman" w:hAnsi="Times New Roman" w:cs="Times New Roman"/>
          <w:sz w:val="24"/>
          <w:szCs w:val="24"/>
          <w:lang w:eastAsia="en-IN"/>
        </w:rPr>
      </w:pPr>
    </w:p>
    <w:p w:rsidR="00215ED3" w:rsidRDefault="00215ED3" w:rsidP="00135691">
      <w:pPr>
        <w:spacing w:after="0" w:line="360" w:lineRule="auto"/>
        <w:jc w:val="both"/>
        <w:rPr>
          <w:rFonts w:ascii="Times New Roman" w:eastAsia="Times New Roman" w:hAnsi="Times New Roman" w:cs="Times New Roman"/>
          <w:sz w:val="24"/>
          <w:szCs w:val="24"/>
          <w:lang w:eastAsia="en-IN"/>
        </w:rPr>
      </w:pPr>
    </w:p>
    <w:p w:rsidR="00215ED3" w:rsidRDefault="00215ED3" w:rsidP="00135691">
      <w:pPr>
        <w:spacing w:after="0" w:line="360" w:lineRule="auto"/>
        <w:jc w:val="both"/>
        <w:rPr>
          <w:rFonts w:ascii="Times New Roman" w:eastAsia="Times New Roman" w:hAnsi="Times New Roman" w:cs="Times New Roman"/>
          <w:sz w:val="24"/>
          <w:szCs w:val="24"/>
          <w:lang w:eastAsia="en-IN"/>
        </w:rPr>
      </w:pPr>
    </w:p>
    <w:p w:rsidR="00215ED3" w:rsidRDefault="00215ED3" w:rsidP="00135691">
      <w:pPr>
        <w:spacing w:after="0" w:line="360" w:lineRule="auto"/>
        <w:jc w:val="both"/>
        <w:rPr>
          <w:rFonts w:ascii="Times New Roman" w:eastAsia="Times New Roman" w:hAnsi="Times New Roman" w:cs="Times New Roman"/>
          <w:sz w:val="24"/>
          <w:szCs w:val="24"/>
          <w:lang w:eastAsia="en-IN"/>
        </w:rPr>
      </w:pPr>
    </w:p>
    <w:p w:rsidR="00D77508" w:rsidRPr="002C4D98" w:rsidRDefault="00D77508" w:rsidP="00D77508">
      <w:pPr>
        <w:pStyle w:val="Heading3"/>
        <w:spacing w:line="360" w:lineRule="auto"/>
        <w:rPr>
          <w:sz w:val="24"/>
          <w:szCs w:val="24"/>
        </w:rPr>
      </w:pPr>
      <w:r w:rsidRPr="002C4D98">
        <w:rPr>
          <w:rStyle w:val="Strong"/>
          <w:b/>
          <w:bCs/>
          <w:sz w:val="24"/>
          <w:szCs w:val="24"/>
        </w:rPr>
        <w:lastRenderedPageBreak/>
        <w:t>Sampling Method and Sample Size</w:t>
      </w:r>
    </w:p>
    <w:p w:rsidR="00E6323C" w:rsidRDefault="00D77508" w:rsidP="00135691">
      <w:pPr>
        <w:spacing w:line="360" w:lineRule="auto"/>
        <w:jc w:val="both"/>
        <w:rPr>
          <w:rFonts w:ascii="Times New Roman" w:hAnsi="Times New Roman" w:cs="Times New Roman"/>
        </w:rPr>
      </w:pPr>
      <w:r w:rsidRPr="002C4D98">
        <w:rPr>
          <w:noProof/>
          <w:lang w:eastAsia="en-IN"/>
        </w:rPr>
        <w:drawing>
          <wp:anchor distT="0" distB="0" distL="114300" distR="114300" simplePos="0" relativeHeight="251659264" behindDoc="1" locked="0" layoutInCell="1" allowOverlap="1" wp14:anchorId="3FA7F6A8" wp14:editId="29AE5A15">
            <wp:simplePos x="0" y="0"/>
            <wp:positionH relativeFrom="column">
              <wp:posOffset>1600200</wp:posOffset>
            </wp:positionH>
            <wp:positionV relativeFrom="paragraph">
              <wp:posOffset>835025</wp:posOffset>
            </wp:positionV>
            <wp:extent cx="1238250" cy="714375"/>
            <wp:effectExtent l="0" t="0" r="0" b="9525"/>
            <wp:wrapTight wrapText="bothSides">
              <wp:wrapPolygon edited="0">
                <wp:start x="0" y="0"/>
                <wp:lineTo x="0" y="21312"/>
                <wp:lineTo x="21268" y="21312"/>
                <wp:lineTo x="212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238250" cy="714375"/>
                    </a:xfrm>
                    <a:prstGeom prst="rect">
                      <a:avLst/>
                    </a:prstGeom>
                  </pic:spPr>
                </pic:pic>
              </a:graphicData>
            </a:graphic>
            <wp14:sizeRelH relativeFrom="page">
              <wp14:pctWidth>0</wp14:pctWidth>
            </wp14:sizeRelH>
            <wp14:sizeRelV relativeFrom="page">
              <wp14:pctHeight>0</wp14:pctHeight>
            </wp14:sizeRelV>
          </wp:anchor>
        </w:drawing>
      </w:r>
      <w:r w:rsidRPr="00D77508">
        <w:rPr>
          <w:rFonts w:ascii="Times New Roman" w:hAnsi="Times New Roman" w:cs="Times New Roman"/>
        </w:rPr>
        <w:t>To guarantee that the sample appropriately represented the makeup of the population across all classes and sectors, a proportionate stratified random sampling technique was employed.  From the total population of 443 students, a sample of 180 students was drawn using proportionate allocation as per the formula</w:t>
      </w:r>
      <w:r>
        <w:rPr>
          <w:rFonts w:ascii="Times New Roman" w:hAnsi="Times New Roman" w:cs="Times New Roman"/>
        </w:rPr>
        <w:t>.</w:t>
      </w:r>
    </w:p>
    <w:p w:rsidR="00D77508" w:rsidRDefault="00D77508" w:rsidP="00135691">
      <w:pPr>
        <w:spacing w:line="360" w:lineRule="auto"/>
        <w:jc w:val="both"/>
        <w:rPr>
          <w:rFonts w:ascii="Times New Roman" w:hAnsi="Times New Roman" w:cs="Times New Roman"/>
        </w:rPr>
      </w:pPr>
    </w:p>
    <w:p w:rsidR="00D77508" w:rsidRDefault="00D77508" w:rsidP="00135691">
      <w:pPr>
        <w:spacing w:line="360" w:lineRule="auto"/>
        <w:jc w:val="both"/>
        <w:rPr>
          <w:rFonts w:ascii="Times New Roman" w:hAnsi="Times New Roman" w:cs="Times New Roman"/>
        </w:rPr>
      </w:pPr>
    </w:p>
    <w:p w:rsidR="00D77508" w:rsidRPr="002C4D98" w:rsidRDefault="00D77508" w:rsidP="00D77508">
      <w:pPr>
        <w:pStyle w:val="NormalWeb"/>
        <w:spacing w:line="360" w:lineRule="auto"/>
      </w:pPr>
      <w:r w:rsidRPr="002C4D98">
        <w:t>Where:</w:t>
      </w:r>
    </w:p>
    <w:p w:rsidR="00D77508" w:rsidRPr="002C4D98" w:rsidRDefault="00D77508" w:rsidP="00D77508">
      <w:pPr>
        <w:pStyle w:val="NormalWeb"/>
        <w:numPr>
          <w:ilvl w:val="0"/>
          <w:numId w:val="1"/>
        </w:numPr>
        <w:spacing w:line="360" w:lineRule="auto"/>
      </w:pPr>
      <w:proofErr w:type="spellStart"/>
      <w:r w:rsidRPr="002C4D98">
        <w:rPr>
          <w:rStyle w:val="katex-mathml"/>
        </w:rPr>
        <w:t>n</w:t>
      </w:r>
      <w:r w:rsidRPr="002C4D98">
        <w:rPr>
          <w:rStyle w:val="katex-mathml"/>
          <w:vertAlign w:val="subscript"/>
        </w:rPr>
        <w:t>i</w:t>
      </w:r>
      <w:proofErr w:type="spellEnd"/>
      <w:r w:rsidRPr="002C4D98">
        <w:t>= Sample size from stratum (section)</w:t>
      </w:r>
    </w:p>
    <w:p w:rsidR="00D77508" w:rsidRPr="002C4D98" w:rsidRDefault="00D77508" w:rsidP="00D77508">
      <w:pPr>
        <w:pStyle w:val="NormalWeb"/>
        <w:numPr>
          <w:ilvl w:val="0"/>
          <w:numId w:val="1"/>
        </w:numPr>
        <w:spacing w:line="360" w:lineRule="auto"/>
      </w:pPr>
      <w:r w:rsidRPr="002C4D98">
        <w:rPr>
          <w:rStyle w:val="katex-mathml"/>
        </w:rPr>
        <w:t>N</w:t>
      </w:r>
      <w:r w:rsidRPr="002C4D98">
        <w:rPr>
          <w:rStyle w:val="katex-mathml"/>
          <w:vertAlign w:val="subscript"/>
        </w:rPr>
        <w:t>i</w:t>
      </w:r>
      <w:r w:rsidRPr="002C4D98">
        <w:rPr>
          <w:rStyle w:val="vlist-s"/>
        </w:rPr>
        <w:t>​</w:t>
      </w:r>
      <w:r w:rsidRPr="002C4D98">
        <w:t xml:space="preserve"> = Population of the stratum (section)</w:t>
      </w:r>
    </w:p>
    <w:p w:rsidR="00D77508" w:rsidRPr="002C4D98" w:rsidRDefault="00D77508" w:rsidP="00D77508">
      <w:pPr>
        <w:pStyle w:val="NormalWeb"/>
        <w:numPr>
          <w:ilvl w:val="0"/>
          <w:numId w:val="1"/>
        </w:numPr>
        <w:spacing w:line="360" w:lineRule="auto"/>
      </w:pPr>
      <w:r w:rsidRPr="002C4D98">
        <w:rPr>
          <w:rStyle w:val="mord"/>
        </w:rPr>
        <w:t>N</w:t>
      </w:r>
      <w:r w:rsidRPr="002C4D98">
        <w:t xml:space="preserve"> = Total population (443)</w:t>
      </w:r>
    </w:p>
    <w:p w:rsidR="00D77508" w:rsidRDefault="00D77508" w:rsidP="00D77508">
      <w:pPr>
        <w:pStyle w:val="NormalWeb"/>
        <w:numPr>
          <w:ilvl w:val="0"/>
          <w:numId w:val="1"/>
        </w:numPr>
        <w:spacing w:line="360" w:lineRule="auto"/>
      </w:pPr>
      <w:r w:rsidRPr="002C4D98">
        <w:rPr>
          <w:rStyle w:val="mord"/>
        </w:rPr>
        <w:t>n</w:t>
      </w:r>
      <w:r w:rsidRPr="002C4D98">
        <w:t xml:space="preserve"> = Total sample size (180)</w:t>
      </w:r>
    </w:p>
    <w:p w:rsidR="00CB1625" w:rsidRPr="002C4D98" w:rsidRDefault="00CB1625" w:rsidP="00CB1625">
      <w:pPr>
        <w:pStyle w:val="NormalWeb"/>
        <w:spacing w:line="360" w:lineRule="auto"/>
        <w:ind w:left="720"/>
      </w:pPr>
    </w:p>
    <w:p w:rsidR="00CB1625" w:rsidRPr="00CB1625" w:rsidRDefault="00CB1625" w:rsidP="00CB1625">
      <w:pPr>
        <w:spacing w:after="0" w:line="240" w:lineRule="auto"/>
        <w:rPr>
          <w:rFonts w:ascii="Times New Roman" w:eastAsia="Times New Roman" w:hAnsi="Times New Roman" w:cs="Times New Roman"/>
          <w:sz w:val="24"/>
          <w:szCs w:val="24"/>
          <w:lang w:eastAsia="en-IN"/>
        </w:rPr>
      </w:pPr>
      <w:r w:rsidRPr="00CB1625">
        <w:rPr>
          <w:rFonts w:ascii="Times New Roman" w:eastAsia="Times New Roman" w:hAnsi="Times New Roman" w:cs="Times New Roman"/>
          <w:sz w:val="24"/>
          <w:szCs w:val="24"/>
          <w:lang w:eastAsia="en-IN"/>
        </w:rPr>
        <w:t xml:space="preserve">Stratified proportionate sample allocation with % representation for each </w:t>
      </w:r>
      <w:proofErr w:type="gramStart"/>
      <w:r w:rsidRPr="00CB1625">
        <w:rPr>
          <w:rFonts w:ascii="Times New Roman" w:eastAsia="Times New Roman" w:hAnsi="Times New Roman" w:cs="Times New Roman"/>
          <w:sz w:val="24"/>
          <w:szCs w:val="24"/>
          <w:lang w:eastAsia="en-IN"/>
        </w:rPr>
        <w:t>strata</w:t>
      </w:r>
      <w:proofErr w:type="gramEnd"/>
      <w:r w:rsidRPr="00CB1625">
        <w:rPr>
          <w:rFonts w:ascii="Times New Roman" w:eastAsia="Times New Roman" w:hAnsi="Times New Roman" w:cs="Times New Roman"/>
          <w:sz w:val="24"/>
          <w:szCs w:val="24"/>
          <w:lang w:eastAsia="en-IN"/>
        </w:rPr>
        <w:t xml:space="preserve"> for your 443-student population.</w:t>
      </w:r>
    </w:p>
    <w:p w:rsidR="00CB1625" w:rsidRPr="002C4D98" w:rsidRDefault="00CB1625" w:rsidP="00CB1625">
      <w:pPr>
        <w:pStyle w:val="Heading3"/>
        <w:spacing w:line="360" w:lineRule="auto"/>
        <w:rPr>
          <w:sz w:val="24"/>
          <w:szCs w:val="24"/>
        </w:rPr>
      </w:pPr>
      <w:r w:rsidRPr="002C4D98">
        <w:rPr>
          <w:rStyle w:val="Strong"/>
          <w:b/>
          <w:bCs/>
          <w:sz w:val="24"/>
          <w:szCs w:val="24"/>
        </w:rPr>
        <w:t>Table 2 Proportionate Allocation Table</w:t>
      </w:r>
    </w:p>
    <w:tbl>
      <w:tblPr>
        <w:tblStyle w:val="TableGrid"/>
        <w:tblW w:w="9080" w:type="dxa"/>
        <w:tblLook w:val="04A0" w:firstRow="1" w:lastRow="0" w:firstColumn="1" w:lastColumn="0" w:noHBand="0" w:noVBand="1"/>
      </w:tblPr>
      <w:tblGrid>
        <w:gridCol w:w="1729"/>
        <w:gridCol w:w="1838"/>
        <w:gridCol w:w="1697"/>
        <w:gridCol w:w="1961"/>
        <w:gridCol w:w="1855"/>
      </w:tblGrid>
      <w:tr w:rsidR="00CB1625" w:rsidRPr="002C4D98" w:rsidTr="005F388F">
        <w:trPr>
          <w:trHeight w:val="262"/>
        </w:trPr>
        <w:tc>
          <w:tcPr>
            <w:tcW w:w="0" w:type="auto"/>
            <w:vAlign w:val="center"/>
            <w:hideMark/>
          </w:tcPr>
          <w:p w:rsidR="00CB1625" w:rsidRPr="002C4D98" w:rsidRDefault="00CB1625" w:rsidP="005F388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Year -</w:t>
            </w:r>
            <w:r w:rsidRPr="002C4D98">
              <w:rPr>
                <w:rFonts w:ascii="Times New Roman" w:hAnsi="Times New Roman" w:cs="Times New Roman"/>
                <w:b/>
                <w:bCs/>
                <w:sz w:val="24"/>
                <w:szCs w:val="24"/>
              </w:rPr>
              <w:t xml:space="preserve"> Section</w:t>
            </w:r>
          </w:p>
        </w:tc>
        <w:tc>
          <w:tcPr>
            <w:tcW w:w="0" w:type="auto"/>
            <w:vAlign w:val="center"/>
            <w:hideMark/>
          </w:tcPr>
          <w:p w:rsidR="00CB1625" w:rsidRPr="002C4D98" w:rsidRDefault="00CB1625" w:rsidP="005F388F">
            <w:pPr>
              <w:spacing w:line="360" w:lineRule="auto"/>
              <w:jc w:val="center"/>
              <w:rPr>
                <w:rFonts w:ascii="Times New Roman" w:hAnsi="Times New Roman" w:cs="Times New Roman"/>
                <w:b/>
                <w:bCs/>
                <w:sz w:val="24"/>
                <w:szCs w:val="24"/>
              </w:rPr>
            </w:pPr>
            <w:r w:rsidRPr="002C4D98">
              <w:rPr>
                <w:rFonts w:ascii="Times New Roman" w:hAnsi="Times New Roman" w:cs="Times New Roman"/>
                <w:b/>
                <w:bCs/>
                <w:sz w:val="24"/>
                <w:szCs w:val="24"/>
              </w:rPr>
              <w:t>Population (Nᵢ)</w:t>
            </w:r>
          </w:p>
        </w:tc>
        <w:tc>
          <w:tcPr>
            <w:tcW w:w="0" w:type="auto"/>
            <w:vAlign w:val="center"/>
            <w:hideMark/>
          </w:tcPr>
          <w:p w:rsidR="00CB1625" w:rsidRPr="002C4D98" w:rsidRDefault="00CB1625" w:rsidP="005F388F">
            <w:pPr>
              <w:spacing w:line="360" w:lineRule="auto"/>
              <w:jc w:val="center"/>
              <w:rPr>
                <w:rFonts w:ascii="Times New Roman" w:hAnsi="Times New Roman" w:cs="Times New Roman"/>
                <w:b/>
                <w:bCs/>
                <w:sz w:val="24"/>
                <w:szCs w:val="24"/>
              </w:rPr>
            </w:pPr>
            <w:r w:rsidRPr="002C4D98">
              <w:rPr>
                <w:rFonts w:ascii="Times New Roman" w:hAnsi="Times New Roman" w:cs="Times New Roman"/>
                <w:b/>
                <w:bCs/>
                <w:sz w:val="24"/>
                <w:szCs w:val="24"/>
              </w:rPr>
              <w:t>Population %</w:t>
            </w:r>
          </w:p>
        </w:tc>
        <w:tc>
          <w:tcPr>
            <w:tcW w:w="1961" w:type="dxa"/>
            <w:vAlign w:val="center"/>
            <w:hideMark/>
          </w:tcPr>
          <w:p w:rsidR="00CB1625" w:rsidRPr="002C4D98" w:rsidRDefault="00CB1625" w:rsidP="005F388F">
            <w:pPr>
              <w:spacing w:line="360" w:lineRule="auto"/>
              <w:jc w:val="center"/>
              <w:rPr>
                <w:rFonts w:ascii="Times New Roman" w:hAnsi="Times New Roman" w:cs="Times New Roman"/>
                <w:b/>
                <w:bCs/>
                <w:sz w:val="24"/>
                <w:szCs w:val="24"/>
              </w:rPr>
            </w:pPr>
            <w:r w:rsidRPr="002C4D98">
              <w:rPr>
                <w:rFonts w:ascii="Times New Roman" w:hAnsi="Times New Roman" w:cs="Times New Roman"/>
                <w:b/>
                <w:bCs/>
                <w:sz w:val="24"/>
                <w:szCs w:val="24"/>
              </w:rPr>
              <w:t>Allocated Sample (nᵢ)</w:t>
            </w:r>
          </w:p>
        </w:tc>
        <w:tc>
          <w:tcPr>
            <w:tcW w:w="1855" w:type="dxa"/>
            <w:vAlign w:val="center"/>
            <w:hideMark/>
          </w:tcPr>
          <w:p w:rsidR="00CB1625" w:rsidRPr="002C4D98" w:rsidRDefault="00CB1625" w:rsidP="005F388F">
            <w:pPr>
              <w:spacing w:line="360" w:lineRule="auto"/>
              <w:jc w:val="center"/>
              <w:rPr>
                <w:rFonts w:ascii="Times New Roman" w:hAnsi="Times New Roman" w:cs="Times New Roman"/>
                <w:b/>
                <w:bCs/>
                <w:sz w:val="24"/>
                <w:szCs w:val="24"/>
              </w:rPr>
            </w:pPr>
            <w:r w:rsidRPr="002C4D98">
              <w:rPr>
                <w:rFonts w:ascii="Times New Roman" w:hAnsi="Times New Roman" w:cs="Times New Roman"/>
                <w:b/>
                <w:bCs/>
                <w:sz w:val="24"/>
                <w:szCs w:val="24"/>
              </w:rPr>
              <w:t>Sample %</w:t>
            </w:r>
          </w:p>
        </w:tc>
      </w:tr>
      <w:tr w:rsidR="00CB1625" w:rsidRPr="002C4D98" w:rsidTr="005F388F">
        <w:trPr>
          <w:trHeight w:val="248"/>
        </w:trPr>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I Year A</w:t>
            </w:r>
          </w:p>
        </w:tc>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57</w:t>
            </w:r>
          </w:p>
        </w:tc>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12.87%</w:t>
            </w:r>
          </w:p>
        </w:tc>
        <w:tc>
          <w:tcPr>
            <w:tcW w:w="1961" w:type="dxa"/>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23</w:t>
            </w:r>
          </w:p>
        </w:tc>
        <w:tc>
          <w:tcPr>
            <w:tcW w:w="1855" w:type="dxa"/>
            <w:hideMark/>
          </w:tcPr>
          <w:p w:rsidR="00CB1625" w:rsidRPr="002C4D98" w:rsidRDefault="00CB1625" w:rsidP="005F388F">
            <w:pPr>
              <w:spacing w:line="360" w:lineRule="auto"/>
              <w:jc w:val="right"/>
              <w:rPr>
                <w:rFonts w:ascii="Times New Roman" w:hAnsi="Times New Roman" w:cs="Times New Roman"/>
                <w:sz w:val="24"/>
                <w:szCs w:val="24"/>
              </w:rPr>
            </w:pPr>
            <w:r w:rsidRPr="002C4D98">
              <w:rPr>
                <w:rFonts w:ascii="Times New Roman" w:hAnsi="Times New Roman" w:cs="Times New Roman"/>
                <w:sz w:val="24"/>
                <w:szCs w:val="24"/>
              </w:rPr>
              <w:t>12.78%</w:t>
            </w:r>
          </w:p>
        </w:tc>
      </w:tr>
      <w:tr w:rsidR="00CB1625" w:rsidRPr="002C4D98" w:rsidTr="005F388F">
        <w:trPr>
          <w:trHeight w:val="262"/>
        </w:trPr>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I Year B</w:t>
            </w:r>
          </w:p>
        </w:tc>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49</w:t>
            </w:r>
          </w:p>
        </w:tc>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11.06%</w:t>
            </w:r>
          </w:p>
        </w:tc>
        <w:tc>
          <w:tcPr>
            <w:tcW w:w="1961" w:type="dxa"/>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20</w:t>
            </w:r>
          </w:p>
        </w:tc>
        <w:tc>
          <w:tcPr>
            <w:tcW w:w="1855" w:type="dxa"/>
            <w:hideMark/>
          </w:tcPr>
          <w:p w:rsidR="00CB1625" w:rsidRPr="002C4D98" w:rsidRDefault="00CB1625" w:rsidP="005F388F">
            <w:pPr>
              <w:spacing w:line="360" w:lineRule="auto"/>
              <w:jc w:val="right"/>
              <w:rPr>
                <w:rFonts w:ascii="Times New Roman" w:hAnsi="Times New Roman" w:cs="Times New Roman"/>
                <w:sz w:val="24"/>
                <w:szCs w:val="24"/>
              </w:rPr>
            </w:pPr>
            <w:r w:rsidRPr="002C4D98">
              <w:rPr>
                <w:rFonts w:ascii="Times New Roman" w:hAnsi="Times New Roman" w:cs="Times New Roman"/>
                <w:sz w:val="24"/>
                <w:szCs w:val="24"/>
              </w:rPr>
              <w:t>11.11%</w:t>
            </w:r>
          </w:p>
        </w:tc>
      </w:tr>
      <w:tr w:rsidR="00CB1625" w:rsidRPr="002C4D98" w:rsidTr="005F388F">
        <w:trPr>
          <w:trHeight w:val="248"/>
        </w:trPr>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II Year A</w:t>
            </w:r>
          </w:p>
        </w:tc>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63</w:t>
            </w:r>
          </w:p>
        </w:tc>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14.22%</w:t>
            </w:r>
          </w:p>
        </w:tc>
        <w:tc>
          <w:tcPr>
            <w:tcW w:w="1961" w:type="dxa"/>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26</w:t>
            </w:r>
          </w:p>
        </w:tc>
        <w:tc>
          <w:tcPr>
            <w:tcW w:w="1855" w:type="dxa"/>
            <w:hideMark/>
          </w:tcPr>
          <w:p w:rsidR="00CB1625" w:rsidRPr="002C4D98" w:rsidRDefault="00CB1625" w:rsidP="005F388F">
            <w:pPr>
              <w:spacing w:line="360" w:lineRule="auto"/>
              <w:jc w:val="right"/>
              <w:rPr>
                <w:rFonts w:ascii="Times New Roman" w:hAnsi="Times New Roman" w:cs="Times New Roman"/>
                <w:sz w:val="24"/>
                <w:szCs w:val="24"/>
              </w:rPr>
            </w:pPr>
            <w:r w:rsidRPr="002C4D98">
              <w:rPr>
                <w:rFonts w:ascii="Times New Roman" w:hAnsi="Times New Roman" w:cs="Times New Roman"/>
                <w:sz w:val="24"/>
                <w:szCs w:val="24"/>
              </w:rPr>
              <w:t>14.44%</w:t>
            </w:r>
          </w:p>
        </w:tc>
      </w:tr>
      <w:tr w:rsidR="00CB1625" w:rsidRPr="002C4D98" w:rsidTr="005F388F">
        <w:trPr>
          <w:trHeight w:val="262"/>
        </w:trPr>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II Year B</w:t>
            </w:r>
          </w:p>
        </w:tc>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49</w:t>
            </w:r>
          </w:p>
        </w:tc>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11.06%</w:t>
            </w:r>
          </w:p>
        </w:tc>
        <w:tc>
          <w:tcPr>
            <w:tcW w:w="1961" w:type="dxa"/>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20</w:t>
            </w:r>
          </w:p>
        </w:tc>
        <w:tc>
          <w:tcPr>
            <w:tcW w:w="1855" w:type="dxa"/>
            <w:hideMark/>
          </w:tcPr>
          <w:p w:rsidR="00CB1625" w:rsidRPr="002C4D98" w:rsidRDefault="00CB1625" w:rsidP="005F388F">
            <w:pPr>
              <w:spacing w:line="360" w:lineRule="auto"/>
              <w:jc w:val="right"/>
              <w:rPr>
                <w:rFonts w:ascii="Times New Roman" w:hAnsi="Times New Roman" w:cs="Times New Roman"/>
                <w:sz w:val="24"/>
                <w:szCs w:val="24"/>
              </w:rPr>
            </w:pPr>
            <w:r w:rsidRPr="002C4D98">
              <w:rPr>
                <w:rFonts w:ascii="Times New Roman" w:hAnsi="Times New Roman" w:cs="Times New Roman"/>
                <w:sz w:val="24"/>
                <w:szCs w:val="24"/>
              </w:rPr>
              <w:t>11.11%</w:t>
            </w:r>
          </w:p>
        </w:tc>
      </w:tr>
      <w:tr w:rsidR="00CB1625" w:rsidRPr="002C4D98" w:rsidTr="005F388F">
        <w:trPr>
          <w:trHeight w:val="248"/>
        </w:trPr>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III Year A</w:t>
            </w:r>
          </w:p>
        </w:tc>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66</w:t>
            </w:r>
          </w:p>
        </w:tc>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14.90%</w:t>
            </w:r>
          </w:p>
        </w:tc>
        <w:tc>
          <w:tcPr>
            <w:tcW w:w="1961" w:type="dxa"/>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27</w:t>
            </w:r>
          </w:p>
        </w:tc>
        <w:tc>
          <w:tcPr>
            <w:tcW w:w="1855" w:type="dxa"/>
            <w:hideMark/>
          </w:tcPr>
          <w:p w:rsidR="00CB1625" w:rsidRPr="002C4D98" w:rsidRDefault="00CB1625" w:rsidP="005F388F">
            <w:pPr>
              <w:spacing w:line="360" w:lineRule="auto"/>
              <w:jc w:val="right"/>
              <w:rPr>
                <w:rFonts w:ascii="Times New Roman" w:hAnsi="Times New Roman" w:cs="Times New Roman"/>
                <w:sz w:val="24"/>
                <w:szCs w:val="24"/>
              </w:rPr>
            </w:pPr>
            <w:r w:rsidRPr="002C4D98">
              <w:rPr>
                <w:rFonts w:ascii="Times New Roman" w:hAnsi="Times New Roman" w:cs="Times New Roman"/>
                <w:sz w:val="24"/>
                <w:szCs w:val="24"/>
              </w:rPr>
              <w:t>15.00%</w:t>
            </w:r>
          </w:p>
        </w:tc>
      </w:tr>
      <w:tr w:rsidR="00CB1625" w:rsidRPr="002C4D98" w:rsidTr="005F388F">
        <w:trPr>
          <w:trHeight w:val="262"/>
        </w:trPr>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III Year B</w:t>
            </w:r>
          </w:p>
        </w:tc>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78</w:t>
            </w:r>
          </w:p>
        </w:tc>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17.61%</w:t>
            </w:r>
          </w:p>
        </w:tc>
        <w:tc>
          <w:tcPr>
            <w:tcW w:w="1961" w:type="dxa"/>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32</w:t>
            </w:r>
          </w:p>
        </w:tc>
        <w:tc>
          <w:tcPr>
            <w:tcW w:w="1855" w:type="dxa"/>
            <w:hideMark/>
          </w:tcPr>
          <w:p w:rsidR="00CB1625" w:rsidRPr="002C4D98" w:rsidRDefault="00CB1625" w:rsidP="005F388F">
            <w:pPr>
              <w:spacing w:line="360" w:lineRule="auto"/>
              <w:jc w:val="right"/>
              <w:rPr>
                <w:rFonts w:ascii="Times New Roman" w:hAnsi="Times New Roman" w:cs="Times New Roman"/>
                <w:sz w:val="24"/>
                <w:szCs w:val="24"/>
              </w:rPr>
            </w:pPr>
            <w:r w:rsidRPr="002C4D98">
              <w:rPr>
                <w:rFonts w:ascii="Times New Roman" w:hAnsi="Times New Roman" w:cs="Times New Roman"/>
                <w:sz w:val="24"/>
                <w:szCs w:val="24"/>
              </w:rPr>
              <w:t>17.78%</w:t>
            </w:r>
          </w:p>
        </w:tc>
      </w:tr>
      <w:tr w:rsidR="00CB1625" w:rsidRPr="002C4D98" w:rsidTr="005F388F">
        <w:trPr>
          <w:trHeight w:val="262"/>
        </w:trPr>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IV Year A</w:t>
            </w:r>
          </w:p>
        </w:tc>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54</w:t>
            </w:r>
          </w:p>
        </w:tc>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12.19%</w:t>
            </w:r>
          </w:p>
        </w:tc>
        <w:tc>
          <w:tcPr>
            <w:tcW w:w="1961" w:type="dxa"/>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22</w:t>
            </w:r>
          </w:p>
        </w:tc>
        <w:tc>
          <w:tcPr>
            <w:tcW w:w="1855" w:type="dxa"/>
            <w:hideMark/>
          </w:tcPr>
          <w:p w:rsidR="00CB1625" w:rsidRPr="002C4D98" w:rsidRDefault="00CB1625" w:rsidP="005F388F">
            <w:pPr>
              <w:spacing w:line="360" w:lineRule="auto"/>
              <w:jc w:val="right"/>
              <w:rPr>
                <w:rFonts w:ascii="Times New Roman" w:hAnsi="Times New Roman" w:cs="Times New Roman"/>
                <w:sz w:val="24"/>
                <w:szCs w:val="24"/>
              </w:rPr>
            </w:pPr>
            <w:r w:rsidRPr="002C4D98">
              <w:rPr>
                <w:rFonts w:ascii="Times New Roman" w:hAnsi="Times New Roman" w:cs="Times New Roman"/>
                <w:sz w:val="24"/>
                <w:szCs w:val="24"/>
              </w:rPr>
              <w:t>12.22%</w:t>
            </w:r>
          </w:p>
        </w:tc>
      </w:tr>
      <w:tr w:rsidR="00CB1625" w:rsidRPr="002C4D98" w:rsidTr="005F388F">
        <w:trPr>
          <w:trHeight w:val="248"/>
        </w:trPr>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IV Year B</w:t>
            </w:r>
          </w:p>
        </w:tc>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27</w:t>
            </w:r>
          </w:p>
        </w:tc>
        <w:tc>
          <w:tcPr>
            <w:tcW w:w="0" w:type="auto"/>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6.09%</w:t>
            </w:r>
          </w:p>
        </w:tc>
        <w:tc>
          <w:tcPr>
            <w:tcW w:w="1961" w:type="dxa"/>
            <w:hideMark/>
          </w:tcPr>
          <w:p w:rsidR="00CB1625" w:rsidRPr="002C4D98" w:rsidRDefault="00CB1625" w:rsidP="005F388F">
            <w:pPr>
              <w:spacing w:line="360" w:lineRule="auto"/>
              <w:jc w:val="center"/>
              <w:rPr>
                <w:rFonts w:ascii="Times New Roman" w:hAnsi="Times New Roman" w:cs="Times New Roman"/>
                <w:sz w:val="24"/>
                <w:szCs w:val="24"/>
              </w:rPr>
            </w:pPr>
            <w:r w:rsidRPr="002C4D98">
              <w:rPr>
                <w:rFonts w:ascii="Times New Roman" w:hAnsi="Times New Roman" w:cs="Times New Roman"/>
                <w:sz w:val="24"/>
                <w:szCs w:val="24"/>
              </w:rPr>
              <w:t>10</w:t>
            </w:r>
          </w:p>
        </w:tc>
        <w:tc>
          <w:tcPr>
            <w:tcW w:w="1855" w:type="dxa"/>
            <w:hideMark/>
          </w:tcPr>
          <w:p w:rsidR="00CB1625" w:rsidRPr="002C4D98" w:rsidRDefault="00CB1625" w:rsidP="005F388F">
            <w:pPr>
              <w:spacing w:line="360" w:lineRule="auto"/>
              <w:jc w:val="right"/>
              <w:rPr>
                <w:rFonts w:ascii="Times New Roman" w:hAnsi="Times New Roman" w:cs="Times New Roman"/>
                <w:sz w:val="24"/>
                <w:szCs w:val="24"/>
              </w:rPr>
            </w:pPr>
            <w:r w:rsidRPr="002C4D98">
              <w:rPr>
                <w:rFonts w:ascii="Times New Roman" w:hAnsi="Times New Roman" w:cs="Times New Roman"/>
                <w:sz w:val="24"/>
                <w:szCs w:val="24"/>
              </w:rPr>
              <w:t>5.56%</w:t>
            </w:r>
          </w:p>
        </w:tc>
      </w:tr>
      <w:tr w:rsidR="00CB1625" w:rsidRPr="002C4D98" w:rsidTr="005F388F">
        <w:trPr>
          <w:trHeight w:val="248"/>
        </w:trPr>
        <w:tc>
          <w:tcPr>
            <w:tcW w:w="0" w:type="auto"/>
            <w:hideMark/>
          </w:tcPr>
          <w:p w:rsidR="00CB1625" w:rsidRPr="002C4D98" w:rsidRDefault="00CB1625" w:rsidP="005F388F">
            <w:pPr>
              <w:spacing w:line="360" w:lineRule="auto"/>
              <w:rPr>
                <w:rFonts w:ascii="Times New Roman" w:hAnsi="Times New Roman" w:cs="Times New Roman"/>
                <w:sz w:val="24"/>
                <w:szCs w:val="24"/>
              </w:rPr>
            </w:pPr>
            <w:r w:rsidRPr="002C4D98">
              <w:rPr>
                <w:rStyle w:val="Strong"/>
                <w:rFonts w:ascii="Times New Roman" w:hAnsi="Times New Roman" w:cs="Times New Roman"/>
                <w:sz w:val="24"/>
                <w:szCs w:val="24"/>
              </w:rPr>
              <w:t>Total</w:t>
            </w:r>
          </w:p>
        </w:tc>
        <w:tc>
          <w:tcPr>
            <w:tcW w:w="0" w:type="auto"/>
            <w:hideMark/>
          </w:tcPr>
          <w:p w:rsidR="00CB1625" w:rsidRPr="002C4D98" w:rsidRDefault="00CB1625" w:rsidP="005F388F">
            <w:pPr>
              <w:spacing w:line="360" w:lineRule="auto"/>
              <w:jc w:val="right"/>
              <w:rPr>
                <w:rFonts w:ascii="Times New Roman" w:hAnsi="Times New Roman" w:cs="Times New Roman"/>
                <w:sz w:val="24"/>
                <w:szCs w:val="24"/>
              </w:rPr>
            </w:pPr>
            <w:r w:rsidRPr="002C4D98">
              <w:rPr>
                <w:rStyle w:val="Strong"/>
                <w:rFonts w:ascii="Times New Roman" w:hAnsi="Times New Roman" w:cs="Times New Roman"/>
                <w:sz w:val="24"/>
                <w:szCs w:val="24"/>
              </w:rPr>
              <w:t>443</w:t>
            </w:r>
          </w:p>
        </w:tc>
        <w:tc>
          <w:tcPr>
            <w:tcW w:w="0" w:type="auto"/>
            <w:hideMark/>
          </w:tcPr>
          <w:p w:rsidR="00CB1625" w:rsidRPr="002C4D98" w:rsidRDefault="00CB1625" w:rsidP="005F388F">
            <w:pPr>
              <w:spacing w:line="360" w:lineRule="auto"/>
              <w:jc w:val="right"/>
              <w:rPr>
                <w:rFonts w:ascii="Times New Roman" w:hAnsi="Times New Roman" w:cs="Times New Roman"/>
                <w:sz w:val="24"/>
                <w:szCs w:val="24"/>
              </w:rPr>
            </w:pPr>
            <w:r w:rsidRPr="002C4D98">
              <w:rPr>
                <w:rStyle w:val="Strong"/>
                <w:rFonts w:ascii="Times New Roman" w:hAnsi="Times New Roman" w:cs="Times New Roman"/>
                <w:sz w:val="24"/>
                <w:szCs w:val="24"/>
              </w:rPr>
              <w:t>100.00%</w:t>
            </w:r>
          </w:p>
        </w:tc>
        <w:tc>
          <w:tcPr>
            <w:tcW w:w="1961" w:type="dxa"/>
            <w:hideMark/>
          </w:tcPr>
          <w:p w:rsidR="00CB1625" w:rsidRPr="002C4D98" w:rsidRDefault="00CB1625" w:rsidP="005F388F">
            <w:pPr>
              <w:spacing w:line="360" w:lineRule="auto"/>
              <w:jc w:val="right"/>
              <w:rPr>
                <w:rFonts w:ascii="Times New Roman" w:hAnsi="Times New Roman" w:cs="Times New Roman"/>
                <w:sz w:val="24"/>
                <w:szCs w:val="24"/>
              </w:rPr>
            </w:pPr>
            <w:r w:rsidRPr="002C4D98">
              <w:rPr>
                <w:rStyle w:val="Strong"/>
                <w:rFonts w:ascii="Times New Roman" w:hAnsi="Times New Roman" w:cs="Times New Roman"/>
                <w:sz w:val="24"/>
                <w:szCs w:val="24"/>
              </w:rPr>
              <w:t>180</w:t>
            </w:r>
          </w:p>
        </w:tc>
        <w:tc>
          <w:tcPr>
            <w:tcW w:w="1855" w:type="dxa"/>
            <w:hideMark/>
          </w:tcPr>
          <w:p w:rsidR="00CB1625" w:rsidRPr="002C4D98" w:rsidRDefault="00CB1625" w:rsidP="005F388F">
            <w:pPr>
              <w:spacing w:line="360" w:lineRule="auto"/>
              <w:jc w:val="right"/>
              <w:rPr>
                <w:rFonts w:ascii="Times New Roman" w:hAnsi="Times New Roman" w:cs="Times New Roman"/>
                <w:sz w:val="24"/>
                <w:szCs w:val="24"/>
              </w:rPr>
            </w:pPr>
            <w:r w:rsidRPr="002C4D98">
              <w:rPr>
                <w:rStyle w:val="Strong"/>
                <w:rFonts w:ascii="Times New Roman" w:hAnsi="Times New Roman" w:cs="Times New Roman"/>
                <w:sz w:val="24"/>
                <w:szCs w:val="24"/>
              </w:rPr>
              <w:t>100.00%</w:t>
            </w:r>
          </w:p>
        </w:tc>
      </w:tr>
    </w:tbl>
    <w:p w:rsidR="007824C7" w:rsidRDefault="007824C7" w:rsidP="007824C7">
      <w:pPr>
        <w:pStyle w:val="Heading3"/>
      </w:pPr>
      <w:r>
        <w:rPr>
          <w:rStyle w:val="Strong"/>
          <w:b/>
          <w:bCs/>
        </w:rPr>
        <w:t>Statistical Tools Used for Analysis</w:t>
      </w:r>
    </w:p>
    <w:p w:rsidR="007824C7" w:rsidRDefault="007824C7" w:rsidP="00215ED3">
      <w:pPr>
        <w:pStyle w:val="NormalWeb"/>
        <w:spacing w:line="360" w:lineRule="auto"/>
        <w:jc w:val="both"/>
      </w:pPr>
      <w:r>
        <w:lastRenderedPageBreak/>
        <w:t xml:space="preserve">To </w:t>
      </w:r>
      <w:proofErr w:type="spellStart"/>
      <w:r>
        <w:t>analyze</w:t>
      </w:r>
      <w:proofErr w:type="spellEnd"/>
      <w:r>
        <w:t xml:space="preserve"> the factors influencing the adoption and usage of AI tools in agricultural education, the collected data were coded and processed using </w:t>
      </w:r>
      <w:r>
        <w:rPr>
          <w:rStyle w:val="Strong"/>
        </w:rPr>
        <w:t>Microsoft Excel and SPSS (Statistical Package for the Social Sciences)</w:t>
      </w:r>
      <w:r>
        <w:t>. The following statistical techniques were applied:</w:t>
      </w:r>
    </w:p>
    <w:p w:rsidR="007824C7" w:rsidRDefault="007824C7" w:rsidP="00215ED3">
      <w:pPr>
        <w:pStyle w:val="NormalWeb"/>
        <w:spacing w:line="360" w:lineRule="auto"/>
        <w:jc w:val="both"/>
      </w:pPr>
      <w:r>
        <w:rPr>
          <w:rStyle w:val="Strong"/>
        </w:rPr>
        <w:t>Descriptive Statistics</w:t>
      </w:r>
      <w:r>
        <w:t xml:space="preserve"> – Mean, frequency, and percentage were used to describe demographic details and responses related to each factor influencing AI tool usage.</w:t>
      </w:r>
    </w:p>
    <w:p w:rsidR="007824C7" w:rsidRDefault="007824C7" w:rsidP="00215ED3">
      <w:pPr>
        <w:pStyle w:val="NormalWeb"/>
        <w:spacing w:line="360" w:lineRule="auto"/>
        <w:jc w:val="both"/>
      </w:pPr>
      <w:r>
        <w:rPr>
          <w:rStyle w:val="Strong"/>
        </w:rPr>
        <w:t>Ranking Method</w:t>
      </w:r>
      <w:r>
        <w:t xml:space="preserve"> – The mean scores of individual statements were computed and ranked to determine the most influential factors affecting students’ use of AI in learning.</w:t>
      </w:r>
    </w:p>
    <w:p w:rsidR="007824C7" w:rsidRDefault="007824C7" w:rsidP="007824C7">
      <w:pPr>
        <w:pStyle w:val="NormalWeb"/>
        <w:spacing w:before="0" w:beforeAutospacing="0" w:after="0" w:afterAutospacing="0" w:line="360" w:lineRule="auto"/>
        <w:jc w:val="both"/>
        <w:rPr>
          <w:b/>
        </w:rPr>
      </w:pPr>
      <w:r w:rsidRPr="002C4D98">
        <w:rPr>
          <w:b/>
        </w:rPr>
        <w:t>Result and Discussions</w:t>
      </w:r>
    </w:p>
    <w:p w:rsidR="007824C7" w:rsidRPr="00BF3E21" w:rsidRDefault="007824C7" w:rsidP="007824C7">
      <w:pPr>
        <w:pStyle w:val="Heading3"/>
        <w:spacing w:before="0" w:beforeAutospacing="0" w:after="0" w:afterAutospacing="0" w:line="360" w:lineRule="auto"/>
        <w:rPr>
          <w:sz w:val="24"/>
          <w:szCs w:val="24"/>
        </w:rPr>
      </w:pPr>
      <w:r>
        <w:rPr>
          <w:rStyle w:val="Strong"/>
          <w:b/>
          <w:bCs/>
          <w:sz w:val="24"/>
          <w:szCs w:val="24"/>
        </w:rPr>
        <w:t>Table 3:</w:t>
      </w:r>
      <w:r w:rsidRPr="002C4D98">
        <w:rPr>
          <w:rStyle w:val="Strong"/>
          <w:b/>
          <w:bCs/>
          <w:sz w:val="24"/>
          <w:szCs w:val="24"/>
        </w:rPr>
        <w:t xml:space="preserve"> </w:t>
      </w:r>
      <w:r>
        <w:rPr>
          <w:rStyle w:val="Strong"/>
          <w:b/>
          <w:bCs/>
          <w:sz w:val="24"/>
          <w:szCs w:val="24"/>
        </w:rPr>
        <w:t xml:space="preserve">Factors influencing on AI tool Usage among Agriculture Graduates </w:t>
      </w:r>
    </w:p>
    <w:tbl>
      <w:tblPr>
        <w:tblStyle w:val="TableGrid"/>
        <w:tblW w:w="9130" w:type="dxa"/>
        <w:tblLook w:val="04A0" w:firstRow="1" w:lastRow="0" w:firstColumn="1" w:lastColumn="0" w:noHBand="0" w:noVBand="1"/>
      </w:tblPr>
      <w:tblGrid>
        <w:gridCol w:w="924"/>
        <w:gridCol w:w="5308"/>
        <w:gridCol w:w="1560"/>
        <w:gridCol w:w="1338"/>
      </w:tblGrid>
      <w:tr w:rsidR="007824C7" w:rsidRPr="00BF3E21" w:rsidTr="008772B8">
        <w:trPr>
          <w:trHeight w:val="399"/>
        </w:trPr>
        <w:tc>
          <w:tcPr>
            <w:tcW w:w="0" w:type="auto"/>
            <w:vAlign w:val="center"/>
            <w:hideMark/>
          </w:tcPr>
          <w:p w:rsidR="007824C7" w:rsidRPr="00BF3E21" w:rsidRDefault="007824C7" w:rsidP="008772B8">
            <w:pPr>
              <w:spacing w:line="276" w:lineRule="auto"/>
              <w:rPr>
                <w:rFonts w:ascii="Times New Roman" w:eastAsia="Times New Roman" w:hAnsi="Times New Roman" w:cs="Times New Roman"/>
                <w:b/>
                <w:bCs/>
                <w:sz w:val="24"/>
                <w:szCs w:val="24"/>
                <w:lang w:eastAsia="en-IN"/>
              </w:rPr>
            </w:pPr>
            <w:r w:rsidRPr="00BF3E21">
              <w:rPr>
                <w:rFonts w:ascii="Times New Roman" w:eastAsia="Times New Roman" w:hAnsi="Times New Roman" w:cs="Times New Roman"/>
                <w:b/>
                <w:bCs/>
                <w:sz w:val="24"/>
                <w:szCs w:val="24"/>
                <w:lang w:eastAsia="en-IN"/>
              </w:rPr>
              <w:t>S. No.</w:t>
            </w:r>
          </w:p>
        </w:tc>
        <w:tc>
          <w:tcPr>
            <w:tcW w:w="5308" w:type="dxa"/>
            <w:vAlign w:val="center"/>
            <w:hideMark/>
          </w:tcPr>
          <w:p w:rsidR="007824C7" w:rsidRPr="00BF3E21" w:rsidRDefault="007824C7" w:rsidP="008772B8">
            <w:pPr>
              <w:spacing w:line="276" w:lineRule="auto"/>
              <w:rPr>
                <w:rFonts w:ascii="Times New Roman" w:eastAsia="Times New Roman" w:hAnsi="Times New Roman" w:cs="Times New Roman"/>
                <w:b/>
                <w:bCs/>
                <w:sz w:val="24"/>
                <w:szCs w:val="24"/>
                <w:lang w:eastAsia="en-IN"/>
              </w:rPr>
            </w:pPr>
            <w:r w:rsidRPr="00BF3E21">
              <w:rPr>
                <w:rFonts w:ascii="Times New Roman" w:eastAsia="Times New Roman" w:hAnsi="Times New Roman" w:cs="Times New Roman"/>
                <w:b/>
                <w:bCs/>
                <w:sz w:val="24"/>
                <w:szCs w:val="24"/>
                <w:lang w:eastAsia="en-IN"/>
              </w:rPr>
              <w:t>Factors Influencing AI Tool Usage</w:t>
            </w:r>
          </w:p>
        </w:tc>
        <w:tc>
          <w:tcPr>
            <w:tcW w:w="1560" w:type="dxa"/>
            <w:vAlign w:val="center"/>
            <w:hideMark/>
          </w:tcPr>
          <w:p w:rsidR="007824C7" w:rsidRPr="00BF3E21" w:rsidRDefault="007824C7" w:rsidP="008772B8">
            <w:pPr>
              <w:spacing w:line="276" w:lineRule="auto"/>
              <w:jc w:val="center"/>
              <w:rPr>
                <w:rFonts w:ascii="Times New Roman" w:eastAsia="Times New Roman" w:hAnsi="Times New Roman" w:cs="Times New Roman"/>
                <w:b/>
                <w:bCs/>
                <w:sz w:val="24"/>
                <w:szCs w:val="24"/>
                <w:lang w:eastAsia="en-IN"/>
              </w:rPr>
            </w:pPr>
            <w:r w:rsidRPr="00BF3E21">
              <w:rPr>
                <w:rFonts w:ascii="Times New Roman" w:eastAsia="Times New Roman" w:hAnsi="Times New Roman" w:cs="Times New Roman"/>
                <w:b/>
                <w:bCs/>
                <w:sz w:val="24"/>
                <w:szCs w:val="24"/>
                <w:lang w:eastAsia="en-IN"/>
              </w:rPr>
              <w:t>Mean Score</w:t>
            </w:r>
          </w:p>
        </w:tc>
        <w:tc>
          <w:tcPr>
            <w:tcW w:w="1338" w:type="dxa"/>
            <w:vAlign w:val="center"/>
            <w:hideMark/>
          </w:tcPr>
          <w:p w:rsidR="007824C7" w:rsidRPr="00BF3E21" w:rsidRDefault="007824C7" w:rsidP="008772B8">
            <w:pPr>
              <w:spacing w:line="276" w:lineRule="auto"/>
              <w:jc w:val="center"/>
              <w:rPr>
                <w:rFonts w:ascii="Times New Roman" w:eastAsia="Times New Roman" w:hAnsi="Times New Roman" w:cs="Times New Roman"/>
                <w:b/>
                <w:bCs/>
                <w:sz w:val="24"/>
                <w:szCs w:val="24"/>
                <w:lang w:eastAsia="en-IN"/>
              </w:rPr>
            </w:pPr>
            <w:r w:rsidRPr="00BF3E21">
              <w:rPr>
                <w:rFonts w:ascii="Times New Roman" w:eastAsia="Times New Roman" w:hAnsi="Times New Roman" w:cs="Times New Roman"/>
                <w:b/>
                <w:bCs/>
                <w:sz w:val="24"/>
                <w:szCs w:val="24"/>
                <w:lang w:eastAsia="en-IN"/>
              </w:rPr>
              <w:t>Rank</w:t>
            </w:r>
          </w:p>
        </w:tc>
      </w:tr>
      <w:tr w:rsidR="007824C7" w:rsidRPr="00BF3E21" w:rsidTr="008772B8">
        <w:trPr>
          <w:trHeight w:val="399"/>
        </w:trPr>
        <w:tc>
          <w:tcPr>
            <w:tcW w:w="0" w:type="auto"/>
            <w:vAlign w:val="center"/>
          </w:tcPr>
          <w:p w:rsidR="007824C7" w:rsidRPr="00BF3E21" w:rsidRDefault="007824C7" w:rsidP="007824C7">
            <w:pPr>
              <w:pStyle w:val="ListParagraph"/>
              <w:numPr>
                <w:ilvl w:val="0"/>
                <w:numId w:val="2"/>
              </w:numPr>
              <w:spacing w:line="276" w:lineRule="auto"/>
              <w:rPr>
                <w:rFonts w:ascii="Times New Roman" w:eastAsia="Times New Roman" w:hAnsi="Times New Roman" w:cs="Times New Roman"/>
                <w:b/>
                <w:bCs/>
                <w:sz w:val="24"/>
                <w:szCs w:val="24"/>
                <w:lang w:eastAsia="en-IN"/>
              </w:rPr>
            </w:pPr>
          </w:p>
        </w:tc>
        <w:tc>
          <w:tcPr>
            <w:tcW w:w="5308" w:type="dxa"/>
            <w:vAlign w:val="center"/>
          </w:tcPr>
          <w:p w:rsidR="007824C7" w:rsidRPr="00BF3E21" w:rsidRDefault="007824C7" w:rsidP="008772B8">
            <w:pPr>
              <w:spacing w:line="360" w:lineRule="auto"/>
              <w:rPr>
                <w:rFonts w:ascii="Times New Roman" w:eastAsia="Times New Roman" w:hAnsi="Times New Roman" w:cs="Times New Roman"/>
                <w:sz w:val="24"/>
                <w:szCs w:val="24"/>
                <w:lang w:eastAsia="en-IN"/>
              </w:rPr>
            </w:pPr>
            <w:r w:rsidRPr="00BF3E21">
              <w:rPr>
                <w:rFonts w:ascii="Times New Roman" w:hAnsi="Times New Roman" w:cs="Times New Roman"/>
                <w:color w:val="202124"/>
                <w:spacing w:val="3"/>
                <w:sz w:val="24"/>
                <w:szCs w:val="24"/>
                <w:shd w:val="clear" w:color="auto" w:fill="FFFFFF"/>
              </w:rPr>
              <w:t>Easy Access to Updated Knowledge</w:t>
            </w:r>
          </w:p>
        </w:tc>
        <w:tc>
          <w:tcPr>
            <w:tcW w:w="1560" w:type="dxa"/>
            <w:vAlign w:val="center"/>
          </w:tcPr>
          <w:p w:rsidR="007824C7" w:rsidRPr="00BF3E21" w:rsidRDefault="007824C7" w:rsidP="008772B8">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3.66</w:t>
            </w:r>
          </w:p>
        </w:tc>
        <w:tc>
          <w:tcPr>
            <w:tcW w:w="1338" w:type="dxa"/>
            <w:vAlign w:val="center"/>
          </w:tcPr>
          <w:p w:rsidR="007824C7" w:rsidRPr="00BF3E21" w:rsidRDefault="007824C7" w:rsidP="008772B8">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I</w:t>
            </w:r>
          </w:p>
        </w:tc>
      </w:tr>
      <w:tr w:rsidR="007824C7" w:rsidRPr="00BF3E21" w:rsidTr="008772B8">
        <w:trPr>
          <w:trHeight w:val="399"/>
        </w:trPr>
        <w:tc>
          <w:tcPr>
            <w:tcW w:w="0" w:type="auto"/>
            <w:vAlign w:val="center"/>
          </w:tcPr>
          <w:p w:rsidR="007824C7" w:rsidRPr="00BF3E21" w:rsidRDefault="007824C7" w:rsidP="007824C7">
            <w:pPr>
              <w:pStyle w:val="ListParagraph"/>
              <w:numPr>
                <w:ilvl w:val="0"/>
                <w:numId w:val="2"/>
              </w:numPr>
              <w:spacing w:line="276" w:lineRule="auto"/>
              <w:rPr>
                <w:rFonts w:ascii="Times New Roman" w:eastAsia="Times New Roman" w:hAnsi="Times New Roman" w:cs="Times New Roman"/>
                <w:b/>
                <w:bCs/>
                <w:sz w:val="24"/>
                <w:szCs w:val="24"/>
                <w:lang w:eastAsia="en-IN"/>
              </w:rPr>
            </w:pPr>
          </w:p>
        </w:tc>
        <w:tc>
          <w:tcPr>
            <w:tcW w:w="5308" w:type="dxa"/>
            <w:vAlign w:val="center"/>
          </w:tcPr>
          <w:p w:rsidR="007824C7" w:rsidRPr="00BF3E21" w:rsidRDefault="007824C7" w:rsidP="008772B8">
            <w:pPr>
              <w:spacing w:line="360" w:lineRule="auto"/>
              <w:rPr>
                <w:rFonts w:ascii="Times New Roman" w:hAnsi="Times New Roman" w:cs="Times New Roman"/>
                <w:color w:val="202124"/>
                <w:spacing w:val="3"/>
                <w:sz w:val="24"/>
                <w:szCs w:val="24"/>
                <w:shd w:val="clear" w:color="auto" w:fill="FFFFFF"/>
              </w:rPr>
            </w:pPr>
            <w:r w:rsidRPr="00BF3E21">
              <w:rPr>
                <w:rFonts w:ascii="Times New Roman" w:hAnsi="Times New Roman" w:cs="Times New Roman"/>
                <w:color w:val="202124"/>
                <w:spacing w:val="3"/>
                <w:sz w:val="24"/>
                <w:szCs w:val="24"/>
                <w:shd w:val="clear" w:color="auto" w:fill="FFFFFF"/>
              </w:rPr>
              <w:t>Enhanced Learning Efficiency</w:t>
            </w:r>
          </w:p>
        </w:tc>
        <w:tc>
          <w:tcPr>
            <w:tcW w:w="1560" w:type="dxa"/>
            <w:vAlign w:val="center"/>
          </w:tcPr>
          <w:p w:rsidR="007824C7" w:rsidRPr="00BF3E21" w:rsidRDefault="007824C7" w:rsidP="008772B8">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3.56</w:t>
            </w:r>
          </w:p>
        </w:tc>
        <w:tc>
          <w:tcPr>
            <w:tcW w:w="1338" w:type="dxa"/>
            <w:vAlign w:val="center"/>
          </w:tcPr>
          <w:p w:rsidR="007824C7" w:rsidRPr="00BF3E21" w:rsidRDefault="007824C7" w:rsidP="008772B8">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II</w:t>
            </w:r>
          </w:p>
        </w:tc>
      </w:tr>
      <w:tr w:rsidR="007824C7" w:rsidRPr="00BF3E21" w:rsidTr="008772B8">
        <w:trPr>
          <w:trHeight w:val="414"/>
        </w:trPr>
        <w:tc>
          <w:tcPr>
            <w:tcW w:w="0" w:type="auto"/>
            <w:vAlign w:val="center"/>
          </w:tcPr>
          <w:p w:rsidR="007824C7" w:rsidRPr="00BF3E21" w:rsidRDefault="007824C7" w:rsidP="007824C7">
            <w:pPr>
              <w:pStyle w:val="ListParagraph"/>
              <w:numPr>
                <w:ilvl w:val="0"/>
                <w:numId w:val="2"/>
              </w:numPr>
              <w:spacing w:line="360" w:lineRule="auto"/>
              <w:rPr>
                <w:rFonts w:ascii="Times New Roman" w:eastAsia="Times New Roman" w:hAnsi="Times New Roman" w:cs="Times New Roman"/>
                <w:sz w:val="24"/>
                <w:szCs w:val="24"/>
                <w:lang w:eastAsia="en-IN"/>
              </w:rPr>
            </w:pPr>
          </w:p>
        </w:tc>
        <w:tc>
          <w:tcPr>
            <w:tcW w:w="5308" w:type="dxa"/>
            <w:vAlign w:val="center"/>
            <w:hideMark/>
          </w:tcPr>
          <w:p w:rsidR="007824C7" w:rsidRPr="00BF3E21" w:rsidRDefault="007824C7" w:rsidP="008772B8">
            <w:pPr>
              <w:spacing w:line="360" w:lineRule="auto"/>
              <w:rPr>
                <w:rFonts w:ascii="Times New Roman" w:eastAsia="Times New Roman" w:hAnsi="Times New Roman" w:cs="Times New Roman"/>
                <w:sz w:val="24"/>
                <w:szCs w:val="24"/>
                <w:lang w:eastAsia="en-IN"/>
              </w:rPr>
            </w:pPr>
            <w:r w:rsidRPr="00BF3E21">
              <w:rPr>
                <w:rFonts w:ascii="Times New Roman" w:hAnsi="Times New Roman" w:cs="Times New Roman"/>
                <w:color w:val="202124"/>
                <w:spacing w:val="3"/>
                <w:sz w:val="24"/>
                <w:szCs w:val="24"/>
                <w:shd w:val="clear" w:color="auto" w:fill="FFFFFF"/>
              </w:rPr>
              <w:t>Research and Data Analysis</w:t>
            </w:r>
          </w:p>
        </w:tc>
        <w:tc>
          <w:tcPr>
            <w:tcW w:w="1560" w:type="dxa"/>
            <w:vAlign w:val="center"/>
          </w:tcPr>
          <w:p w:rsidR="007824C7" w:rsidRPr="00BF3E21" w:rsidRDefault="007824C7" w:rsidP="008772B8">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3.43</w:t>
            </w:r>
          </w:p>
        </w:tc>
        <w:tc>
          <w:tcPr>
            <w:tcW w:w="1338" w:type="dxa"/>
            <w:vAlign w:val="center"/>
          </w:tcPr>
          <w:p w:rsidR="007824C7" w:rsidRPr="00BF3E21" w:rsidRDefault="007824C7" w:rsidP="008772B8">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III</w:t>
            </w:r>
          </w:p>
        </w:tc>
      </w:tr>
      <w:tr w:rsidR="007824C7" w:rsidRPr="00BF3E21" w:rsidTr="008772B8">
        <w:trPr>
          <w:trHeight w:val="399"/>
        </w:trPr>
        <w:tc>
          <w:tcPr>
            <w:tcW w:w="0" w:type="auto"/>
            <w:vAlign w:val="center"/>
          </w:tcPr>
          <w:p w:rsidR="007824C7" w:rsidRPr="00BF3E21" w:rsidRDefault="007824C7" w:rsidP="007824C7">
            <w:pPr>
              <w:pStyle w:val="ListParagraph"/>
              <w:numPr>
                <w:ilvl w:val="0"/>
                <w:numId w:val="2"/>
              </w:numPr>
              <w:spacing w:line="360" w:lineRule="auto"/>
              <w:rPr>
                <w:rFonts w:ascii="Times New Roman" w:eastAsia="Times New Roman" w:hAnsi="Times New Roman" w:cs="Times New Roman"/>
                <w:sz w:val="24"/>
                <w:szCs w:val="24"/>
                <w:lang w:eastAsia="en-IN"/>
              </w:rPr>
            </w:pPr>
          </w:p>
        </w:tc>
        <w:tc>
          <w:tcPr>
            <w:tcW w:w="5308" w:type="dxa"/>
            <w:vAlign w:val="center"/>
            <w:hideMark/>
          </w:tcPr>
          <w:p w:rsidR="007824C7" w:rsidRPr="00BF3E21" w:rsidRDefault="007824C7" w:rsidP="008772B8">
            <w:pPr>
              <w:spacing w:line="360" w:lineRule="auto"/>
              <w:rPr>
                <w:rFonts w:ascii="Times New Roman" w:eastAsia="Times New Roman" w:hAnsi="Times New Roman" w:cs="Times New Roman"/>
                <w:sz w:val="24"/>
                <w:szCs w:val="24"/>
                <w:lang w:eastAsia="en-IN"/>
              </w:rPr>
            </w:pPr>
            <w:r w:rsidRPr="00BF3E21">
              <w:rPr>
                <w:rFonts w:ascii="Times New Roman" w:hAnsi="Times New Roman" w:cs="Times New Roman"/>
                <w:color w:val="202124"/>
                <w:spacing w:val="3"/>
                <w:sz w:val="24"/>
                <w:szCs w:val="24"/>
                <w:shd w:val="clear" w:color="auto" w:fill="FFFFFF"/>
              </w:rPr>
              <w:t xml:space="preserve">Improved Communication </w:t>
            </w:r>
            <w:r>
              <w:rPr>
                <w:rFonts w:ascii="Times New Roman" w:hAnsi="Times New Roman" w:cs="Times New Roman"/>
                <w:color w:val="202124"/>
                <w:spacing w:val="3"/>
                <w:sz w:val="24"/>
                <w:szCs w:val="24"/>
                <w:shd w:val="clear" w:color="auto" w:fill="FFFFFF"/>
              </w:rPr>
              <w:t xml:space="preserve">and </w:t>
            </w:r>
            <w:r w:rsidRPr="00BF3E21">
              <w:rPr>
                <w:rFonts w:ascii="Times New Roman" w:hAnsi="Times New Roman" w:cs="Times New Roman"/>
                <w:color w:val="202124"/>
                <w:spacing w:val="3"/>
                <w:sz w:val="24"/>
                <w:szCs w:val="24"/>
                <w:shd w:val="clear" w:color="auto" w:fill="FFFFFF"/>
              </w:rPr>
              <w:t xml:space="preserve"> Presentation Skills</w:t>
            </w:r>
          </w:p>
        </w:tc>
        <w:tc>
          <w:tcPr>
            <w:tcW w:w="1560" w:type="dxa"/>
            <w:vAlign w:val="center"/>
          </w:tcPr>
          <w:p w:rsidR="007824C7" w:rsidRPr="00BF3E21" w:rsidRDefault="007824C7" w:rsidP="008772B8">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3.39</w:t>
            </w:r>
          </w:p>
        </w:tc>
        <w:tc>
          <w:tcPr>
            <w:tcW w:w="1338" w:type="dxa"/>
            <w:vAlign w:val="center"/>
          </w:tcPr>
          <w:p w:rsidR="007824C7" w:rsidRPr="00BF3E21" w:rsidRDefault="007824C7" w:rsidP="008772B8">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IV</w:t>
            </w:r>
          </w:p>
        </w:tc>
      </w:tr>
      <w:tr w:rsidR="007824C7" w:rsidRPr="00BF3E21" w:rsidTr="008772B8">
        <w:trPr>
          <w:trHeight w:val="399"/>
        </w:trPr>
        <w:tc>
          <w:tcPr>
            <w:tcW w:w="0" w:type="auto"/>
            <w:vAlign w:val="center"/>
          </w:tcPr>
          <w:p w:rsidR="007824C7" w:rsidRPr="00BF3E21" w:rsidRDefault="007824C7" w:rsidP="007824C7">
            <w:pPr>
              <w:pStyle w:val="ListParagraph"/>
              <w:numPr>
                <w:ilvl w:val="0"/>
                <w:numId w:val="2"/>
              </w:numPr>
              <w:spacing w:line="360" w:lineRule="auto"/>
              <w:rPr>
                <w:rFonts w:ascii="Times New Roman" w:eastAsia="Times New Roman" w:hAnsi="Times New Roman" w:cs="Times New Roman"/>
                <w:sz w:val="24"/>
                <w:szCs w:val="24"/>
                <w:lang w:eastAsia="en-IN"/>
              </w:rPr>
            </w:pPr>
          </w:p>
        </w:tc>
        <w:tc>
          <w:tcPr>
            <w:tcW w:w="5308" w:type="dxa"/>
            <w:vAlign w:val="center"/>
          </w:tcPr>
          <w:p w:rsidR="007824C7" w:rsidRPr="00BF3E21" w:rsidRDefault="007824C7" w:rsidP="008772B8">
            <w:pPr>
              <w:spacing w:line="360" w:lineRule="auto"/>
              <w:rPr>
                <w:rFonts w:ascii="Times New Roman" w:hAnsi="Times New Roman" w:cs="Times New Roman"/>
                <w:color w:val="202124"/>
                <w:spacing w:val="3"/>
                <w:sz w:val="24"/>
                <w:szCs w:val="24"/>
                <w:shd w:val="clear" w:color="auto" w:fill="FFFFFF"/>
              </w:rPr>
            </w:pPr>
            <w:r w:rsidRPr="00BF3E21">
              <w:rPr>
                <w:rFonts w:ascii="Times New Roman" w:hAnsi="Times New Roman" w:cs="Times New Roman"/>
                <w:color w:val="202124"/>
                <w:spacing w:val="3"/>
                <w:sz w:val="24"/>
                <w:szCs w:val="24"/>
                <w:shd w:val="clear" w:color="auto" w:fill="FFFFFF"/>
              </w:rPr>
              <w:t>Real-World Usefulness</w:t>
            </w:r>
          </w:p>
        </w:tc>
        <w:tc>
          <w:tcPr>
            <w:tcW w:w="1560" w:type="dxa"/>
            <w:vAlign w:val="center"/>
          </w:tcPr>
          <w:p w:rsidR="007824C7" w:rsidRPr="00BF3E21" w:rsidRDefault="007824C7" w:rsidP="008772B8">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2.95</w:t>
            </w:r>
          </w:p>
        </w:tc>
        <w:tc>
          <w:tcPr>
            <w:tcW w:w="1338" w:type="dxa"/>
            <w:vAlign w:val="center"/>
          </w:tcPr>
          <w:p w:rsidR="007824C7" w:rsidRPr="00BF3E21" w:rsidRDefault="007824C7" w:rsidP="008772B8">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V</w:t>
            </w:r>
          </w:p>
        </w:tc>
      </w:tr>
      <w:tr w:rsidR="007824C7" w:rsidRPr="00BF3E21" w:rsidTr="008772B8">
        <w:trPr>
          <w:trHeight w:val="399"/>
        </w:trPr>
        <w:tc>
          <w:tcPr>
            <w:tcW w:w="0" w:type="auto"/>
            <w:vAlign w:val="center"/>
          </w:tcPr>
          <w:p w:rsidR="007824C7" w:rsidRPr="00BF3E21" w:rsidRDefault="007824C7" w:rsidP="007824C7">
            <w:pPr>
              <w:pStyle w:val="ListParagraph"/>
              <w:numPr>
                <w:ilvl w:val="0"/>
                <w:numId w:val="2"/>
              </w:numPr>
              <w:spacing w:line="360" w:lineRule="auto"/>
              <w:rPr>
                <w:rFonts w:ascii="Times New Roman" w:eastAsia="Times New Roman" w:hAnsi="Times New Roman" w:cs="Times New Roman"/>
                <w:sz w:val="24"/>
                <w:szCs w:val="24"/>
                <w:lang w:eastAsia="en-IN"/>
              </w:rPr>
            </w:pPr>
          </w:p>
        </w:tc>
        <w:tc>
          <w:tcPr>
            <w:tcW w:w="5308" w:type="dxa"/>
            <w:vAlign w:val="center"/>
          </w:tcPr>
          <w:p w:rsidR="007824C7" w:rsidRPr="00BF3E21" w:rsidRDefault="007824C7" w:rsidP="008772B8">
            <w:pPr>
              <w:spacing w:line="360" w:lineRule="auto"/>
              <w:rPr>
                <w:rFonts w:ascii="Times New Roman" w:eastAsia="Times New Roman" w:hAnsi="Times New Roman" w:cs="Times New Roman"/>
                <w:sz w:val="24"/>
                <w:szCs w:val="24"/>
                <w:lang w:eastAsia="en-IN"/>
              </w:rPr>
            </w:pPr>
            <w:r w:rsidRPr="00BF3E21">
              <w:rPr>
                <w:rFonts w:ascii="Times New Roman" w:hAnsi="Times New Roman" w:cs="Times New Roman"/>
                <w:color w:val="202124"/>
                <w:spacing w:val="3"/>
                <w:sz w:val="24"/>
                <w:szCs w:val="24"/>
                <w:shd w:val="clear" w:color="auto" w:fill="FFFFFF"/>
              </w:rPr>
              <w:t>Personality and Career Development</w:t>
            </w:r>
          </w:p>
        </w:tc>
        <w:tc>
          <w:tcPr>
            <w:tcW w:w="1560" w:type="dxa"/>
            <w:vAlign w:val="center"/>
          </w:tcPr>
          <w:p w:rsidR="007824C7" w:rsidRPr="00BF3E21" w:rsidRDefault="007824C7" w:rsidP="008772B8">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2.84</w:t>
            </w:r>
          </w:p>
        </w:tc>
        <w:tc>
          <w:tcPr>
            <w:tcW w:w="1338" w:type="dxa"/>
            <w:vAlign w:val="center"/>
          </w:tcPr>
          <w:p w:rsidR="007824C7" w:rsidRPr="00BF3E21" w:rsidRDefault="007824C7" w:rsidP="008772B8">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VI</w:t>
            </w:r>
          </w:p>
        </w:tc>
      </w:tr>
      <w:tr w:rsidR="007824C7" w:rsidRPr="00BF3E21" w:rsidTr="008772B8">
        <w:trPr>
          <w:trHeight w:val="399"/>
        </w:trPr>
        <w:tc>
          <w:tcPr>
            <w:tcW w:w="0" w:type="auto"/>
            <w:vAlign w:val="center"/>
          </w:tcPr>
          <w:p w:rsidR="007824C7" w:rsidRPr="00BF3E21" w:rsidRDefault="007824C7" w:rsidP="007824C7">
            <w:pPr>
              <w:pStyle w:val="ListParagraph"/>
              <w:numPr>
                <w:ilvl w:val="0"/>
                <w:numId w:val="2"/>
              </w:numPr>
              <w:spacing w:line="360" w:lineRule="auto"/>
              <w:rPr>
                <w:rFonts w:ascii="Times New Roman" w:eastAsia="Times New Roman" w:hAnsi="Times New Roman" w:cs="Times New Roman"/>
                <w:sz w:val="24"/>
                <w:szCs w:val="24"/>
                <w:lang w:eastAsia="en-IN"/>
              </w:rPr>
            </w:pPr>
          </w:p>
        </w:tc>
        <w:tc>
          <w:tcPr>
            <w:tcW w:w="5308" w:type="dxa"/>
            <w:vAlign w:val="center"/>
            <w:hideMark/>
          </w:tcPr>
          <w:p w:rsidR="007824C7" w:rsidRPr="00BF3E21" w:rsidRDefault="007824C7" w:rsidP="008772B8">
            <w:pPr>
              <w:spacing w:line="360" w:lineRule="auto"/>
              <w:rPr>
                <w:rFonts w:ascii="Times New Roman" w:eastAsia="Times New Roman" w:hAnsi="Times New Roman" w:cs="Times New Roman"/>
                <w:sz w:val="24"/>
                <w:szCs w:val="24"/>
                <w:lang w:eastAsia="en-IN"/>
              </w:rPr>
            </w:pPr>
            <w:r w:rsidRPr="00BF3E21">
              <w:rPr>
                <w:rFonts w:ascii="Times New Roman" w:hAnsi="Times New Roman" w:cs="Times New Roman"/>
                <w:color w:val="202124"/>
                <w:spacing w:val="3"/>
                <w:sz w:val="24"/>
                <w:szCs w:val="24"/>
                <w:shd w:val="clear" w:color="auto" w:fill="FFFFFF"/>
              </w:rPr>
              <w:t>Practical Applications in Field Work</w:t>
            </w:r>
          </w:p>
        </w:tc>
        <w:tc>
          <w:tcPr>
            <w:tcW w:w="1560" w:type="dxa"/>
            <w:vAlign w:val="center"/>
          </w:tcPr>
          <w:p w:rsidR="007824C7" w:rsidRPr="00BF3E21" w:rsidRDefault="007824C7" w:rsidP="008772B8">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2.65</w:t>
            </w:r>
          </w:p>
        </w:tc>
        <w:tc>
          <w:tcPr>
            <w:tcW w:w="1338" w:type="dxa"/>
            <w:vAlign w:val="center"/>
          </w:tcPr>
          <w:p w:rsidR="007824C7" w:rsidRPr="00BF3E21" w:rsidRDefault="007824C7" w:rsidP="008772B8">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VII</w:t>
            </w:r>
          </w:p>
        </w:tc>
      </w:tr>
      <w:tr w:rsidR="007824C7" w:rsidRPr="00BF3E21" w:rsidTr="008772B8">
        <w:trPr>
          <w:trHeight w:val="414"/>
        </w:trPr>
        <w:tc>
          <w:tcPr>
            <w:tcW w:w="0" w:type="auto"/>
            <w:vAlign w:val="center"/>
          </w:tcPr>
          <w:p w:rsidR="007824C7" w:rsidRPr="00BF3E21" w:rsidRDefault="007824C7" w:rsidP="007824C7">
            <w:pPr>
              <w:pStyle w:val="ListParagraph"/>
              <w:numPr>
                <w:ilvl w:val="0"/>
                <w:numId w:val="2"/>
              </w:numPr>
              <w:spacing w:line="360" w:lineRule="auto"/>
              <w:rPr>
                <w:rFonts w:ascii="Times New Roman" w:eastAsia="Times New Roman" w:hAnsi="Times New Roman" w:cs="Times New Roman"/>
                <w:sz w:val="24"/>
                <w:szCs w:val="24"/>
                <w:lang w:eastAsia="en-IN"/>
              </w:rPr>
            </w:pPr>
          </w:p>
        </w:tc>
        <w:tc>
          <w:tcPr>
            <w:tcW w:w="5308" w:type="dxa"/>
            <w:vAlign w:val="center"/>
          </w:tcPr>
          <w:p w:rsidR="007824C7" w:rsidRPr="00BF3E21" w:rsidRDefault="007824C7" w:rsidP="008772B8">
            <w:pPr>
              <w:spacing w:line="360" w:lineRule="auto"/>
              <w:rPr>
                <w:rFonts w:ascii="Times New Roman" w:eastAsia="Times New Roman" w:hAnsi="Times New Roman" w:cs="Times New Roman"/>
                <w:sz w:val="24"/>
                <w:szCs w:val="24"/>
                <w:lang w:eastAsia="en-IN"/>
              </w:rPr>
            </w:pPr>
            <w:r w:rsidRPr="00BF3E21">
              <w:rPr>
                <w:rFonts w:ascii="Times New Roman" w:hAnsi="Times New Roman" w:cs="Times New Roman"/>
                <w:color w:val="202124"/>
                <w:spacing w:val="3"/>
                <w:sz w:val="24"/>
                <w:szCs w:val="24"/>
                <w:shd w:val="clear" w:color="auto" w:fill="FFFFFF"/>
              </w:rPr>
              <w:t>Career Relevance</w:t>
            </w:r>
          </w:p>
        </w:tc>
        <w:tc>
          <w:tcPr>
            <w:tcW w:w="1560" w:type="dxa"/>
            <w:vAlign w:val="center"/>
          </w:tcPr>
          <w:p w:rsidR="007824C7" w:rsidRPr="00BF3E21" w:rsidRDefault="007824C7" w:rsidP="008772B8">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2.56</w:t>
            </w:r>
          </w:p>
        </w:tc>
        <w:tc>
          <w:tcPr>
            <w:tcW w:w="1338" w:type="dxa"/>
            <w:vAlign w:val="center"/>
          </w:tcPr>
          <w:p w:rsidR="007824C7" w:rsidRPr="00BF3E21" w:rsidRDefault="007824C7" w:rsidP="008772B8">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VIII</w:t>
            </w:r>
          </w:p>
        </w:tc>
      </w:tr>
      <w:tr w:rsidR="007824C7" w:rsidRPr="00BF3E21" w:rsidTr="008772B8">
        <w:trPr>
          <w:trHeight w:val="399"/>
        </w:trPr>
        <w:tc>
          <w:tcPr>
            <w:tcW w:w="0" w:type="auto"/>
            <w:vAlign w:val="center"/>
          </w:tcPr>
          <w:p w:rsidR="007824C7" w:rsidRPr="00BF3E21" w:rsidRDefault="007824C7" w:rsidP="007824C7">
            <w:pPr>
              <w:pStyle w:val="ListParagraph"/>
              <w:numPr>
                <w:ilvl w:val="0"/>
                <w:numId w:val="2"/>
              </w:numPr>
              <w:spacing w:line="360" w:lineRule="auto"/>
              <w:rPr>
                <w:rFonts w:ascii="Times New Roman" w:eastAsia="Times New Roman" w:hAnsi="Times New Roman" w:cs="Times New Roman"/>
                <w:sz w:val="24"/>
                <w:szCs w:val="24"/>
                <w:lang w:eastAsia="en-IN"/>
              </w:rPr>
            </w:pPr>
          </w:p>
        </w:tc>
        <w:tc>
          <w:tcPr>
            <w:tcW w:w="5308" w:type="dxa"/>
            <w:vAlign w:val="center"/>
          </w:tcPr>
          <w:p w:rsidR="007824C7" w:rsidRPr="00BF3E21" w:rsidRDefault="007824C7" w:rsidP="008772B8">
            <w:pPr>
              <w:spacing w:line="360" w:lineRule="auto"/>
              <w:rPr>
                <w:rFonts w:ascii="Times New Roman" w:hAnsi="Times New Roman" w:cs="Times New Roman"/>
                <w:color w:val="202124"/>
                <w:spacing w:val="3"/>
                <w:sz w:val="24"/>
                <w:szCs w:val="24"/>
                <w:shd w:val="clear" w:color="auto" w:fill="FFFFFF"/>
              </w:rPr>
            </w:pPr>
            <w:r w:rsidRPr="00BF3E21">
              <w:rPr>
                <w:rFonts w:ascii="Times New Roman" w:hAnsi="Times New Roman" w:cs="Times New Roman"/>
                <w:color w:val="202124"/>
                <w:spacing w:val="3"/>
                <w:sz w:val="24"/>
                <w:szCs w:val="24"/>
                <w:shd w:val="clear" w:color="auto" w:fill="FFFFFF"/>
              </w:rPr>
              <w:t>Curriculum Integration</w:t>
            </w:r>
          </w:p>
        </w:tc>
        <w:tc>
          <w:tcPr>
            <w:tcW w:w="1560" w:type="dxa"/>
            <w:vAlign w:val="center"/>
          </w:tcPr>
          <w:p w:rsidR="007824C7" w:rsidRPr="00BF3E21" w:rsidRDefault="007824C7" w:rsidP="008772B8">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2.4</w:t>
            </w:r>
            <w:r>
              <w:rPr>
                <w:rFonts w:ascii="Times New Roman" w:hAnsi="Times New Roman" w:cs="Times New Roman"/>
                <w:color w:val="000000"/>
                <w:sz w:val="24"/>
                <w:szCs w:val="24"/>
              </w:rPr>
              <w:t>0</w:t>
            </w:r>
          </w:p>
        </w:tc>
        <w:tc>
          <w:tcPr>
            <w:tcW w:w="1338" w:type="dxa"/>
            <w:vAlign w:val="center"/>
          </w:tcPr>
          <w:p w:rsidR="007824C7" w:rsidRPr="00BF3E21" w:rsidRDefault="007824C7" w:rsidP="008772B8">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IX</w:t>
            </w:r>
          </w:p>
        </w:tc>
      </w:tr>
      <w:tr w:rsidR="007824C7" w:rsidRPr="00BF3E21" w:rsidTr="008772B8">
        <w:trPr>
          <w:trHeight w:val="399"/>
        </w:trPr>
        <w:tc>
          <w:tcPr>
            <w:tcW w:w="0" w:type="auto"/>
            <w:vAlign w:val="center"/>
          </w:tcPr>
          <w:p w:rsidR="007824C7" w:rsidRPr="00BF3E21" w:rsidRDefault="007824C7" w:rsidP="007824C7">
            <w:pPr>
              <w:pStyle w:val="ListParagraph"/>
              <w:numPr>
                <w:ilvl w:val="0"/>
                <w:numId w:val="2"/>
              </w:numPr>
              <w:spacing w:line="360" w:lineRule="auto"/>
              <w:rPr>
                <w:rFonts w:ascii="Times New Roman" w:eastAsia="Times New Roman" w:hAnsi="Times New Roman" w:cs="Times New Roman"/>
                <w:sz w:val="24"/>
                <w:szCs w:val="24"/>
                <w:lang w:eastAsia="en-IN"/>
              </w:rPr>
            </w:pPr>
          </w:p>
        </w:tc>
        <w:tc>
          <w:tcPr>
            <w:tcW w:w="5308" w:type="dxa"/>
            <w:vAlign w:val="center"/>
          </w:tcPr>
          <w:p w:rsidR="007824C7" w:rsidRPr="00BF3E21" w:rsidRDefault="007824C7" w:rsidP="008772B8">
            <w:pPr>
              <w:spacing w:line="360" w:lineRule="auto"/>
              <w:rPr>
                <w:rFonts w:ascii="Times New Roman" w:hAnsi="Times New Roman" w:cs="Times New Roman"/>
                <w:color w:val="202124"/>
                <w:spacing w:val="3"/>
                <w:sz w:val="24"/>
                <w:szCs w:val="24"/>
                <w:shd w:val="clear" w:color="auto" w:fill="FFFFFF"/>
              </w:rPr>
            </w:pPr>
            <w:r w:rsidRPr="00BF3E21">
              <w:rPr>
                <w:rFonts w:ascii="Times New Roman" w:hAnsi="Times New Roman" w:cs="Times New Roman"/>
                <w:color w:val="202124"/>
                <w:spacing w:val="3"/>
                <w:sz w:val="24"/>
                <w:szCs w:val="24"/>
                <w:shd w:val="clear" w:color="auto" w:fill="FFFFFF"/>
              </w:rPr>
              <w:t>Trust in AI Accuracy</w:t>
            </w:r>
          </w:p>
        </w:tc>
        <w:tc>
          <w:tcPr>
            <w:tcW w:w="1560" w:type="dxa"/>
            <w:vAlign w:val="center"/>
          </w:tcPr>
          <w:p w:rsidR="007824C7" w:rsidRPr="00BF3E21" w:rsidRDefault="007824C7" w:rsidP="008772B8">
            <w:pPr>
              <w:jc w:val="center"/>
              <w:rPr>
                <w:rFonts w:ascii="Times New Roman" w:hAnsi="Times New Roman" w:cs="Times New Roman"/>
                <w:color w:val="000000"/>
                <w:sz w:val="24"/>
                <w:szCs w:val="24"/>
              </w:rPr>
            </w:pPr>
            <w:r w:rsidRPr="00BF3E21">
              <w:rPr>
                <w:rFonts w:ascii="Times New Roman" w:hAnsi="Times New Roman" w:cs="Times New Roman"/>
                <w:color w:val="000000"/>
                <w:sz w:val="24"/>
                <w:szCs w:val="24"/>
              </w:rPr>
              <w:t>2.15</w:t>
            </w:r>
          </w:p>
        </w:tc>
        <w:tc>
          <w:tcPr>
            <w:tcW w:w="1338" w:type="dxa"/>
            <w:vAlign w:val="center"/>
          </w:tcPr>
          <w:p w:rsidR="007824C7" w:rsidRPr="00BF3E21" w:rsidRDefault="007824C7" w:rsidP="008772B8">
            <w:pPr>
              <w:spacing w:line="360" w:lineRule="auto"/>
              <w:jc w:val="center"/>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X</w:t>
            </w:r>
          </w:p>
        </w:tc>
      </w:tr>
    </w:tbl>
    <w:p w:rsidR="007824C7" w:rsidRDefault="007824C7" w:rsidP="00135691">
      <w:pPr>
        <w:spacing w:line="360" w:lineRule="auto"/>
        <w:jc w:val="both"/>
        <w:rPr>
          <w:rFonts w:ascii="Times New Roman" w:hAnsi="Times New Roman" w:cs="Times New Roman"/>
        </w:rPr>
      </w:pPr>
    </w:p>
    <w:p w:rsidR="00CB1625" w:rsidRDefault="00CB1625" w:rsidP="00135691">
      <w:pPr>
        <w:spacing w:line="360" w:lineRule="auto"/>
        <w:jc w:val="both"/>
        <w:rPr>
          <w:rFonts w:ascii="Times New Roman" w:hAnsi="Times New Roman" w:cs="Times New Roman"/>
        </w:rPr>
      </w:pPr>
      <w:r>
        <w:rPr>
          <w:b/>
          <w:noProof/>
          <w:lang w:eastAsia="en-IN"/>
        </w:rPr>
        <w:lastRenderedPageBreak/>
        <w:drawing>
          <wp:anchor distT="0" distB="0" distL="114300" distR="114300" simplePos="0" relativeHeight="251661312" behindDoc="1" locked="0" layoutInCell="1" allowOverlap="1" wp14:anchorId="5A75B163" wp14:editId="702318E7">
            <wp:simplePos x="0" y="0"/>
            <wp:positionH relativeFrom="margin">
              <wp:align>left</wp:align>
            </wp:positionH>
            <wp:positionV relativeFrom="paragraph">
              <wp:posOffset>38100</wp:posOffset>
            </wp:positionV>
            <wp:extent cx="4873459" cy="2885440"/>
            <wp:effectExtent l="38100" t="38100" r="41910" b="29210"/>
            <wp:wrapTight wrapText="bothSides">
              <wp:wrapPolygon edited="0">
                <wp:start x="-169" y="-285"/>
                <wp:lineTo x="-169" y="21676"/>
                <wp:lineTo x="21701" y="21676"/>
                <wp:lineTo x="21701" y="-285"/>
                <wp:lineTo x="-169" y="-28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3459" cy="2885440"/>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p>
    <w:p w:rsidR="00CB1625" w:rsidRDefault="00CB1625" w:rsidP="00CB1625">
      <w:pPr>
        <w:pStyle w:val="NormalWeb"/>
        <w:spacing w:line="360" w:lineRule="auto"/>
        <w:jc w:val="both"/>
        <w:rPr>
          <w:b/>
        </w:rPr>
      </w:pPr>
    </w:p>
    <w:p w:rsidR="00CB1625" w:rsidRDefault="00CB1625" w:rsidP="00CB1625">
      <w:pPr>
        <w:pStyle w:val="NormalWeb"/>
        <w:spacing w:line="360" w:lineRule="auto"/>
        <w:jc w:val="both"/>
        <w:rPr>
          <w:b/>
        </w:rPr>
      </w:pPr>
    </w:p>
    <w:p w:rsidR="00CB1625" w:rsidRPr="00BF3E21" w:rsidRDefault="00CB1625" w:rsidP="00CB1625">
      <w:pPr>
        <w:pStyle w:val="NormalWeb"/>
        <w:spacing w:line="360" w:lineRule="auto"/>
        <w:ind w:firstLine="720"/>
        <w:jc w:val="both"/>
        <w:rPr>
          <w:b/>
        </w:rPr>
      </w:pPr>
      <w:r w:rsidRPr="00BF3E21">
        <w:rPr>
          <w:b/>
        </w:rPr>
        <w:t xml:space="preserve">Fig. 1: Factors affecting AI tools usage by Agriculture Graduates </w:t>
      </w:r>
    </w:p>
    <w:p w:rsidR="00FC2533" w:rsidRDefault="00FC2533" w:rsidP="007824C7">
      <w:pPr>
        <w:pStyle w:val="NormalWeb"/>
        <w:spacing w:line="360" w:lineRule="auto"/>
        <w:ind w:firstLine="720"/>
        <w:jc w:val="both"/>
      </w:pPr>
      <w:r w:rsidRPr="00FC2533">
        <w:t>The factors impacting students' use of AI technologies are shown in the table, arranged by mean score.  The results demonstrate both the alleged advantages and drawbacks of implementing AI tools in a learning environment.</w:t>
      </w:r>
    </w:p>
    <w:p w:rsidR="007824C7" w:rsidRPr="007824C7" w:rsidRDefault="007824C7" w:rsidP="007824C7">
      <w:pPr>
        <w:pStyle w:val="NormalWeb"/>
        <w:spacing w:line="360" w:lineRule="auto"/>
        <w:jc w:val="both"/>
        <w:rPr>
          <w:rStyle w:val="Strong"/>
          <w:rFonts w:eastAsiaTheme="minorHAnsi"/>
          <w:b w:val="0"/>
          <w:lang w:eastAsia="en-US"/>
        </w:rPr>
      </w:pPr>
      <w:r w:rsidRPr="007824C7">
        <w:rPr>
          <w:rStyle w:val="Strong"/>
          <w:rFonts w:eastAsiaTheme="minorHAnsi"/>
          <w:b w:val="0"/>
          <w:lang w:eastAsia="en-US"/>
        </w:rPr>
        <w:t xml:space="preserve">The study aimed to </w:t>
      </w:r>
      <w:proofErr w:type="spellStart"/>
      <w:r w:rsidRPr="007824C7">
        <w:rPr>
          <w:rStyle w:val="Strong"/>
          <w:rFonts w:eastAsiaTheme="minorHAnsi"/>
          <w:b w:val="0"/>
          <w:lang w:eastAsia="en-US"/>
        </w:rPr>
        <w:t>analyze</w:t>
      </w:r>
      <w:proofErr w:type="spellEnd"/>
      <w:r w:rsidRPr="007824C7">
        <w:rPr>
          <w:rStyle w:val="Strong"/>
          <w:rFonts w:eastAsiaTheme="minorHAnsi"/>
          <w:b w:val="0"/>
          <w:lang w:eastAsia="en-US"/>
        </w:rPr>
        <w:t xml:space="preserve"> the factors influencing AI tool usage among agricultural graduates. The mean scores and ranks of ten influencing factors are presented in Table 1. The findings reveal significant variations in the degree of influence across different aspects, reflecting students’ diverse perceptions toward the adoption and utilization of AI tools in agricultural education.</w:t>
      </w:r>
    </w:p>
    <w:p w:rsidR="007824C7" w:rsidRPr="00215ED3" w:rsidRDefault="007824C7" w:rsidP="007824C7">
      <w:pPr>
        <w:pStyle w:val="NormalWeb"/>
        <w:spacing w:line="360" w:lineRule="auto"/>
        <w:jc w:val="both"/>
        <w:rPr>
          <w:rStyle w:val="Strong"/>
          <w:rFonts w:eastAsiaTheme="minorHAnsi"/>
          <w:lang w:eastAsia="en-US"/>
        </w:rPr>
      </w:pPr>
      <w:r w:rsidRPr="00215ED3">
        <w:rPr>
          <w:rStyle w:val="Strong"/>
          <w:rFonts w:eastAsiaTheme="minorHAnsi"/>
          <w:lang w:eastAsia="en-US"/>
        </w:rPr>
        <w:t>1. Easy Access to Updated Knowledge (Mean = 3.66, Rank I)</w:t>
      </w:r>
    </w:p>
    <w:p w:rsidR="007824C7" w:rsidRPr="007824C7" w:rsidRDefault="007824C7" w:rsidP="007824C7">
      <w:pPr>
        <w:pStyle w:val="NormalWeb"/>
        <w:spacing w:line="360" w:lineRule="auto"/>
        <w:jc w:val="both"/>
        <w:rPr>
          <w:rStyle w:val="Strong"/>
          <w:rFonts w:eastAsiaTheme="minorHAnsi"/>
          <w:b w:val="0"/>
          <w:lang w:eastAsia="en-US"/>
        </w:rPr>
      </w:pPr>
      <w:r w:rsidRPr="007824C7">
        <w:rPr>
          <w:rStyle w:val="Strong"/>
          <w:rFonts w:eastAsiaTheme="minorHAnsi"/>
          <w:b w:val="0"/>
          <w:lang w:eastAsia="en-US"/>
        </w:rPr>
        <w:t xml:space="preserve">The most influential factor identified was Easy Access to Updated Knowledge. This indicates that students primarily use AI tools to obtain current and relevant information instantly. AI-based platforms such as </w:t>
      </w:r>
      <w:proofErr w:type="spellStart"/>
      <w:r w:rsidRPr="007824C7">
        <w:rPr>
          <w:rStyle w:val="Strong"/>
          <w:rFonts w:eastAsiaTheme="minorHAnsi"/>
          <w:b w:val="0"/>
          <w:lang w:eastAsia="en-US"/>
        </w:rPr>
        <w:t>ChatGPT</w:t>
      </w:r>
      <w:proofErr w:type="spellEnd"/>
      <w:r w:rsidRPr="007824C7">
        <w:rPr>
          <w:rStyle w:val="Strong"/>
          <w:rFonts w:eastAsiaTheme="minorHAnsi"/>
          <w:b w:val="0"/>
          <w:lang w:eastAsia="en-US"/>
        </w:rPr>
        <w:t>, Bard, and Gemini enable learners to access real-time global information, improving their academic preparedness. This finding aligns with Dwivedi et al. (2021), who reported that access to up-to-date information is a primary motivator in the adoption of technology-enhanced learning systems. Thus, AI tools are perceived as digital knowledge repositories that support continuous learning and academic excellence.</w:t>
      </w:r>
    </w:p>
    <w:p w:rsidR="007824C7" w:rsidRPr="00215ED3" w:rsidRDefault="007824C7" w:rsidP="007824C7">
      <w:pPr>
        <w:pStyle w:val="NormalWeb"/>
        <w:spacing w:line="360" w:lineRule="auto"/>
        <w:jc w:val="both"/>
        <w:rPr>
          <w:rStyle w:val="Strong"/>
          <w:rFonts w:eastAsiaTheme="minorHAnsi"/>
          <w:lang w:eastAsia="en-US"/>
        </w:rPr>
      </w:pPr>
      <w:r w:rsidRPr="00215ED3">
        <w:rPr>
          <w:rStyle w:val="Strong"/>
          <w:rFonts w:eastAsiaTheme="minorHAnsi"/>
          <w:lang w:eastAsia="en-US"/>
        </w:rPr>
        <w:t>2. Enhanced Learning Efficiency (Mean = 3.56, Rank II)</w:t>
      </w:r>
    </w:p>
    <w:p w:rsidR="007824C7" w:rsidRPr="007824C7" w:rsidRDefault="007824C7" w:rsidP="007824C7">
      <w:pPr>
        <w:pStyle w:val="NormalWeb"/>
        <w:spacing w:line="360" w:lineRule="auto"/>
        <w:jc w:val="both"/>
        <w:rPr>
          <w:rStyle w:val="Strong"/>
          <w:rFonts w:eastAsiaTheme="minorHAnsi"/>
          <w:b w:val="0"/>
          <w:lang w:eastAsia="en-US"/>
        </w:rPr>
      </w:pPr>
      <w:r w:rsidRPr="007824C7">
        <w:rPr>
          <w:rStyle w:val="Strong"/>
          <w:rFonts w:eastAsiaTheme="minorHAnsi"/>
          <w:b w:val="0"/>
          <w:lang w:eastAsia="en-US"/>
        </w:rPr>
        <w:lastRenderedPageBreak/>
        <w:t xml:space="preserve">The second most significant factor was Enhanced Learning Efficiency, implying that AI tools simplify complex concepts and facilitate personalized learning experiences. Students recognize the capability of AI to break down agricultural processes—such as soil management or pest diagnostics—into understandable modules. This observation is supported by </w:t>
      </w:r>
      <w:proofErr w:type="spellStart"/>
      <w:r w:rsidRPr="007824C7">
        <w:rPr>
          <w:rStyle w:val="Strong"/>
          <w:rFonts w:eastAsiaTheme="minorHAnsi"/>
          <w:b w:val="0"/>
          <w:lang w:eastAsia="en-US"/>
        </w:rPr>
        <w:t>Zawacki</w:t>
      </w:r>
      <w:proofErr w:type="spellEnd"/>
      <w:r w:rsidRPr="007824C7">
        <w:rPr>
          <w:rStyle w:val="Strong"/>
          <w:rFonts w:eastAsiaTheme="minorHAnsi"/>
          <w:b w:val="0"/>
          <w:lang w:eastAsia="en-US"/>
        </w:rPr>
        <w:t>-Richter et al. (2019), who stated that AI enhances learning efficiency by automating feedback, supporting adaptive learning, and promoting independent study habits. Therefore, the efficiency brought by AI tools contributes to improved comprehension and time management among agricultural learners.</w:t>
      </w:r>
    </w:p>
    <w:p w:rsidR="007824C7" w:rsidRPr="00215ED3" w:rsidRDefault="007824C7" w:rsidP="007824C7">
      <w:pPr>
        <w:pStyle w:val="NormalWeb"/>
        <w:spacing w:line="360" w:lineRule="auto"/>
        <w:jc w:val="both"/>
        <w:rPr>
          <w:rStyle w:val="Strong"/>
          <w:rFonts w:eastAsiaTheme="minorHAnsi"/>
          <w:lang w:eastAsia="en-US"/>
        </w:rPr>
      </w:pPr>
      <w:r w:rsidRPr="00215ED3">
        <w:rPr>
          <w:rStyle w:val="Strong"/>
          <w:rFonts w:eastAsiaTheme="minorHAnsi"/>
          <w:lang w:eastAsia="en-US"/>
        </w:rPr>
        <w:t>3. Research and Data Analysis (Mean = 3.43, Rank III)</w:t>
      </w:r>
    </w:p>
    <w:p w:rsidR="007824C7" w:rsidRPr="007824C7" w:rsidRDefault="007824C7" w:rsidP="007824C7">
      <w:pPr>
        <w:pStyle w:val="NormalWeb"/>
        <w:spacing w:line="360" w:lineRule="auto"/>
        <w:jc w:val="both"/>
        <w:rPr>
          <w:rStyle w:val="Strong"/>
          <w:rFonts w:eastAsiaTheme="minorHAnsi"/>
          <w:b w:val="0"/>
          <w:lang w:eastAsia="en-US"/>
        </w:rPr>
      </w:pPr>
      <w:r w:rsidRPr="007824C7">
        <w:rPr>
          <w:rStyle w:val="Strong"/>
          <w:rFonts w:eastAsiaTheme="minorHAnsi"/>
          <w:b w:val="0"/>
          <w:lang w:eastAsia="en-US"/>
        </w:rPr>
        <w:t xml:space="preserve">The third-ranked factor, Research and Data Analysis, emphasizes the growing role of AI in academic research. Students use AI tools for data organization, interpretation, and visualization in agricultural experiments and field studies. AI-based statistical assistants and </w:t>
      </w:r>
      <w:proofErr w:type="spellStart"/>
      <w:r w:rsidRPr="007824C7">
        <w:rPr>
          <w:rStyle w:val="Strong"/>
          <w:rFonts w:eastAsiaTheme="minorHAnsi"/>
          <w:b w:val="0"/>
          <w:lang w:eastAsia="en-US"/>
        </w:rPr>
        <w:t>modeling</w:t>
      </w:r>
      <w:proofErr w:type="spellEnd"/>
      <w:r w:rsidRPr="007824C7">
        <w:rPr>
          <w:rStyle w:val="Strong"/>
          <w:rFonts w:eastAsiaTheme="minorHAnsi"/>
          <w:b w:val="0"/>
          <w:lang w:eastAsia="en-US"/>
        </w:rPr>
        <w:t xml:space="preserve"> software enable accurate and faster data processing. This result is consistent with Jordan and Mitchell (2015), who found that AI-driven analytics enhance precision and reduce human error in data analysis. The integration of AI in agricultural research also promotes analytical thinking and decision-making skills among students.</w:t>
      </w:r>
    </w:p>
    <w:p w:rsidR="007824C7" w:rsidRPr="00215ED3" w:rsidRDefault="007824C7" w:rsidP="007824C7">
      <w:pPr>
        <w:pStyle w:val="NormalWeb"/>
        <w:spacing w:line="360" w:lineRule="auto"/>
        <w:jc w:val="both"/>
        <w:rPr>
          <w:rStyle w:val="Strong"/>
          <w:rFonts w:eastAsiaTheme="minorHAnsi"/>
          <w:lang w:eastAsia="en-US"/>
        </w:rPr>
      </w:pPr>
      <w:r w:rsidRPr="00215ED3">
        <w:rPr>
          <w:rStyle w:val="Strong"/>
          <w:rFonts w:eastAsiaTheme="minorHAnsi"/>
          <w:lang w:eastAsia="en-US"/>
        </w:rPr>
        <w:t>4. Improved Communication and Presentation Skills (Mean = 3.39, Rank IV)</w:t>
      </w:r>
    </w:p>
    <w:p w:rsidR="007824C7" w:rsidRPr="007824C7" w:rsidRDefault="007824C7" w:rsidP="007824C7">
      <w:pPr>
        <w:pStyle w:val="NormalWeb"/>
        <w:spacing w:line="360" w:lineRule="auto"/>
        <w:jc w:val="both"/>
        <w:rPr>
          <w:rStyle w:val="Strong"/>
          <w:rFonts w:eastAsiaTheme="minorHAnsi"/>
          <w:b w:val="0"/>
          <w:lang w:eastAsia="en-US"/>
        </w:rPr>
      </w:pPr>
      <w:r w:rsidRPr="007824C7">
        <w:rPr>
          <w:rStyle w:val="Strong"/>
          <w:rFonts w:eastAsiaTheme="minorHAnsi"/>
          <w:b w:val="0"/>
          <w:lang w:eastAsia="en-US"/>
        </w:rPr>
        <w:t>AI tools such as Grammarly, Canva, and presentation assistants help students improve communication and presentation quality. The relatively high mean score shows students’ appreciation for AI in developing professional communication. According to Lu et al. (2023), AI-enabled writing and design tools not only refine linguistic accuracy but also encourage creativity and digital fluency, which are essential for academic and professional success.</w:t>
      </w:r>
    </w:p>
    <w:p w:rsidR="007824C7" w:rsidRPr="00215ED3" w:rsidRDefault="007824C7" w:rsidP="007824C7">
      <w:pPr>
        <w:pStyle w:val="NormalWeb"/>
        <w:spacing w:line="360" w:lineRule="auto"/>
        <w:jc w:val="both"/>
        <w:rPr>
          <w:rStyle w:val="Strong"/>
          <w:rFonts w:eastAsiaTheme="minorHAnsi"/>
          <w:lang w:eastAsia="en-US"/>
        </w:rPr>
      </w:pPr>
      <w:r w:rsidRPr="00215ED3">
        <w:rPr>
          <w:rStyle w:val="Strong"/>
          <w:rFonts w:eastAsiaTheme="minorHAnsi"/>
          <w:lang w:eastAsia="en-US"/>
        </w:rPr>
        <w:t>5. Real-World Usefulness (Mean = 2.95, Rank V)</w:t>
      </w:r>
    </w:p>
    <w:p w:rsidR="007824C7" w:rsidRPr="007824C7" w:rsidRDefault="007824C7" w:rsidP="007824C7">
      <w:pPr>
        <w:pStyle w:val="NormalWeb"/>
        <w:spacing w:line="360" w:lineRule="auto"/>
        <w:jc w:val="both"/>
        <w:rPr>
          <w:rStyle w:val="Strong"/>
          <w:rFonts w:eastAsiaTheme="minorHAnsi"/>
          <w:b w:val="0"/>
          <w:lang w:eastAsia="en-US"/>
        </w:rPr>
      </w:pPr>
      <w:r w:rsidRPr="007824C7">
        <w:rPr>
          <w:rStyle w:val="Strong"/>
          <w:rFonts w:eastAsiaTheme="minorHAnsi"/>
          <w:b w:val="0"/>
          <w:lang w:eastAsia="en-US"/>
        </w:rPr>
        <w:t>Students moderately agreed that AI has Real-World Usefulness, particularly in providing solutions to practical agricultural issues such as weather prediction, pest detection, and precision farming. However, limited access to advanced AI tools in rural and institutional setups may reduce its perceived applicability. Similar findings were reported by Tripathi et al. (2022), who noted that the practical implementation of AI in Indian agriculture is still at an early stage, restricting students’ hands-on exposure.</w:t>
      </w:r>
    </w:p>
    <w:p w:rsidR="007824C7" w:rsidRPr="00215ED3" w:rsidRDefault="007824C7" w:rsidP="007824C7">
      <w:pPr>
        <w:pStyle w:val="NormalWeb"/>
        <w:spacing w:line="360" w:lineRule="auto"/>
        <w:jc w:val="both"/>
        <w:rPr>
          <w:rStyle w:val="Strong"/>
          <w:rFonts w:eastAsiaTheme="minorHAnsi"/>
          <w:lang w:eastAsia="en-US"/>
        </w:rPr>
      </w:pPr>
      <w:r w:rsidRPr="00215ED3">
        <w:rPr>
          <w:rStyle w:val="Strong"/>
          <w:rFonts w:eastAsiaTheme="minorHAnsi"/>
          <w:lang w:eastAsia="en-US"/>
        </w:rPr>
        <w:lastRenderedPageBreak/>
        <w:t>6. Personality and Career Development (Mean = 2.84, Rank VI)</w:t>
      </w:r>
    </w:p>
    <w:p w:rsidR="007824C7" w:rsidRPr="007824C7" w:rsidRDefault="007824C7" w:rsidP="007824C7">
      <w:pPr>
        <w:pStyle w:val="NormalWeb"/>
        <w:spacing w:line="360" w:lineRule="auto"/>
        <w:jc w:val="both"/>
        <w:rPr>
          <w:rStyle w:val="Strong"/>
          <w:rFonts w:eastAsiaTheme="minorHAnsi"/>
          <w:b w:val="0"/>
          <w:lang w:eastAsia="en-US"/>
        </w:rPr>
      </w:pPr>
      <w:r w:rsidRPr="007824C7">
        <w:rPr>
          <w:rStyle w:val="Strong"/>
          <w:rFonts w:eastAsiaTheme="minorHAnsi"/>
          <w:b w:val="0"/>
          <w:lang w:eastAsia="en-US"/>
        </w:rPr>
        <w:t>AI tools were also recognized for supporting Personality and Career Development through skill enhancement, exposure to global opportunities, and mock interview platforms. Yet, the moderate ranking suggests that students are not fully utilizing AI for soft skill development. As Said et al. (2021) pointed out, integrating AI-assisted personality and career guidance tools into higher education could bridge this gap effectively.</w:t>
      </w:r>
    </w:p>
    <w:p w:rsidR="007824C7" w:rsidRPr="00215ED3" w:rsidRDefault="007824C7" w:rsidP="007824C7">
      <w:pPr>
        <w:pStyle w:val="NormalWeb"/>
        <w:spacing w:line="360" w:lineRule="auto"/>
        <w:jc w:val="both"/>
        <w:rPr>
          <w:rStyle w:val="Strong"/>
          <w:rFonts w:eastAsiaTheme="minorHAnsi"/>
          <w:lang w:eastAsia="en-US"/>
        </w:rPr>
      </w:pPr>
      <w:r w:rsidRPr="00215ED3">
        <w:rPr>
          <w:rStyle w:val="Strong"/>
          <w:rFonts w:eastAsiaTheme="minorHAnsi"/>
          <w:lang w:eastAsia="en-US"/>
        </w:rPr>
        <w:t>7. Practical Applications in Field Work (Mean = 2.65, Rank VII)</w:t>
      </w:r>
    </w:p>
    <w:p w:rsidR="007824C7" w:rsidRPr="007824C7" w:rsidRDefault="007824C7" w:rsidP="007824C7">
      <w:pPr>
        <w:pStyle w:val="NormalWeb"/>
        <w:spacing w:line="360" w:lineRule="auto"/>
        <w:jc w:val="both"/>
        <w:rPr>
          <w:rStyle w:val="Strong"/>
          <w:rFonts w:eastAsiaTheme="minorHAnsi"/>
          <w:b w:val="0"/>
          <w:lang w:eastAsia="en-US"/>
        </w:rPr>
      </w:pPr>
      <w:r w:rsidRPr="007824C7">
        <w:rPr>
          <w:rStyle w:val="Strong"/>
          <w:rFonts w:eastAsiaTheme="minorHAnsi"/>
          <w:b w:val="0"/>
          <w:lang w:eastAsia="en-US"/>
        </w:rPr>
        <w:t>Students perceived relatively low influence of AI in Field Work Applications. Despite AI’s growing use in drones, soil sensors, and yield prediction systems, limited institutional infrastructure and field-level AI demonstrations may hinder awareness. Zhang et al. (2020) reported similar challenges, emphasizing the need for field-based AI integration to enhance students’ experiential learning.</w:t>
      </w:r>
    </w:p>
    <w:p w:rsidR="007824C7" w:rsidRPr="00215ED3" w:rsidRDefault="007824C7" w:rsidP="007824C7">
      <w:pPr>
        <w:pStyle w:val="NormalWeb"/>
        <w:spacing w:line="360" w:lineRule="auto"/>
        <w:jc w:val="both"/>
        <w:rPr>
          <w:rStyle w:val="Strong"/>
          <w:rFonts w:eastAsiaTheme="minorHAnsi"/>
          <w:lang w:eastAsia="en-US"/>
        </w:rPr>
      </w:pPr>
      <w:r w:rsidRPr="00215ED3">
        <w:rPr>
          <w:rStyle w:val="Strong"/>
          <w:rFonts w:eastAsiaTheme="minorHAnsi"/>
          <w:lang w:eastAsia="en-US"/>
        </w:rPr>
        <w:t>8. Career Relevance (Mean = 2.56, Rank VIII)</w:t>
      </w:r>
    </w:p>
    <w:p w:rsidR="007824C7" w:rsidRPr="007824C7" w:rsidRDefault="007824C7" w:rsidP="007824C7">
      <w:pPr>
        <w:pStyle w:val="NormalWeb"/>
        <w:spacing w:line="360" w:lineRule="auto"/>
        <w:jc w:val="both"/>
        <w:rPr>
          <w:rStyle w:val="Strong"/>
          <w:rFonts w:eastAsiaTheme="minorHAnsi"/>
          <w:b w:val="0"/>
          <w:lang w:eastAsia="en-US"/>
        </w:rPr>
      </w:pPr>
      <w:r w:rsidRPr="007824C7">
        <w:rPr>
          <w:rStyle w:val="Strong"/>
          <w:rFonts w:eastAsiaTheme="minorHAnsi"/>
          <w:b w:val="0"/>
          <w:lang w:eastAsia="en-US"/>
        </w:rPr>
        <w:t xml:space="preserve">The low mean score for Career Relevance suggests that students are uncertain about AI-related job prospects in agriculture. This reflects a need for career </w:t>
      </w:r>
      <w:proofErr w:type="spellStart"/>
      <w:r w:rsidRPr="007824C7">
        <w:rPr>
          <w:rStyle w:val="Strong"/>
          <w:rFonts w:eastAsiaTheme="minorHAnsi"/>
          <w:b w:val="0"/>
          <w:lang w:eastAsia="en-US"/>
        </w:rPr>
        <w:t>counseling</w:t>
      </w:r>
      <w:proofErr w:type="spellEnd"/>
      <w:r w:rsidRPr="007824C7">
        <w:rPr>
          <w:rStyle w:val="Strong"/>
          <w:rFonts w:eastAsiaTheme="minorHAnsi"/>
          <w:b w:val="0"/>
          <w:lang w:eastAsia="en-US"/>
        </w:rPr>
        <w:t xml:space="preserve"> and exposure to emerging AI-driven </w:t>
      </w:r>
      <w:proofErr w:type="spellStart"/>
      <w:r w:rsidRPr="007824C7">
        <w:rPr>
          <w:rStyle w:val="Strong"/>
          <w:rFonts w:eastAsiaTheme="minorHAnsi"/>
          <w:b w:val="0"/>
          <w:lang w:eastAsia="en-US"/>
        </w:rPr>
        <w:t>agritech</w:t>
      </w:r>
      <w:proofErr w:type="spellEnd"/>
      <w:r w:rsidRPr="007824C7">
        <w:rPr>
          <w:rStyle w:val="Strong"/>
          <w:rFonts w:eastAsiaTheme="minorHAnsi"/>
          <w:b w:val="0"/>
          <w:lang w:eastAsia="en-US"/>
        </w:rPr>
        <w:t xml:space="preserve"> enterprises. As per Kumar et al. (2022), the Indian agricultural sector is gradually adopting AI, yet awareness about related employment opportunities remains limited among students.</w:t>
      </w:r>
    </w:p>
    <w:p w:rsidR="007824C7" w:rsidRPr="00215ED3" w:rsidRDefault="007824C7" w:rsidP="007824C7">
      <w:pPr>
        <w:pStyle w:val="NormalWeb"/>
        <w:spacing w:line="360" w:lineRule="auto"/>
        <w:jc w:val="both"/>
        <w:rPr>
          <w:rStyle w:val="Strong"/>
          <w:rFonts w:eastAsiaTheme="minorHAnsi"/>
          <w:lang w:eastAsia="en-US"/>
        </w:rPr>
      </w:pPr>
      <w:r w:rsidRPr="00215ED3">
        <w:rPr>
          <w:rStyle w:val="Strong"/>
          <w:rFonts w:eastAsiaTheme="minorHAnsi"/>
          <w:lang w:eastAsia="en-US"/>
        </w:rPr>
        <w:t>9. Curriculum Integration (Mean = 2.40, Rank IX)</w:t>
      </w:r>
    </w:p>
    <w:p w:rsidR="007824C7" w:rsidRPr="007824C7" w:rsidRDefault="007824C7" w:rsidP="007824C7">
      <w:pPr>
        <w:pStyle w:val="NormalWeb"/>
        <w:spacing w:line="360" w:lineRule="auto"/>
        <w:jc w:val="both"/>
        <w:rPr>
          <w:rStyle w:val="Strong"/>
          <w:rFonts w:eastAsiaTheme="minorHAnsi"/>
          <w:b w:val="0"/>
          <w:lang w:eastAsia="en-US"/>
        </w:rPr>
      </w:pPr>
      <w:r w:rsidRPr="007824C7">
        <w:rPr>
          <w:rStyle w:val="Strong"/>
          <w:rFonts w:eastAsiaTheme="minorHAnsi"/>
          <w:b w:val="0"/>
          <w:lang w:eastAsia="en-US"/>
        </w:rPr>
        <w:t xml:space="preserve">The weak influence of Curriculum Integration highlights the absence of structured AI modules within the agricultural syllabus. This observation corresponds with Raja and </w:t>
      </w:r>
      <w:proofErr w:type="spellStart"/>
      <w:r w:rsidRPr="007824C7">
        <w:rPr>
          <w:rStyle w:val="Strong"/>
          <w:rFonts w:eastAsiaTheme="minorHAnsi"/>
          <w:b w:val="0"/>
          <w:lang w:eastAsia="en-US"/>
        </w:rPr>
        <w:t>Nagasubramani</w:t>
      </w:r>
      <w:proofErr w:type="spellEnd"/>
      <w:r w:rsidRPr="007824C7">
        <w:rPr>
          <w:rStyle w:val="Strong"/>
          <w:rFonts w:eastAsiaTheme="minorHAnsi"/>
          <w:b w:val="0"/>
          <w:lang w:eastAsia="en-US"/>
        </w:rPr>
        <w:t xml:space="preserve"> (2018), who stressed that the lack of AI-based curriculum frameworks limits students’ ability to develop technological competency. Hence, institutional reforms are needed to embed AI literacy into agricultural education programs.</w:t>
      </w:r>
    </w:p>
    <w:p w:rsidR="007824C7" w:rsidRPr="00215ED3" w:rsidRDefault="007824C7" w:rsidP="007824C7">
      <w:pPr>
        <w:pStyle w:val="NormalWeb"/>
        <w:spacing w:line="360" w:lineRule="auto"/>
        <w:jc w:val="both"/>
        <w:rPr>
          <w:rStyle w:val="Strong"/>
          <w:rFonts w:eastAsiaTheme="minorHAnsi"/>
          <w:lang w:eastAsia="en-US"/>
        </w:rPr>
      </w:pPr>
      <w:r w:rsidRPr="00215ED3">
        <w:rPr>
          <w:rStyle w:val="Strong"/>
          <w:rFonts w:eastAsiaTheme="minorHAnsi"/>
          <w:lang w:eastAsia="en-US"/>
        </w:rPr>
        <w:t>10. Trust in AI Accuracy (Mean = 2.15, Rank X)</w:t>
      </w:r>
    </w:p>
    <w:p w:rsidR="007824C7" w:rsidRPr="007824C7" w:rsidRDefault="007824C7" w:rsidP="007824C7">
      <w:pPr>
        <w:pStyle w:val="NormalWeb"/>
        <w:spacing w:line="360" w:lineRule="auto"/>
        <w:jc w:val="both"/>
        <w:rPr>
          <w:rStyle w:val="Strong"/>
          <w:rFonts w:eastAsiaTheme="minorHAnsi"/>
          <w:b w:val="0"/>
          <w:lang w:eastAsia="en-US"/>
        </w:rPr>
      </w:pPr>
      <w:r w:rsidRPr="007824C7">
        <w:rPr>
          <w:rStyle w:val="Strong"/>
          <w:rFonts w:eastAsiaTheme="minorHAnsi"/>
          <w:b w:val="0"/>
          <w:lang w:eastAsia="en-US"/>
        </w:rPr>
        <w:t xml:space="preserve">The lowest-ranked factor, Trust in AI Accuracy, indicates </w:t>
      </w:r>
      <w:proofErr w:type="spellStart"/>
      <w:r w:rsidRPr="007824C7">
        <w:rPr>
          <w:rStyle w:val="Strong"/>
          <w:rFonts w:eastAsiaTheme="minorHAnsi"/>
          <w:b w:val="0"/>
          <w:lang w:eastAsia="en-US"/>
        </w:rPr>
        <w:t>skepticism</w:t>
      </w:r>
      <w:proofErr w:type="spellEnd"/>
      <w:r w:rsidRPr="007824C7">
        <w:rPr>
          <w:rStyle w:val="Strong"/>
          <w:rFonts w:eastAsiaTheme="minorHAnsi"/>
          <w:b w:val="0"/>
          <w:lang w:eastAsia="en-US"/>
        </w:rPr>
        <w:t xml:space="preserve"> among students regarding the reliability of AI-generated information. Concerns over misinformation and lack of human </w:t>
      </w:r>
      <w:r w:rsidRPr="007824C7">
        <w:rPr>
          <w:rStyle w:val="Strong"/>
          <w:rFonts w:eastAsiaTheme="minorHAnsi"/>
          <w:b w:val="0"/>
          <w:lang w:eastAsia="en-US"/>
        </w:rPr>
        <w:lastRenderedPageBreak/>
        <w:t xml:space="preserve">judgment reduce confidence in AI systems. </w:t>
      </w:r>
      <w:proofErr w:type="spellStart"/>
      <w:r w:rsidRPr="007824C7">
        <w:rPr>
          <w:rStyle w:val="Strong"/>
          <w:rFonts w:eastAsiaTheme="minorHAnsi"/>
          <w:b w:val="0"/>
          <w:lang w:eastAsia="en-US"/>
        </w:rPr>
        <w:t>Rahwan</w:t>
      </w:r>
      <w:proofErr w:type="spellEnd"/>
      <w:r w:rsidRPr="007824C7">
        <w:rPr>
          <w:rStyle w:val="Strong"/>
          <w:rFonts w:eastAsiaTheme="minorHAnsi"/>
          <w:b w:val="0"/>
          <w:lang w:eastAsia="en-US"/>
        </w:rPr>
        <w:t xml:space="preserve"> et al. (2019) also observed similar apprehensions, suggesting that transparency and ethical guidelines are crucial to building trust in AI-driven outputs.</w:t>
      </w:r>
    </w:p>
    <w:p w:rsidR="007824C7" w:rsidRDefault="007824C7" w:rsidP="007824C7">
      <w:pPr>
        <w:pStyle w:val="NormalWeb"/>
        <w:spacing w:line="360" w:lineRule="auto"/>
        <w:jc w:val="both"/>
        <w:rPr>
          <w:rStyle w:val="Strong"/>
          <w:rFonts w:eastAsiaTheme="minorHAnsi"/>
          <w:b w:val="0"/>
          <w:lang w:eastAsia="en-US"/>
        </w:rPr>
      </w:pPr>
      <w:r w:rsidRPr="007824C7">
        <w:rPr>
          <w:rStyle w:val="Strong"/>
          <w:rFonts w:eastAsiaTheme="minorHAnsi"/>
          <w:b w:val="0"/>
          <w:lang w:eastAsia="en-US"/>
        </w:rPr>
        <w:t>Overall, the findings demonstrate that AI tools are primarily valued for knowledge enhancement and learning efficiency, while their practical and field-level applications remain limited. Strengthening curriculum integration, improving awareness of AI-based career prospects, and fostering trust in AI systems are essential for maximizing the potential of artificial intelligence in agricultural education.</w:t>
      </w:r>
    </w:p>
    <w:p w:rsidR="00CB1625" w:rsidRPr="002C4D98" w:rsidRDefault="00CB1625" w:rsidP="007824C7">
      <w:pPr>
        <w:pStyle w:val="NormalWeb"/>
        <w:spacing w:line="360" w:lineRule="auto"/>
        <w:jc w:val="both"/>
        <w:rPr>
          <w:b/>
        </w:rPr>
      </w:pPr>
      <w:r w:rsidRPr="002C4D98">
        <w:rPr>
          <w:b/>
        </w:rPr>
        <w:t xml:space="preserve">Conclusion </w:t>
      </w:r>
    </w:p>
    <w:p w:rsidR="00215ED3" w:rsidRDefault="00215ED3" w:rsidP="00215ED3">
      <w:pPr>
        <w:pStyle w:val="NormalWeb"/>
        <w:spacing w:line="360" w:lineRule="auto"/>
        <w:jc w:val="both"/>
      </w:pPr>
      <w:r>
        <w:t>The findings of the study reveal that students primarily utilize AI tools to obtain immediate academic benefits, particularly for accessing up-to-date information and enhancing learning efficiency. These tools are valued for providing instant knowledge, simplifying complex concepts, and supporting personalized learning experiences that align with modern educational needs. Additionally, AI contributes to research support, data analysis, communication, and presentation skills, helping students improve their academic and professional competencies. However, factors such as field-level applications, curriculum integration, career relevance, and trust in AI-generated information show comparatively lower influence, indicating that these areas still lack adequate institutional emphasis and exposure.</w:t>
      </w:r>
    </w:p>
    <w:p w:rsidR="00215ED3" w:rsidRDefault="00215ED3" w:rsidP="00215ED3">
      <w:pPr>
        <w:pStyle w:val="NormalWeb"/>
        <w:spacing w:line="360" w:lineRule="auto"/>
        <w:jc w:val="both"/>
      </w:pPr>
      <w:r>
        <w:t xml:space="preserve">Although students recognize AI’s potential for career development and real-world agricultural applications, the findings suggest that its use remains largely confined to classroom and theoretical learning contexts. The absence of structured curriculum modules and limited practical demonstrations restrict students’ ability to apply AI-based technologies effectively in agricultural practices. Moreover, </w:t>
      </w:r>
      <w:proofErr w:type="spellStart"/>
      <w:r>
        <w:t>skepticism</w:t>
      </w:r>
      <w:proofErr w:type="spellEnd"/>
      <w:r>
        <w:t xml:space="preserve"> regarding the accuracy and reliability of AI outputs underscores the need for building awareness and confidence through guided learning experiences.</w:t>
      </w:r>
    </w:p>
    <w:p w:rsidR="00215ED3" w:rsidRDefault="00215ED3" w:rsidP="00215ED3">
      <w:pPr>
        <w:pStyle w:val="NormalWeb"/>
        <w:spacing w:line="360" w:lineRule="auto"/>
        <w:jc w:val="both"/>
      </w:pPr>
      <w:r>
        <w:t xml:space="preserve">To fully harness the potential of AI in higher agricultural education, institutions must actively promote its integration into the curriculum, linking theory with practical field applications. Strengthening AI literacy, providing training workshops, and exposing students to real-world </w:t>
      </w:r>
      <w:proofErr w:type="spellStart"/>
      <w:r>
        <w:t>agritech</w:t>
      </w:r>
      <w:proofErr w:type="spellEnd"/>
      <w:r>
        <w:t xml:space="preserve"> solutions can bridge the current gap. Furthermore, fostering trust and ethical </w:t>
      </w:r>
      <w:r>
        <w:lastRenderedPageBreak/>
        <w:t>understanding of AI systems will empower students to use these tools more confidently and effectively in both academic and professional settings.</w:t>
      </w:r>
    </w:p>
    <w:p w:rsidR="00FC0B81" w:rsidRDefault="00FC0B81" w:rsidP="00215ED3">
      <w:pPr>
        <w:pStyle w:val="NormalWeb"/>
        <w:spacing w:line="360" w:lineRule="auto"/>
        <w:jc w:val="both"/>
      </w:pPr>
    </w:p>
    <w:p w:rsidR="005743A8" w:rsidRDefault="005743A8" w:rsidP="005743A8">
      <w:r>
        <w:t>Disclaimer (Artificial intelligence)</w:t>
      </w:r>
    </w:p>
    <w:p w:rsidR="005743A8" w:rsidRDefault="005743A8" w:rsidP="005743A8">
      <w:r>
        <w:t xml:space="preserve">Option 1: </w:t>
      </w:r>
    </w:p>
    <w:p w:rsidR="005743A8" w:rsidRDefault="005743A8" w:rsidP="005743A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5743A8" w:rsidRDefault="005743A8" w:rsidP="005743A8">
      <w:r>
        <w:t xml:space="preserve">Option 2: </w:t>
      </w:r>
    </w:p>
    <w:p w:rsidR="005743A8" w:rsidRDefault="005743A8" w:rsidP="005743A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743A8" w:rsidRDefault="005743A8" w:rsidP="005743A8">
      <w:r>
        <w:t>Details of the AI usage are given below:</w:t>
      </w:r>
    </w:p>
    <w:p w:rsidR="005743A8" w:rsidRDefault="005743A8" w:rsidP="005743A8">
      <w:r>
        <w:t>1.</w:t>
      </w:r>
    </w:p>
    <w:p w:rsidR="005743A8" w:rsidRDefault="005743A8" w:rsidP="005743A8">
      <w:r>
        <w:t>2.</w:t>
      </w:r>
    </w:p>
    <w:p w:rsidR="005743A8" w:rsidRDefault="005743A8" w:rsidP="005743A8">
      <w:r>
        <w:t>3.</w:t>
      </w:r>
    </w:p>
    <w:p w:rsidR="005743A8" w:rsidRDefault="005743A8" w:rsidP="005743A8"/>
    <w:p w:rsidR="005743A8" w:rsidRDefault="005743A8" w:rsidP="005743A8"/>
    <w:p w:rsidR="00FC0B81" w:rsidRDefault="00FC0B81" w:rsidP="00215ED3">
      <w:pPr>
        <w:pStyle w:val="NormalWeb"/>
        <w:spacing w:line="360" w:lineRule="auto"/>
        <w:jc w:val="both"/>
      </w:pPr>
      <w:bookmarkStart w:id="0" w:name="_GoBack"/>
      <w:bookmarkEnd w:id="0"/>
    </w:p>
    <w:p w:rsidR="00CB1625" w:rsidRPr="002C4D98" w:rsidRDefault="00CB1625" w:rsidP="00215ED3">
      <w:pPr>
        <w:pStyle w:val="NormalWeb"/>
        <w:spacing w:line="360" w:lineRule="auto"/>
        <w:rPr>
          <w:b/>
        </w:rPr>
      </w:pPr>
      <w:r w:rsidRPr="002C4D98">
        <w:rPr>
          <w:b/>
        </w:rPr>
        <w:t xml:space="preserve">References </w:t>
      </w:r>
    </w:p>
    <w:p w:rsidR="00CB1625" w:rsidRPr="00BF3E21" w:rsidRDefault="00CB1625" w:rsidP="00CB1625">
      <w:pPr>
        <w:spacing w:after="0" w:line="360" w:lineRule="auto"/>
        <w:ind w:left="851" w:hanging="851"/>
        <w:jc w:val="both"/>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 xml:space="preserve">Brynjolfsson, E., </w:t>
      </w:r>
      <w:proofErr w:type="gramStart"/>
      <w:r>
        <w:rPr>
          <w:rFonts w:ascii="Times New Roman" w:eastAsia="Times New Roman" w:hAnsi="Times New Roman" w:cs="Times New Roman"/>
          <w:sz w:val="24"/>
          <w:szCs w:val="24"/>
          <w:lang w:eastAsia="en-IN"/>
        </w:rPr>
        <w:t xml:space="preserve">and </w:t>
      </w:r>
      <w:r w:rsidRPr="00BF3E21">
        <w:rPr>
          <w:rFonts w:ascii="Times New Roman" w:eastAsia="Times New Roman" w:hAnsi="Times New Roman" w:cs="Times New Roman"/>
          <w:sz w:val="24"/>
          <w:szCs w:val="24"/>
          <w:lang w:eastAsia="en-IN"/>
        </w:rPr>
        <w:t xml:space="preserve"> McAfee</w:t>
      </w:r>
      <w:proofErr w:type="gramEnd"/>
      <w:r w:rsidRPr="00BF3E21">
        <w:rPr>
          <w:rFonts w:ascii="Times New Roman" w:eastAsia="Times New Roman" w:hAnsi="Times New Roman" w:cs="Times New Roman"/>
          <w:sz w:val="24"/>
          <w:szCs w:val="24"/>
          <w:lang w:eastAsia="en-IN"/>
        </w:rPr>
        <w:t xml:space="preserve">, A. (2017). </w:t>
      </w:r>
      <w:r w:rsidRPr="00BF3E21">
        <w:rPr>
          <w:rFonts w:ascii="Times New Roman" w:eastAsia="Times New Roman" w:hAnsi="Times New Roman" w:cs="Times New Roman"/>
          <w:i/>
          <w:iCs/>
          <w:sz w:val="24"/>
          <w:szCs w:val="24"/>
          <w:lang w:eastAsia="en-IN"/>
        </w:rPr>
        <w:t>Machine, Platform, Crowd: Harnessing Our Digital Future.</w:t>
      </w:r>
    </w:p>
    <w:p w:rsidR="00CB1625" w:rsidRPr="00BF3E21" w:rsidRDefault="00CB1625" w:rsidP="00CB1625">
      <w:pPr>
        <w:spacing w:after="0" w:line="360" w:lineRule="auto"/>
        <w:ind w:left="851" w:hanging="851"/>
        <w:jc w:val="both"/>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 xml:space="preserve">Chen, L., Chen, P., </w:t>
      </w:r>
      <w:proofErr w:type="gramStart"/>
      <w:r>
        <w:rPr>
          <w:rFonts w:ascii="Times New Roman" w:eastAsia="Times New Roman" w:hAnsi="Times New Roman" w:cs="Times New Roman"/>
          <w:sz w:val="24"/>
          <w:szCs w:val="24"/>
          <w:lang w:eastAsia="en-IN"/>
        </w:rPr>
        <w:t xml:space="preserve">and </w:t>
      </w:r>
      <w:r w:rsidRPr="00BF3E21">
        <w:rPr>
          <w:rFonts w:ascii="Times New Roman" w:eastAsia="Times New Roman" w:hAnsi="Times New Roman" w:cs="Times New Roman"/>
          <w:sz w:val="24"/>
          <w:szCs w:val="24"/>
          <w:lang w:eastAsia="en-IN"/>
        </w:rPr>
        <w:t xml:space="preserve"> Lin</w:t>
      </w:r>
      <w:proofErr w:type="gramEnd"/>
      <w:r w:rsidRPr="00BF3E21">
        <w:rPr>
          <w:rFonts w:ascii="Times New Roman" w:eastAsia="Times New Roman" w:hAnsi="Times New Roman" w:cs="Times New Roman"/>
          <w:sz w:val="24"/>
          <w:szCs w:val="24"/>
          <w:lang w:eastAsia="en-IN"/>
        </w:rPr>
        <w:t xml:space="preserve">, Z. (2020). </w:t>
      </w:r>
      <w:r w:rsidRPr="00BF3E21">
        <w:rPr>
          <w:rFonts w:ascii="Times New Roman" w:eastAsia="Times New Roman" w:hAnsi="Times New Roman" w:cs="Times New Roman"/>
          <w:i/>
          <w:iCs/>
          <w:sz w:val="24"/>
          <w:szCs w:val="24"/>
          <w:lang w:eastAsia="en-IN"/>
        </w:rPr>
        <w:t>Artificial Intelligence in Education: A Review.</w:t>
      </w:r>
      <w:r w:rsidRPr="00BF3E21">
        <w:rPr>
          <w:rFonts w:ascii="Times New Roman" w:eastAsia="Times New Roman" w:hAnsi="Times New Roman" w:cs="Times New Roman"/>
          <w:sz w:val="24"/>
          <w:szCs w:val="24"/>
          <w:lang w:eastAsia="en-IN"/>
        </w:rPr>
        <w:t xml:space="preserve"> Computers </w:t>
      </w:r>
      <w:proofErr w:type="gramStart"/>
      <w:r>
        <w:rPr>
          <w:rFonts w:ascii="Times New Roman" w:eastAsia="Times New Roman" w:hAnsi="Times New Roman" w:cs="Times New Roman"/>
          <w:sz w:val="24"/>
          <w:szCs w:val="24"/>
          <w:lang w:eastAsia="en-IN"/>
        </w:rPr>
        <w:t xml:space="preserve">and </w:t>
      </w:r>
      <w:r w:rsidRPr="00BF3E21">
        <w:rPr>
          <w:rFonts w:ascii="Times New Roman" w:eastAsia="Times New Roman" w:hAnsi="Times New Roman" w:cs="Times New Roman"/>
          <w:sz w:val="24"/>
          <w:szCs w:val="24"/>
          <w:lang w:eastAsia="en-IN"/>
        </w:rPr>
        <w:t xml:space="preserve"> Education</w:t>
      </w:r>
      <w:proofErr w:type="gramEnd"/>
      <w:r w:rsidRPr="00BF3E21">
        <w:rPr>
          <w:rFonts w:ascii="Times New Roman" w:eastAsia="Times New Roman" w:hAnsi="Times New Roman" w:cs="Times New Roman"/>
          <w:sz w:val="24"/>
          <w:szCs w:val="24"/>
          <w:lang w:eastAsia="en-IN"/>
        </w:rPr>
        <w:t>, 147, 103778.</w:t>
      </w:r>
    </w:p>
    <w:p w:rsidR="00CB1625" w:rsidRDefault="00CB1625" w:rsidP="00CB1625">
      <w:pPr>
        <w:pStyle w:val="NormalWeb"/>
        <w:spacing w:before="0" w:beforeAutospacing="0" w:after="0" w:afterAutospacing="0" w:line="360" w:lineRule="auto"/>
        <w:ind w:left="567" w:hanging="567"/>
        <w:jc w:val="both"/>
      </w:pPr>
      <w:r>
        <w:t xml:space="preserve">Davis, F. D. (1989). </w:t>
      </w:r>
      <w:r>
        <w:rPr>
          <w:rStyle w:val="Emphasis"/>
        </w:rPr>
        <w:t>Perceived usefulness, perceived ease of use, and user acceptance of information technology.</w:t>
      </w:r>
      <w:r>
        <w:t xml:space="preserve"> MIS Quarterly, 13(3), 319–340.</w:t>
      </w:r>
    </w:p>
    <w:p w:rsidR="00CB1625" w:rsidRPr="00BF3E21" w:rsidRDefault="00CB1625" w:rsidP="00CB1625">
      <w:pPr>
        <w:spacing w:after="0" w:line="360" w:lineRule="auto"/>
        <w:ind w:left="851" w:hanging="851"/>
        <w:jc w:val="both"/>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 xml:space="preserve">Dwivedi, Y. K., et al. (2021). </w:t>
      </w:r>
      <w:r w:rsidRPr="00BF3E21">
        <w:rPr>
          <w:rFonts w:ascii="Times New Roman" w:eastAsia="Times New Roman" w:hAnsi="Times New Roman" w:cs="Times New Roman"/>
          <w:i/>
          <w:iCs/>
          <w:sz w:val="24"/>
          <w:szCs w:val="24"/>
          <w:lang w:eastAsia="en-IN"/>
        </w:rPr>
        <w:t>Artificial Intelligence (AI): Multidisciplinary perspectives on emerging challenges, opportunities, and agenda for research, practice and policy.</w:t>
      </w:r>
      <w:r w:rsidRPr="00BF3E21">
        <w:rPr>
          <w:rFonts w:ascii="Times New Roman" w:eastAsia="Times New Roman" w:hAnsi="Times New Roman" w:cs="Times New Roman"/>
          <w:sz w:val="24"/>
          <w:szCs w:val="24"/>
          <w:lang w:eastAsia="en-IN"/>
        </w:rPr>
        <w:t xml:space="preserve"> International Journal of Information Management, 57, 101994.</w:t>
      </w:r>
    </w:p>
    <w:p w:rsidR="00CB1625" w:rsidRPr="00BF3E21" w:rsidRDefault="00CB1625" w:rsidP="00CB1625">
      <w:pPr>
        <w:spacing w:after="0" w:line="360" w:lineRule="auto"/>
        <w:ind w:left="709" w:hanging="709"/>
        <w:jc w:val="both"/>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lastRenderedPageBreak/>
        <w:t xml:space="preserve">Holmes, W., Bialik, M., </w:t>
      </w:r>
      <w:proofErr w:type="gramStart"/>
      <w:r>
        <w:rPr>
          <w:rFonts w:ascii="Times New Roman" w:eastAsia="Times New Roman" w:hAnsi="Times New Roman" w:cs="Times New Roman"/>
          <w:sz w:val="24"/>
          <w:szCs w:val="24"/>
          <w:lang w:eastAsia="en-IN"/>
        </w:rPr>
        <w:t xml:space="preserve">and </w:t>
      </w:r>
      <w:r w:rsidRPr="00BF3E21">
        <w:rPr>
          <w:rFonts w:ascii="Times New Roman" w:eastAsia="Times New Roman" w:hAnsi="Times New Roman" w:cs="Times New Roman"/>
          <w:sz w:val="24"/>
          <w:szCs w:val="24"/>
          <w:lang w:eastAsia="en-IN"/>
        </w:rPr>
        <w:t xml:space="preserve"> Fadel</w:t>
      </w:r>
      <w:proofErr w:type="gramEnd"/>
      <w:r w:rsidRPr="00BF3E21">
        <w:rPr>
          <w:rFonts w:ascii="Times New Roman" w:eastAsia="Times New Roman" w:hAnsi="Times New Roman" w:cs="Times New Roman"/>
          <w:sz w:val="24"/>
          <w:szCs w:val="24"/>
          <w:lang w:eastAsia="en-IN"/>
        </w:rPr>
        <w:t xml:space="preserve">, C. (2019). </w:t>
      </w:r>
      <w:r w:rsidRPr="00BF3E21">
        <w:rPr>
          <w:rFonts w:ascii="Times New Roman" w:eastAsia="Times New Roman" w:hAnsi="Times New Roman" w:cs="Times New Roman"/>
          <w:i/>
          <w:iCs/>
          <w:sz w:val="24"/>
          <w:szCs w:val="24"/>
          <w:lang w:eastAsia="en-IN"/>
        </w:rPr>
        <w:t>Artificial Intelligence in Education: Promises and Implications for Teaching and Learning.</w:t>
      </w:r>
    </w:p>
    <w:p w:rsidR="00CB1625" w:rsidRDefault="00CB1625" w:rsidP="00CB1625">
      <w:pPr>
        <w:pStyle w:val="NormalWeb"/>
        <w:spacing w:before="0" w:beforeAutospacing="0" w:after="0" w:afterAutospacing="0" w:line="360" w:lineRule="auto"/>
        <w:ind w:left="567" w:hanging="567"/>
        <w:jc w:val="both"/>
      </w:pPr>
      <w:r>
        <w:t xml:space="preserve">Indian Council of Agricultural Research (ICAR). (2023). </w:t>
      </w:r>
      <w:r>
        <w:rPr>
          <w:rStyle w:val="Emphasis"/>
        </w:rPr>
        <w:t>Digital Initiatives in Agricultural Education in India.</w:t>
      </w:r>
    </w:p>
    <w:p w:rsidR="00CB1625" w:rsidRDefault="00CB1625" w:rsidP="00CB1625">
      <w:pPr>
        <w:pStyle w:val="NormalWeb"/>
        <w:spacing w:before="0" w:beforeAutospacing="0" w:after="0" w:afterAutospacing="0" w:line="360" w:lineRule="auto"/>
        <w:ind w:left="567" w:hanging="567"/>
        <w:jc w:val="both"/>
      </w:pPr>
      <w:r>
        <w:t xml:space="preserve">Kumar, R., </w:t>
      </w:r>
      <w:proofErr w:type="gramStart"/>
      <w:r>
        <w:t>and  Bansal</w:t>
      </w:r>
      <w:proofErr w:type="gramEnd"/>
      <w:r>
        <w:t xml:space="preserve">, S. (2023). </w:t>
      </w:r>
      <w:r>
        <w:rPr>
          <w:rStyle w:val="Emphasis"/>
        </w:rPr>
        <w:t>Perception of agricultural students toward AI-based learning tools in North India.</w:t>
      </w:r>
      <w:r>
        <w:t xml:space="preserve"> Journal of Agricultural Education and Extension, 29(2), 101–115.</w:t>
      </w:r>
    </w:p>
    <w:p w:rsidR="00CB1625" w:rsidRPr="00BF3E21" w:rsidRDefault="00CB1625" w:rsidP="00CB1625">
      <w:pPr>
        <w:spacing w:after="0" w:line="360" w:lineRule="auto"/>
        <w:jc w:val="both"/>
        <w:rPr>
          <w:rFonts w:ascii="Times New Roman" w:eastAsia="Times New Roman" w:hAnsi="Times New Roman" w:cs="Times New Roman"/>
          <w:sz w:val="24"/>
          <w:szCs w:val="24"/>
          <w:lang w:eastAsia="en-IN"/>
        </w:rPr>
      </w:pPr>
      <w:proofErr w:type="spellStart"/>
      <w:r w:rsidRPr="00BF3E21">
        <w:rPr>
          <w:rFonts w:ascii="Times New Roman" w:eastAsia="Times New Roman" w:hAnsi="Times New Roman" w:cs="Times New Roman"/>
          <w:sz w:val="24"/>
          <w:szCs w:val="24"/>
          <w:lang w:eastAsia="en-IN"/>
        </w:rPr>
        <w:t>Luckin</w:t>
      </w:r>
      <w:proofErr w:type="spellEnd"/>
      <w:r w:rsidRPr="00BF3E21">
        <w:rPr>
          <w:rFonts w:ascii="Times New Roman" w:eastAsia="Times New Roman" w:hAnsi="Times New Roman" w:cs="Times New Roman"/>
          <w:sz w:val="24"/>
          <w:szCs w:val="24"/>
          <w:lang w:eastAsia="en-IN"/>
        </w:rPr>
        <w:t xml:space="preserve">, R., et al. (2016). </w:t>
      </w:r>
      <w:r w:rsidRPr="00BF3E21">
        <w:rPr>
          <w:rFonts w:ascii="Times New Roman" w:eastAsia="Times New Roman" w:hAnsi="Times New Roman" w:cs="Times New Roman"/>
          <w:i/>
          <w:iCs/>
          <w:sz w:val="24"/>
          <w:szCs w:val="24"/>
          <w:lang w:eastAsia="en-IN"/>
        </w:rPr>
        <w:t>Intelligence Unleashed: An Argument for AI in Education.</w:t>
      </w:r>
    </w:p>
    <w:p w:rsidR="00CB1625" w:rsidRPr="00BF3E21" w:rsidRDefault="00CB1625" w:rsidP="00CB1625">
      <w:pPr>
        <w:spacing w:after="0" w:line="360" w:lineRule="auto"/>
        <w:ind w:left="851" w:hanging="851"/>
        <w:jc w:val="both"/>
        <w:rPr>
          <w:rFonts w:ascii="Times New Roman" w:eastAsia="Times New Roman" w:hAnsi="Times New Roman" w:cs="Times New Roman"/>
          <w:sz w:val="24"/>
          <w:szCs w:val="24"/>
          <w:lang w:eastAsia="en-IN"/>
        </w:rPr>
      </w:pPr>
      <w:r w:rsidRPr="00BF3E21">
        <w:rPr>
          <w:rFonts w:ascii="Times New Roman" w:eastAsia="Times New Roman" w:hAnsi="Times New Roman" w:cs="Times New Roman"/>
          <w:sz w:val="24"/>
          <w:szCs w:val="24"/>
          <w:lang w:eastAsia="en-IN"/>
        </w:rPr>
        <w:t xml:space="preserve">McKnight, D. H., Choudhury, V., </w:t>
      </w:r>
      <w:proofErr w:type="gramStart"/>
      <w:r>
        <w:rPr>
          <w:rFonts w:ascii="Times New Roman" w:eastAsia="Times New Roman" w:hAnsi="Times New Roman" w:cs="Times New Roman"/>
          <w:sz w:val="24"/>
          <w:szCs w:val="24"/>
          <w:lang w:eastAsia="en-IN"/>
        </w:rPr>
        <w:t xml:space="preserve">and </w:t>
      </w:r>
      <w:r w:rsidRPr="00BF3E21">
        <w:rPr>
          <w:rFonts w:ascii="Times New Roman" w:eastAsia="Times New Roman" w:hAnsi="Times New Roman" w:cs="Times New Roman"/>
          <w:sz w:val="24"/>
          <w:szCs w:val="24"/>
          <w:lang w:eastAsia="en-IN"/>
        </w:rPr>
        <w:t xml:space="preserve"> </w:t>
      </w:r>
      <w:proofErr w:type="spellStart"/>
      <w:r w:rsidRPr="00BF3E21">
        <w:rPr>
          <w:rFonts w:ascii="Times New Roman" w:eastAsia="Times New Roman" w:hAnsi="Times New Roman" w:cs="Times New Roman"/>
          <w:sz w:val="24"/>
          <w:szCs w:val="24"/>
          <w:lang w:eastAsia="en-IN"/>
        </w:rPr>
        <w:t>Kacmar</w:t>
      </w:r>
      <w:proofErr w:type="spellEnd"/>
      <w:proofErr w:type="gramEnd"/>
      <w:r w:rsidRPr="00BF3E21">
        <w:rPr>
          <w:rFonts w:ascii="Times New Roman" w:eastAsia="Times New Roman" w:hAnsi="Times New Roman" w:cs="Times New Roman"/>
          <w:sz w:val="24"/>
          <w:szCs w:val="24"/>
          <w:lang w:eastAsia="en-IN"/>
        </w:rPr>
        <w:t xml:space="preserve">, C. (2011). </w:t>
      </w:r>
      <w:r w:rsidRPr="00BF3E21">
        <w:rPr>
          <w:rFonts w:ascii="Times New Roman" w:eastAsia="Times New Roman" w:hAnsi="Times New Roman" w:cs="Times New Roman"/>
          <w:i/>
          <w:iCs/>
          <w:sz w:val="24"/>
          <w:szCs w:val="24"/>
          <w:lang w:eastAsia="en-IN"/>
        </w:rPr>
        <w:t>Trust in Technology: Development of a Measurement Instrument.</w:t>
      </w:r>
    </w:p>
    <w:p w:rsidR="00CB1625" w:rsidRDefault="00CB1625" w:rsidP="00CB1625">
      <w:pPr>
        <w:pStyle w:val="NormalWeb"/>
        <w:spacing w:before="0" w:beforeAutospacing="0" w:after="0" w:afterAutospacing="0" w:line="360" w:lineRule="auto"/>
        <w:jc w:val="both"/>
      </w:pPr>
      <w:r>
        <w:t xml:space="preserve">Ministry of Education. (2021). </w:t>
      </w:r>
      <w:r>
        <w:rPr>
          <w:rStyle w:val="Emphasis"/>
        </w:rPr>
        <w:t>AI for All Campaign.</w:t>
      </w:r>
      <w:r>
        <w:t xml:space="preserve"> Government of India.</w:t>
      </w:r>
    </w:p>
    <w:p w:rsidR="00CB1625" w:rsidRDefault="00CB1625" w:rsidP="00CB1625">
      <w:pPr>
        <w:pStyle w:val="NormalWeb"/>
        <w:spacing w:before="0" w:beforeAutospacing="0" w:after="0" w:afterAutospacing="0" w:line="360" w:lineRule="auto"/>
        <w:ind w:left="567" w:hanging="567"/>
        <w:jc w:val="both"/>
      </w:pPr>
      <w:r>
        <w:t xml:space="preserve">Patil, A., Sharma, P., </w:t>
      </w:r>
      <w:proofErr w:type="gramStart"/>
      <w:r>
        <w:t>and  Rao</w:t>
      </w:r>
      <w:proofErr w:type="gramEnd"/>
      <w:r>
        <w:t xml:space="preserve">, V. (2022). </w:t>
      </w:r>
      <w:r>
        <w:rPr>
          <w:rStyle w:val="Emphasis"/>
        </w:rPr>
        <w:t>Digital readiness and AI adoption among agricultural students.</w:t>
      </w:r>
      <w:r>
        <w:t xml:space="preserve"> Indian Journal of Agricultural Education, 58(1), 45–60.</w:t>
      </w:r>
    </w:p>
    <w:p w:rsidR="00CB1625" w:rsidRDefault="00CB1625" w:rsidP="00CB1625">
      <w:pPr>
        <w:pStyle w:val="NormalWeb"/>
        <w:spacing w:before="0" w:beforeAutospacing="0" w:after="0" w:afterAutospacing="0" w:line="360" w:lineRule="auto"/>
        <w:jc w:val="both"/>
      </w:pPr>
      <w:r>
        <w:t xml:space="preserve">UNESCO. (2022). </w:t>
      </w:r>
      <w:r>
        <w:rPr>
          <w:rStyle w:val="Emphasis"/>
        </w:rPr>
        <w:t>AI in Education: Transforming Teaching and Learning in Life Sciences.</w:t>
      </w:r>
      <w:r>
        <w:t xml:space="preserve"> Paris: UNESCO.</w:t>
      </w:r>
    </w:p>
    <w:p w:rsidR="00CB1625" w:rsidRDefault="00CB1625" w:rsidP="00CB1625">
      <w:pPr>
        <w:pStyle w:val="NormalWeb"/>
        <w:spacing w:before="0" w:beforeAutospacing="0" w:after="0" w:afterAutospacing="0" w:line="360" w:lineRule="auto"/>
        <w:ind w:left="567" w:hanging="567"/>
        <w:jc w:val="both"/>
      </w:pPr>
      <w:r>
        <w:t xml:space="preserve">Venkatesh, V., </w:t>
      </w:r>
      <w:proofErr w:type="gramStart"/>
      <w:r>
        <w:t xml:space="preserve">and  </w:t>
      </w:r>
      <w:proofErr w:type="spellStart"/>
      <w:r>
        <w:t>Bala</w:t>
      </w:r>
      <w:proofErr w:type="spellEnd"/>
      <w:proofErr w:type="gramEnd"/>
      <w:r>
        <w:t xml:space="preserve">, H. (2008). </w:t>
      </w:r>
      <w:r>
        <w:rPr>
          <w:rStyle w:val="Emphasis"/>
        </w:rPr>
        <w:t>Technology Acceptance Model 3 and a Research Agenda on Interventions.</w:t>
      </w:r>
      <w:r>
        <w:t xml:space="preserve"> Decision Sciences, 39(2), 273–315.</w:t>
      </w:r>
    </w:p>
    <w:p w:rsidR="00CB1625" w:rsidRDefault="00CB1625" w:rsidP="00CB1625">
      <w:pPr>
        <w:pStyle w:val="NormalWeb"/>
        <w:spacing w:before="0" w:beforeAutospacing="0" w:after="0" w:afterAutospacing="0" w:line="360" w:lineRule="auto"/>
        <w:jc w:val="both"/>
      </w:pPr>
      <w:r>
        <w:t xml:space="preserve">World Economic Forum. (2023). </w:t>
      </w:r>
      <w:r>
        <w:rPr>
          <w:rStyle w:val="Emphasis"/>
        </w:rPr>
        <w:t>Global AI in Education Report.</w:t>
      </w:r>
      <w:r>
        <w:t xml:space="preserve"> Geneva: WEF.</w:t>
      </w:r>
    </w:p>
    <w:p w:rsidR="00CB1625" w:rsidRPr="00BF3E21" w:rsidRDefault="00CB1625" w:rsidP="00CB1625">
      <w:pPr>
        <w:spacing w:after="0" w:line="360" w:lineRule="auto"/>
        <w:ind w:left="426" w:hanging="426"/>
        <w:jc w:val="both"/>
        <w:rPr>
          <w:rFonts w:ascii="Times New Roman" w:eastAsia="Times New Roman" w:hAnsi="Times New Roman" w:cs="Times New Roman"/>
          <w:sz w:val="24"/>
          <w:szCs w:val="24"/>
          <w:lang w:eastAsia="en-IN"/>
        </w:rPr>
      </w:pPr>
      <w:proofErr w:type="spellStart"/>
      <w:r w:rsidRPr="00BF3E21">
        <w:rPr>
          <w:rFonts w:ascii="Times New Roman" w:eastAsia="Times New Roman" w:hAnsi="Times New Roman" w:cs="Times New Roman"/>
          <w:sz w:val="24"/>
          <w:szCs w:val="24"/>
          <w:lang w:eastAsia="en-IN"/>
        </w:rPr>
        <w:t>Zawacki</w:t>
      </w:r>
      <w:proofErr w:type="spellEnd"/>
      <w:r w:rsidRPr="00BF3E21">
        <w:rPr>
          <w:rFonts w:ascii="Times New Roman" w:eastAsia="Times New Roman" w:hAnsi="Times New Roman" w:cs="Times New Roman"/>
          <w:sz w:val="24"/>
          <w:szCs w:val="24"/>
          <w:lang w:eastAsia="en-IN"/>
        </w:rPr>
        <w:t xml:space="preserve">-Richter, O., (2019). </w:t>
      </w:r>
      <w:r w:rsidRPr="00BF3E21">
        <w:rPr>
          <w:rFonts w:ascii="Times New Roman" w:eastAsia="Times New Roman" w:hAnsi="Times New Roman" w:cs="Times New Roman"/>
          <w:i/>
          <w:iCs/>
          <w:sz w:val="24"/>
          <w:szCs w:val="24"/>
          <w:lang w:eastAsia="en-IN"/>
        </w:rPr>
        <w:t>Systematic Review of Research on Artificial Intelligence Applications in Higher Education – Where are the Educators?</w:t>
      </w:r>
    </w:p>
    <w:sectPr w:rsidR="00CB1625" w:rsidRPr="00BF3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35A82"/>
    <w:multiLevelType w:val="multilevel"/>
    <w:tmpl w:val="CAE67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250EDC"/>
    <w:multiLevelType w:val="hybridMultilevel"/>
    <w:tmpl w:val="5B9251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2A620DC"/>
    <w:multiLevelType w:val="multilevel"/>
    <w:tmpl w:val="A9B4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23C"/>
    <w:rsid w:val="0006637B"/>
    <w:rsid w:val="00135691"/>
    <w:rsid w:val="00215ED3"/>
    <w:rsid w:val="002F591A"/>
    <w:rsid w:val="00427D80"/>
    <w:rsid w:val="005743A8"/>
    <w:rsid w:val="006543A6"/>
    <w:rsid w:val="007824C7"/>
    <w:rsid w:val="0096414A"/>
    <w:rsid w:val="00A86584"/>
    <w:rsid w:val="00B21756"/>
    <w:rsid w:val="00CB1625"/>
    <w:rsid w:val="00D77508"/>
    <w:rsid w:val="00E6323C"/>
    <w:rsid w:val="00F159DF"/>
    <w:rsid w:val="00FC0B81"/>
    <w:rsid w:val="00FC25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6BFD3"/>
  <w15:chartTrackingRefBased/>
  <w15:docId w15:val="{6BCD550A-382F-4BE5-B085-663DA42B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7750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7508"/>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D77508"/>
    <w:rPr>
      <w:b/>
      <w:bCs/>
    </w:rPr>
  </w:style>
  <w:style w:type="table" w:styleId="TableGrid">
    <w:name w:val="Table Grid"/>
    <w:basedOn w:val="TableNormal"/>
    <w:uiPriority w:val="39"/>
    <w:rsid w:val="00D77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75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katex-mathml">
    <w:name w:val="katex-mathml"/>
    <w:basedOn w:val="DefaultParagraphFont"/>
    <w:rsid w:val="00D77508"/>
  </w:style>
  <w:style w:type="character" w:customStyle="1" w:styleId="mord">
    <w:name w:val="mord"/>
    <w:basedOn w:val="DefaultParagraphFont"/>
    <w:rsid w:val="00D77508"/>
  </w:style>
  <w:style w:type="character" w:customStyle="1" w:styleId="vlist-s">
    <w:name w:val="vlist-s"/>
    <w:basedOn w:val="DefaultParagraphFont"/>
    <w:rsid w:val="00D77508"/>
  </w:style>
  <w:style w:type="paragraph" w:styleId="ListParagraph">
    <w:name w:val="List Paragraph"/>
    <w:basedOn w:val="Normal"/>
    <w:uiPriority w:val="34"/>
    <w:qFormat/>
    <w:rsid w:val="00CB1625"/>
    <w:pPr>
      <w:ind w:left="720"/>
      <w:contextualSpacing/>
    </w:pPr>
  </w:style>
  <w:style w:type="character" w:styleId="Emphasis">
    <w:name w:val="Emphasis"/>
    <w:basedOn w:val="DefaultParagraphFont"/>
    <w:uiPriority w:val="20"/>
    <w:qFormat/>
    <w:rsid w:val="00CB16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8211">
      <w:bodyDiv w:val="1"/>
      <w:marLeft w:val="0"/>
      <w:marRight w:val="0"/>
      <w:marTop w:val="0"/>
      <w:marBottom w:val="0"/>
      <w:divBdr>
        <w:top w:val="none" w:sz="0" w:space="0" w:color="auto"/>
        <w:left w:val="none" w:sz="0" w:space="0" w:color="auto"/>
        <w:bottom w:val="none" w:sz="0" w:space="0" w:color="auto"/>
        <w:right w:val="none" w:sz="0" w:space="0" w:color="auto"/>
      </w:divBdr>
    </w:div>
    <w:div w:id="93281795">
      <w:bodyDiv w:val="1"/>
      <w:marLeft w:val="0"/>
      <w:marRight w:val="0"/>
      <w:marTop w:val="0"/>
      <w:marBottom w:val="0"/>
      <w:divBdr>
        <w:top w:val="none" w:sz="0" w:space="0" w:color="auto"/>
        <w:left w:val="none" w:sz="0" w:space="0" w:color="auto"/>
        <w:bottom w:val="none" w:sz="0" w:space="0" w:color="auto"/>
        <w:right w:val="none" w:sz="0" w:space="0" w:color="auto"/>
      </w:divBdr>
    </w:div>
    <w:div w:id="281963337">
      <w:bodyDiv w:val="1"/>
      <w:marLeft w:val="0"/>
      <w:marRight w:val="0"/>
      <w:marTop w:val="0"/>
      <w:marBottom w:val="0"/>
      <w:divBdr>
        <w:top w:val="none" w:sz="0" w:space="0" w:color="auto"/>
        <w:left w:val="none" w:sz="0" w:space="0" w:color="auto"/>
        <w:bottom w:val="none" w:sz="0" w:space="0" w:color="auto"/>
        <w:right w:val="none" w:sz="0" w:space="0" w:color="auto"/>
      </w:divBdr>
    </w:div>
    <w:div w:id="552085026">
      <w:bodyDiv w:val="1"/>
      <w:marLeft w:val="0"/>
      <w:marRight w:val="0"/>
      <w:marTop w:val="0"/>
      <w:marBottom w:val="0"/>
      <w:divBdr>
        <w:top w:val="none" w:sz="0" w:space="0" w:color="auto"/>
        <w:left w:val="none" w:sz="0" w:space="0" w:color="auto"/>
        <w:bottom w:val="none" w:sz="0" w:space="0" w:color="auto"/>
        <w:right w:val="none" w:sz="0" w:space="0" w:color="auto"/>
      </w:divBdr>
    </w:div>
    <w:div w:id="611286636">
      <w:bodyDiv w:val="1"/>
      <w:marLeft w:val="0"/>
      <w:marRight w:val="0"/>
      <w:marTop w:val="0"/>
      <w:marBottom w:val="0"/>
      <w:divBdr>
        <w:top w:val="none" w:sz="0" w:space="0" w:color="auto"/>
        <w:left w:val="none" w:sz="0" w:space="0" w:color="auto"/>
        <w:bottom w:val="none" w:sz="0" w:space="0" w:color="auto"/>
        <w:right w:val="none" w:sz="0" w:space="0" w:color="auto"/>
      </w:divBdr>
    </w:div>
    <w:div w:id="623584079">
      <w:bodyDiv w:val="1"/>
      <w:marLeft w:val="0"/>
      <w:marRight w:val="0"/>
      <w:marTop w:val="0"/>
      <w:marBottom w:val="0"/>
      <w:divBdr>
        <w:top w:val="none" w:sz="0" w:space="0" w:color="auto"/>
        <w:left w:val="none" w:sz="0" w:space="0" w:color="auto"/>
        <w:bottom w:val="none" w:sz="0" w:space="0" w:color="auto"/>
        <w:right w:val="none" w:sz="0" w:space="0" w:color="auto"/>
      </w:divBdr>
    </w:div>
    <w:div w:id="726103766">
      <w:bodyDiv w:val="1"/>
      <w:marLeft w:val="0"/>
      <w:marRight w:val="0"/>
      <w:marTop w:val="0"/>
      <w:marBottom w:val="0"/>
      <w:divBdr>
        <w:top w:val="none" w:sz="0" w:space="0" w:color="auto"/>
        <w:left w:val="none" w:sz="0" w:space="0" w:color="auto"/>
        <w:bottom w:val="none" w:sz="0" w:space="0" w:color="auto"/>
        <w:right w:val="none" w:sz="0" w:space="0" w:color="auto"/>
      </w:divBdr>
    </w:div>
    <w:div w:id="877667964">
      <w:bodyDiv w:val="1"/>
      <w:marLeft w:val="0"/>
      <w:marRight w:val="0"/>
      <w:marTop w:val="0"/>
      <w:marBottom w:val="0"/>
      <w:divBdr>
        <w:top w:val="none" w:sz="0" w:space="0" w:color="auto"/>
        <w:left w:val="none" w:sz="0" w:space="0" w:color="auto"/>
        <w:bottom w:val="none" w:sz="0" w:space="0" w:color="auto"/>
        <w:right w:val="none" w:sz="0" w:space="0" w:color="auto"/>
      </w:divBdr>
    </w:div>
    <w:div w:id="915473526">
      <w:bodyDiv w:val="1"/>
      <w:marLeft w:val="0"/>
      <w:marRight w:val="0"/>
      <w:marTop w:val="0"/>
      <w:marBottom w:val="0"/>
      <w:divBdr>
        <w:top w:val="none" w:sz="0" w:space="0" w:color="auto"/>
        <w:left w:val="none" w:sz="0" w:space="0" w:color="auto"/>
        <w:bottom w:val="none" w:sz="0" w:space="0" w:color="auto"/>
        <w:right w:val="none" w:sz="0" w:space="0" w:color="auto"/>
      </w:divBdr>
    </w:div>
    <w:div w:id="1151406802">
      <w:bodyDiv w:val="1"/>
      <w:marLeft w:val="0"/>
      <w:marRight w:val="0"/>
      <w:marTop w:val="0"/>
      <w:marBottom w:val="0"/>
      <w:divBdr>
        <w:top w:val="none" w:sz="0" w:space="0" w:color="auto"/>
        <w:left w:val="none" w:sz="0" w:space="0" w:color="auto"/>
        <w:bottom w:val="none" w:sz="0" w:space="0" w:color="auto"/>
        <w:right w:val="none" w:sz="0" w:space="0" w:color="auto"/>
      </w:divBdr>
    </w:div>
    <w:div w:id="1398243192">
      <w:bodyDiv w:val="1"/>
      <w:marLeft w:val="0"/>
      <w:marRight w:val="0"/>
      <w:marTop w:val="0"/>
      <w:marBottom w:val="0"/>
      <w:divBdr>
        <w:top w:val="none" w:sz="0" w:space="0" w:color="auto"/>
        <w:left w:val="none" w:sz="0" w:space="0" w:color="auto"/>
        <w:bottom w:val="none" w:sz="0" w:space="0" w:color="auto"/>
        <w:right w:val="none" w:sz="0" w:space="0" w:color="auto"/>
      </w:divBdr>
    </w:div>
    <w:div w:id="1545867247">
      <w:bodyDiv w:val="1"/>
      <w:marLeft w:val="0"/>
      <w:marRight w:val="0"/>
      <w:marTop w:val="0"/>
      <w:marBottom w:val="0"/>
      <w:divBdr>
        <w:top w:val="none" w:sz="0" w:space="0" w:color="auto"/>
        <w:left w:val="none" w:sz="0" w:space="0" w:color="auto"/>
        <w:bottom w:val="none" w:sz="0" w:space="0" w:color="auto"/>
        <w:right w:val="none" w:sz="0" w:space="0" w:color="auto"/>
      </w:divBdr>
    </w:div>
    <w:div w:id="1560172601">
      <w:bodyDiv w:val="1"/>
      <w:marLeft w:val="0"/>
      <w:marRight w:val="0"/>
      <w:marTop w:val="0"/>
      <w:marBottom w:val="0"/>
      <w:divBdr>
        <w:top w:val="none" w:sz="0" w:space="0" w:color="auto"/>
        <w:left w:val="none" w:sz="0" w:space="0" w:color="auto"/>
        <w:bottom w:val="none" w:sz="0" w:space="0" w:color="auto"/>
        <w:right w:val="none" w:sz="0" w:space="0" w:color="auto"/>
      </w:divBdr>
    </w:div>
    <w:div w:id="1589265519">
      <w:bodyDiv w:val="1"/>
      <w:marLeft w:val="0"/>
      <w:marRight w:val="0"/>
      <w:marTop w:val="0"/>
      <w:marBottom w:val="0"/>
      <w:divBdr>
        <w:top w:val="none" w:sz="0" w:space="0" w:color="auto"/>
        <w:left w:val="none" w:sz="0" w:space="0" w:color="auto"/>
        <w:bottom w:val="none" w:sz="0" w:space="0" w:color="auto"/>
        <w:right w:val="none" w:sz="0" w:space="0" w:color="auto"/>
      </w:divBdr>
    </w:div>
    <w:div w:id="1741515424">
      <w:bodyDiv w:val="1"/>
      <w:marLeft w:val="0"/>
      <w:marRight w:val="0"/>
      <w:marTop w:val="0"/>
      <w:marBottom w:val="0"/>
      <w:divBdr>
        <w:top w:val="none" w:sz="0" w:space="0" w:color="auto"/>
        <w:left w:val="none" w:sz="0" w:space="0" w:color="auto"/>
        <w:bottom w:val="none" w:sz="0" w:space="0" w:color="auto"/>
        <w:right w:val="none" w:sz="0" w:space="0" w:color="auto"/>
      </w:divBdr>
    </w:div>
    <w:div w:id="1880504994">
      <w:bodyDiv w:val="1"/>
      <w:marLeft w:val="0"/>
      <w:marRight w:val="0"/>
      <w:marTop w:val="0"/>
      <w:marBottom w:val="0"/>
      <w:divBdr>
        <w:top w:val="none" w:sz="0" w:space="0" w:color="auto"/>
        <w:left w:val="none" w:sz="0" w:space="0" w:color="auto"/>
        <w:bottom w:val="none" w:sz="0" w:space="0" w:color="auto"/>
        <w:right w:val="none" w:sz="0" w:space="0" w:color="auto"/>
      </w:divBdr>
    </w:div>
    <w:div w:id="1928538324">
      <w:bodyDiv w:val="1"/>
      <w:marLeft w:val="0"/>
      <w:marRight w:val="0"/>
      <w:marTop w:val="0"/>
      <w:marBottom w:val="0"/>
      <w:divBdr>
        <w:top w:val="none" w:sz="0" w:space="0" w:color="auto"/>
        <w:left w:val="none" w:sz="0" w:space="0" w:color="auto"/>
        <w:bottom w:val="none" w:sz="0" w:space="0" w:color="auto"/>
        <w:right w:val="none" w:sz="0" w:space="0" w:color="auto"/>
      </w:divBdr>
    </w:div>
    <w:div w:id="1974092836">
      <w:bodyDiv w:val="1"/>
      <w:marLeft w:val="0"/>
      <w:marRight w:val="0"/>
      <w:marTop w:val="0"/>
      <w:marBottom w:val="0"/>
      <w:divBdr>
        <w:top w:val="none" w:sz="0" w:space="0" w:color="auto"/>
        <w:left w:val="none" w:sz="0" w:space="0" w:color="auto"/>
        <w:bottom w:val="none" w:sz="0" w:space="0" w:color="auto"/>
        <w:right w:val="none" w:sz="0" w:space="0" w:color="auto"/>
      </w:divBdr>
    </w:div>
    <w:div w:id="2014457607">
      <w:bodyDiv w:val="1"/>
      <w:marLeft w:val="0"/>
      <w:marRight w:val="0"/>
      <w:marTop w:val="0"/>
      <w:marBottom w:val="0"/>
      <w:divBdr>
        <w:top w:val="none" w:sz="0" w:space="0" w:color="auto"/>
        <w:left w:val="none" w:sz="0" w:space="0" w:color="auto"/>
        <w:bottom w:val="none" w:sz="0" w:space="0" w:color="auto"/>
        <w:right w:val="none" w:sz="0" w:space="0" w:color="auto"/>
      </w:divBdr>
    </w:div>
    <w:div w:id="208143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7A098-8C34-4D23-99EA-9DBED409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12</Pages>
  <Words>3345</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1186</cp:lastModifiedBy>
  <cp:revision>17</cp:revision>
  <dcterms:created xsi:type="dcterms:W3CDTF">2025-10-24T09:13:00Z</dcterms:created>
  <dcterms:modified xsi:type="dcterms:W3CDTF">2025-10-27T06:23:00Z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e7b061a9-64a9-48ca-9656-643b3c9b1ed2</vt:lpwstr>
  </property>
</Properties>
</file>