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F6876" w14:textId="77777777" w:rsidR="00843360" w:rsidRPr="00CE50EF" w:rsidRDefault="00000000">
      <w:pPr>
        <w:pBdr>
          <w:top w:val="nil"/>
          <w:left w:val="nil"/>
          <w:bottom w:val="nil"/>
          <w:right w:val="nil"/>
          <w:between w:val="nil"/>
        </w:pBdr>
        <w:jc w:val="right"/>
        <w:rPr>
          <w:rFonts w:ascii="Arial" w:eastAsia="Arial" w:hAnsi="Arial" w:cs="Arial"/>
          <w:b/>
          <w:color w:val="000000"/>
          <w:sz w:val="36"/>
          <w:szCs w:val="36"/>
          <w:lang w:val="en-US"/>
        </w:rPr>
      </w:pPr>
      <w:r w:rsidRPr="00CE50EF">
        <w:rPr>
          <w:rFonts w:ascii="Arial" w:eastAsia="Arial" w:hAnsi="Arial" w:cs="Arial"/>
          <w:b/>
          <w:color w:val="000000"/>
          <w:sz w:val="36"/>
          <w:szCs w:val="36"/>
          <w:lang w:val="en-US"/>
        </w:rPr>
        <w:t xml:space="preserve">Original Research Article </w:t>
      </w:r>
    </w:p>
    <w:p w14:paraId="25F76816" w14:textId="77777777" w:rsidR="00843360" w:rsidRPr="00CE50EF" w:rsidRDefault="00843360">
      <w:pPr>
        <w:pBdr>
          <w:top w:val="nil"/>
          <w:left w:val="nil"/>
          <w:bottom w:val="nil"/>
          <w:right w:val="nil"/>
          <w:between w:val="nil"/>
        </w:pBdr>
        <w:jc w:val="right"/>
        <w:rPr>
          <w:rFonts w:ascii="Arial" w:eastAsia="Arial" w:hAnsi="Arial" w:cs="Arial"/>
          <w:b/>
          <w:color w:val="000000"/>
          <w:sz w:val="36"/>
          <w:szCs w:val="36"/>
          <w:lang w:val="en-US"/>
        </w:rPr>
      </w:pPr>
    </w:p>
    <w:p w14:paraId="1F60D914" w14:textId="77777777" w:rsidR="00843360" w:rsidRPr="00CE50EF" w:rsidRDefault="00000000">
      <w:pPr>
        <w:pBdr>
          <w:top w:val="nil"/>
          <w:left w:val="nil"/>
          <w:bottom w:val="nil"/>
          <w:right w:val="nil"/>
          <w:between w:val="nil"/>
        </w:pBdr>
        <w:jc w:val="right"/>
        <w:rPr>
          <w:rFonts w:ascii="Arial" w:eastAsia="Arial" w:hAnsi="Arial" w:cs="Arial"/>
          <w:b/>
          <w:color w:val="000000"/>
          <w:sz w:val="36"/>
          <w:szCs w:val="36"/>
          <w:lang w:val="en-US"/>
        </w:rPr>
      </w:pPr>
      <w:r w:rsidRPr="00B2551A">
        <w:rPr>
          <w:rFonts w:ascii="Arial" w:eastAsia="Arial" w:hAnsi="Arial" w:cs="Arial"/>
          <w:b/>
          <w:color w:val="000000"/>
          <w:sz w:val="36"/>
          <w:szCs w:val="36"/>
          <w:highlight w:val="yellow"/>
          <w:lang w:val="en-US"/>
        </w:rPr>
        <w:t>Physical properties of expired composite resins after air fryer thermal treatment</w:t>
      </w:r>
    </w:p>
    <w:p w14:paraId="617499DF" w14:textId="77777777" w:rsidR="00843360" w:rsidRPr="00CE50EF" w:rsidRDefault="00843360">
      <w:pPr>
        <w:pBdr>
          <w:top w:val="nil"/>
          <w:left w:val="nil"/>
          <w:bottom w:val="nil"/>
          <w:right w:val="nil"/>
          <w:between w:val="nil"/>
        </w:pBdr>
        <w:jc w:val="right"/>
        <w:rPr>
          <w:rFonts w:ascii="Arial" w:eastAsia="Arial" w:hAnsi="Arial" w:cs="Arial"/>
          <w:b/>
          <w:color w:val="000000"/>
          <w:sz w:val="36"/>
          <w:szCs w:val="36"/>
          <w:lang w:val="en-US"/>
        </w:rPr>
      </w:pPr>
    </w:p>
    <w:p w14:paraId="513FF666" w14:textId="77777777" w:rsidR="00843360" w:rsidRPr="00CE50EF" w:rsidRDefault="00000000">
      <w:pPr>
        <w:rPr>
          <w:lang w:val="en-US"/>
        </w:rPr>
      </w:pPr>
      <w:r w:rsidRPr="00CE50EF">
        <w:rPr>
          <w:rFonts w:ascii="Arial" w:eastAsia="Arial" w:hAnsi="Arial" w:cs="Arial"/>
          <w:sz w:val="25"/>
          <w:szCs w:val="25"/>
          <w:lang w:val="en-US"/>
        </w:rPr>
        <w:t>.</w:t>
      </w:r>
    </w:p>
    <w:p w14:paraId="1DDC8099" w14:textId="77777777" w:rsidR="00843360" w:rsidRPr="00CE50EF" w:rsidRDefault="00000000">
      <w:pPr>
        <w:pBdr>
          <w:top w:val="nil"/>
          <w:left w:val="nil"/>
          <w:bottom w:val="nil"/>
          <w:right w:val="nil"/>
          <w:between w:val="nil"/>
        </w:pBdr>
        <w:jc w:val="both"/>
        <w:rPr>
          <w:rFonts w:ascii="Arial" w:eastAsia="Arial" w:hAnsi="Arial" w:cs="Arial"/>
          <w:color w:val="000000"/>
          <w:sz w:val="16"/>
          <w:szCs w:val="16"/>
          <w:lang w:val="en-US"/>
        </w:rPr>
        <w:sectPr w:rsidR="00843360" w:rsidRPr="00CE50EF">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sectPr>
      </w:pPr>
      <w:r w:rsidRPr="00CE50EF">
        <w:rPr>
          <w:rFonts w:ascii="Arial" w:eastAsia="Arial" w:hAnsi="Arial" w:cs="Arial"/>
          <w:noProof/>
          <w:color w:val="000000"/>
          <w:sz w:val="16"/>
          <w:szCs w:val="16"/>
          <w:lang w:val="en-US"/>
        </w:rPr>
        <mc:AlternateContent>
          <mc:Choice Requires="wpg">
            <w:drawing>
              <wp:inline distT="0" distB="0" distL="0" distR="0" wp14:anchorId="46187E0F" wp14:editId="34A8EA01">
                <wp:extent cx="5303520" cy="19050"/>
                <wp:effectExtent l="0" t="0" r="0" b="0"/>
                <wp:docPr id="1" name="Conector de Seta Reta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sidRPr="00CE50EF">
        <w:rPr>
          <w:rFonts w:ascii="Arial" w:eastAsia="Arial" w:hAnsi="Arial" w:cs="Arial"/>
          <w:color w:val="000000"/>
          <w:sz w:val="16"/>
          <w:szCs w:val="16"/>
          <w:lang w:val="en-US"/>
        </w:rPr>
        <w:t>.</w:t>
      </w:r>
    </w:p>
    <w:p w14:paraId="2F3E2362" w14:textId="77777777" w:rsidR="00843360" w:rsidRPr="00CE50EF" w:rsidRDefault="00000000">
      <w:pPr>
        <w:keepNext/>
        <w:pBdr>
          <w:top w:val="nil"/>
          <w:left w:val="nil"/>
          <w:bottom w:val="nil"/>
          <w:right w:val="nil"/>
          <w:between w:val="nil"/>
        </w:pBdr>
        <w:ind w:left="1134" w:right="27"/>
        <w:jc w:val="both"/>
        <w:rPr>
          <w:rFonts w:ascii="Arial" w:eastAsia="Arial" w:hAnsi="Arial" w:cs="Arial"/>
          <w:b/>
          <w:smallCaps/>
          <w:color w:val="000000"/>
          <w:sz w:val="22"/>
          <w:szCs w:val="22"/>
          <w:lang w:val="en-US"/>
        </w:rPr>
      </w:pPr>
      <w:r w:rsidRPr="00CE50EF">
        <w:rPr>
          <w:rFonts w:ascii="Arial" w:eastAsia="Arial" w:hAnsi="Arial" w:cs="Arial"/>
          <w:b/>
          <w:smallCaps/>
          <w:color w:val="000000"/>
          <w:sz w:val="22"/>
          <w:szCs w:val="22"/>
          <w:lang w:val="en-US"/>
        </w:rPr>
        <w:t xml:space="preserve">ABSTRACT </w:t>
      </w:r>
    </w:p>
    <w:p w14:paraId="7DE02A1C" w14:textId="77777777" w:rsidR="00843360" w:rsidRPr="00CE50EF" w:rsidRDefault="00843360">
      <w:pPr>
        <w:keepNext/>
        <w:pBdr>
          <w:top w:val="nil"/>
          <w:left w:val="nil"/>
          <w:bottom w:val="nil"/>
          <w:right w:val="nil"/>
          <w:between w:val="nil"/>
        </w:pBdr>
        <w:ind w:left="1134" w:right="27"/>
        <w:jc w:val="both"/>
        <w:rPr>
          <w:rFonts w:ascii="Arial" w:eastAsia="Arial" w:hAnsi="Arial" w:cs="Arial"/>
          <w:b/>
          <w:smallCaps/>
          <w:color w:val="000000"/>
          <w:sz w:val="22"/>
          <w:szCs w:val="22"/>
          <w:lang w:val="en-US"/>
        </w:rPr>
      </w:pPr>
    </w:p>
    <w:tbl>
      <w:tblPr>
        <w:tblStyle w:val="a"/>
        <w:tblW w:w="878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3"/>
      </w:tblGrid>
      <w:tr w:rsidR="00843360" w:rsidRPr="00CE50EF" w14:paraId="4C0EB780" w14:textId="77777777">
        <w:tc>
          <w:tcPr>
            <w:tcW w:w="8783" w:type="dxa"/>
            <w:shd w:val="clear" w:color="auto" w:fill="F2F2F2"/>
          </w:tcPr>
          <w:p w14:paraId="1BBC6744" w14:textId="77777777" w:rsidR="00843360" w:rsidRPr="00CE50EF" w:rsidRDefault="00000000">
            <w:pPr>
              <w:pBdr>
                <w:top w:val="nil"/>
                <w:left w:val="nil"/>
                <w:bottom w:val="nil"/>
                <w:right w:val="nil"/>
                <w:between w:val="nil"/>
              </w:pBdr>
              <w:ind w:right="27"/>
              <w:jc w:val="both"/>
              <w:rPr>
                <w:rFonts w:ascii="Arial" w:eastAsia="Arial" w:hAnsi="Arial" w:cs="Arial"/>
                <w:color w:val="000000"/>
                <w:sz w:val="20"/>
                <w:szCs w:val="20"/>
                <w:lang w:val="en-US"/>
              </w:rPr>
            </w:pPr>
            <w:r w:rsidRPr="00B2551A">
              <w:rPr>
                <w:rFonts w:ascii="Arial" w:eastAsia="Arial" w:hAnsi="Arial" w:cs="Arial"/>
                <w:b/>
                <w:color w:val="000000"/>
                <w:sz w:val="20"/>
                <w:szCs w:val="20"/>
                <w:highlight w:val="yellow"/>
                <w:lang w:val="en-US"/>
              </w:rPr>
              <w:t>AIMS:</w:t>
            </w:r>
            <w:r w:rsidRPr="00CE50EF">
              <w:rPr>
                <w:rFonts w:ascii="Arial" w:eastAsia="Arial" w:hAnsi="Arial" w:cs="Arial"/>
                <w:b/>
                <w:color w:val="000000"/>
                <w:sz w:val="20"/>
                <w:szCs w:val="20"/>
                <w:lang w:val="en-US"/>
              </w:rPr>
              <w:t xml:space="preserve"> </w:t>
            </w:r>
            <w:r w:rsidRPr="00CE50EF">
              <w:rPr>
                <w:rFonts w:ascii="Arial" w:eastAsia="Arial" w:hAnsi="Arial" w:cs="Arial"/>
                <w:color w:val="000000"/>
                <w:sz w:val="20"/>
                <w:szCs w:val="20"/>
                <w:lang w:val="en-US"/>
              </w:rPr>
              <w:t xml:space="preserve">This study aimed to investigate the </w:t>
            </w:r>
            <w:r w:rsidRPr="00CE50EF">
              <w:rPr>
                <w:rFonts w:ascii="Arial" w:eastAsia="Arial" w:hAnsi="Arial" w:cs="Arial"/>
                <w:color w:val="111111"/>
                <w:sz w:val="20"/>
                <w:szCs w:val="20"/>
                <w:lang w:val="en-US"/>
              </w:rPr>
              <w:t>Physical</w:t>
            </w:r>
            <w:r w:rsidRPr="00CE50EF">
              <w:rPr>
                <w:rFonts w:ascii="Arial" w:eastAsia="Arial" w:hAnsi="Arial" w:cs="Arial"/>
                <w:color w:val="000000"/>
                <w:sz w:val="20"/>
                <w:szCs w:val="20"/>
                <w:lang w:val="en-US"/>
              </w:rPr>
              <w:t xml:space="preserve"> properties of two expired composite resins after an experimental air fryer thermal treatment.</w:t>
            </w:r>
          </w:p>
          <w:p w14:paraId="25D24F2E" w14:textId="77777777" w:rsidR="00843360" w:rsidRPr="00CE50EF" w:rsidRDefault="00000000">
            <w:pPr>
              <w:pBdr>
                <w:top w:val="nil"/>
                <w:left w:val="nil"/>
                <w:bottom w:val="nil"/>
                <w:right w:val="nil"/>
                <w:between w:val="nil"/>
              </w:pBdr>
              <w:ind w:right="27"/>
              <w:jc w:val="both"/>
              <w:rPr>
                <w:rFonts w:ascii="Arial" w:eastAsia="Arial" w:hAnsi="Arial" w:cs="Arial"/>
                <w:color w:val="000000"/>
                <w:sz w:val="20"/>
                <w:szCs w:val="20"/>
                <w:lang w:val="en-US"/>
              </w:rPr>
            </w:pPr>
            <w:r w:rsidRPr="00CE50EF">
              <w:rPr>
                <w:rFonts w:ascii="Arial" w:eastAsia="Arial" w:hAnsi="Arial" w:cs="Arial"/>
                <w:b/>
                <w:color w:val="000000"/>
                <w:sz w:val="20"/>
                <w:szCs w:val="20"/>
                <w:lang w:val="en-US"/>
              </w:rPr>
              <w:t xml:space="preserve">METHODS: </w:t>
            </w:r>
            <w:r w:rsidRPr="00CE50EF">
              <w:rPr>
                <w:rFonts w:ascii="Arial" w:eastAsia="Arial" w:hAnsi="Arial" w:cs="Arial"/>
                <w:color w:val="000000"/>
                <w:sz w:val="20"/>
                <w:szCs w:val="20"/>
                <w:lang w:val="en-US"/>
              </w:rPr>
              <w:t>Three factors were assessed at two levels each: composite resin (</w:t>
            </w:r>
            <w:proofErr w:type="spellStart"/>
            <w:r w:rsidRPr="00CE50EF">
              <w:rPr>
                <w:rFonts w:ascii="Arial" w:eastAsia="Arial" w:hAnsi="Arial" w:cs="Arial"/>
                <w:color w:val="000000"/>
                <w:sz w:val="20"/>
                <w:szCs w:val="20"/>
                <w:lang w:val="en-US"/>
              </w:rPr>
              <w:t>Filtek</w:t>
            </w:r>
            <w:proofErr w:type="spellEnd"/>
            <w:r w:rsidRPr="00CE50EF">
              <w:rPr>
                <w:rFonts w:ascii="Arial" w:eastAsia="Arial" w:hAnsi="Arial" w:cs="Arial"/>
                <w:color w:val="000000"/>
                <w:sz w:val="20"/>
                <w:szCs w:val="20"/>
                <w:lang w:val="en-US"/>
              </w:rPr>
              <w:t xml:space="preserve"> Z350 XT, 3M ESPE, or </w:t>
            </w:r>
            <w:proofErr w:type="spellStart"/>
            <w:r w:rsidRPr="00CE50EF">
              <w:rPr>
                <w:rFonts w:ascii="Arial" w:eastAsia="Arial" w:hAnsi="Arial" w:cs="Arial"/>
                <w:color w:val="000000"/>
                <w:sz w:val="20"/>
                <w:szCs w:val="20"/>
                <w:lang w:val="en-US"/>
              </w:rPr>
              <w:t>Opallis</w:t>
            </w:r>
            <w:proofErr w:type="spellEnd"/>
            <w:r w:rsidRPr="00CE50EF">
              <w:rPr>
                <w:rFonts w:ascii="Arial" w:eastAsia="Arial" w:hAnsi="Arial" w:cs="Arial"/>
                <w:color w:val="000000"/>
                <w:sz w:val="20"/>
                <w:szCs w:val="20"/>
                <w:lang w:val="en-US"/>
              </w:rPr>
              <w:t>, FGM), polymerization protocol (light only or light + heat), and expiration date (expired or non-expired). Resin bars (n = 6) measuring 2 × 2 × 12 mm were fabricated for three-point micro-flexural testing, and cylindrical specimens (n = 4) measuring 2 mm × 5 mm were prepared for Knoop microhardness testing. Additionally, cylindrical specimens (n = 4) measuring 1 mm × 15 mm were used for water sorption and solubility tests. Data were analyzed by three-way ANOVA and Tukey post-hoc test.</w:t>
            </w:r>
          </w:p>
          <w:p w14:paraId="10346963" w14:textId="77777777" w:rsidR="00843360" w:rsidRPr="00CE50EF" w:rsidRDefault="00000000">
            <w:pPr>
              <w:ind w:right="27"/>
              <w:jc w:val="both"/>
              <w:rPr>
                <w:rFonts w:ascii="Arial" w:eastAsia="Arial" w:hAnsi="Arial" w:cs="Arial"/>
                <w:sz w:val="20"/>
                <w:szCs w:val="20"/>
                <w:lang w:val="en-US"/>
              </w:rPr>
            </w:pPr>
            <w:r w:rsidRPr="00B2551A">
              <w:rPr>
                <w:rFonts w:ascii="Arial" w:eastAsia="Arial" w:hAnsi="Arial" w:cs="Arial"/>
                <w:b/>
                <w:sz w:val="20"/>
                <w:szCs w:val="20"/>
                <w:highlight w:val="yellow"/>
                <w:lang w:val="en-US"/>
              </w:rPr>
              <w:t>RESULTS:</w:t>
            </w:r>
            <w:r w:rsidRPr="00CE50EF">
              <w:rPr>
                <w:rFonts w:ascii="Arial" w:eastAsia="Arial" w:hAnsi="Arial" w:cs="Arial"/>
                <w:sz w:val="20"/>
                <w:szCs w:val="20"/>
                <w:lang w:val="en-US"/>
              </w:rPr>
              <w:t xml:space="preserve"> Knoop microhardness differed significantly among groups (p = 0.024), with highest values for non-expired Z350 XT activated by light, expired Z350 XT activated by light + heat, and non-expired </w:t>
            </w:r>
            <w:proofErr w:type="spellStart"/>
            <w:r w:rsidRPr="00CE50EF">
              <w:rPr>
                <w:rFonts w:ascii="Arial" w:eastAsia="Arial" w:hAnsi="Arial" w:cs="Arial"/>
                <w:sz w:val="20"/>
                <w:szCs w:val="20"/>
                <w:lang w:val="en-US"/>
              </w:rPr>
              <w:t>Opallis</w:t>
            </w:r>
            <w:proofErr w:type="spellEnd"/>
            <w:r w:rsidRPr="00CE50EF">
              <w:rPr>
                <w:rFonts w:ascii="Arial" w:eastAsia="Arial" w:hAnsi="Arial" w:cs="Arial"/>
                <w:sz w:val="20"/>
                <w:szCs w:val="20"/>
                <w:lang w:val="en-US"/>
              </w:rPr>
              <w:t xml:space="preserve"> activated by light. No significant differences were found for flexural strength (p = 0.423), elastic modulus (p = 0.365), or water sorption and solubility (p = 0.893 and p = 0.193, respectively). </w:t>
            </w:r>
          </w:p>
          <w:p w14:paraId="45BBADFE" w14:textId="77777777" w:rsidR="00843360" w:rsidRPr="00CE50EF" w:rsidRDefault="00000000">
            <w:pPr>
              <w:spacing w:after="240"/>
              <w:ind w:right="27"/>
              <w:jc w:val="both"/>
              <w:rPr>
                <w:rFonts w:ascii="Arial" w:eastAsia="Arial" w:hAnsi="Arial" w:cs="Arial"/>
                <w:sz w:val="20"/>
                <w:szCs w:val="20"/>
                <w:lang w:val="en-US"/>
              </w:rPr>
            </w:pPr>
            <w:r w:rsidRPr="00B2551A">
              <w:rPr>
                <w:rFonts w:ascii="Arial" w:eastAsia="Arial" w:hAnsi="Arial" w:cs="Arial"/>
                <w:b/>
                <w:sz w:val="20"/>
                <w:szCs w:val="20"/>
                <w:highlight w:val="yellow"/>
                <w:lang w:val="en-US"/>
              </w:rPr>
              <w:t>CONCLUSION:</w:t>
            </w:r>
            <w:r w:rsidRPr="00CE50EF">
              <w:rPr>
                <w:rFonts w:ascii="Arial" w:eastAsia="Arial" w:hAnsi="Arial" w:cs="Arial"/>
                <w:sz w:val="20"/>
                <w:szCs w:val="20"/>
                <w:lang w:val="en-US"/>
              </w:rPr>
              <w:t xml:space="preserve"> Except for microhardness, the </w:t>
            </w:r>
            <w:r w:rsidRPr="00CE50EF">
              <w:rPr>
                <w:rFonts w:ascii="Arial" w:eastAsia="Arial" w:hAnsi="Arial" w:cs="Arial"/>
                <w:color w:val="111111"/>
                <w:sz w:val="20"/>
                <w:szCs w:val="20"/>
                <w:lang w:val="en-US"/>
              </w:rPr>
              <w:t>physical</w:t>
            </w:r>
            <w:r w:rsidRPr="00CE50EF">
              <w:rPr>
                <w:rFonts w:ascii="Arial" w:eastAsia="Arial" w:hAnsi="Arial" w:cs="Arial"/>
                <w:sz w:val="20"/>
                <w:szCs w:val="20"/>
                <w:lang w:val="en-US"/>
              </w:rPr>
              <w:t xml:space="preserve"> properties analyzed of the expired composite resins were not affected by expiration date, polymerization protocol, or resin type.</w:t>
            </w:r>
          </w:p>
        </w:tc>
      </w:tr>
    </w:tbl>
    <w:p w14:paraId="6BA27540" w14:textId="77777777" w:rsidR="00843360" w:rsidRPr="00CE50EF" w:rsidRDefault="00843360">
      <w:pPr>
        <w:pBdr>
          <w:top w:val="nil"/>
          <w:left w:val="nil"/>
          <w:bottom w:val="nil"/>
          <w:right w:val="nil"/>
          <w:between w:val="nil"/>
        </w:pBdr>
        <w:ind w:left="1134" w:right="27"/>
        <w:jc w:val="both"/>
        <w:rPr>
          <w:rFonts w:ascii="Arial" w:eastAsia="Arial" w:hAnsi="Arial" w:cs="Arial"/>
          <w:i/>
          <w:color w:val="000000"/>
          <w:lang w:val="en-US"/>
        </w:rPr>
      </w:pPr>
    </w:p>
    <w:p w14:paraId="52790A97" w14:textId="77777777" w:rsidR="00843360" w:rsidRPr="00CE50EF" w:rsidRDefault="00000000">
      <w:pPr>
        <w:pBdr>
          <w:top w:val="nil"/>
          <w:left w:val="nil"/>
          <w:bottom w:val="nil"/>
          <w:right w:val="nil"/>
          <w:between w:val="nil"/>
        </w:pBdr>
        <w:ind w:left="142" w:right="27"/>
        <w:jc w:val="both"/>
        <w:rPr>
          <w:rFonts w:ascii="Arial" w:eastAsia="Arial" w:hAnsi="Arial" w:cs="Arial"/>
          <w:i/>
          <w:color w:val="000000"/>
          <w:lang w:val="en-US"/>
        </w:rPr>
      </w:pPr>
      <w:r w:rsidRPr="00CE50EF">
        <w:rPr>
          <w:rFonts w:ascii="Arial" w:eastAsia="Arial" w:hAnsi="Arial" w:cs="Arial"/>
          <w:i/>
          <w:color w:val="000000"/>
          <w:lang w:val="en-US"/>
        </w:rPr>
        <w:t>Keywords: Composite Resins; Flexural Strength; Hardness Tests; Heat Treatment; Solubility.</w:t>
      </w:r>
    </w:p>
    <w:p w14:paraId="089823BE" w14:textId="77777777" w:rsidR="00843360" w:rsidRPr="00CE50EF" w:rsidRDefault="00843360">
      <w:pPr>
        <w:pBdr>
          <w:top w:val="nil"/>
          <w:left w:val="nil"/>
          <w:bottom w:val="nil"/>
          <w:right w:val="nil"/>
          <w:between w:val="nil"/>
        </w:pBdr>
        <w:ind w:left="1134" w:right="27"/>
        <w:jc w:val="both"/>
        <w:rPr>
          <w:rFonts w:ascii="Arial" w:eastAsia="Arial" w:hAnsi="Arial" w:cs="Arial"/>
          <w:i/>
          <w:color w:val="000000"/>
          <w:lang w:val="en-US"/>
        </w:rPr>
      </w:pPr>
    </w:p>
    <w:p w14:paraId="4F9FDE2E" w14:textId="77777777" w:rsidR="00843360" w:rsidRPr="00CE50EF" w:rsidRDefault="00843360">
      <w:pPr>
        <w:pBdr>
          <w:top w:val="nil"/>
          <w:left w:val="nil"/>
          <w:bottom w:val="nil"/>
          <w:right w:val="nil"/>
          <w:between w:val="nil"/>
        </w:pBdr>
        <w:ind w:left="1134" w:right="27"/>
        <w:jc w:val="both"/>
        <w:rPr>
          <w:rFonts w:ascii="Arial" w:eastAsia="Arial" w:hAnsi="Arial" w:cs="Arial"/>
          <w:i/>
          <w:color w:val="000000"/>
          <w:sz w:val="18"/>
          <w:szCs w:val="18"/>
          <w:lang w:val="en-US"/>
        </w:rPr>
      </w:pPr>
    </w:p>
    <w:p w14:paraId="431B605B" w14:textId="77777777" w:rsidR="00843360" w:rsidRPr="00CE50EF" w:rsidRDefault="00843360">
      <w:pPr>
        <w:pBdr>
          <w:top w:val="nil"/>
          <w:left w:val="nil"/>
          <w:bottom w:val="nil"/>
          <w:right w:val="nil"/>
          <w:between w:val="nil"/>
        </w:pBdr>
        <w:jc w:val="both"/>
        <w:rPr>
          <w:rFonts w:ascii="Arial" w:eastAsia="Arial" w:hAnsi="Arial" w:cs="Arial"/>
          <w:i/>
          <w:color w:val="000000"/>
          <w:lang w:val="en-US"/>
        </w:rPr>
      </w:pPr>
    </w:p>
    <w:p w14:paraId="0C4C4E24" w14:textId="77777777" w:rsidR="00843360" w:rsidRPr="00CE50EF" w:rsidRDefault="00000000">
      <w:pPr>
        <w:keepNext/>
        <w:pBdr>
          <w:top w:val="nil"/>
          <w:left w:val="nil"/>
          <w:bottom w:val="nil"/>
          <w:right w:val="nil"/>
          <w:between w:val="nil"/>
        </w:pBdr>
        <w:ind w:left="426"/>
        <w:jc w:val="both"/>
        <w:rPr>
          <w:rFonts w:ascii="Arial" w:eastAsia="Arial" w:hAnsi="Arial" w:cs="Arial"/>
          <w:b/>
          <w:smallCaps/>
          <w:color w:val="000000"/>
          <w:sz w:val="22"/>
          <w:szCs w:val="22"/>
          <w:lang w:val="en-US"/>
        </w:rPr>
      </w:pPr>
      <w:r w:rsidRPr="00CE50EF">
        <w:rPr>
          <w:rFonts w:ascii="Arial" w:eastAsia="Arial" w:hAnsi="Arial" w:cs="Arial"/>
          <w:b/>
          <w:smallCaps/>
          <w:color w:val="000000"/>
          <w:sz w:val="22"/>
          <w:szCs w:val="22"/>
          <w:lang w:val="en-US"/>
        </w:rPr>
        <w:t xml:space="preserve">1. INTRODUCTION </w:t>
      </w:r>
    </w:p>
    <w:p w14:paraId="665E6EB4" w14:textId="77777777" w:rsidR="00843360" w:rsidRPr="00CE50EF" w:rsidRDefault="00843360">
      <w:pPr>
        <w:keepNext/>
        <w:pBdr>
          <w:top w:val="nil"/>
          <w:left w:val="nil"/>
          <w:bottom w:val="nil"/>
          <w:right w:val="nil"/>
          <w:between w:val="nil"/>
        </w:pBdr>
        <w:ind w:left="426"/>
        <w:jc w:val="both"/>
        <w:rPr>
          <w:rFonts w:ascii="Arial" w:eastAsia="Arial" w:hAnsi="Arial" w:cs="Arial"/>
          <w:b/>
          <w:smallCaps/>
          <w:color w:val="000000"/>
          <w:sz w:val="22"/>
          <w:szCs w:val="22"/>
          <w:lang w:val="en-US"/>
        </w:rPr>
      </w:pPr>
    </w:p>
    <w:p w14:paraId="4FC9CF00" w14:textId="77777777" w:rsidR="00843360" w:rsidRPr="00CE50EF" w:rsidRDefault="00000000">
      <w:pPr>
        <w:pBdr>
          <w:top w:val="nil"/>
          <w:left w:val="nil"/>
          <w:bottom w:val="nil"/>
          <w:right w:val="nil"/>
          <w:between w:val="nil"/>
        </w:pBdr>
        <w:ind w:left="426"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Composite resin is one of the most widely used materials for direct restorations in operative dentistry. Its popularity has increased due to advances in physical, mechanical and esthetic properties, as well as to the development of adhesive systems [1–3].</w:t>
      </w:r>
    </w:p>
    <w:p w14:paraId="0C170427" w14:textId="77777777" w:rsidR="00843360" w:rsidRPr="00CE50EF" w:rsidRDefault="00000000">
      <w:pPr>
        <w:pBdr>
          <w:top w:val="nil"/>
          <w:left w:val="nil"/>
          <w:bottom w:val="nil"/>
          <w:right w:val="nil"/>
          <w:between w:val="nil"/>
        </w:pBdr>
        <w:ind w:left="426"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In esthetic restorations, clinicians often select composites of multiple shades and saturation levels. Consequently, a broad palette of resin shades is purchased, even when only small volumes of certain shades are dispensed, which often leads to material expiration before complete consumption [4,5]. A similar scenario is observed in dental schools, where large material purchases aimed at cost reduction frequently result in unused, expired resin batches [1,2].</w:t>
      </w:r>
    </w:p>
    <w:p w14:paraId="6A06F4C7" w14:textId="77777777" w:rsidR="00843360" w:rsidRPr="00CE50EF" w:rsidRDefault="00000000">
      <w:pPr>
        <w:pBdr>
          <w:top w:val="nil"/>
          <w:left w:val="nil"/>
          <w:bottom w:val="nil"/>
          <w:right w:val="nil"/>
          <w:between w:val="nil"/>
        </w:pBdr>
        <w:ind w:left="426"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The expiration date of a dental material is the interval during which the manufacturer guarantees optimal performance and assures its safety and non-toxicity. Although expired composite resins are not recommended for permanent restorations, they may be used for indirect provisional restorations [2]. Previous investigations assessing microhardness, water sorption and shear strength of expired composites found no statistically significant differences [1,7].</w:t>
      </w:r>
    </w:p>
    <w:p w14:paraId="27E9615E" w14:textId="77777777" w:rsidR="00843360" w:rsidRPr="00CE50EF" w:rsidRDefault="00000000">
      <w:pPr>
        <w:pBdr>
          <w:top w:val="nil"/>
          <w:left w:val="nil"/>
          <w:bottom w:val="nil"/>
          <w:right w:val="nil"/>
          <w:between w:val="nil"/>
        </w:pBdr>
        <w:ind w:left="426"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lastRenderedPageBreak/>
        <w:t>Although composite resins for indirect applications are commercially available, they share essentially the same chemical composition as direct composites. Their primary distinction is the monomer conversion stage, which occurs under controlled laboratory conditions [8–10].</w:t>
      </w:r>
    </w:p>
    <w:p w14:paraId="3F491C47" w14:textId="77777777" w:rsidR="00843360" w:rsidRPr="00CE50EF" w:rsidRDefault="00000000">
      <w:pPr>
        <w:pBdr>
          <w:top w:val="nil"/>
          <w:left w:val="nil"/>
          <w:bottom w:val="nil"/>
          <w:right w:val="nil"/>
          <w:between w:val="nil"/>
        </w:pBdr>
        <w:ind w:left="426"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These conditions include increased irradiance during photoactivation and the application of heat for predetermined periods (post-cure heat treatment) [11–16]. Heat application enhances the mechanical properties of cured composites by increasing monomer conversion and decreasing residual unreacted monomers [9,14,17].</w:t>
      </w:r>
    </w:p>
    <w:p w14:paraId="72CEB46B" w14:textId="77777777" w:rsidR="00843360" w:rsidRPr="00CE50EF" w:rsidRDefault="00000000">
      <w:pPr>
        <w:pBdr>
          <w:top w:val="nil"/>
          <w:left w:val="nil"/>
          <w:bottom w:val="nil"/>
          <w:right w:val="nil"/>
          <w:between w:val="nil"/>
        </w:pBdr>
        <w:ind w:left="426"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Manufacturers have also developed specialized ovens for thermal polymerization, but these devices are costly [8,14,18,19]. Other technologies commonly available in dental offices, such as autoclaves and microwaves, can likewise raise the temperature of photoactivated direct composites, thereby increasing monomer to polymer conversion [8,10,14,15,18,19].</w:t>
      </w:r>
    </w:p>
    <w:p w14:paraId="7EEC6AE6" w14:textId="77777777" w:rsidR="00843360" w:rsidRPr="00CE50EF" w:rsidRDefault="00000000">
      <w:pPr>
        <w:pBdr>
          <w:top w:val="nil"/>
          <w:left w:val="nil"/>
          <w:bottom w:val="nil"/>
          <w:right w:val="nil"/>
          <w:between w:val="nil"/>
        </w:pBdr>
        <w:ind w:left="426"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An alternative device for this procedure is the air fryer, which offers precise temperature and time control at lower cost and with high portability. To date, no studies have evaluated its application in composite post-cure treatment. According to the manufacturer’s manual, the air fryer uses an integrated turbine and resistive heating element system to circulate hot air within the chamber, rapidly cooking and baking foods. This air circulation technology ensures uniform heating from all sides.</w:t>
      </w:r>
    </w:p>
    <w:p w14:paraId="4ECDE753" w14:textId="77777777" w:rsidR="00843360" w:rsidRPr="00CE50EF" w:rsidRDefault="00000000">
      <w:pPr>
        <w:pBdr>
          <w:top w:val="nil"/>
          <w:left w:val="nil"/>
          <w:bottom w:val="nil"/>
          <w:right w:val="nil"/>
          <w:between w:val="nil"/>
        </w:pBdr>
        <w:ind w:left="426"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Therefore, it is proposed that employing direct composite resins beyond their expiration date through a direct–indirect restoration technique that combines photoactivation with controlled thermal treatment in an air fryer may offer a novel approach for clinical restorative practice while contributing to the reduction of material waste.</w:t>
      </w:r>
    </w:p>
    <w:p w14:paraId="4C303909" w14:textId="77777777" w:rsidR="00843360" w:rsidRPr="00CE50EF" w:rsidRDefault="00000000">
      <w:pPr>
        <w:pBdr>
          <w:top w:val="nil"/>
          <w:left w:val="nil"/>
          <w:bottom w:val="nil"/>
          <w:right w:val="nil"/>
          <w:between w:val="nil"/>
        </w:pBdr>
        <w:ind w:left="426"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The present study evaluated the physical properties (mini flexural strength, elastic modulus, Knoop microhardness, water sorption and solubility) of two expired composite resins after experimental thermal treatment in an air fryer. The null hypothesis was that air fryer thermal treatment following photoactivation would not significantly affect the physical properties of the expired composite resins.</w:t>
      </w:r>
    </w:p>
    <w:p w14:paraId="7108FEF6" w14:textId="77777777" w:rsidR="00843360" w:rsidRPr="00CE50EF" w:rsidRDefault="00843360">
      <w:pPr>
        <w:pBdr>
          <w:top w:val="nil"/>
          <w:left w:val="nil"/>
          <w:bottom w:val="nil"/>
          <w:right w:val="nil"/>
          <w:between w:val="nil"/>
        </w:pBdr>
        <w:ind w:left="426"/>
        <w:jc w:val="both"/>
        <w:rPr>
          <w:rFonts w:ascii="Arial" w:eastAsia="Arial" w:hAnsi="Arial" w:cs="Arial"/>
          <w:color w:val="000000"/>
          <w:lang w:val="en-US"/>
        </w:rPr>
      </w:pPr>
    </w:p>
    <w:p w14:paraId="012A0467" w14:textId="77777777" w:rsidR="00843360" w:rsidRPr="00CE50EF" w:rsidRDefault="00843360">
      <w:pPr>
        <w:pBdr>
          <w:top w:val="nil"/>
          <w:left w:val="nil"/>
          <w:bottom w:val="nil"/>
          <w:right w:val="nil"/>
          <w:between w:val="nil"/>
        </w:pBdr>
        <w:ind w:left="426"/>
        <w:jc w:val="both"/>
        <w:rPr>
          <w:rFonts w:ascii="Arial" w:eastAsia="Arial" w:hAnsi="Arial" w:cs="Arial"/>
          <w:color w:val="000000"/>
          <w:lang w:val="en-US"/>
        </w:rPr>
      </w:pPr>
    </w:p>
    <w:p w14:paraId="43F79F96" w14:textId="77777777" w:rsidR="00843360" w:rsidRPr="00CE50EF" w:rsidRDefault="00000000">
      <w:pPr>
        <w:keepNext/>
        <w:pBdr>
          <w:top w:val="nil"/>
          <w:left w:val="nil"/>
          <w:bottom w:val="nil"/>
          <w:right w:val="nil"/>
          <w:between w:val="nil"/>
        </w:pBdr>
        <w:ind w:left="426"/>
        <w:jc w:val="both"/>
        <w:rPr>
          <w:rFonts w:ascii="Arial" w:eastAsia="Arial" w:hAnsi="Arial" w:cs="Arial"/>
          <w:b/>
          <w:smallCaps/>
          <w:color w:val="000000"/>
          <w:sz w:val="22"/>
          <w:szCs w:val="22"/>
          <w:lang w:val="en-US"/>
        </w:rPr>
      </w:pPr>
      <w:r w:rsidRPr="00CE50EF">
        <w:rPr>
          <w:rFonts w:ascii="Arial" w:eastAsia="Arial" w:hAnsi="Arial" w:cs="Arial"/>
          <w:b/>
          <w:smallCaps/>
          <w:color w:val="000000"/>
          <w:sz w:val="22"/>
          <w:szCs w:val="22"/>
          <w:lang w:val="en-US"/>
        </w:rPr>
        <w:t xml:space="preserve">2. material and methods </w:t>
      </w:r>
    </w:p>
    <w:p w14:paraId="0DB211DE" w14:textId="77777777" w:rsidR="00843360" w:rsidRPr="00CE50EF" w:rsidRDefault="00843360">
      <w:pPr>
        <w:pBdr>
          <w:top w:val="nil"/>
          <w:left w:val="nil"/>
          <w:bottom w:val="nil"/>
          <w:right w:val="nil"/>
          <w:between w:val="nil"/>
        </w:pBdr>
        <w:ind w:left="426"/>
        <w:jc w:val="both"/>
        <w:rPr>
          <w:rFonts w:ascii="Arial" w:eastAsia="Arial" w:hAnsi="Arial" w:cs="Arial"/>
          <w:color w:val="000000"/>
          <w:lang w:val="en-US"/>
        </w:rPr>
      </w:pPr>
    </w:p>
    <w:p w14:paraId="03641E76" w14:textId="77777777" w:rsidR="00843360" w:rsidRPr="00CE50EF" w:rsidRDefault="00000000">
      <w:pPr>
        <w:pBdr>
          <w:top w:val="nil"/>
          <w:left w:val="nil"/>
          <w:bottom w:val="nil"/>
          <w:right w:val="nil"/>
          <w:between w:val="nil"/>
        </w:pBdr>
        <w:spacing w:after="240"/>
        <w:ind w:left="426"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This study employed a factorial design with three factors assessed at two levels each: resin type (</w:t>
      </w:r>
      <w:proofErr w:type="spellStart"/>
      <w:r w:rsidRPr="00CE50EF">
        <w:rPr>
          <w:rFonts w:ascii="Arial" w:eastAsia="Arial" w:hAnsi="Arial" w:cs="Arial"/>
          <w:color w:val="000000"/>
          <w:sz w:val="20"/>
          <w:szCs w:val="20"/>
          <w:lang w:val="en-US"/>
        </w:rPr>
        <w:t>Filtek</w:t>
      </w:r>
      <w:proofErr w:type="spellEnd"/>
      <w:r w:rsidRPr="00CE50EF">
        <w:rPr>
          <w:rFonts w:ascii="Arial" w:eastAsia="Arial" w:hAnsi="Arial" w:cs="Arial"/>
          <w:color w:val="000000"/>
          <w:sz w:val="20"/>
          <w:szCs w:val="20"/>
          <w:lang w:val="en-US"/>
        </w:rPr>
        <w:t xml:space="preserve"> Z350 XT or </w:t>
      </w:r>
      <w:proofErr w:type="spellStart"/>
      <w:r w:rsidRPr="00CE50EF">
        <w:rPr>
          <w:rFonts w:ascii="Arial" w:eastAsia="Arial" w:hAnsi="Arial" w:cs="Arial"/>
          <w:color w:val="000000"/>
          <w:sz w:val="20"/>
          <w:szCs w:val="20"/>
          <w:lang w:val="en-US"/>
        </w:rPr>
        <w:t>Opallis</w:t>
      </w:r>
      <w:proofErr w:type="spellEnd"/>
      <w:r w:rsidRPr="00CE50EF">
        <w:rPr>
          <w:rFonts w:ascii="Arial" w:eastAsia="Arial" w:hAnsi="Arial" w:cs="Arial"/>
          <w:color w:val="000000"/>
          <w:sz w:val="20"/>
          <w:szCs w:val="20"/>
          <w:lang w:val="en-US"/>
        </w:rPr>
        <w:t>); polymerization protocol (light only or light + heat); and expiration status (expired or non-expired). All expired resins were used within 12 months after their expiration date. The experimental design and material composition are detailed in Table 1</w:t>
      </w:r>
    </w:p>
    <w:p w14:paraId="32F139CF" w14:textId="77777777" w:rsidR="00843360" w:rsidRPr="00CE50EF" w:rsidRDefault="00000000">
      <w:pPr>
        <w:pBdr>
          <w:top w:val="nil"/>
          <w:left w:val="nil"/>
          <w:bottom w:val="nil"/>
          <w:right w:val="nil"/>
          <w:between w:val="nil"/>
        </w:pBdr>
        <w:ind w:left="426"/>
        <w:jc w:val="both"/>
        <w:rPr>
          <w:rFonts w:ascii="Arial" w:eastAsia="Arial" w:hAnsi="Arial" w:cs="Arial"/>
          <w:color w:val="000000"/>
          <w:sz w:val="20"/>
          <w:szCs w:val="20"/>
          <w:lang w:val="en-US"/>
        </w:rPr>
      </w:pPr>
      <w:r w:rsidRPr="00CE50EF">
        <w:rPr>
          <w:rFonts w:ascii="Arial" w:eastAsia="Arial" w:hAnsi="Arial" w:cs="Arial"/>
          <w:b/>
          <w:color w:val="000000"/>
          <w:sz w:val="20"/>
          <w:szCs w:val="20"/>
          <w:lang w:val="en-US"/>
        </w:rPr>
        <w:t>Table I</w:t>
      </w:r>
      <w:r w:rsidRPr="00CE50EF">
        <w:rPr>
          <w:rFonts w:ascii="Arial" w:eastAsia="Arial" w:hAnsi="Arial" w:cs="Arial"/>
          <w:color w:val="000000"/>
          <w:sz w:val="20"/>
          <w:szCs w:val="20"/>
          <w:lang w:val="en-US"/>
        </w:rPr>
        <w:t xml:space="preserve"> - Material formulation and experimental group design used in this study.</w:t>
      </w:r>
    </w:p>
    <w:tbl>
      <w:tblPr>
        <w:tblStyle w:val="a0"/>
        <w:tblW w:w="837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3519"/>
        <w:gridCol w:w="1815"/>
        <w:gridCol w:w="1335"/>
      </w:tblGrid>
      <w:tr w:rsidR="00843360" w:rsidRPr="00CE50EF" w14:paraId="3C8B70D4" w14:textId="77777777">
        <w:trPr>
          <w:trHeight w:val="435"/>
        </w:trPr>
        <w:tc>
          <w:tcPr>
            <w:tcW w:w="1701" w:type="dxa"/>
            <w:tcBorders>
              <w:left w:val="nil"/>
            </w:tcBorders>
          </w:tcPr>
          <w:p w14:paraId="6B4382BA" w14:textId="77777777" w:rsidR="00843360" w:rsidRPr="00CE50EF" w:rsidRDefault="00000000">
            <w:pPr>
              <w:widowControl w:val="0"/>
              <w:spacing w:line="360" w:lineRule="auto"/>
              <w:rPr>
                <w:rFonts w:ascii="Arial" w:eastAsia="Arial" w:hAnsi="Arial" w:cs="Arial"/>
                <w:b/>
                <w:sz w:val="20"/>
                <w:szCs w:val="20"/>
                <w:lang w:val="en-US"/>
              </w:rPr>
            </w:pPr>
            <w:r w:rsidRPr="00CE50EF">
              <w:rPr>
                <w:rFonts w:ascii="Arial" w:eastAsia="Arial" w:hAnsi="Arial" w:cs="Arial"/>
                <w:b/>
                <w:sz w:val="20"/>
                <w:szCs w:val="20"/>
                <w:lang w:val="en-US"/>
              </w:rPr>
              <w:t>Material</w:t>
            </w:r>
          </w:p>
        </w:tc>
        <w:tc>
          <w:tcPr>
            <w:tcW w:w="3519" w:type="dxa"/>
          </w:tcPr>
          <w:p w14:paraId="17FB132F" w14:textId="77777777" w:rsidR="00843360" w:rsidRPr="00CE50EF" w:rsidRDefault="00000000">
            <w:pPr>
              <w:widowControl w:val="0"/>
              <w:spacing w:line="360" w:lineRule="auto"/>
              <w:rPr>
                <w:rFonts w:ascii="Arial" w:eastAsia="Arial" w:hAnsi="Arial" w:cs="Arial"/>
                <w:b/>
                <w:sz w:val="20"/>
                <w:szCs w:val="20"/>
                <w:lang w:val="en-US"/>
              </w:rPr>
            </w:pPr>
            <w:r w:rsidRPr="00CE50EF">
              <w:rPr>
                <w:rFonts w:ascii="Arial" w:eastAsia="Arial" w:hAnsi="Arial" w:cs="Arial"/>
                <w:b/>
                <w:sz w:val="20"/>
                <w:szCs w:val="20"/>
                <w:lang w:val="en-US"/>
              </w:rPr>
              <w:t>Composition</w:t>
            </w:r>
          </w:p>
        </w:tc>
        <w:tc>
          <w:tcPr>
            <w:tcW w:w="3150" w:type="dxa"/>
            <w:gridSpan w:val="2"/>
          </w:tcPr>
          <w:p w14:paraId="161B9E0F" w14:textId="77777777" w:rsidR="00843360" w:rsidRPr="00CE50EF" w:rsidRDefault="00000000">
            <w:pPr>
              <w:widowControl w:val="0"/>
              <w:spacing w:line="360" w:lineRule="auto"/>
              <w:rPr>
                <w:rFonts w:ascii="Arial" w:eastAsia="Arial" w:hAnsi="Arial" w:cs="Arial"/>
                <w:b/>
                <w:sz w:val="20"/>
                <w:szCs w:val="20"/>
                <w:lang w:val="en-US"/>
              </w:rPr>
            </w:pPr>
            <w:r w:rsidRPr="00CE50EF">
              <w:rPr>
                <w:rFonts w:ascii="Arial" w:eastAsia="Arial" w:hAnsi="Arial" w:cs="Arial"/>
                <w:b/>
                <w:sz w:val="20"/>
                <w:szCs w:val="20"/>
                <w:lang w:val="en-US"/>
              </w:rPr>
              <w:t>Groups</w:t>
            </w:r>
          </w:p>
        </w:tc>
      </w:tr>
      <w:tr w:rsidR="00843360" w:rsidRPr="00CE50EF" w14:paraId="5C8B88D0" w14:textId="77777777">
        <w:trPr>
          <w:trHeight w:val="645"/>
        </w:trPr>
        <w:tc>
          <w:tcPr>
            <w:tcW w:w="1701" w:type="dxa"/>
            <w:vMerge w:val="restart"/>
            <w:tcBorders>
              <w:left w:val="nil"/>
            </w:tcBorders>
          </w:tcPr>
          <w:p w14:paraId="4C744484" w14:textId="77777777" w:rsidR="00843360" w:rsidRPr="00CE50EF" w:rsidRDefault="00000000">
            <w:pPr>
              <w:widowControl w:val="0"/>
              <w:spacing w:line="360" w:lineRule="auto"/>
              <w:rPr>
                <w:rFonts w:ascii="Arial" w:eastAsia="Arial" w:hAnsi="Arial" w:cs="Arial"/>
                <w:sz w:val="20"/>
                <w:szCs w:val="20"/>
                <w:lang w:val="en-US"/>
              </w:rPr>
            </w:pPr>
            <w:proofErr w:type="spellStart"/>
            <w:r w:rsidRPr="00CE50EF">
              <w:rPr>
                <w:rFonts w:ascii="Arial" w:eastAsia="Arial" w:hAnsi="Arial" w:cs="Arial"/>
                <w:b/>
                <w:sz w:val="20"/>
                <w:szCs w:val="20"/>
                <w:lang w:val="en-US"/>
              </w:rPr>
              <w:t>Filtek</w:t>
            </w:r>
            <w:proofErr w:type="spellEnd"/>
            <w:r w:rsidRPr="00CE50EF">
              <w:rPr>
                <w:rFonts w:ascii="Arial" w:eastAsia="Arial" w:hAnsi="Arial" w:cs="Arial"/>
                <w:b/>
                <w:sz w:val="20"/>
                <w:szCs w:val="20"/>
                <w:lang w:val="en-US"/>
              </w:rPr>
              <w:t xml:space="preserve"> Z350 XT</w:t>
            </w:r>
            <w:r w:rsidRPr="00CE50EF">
              <w:rPr>
                <w:rFonts w:ascii="Arial" w:eastAsia="Arial" w:hAnsi="Arial" w:cs="Arial"/>
                <w:sz w:val="20"/>
                <w:szCs w:val="20"/>
                <w:lang w:val="en-US"/>
              </w:rPr>
              <w:t xml:space="preserve"> 3M ESPE, </w:t>
            </w:r>
            <w:proofErr w:type="spellStart"/>
            <w:r w:rsidRPr="00CE50EF">
              <w:rPr>
                <w:rFonts w:ascii="Arial" w:eastAsia="Arial" w:hAnsi="Arial" w:cs="Arial"/>
                <w:sz w:val="20"/>
                <w:szCs w:val="20"/>
                <w:lang w:val="en-US"/>
              </w:rPr>
              <w:t>Sumaré</w:t>
            </w:r>
            <w:proofErr w:type="spellEnd"/>
            <w:r w:rsidRPr="00CE50EF">
              <w:rPr>
                <w:rFonts w:ascii="Arial" w:eastAsia="Arial" w:hAnsi="Arial" w:cs="Arial"/>
                <w:sz w:val="20"/>
                <w:szCs w:val="20"/>
                <w:lang w:val="en-US"/>
              </w:rPr>
              <w:t xml:space="preserve">, </w:t>
            </w:r>
            <w:proofErr w:type="spellStart"/>
            <w:r w:rsidRPr="00CE50EF">
              <w:rPr>
                <w:rFonts w:ascii="Arial" w:eastAsia="Arial" w:hAnsi="Arial" w:cs="Arial"/>
                <w:sz w:val="20"/>
                <w:szCs w:val="20"/>
                <w:lang w:val="en-US"/>
              </w:rPr>
              <w:t>Brasil</w:t>
            </w:r>
            <w:proofErr w:type="spellEnd"/>
          </w:p>
        </w:tc>
        <w:tc>
          <w:tcPr>
            <w:tcW w:w="3519" w:type="dxa"/>
            <w:vMerge w:val="restart"/>
          </w:tcPr>
          <w:p w14:paraId="23754B14" w14:textId="77777777" w:rsidR="00843360" w:rsidRPr="00CE50EF" w:rsidRDefault="00000000">
            <w:pPr>
              <w:widowControl w:val="0"/>
              <w:spacing w:line="360" w:lineRule="auto"/>
              <w:rPr>
                <w:rFonts w:ascii="Arial" w:eastAsia="Arial" w:hAnsi="Arial" w:cs="Arial"/>
                <w:sz w:val="20"/>
                <w:szCs w:val="20"/>
                <w:lang w:val="en-US"/>
              </w:rPr>
            </w:pPr>
            <w:r w:rsidRPr="00CE50EF">
              <w:rPr>
                <w:rFonts w:ascii="Arial" w:eastAsia="Arial" w:hAnsi="Arial" w:cs="Arial"/>
                <w:sz w:val="20"/>
                <w:szCs w:val="20"/>
                <w:lang w:val="en-US"/>
              </w:rPr>
              <w:t xml:space="preserve">TEGDMA, Bis-EMA, UDMA, PEGDMA. </w:t>
            </w:r>
          </w:p>
          <w:p w14:paraId="65CE10E9" w14:textId="77777777" w:rsidR="00843360" w:rsidRPr="00CE50EF" w:rsidRDefault="00000000">
            <w:pPr>
              <w:widowControl w:val="0"/>
              <w:spacing w:line="360" w:lineRule="auto"/>
              <w:rPr>
                <w:rFonts w:ascii="Arial" w:eastAsia="Arial" w:hAnsi="Arial" w:cs="Arial"/>
                <w:sz w:val="20"/>
                <w:szCs w:val="20"/>
                <w:lang w:val="en-US"/>
              </w:rPr>
            </w:pPr>
            <w:proofErr w:type="spellStart"/>
            <w:r w:rsidRPr="00CE50EF">
              <w:rPr>
                <w:rFonts w:ascii="Arial" w:eastAsia="Arial" w:hAnsi="Arial" w:cs="Arial"/>
                <w:sz w:val="20"/>
                <w:szCs w:val="20"/>
                <w:lang w:val="en-US"/>
              </w:rPr>
              <w:t>Unagglomerated</w:t>
            </w:r>
            <w:proofErr w:type="spellEnd"/>
            <w:r w:rsidRPr="00CE50EF">
              <w:rPr>
                <w:rFonts w:ascii="Arial" w:eastAsia="Arial" w:hAnsi="Arial" w:cs="Arial"/>
                <w:sz w:val="20"/>
                <w:szCs w:val="20"/>
                <w:lang w:val="en-US"/>
              </w:rPr>
              <w:t xml:space="preserve"> silica and zirconia particles (20 nm and 4 – 11 nm, respectively)</w:t>
            </w:r>
          </w:p>
          <w:p w14:paraId="2D6BA1E6" w14:textId="77777777" w:rsidR="00843360" w:rsidRPr="00CE50EF" w:rsidRDefault="00000000">
            <w:pPr>
              <w:widowControl w:val="0"/>
              <w:spacing w:line="360" w:lineRule="auto"/>
              <w:rPr>
                <w:rFonts w:ascii="Arial" w:eastAsia="Arial" w:hAnsi="Arial" w:cs="Arial"/>
                <w:sz w:val="20"/>
                <w:szCs w:val="20"/>
                <w:lang w:val="en-US"/>
              </w:rPr>
            </w:pPr>
            <w:r w:rsidRPr="00CE50EF">
              <w:rPr>
                <w:rFonts w:ascii="Arial" w:eastAsia="Arial" w:hAnsi="Arial" w:cs="Arial"/>
                <w:sz w:val="20"/>
                <w:szCs w:val="20"/>
                <w:lang w:val="en-US"/>
              </w:rPr>
              <w:t xml:space="preserve">Aggregated silica/zirconia (0.6 – 10 </w:t>
            </w:r>
            <w:proofErr w:type="spellStart"/>
            <w:r w:rsidRPr="00CE50EF">
              <w:rPr>
                <w:rFonts w:ascii="Arial" w:eastAsia="Arial" w:hAnsi="Arial" w:cs="Arial"/>
                <w:sz w:val="20"/>
                <w:szCs w:val="20"/>
                <w:lang w:val="en-US"/>
              </w:rPr>
              <w:t>μm</w:t>
            </w:r>
            <w:proofErr w:type="spellEnd"/>
            <w:r w:rsidRPr="00CE50EF">
              <w:rPr>
                <w:rFonts w:ascii="Arial" w:eastAsia="Arial" w:hAnsi="Arial" w:cs="Arial"/>
                <w:sz w:val="20"/>
                <w:szCs w:val="20"/>
                <w:lang w:val="en-US"/>
              </w:rPr>
              <w:t xml:space="preserve">). </w:t>
            </w:r>
          </w:p>
          <w:p w14:paraId="152EB393" w14:textId="77777777" w:rsidR="00843360" w:rsidRPr="00CE50EF" w:rsidRDefault="00000000">
            <w:pPr>
              <w:widowControl w:val="0"/>
              <w:spacing w:line="360" w:lineRule="auto"/>
              <w:rPr>
                <w:rFonts w:ascii="Arial" w:eastAsia="Arial" w:hAnsi="Arial" w:cs="Arial"/>
                <w:sz w:val="20"/>
                <w:szCs w:val="20"/>
                <w:lang w:val="en-US"/>
              </w:rPr>
            </w:pPr>
            <w:r w:rsidRPr="00CE50EF">
              <w:rPr>
                <w:rFonts w:ascii="Arial" w:eastAsia="Arial" w:hAnsi="Arial" w:cs="Arial"/>
                <w:sz w:val="20"/>
                <w:szCs w:val="20"/>
                <w:lang w:val="en-US"/>
              </w:rPr>
              <w:t xml:space="preserve">72.5% by weight and 55.5% by volume. </w:t>
            </w:r>
          </w:p>
          <w:p w14:paraId="3BABB8AA" w14:textId="77777777" w:rsidR="00843360" w:rsidRPr="00CE50EF" w:rsidRDefault="00000000">
            <w:pPr>
              <w:widowControl w:val="0"/>
              <w:spacing w:line="360" w:lineRule="auto"/>
              <w:rPr>
                <w:rFonts w:ascii="Arial" w:eastAsia="Arial" w:hAnsi="Arial" w:cs="Arial"/>
                <w:sz w:val="20"/>
                <w:szCs w:val="20"/>
                <w:lang w:val="en-US"/>
              </w:rPr>
            </w:pPr>
            <w:proofErr w:type="spellStart"/>
            <w:r w:rsidRPr="00CE50EF">
              <w:rPr>
                <w:rFonts w:ascii="Arial" w:eastAsia="Arial" w:hAnsi="Arial" w:cs="Arial"/>
                <w:sz w:val="20"/>
                <w:szCs w:val="20"/>
                <w:lang w:val="en-US"/>
              </w:rPr>
              <w:t>Camphorquinone</w:t>
            </w:r>
            <w:proofErr w:type="spellEnd"/>
            <w:r w:rsidRPr="00CE50EF">
              <w:rPr>
                <w:rFonts w:ascii="Arial" w:eastAsia="Arial" w:hAnsi="Arial" w:cs="Arial"/>
                <w:sz w:val="20"/>
                <w:szCs w:val="20"/>
                <w:lang w:val="en-US"/>
              </w:rPr>
              <w:t xml:space="preserve">. </w:t>
            </w:r>
          </w:p>
          <w:p w14:paraId="45D81651" w14:textId="77777777" w:rsidR="00843360" w:rsidRPr="00CE50EF" w:rsidRDefault="00000000">
            <w:pPr>
              <w:widowControl w:val="0"/>
              <w:spacing w:line="360" w:lineRule="auto"/>
              <w:rPr>
                <w:rFonts w:ascii="Arial" w:eastAsia="Arial" w:hAnsi="Arial" w:cs="Arial"/>
                <w:sz w:val="20"/>
                <w:szCs w:val="20"/>
                <w:lang w:val="en-US"/>
              </w:rPr>
            </w:pPr>
            <w:r w:rsidRPr="00CE50EF">
              <w:rPr>
                <w:rFonts w:ascii="Arial" w:eastAsia="Arial" w:hAnsi="Arial" w:cs="Arial"/>
                <w:b/>
                <w:sz w:val="20"/>
                <w:szCs w:val="20"/>
                <w:lang w:val="en-US"/>
              </w:rPr>
              <w:t xml:space="preserve">Shade: </w:t>
            </w:r>
            <w:r w:rsidRPr="00CE50EF">
              <w:rPr>
                <w:rFonts w:ascii="Arial" w:eastAsia="Arial" w:hAnsi="Arial" w:cs="Arial"/>
                <w:sz w:val="20"/>
                <w:szCs w:val="20"/>
                <w:lang w:val="en-US"/>
              </w:rPr>
              <w:t>A1B</w:t>
            </w:r>
          </w:p>
        </w:tc>
        <w:tc>
          <w:tcPr>
            <w:tcW w:w="1815" w:type="dxa"/>
          </w:tcPr>
          <w:p w14:paraId="0DDD02FC" w14:textId="77777777" w:rsidR="00843360" w:rsidRPr="00CE50EF" w:rsidRDefault="00000000">
            <w:pPr>
              <w:widowControl w:val="0"/>
              <w:spacing w:line="360" w:lineRule="auto"/>
              <w:rPr>
                <w:rFonts w:ascii="Arial" w:eastAsia="Arial" w:hAnsi="Arial" w:cs="Arial"/>
                <w:b/>
                <w:sz w:val="20"/>
                <w:szCs w:val="20"/>
                <w:lang w:val="en-US"/>
              </w:rPr>
            </w:pPr>
            <w:r w:rsidRPr="00CE50EF">
              <w:rPr>
                <w:rFonts w:ascii="Arial" w:eastAsia="Arial" w:hAnsi="Arial" w:cs="Arial"/>
                <w:b/>
                <w:sz w:val="20"/>
                <w:szCs w:val="20"/>
                <w:lang w:val="en-US"/>
              </w:rPr>
              <w:t>Polymerization</w:t>
            </w:r>
          </w:p>
          <w:p w14:paraId="72C8440D" w14:textId="77777777" w:rsidR="00843360" w:rsidRPr="00CE50EF" w:rsidRDefault="00000000">
            <w:pPr>
              <w:widowControl w:val="0"/>
              <w:spacing w:line="360" w:lineRule="auto"/>
              <w:rPr>
                <w:rFonts w:ascii="Arial" w:eastAsia="Arial" w:hAnsi="Arial" w:cs="Arial"/>
                <w:b/>
                <w:sz w:val="20"/>
                <w:szCs w:val="20"/>
                <w:lang w:val="en-US"/>
              </w:rPr>
            </w:pPr>
            <w:r w:rsidRPr="00CE50EF">
              <w:rPr>
                <w:rFonts w:ascii="Arial" w:eastAsia="Arial" w:hAnsi="Arial" w:cs="Arial"/>
                <w:b/>
                <w:sz w:val="20"/>
                <w:szCs w:val="20"/>
                <w:lang w:val="en-US"/>
              </w:rPr>
              <w:t>protocol</w:t>
            </w:r>
          </w:p>
        </w:tc>
        <w:tc>
          <w:tcPr>
            <w:tcW w:w="1335" w:type="dxa"/>
            <w:tcBorders>
              <w:right w:val="nil"/>
            </w:tcBorders>
          </w:tcPr>
          <w:p w14:paraId="07E7A402" w14:textId="77777777" w:rsidR="00843360" w:rsidRPr="00CE50EF" w:rsidRDefault="00000000">
            <w:pPr>
              <w:widowControl w:val="0"/>
              <w:spacing w:line="360" w:lineRule="auto"/>
              <w:ind w:right="34"/>
              <w:rPr>
                <w:rFonts w:ascii="Arial" w:eastAsia="Arial" w:hAnsi="Arial" w:cs="Arial"/>
                <w:b/>
                <w:sz w:val="20"/>
                <w:szCs w:val="20"/>
                <w:lang w:val="en-US"/>
              </w:rPr>
            </w:pPr>
            <w:r w:rsidRPr="00CE50EF">
              <w:rPr>
                <w:rFonts w:ascii="Arial" w:eastAsia="Arial" w:hAnsi="Arial" w:cs="Arial"/>
                <w:b/>
                <w:sz w:val="20"/>
                <w:szCs w:val="20"/>
                <w:lang w:val="en-US"/>
              </w:rPr>
              <w:t>Condition</w:t>
            </w:r>
          </w:p>
        </w:tc>
      </w:tr>
      <w:tr w:rsidR="00843360" w:rsidRPr="00CE50EF" w14:paraId="6C510941" w14:textId="77777777">
        <w:trPr>
          <w:trHeight w:val="1206"/>
        </w:trPr>
        <w:tc>
          <w:tcPr>
            <w:tcW w:w="1701" w:type="dxa"/>
            <w:vMerge/>
            <w:tcBorders>
              <w:left w:val="nil"/>
            </w:tcBorders>
          </w:tcPr>
          <w:p w14:paraId="700C7438" w14:textId="77777777" w:rsidR="00843360" w:rsidRPr="00CE50EF" w:rsidRDefault="00843360">
            <w:pPr>
              <w:widowControl w:val="0"/>
              <w:pBdr>
                <w:top w:val="nil"/>
                <w:left w:val="nil"/>
                <w:bottom w:val="nil"/>
                <w:right w:val="nil"/>
                <w:between w:val="nil"/>
              </w:pBdr>
              <w:spacing w:line="276" w:lineRule="auto"/>
              <w:rPr>
                <w:rFonts w:ascii="Arial" w:eastAsia="Arial" w:hAnsi="Arial" w:cs="Arial"/>
                <w:b/>
                <w:sz w:val="20"/>
                <w:szCs w:val="20"/>
                <w:lang w:val="en-US"/>
              </w:rPr>
            </w:pPr>
          </w:p>
        </w:tc>
        <w:tc>
          <w:tcPr>
            <w:tcW w:w="3519" w:type="dxa"/>
            <w:vMerge/>
          </w:tcPr>
          <w:p w14:paraId="28D36E53" w14:textId="77777777" w:rsidR="00843360" w:rsidRPr="00CE50EF" w:rsidRDefault="00843360">
            <w:pPr>
              <w:widowControl w:val="0"/>
              <w:pBdr>
                <w:top w:val="nil"/>
                <w:left w:val="nil"/>
                <w:bottom w:val="nil"/>
                <w:right w:val="nil"/>
                <w:between w:val="nil"/>
              </w:pBdr>
              <w:spacing w:line="276" w:lineRule="auto"/>
              <w:rPr>
                <w:rFonts w:ascii="Arial" w:eastAsia="Arial" w:hAnsi="Arial" w:cs="Arial"/>
                <w:b/>
                <w:sz w:val="20"/>
                <w:szCs w:val="20"/>
                <w:lang w:val="en-US"/>
              </w:rPr>
            </w:pPr>
          </w:p>
        </w:tc>
        <w:tc>
          <w:tcPr>
            <w:tcW w:w="1815" w:type="dxa"/>
            <w:vMerge w:val="restart"/>
          </w:tcPr>
          <w:p w14:paraId="523C21DF" w14:textId="77777777" w:rsidR="00843360" w:rsidRPr="00CE50EF" w:rsidRDefault="00000000">
            <w:pPr>
              <w:widowControl w:val="0"/>
              <w:spacing w:line="360" w:lineRule="auto"/>
              <w:rPr>
                <w:rFonts w:ascii="Arial" w:eastAsia="Arial" w:hAnsi="Arial" w:cs="Arial"/>
                <w:sz w:val="20"/>
                <w:szCs w:val="20"/>
                <w:lang w:val="en-US"/>
              </w:rPr>
            </w:pPr>
            <w:r w:rsidRPr="00CE50EF">
              <w:rPr>
                <w:rFonts w:ascii="Arial" w:eastAsia="Arial" w:hAnsi="Arial" w:cs="Arial"/>
                <w:sz w:val="20"/>
                <w:szCs w:val="20"/>
                <w:lang w:val="en-US"/>
              </w:rPr>
              <w:t>Light only</w:t>
            </w:r>
          </w:p>
        </w:tc>
        <w:tc>
          <w:tcPr>
            <w:tcW w:w="1335" w:type="dxa"/>
            <w:tcBorders>
              <w:right w:val="nil"/>
            </w:tcBorders>
          </w:tcPr>
          <w:p w14:paraId="67EC38EF" w14:textId="77777777" w:rsidR="00843360" w:rsidRPr="00CE50EF" w:rsidRDefault="00000000">
            <w:pPr>
              <w:widowControl w:val="0"/>
              <w:spacing w:line="360" w:lineRule="auto"/>
              <w:ind w:right="34"/>
              <w:rPr>
                <w:rFonts w:ascii="Arial" w:eastAsia="Arial" w:hAnsi="Arial" w:cs="Arial"/>
                <w:sz w:val="20"/>
                <w:szCs w:val="20"/>
                <w:lang w:val="en-US"/>
              </w:rPr>
            </w:pPr>
            <w:r w:rsidRPr="00CE50EF">
              <w:rPr>
                <w:rFonts w:ascii="Arial" w:eastAsia="Arial" w:hAnsi="Arial" w:cs="Arial"/>
                <w:sz w:val="20"/>
                <w:szCs w:val="20"/>
                <w:lang w:val="en-US"/>
              </w:rPr>
              <w:t>Expired</w:t>
            </w:r>
          </w:p>
        </w:tc>
      </w:tr>
      <w:tr w:rsidR="00843360" w:rsidRPr="00CE50EF" w14:paraId="6D49AE0B" w14:textId="77777777">
        <w:trPr>
          <w:trHeight w:val="984"/>
        </w:trPr>
        <w:tc>
          <w:tcPr>
            <w:tcW w:w="1701" w:type="dxa"/>
            <w:vMerge/>
            <w:tcBorders>
              <w:left w:val="nil"/>
            </w:tcBorders>
          </w:tcPr>
          <w:p w14:paraId="7BDCFA0C"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3519" w:type="dxa"/>
            <w:vMerge/>
          </w:tcPr>
          <w:p w14:paraId="67718CBA"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15" w:type="dxa"/>
            <w:vMerge/>
          </w:tcPr>
          <w:p w14:paraId="0A30AAD8"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35" w:type="dxa"/>
            <w:tcBorders>
              <w:right w:val="nil"/>
            </w:tcBorders>
          </w:tcPr>
          <w:p w14:paraId="0816C9D5" w14:textId="77777777" w:rsidR="00843360" w:rsidRPr="00CE50EF" w:rsidRDefault="00000000">
            <w:pPr>
              <w:widowControl w:val="0"/>
              <w:spacing w:line="360" w:lineRule="auto"/>
              <w:ind w:right="1"/>
              <w:rPr>
                <w:rFonts w:ascii="Arial" w:eastAsia="Arial" w:hAnsi="Arial" w:cs="Arial"/>
                <w:sz w:val="20"/>
                <w:szCs w:val="20"/>
                <w:lang w:val="en-US"/>
              </w:rPr>
            </w:pPr>
            <w:r w:rsidRPr="00CE50EF">
              <w:rPr>
                <w:rFonts w:ascii="Arial" w:eastAsia="Arial" w:hAnsi="Arial" w:cs="Arial"/>
                <w:sz w:val="20"/>
                <w:szCs w:val="20"/>
                <w:lang w:val="en-US"/>
              </w:rPr>
              <w:t>Unexpired</w:t>
            </w:r>
          </w:p>
        </w:tc>
      </w:tr>
      <w:tr w:rsidR="00843360" w:rsidRPr="00CE50EF" w14:paraId="0F0B0608" w14:textId="77777777">
        <w:trPr>
          <w:trHeight w:val="907"/>
        </w:trPr>
        <w:tc>
          <w:tcPr>
            <w:tcW w:w="1701" w:type="dxa"/>
            <w:vMerge/>
            <w:tcBorders>
              <w:left w:val="nil"/>
            </w:tcBorders>
          </w:tcPr>
          <w:p w14:paraId="3EA6C8A4"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3519" w:type="dxa"/>
            <w:vMerge/>
          </w:tcPr>
          <w:p w14:paraId="1F6C23F5"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15" w:type="dxa"/>
            <w:vMerge w:val="restart"/>
          </w:tcPr>
          <w:p w14:paraId="12AC2275" w14:textId="77777777" w:rsidR="00843360" w:rsidRPr="00CE50EF" w:rsidRDefault="00000000">
            <w:pPr>
              <w:widowControl w:val="0"/>
              <w:spacing w:line="360" w:lineRule="auto"/>
              <w:rPr>
                <w:rFonts w:ascii="Arial" w:eastAsia="Arial" w:hAnsi="Arial" w:cs="Arial"/>
                <w:sz w:val="20"/>
                <w:szCs w:val="20"/>
                <w:lang w:val="en-US"/>
              </w:rPr>
            </w:pPr>
            <w:r w:rsidRPr="00CE50EF">
              <w:rPr>
                <w:rFonts w:ascii="Arial" w:eastAsia="Arial" w:hAnsi="Arial" w:cs="Arial"/>
                <w:sz w:val="20"/>
                <w:szCs w:val="20"/>
                <w:lang w:val="en-US"/>
              </w:rPr>
              <w:t>Light + Heat</w:t>
            </w:r>
          </w:p>
        </w:tc>
        <w:tc>
          <w:tcPr>
            <w:tcW w:w="1335" w:type="dxa"/>
            <w:tcBorders>
              <w:right w:val="nil"/>
            </w:tcBorders>
          </w:tcPr>
          <w:p w14:paraId="70B29BAC" w14:textId="77777777" w:rsidR="00843360" w:rsidRPr="00CE50EF" w:rsidRDefault="00000000">
            <w:pPr>
              <w:widowControl w:val="0"/>
              <w:spacing w:line="360" w:lineRule="auto"/>
              <w:ind w:right="34"/>
              <w:rPr>
                <w:rFonts w:ascii="Arial" w:eastAsia="Arial" w:hAnsi="Arial" w:cs="Arial"/>
                <w:sz w:val="20"/>
                <w:szCs w:val="20"/>
                <w:lang w:val="en-US"/>
              </w:rPr>
            </w:pPr>
            <w:r w:rsidRPr="00CE50EF">
              <w:rPr>
                <w:rFonts w:ascii="Arial" w:eastAsia="Arial" w:hAnsi="Arial" w:cs="Arial"/>
                <w:sz w:val="20"/>
                <w:szCs w:val="20"/>
                <w:lang w:val="en-US"/>
              </w:rPr>
              <w:t>Expired</w:t>
            </w:r>
          </w:p>
        </w:tc>
      </w:tr>
      <w:tr w:rsidR="00843360" w:rsidRPr="00CE50EF" w14:paraId="40B2895E" w14:textId="77777777">
        <w:trPr>
          <w:trHeight w:val="889"/>
        </w:trPr>
        <w:tc>
          <w:tcPr>
            <w:tcW w:w="1701" w:type="dxa"/>
            <w:vMerge/>
            <w:tcBorders>
              <w:left w:val="nil"/>
            </w:tcBorders>
          </w:tcPr>
          <w:p w14:paraId="34F30DA4"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3519" w:type="dxa"/>
            <w:vMerge/>
          </w:tcPr>
          <w:p w14:paraId="6B5F10E9"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15" w:type="dxa"/>
            <w:vMerge/>
          </w:tcPr>
          <w:p w14:paraId="3918ADA9"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35" w:type="dxa"/>
            <w:tcBorders>
              <w:right w:val="nil"/>
            </w:tcBorders>
          </w:tcPr>
          <w:p w14:paraId="02CAFF58" w14:textId="77777777" w:rsidR="00843360" w:rsidRPr="00CE50EF" w:rsidRDefault="00000000">
            <w:pPr>
              <w:widowControl w:val="0"/>
              <w:spacing w:line="360" w:lineRule="auto"/>
              <w:ind w:right="1"/>
              <w:rPr>
                <w:rFonts w:ascii="Arial" w:eastAsia="Arial" w:hAnsi="Arial" w:cs="Arial"/>
                <w:sz w:val="20"/>
                <w:szCs w:val="20"/>
                <w:lang w:val="en-US"/>
              </w:rPr>
            </w:pPr>
            <w:r w:rsidRPr="00CE50EF">
              <w:rPr>
                <w:rFonts w:ascii="Arial" w:eastAsia="Arial" w:hAnsi="Arial" w:cs="Arial"/>
                <w:sz w:val="20"/>
                <w:szCs w:val="20"/>
                <w:lang w:val="en-US"/>
              </w:rPr>
              <w:t>Unexpired</w:t>
            </w:r>
          </w:p>
        </w:tc>
      </w:tr>
      <w:tr w:rsidR="00843360" w:rsidRPr="00CE50EF" w14:paraId="1B6CF3A8" w14:textId="77777777">
        <w:trPr>
          <w:trHeight w:val="1168"/>
        </w:trPr>
        <w:tc>
          <w:tcPr>
            <w:tcW w:w="1701" w:type="dxa"/>
            <w:vMerge w:val="restart"/>
            <w:tcBorders>
              <w:left w:val="nil"/>
            </w:tcBorders>
          </w:tcPr>
          <w:p w14:paraId="1C4CB00C" w14:textId="77777777" w:rsidR="00843360" w:rsidRPr="00CE50EF" w:rsidRDefault="00000000">
            <w:pPr>
              <w:widowControl w:val="0"/>
              <w:spacing w:line="360" w:lineRule="auto"/>
              <w:ind w:right="109"/>
              <w:rPr>
                <w:rFonts w:ascii="Arial" w:eastAsia="Arial" w:hAnsi="Arial" w:cs="Arial"/>
                <w:sz w:val="20"/>
                <w:szCs w:val="20"/>
                <w:lang w:val="en-US"/>
              </w:rPr>
            </w:pPr>
            <w:proofErr w:type="spellStart"/>
            <w:r w:rsidRPr="00CE50EF">
              <w:rPr>
                <w:rFonts w:ascii="Arial" w:eastAsia="Arial" w:hAnsi="Arial" w:cs="Arial"/>
                <w:b/>
                <w:sz w:val="20"/>
                <w:szCs w:val="20"/>
                <w:lang w:val="en-US"/>
              </w:rPr>
              <w:lastRenderedPageBreak/>
              <w:t>Opallis</w:t>
            </w:r>
            <w:proofErr w:type="spellEnd"/>
          </w:p>
          <w:p w14:paraId="450A7F1F" w14:textId="77777777" w:rsidR="00843360" w:rsidRPr="00CE50EF" w:rsidRDefault="00000000">
            <w:pPr>
              <w:widowControl w:val="0"/>
              <w:spacing w:line="360" w:lineRule="auto"/>
              <w:ind w:right="109"/>
              <w:rPr>
                <w:rFonts w:ascii="Arial" w:eastAsia="Arial" w:hAnsi="Arial" w:cs="Arial"/>
                <w:sz w:val="20"/>
                <w:szCs w:val="20"/>
                <w:lang w:val="en-US"/>
              </w:rPr>
            </w:pPr>
            <w:r w:rsidRPr="00CE50EF">
              <w:rPr>
                <w:rFonts w:ascii="Arial" w:eastAsia="Arial" w:hAnsi="Arial" w:cs="Arial"/>
                <w:sz w:val="20"/>
                <w:szCs w:val="20"/>
                <w:lang w:val="en-US"/>
              </w:rPr>
              <w:t xml:space="preserve">FGM </w:t>
            </w:r>
            <w:proofErr w:type="spellStart"/>
            <w:r w:rsidRPr="00CE50EF">
              <w:rPr>
                <w:rFonts w:ascii="Arial" w:eastAsia="Arial" w:hAnsi="Arial" w:cs="Arial"/>
                <w:sz w:val="20"/>
                <w:szCs w:val="20"/>
                <w:lang w:val="en-US"/>
              </w:rPr>
              <w:t>Produtos</w:t>
            </w:r>
            <w:proofErr w:type="spellEnd"/>
            <w:r w:rsidRPr="00CE50EF">
              <w:rPr>
                <w:rFonts w:ascii="Arial" w:eastAsia="Arial" w:hAnsi="Arial" w:cs="Arial"/>
                <w:sz w:val="20"/>
                <w:szCs w:val="20"/>
                <w:lang w:val="en-US"/>
              </w:rPr>
              <w:t xml:space="preserve"> </w:t>
            </w:r>
            <w:proofErr w:type="spellStart"/>
            <w:r w:rsidRPr="00CE50EF">
              <w:rPr>
                <w:rFonts w:ascii="Arial" w:eastAsia="Arial" w:hAnsi="Arial" w:cs="Arial"/>
                <w:sz w:val="20"/>
                <w:szCs w:val="20"/>
                <w:lang w:val="en-US"/>
              </w:rPr>
              <w:t>Odontológicos</w:t>
            </w:r>
            <w:proofErr w:type="spellEnd"/>
            <w:r w:rsidRPr="00CE50EF">
              <w:rPr>
                <w:rFonts w:ascii="Arial" w:eastAsia="Arial" w:hAnsi="Arial" w:cs="Arial"/>
                <w:sz w:val="20"/>
                <w:szCs w:val="20"/>
                <w:lang w:val="en-US"/>
              </w:rPr>
              <w:t xml:space="preserve">, Joinville, </w:t>
            </w:r>
            <w:proofErr w:type="spellStart"/>
            <w:r w:rsidRPr="00CE50EF">
              <w:rPr>
                <w:rFonts w:ascii="Arial" w:eastAsia="Arial" w:hAnsi="Arial" w:cs="Arial"/>
                <w:sz w:val="20"/>
                <w:szCs w:val="20"/>
                <w:lang w:val="en-US"/>
              </w:rPr>
              <w:t>Brasil</w:t>
            </w:r>
            <w:proofErr w:type="spellEnd"/>
          </w:p>
        </w:tc>
        <w:tc>
          <w:tcPr>
            <w:tcW w:w="3519" w:type="dxa"/>
            <w:vMerge w:val="restart"/>
          </w:tcPr>
          <w:p w14:paraId="3EBB9C08" w14:textId="77777777" w:rsidR="00843360" w:rsidRPr="00CE50EF" w:rsidRDefault="00000000">
            <w:pPr>
              <w:widowControl w:val="0"/>
              <w:spacing w:line="360" w:lineRule="auto"/>
              <w:rPr>
                <w:rFonts w:ascii="Arial" w:eastAsia="Arial" w:hAnsi="Arial" w:cs="Arial"/>
                <w:sz w:val="20"/>
                <w:szCs w:val="20"/>
                <w:lang w:val="en-US"/>
              </w:rPr>
            </w:pPr>
            <w:r w:rsidRPr="00CE50EF">
              <w:rPr>
                <w:rFonts w:ascii="Arial" w:eastAsia="Arial" w:hAnsi="Arial" w:cs="Arial"/>
                <w:sz w:val="20"/>
                <w:szCs w:val="20"/>
                <w:lang w:val="en-US"/>
              </w:rPr>
              <w:t xml:space="preserve">Bis-GMA, Bis-EMA, TEGDMA, UDMA, co-initiator, silane. </w:t>
            </w:r>
            <w:proofErr w:type="spellStart"/>
            <w:r w:rsidRPr="00CE50EF">
              <w:rPr>
                <w:rFonts w:ascii="Arial" w:eastAsia="Arial" w:hAnsi="Arial" w:cs="Arial"/>
                <w:sz w:val="20"/>
                <w:szCs w:val="20"/>
                <w:lang w:val="en-US"/>
              </w:rPr>
              <w:t>Silanized</w:t>
            </w:r>
            <w:proofErr w:type="spellEnd"/>
            <w:r w:rsidRPr="00CE50EF">
              <w:rPr>
                <w:rFonts w:ascii="Arial" w:eastAsia="Arial" w:hAnsi="Arial" w:cs="Arial"/>
                <w:sz w:val="20"/>
                <w:szCs w:val="20"/>
                <w:lang w:val="en-US"/>
              </w:rPr>
              <w:t xml:space="preserve"> barium-aluminum-silicate glass filler (0.5 </w:t>
            </w:r>
            <w:proofErr w:type="spellStart"/>
            <w:r w:rsidRPr="00CE50EF">
              <w:rPr>
                <w:rFonts w:ascii="Arial" w:eastAsia="Arial" w:hAnsi="Arial" w:cs="Arial"/>
                <w:sz w:val="20"/>
                <w:szCs w:val="20"/>
                <w:lang w:val="en-US"/>
              </w:rPr>
              <w:t>μm</w:t>
            </w:r>
            <w:proofErr w:type="spellEnd"/>
            <w:r w:rsidRPr="00CE50EF">
              <w:rPr>
                <w:rFonts w:ascii="Arial" w:eastAsia="Arial" w:hAnsi="Arial" w:cs="Arial"/>
                <w:sz w:val="20"/>
                <w:szCs w:val="20"/>
                <w:lang w:val="en-US"/>
              </w:rPr>
              <w:t>).</w:t>
            </w:r>
          </w:p>
          <w:p w14:paraId="3E5DBB98" w14:textId="77777777" w:rsidR="00843360" w:rsidRPr="00CE50EF" w:rsidRDefault="00000000">
            <w:pPr>
              <w:widowControl w:val="0"/>
              <w:spacing w:line="360" w:lineRule="auto"/>
              <w:rPr>
                <w:rFonts w:ascii="Arial" w:eastAsia="Arial" w:hAnsi="Arial" w:cs="Arial"/>
                <w:sz w:val="20"/>
                <w:szCs w:val="20"/>
                <w:lang w:val="en-US"/>
              </w:rPr>
            </w:pPr>
            <w:r w:rsidRPr="00CE50EF">
              <w:rPr>
                <w:rFonts w:ascii="Arial" w:eastAsia="Arial" w:hAnsi="Arial" w:cs="Arial"/>
                <w:sz w:val="20"/>
                <w:szCs w:val="20"/>
                <w:lang w:val="en-US"/>
              </w:rPr>
              <w:t xml:space="preserve">78.5 – 79.8% by weight and 57.0 – 58.0% by volume. </w:t>
            </w:r>
          </w:p>
          <w:p w14:paraId="2CF28425" w14:textId="77777777" w:rsidR="00843360" w:rsidRPr="00CE50EF" w:rsidRDefault="00000000">
            <w:pPr>
              <w:widowControl w:val="0"/>
              <w:spacing w:line="360" w:lineRule="auto"/>
              <w:rPr>
                <w:rFonts w:ascii="Arial" w:eastAsia="Arial" w:hAnsi="Arial" w:cs="Arial"/>
                <w:sz w:val="20"/>
                <w:szCs w:val="20"/>
                <w:lang w:val="en-US"/>
              </w:rPr>
            </w:pPr>
            <w:r w:rsidRPr="00CE50EF">
              <w:rPr>
                <w:rFonts w:ascii="Arial" w:eastAsia="Arial" w:hAnsi="Arial" w:cs="Arial"/>
                <w:b/>
                <w:sz w:val="20"/>
                <w:szCs w:val="20"/>
                <w:lang w:val="en-US"/>
              </w:rPr>
              <w:t>Shade:</w:t>
            </w:r>
            <w:r w:rsidRPr="00CE50EF">
              <w:rPr>
                <w:rFonts w:ascii="Arial" w:eastAsia="Arial" w:hAnsi="Arial" w:cs="Arial"/>
                <w:sz w:val="20"/>
                <w:szCs w:val="20"/>
                <w:lang w:val="en-US"/>
              </w:rPr>
              <w:t xml:space="preserve"> DA1</w:t>
            </w:r>
          </w:p>
        </w:tc>
        <w:tc>
          <w:tcPr>
            <w:tcW w:w="1815" w:type="dxa"/>
            <w:vMerge w:val="restart"/>
          </w:tcPr>
          <w:p w14:paraId="6EC455AE" w14:textId="77777777" w:rsidR="00843360" w:rsidRPr="00CE50EF" w:rsidRDefault="00000000">
            <w:pPr>
              <w:widowControl w:val="0"/>
              <w:spacing w:line="360" w:lineRule="auto"/>
              <w:rPr>
                <w:rFonts w:ascii="Arial" w:eastAsia="Arial" w:hAnsi="Arial" w:cs="Arial"/>
                <w:sz w:val="20"/>
                <w:szCs w:val="20"/>
                <w:lang w:val="en-US"/>
              </w:rPr>
            </w:pPr>
            <w:r w:rsidRPr="00CE50EF">
              <w:rPr>
                <w:rFonts w:ascii="Arial" w:eastAsia="Arial" w:hAnsi="Arial" w:cs="Arial"/>
                <w:sz w:val="20"/>
                <w:szCs w:val="20"/>
                <w:lang w:val="en-US"/>
              </w:rPr>
              <w:t>Light only</w:t>
            </w:r>
          </w:p>
        </w:tc>
        <w:tc>
          <w:tcPr>
            <w:tcW w:w="1335" w:type="dxa"/>
            <w:tcBorders>
              <w:right w:val="nil"/>
            </w:tcBorders>
          </w:tcPr>
          <w:p w14:paraId="7D17F708" w14:textId="77777777" w:rsidR="00843360" w:rsidRPr="00CE50EF" w:rsidRDefault="00000000">
            <w:pPr>
              <w:widowControl w:val="0"/>
              <w:spacing w:line="360" w:lineRule="auto"/>
              <w:ind w:right="34"/>
              <w:rPr>
                <w:rFonts w:ascii="Arial" w:eastAsia="Arial" w:hAnsi="Arial" w:cs="Arial"/>
                <w:sz w:val="20"/>
                <w:szCs w:val="20"/>
                <w:lang w:val="en-US"/>
              </w:rPr>
            </w:pPr>
            <w:r w:rsidRPr="00CE50EF">
              <w:rPr>
                <w:rFonts w:ascii="Arial" w:eastAsia="Arial" w:hAnsi="Arial" w:cs="Arial"/>
                <w:sz w:val="20"/>
                <w:szCs w:val="20"/>
                <w:lang w:val="en-US"/>
              </w:rPr>
              <w:t>Expired</w:t>
            </w:r>
          </w:p>
        </w:tc>
      </w:tr>
      <w:tr w:rsidR="00843360" w:rsidRPr="00CE50EF" w14:paraId="27492360" w14:textId="77777777">
        <w:trPr>
          <w:trHeight w:val="988"/>
        </w:trPr>
        <w:tc>
          <w:tcPr>
            <w:tcW w:w="1701" w:type="dxa"/>
            <w:vMerge/>
            <w:tcBorders>
              <w:left w:val="nil"/>
            </w:tcBorders>
          </w:tcPr>
          <w:p w14:paraId="3DCC3059"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3519" w:type="dxa"/>
            <w:vMerge/>
          </w:tcPr>
          <w:p w14:paraId="5D67A8A3"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15" w:type="dxa"/>
            <w:vMerge/>
          </w:tcPr>
          <w:p w14:paraId="6CBD5B0A"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35" w:type="dxa"/>
            <w:tcBorders>
              <w:right w:val="nil"/>
            </w:tcBorders>
          </w:tcPr>
          <w:p w14:paraId="375A8911" w14:textId="77777777" w:rsidR="00843360" w:rsidRPr="00CE50EF" w:rsidRDefault="00000000">
            <w:pPr>
              <w:widowControl w:val="0"/>
              <w:spacing w:line="360" w:lineRule="auto"/>
              <w:ind w:right="1"/>
              <w:rPr>
                <w:rFonts w:ascii="Arial" w:eastAsia="Arial" w:hAnsi="Arial" w:cs="Arial"/>
                <w:sz w:val="20"/>
                <w:szCs w:val="20"/>
                <w:lang w:val="en-US"/>
              </w:rPr>
            </w:pPr>
            <w:r w:rsidRPr="00CE50EF">
              <w:rPr>
                <w:rFonts w:ascii="Arial" w:eastAsia="Arial" w:hAnsi="Arial" w:cs="Arial"/>
                <w:sz w:val="20"/>
                <w:szCs w:val="20"/>
                <w:lang w:val="en-US"/>
              </w:rPr>
              <w:t>Unexpired</w:t>
            </w:r>
          </w:p>
        </w:tc>
      </w:tr>
      <w:tr w:rsidR="00843360" w:rsidRPr="00CE50EF" w14:paraId="5FA90F40" w14:textId="77777777">
        <w:trPr>
          <w:trHeight w:val="1128"/>
        </w:trPr>
        <w:tc>
          <w:tcPr>
            <w:tcW w:w="1701" w:type="dxa"/>
            <w:vMerge/>
            <w:tcBorders>
              <w:left w:val="nil"/>
            </w:tcBorders>
          </w:tcPr>
          <w:p w14:paraId="3BDED751"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3519" w:type="dxa"/>
            <w:vMerge/>
          </w:tcPr>
          <w:p w14:paraId="6EF7162A"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15" w:type="dxa"/>
            <w:vMerge w:val="restart"/>
          </w:tcPr>
          <w:p w14:paraId="181A3E00" w14:textId="77777777" w:rsidR="00843360" w:rsidRPr="00CE50EF" w:rsidRDefault="00000000">
            <w:pPr>
              <w:widowControl w:val="0"/>
              <w:spacing w:line="360" w:lineRule="auto"/>
              <w:rPr>
                <w:rFonts w:ascii="Arial" w:eastAsia="Arial" w:hAnsi="Arial" w:cs="Arial"/>
                <w:sz w:val="20"/>
                <w:szCs w:val="20"/>
                <w:lang w:val="en-US"/>
              </w:rPr>
            </w:pPr>
            <w:r w:rsidRPr="00CE50EF">
              <w:rPr>
                <w:rFonts w:ascii="Arial" w:eastAsia="Arial" w:hAnsi="Arial" w:cs="Arial"/>
                <w:sz w:val="20"/>
                <w:szCs w:val="20"/>
                <w:lang w:val="en-US"/>
              </w:rPr>
              <w:t>Light + Heat</w:t>
            </w:r>
          </w:p>
        </w:tc>
        <w:tc>
          <w:tcPr>
            <w:tcW w:w="1335" w:type="dxa"/>
            <w:tcBorders>
              <w:right w:val="nil"/>
            </w:tcBorders>
          </w:tcPr>
          <w:p w14:paraId="41C93953" w14:textId="77777777" w:rsidR="00843360" w:rsidRPr="00CE50EF" w:rsidRDefault="00000000">
            <w:pPr>
              <w:widowControl w:val="0"/>
              <w:spacing w:line="360" w:lineRule="auto"/>
              <w:ind w:right="34"/>
              <w:rPr>
                <w:rFonts w:ascii="Arial" w:eastAsia="Arial" w:hAnsi="Arial" w:cs="Arial"/>
                <w:sz w:val="20"/>
                <w:szCs w:val="20"/>
                <w:lang w:val="en-US"/>
              </w:rPr>
            </w:pPr>
            <w:r w:rsidRPr="00CE50EF">
              <w:rPr>
                <w:rFonts w:ascii="Arial" w:eastAsia="Arial" w:hAnsi="Arial" w:cs="Arial"/>
                <w:sz w:val="20"/>
                <w:szCs w:val="20"/>
                <w:lang w:val="en-US"/>
              </w:rPr>
              <w:t>Expired</w:t>
            </w:r>
          </w:p>
        </w:tc>
      </w:tr>
      <w:tr w:rsidR="00843360" w:rsidRPr="00CE50EF" w14:paraId="356544DA" w14:textId="77777777">
        <w:trPr>
          <w:trHeight w:val="480"/>
        </w:trPr>
        <w:tc>
          <w:tcPr>
            <w:tcW w:w="1701" w:type="dxa"/>
            <w:vMerge/>
            <w:tcBorders>
              <w:left w:val="nil"/>
            </w:tcBorders>
          </w:tcPr>
          <w:p w14:paraId="73BAEBE1"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3519" w:type="dxa"/>
            <w:vMerge/>
          </w:tcPr>
          <w:p w14:paraId="64F80A93"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15" w:type="dxa"/>
            <w:vMerge/>
          </w:tcPr>
          <w:p w14:paraId="1ABAA290"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35" w:type="dxa"/>
            <w:tcBorders>
              <w:right w:val="nil"/>
            </w:tcBorders>
          </w:tcPr>
          <w:p w14:paraId="04FB3D24" w14:textId="77777777" w:rsidR="00843360" w:rsidRPr="00CE50EF" w:rsidRDefault="00000000">
            <w:pPr>
              <w:widowControl w:val="0"/>
              <w:spacing w:line="360" w:lineRule="auto"/>
              <w:ind w:right="1"/>
              <w:rPr>
                <w:rFonts w:ascii="Arial" w:eastAsia="Arial" w:hAnsi="Arial" w:cs="Arial"/>
                <w:sz w:val="20"/>
                <w:szCs w:val="20"/>
                <w:lang w:val="en-US"/>
              </w:rPr>
            </w:pPr>
            <w:r w:rsidRPr="00CE50EF">
              <w:rPr>
                <w:rFonts w:ascii="Arial" w:eastAsia="Arial" w:hAnsi="Arial" w:cs="Arial"/>
                <w:sz w:val="20"/>
                <w:szCs w:val="20"/>
                <w:lang w:val="en-US"/>
              </w:rPr>
              <w:t>Unexpired</w:t>
            </w:r>
          </w:p>
        </w:tc>
      </w:tr>
    </w:tbl>
    <w:p w14:paraId="090F3092" w14:textId="77777777" w:rsidR="00843360" w:rsidRPr="00CE50EF" w:rsidRDefault="00843360">
      <w:pPr>
        <w:pBdr>
          <w:top w:val="nil"/>
          <w:left w:val="nil"/>
          <w:bottom w:val="nil"/>
          <w:right w:val="nil"/>
          <w:between w:val="nil"/>
        </w:pBdr>
        <w:jc w:val="both"/>
        <w:rPr>
          <w:rFonts w:ascii="Arial" w:eastAsia="Arial" w:hAnsi="Arial" w:cs="Arial"/>
          <w:color w:val="000000"/>
          <w:lang w:val="en-US"/>
        </w:rPr>
      </w:pPr>
    </w:p>
    <w:p w14:paraId="26C70E8F" w14:textId="77777777" w:rsidR="00843360" w:rsidRPr="00CE50EF" w:rsidRDefault="00843360">
      <w:pPr>
        <w:pBdr>
          <w:top w:val="nil"/>
          <w:left w:val="nil"/>
          <w:bottom w:val="nil"/>
          <w:right w:val="nil"/>
          <w:between w:val="nil"/>
        </w:pBdr>
        <w:jc w:val="both"/>
        <w:rPr>
          <w:rFonts w:ascii="Arial" w:eastAsia="Arial" w:hAnsi="Arial" w:cs="Arial"/>
          <w:color w:val="000000"/>
          <w:lang w:val="en-US"/>
        </w:rPr>
      </w:pPr>
    </w:p>
    <w:p w14:paraId="3D863C4C" w14:textId="77777777" w:rsidR="00843360" w:rsidRPr="00CE50EF" w:rsidRDefault="00000000">
      <w:pPr>
        <w:ind w:firstLine="720"/>
        <w:jc w:val="both"/>
        <w:rPr>
          <w:rFonts w:ascii="Arial" w:eastAsia="Arial" w:hAnsi="Arial" w:cs="Arial"/>
          <w:sz w:val="20"/>
          <w:szCs w:val="20"/>
          <w:lang w:val="en-US"/>
        </w:rPr>
      </w:pPr>
      <w:r w:rsidRPr="00CE50EF">
        <w:rPr>
          <w:rFonts w:ascii="Arial" w:eastAsia="Arial" w:hAnsi="Arial" w:cs="Arial"/>
          <w:sz w:val="20"/>
          <w:szCs w:val="20"/>
          <w:lang w:val="en-US"/>
        </w:rPr>
        <w:t xml:space="preserve">For light curing, a Valo corded LED curing unit (1000 </w:t>
      </w:r>
      <w:proofErr w:type="spellStart"/>
      <w:r w:rsidRPr="00CE50EF">
        <w:rPr>
          <w:rFonts w:ascii="Arial" w:eastAsia="Arial" w:hAnsi="Arial" w:cs="Arial"/>
          <w:sz w:val="20"/>
          <w:szCs w:val="20"/>
          <w:lang w:val="en-US"/>
        </w:rPr>
        <w:t>mW</w:t>
      </w:r>
      <w:proofErr w:type="spellEnd"/>
      <w:r w:rsidRPr="00CE50EF">
        <w:rPr>
          <w:rFonts w:ascii="Arial" w:eastAsia="Arial" w:hAnsi="Arial" w:cs="Arial"/>
          <w:sz w:val="20"/>
          <w:szCs w:val="20"/>
          <w:lang w:val="en-US"/>
        </w:rPr>
        <w:t xml:space="preserve">/mm²; </w:t>
      </w:r>
      <w:proofErr w:type="spellStart"/>
      <w:r w:rsidRPr="00CE50EF">
        <w:rPr>
          <w:rFonts w:ascii="Arial" w:eastAsia="Arial" w:hAnsi="Arial" w:cs="Arial"/>
          <w:sz w:val="20"/>
          <w:szCs w:val="20"/>
          <w:lang w:val="en-US"/>
        </w:rPr>
        <w:t>Ultradent</w:t>
      </w:r>
      <w:proofErr w:type="spellEnd"/>
      <w:r w:rsidRPr="00CE50EF">
        <w:rPr>
          <w:rFonts w:ascii="Arial" w:eastAsia="Arial" w:hAnsi="Arial" w:cs="Arial"/>
          <w:sz w:val="20"/>
          <w:szCs w:val="20"/>
          <w:lang w:val="en-US"/>
        </w:rPr>
        <w:t xml:space="preserve"> Products Inc., Salt Lake City, UT, USA) was used. Thermal treatment was performed with an air fryer (Mondial AF-03®, Bahia, Brazil). Specimens cured with light only were polymerized according to each manufacturer’s instructions: </w:t>
      </w:r>
      <w:proofErr w:type="spellStart"/>
      <w:r w:rsidRPr="00CE50EF">
        <w:rPr>
          <w:rFonts w:ascii="Arial" w:eastAsia="Arial" w:hAnsi="Arial" w:cs="Arial"/>
          <w:sz w:val="20"/>
          <w:szCs w:val="20"/>
          <w:lang w:val="en-US"/>
        </w:rPr>
        <w:t>Opallis</w:t>
      </w:r>
      <w:proofErr w:type="spellEnd"/>
      <w:r w:rsidRPr="00CE50EF">
        <w:rPr>
          <w:rFonts w:ascii="Arial" w:eastAsia="Arial" w:hAnsi="Arial" w:cs="Arial"/>
          <w:sz w:val="20"/>
          <w:szCs w:val="20"/>
          <w:lang w:val="en-US"/>
        </w:rPr>
        <w:t xml:space="preserve">, 40 s; </w:t>
      </w:r>
      <w:proofErr w:type="spellStart"/>
      <w:r w:rsidRPr="00CE50EF">
        <w:rPr>
          <w:rFonts w:ascii="Arial" w:eastAsia="Arial" w:hAnsi="Arial" w:cs="Arial"/>
          <w:sz w:val="20"/>
          <w:szCs w:val="20"/>
          <w:lang w:val="en-US"/>
        </w:rPr>
        <w:t>Filtek</w:t>
      </w:r>
      <w:proofErr w:type="spellEnd"/>
      <w:r w:rsidRPr="00CE50EF">
        <w:rPr>
          <w:rFonts w:ascii="Arial" w:eastAsia="Arial" w:hAnsi="Arial" w:cs="Arial"/>
          <w:sz w:val="20"/>
          <w:szCs w:val="20"/>
          <w:lang w:val="en-US"/>
        </w:rPr>
        <w:t xml:space="preserve"> Z350 XT, 20 s.</w:t>
      </w:r>
    </w:p>
    <w:p w14:paraId="61C3F9DD" w14:textId="77777777" w:rsidR="00843360" w:rsidRPr="00CE50EF" w:rsidRDefault="00000000">
      <w:pPr>
        <w:ind w:firstLine="720"/>
        <w:jc w:val="both"/>
        <w:rPr>
          <w:rFonts w:ascii="Arial" w:eastAsia="Arial" w:hAnsi="Arial" w:cs="Arial"/>
          <w:sz w:val="20"/>
          <w:szCs w:val="20"/>
          <w:lang w:val="en-US"/>
        </w:rPr>
      </w:pPr>
      <w:r w:rsidRPr="00CE50EF">
        <w:rPr>
          <w:rFonts w:ascii="Arial" w:eastAsia="Arial" w:hAnsi="Arial" w:cs="Arial"/>
          <w:sz w:val="20"/>
          <w:szCs w:val="20"/>
          <w:lang w:val="en-US"/>
        </w:rPr>
        <w:t>Specimens designated for thermal treatment were first photoactivated and, after a 10 min interval, placed in an air fryer preheated to 170 °C for 5 min and subsequently treated at the same temperature for 10 min, following Santana et al. [18].</w:t>
      </w:r>
    </w:p>
    <w:p w14:paraId="36556D5A" w14:textId="77777777" w:rsidR="00843360" w:rsidRPr="00CE50EF" w:rsidRDefault="00000000">
      <w:pPr>
        <w:ind w:firstLine="720"/>
        <w:jc w:val="both"/>
        <w:rPr>
          <w:rFonts w:ascii="Arial" w:eastAsia="Arial" w:hAnsi="Arial" w:cs="Arial"/>
          <w:sz w:val="20"/>
          <w:szCs w:val="20"/>
          <w:lang w:val="en-US"/>
        </w:rPr>
      </w:pPr>
      <w:r w:rsidRPr="00CE50EF">
        <w:rPr>
          <w:rFonts w:ascii="Arial" w:eastAsia="Arial" w:hAnsi="Arial" w:cs="Arial"/>
          <w:sz w:val="20"/>
          <w:szCs w:val="20"/>
          <w:lang w:val="en-US"/>
        </w:rPr>
        <w:t>When more than one composite-resin increment was required during specimen fabrication, each subsequent photoactivation was performed with the light-curing unit’s tip supported on the specimen holder. For the final layer, the resin was covered with a polyester strip and glass slide, then cured with the light tip resting directly on the assembly.</w:t>
      </w:r>
    </w:p>
    <w:p w14:paraId="2CB597E9" w14:textId="769D9298" w:rsidR="00CE50EF" w:rsidRPr="00CE50EF" w:rsidRDefault="00CE50EF">
      <w:pPr>
        <w:ind w:firstLine="720"/>
        <w:jc w:val="both"/>
        <w:rPr>
          <w:rFonts w:ascii="Arial" w:eastAsia="Arial" w:hAnsi="Arial" w:cs="Arial"/>
          <w:sz w:val="20"/>
          <w:szCs w:val="20"/>
          <w:lang w:val="en-US"/>
        </w:rPr>
      </w:pPr>
      <w:r w:rsidRPr="00B2551A">
        <w:rPr>
          <w:rFonts w:ascii="Arial" w:eastAsia="Arial" w:hAnsi="Arial" w:cs="Arial"/>
          <w:sz w:val="20"/>
          <w:szCs w:val="20"/>
          <w:highlight w:val="yellow"/>
          <w:lang w:val="en-US"/>
        </w:rPr>
        <w:t>An illustrative scheme of the materials and methods employed to assess the physicochemical properties of expired and non-expired composite resins under different polymerization protocols is shown in Figure 1.</w:t>
      </w:r>
    </w:p>
    <w:p w14:paraId="28C96932" w14:textId="77777777" w:rsidR="00CE50EF" w:rsidRPr="00CE50EF" w:rsidRDefault="00CE50EF">
      <w:pPr>
        <w:ind w:firstLine="720"/>
        <w:jc w:val="both"/>
        <w:rPr>
          <w:rFonts w:ascii="Arial" w:eastAsia="Arial" w:hAnsi="Arial" w:cs="Arial"/>
          <w:sz w:val="20"/>
          <w:szCs w:val="20"/>
          <w:lang w:val="en-US"/>
        </w:rPr>
      </w:pPr>
    </w:p>
    <w:tbl>
      <w:tblPr>
        <w:tblStyle w:val="Tabelacomgrade"/>
        <w:tblW w:w="0" w:type="auto"/>
        <w:tblBorders>
          <w:insideH w:val="none" w:sz="0" w:space="0" w:color="auto"/>
          <w:insideV w:val="none" w:sz="0" w:space="0" w:color="auto"/>
        </w:tblBorders>
        <w:tblLook w:val="04A0" w:firstRow="1" w:lastRow="0" w:firstColumn="1" w:lastColumn="0" w:noHBand="0" w:noVBand="1"/>
      </w:tblPr>
      <w:tblGrid>
        <w:gridCol w:w="8920"/>
      </w:tblGrid>
      <w:tr w:rsidR="00CE50EF" w:rsidRPr="00CE50EF" w14:paraId="03A66E62" w14:textId="77777777" w:rsidTr="00C73117">
        <w:tc>
          <w:tcPr>
            <w:tcW w:w="8920" w:type="dxa"/>
          </w:tcPr>
          <w:p w14:paraId="37B3B152" w14:textId="17FC65DC" w:rsidR="00CE50EF" w:rsidRPr="00CE50EF" w:rsidRDefault="002D5449">
            <w:pPr>
              <w:jc w:val="both"/>
              <w:rPr>
                <w:rFonts w:ascii="Arial" w:eastAsia="Arial" w:hAnsi="Arial" w:cs="Arial"/>
                <w:sz w:val="20"/>
                <w:szCs w:val="20"/>
                <w:lang w:val="en-US"/>
              </w:rPr>
            </w:pPr>
            <w:r>
              <w:rPr>
                <w:rFonts w:ascii="Arial" w:eastAsia="Arial" w:hAnsi="Arial" w:cs="Arial"/>
                <w:noProof/>
                <w:sz w:val="20"/>
                <w:szCs w:val="20"/>
                <w:lang w:val="en-US"/>
              </w:rPr>
              <w:lastRenderedPageBreak/>
              <w:drawing>
                <wp:inline distT="0" distB="0" distL="0" distR="0" wp14:anchorId="48DC799F" wp14:editId="1F05AA72">
                  <wp:extent cx="5670550" cy="6225540"/>
                  <wp:effectExtent l="0" t="0" r="6350" b="0"/>
                  <wp:docPr id="536953457" name="Imagem 3"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53457" name="Imagem 3" descr="Diagrama&#10;&#10;O conteúdo gerado por IA pode estar incorre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0550" cy="6225540"/>
                          </a:xfrm>
                          <a:prstGeom prst="rect">
                            <a:avLst/>
                          </a:prstGeom>
                        </pic:spPr>
                      </pic:pic>
                    </a:graphicData>
                  </a:graphic>
                </wp:inline>
              </w:drawing>
            </w:r>
          </w:p>
        </w:tc>
      </w:tr>
    </w:tbl>
    <w:p w14:paraId="2DDBEABF" w14:textId="13360101" w:rsidR="00C73117" w:rsidRPr="00CE50EF" w:rsidRDefault="00C73117" w:rsidP="00C73117">
      <w:pPr>
        <w:jc w:val="both"/>
        <w:rPr>
          <w:rFonts w:ascii="Arial" w:eastAsia="Arial" w:hAnsi="Arial" w:cs="Arial"/>
          <w:sz w:val="20"/>
          <w:szCs w:val="20"/>
          <w:lang w:val="en-US"/>
        </w:rPr>
      </w:pPr>
      <w:r w:rsidRPr="00B2551A">
        <w:rPr>
          <w:rFonts w:ascii="Arial" w:eastAsia="Arial" w:hAnsi="Arial" w:cs="Arial"/>
          <w:sz w:val="20"/>
          <w:szCs w:val="20"/>
          <w:highlight w:val="yellow"/>
          <w:lang w:val="en-US"/>
        </w:rPr>
        <w:t>Figure 1. Illustrative scheme of the study’s methodology and tests performed.</w:t>
      </w:r>
    </w:p>
    <w:p w14:paraId="0650D5EA" w14:textId="77777777" w:rsidR="00843360" w:rsidRPr="00CE50EF" w:rsidRDefault="00843360">
      <w:pPr>
        <w:ind w:firstLine="720"/>
        <w:jc w:val="both"/>
        <w:rPr>
          <w:rFonts w:ascii="Arial" w:eastAsia="Arial" w:hAnsi="Arial" w:cs="Arial"/>
          <w:sz w:val="20"/>
          <w:szCs w:val="20"/>
          <w:lang w:val="en-US"/>
        </w:rPr>
      </w:pPr>
    </w:p>
    <w:p w14:paraId="662B18AB" w14:textId="77777777" w:rsidR="00843360" w:rsidRPr="00CE50EF" w:rsidRDefault="00000000">
      <w:pPr>
        <w:jc w:val="both"/>
        <w:rPr>
          <w:rFonts w:ascii="Arial" w:eastAsia="Arial" w:hAnsi="Arial" w:cs="Arial"/>
          <w:b/>
          <w:sz w:val="20"/>
          <w:szCs w:val="20"/>
          <w:lang w:val="en-US"/>
        </w:rPr>
      </w:pPr>
      <w:r w:rsidRPr="00CE50EF">
        <w:rPr>
          <w:rFonts w:ascii="Arial" w:eastAsia="Arial" w:hAnsi="Arial" w:cs="Arial"/>
          <w:b/>
          <w:sz w:val="20"/>
          <w:szCs w:val="20"/>
          <w:lang w:val="en-US"/>
        </w:rPr>
        <w:t xml:space="preserve">2.1 - Flexural strength and elastic modulus </w:t>
      </w:r>
    </w:p>
    <w:p w14:paraId="1E5E4DD6" w14:textId="77777777" w:rsidR="00843360" w:rsidRPr="00CE50EF" w:rsidRDefault="00000000">
      <w:pPr>
        <w:ind w:firstLine="720"/>
        <w:jc w:val="both"/>
        <w:rPr>
          <w:rFonts w:ascii="Arial" w:eastAsia="Arial" w:hAnsi="Arial" w:cs="Arial"/>
          <w:sz w:val="20"/>
          <w:szCs w:val="20"/>
          <w:lang w:val="en-US"/>
        </w:rPr>
      </w:pPr>
      <w:r w:rsidRPr="00CE50EF">
        <w:rPr>
          <w:rFonts w:ascii="Arial" w:eastAsia="Arial" w:hAnsi="Arial" w:cs="Arial"/>
          <w:sz w:val="20"/>
          <w:szCs w:val="20"/>
          <w:lang w:val="en-US"/>
        </w:rPr>
        <w:t xml:space="preserve">Forty-eight composite resin bars were fabricated using an addition-silicone mold (Scan Putty; </w:t>
      </w:r>
      <w:proofErr w:type="spellStart"/>
      <w:r w:rsidRPr="00CE50EF">
        <w:rPr>
          <w:rFonts w:ascii="Arial" w:eastAsia="Arial" w:hAnsi="Arial" w:cs="Arial"/>
          <w:sz w:val="20"/>
          <w:szCs w:val="20"/>
          <w:lang w:val="en-US"/>
        </w:rPr>
        <w:t>Yller</w:t>
      </w:r>
      <w:proofErr w:type="spellEnd"/>
      <w:r w:rsidRPr="00CE50EF">
        <w:rPr>
          <w:rFonts w:ascii="Arial" w:eastAsia="Arial" w:hAnsi="Arial" w:cs="Arial"/>
          <w:sz w:val="20"/>
          <w:szCs w:val="20"/>
          <w:lang w:val="en-US"/>
        </w:rPr>
        <w:t>, Pelotas, Brazil) placed inside a polyvinyl-chloride (PVC) cylinder (5 mm diameter × 4 mm height). The bars measured 2.0 mm (±0.1 mm) wide, 2.0 mm (±0.1 mm) thick, and 12.0 mm (±0.1 mm) long [14,15].</w:t>
      </w:r>
    </w:p>
    <w:p w14:paraId="22DCCBEF" w14:textId="77777777" w:rsidR="00843360" w:rsidRPr="00CE50EF" w:rsidRDefault="00000000">
      <w:pPr>
        <w:ind w:firstLine="720"/>
        <w:jc w:val="both"/>
        <w:rPr>
          <w:rFonts w:ascii="Arial" w:eastAsia="Arial" w:hAnsi="Arial" w:cs="Arial"/>
          <w:sz w:val="20"/>
          <w:szCs w:val="20"/>
          <w:lang w:val="en-US"/>
        </w:rPr>
      </w:pPr>
      <w:r w:rsidRPr="00CE50EF">
        <w:rPr>
          <w:rFonts w:ascii="Arial" w:eastAsia="Arial" w:hAnsi="Arial" w:cs="Arial"/>
          <w:sz w:val="20"/>
          <w:szCs w:val="20"/>
          <w:lang w:val="en-US"/>
        </w:rPr>
        <w:t xml:space="preserve">After 24 h of storage in distilled water at 37 °C in an incubator, elastic modulus and flexural strength were determined by a </w:t>
      </w:r>
      <w:proofErr w:type="gramStart"/>
      <w:r w:rsidRPr="00CE50EF">
        <w:rPr>
          <w:rFonts w:ascii="Arial" w:eastAsia="Arial" w:hAnsi="Arial" w:cs="Arial"/>
          <w:sz w:val="20"/>
          <w:szCs w:val="20"/>
          <w:lang w:val="en-US"/>
        </w:rPr>
        <w:t>three point</w:t>
      </w:r>
      <w:proofErr w:type="gramEnd"/>
      <w:r w:rsidRPr="00CE50EF">
        <w:rPr>
          <w:rFonts w:ascii="Arial" w:eastAsia="Arial" w:hAnsi="Arial" w:cs="Arial"/>
          <w:sz w:val="20"/>
          <w:szCs w:val="20"/>
          <w:lang w:val="en-US"/>
        </w:rPr>
        <w:t xml:space="preserve"> micro</w:t>
      </w:r>
      <w:r w:rsidRPr="00CE50EF">
        <w:rPr>
          <w:rFonts w:ascii="Cambria Math" w:eastAsia="Cambria Math" w:hAnsi="Cambria Math" w:cs="Cambria Math"/>
          <w:sz w:val="20"/>
          <w:szCs w:val="20"/>
          <w:lang w:val="en-US"/>
        </w:rPr>
        <w:t>‐</w:t>
      </w:r>
      <w:r w:rsidRPr="00CE50EF">
        <w:rPr>
          <w:rFonts w:ascii="Arial" w:eastAsia="Arial" w:hAnsi="Arial" w:cs="Arial"/>
          <w:sz w:val="20"/>
          <w:szCs w:val="20"/>
          <w:lang w:val="en-US"/>
        </w:rPr>
        <w:t>flexural test on a universal testing machine (Instron 3345; Instron Inc., Canton, MA, USA) equipped with a 500 N load cell. Tests were performed at a crosshead speed of 0.5 mm/min and a support span of 10 mm.</w:t>
      </w:r>
    </w:p>
    <w:p w14:paraId="0B88445A" w14:textId="77777777" w:rsidR="00843360" w:rsidRPr="00CE50EF" w:rsidRDefault="00843360">
      <w:pPr>
        <w:ind w:firstLine="720"/>
        <w:jc w:val="both"/>
        <w:rPr>
          <w:rFonts w:ascii="Arial" w:eastAsia="Arial" w:hAnsi="Arial" w:cs="Arial"/>
          <w:sz w:val="20"/>
          <w:szCs w:val="20"/>
          <w:lang w:val="en-US"/>
        </w:rPr>
      </w:pPr>
    </w:p>
    <w:p w14:paraId="05B2F0D6" w14:textId="77777777" w:rsidR="00843360" w:rsidRPr="00CE50EF" w:rsidRDefault="00000000">
      <w:pPr>
        <w:jc w:val="both"/>
        <w:rPr>
          <w:rFonts w:ascii="Arial" w:eastAsia="Arial" w:hAnsi="Arial" w:cs="Arial"/>
          <w:b/>
          <w:sz w:val="20"/>
          <w:szCs w:val="20"/>
          <w:lang w:val="en-US"/>
        </w:rPr>
      </w:pPr>
      <w:r w:rsidRPr="00CE50EF">
        <w:rPr>
          <w:rFonts w:ascii="Arial" w:eastAsia="Arial" w:hAnsi="Arial" w:cs="Arial"/>
          <w:b/>
          <w:sz w:val="20"/>
          <w:szCs w:val="20"/>
          <w:lang w:val="en-US"/>
        </w:rPr>
        <w:t>2.2 - Knoop microhardness (KHN)</w:t>
      </w:r>
    </w:p>
    <w:p w14:paraId="3CCE07CD" w14:textId="77777777" w:rsidR="00843360" w:rsidRPr="00CE50EF" w:rsidRDefault="00000000">
      <w:pPr>
        <w:ind w:firstLine="720"/>
        <w:jc w:val="both"/>
        <w:rPr>
          <w:rFonts w:ascii="Arial" w:eastAsia="Arial" w:hAnsi="Arial" w:cs="Arial"/>
          <w:sz w:val="20"/>
          <w:szCs w:val="20"/>
          <w:lang w:val="en-US"/>
        </w:rPr>
      </w:pPr>
      <w:r w:rsidRPr="00CE50EF">
        <w:rPr>
          <w:rFonts w:ascii="Arial" w:eastAsia="Arial" w:hAnsi="Arial" w:cs="Arial"/>
          <w:sz w:val="20"/>
          <w:szCs w:val="20"/>
          <w:lang w:val="en-US"/>
        </w:rPr>
        <w:t>Cylindrical specimens were fabricated in a metal mold, resulting in specimens 5.0 mm (±0.1 mm) in diameter and 2.0 mm (±0.1 mm) thick. Each specimen’s base was marked.</w:t>
      </w:r>
    </w:p>
    <w:p w14:paraId="470E16F1" w14:textId="77777777" w:rsidR="00843360" w:rsidRPr="00CE50EF" w:rsidRDefault="00000000">
      <w:pPr>
        <w:ind w:firstLine="720"/>
        <w:jc w:val="both"/>
        <w:rPr>
          <w:rFonts w:ascii="Arial" w:eastAsia="Arial" w:hAnsi="Arial" w:cs="Arial"/>
          <w:sz w:val="20"/>
          <w:szCs w:val="20"/>
          <w:lang w:val="en-US"/>
        </w:rPr>
      </w:pPr>
      <w:r w:rsidRPr="00CE50EF">
        <w:rPr>
          <w:rFonts w:ascii="Arial" w:eastAsia="Arial" w:hAnsi="Arial" w:cs="Arial"/>
          <w:sz w:val="20"/>
          <w:szCs w:val="20"/>
          <w:lang w:val="en-US"/>
        </w:rPr>
        <w:t xml:space="preserve">After 24 h of storage in distilled water at 37 °C, the specimens were mounted on acrylic plates with their tops facing upward. All specimens were polished in an automatic polishing machine </w:t>
      </w:r>
      <w:r w:rsidRPr="00CE50EF">
        <w:rPr>
          <w:rFonts w:ascii="Arial" w:eastAsia="Arial" w:hAnsi="Arial" w:cs="Arial"/>
          <w:sz w:val="20"/>
          <w:szCs w:val="20"/>
          <w:lang w:val="en-US"/>
        </w:rPr>
        <w:lastRenderedPageBreak/>
        <w:t>(Buehler®, Lake Bluff, IL, USA) at 180 rpm clockwise under running water, using 400 grit wet silicon carbide paper (3M, St. Paul, MN, USA) for 20 s, followed by 1200-grit wet silicon carbide paper (Worker, São Paulo, Brazil) for 30 s.</w:t>
      </w:r>
    </w:p>
    <w:p w14:paraId="029302BB" w14:textId="77777777" w:rsidR="00843360" w:rsidRPr="00CE50EF" w:rsidRDefault="00000000">
      <w:pPr>
        <w:ind w:firstLine="720"/>
        <w:jc w:val="both"/>
        <w:rPr>
          <w:rFonts w:ascii="Arial" w:eastAsia="Arial" w:hAnsi="Arial" w:cs="Arial"/>
          <w:sz w:val="20"/>
          <w:szCs w:val="20"/>
          <w:lang w:val="en-US"/>
        </w:rPr>
      </w:pPr>
      <w:r w:rsidRPr="00CE50EF">
        <w:rPr>
          <w:rFonts w:ascii="Arial" w:eastAsia="Arial" w:hAnsi="Arial" w:cs="Arial"/>
          <w:sz w:val="20"/>
          <w:szCs w:val="20"/>
          <w:lang w:val="en-US"/>
        </w:rPr>
        <w:t xml:space="preserve">The tops of the specimens were subjected to the Knoop microhardness test using a microhardness tester (HMV-2; Shimadzu, Tokyo, Japan). Five indentations were made under a </w:t>
      </w:r>
      <w:proofErr w:type="gramStart"/>
      <w:r w:rsidRPr="00CE50EF">
        <w:rPr>
          <w:rFonts w:ascii="Arial" w:eastAsia="Arial" w:hAnsi="Arial" w:cs="Arial"/>
          <w:sz w:val="20"/>
          <w:szCs w:val="20"/>
          <w:lang w:val="en-US"/>
        </w:rPr>
        <w:t>50 gf</w:t>
      </w:r>
      <w:proofErr w:type="gramEnd"/>
      <w:r w:rsidRPr="00CE50EF">
        <w:rPr>
          <w:rFonts w:ascii="Arial" w:eastAsia="Arial" w:hAnsi="Arial" w:cs="Arial"/>
          <w:sz w:val="20"/>
          <w:szCs w:val="20"/>
          <w:lang w:val="en-US"/>
        </w:rPr>
        <w:t xml:space="preserve"> load for 15 s on each specimen.</w:t>
      </w:r>
    </w:p>
    <w:p w14:paraId="5CDC77FB" w14:textId="77777777" w:rsidR="00843360" w:rsidRPr="00CE50EF" w:rsidRDefault="00843360">
      <w:pPr>
        <w:ind w:firstLine="720"/>
        <w:jc w:val="both"/>
        <w:rPr>
          <w:rFonts w:ascii="Arial" w:eastAsia="Arial" w:hAnsi="Arial" w:cs="Arial"/>
          <w:sz w:val="20"/>
          <w:szCs w:val="20"/>
          <w:lang w:val="en-US"/>
        </w:rPr>
      </w:pPr>
    </w:p>
    <w:p w14:paraId="10F3ACEF" w14:textId="77777777" w:rsidR="00843360" w:rsidRPr="00CE50EF" w:rsidRDefault="00000000">
      <w:pPr>
        <w:jc w:val="both"/>
        <w:rPr>
          <w:rFonts w:ascii="Arial" w:eastAsia="Arial" w:hAnsi="Arial" w:cs="Arial"/>
          <w:b/>
          <w:sz w:val="20"/>
          <w:szCs w:val="20"/>
          <w:lang w:val="en-US"/>
        </w:rPr>
      </w:pPr>
      <w:r w:rsidRPr="00CE50EF">
        <w:rPr>
          <w:rFonts w:ascii="Arial" w:eastAsia="Arial" w:hAnsi="Arial" w:cs="Arial"/>
          <w:b/>
          <w:sz w:val="20"/>
          <w:szCs w:val="20"/>
          <w:lang w:val="en-US"/>
        </w:rPr>
        <w:t>2.3 - Water sorption and solubility</w:t>
      </w:r>
    </w:p>
    <w:p w14:paraId="6F3E01A5" w14:textId="77777777" w:rsidR="00843360" w:rsidRPr="00CE50EF" w:rsidRDefault="00000000">
      <w:pPr>
        <w:ind w:firstLine="720"/>
        <w:jc w:val="both"/>
        <w:rPr>
          <w:rFonts w:ascii="Arial" w:eastAsia="Arial" w:hAnsi="Arial" w:cs="Arial"/>
          <w:sz w:val="20"/>
          <w:szCs w:val="20"/>
          <w:lang w:val="en-US"/>
        </w:rPr>
      </w:pPr>
      <w:r w:rsidRPr="00CE50EF">
        <w:rPr>
          <w:rFonts w:ascii="Arial" w:eastAsia="Arial" w:hAnsi="Arial" w:cs="Arial"/>
          <w:sz w:val="20"/>
          <w:szCs w:val="20"/>
          <w:lang w:val="en-US"/>
        </w:rPr>
        <w:t>Thirty-two cylindrical specimens were fabricated in a metal mold, yielding specimens 15.0 mm (±0.1 mm) in diameter and 1.0 mm (±0.1 mm) thick. Because the specimen diameter exceeded the curing</w:t>
      </w:r>
      <w:r w:rsidRPr="00CE50EF">
        <w:rPr>
          <w:rFonts w:ascii="Cambria Math" w:eastAsia="Cambria Math" w:hAnsi="Cambria Math" w:cs="Cambria Math"/>
          <w:sz w:val="20"/>
          <w:szCs w:val="20"/>
          <w:lang w:val="en-US"/>
        </w:rPr>
        <w:t>‐</w:t>
      </w:r>
      <w:r w:rsidRPr="00CE50EF">
        <w:rPr>
          <w:rFonts w:ascii="Arial" w:eastAsia="Arial" w:hAnsi="Arial" w:cs="Arial"/>
          <w:sz w:val="20"/>
          <w:szCs w:val="20"/>
          <w:lang w:val="en-US"/>
        </w:rPr>
        <w:t>tip diameter (10 mm), light was applied centrally, followed by four additional peripheral exposures, as specified in ISO 4049:2019 [20].</w:t>
      </w:r>
    </w:p>
    <w:p w14:paraId="38D21951" w14:textId="77777777" w:rsidR="00843360" w:rsidRPr="00CE50EF" w:rsidRDefault="00000000">
      <w:pPr>
        <w:ind w:firstLine="720"/>
        <w:jc w:val="both"/>
        <w:rPr>
          <w:rFonts w:ascii="Arial" w:eastAsia="Arial" w:hAnsi="Arial" w:cs="Arial"/>
          <w:sz w:val="20"/>
          <w:szCs w:val="20"/>
          <w:lang w:val="en-US"/>
        </w:rPr>
      </w:pPr>
      <w:r w:rsidRPr="00CE50EF">
        <w:rPr>
          <w:rFonts w:ascii="Arial" w:eastAsia="Arial" w:hAnsi="Arial" w:cs="Arial"/>
          <w:sz w:val="20"/>
          <w:szCs w:val="20"/>
          <w:lang w:val="en-US"/>
        </w:rPr>
        <w:t>After 24 h of storage in distilled water at 37 °C, all specimens were measured and weighed. A single diameter and thickness measurement were recorded for each specimen using a digital caliper (Stainless Hardened; China) and a precision balance (Shimadzu; Tokyo, Japan). Specimens were then placed in a glass desiccator and oven-dried at 37 °C for 24 h. They were weighed again, and this cycle was repeated until a constant mass (m</w:t>
      </w:r>
      <w:r w:rsidRPr="00CE50EF">
        <w:rPr>
          <w:rFonts w:ascii="Cambria Math" w:eastAsia="Cambria Math" w:hAnsi="Cambria Math" w:cs="Cambria Math"/>
          <w:sz w:val="20"/>
          <w:szCs w:val="20"/>
          <w:lang w:val="en-US"/>
        </w:rPr>
        <w:t>₁</w:t>
      </w:r>
      <w:r w:rsidRPr="00CE50EF">
        <w:rPr>
          <w:rFonts w:ascii="Arial" w:eastAsia="Arial" w:hAnsi="Arial" w:cs="Arial"/>
          <w:sz w:val="20"/>
          <w:szCs w:val="20"/>
          <w:lang w:val="en-US"/>
        </w:rPr>
        <w:t>) was obtained.</w:t>
      </w:r>
    </w:p>
    <w:p w14:paraId="6F22145C" w14:textId="77777777" w:rsidR="00843360" w:rsidRPr="00CE50EF" w:rsidRDefault="00000000">
      <w:pPr>
        <w:ind w:firstLine="720"/>
        <w:jc w:val="both"/>
        <w:rPr>
          <w:rFonts w:ascii="Arial" w:eastAsia="Arial" w:hAnsi="Arial" w:cs="Arial"/>
          <w:sz w:val="20"/>
          <w:szCs w:val="20"/>
          <w:lang w:val="en-US"/>
        </w:rPr>
      </w:pPr>
      <w:r w:rsidRPr="00CE50EF">
        <w:rPr>
          <w:rFonts w:ascii="Arial" w:eastAsia="Arial" w:hAnsi="Arial" w:cs="Arial"/>
          <w:sz w:val="20"/>
          <w:szCs w:val="20"/>
          <w:lang w:val="en-US"/>
        </w:rPr>
        <w:t>After this step, specimens were immersed in distilled water and stored at 37 °C in an incubator for 7 days. At the end of the storage period, specimens were removed from the water, blotted with paper towels for 1 min, then placed on fresh paper towels for further drying, and weighed to record m</w:t>
      </w:r>
      <w:r w:rsidRPr="00CE50EF">
        <w:rPr>
          <w:rFonts w:ascii="Cambria Math" w:eastAsia="Cambria Math" w:hAnsi="Cambria Math" w:cs="Cambria Math"/>
          <w:sz w:val="20"/>
          <w:szCs w:val="20"/>
          <w:lang w:val="en-US"/>
        </w:rPr>
        <w:t>₂</w:t>
      </w:r>
      <w:r w:rsidRPr="00CE50EF">
        <w:rPr>
          <w:rFonts w:ascii="Arial" w:eastAsia="Arial" w:hAnsi="Arial" w:cs="Arial"/>
          <w:sz w:val="20"/>
          <w:szCs w:val="20"/>
          <w:lang w:val="en-US"/>
        </w:rPr>
        <w:t xml:space="preserve"> (water saturated mass). Thereafter, specimens were returned to the </w:t>
      </w:r>
      <w:proofErr w:type="gramStart"/>
      <w:r w:rsidRPr="00CE50EF">
        <w:rPr>
          <w:rFonts w:ascii="Arial" w:eastAsia="Arial" w:hAnsi="Arial" w:cs="Arial"/>
          <w:sz w:val="20"/>
          <w:szCs w:val="20"/>
          <w:lang w:val="en-US"/>
        </w:rPr>
        <w:t>desiccator</w:t>
      </w:r>
      <w:proofErr w:type="gramEnd"/>
      <w:r w:rsidRPr="00CE50EF">
        <w:rPr>
          <w:rFonts w:ascii="Arial" w:eastAsia="Arial" w:hAnsi="Arial" w:cs="Arial"/>
          <w:sz w:val="20"/>
          <w:szCs w:val="20"/>
          <w:lang w:val="en-US"/>
        </w:rPr>
        <w:t xml:space="preserve"> and the drying cycle was repeated until a constant final dry mass (m</w:t>
      </w:r>
      <w:r w:rsidRPr="00CE50EF">
        <w:rPr>
          <w:rFonts w:ascii="Cambria Math" w:eastAsia="Cambria Math" w:hAnsi="Cambria Math" w:cs="Cambria Math"/>
          <w:sz w:val="20"/>
          <w:szCs w:val="20"/>
          <w:lang w:val="en-US"/>
        </w:rPr>
        <w:t>₃</w:t>
      </w:r>
      <w:r w:rsidRPr="00CE50EF">
        <w:rPr>
          <w:rFonts w:ascii="Arial" w:eastAsia="Arial" w:hAnsi="Arial" w:cs="Arial"/>
          <w:sz w:val="20"/>
          <w:szCs w:val="20"/>
          <w:lang w:val="en-US"/>
        </w:rPr>
        <w:t>) was obtained.</w:t>
      </w:r>
    </w:p>
    <w:p w14:paraId="097408C2" w14:textId="77777777" w:rsidR="00843360" w:rsidRPr="00CE50EF" w:rsidRDefault="00843360">
      <w:pPr>
        <w:ind w:firstLine="720"/>
        <w:jc w:val="both"/>
        <w:rPr>
          <w:rFonts w:ascii="Arial" w:eastAsia="Arial" w:hAnsi="Arial" w:cs="Arial"/>
          <w:sz w:val="20"/>
          <w:szCs w:val="20"/>
          <w:lang w:val="en-US"/>
        </w:rPr>
      </w:pPr>
    </w:p>
    <w:p w14:paraId="4380AD34" w14:textId="77777777" w:rsidR="00843360" w:rsidRPr="00CE50EF" w:rsidRDefault="00000000">
      <w:pPr>
        <w:jc w:val="both"/>
        <w:rPr>
          <w:rFonts w:ascii="Arial" w:eastAsia="Arial" w:hAnsi="Arial" w:cs="Arial"/>
          <w:i/>
          <w:sz w:val="20"/>
          <w:szCs w:val="20"/>
          <w:lang w:val="en-US"/>
        </w:rPr>
      </w:pPr>
      <w:r w:rsidRPr="00CE50EF">
        <w:rPr>
          <w:rFonts w:ascii="Arial" w:eastAsia="Arial" w:hAnsi="Arial" w:cs="Arial"/>
          <w:b/>
          <w:i/>
          <w:sz w:val="20"/>
          <w:szCs w:val="20"/>
          <w:lang w:val="en-US"/>
        </w:rPr>
        <w:t>Water sorption values (</w:t>
      </w:r>
      <w:proofErr w:type="spellStart"/>
      <w:r w:rsidRPr="00CE50EF">
        <w:rPr>
          <w:rFonts w:ascii="Arial" w:eastAsia="Arial" w:hAnsi="Arial" w:cs="Arial"/>
          <w:b/>
          <w:i/>
          <w:sz w:val="20"/>
          <w:szCs w:val="20"/>
          <w:lang w:val="en-US"/>
        </w:rPr>
        <w:t>Wsp</w:t>
      </w:r>
      <w:proofErr w:type="spellEnd"/>
      <w:r w:rsidRPr="00CE50EF">
        <w:rPr>
          <w:rFonts w:ascii="Arial" w:eastAsia="Arial" w:hAnsi="Arial" w:cs="Arial"/>
          <w:b/>
          <w:i/>
          <w:sz w:val="20"/>
          <w:szCs w:val="20"/>
          <w:lang w:val="en-US"/>
        </w:rPr>
        <w:t>)</w:t>
      </w:r>
      <w:r w:rsidRPr="00CE50EF">
        <w:rPr>
          <w:rFonts w:ascii="Arial" w:eastAsia="Arial" w:hAnsi="Arial" w:cs="Arial"/>
          <w:i/>
          <w:sz w:val="20"/>
          <w:szCs w:val="20"/>
          <w:lang w:val="en-US"/>
        </w:rPr>
        <w:t xml:space="preserve"> were calculated using the formula [20]:</w:t>
      </w:r>
    </w:p>
    <w:p w14:paraId="3A817C9B" w14:textId="77777777" w:rsidR="00843360" w:rsidRPr="00CE50EF" w:rsidRDefault="00000000">
      <w:pPr>
        <w:widowControl w:val="0"/>
        <w:ind w:left="2158"/>
        <w:jc w:val="both"/>
        <w:rPr>
          <w:rFonts w:ascii="Arial" w:eastAsia="Arial" w:hAnsi="Arial" w:cs="Arial"/>
          <w:i/>
          <w:sz w:val="20"/>
          <w:szCs w:val="20"/>
          <w:lang w:val="en-US"/>
        </w:rPr>
      </w:pPr>
      <w:r w:rsidRPr="00CE50EF">
        <w:rPr>
          <w:rFonts w:ascii="Arial" w:eastAsia="Arial" w:hAnsi="Arial" w:cs="Arial"/>
          <w:i/>
          <w:sz w:val="20"/>
          <w:szCs w:val="20"/>
          <w:lang w:val="en-US"/>
        </w:rPr>
        <w:t xml:space="preserve"> </w:t>
      </w:r>
      <w:r w:rsidRPr="00CE50EF">
        <w:rPr>
          <w:rFonts w:ascii="Arial" w:eastAsia="Arial" w:hAnsi="Arial" w:cs="Arial"/>
          <w:b/>
          <w:i/>
          <w:sz w:val="20"/>
          <w:szCs w:val="20"/>
          <w:lang w:val="en-US"/>
        </w:rPr>
        <w:t xml:space="preserve"> </w:t>
      </w:r>
      <w:proofErr w:type="spellStart"/>
      <w:r w:rsidRPr="00CE50EF">
        <w:rPr>
          <w:rFonts w:ascii="Arial" w:eastAsia="Arial" w:hAnsi="Arial" w:cs="Arial"/>
          <w:b/>
          <w:i/>
          <w:sz w:val="20"/>
          <w:szCs w:val="20"/>
          <w:lang w:val="en-US"/>
        </w:rPr>
        <w:t>Wsp</w:t>
      </w:r>
      <w:proofErr w:type="spellEnd"/>
      <w:r w:rsidRPr="00CE50EF">
        <w:rPr>
          <w:rFonts w:ascii="Arial" w:eastAsia="Arial" w:hAnsi="Arial" w:cs="Arial"/>
          <w:i/>
          <w:sz w:val="20"/>
          <w:szCs w:val="20"/>
          <w:lang w:val="en-US"/>
        </w:rPr>
        <w:t xml:space="preserve"> = (m</w:t>
      </w:r>
      <w:r w:rsidRPr="00CE50EF">
        <w:rPr>
          <w:rFonts w:ascii="Arial" w:eastAsia="Arial" w:hAnsi="Arial" w:cs="Arial"/>
          <w:i/>
          <w:sz w:val="20"/>
          <w:szCs w:val="20"/>
          <w:vertAlign w:val="subscript"/>
          <w:lang w:val="en-US"/>
        </w:rPr>
        <w:t>2</w:t>
      </w:r>
      <w:r w:rsidRPr="00CE50EF">
        <w:rPr>
          <w:rFonts w:ascii="Arial" w:eastAsia="Arial" w:hAnsi="Arial" w:cs="Arial"/>
          <w:i/>
          <w:sz w:val="20"/>
          <w:szCs w:val="20"/>
          <w:lang w:val="en-US"/>
        </w:rPr>
        <w:t xml:space="preserve"> – m</w:t>
      </w:r>
      <w:r w:rsidRPr="00CE50EF">
        <w:rPr>
          <w:rFonts w:ascii="Arial" w:eastAsia="Arial" w:hAnsi="Arial" w:cs="Arial"/>
          <w:i/>
          <w:sz w:val="20"/>
          <w:szCs w:val="20"/>
          <w:vertAlign w:val="subscript"/>
          <w:lang w:val="en-US"/>
        </w:rPr>
        <w:t>3</w:t>
      </w:r>
      <w:r w:rsidRPr="00CE50EF">
        <w:rPr>
          <w:rFonts w:ascii="Arial" w:eastAsia="Arial" w:hAnsi="Arial" w:cs="Arial"/>
          <w:i/>
          <w:sz w:val="20"/>
          <w:szCs w:val="20"/>
          <w:lang w:val="en-US"/>
        </w:rPr>
        <w:t xml:space="preserve">) / V </w:t>
      </w:r>
    </w:p>
    <w:p w14:paraId="1496228C" w14:textId="77777777" w:rsidR="00843360" w:rsidRPr="00CE50EF" w:rsidRDefault="00000000">
      <w:pPr>
        <w:jc w:val="both"/>
        <w:rPr>
          <w:rFonts w:ascii="Arial" w:eastAsia="Arial" w:hAnsi="Arial" w:cs="Arial"/>
          <w:i/>
          <w:sz w:val="20"/>
          <w:szCs w:val="20"/>
          <w:lang w:val="en-US"/>
        </w:rPr>
      </w:pPr>
      <w:r w:rsidRPr="00CE50EF">
        <w:rPr>
          <w:rFonts w:ascii="Arial" w:eastAsia="Arial" w:hAnsi="Arial" w:cs="Arial"/>
          <w:b/>
          <w:i/>
          <w:sz w:val="20"/>
          <w:szCs w:val="20"/>
          <w:lang w:val="en-US"/>
        </w:rPr>
        <w:t>Water solubility values (</w:t>
      </w:r>
      <w:proofErr w:type="spellStart"/>
      <w:r w:rsidRPr="00CE50EF">
        <w:rPr>
          <w:rFonts w:ascii="Arial" w:eastAsia="Arial" w:hAnsi="Arial" w:cs="Arial"/>
          <w:b/>
          <w:i/>
          <w:sz w:val="20"/>
          <w:szCs w:val="20"/>
          <w:lang w:val="en-US"/>
        </w:rPr>
        <w:t>Wsl</w:t>
      </w:r>
      <w:proofErr w:type="spellEnd"/>
      <w:r w:rsidRPr="00CE50EF">
        <w:rPr>
          <w:rFonts w:ascii="Arial" w:eastAsia="Arial" w:hAnsi="Arial" w:cs="Arial"/>
          <w:b/>
          <w:i/>
          <w:sz w:val="20"/>
          <w:szCs w:val="20"/>
          <w:lang w:val="en-US"/>
        </w:rPr>
        <w:t>)</w:t>
      </w:r>
      <w:r w:rsidRPr="00CE50EF">
        <w:rPr>
          <w:rFonts w:ascii="Arial" w:eastAsia="Arial" w:hAnsi="Arial" w:cs="Arial"/>
          <w:i/>
          <w:sz w:val="20"/>
          <w:szCs w:val="20"/>
          <w:lang w:val="en-US"/>
        </w:rPr>
        <w:t xml:space="preserve"> were calculated using the formula [20]:</w:t>
      </w:r>
    </w:p>
    <w:p w14:paraId="5EB81F56" w14:textId="77777777" w:rsidR="00843360" w:rsidRPr="00CE50EF" w:rsidRDefault="00000000">
      <w:pPr>
        <w:widowControl w:val="0"/>
        <w:ind w:left="2291"/>
        <w:jc w:val="both"/>
        <w:rPr>
          <w:rFonts w:ascii="Arial" w:eastAsia="Arial" w:hAnsi="Arial" w:cs="Arial"/>
          <w:i/>
          <w:sz w:val="20"/>
          <w:szCs w:val="20"/>
          <w:lang w:val="en-US"/>
        </w:rPr>
      </w:pPr>
      <w:proofErr w:type="spellStart"/>
      <w:r w:rsidRPr="00CE50EF">
        <w:rPr>
          <w:rFonts w:ascii="Arial" w:eastAsia="Arial" w:hAnsi="Arial" w:cs="Arial"/>
          <w:b/>
          <w:i/>
          <w:sz w:val="20"/>
          <w:szCs w:val="20"/>
          <w:lang w:val="en-US"/>
        </w:rPr>
        <w:t>Wsl</w:t>
      </w:r>
      <w:proofErr w:type="spellEnd"/>
      <w:r w:rsidRPr="00CE50EF">
        <w:rPr>
          <w:rFonts w:ascii="Arial" w:eastAsia="Arial" w:hAnsi="Arial" w:cs="Arial"/>
          <w:i/>
          <w:sz w:val="20"/>
          <w:szCs w:val="20"/>
          <w:lang w:val="en-US"/>
        </w:rPr>
        <w:t xml:space="preserve"> = (m</w:t>
      </w:r>
      <w:r w:rsidRPr="00CE50EF">
        <w:rPr>
          <w:rFonts w:ascii="Arial" w:eastAsia="Arial" w:hAnsi="Arial" w:cs="Arial"/>
          <w:i/>
          <w:sz w:val="20"/>
          <w:szCs w:val="20"/>
          <w:vertAlign w:val="subscript"/>
          <w:lang w:val="en-US"/>
        </w:rPr>
        <w:t>1</w:t>
      </w:r>
      <w:r w:rsidRPr="00CE50EF">
        <w:rPr>
          <w:rFonts w:ascii="Arial" w:eastAsia="Arial" w:hAnsi="Arial" w:cs="Arial"/>
          <w:i/>
          <w:sz w:val="20"/>
          <w:szCs w:val="20"/>
          <w:lang w:val="en-US"/>
        </w:rPr>
        <w:t xml:space="preserve"> – m</w:t>
      </w:r>
      <w:r w:rsidRPr="00CE50EF">
        <w:rPr>
          <w:rFonts w:ascii="Arial" w:eastAsia="Arial" w:hAnsi="Arial" w:cs="Arial"/>
          <w:i/>
          <w:sz w:val="20"/>
          <w:szCs w:val="20"/>
          <w:vertAlign w:val="subscript"/>
          <w:lang w:val="en-US"/>
        </w:rPr>
        <w:t>3</w:t>
      </w:r>
      <w:r w:rsidRPr="00CE50EF">
        <w:rPr>
          <w:rFonts w:ascii="Arial" w:eastAsia="Arial" w:hAnsi="Arial" w:cs="Arial"/>
          <w:i/>
          <w:sz w:val="20"/>
          <w:szCs w:val="20"/>
          <w:lang w:val="en-US"/>
        </w:rPr>
        <w:t>) / V</w:t>
      </w:r>
    </w:p>
    <w:p w14:paraId="58971536" w14:textId="77777777" w:rsidR="00843360" w:rsidRPr="00CE50EF" w:rsidRDefault="00000000">
      <w:pPr>
        <w:jc w:val="both"/>
        <w:rPr>
          <w:rFonts w:ascii="Arial" w:eastAsia="Arial" w:hAnsi="Arial" w:cs="Arial"/>
          <w:i/>
          <w:sz w:val="20"/>
          <w:szCs w:val="20"/>
          <w:lang w:val="en-US"/>
        </w:rPr>
      </w:pPr>
      <w:r w:rsidRPr="00CE50EF">
        <w:rPr>
          <w:rFonts w:ascii="Arial" w:eastAsia="Arial" w:hAnsi="Arial" w:cs="Arial"/>
          <w:i/>
          <w:sz w:val="20"/>
          <w:szCs w:val="20"/>
          <w:lang w:val="en-US"/>
        </w:rPr>
        <w:t>where:</w:t>
      </w:r>
    </w:p>
    <w:p w14:paraId="371592D5" w14:textId="77777777" w:rsidR="00843360" w:rsidRPr="00CE50EF" w:rsidRDefault="00000000">
      <w:pPr>
        <w:numPr>
          <w:ilvl w:val="0"/>
          <w:numId w:val="1"/>
        </w:numPr>
        <w:ind w:right="600"/>
        <w:rPr>
          <w:rFonts w:ascii="Arial" w:eastAsia="Arial" w:hAnsi="Arial" w:cs="Arial"/>
          <w:i/>
          <w:sz w:val="20"/>
          <w:szCs w:val="20"/>
          <w:lang w:val="en-US"/>
        </w:rPr>
      </w:pPr>
      <w:proofErr w:type="spellStart"/>
      <w:r w:rsidRPr="00CE50EF">
        <w:rPr>
          <w:rFonts w:ascii="Arial" w:eastAsia="Arial" w:hAnsi="Arial" w:cs="Arial"/>
          <w:b/>
          <w:i/>
          <w:sz w:val="20"/>
          <w:szCs w:val="20"/>
          <w:lang w:val="en-US"/>
        </w:rPr>
        <w:t>Wsl</w:t>
      </w:r>
      <w:proofErr w:type="spellEnd"/>
      <w:r w:rsidRPr="00CE50EF">
        <w:rPr>
          <w:rFonts w:ascii="Arial" w:eastAsia="Arial" w:hAnsi="Arial" w:cs="Arial"/>
          <w:i/>
          <w:sz w:val="20"/>
          <w:szCs w:val="20"/>
          <w:lang w:val="en-US"/>
        </w:rPr>
        <w:t xml:space="preserve"> represents water sorption</w:t>
      </w:r>
    </w:p>
    <w:p w14:paraId="51AEC387" w14:textId="77777777" w:rsidR="00843360" w:rsidRPr="00CE50EF" w:rsidRDefault="00000000">
      <w:pPr>
        <w:numPr>
          <w:ilvl w:val="0"/>
          <w:numId w:val="1"/>
        </w:numPr>
        <w:ind w:right="600"/>
        <w:rPr>
          <w:rFonts w:ascii="Arial" w:eastAsia="Arial" w:hAnsi="Arial" w:cs="Arial"/>
          <w:i/>
          <w:sz w:val="20"/>
          <w:szCs w:val="20"/>
          <w:lang w:val="en-US"/>
        </w:rPr>
      </w:pPr>
      <w:proofErr w:type="spellStart"/>
      <w:r w:rsidRPr="00CE50EF">
        <w:rPr>
          <w:rFonts w:ascii="Arial" w:eastAsia="Arial" w:hAnsi="Arial" w:cs="Arial"/>
          <w:b/>
          <w:i/>
          <w:sz w:val="20"/>
          <w:szCs w:val="20"/>
          <w:lang w:val="en-US"/>
        </w:rPr>
        <w:t>Ws</w:t>
      </w:r>
      <w:proofErr w:type="spellEnd"/>
      <w:r w:rsidRPr="00CE50EF">
        <w:rPr>
          <w:rFonts w:ascii="Arial" w:eastAsia="Arial" w:hAnsi="Arial" w:cs="Arial"/>
          <w:i/>
          <w:sz w:val="20"/>
          <w:szCs w:val="20"/>
          <w:lang w:val="en-US"/>
        </w:rPr>
        <w:t xml:space="preserve"> represents water solubility</w:t>
      </w:r>
    </w:p>
    <w:p w14:paraId="388FFD31" w14:textId="77777777" w:rsidR="00843360" w:rsidRPr="00CE50EF" w:rsidRDefault="00000000">
      <w:pPr>
        <w:numPr>
          <w:ilvl w:val="0"/>
          <w:numId w:val="1"/>
        </w:numPr>
        <w:ind w:right="600"/>
        <w:rPr>
          <w:rFonts w:ascii="Arial" w:eastAsia="Arial" w:hAnsi="Arial" w:cs="Arial"/>
          <w:i/>
          <w:sz w:val="20"/>
          <w:szCs w:val="20"/>
          <w:lang w:val="en-US"/>
        </w:rPr>
      </w:pPr>
      <w:r w:rsidRPr="00CE50EF">
        <w:rPr>
          <w:rFonts w:ascii="Arial" w:eastAsia="Arial" w:hAnsi="Arial" w:cs="Arial"/>
          <w:b/>
          <w:i/>
          <w:sz w:val="20"/>
          <w:szCs w:val="20"/>
          <w:lang w:val="en-US"/>
        </w:rPr>
        <w:t>m</w:t>
      </w:r>
      <w:r w:rsidRPr="00CE50EF">
        <w:rPr>
          <w:rFonts w:ascii="Cambria Math" w:eastAsia="Cambria Math" w:hAnsi="Cambria Math" w:cs="Cambria Math"/>
          <w:b/>
          <w:i/>
          <w:sz w:val="20"/>
          <w:szCs w:val="20"/>
          <w:lang w:val="en-US"/>
        </w:rPr>
        <w:t>₁</w:t>
      </w:r>
      <w:r w:rsidRPr="00CE50EF">
        <w:rPr>
          <w:rFonts w:ascii="Arial" w:eastAsia="Arial" w:hAnsi="Arial" w:cs="Arial"/>
          <w:i/>
          <w:sz w:val="20"/>
          <w:szCs w:val="20"/>
          <w:lang w:val="en-US"/>
        </w:rPr>
        <w:t xml:space="preserve">, </w:t>
      </w:r>
      <w:r w:rsidRPr="00CE50EF">
        <w:rPr>
          <w:rFonts w:ascii="Arial" w:eastAsia="Arial" w:hAnsi="Arial" w:cs="Arial"/>
          <w:b/>
          <w:i/>
          <w:sz w:val="20"/>
          <w:szCs w:val="20"/>
          <w:lang w:val="en-US"/>
        </w:rPr>
        <w:t>m</w:t>
      </w:r>
      <w:r w:rsidRPr="00CE50EF">
        <w:rPr>
          <w:rFonts w:ascii="Cambria Math" w:eastAsia="Cambria Math" w:hAnsi="Cambria Math" w:cs="Cambria Math"/>
          <w:b/>
          <w:i/>
          <w:sz w:val="20"/>
          <w:szCs w:val="20"/>
          <w:lang w:val="en-US"/>
        </w:rPr>
        <w:t>₂</w:t>
      </w:r>
      <w:r w:rsidRPr="00CE50EF">
        <w:rPr>
          <w:rFonts w:ascii="Arial" w:eastAsia="Arial" w:hAnsi="Arial" w:cs="Arial"/>
          <w:i/>
          <w:sz w:val="20"/>
          <w:szCs w:val="20"/>
          <w:lang w:val="en-US"/>
        </w:rPr>
        <w:t xml:space="preserve">, and </w:t>
      </w:r>
      <w:r w:rsidRPr="00CE50EF">
        <w:rPr>
          <w:rFonts w:ascii="Arial" w:eastAsia="Arial" w:hAnsi="Arial" w:cs="Arial"/>
          <w:b/>
          <w:i/>
          <w:sz w:val="20"/>
          <w:szCs w:val="20"/>
          <w:lang w:val="en-US"/>
        </w:rPr>
        <w:t>m</w:t>
      </w:r>
      <w:r w:rsidRPr="00CE50EF">
        <w:rPr>
          <w:rFonts w:ascii="Cambria Math" w:eastAsia="Cambria Math" w:hAnsi="Cambria Math" w:cs="Cambria Math"/>
          <w:b/>
          <w:i/>
          <w:sz w:val="20"/>
          <w:szCs w:val="20"/>
          <w:lang w:val="en-US"/>
        </w:rPr>
        <w:t>₃</w:t>
      </w:r>
      <w:r w:rsidRPr="00CE50EF">
        <w:rPr>
          <w:rFonts w:ascii="Arial" w:eastAsia="Arial" w:hAnsi="Arial" w:cs="Arial"/>
          <w:i/>
          <w:sz w:val="20"/>
          <w:szCs w:val="20"/>
          <w:lang w:val="en-US"/>
        </w:rPr>
        <w:t xml:space="preserve"> are the constant masses obtained during the experiment</w:t>
      </w:r>
    </w:p>
    <w:p w14:paraId="06F110E7" w14:textId="77777777" w:rsidR="00843360" w:rsidRPr="00CE50EF" w:rsidRDefault="00000000">
      <w:pPr>
        <w:numPr>
          <w:ilvl w:val="0"/>
          <w:numId w:val="1"/>
        </w:numPr>
        <w:ind w:right="600"/>
        <w:rPr>
          <w:rFonts w:ascii="Arial" w:eastAsia="Arial" w:hAnsi="Arial" w:cs="Arial"/>
          <w:i/>
          <w:sz w:val="20"/>
          <w:szCs w:val="20"/>
          <w:lang w:val="en-US"/>
        </w:rPr>
      </w:pPr>
      <w:r w:rsidRPr="00CE50EF">
        <w:rPr>
          <w:rFonts w:ascii="Arial" w:eastAsia="Arial" w:hAnsi="Arial" w:cs="Arial"/>
          <w:b/>
          <w:i/>
          <w:sz w:val="20"/>
          <w:szCs w:val="20"/>
          <w:lang w:val="en-US"/>
        </w:rPr>
        <w:t>V</w:t>
      </w:r>
      <w:r w:rsidRPr="00CE50EF">
        <w:rPr>
          <w:rFonts w:ascii="Arial" w:eastAsia="Arial" w:hAnsi="Arial" w:cs="Arial"/>
          <w:i/>
          <w:sz w:val="20"/>
          <w:szCs w:val="20"/>
          <w:lang w:val="en-US"/>
        </w:rPr>
        <w:t xml:space="preserve"> represents specimen volume (mm³).</w:t>
      </w:r>
    </w:p>
    <w:p w14:paraId="6922280F" w14:textId="77777777" w:rsidR="00843360" w:rsidRPr="00CE50EF" w:rsidRDefault="00843360">
      <w:pPr>
        <w:ind w:left="720" w:right="600"/>
        <w:rPr>
          <w:rFonts w:ascii="Arial" w:eastAsia="Arial" w:hAnsi="Arial" w:cs="Arial"/>
          <w:sz w:val="20"/>
          <w:szCs w:val="20"/>
          <w:lang w:val="en-US"/>
        </w:rPr>
      </w:pPr>
    </w:p>
    <w:p w14:paraId="5E67C5DA" w14:textId="77777777" w:rsidR="00843360" w:rsidRPr="00CE50EF" w:rsidRDefault="00000000">
      <w:pPr>
        <w:jc w:val="both"/>
        <w:rPr>
          <w:rFonts w:ascii="Arial" w:eastAsia="Arial" w:hAnsi="Arial" w:cs="Arial"/>
          <w:b/>
          <w:sz w:val="20"/>
          <w:szCs w:val="20"/>
          <w:lang w:val="en-US"/>
        </w:rPr>
      </w:pPr>
      <w:r w:rsidRPr="00CE50EF">
        <w:rPr>
          <w:rFonts w:ascii="Arial" w:eastAsia="Arial" w:hAnsi="Arial" w:cs="Arial"/>
          <w:b/>
          <w:sz w:val="20"/>
          <w:szCs w:val="20"/>
          <w:lang w:val="en-US"/>
        </w:rPr>
        <w:t>2.4 - Statistical Analysis</w:t>
      </w:r>
    </w:p>
    <w:p w14:paraId="4E1E2671" w14:textId="77777777" w:rsidR="00843360" w:rsidRPr="00CE50EF" w:rsidRDefault="00000000">
      <w:pPr>
        <w:ind w:firstLine="720"/>
        <w:jc w:val="both"/>
        <w:rPr>
          <w:rFonts w:ascii="Arial" w:eastAsia="Arial" w:hAnsi="Arial" w:cs="Arial"/>
          <w:sz w:val="20"/>
          <w:szCs w:val="20"/>
          <w:lang w:val="en-US"/>
        </w:rPr>
      </w:pPr>
      <w:r w:rsidRPr="00CE50EF">
        <w:rPr>
          <w:rFonts w:ascii="Arial" w:eastAsia="Arial" w:hAnsi="Arial" w:cs="Arial"/>
          <w:sz w:val="20"/>
          <w:szCs w:val="20"/>
          <w:lang w:val="en-US"/>
        </w:rPr>
        <w:t xml:space="preserve">Statistical analyses were performed using </w:t>
      </w:r>
      <w:proofErr w:type="spellStart"/>
      <w:r w:rsidRPr="00CE50EF">
        <w:rPr>
          <w:rFonts w:ascii="Arial" w:eastAsia="Arial" w:hAnsi="Arial" w:cs="Arial"/>
          <w:sz w:val="20"/>
          <w:szCs w:val="20"/>
          <w:lang w:val="en-US"/>
        </w:rPr>
        <w:t>Jamovi</w:t>
      </w:r>
      <w:proofErr w:type="spellEnd"/>
      <w:r w:rsidRPr="00CE50EF">
        <w:rPr>
          <w:rFonts w:ascii="Arial" w:eastAsia="Arial" w:hAnsi="Arial" w:cs="Arial"/>
          <w:sz w:val="20"/>
          <w:szCs w:val="20"/>
          <w:lang w:val="en-US"/>
        </w:rPr>
        <w:t xml:space="preserve"> software (</w:t>
      </w:r>
      <w:proofErr w:type="spellStart"/>
      <w:r w:rsidRPr="00CE50EF">
        <w:rPr>
          <w:rFonts w:ascii="Arial" w:eastAsia="Arial" w:hAnsi="Arial" w:cs="Arial"/>
          <w:sz w:val="20"/>
          <w:szCs w:val="20"/>
          <w:lang w:val="en-US"/>
        </w:rPr>
        <w:t>Jamovi</w:t>
      </w:r>
      <w:proofErr w:type="spellEnd"/>
      <w:r w:rsidRPr="00CE50EF">
        <w:rPr>
          <w:rFonts w:ascii="Arial" w:eastAsia="Arial" w:hAnsi="Arial" w:cs="Arial"/>
          <w:sz w:val="20"/>
          <w:szCs w:val="20"/>
          <w:lang w:val="en-US"/>
        </w:rPr>
        <w:t xml:space="preserve"> Project; Sydney, Australia). Data normality was assessed by the Shapiro–Wilk test and variance homogeneity by Levene’s test, with parametric assumptions considered met when p &gt; 0.05. A three-way analysis of variance (ANOVA) was conducted to evaluate the effects of resin type, polymerization protocol, and expiration status, followed by Tukey’s post-hoc test for pairwise comparisons. Statistical significance was set at p &lt; 0.05.</w:t>
      </w:r>
    </w:p>
    <w:p w14:paraId="75B5AC9E" w14:textId="77777777" w:rsidR="00843360" w:rsidRPr="00CE50EF" w:rsidRDefault="00843360">
      <w:pPr>
        <w:pBdr>
          <w:top w:val="nil"/>
          <w:left w:val="nil"/>
          <w:bottom w:val="nil"/>
          <w:right w:val="nil"/>
          <w:between w:val="nil"/>
        </w:pBdr>
        <w:jc w:val="both"/>
        <w:rPr>
          <w:rFonts w:ascii="Arial" w:eastAsia="Arial" w:hAnsi="Arial" w:cs="Arial"/>
          <w:color w:val="000000"/>
          <w:lang w:val="en-US"/>
        </w:rPr>
      </w:pPr>
    </w:p>
    <w:p w14:paraId="55AC14FF" w14:textId="77777777" w:rsidR="00843360" w:rsidRPr="00CE50EF" w:rsidRDefault="00000000">
      <w:pPr>
        <w:pBdr>
          <w:top w:val="nil"/>
          <w:left w:val="nil"/>
          <w:bottom w:val="nil"/>
          <w:right w:val="nil"/>
          <w:between w:val="nil"/>
        </w:pBdr>
        <w:spacing w:after="240"/>
        <w:jc w:val="both"/>
        <w:rPr>
          <w:rFonts w:ascii="Arial" w:eastAsia="Arial" w:hAnsi="Arial" w:cs="Arial"/>
          <w:b/>
          <w:color w:val="000000"/>
          <w:lang w:val="en-US"/>
        </w:rPr>
      </w:pPr>
      <w:r w:rsidRPr="00CE50EF">
        <w:rPr>
          <w:rFonts w:ascii="Arial" w:eastAsia="Arial" w:hAnsi="Arial" w:cs="Arial"/>
          <w:b/>
          <w:color w:val="000000"/>
          <w:lang w:val="en-US"/>
        </w:rPr>
        <w:t>3 - RESULTS</w:t>
      </w:r>
    </w:p>
    <w:p w14:paraId="45AE4E2F" w14:textId="77777777" w:rsidR="00843360" w:rsidRPr="00CE50EF" w:rsidRDefault="00000000">
      <w:pPr>
        <w:pBdr>
          <w:top w:val="nil"/>
          <w:left w:val="nil"/>
          <w:bottom w:val="nil"/>
          <w:right w:val="nil"/>
          <w:between w:val="nil"/>
        </w:pBdr>
        <w:spacing w:after="240"/>
        <w:jc w:val="both"/>
        <w:rPr>
          <w:rFonts w:ascii="Arial" w:eastAsia="Arial" w:hAnsi="Arial" w:cs="Arial"/>
          <w:b/>
          <w:color w:val="000000"/>
          <w:sz w:val="20"/>
          <w:szCs w:val="20"/>
          <w:lang w:val="en-US"/>
        </w:rPr>
      </w:pPr>
      <w:r w:rsidRPr="00CE50EF">
        <w:rPr>
          <w:rFonts w:ascii="Arial" w:eastAsia="Arial" w:hAnsi="Arial" w:cs="Arial"/>
          <w:b/>
          <w:color w:val="000000"/>
          <w:sz w:val="20"/>
          <w:szCs w:val="20"/>
          <w:lang w:val="en-US"/>
        </w:rPr>
        <w:t>3.1 - Flexural Strength and Elastic Modulus</w:t>
      </w:r>
    </w:p>
    <w:p w14:paraId="4AFA28DB" w14:textId="77777777" w:rsidR="00843360" w:rsidRPr="00CE50EF" w:rsidRDefault="00000000">
      <w:pPr>
        <w:pBdr>
          <w:top w:val="nil"/>
          <w:left w:val="nil"/>
          <w:bottom w:val="nil"/>
          <w:right w:val="nil"/>
          <w:between w:val="nil"/>
        </w:pBdr>
        <w:spacing w:after="240"/>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No significant differences were observed among the groups for flexural strength (p = 0.423) or elastic modulus (p = 0.365) when three-way ANOVA evaluated all interactions (Table II).</w:t>
      </w:r>
    </w:p>
    <w:p w14:paraId="79FE33D8" w14:textId="77777777" w:rsidR="00843360" w:rsidRPr="00CE50EF" w:rsidRDefault="00000000">
      <w:pPr>
        <w:pBdr>
          <w:top w:val="nil"/>
          <w:left w:val="nil"/>
          <w:bottom w:val="nil"/>
          <w:right w:val="nil"/>
          <w:between w:val="nil"/>
        </w:pBdr>
        <w:jc w:val="both"/>
        <w:rPr>
          <w:rFonts w:ascii="Arial" w:eastAsia="Arial" w:hAnsi="Arial" w:cs="Arial"/>
          <w:color w:val="000000"/>
          <w:sz w:val="20"/>
          <w:szCs w:val="20"/>
          <w:lang w:val="en-US"/>
        </w:rPr>
      </w:pPr>
      <w:r w:rsidRPr="00CE50EF">
        <w:rPr>
          <w:rFonts w:ascii="Arial" w:eastAsia="Arial" w:hAnsi="Arial" w:cs="Arial"/>
          <w:b/>
          <w:color w:val="000000"/>
          <w:sz w:val="20"/>
          <w:szCs w:val="20"/>
          <w:lang w:val="en-US"/>
        </w:rPr>
        <w:t>Table II</w:t>
      </w:r>
      <w:r w:rsidRPr="00CE50EF">
        <w:rPr>
          <w:rFonts w:ascii="Arial" w:eastAsia="Arial" w:hAnsi="Arial" w:cs="Arial"/>
          <w:color w:val="000000"/>
          <w:sz w:val="20"/>
          <w:szCs w:val="20"/>
          <w:lang w:val="en-US"/>
        </w:rPr>
        <w:t xml:space="preserve"> - Mean (± standard deviation) values for flexural strength and elastic modulus according to experimental groups (MPa).</w:t>
      </w:r>
    </w:p>
    <w:tbl>
      <w:tblPr>
        <w:tblStyle w:val="a1"/>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
        <w:gridCol w:w="1320"/>
        <w:gridCol w:w="1875"/>
        <w:gridCol w:w="1320"/>
        <w:gridCol w:w="2070"/>
        <w:gridCol w:w="2045"/>
      </w:tblGrid>
      <w:tr w:rsidR="00843360" w:rsidRPr="00CE50EF" w14:paraId="7DE36E21" w14:textId="77777777">
        <w:trPr>
          <w:trHeight w:val="472"/>
        </w:trPr>
        <w:tc>
          <w:tcPr>
            <w:tcW w:w="1621" w:type="dxa"/>
            <w:gridSpan w:val="2"/>
            <w:tcBorders>
              <w:left w:val="nil"/>
            </w:tcBorders>
          </w:tcPr>
          <w:p w14:paraId="2817E0F4" w14:textId="77777777" w:rsidR="00843360" w:rsidRPr="00CE50EF" w:rsidRDefault="00000000">
            <w:pPr>
              <w:widowControl w:val="0"/>
              <w:rPr>
                <w:rFonts w:ascii="Arial" w:eastAsia="Arial" w:hAnsi="Arial" w:cs="Arial"/>
                <w:b/>
                <w:sz w:val="20"/>
                <w:szCs w:val="20"/>
                <w:lang w:val="en-US"/>
              </w:rPr>
            </w:pPr>
            <w:r w:rsidRPr="00CE50EF">
              <w:rPr>
                <w:rFonts w:ascii="Arial" w:eastAsia="Arial" w:hAnsi="Arial" w:cs="Arial"/>
                <w:b/>
                <w:sz w:val="20"/>
                <w:szCs w:val="20"/>
                <w:lang w:val="en-US"/>
              </w:rPr>
              <w:t>Composite Resin</w:t>
            </w:r>
          </w:p>
        </w:tc>
        <w:tc>
          <w:tcPr>
            <w:tcW w:w="1875" w:type="dxa"/>
          </w:tcPr>
          <w:p w14:paraId="371DB14E" w14:textId="77777777" w:rsidR="00843360" w:rsidRPr="00CE50EF" w:rsidRDefault="00000000">
            <w:pPr>
              <w:widowControl w:val="0"/>
              <w:rPr>
                <w:rFonts w:ascii="Arial" w:eastAsia="Arial" w:hAnsi="Arial" w:cs="Arial"/>
                <w:b/>
                <w:sz w:val="20"/>
                <w:szCs w:val="20"/>
                <w:lang w:val="en-US"/>
              </w:rPr>
            </w:pPr>
            <w:r w:rsidRPr="00CE50EF">
              <w:rPr>
                <w:rFonts w:ascii="Arial" w:eastAsia="Arial" w:hAnsi="Arial" w:cs="Arial"/>
                <w:b/>
                <w:sz w:val="20"/>
                <w:szCs w:val="20"/>
                <w:lang w:val="en-US"/>
              </w:rPr>
              <w:t>Polymerization</w:t>
            </w:r>
          </w:p>
        </w:tc>
        <w:tc>
          <w:tcPr>
            <w:tcW w:w="1320" w:type="dxa"/>
          </w:tcPr>
          <w:p w14:paraId="0927CDD0" w14:textId="77777777" w:rsidR="00843360" w:rsidRPr="00CE50EF" w:rsidRDefault="00000000">
            <w:pPr>
              <w:widowControl w:val="0"/>
              <w:ind w:left="2"/>
              <w:rPr>
                <w:rFonts w:ascii="Arial" w:eastAsia="Arial" w:hAnsi="Arial" w:cs="Arial"/>
                <w:b/>
                <w:sz w:val="20"/>
                <w:szCs w:val="20"/>
                <w:lang w:val="en-US"/>
              </w:rPr>
            </w:pPr>
            <w:r w:rsidRPr="00CE50EF">
              <w:rPr>
                <w:rFonts w:ascii="Arial" w:eastAsia="Arial" w:hAnsi="Arial" w:cs="Arial"/>
                <w:b/>
                <w:sz w:val="20"/>
                <w:szCs w:val="20"/>
                <w:lang w:val="en-US"/>
              </w:rPr>
              <w:t>Condition</w:t>
            </w:r>
          </w:p>
        </w:tc>
        <w:tc>
          <w:tcPr>
            <w:tcW w:w="2070" w:type="dxa"/>
          </w:tcPr>
          <w:p w14:paraId="570F5B2F" w14:textId="77777777" w:rsidR="00843360" w:rsidRPr="00CE50EF" w:rsidRDefault="00000000">
            <w:pPr>
              <w:widowControl w:val="0"/>
              <w:ind w:left="2" w:right="2"/>
              <w:rPr>
                <w:rFonts w:ascii="Arial" w:eastAsia="Arial" w:hAnsi="Arial" w:cs="Arial"/>
                <w:b/>
                <w:sz w:val="20"/>
                <w:szCs w:val="20"/>
                <w:lang w:val="en-US"/>
              </w:rPr>
            </w:pPr>
            <w:r w:rsidRPr="00CE50EF">
              <w:rPr>
                <w:rFonts w:ascii="Arial" w:eastAsia="Arial" w:hAnsi="Arial" w:cs="Arial"/>
                <w:b/>
                <w:sz w:val="20"/>
                <w:szCs w:val="20"/>
                <w:lang w:val="en-US"/>
              </w:rPr>
              <w:t>Flexural Strength (</w:t>
            </w:r>
            <w:proofErr w:type="spellStart"/>
            <w:r w:rsidRPr="00CE50EF">
              <w:rPr>
                <w:rFonts w:ascii="Arial" w:eastAsia="Arial" w:hAnsi="Arial" w:cs="Arial"/>
                <w:b/>
                <w:sz w:val="20"/>
                <w:szCs w:val="20"/>
                <w:lang w:val="en-US"/>
              </w:rPr>
              <w:t>Mpa</w:t>
            </w:r>
            <w:proofErr w:type="spellEnd"/>
            <w:r w:rsidRPr="00CE50EF">
              <w:rPr>
                <w:rFonts w:ascii="Arial" w:eastAsia="Arial" w:hAnsi="Arial" w:cs="Arial"/>
                <w:b/>
                <w:sz w:val="20"/>
                <w:szCs w:val="20"/>
                <w:lang w:val="en-US"/>
              </w:rPr>
              <w:t>)</w:t>
            </w:r>
          </w:p>
        </w:tc>
        <w:tc>
          <w:tcPr>
            <w:tcW w:w="2045" w:type="dxa"/>
            <w:tcBorders>
              <w:right w:val="nil"/>
            </w:tcBorders>
          </w:tcPr>
          <w:p w14:paraId="032A03E1" w14:textId="77777777" w:rsidR="00843360" w:rsidRPr="00CE50EF" w:rsidRDefault="00000000">
            <w:pPr>
              <w:widowControl w:val="0"/>
              <w:ind w:right="1"/>
              <w:rPr>
                <w:rFonts w:ascii="Arial" w:eastAsia="Arial" w:hAnsi="Arial" w:cs="Arial"/>
                <w:b/>
                <w:sz w:val="20"/>
                <w:szCs w:val="20"/>
                <w:lang w:val="en-US"/>
              </w:rPr>
            </w:pPr>
            <w:r w:rsidRPr="00CE50EF">
              <w:rPr>
                <w:rFonts w:ascii="Arial" w:eastAsia="Arial" w:hAnsi="Arial" w:cs="Arial"/>
                <w:b/>
                <w:sz w:val="20"/>
                <w:szCs w:val="20"/>
                <w:lang w:val="en-US"/>
              </w:rPr>
              <w:t>Elastic Modulus (</w:t>
            </w:r>
            <w:proofErr w:type="spellStart"/>
            <w:r w:rsidRPr="00CE50EF">
              <w:rPr>
                <w:rFonts w:ascii="Arial" w:eastAsia="Arial" w:hAnsi="Arial" w:cs="Arial"/>
                <w:b/>
                <w:sz w:val="20"/>
                <w:szCs w:val="20"/>
                <w:lang w:val="en-US"/>
              </w:rPr>
              <w:t>Mpa</w:t>
            </w:r>
            <w:proofErr w:type="spellEnd"/>
            <w:r w:rsidRPr="00CE50EF">
              <w:rPr>
                <w:rFonts w:ascii="Arial" w:eastAsia="Arial" w:hAnsi="Arial" w:cs="Arial"/>
                <w:b/>
                <w:sz w:val="20"/>
                <w:szCs w:val="20"/>
                <w:lang w:val="en-US"/>
              </w:rPr>
              <w:t>)</w:t>
            </w:r>
          </w:p>
        </w:tc>
      </w:tr>
      <w:tr w:rsidR="00843360" w:rsidRPr="00CE50EF" w14:paraId="4199C0C9" w14:textId="77777777">
        <w:trPr>
          <w:trHeight w:val="472"/>
        </w:trPr>
        <w:tc>
          <w:tcPr>
            <w:tcW w:w="301" w:type="dxa"/>
          </w:tcPr>
          <w:p w14:paraId="1904EC51" w14:textId="77777777" w:rsidR="00843360" w:rsidRPr="00CE50EF" w:rsidRDefault="00843360">
            <w:pPr>
              <w:widowControl w:val="0"/>
              <w:pBdr>
                <w:top w:val="nil"/>
                <w:left w:val="nil"/>
                <w:bottom w:val="nil"/>
                <w:right w:val="nil"/>
                <w:between w:val="nil"/>
              </w:pBdr>
              <w:spacing w:line="276" w:lineRule="auto"/>
              <w:rPr>
                <w:rFonts w:ascii="Arial" w:eastAsia="Arial" w:hAnsi="Arial" w:cs="Arial"/>
                <w:b/>
                <w:sz w:val="20"/>
                <w:szCs w:val="20"/>
                <w:lang w:val="en-US"/>
              </w:rPr>
            </w:pPr>
          </w:p>
        </w:tc>
        <w:tc>
          <w:tcPr>
            <w:tcW w:w="1320" w:type="dxa"/>
            <w:vMerge w:val="restart"/>
            <w:tcBorders>
              <w:left w:val="nil"/>
            </w:tcBorders>
          </w:tcPr>
          <w:p w14:paraId="6CEAA149" w14:textId="77777777" w:rsidR="00843360" w:rsidRPr="00CE50EF" w:rsidRDefault="00843360">
            <w:pPr>
              <w:widowControl w:val="0"/>
              <w:rPr>
                <w:rFonts w:ascii="Arial" w:eastAsia="Arial" w:hAnsi="Arial" w:cs="Arial"/>
                <w:sz w:val="20"/>
                <w:szCs w:val="20"/>
                <w:lang w:val="en-US"/>
              </w:rPr>
            </w:pPr>
          </w:p>
          <w:p w14:paraId="003A60C3" w14:textId="77777777" w:rsidR="00843360" w:rsidRPr="00CE50EF" w:rsidRDefault="00843360">
            <w:pPr>
              <w:widowControl w:val="0"/>
              <w:rPr>
                <w:rFonts w:ascii="Arial" w:eastAsia="Arial" w:hAnsi="Arial" w:cs="Arial"/>
                <w:sz w:val="20"/>
                <w:szCs w:val="20"/>
                <w:lang w:val="en-US"/>
              </w:rPr>
            </w:pPr>
          </w:p>
          <w:p w14:paraId="5A9EDA40" w14:textId="77777777" w:rsidR="00843360" w:rsidRPr="00CE50EF" w:rsidRDefault="00000000">
            <w:pPr>
              <w:widowControl w:val="0"/>
              <w:rPr>
                <w:rFonts w:ascii="Arial" w:eastAsia="Arial" w:hAnsi="Arial" w:cs="Arial"/>
                <w:b/>
                <w:sz w:val="20"/>
                <w:szCs w:val="20"/>
                <w:lang w:val="en-US"/>
              </w:rPr>
            </w:pPr>
            <w:proofErr w:type="spellStart"/>
            <w:r w:rsidRPr="00CE50EF">
              <w:rPr>
                <w:rFonts w:ascii="Arial" w:eastAsia="Arial" w:hAnsi="Arial" w:cs="Arial"/>
                <w:b/>
                <w:sz w:val="20"/>
                <w:szCs w:val="20"/>
                <w:lang w:val="en-US"/>
              </w:rPr>
              <w:t>Filtek</w:t>
            </w:r>
            <w:proofErr w:type="spellEnd"/>
          </w:p>
          <w:p w14:paraId="1B27B90C" w14:textId="77777777" w:rsidR="00843360" w:rsidRPr="00CE50EF" w:rsidRDefault="00000000">
            <w:pPr>
              <w:widowControl w:val="0"/>
              <w:rPr>
                <w:rFonts w:ascii="Arial" w:eastAsia="Arial" w:hAnsi="Arial" w:cs="Arial"/>
                <w:b/>
                <w:sz w:val="20"/>
                <w:szCs w:val="20"/>
                <w:lang w:val="en-US"/>
              </w:rPr>
            </w:pPr>
            <w:r w:rsidRPr="00CE50EF">
              <w:rPr>
                <w:rFonts w:ascii="Arial" w:eastAsia="Arial" w:hAnsi="Arial" w:cs="Arial"/>
                <w:b/>
                <w:sz w:val="20"/>
                <w:szCs w:val="20"/>
                <w:lang w:val="en-US"/>
              </w:rPr>
              <w:t>Z350xt</w:t>
            </w:r>
          </w:p>
        </w:tc>
        <w:tc>
          <w:tcPr>
            <w:tcW w:w="1875" w:type="dxa"/>
            <w:vMerge w:val="restart"/>
          </w:tcPr>
          <w:p w14:paraId="5DF2C385" w14:textId="77777777" w:rsidR="00843360" w:rsidRPr="00CE50EF" w:rsidRDefault="00843360">
            <w:pPr>
              <w:widowControl w:val="0"/>
              <w:rPr>
                <w:rFonts w:ascii="Arial" w:eastAsia="Arial" w:hAnsi="Arial" w:cs="Arial"/>
                <w:sz w:val="20"/>
                <w:szCs w:val="20"/>
                <w:lang w:val="en-US"/>
              </w:rPr>
            </w:pPr>
          </w:p>
          <w:p w14:paraId="4543AE11"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sz w:val="20"/>
                <w:szCs w:val="20"/>
                <w:lang w:val="en-US"/>
              </w:rPr>
              <w:t>Light only</w:t>
            </w:r>
          </w:p>
        </w:tc>
        <w:tc>
          <w:tcPr>
            <w:tcW w:w="1320" w:type="dxa"/>
          </w:tcPr>
          <w:p w14:paraId="50799977" w14:textId="77777777" w:rsidR="00843360" w:rsidRPr="00CE50EF" w:rsidRDefault="00000000">
            <w:pPr>
              <w:widowControl w:val="0"/>
              <w:ind w:left="2"/>
              <w:rPr>
                <w:rFonts w:ascii="Arial" w:eastAsia="Arial" w:hAnsi="Arial" w:cs="Arial"/>
                <w:sz w:val="20"/>
                <w:szCs w:val="20"/>
                <w:lang w:val="en-US"/>
              </w:rPr>
            </w:pPr>
            <w:r w:rsidRPr="00CE50EF">
              <w:rPr>
                <w:rFonts w:ascii="Arial" w:eastAsia="Arial" w:hAnsi="Arial" w:cs="Arial"/>
                <w:sz w:val="20"/>
                <w:szCs w:val="20"/>
                <w:lang w:val="en-US"/>
              </w:rPr>
              <w:t>Expired</w:t>
            </w:r>
          </w:p>
        </w:tc>
        <w:tc>
          <w:tcPr>
            <w:tcW w:w="2070" w:type="dxa"/>
          </w:tcPr>
          <w:p w14:paraId="64015B85" w14:textId="77777777" w:rsidR="00843360" w:rsidRPr="00CE50EF" w:rsidRDefault="00000000">
            <w:pPr>
              <w:widowControl w:val="0"/>
              <w:ind w:left="2" w:right="2"/>
              <w:rPr>
                <w:rFonts w:ascii="Arial" w:eastAsia="Arial" w:hAnsi="Arial" w:cs="Arial"/>
                <w:sz w:val="20"/>
                <w:szCs w:val="20"/>
                <w:lang w:val="en-US"/>
              </w:rPr>
            </w:pPr>
            <w:r w:rsidRPr="00CE50EF">
              <w:rPr>
                <w:rFonts w:ascii="Arial" w:eastAsia="Arial" w:hAnsi="Arial" w:cs="Arial"/>
                <w:sz w:val="20"/>
                <w:szCs w:val="20"/>
                <w:lang w:val="en-US"/>
              </w:rPr>
              <w:t>233 (±50.1)</w:t>
            </w:r>
          </w:p>
        </w:tc>
        <w:tc>
          <w:tcPr>
            <w:tcW w:w="2045" w:type="dxa"/>
            <w:tcBorders>
              <w:right w:val="nil"/>
            </w:tcBorders>
          </w:tcPr>
          <w:p w14:paraId="2320EFBC"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11798 (±1013)</w:t>
            </w:r>
          </w:p>
        </w:tc>
      </w:tr>
      <w:tr w:rsidR="00843360" w:rsidRPr="00CE50EF" w14:paraId="172A4245" w14:textId="77777777">
        <w:trPr>
          <w:trHeight w:val="551"/>
        </w:trPr>
        <w:tc>
          <w:tcPr>
            <w:tcW w:w="301" w:type="dxa"/>
          </w:tcPr>
          <w:p w14:paraId="4285AF6B"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20" w:type="dxa"/>
            <w:vMerge/>
            <w:tcBorders>
              <w:left w:val="nil"/>
            </w:tcBorders>
          </w:tcPr>
          <w:p w14:paraId="1DA771E4"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75" w:type="dxa"/>
            <w:vMerge/>
          </w:tcPr>
          <w:p w14:paraId="3BC8FF63"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20" w:type="dxa"/>
          </w:tcPr>
          <w:p w14:paraId="28FA3E5A" w14:textId="77777777" w:rsidR="00843360" w:rsidRPr="00CE50EF" w:rsidRDefault="00000000">
            <w:pPr>
              <w:widowControl w:val="0"/>
              <w:ind w:right="124"/>
              <w:rPr>
                <w:rFonts w:ascii="Arial" w:eastAsia="Arial" w:hAnsi="Arial" w:cs="Arial"/>
                <w:sz w:val="20"/>
                <w:szCs w:val="20"/>
                <w:lang w:val="en-US"/>
              </w:rPr>
            </w:pPr>
            <w:r w:rsidRPr="00CE50EF">
              <w:rPr>
                <w:rFonts w:ascii="Arial" w:eastAsia="Arial" w:hAnsi="Arial" w:cs="Arial"/>
                <w:sz w:val="20"/>
                <w:szCs w:val="20"/>
                <w:lang w:val="en-US"/>
              </w:rPr>
              <w:t>Unexpired</w:t>
            </w:r>
          </w:p>
        </w:tc>
        <w:tc>
          <w:tcPr>
            <w:tcW w:w="2070" w:type="dxa"/>
          </w:tcPr>
          <w:p w14:paraId="2336BDD1" w14:textId="77777777" w:rsidR="00843360" w:rsidRPr="00CE50EF" w:rsidRDefault="00000000">
            <w:pPr>
              <w:widowControl w:val="0"/>
              <w:ind w:left="2" w:right="2"/>
              <w:rPr>
                <w:rFonts w:ascii="Arial" w:eastAsia="Arial" w:hAnsi="Arial" w:cs="Arial"/>
                <w:sz w:val="20"/>
                <w:szCs w:val="20"/>
                <w:lang w:val="en-US"/>
              </w:rPr>
            </w:pPr>
            <w:r w:rsidRPr="00CE50EF">
              <w:rPr>
                <w:rFonts w:ascii="Arial" w:eastAsia="Arial" w:hAnsi="Arial" w:cs="Arial"/>
                <w:sz w:val="20"/>
                <w:szCs w:val="20"/>
                <w:lang w:val="en-US"/>
              </w:rPr>
              <w:t>260 (±40.2)</w:t>
            </w:r>
          </w:p>
        </w:tc>
        <w:tc>
          <w:tcPr>
            <w:tcW w:w="2045" w:type="dxa"/>
            <w:tcBorders>
              <w:right w:val="nil"/>
            </w:tcBorders>
          </w:tcPr>
          <w:p w14:paraId="061CBA78"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11337 (±1187)</w:t>
            </w:r>
          </w:p>
        </w:tc>
      </w:tr>
      <w:tr w:rsidR="00843360" w:rsidRPr="00CE50EF" w14:paraId="24E7DD16" w14:textId="77777777">
        <w:trPr>
          <w:trHeight w:val="486"/>
        </w:trPr>
        <w:tc>
          <w:tcPr>
            <w:tcW w:w="301" w:type="dxa"/>
          </w:tcPr>
          <w:p w14:paraId="4B3D1F24"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20" w:type="dxa"/>
            <w:vMerge/>
            <w:tcBorders>
              <w:left w:val="nil"/>
            </w:tcBorders>
          </w:tcPr>
          <w:p w14:paraId="02E08C43"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75" w:type="dxa"/>
            <w:vMerge w:val="restart"/>
          </w:tcPr>
          <w:p w14:paraId="7B719431"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sz w:val="20"/>
                <w:szCs w:val="20"/>
                <w:lang w:val="en-US"/>
              </w:rPr>
              <w:t>Light + Heat</w:t>
            </w:r>
          </w:p>
        </w:tc>
        <w:tc>
          <w:tcPr>
            <w:tcW w:w="1320" w:type="dxa"/>
          </w:tcPr>
          <w:p w14:paraId="4F4F224C" w14:textId="77777777" w:rsidR="00843360" w:rsidRPr="00CE50EF" w:rsidRDefault="00000000">
            <w:pPr>
              <w:widowControl w:val="0"/>
              <w:ind w:left="2"/>
              <w:rPr>
                <w:rFonts w:ascii="Arial" w:eastAsia="Arial" w:hAnsi="Arial" w:cs="Arial"/>
                <w:sz w:val="20"/>
                <w:szCs w:val="20"/>
                <w:lang w:val="en-US"/>
              </w:rPr>
            </w:pPr>
            <w:r w:rsidRPr="00CE50EF">
              <w:rPr>
                <w:rFonts w:ascii="Arial" w:eastAsia="Arial" w:hAnsi="Arial" w:cs="Arial"/>
                <w:sz w:val="20"/>
                <w:szCs w:val="20"/>
                <w:lang w:val="en-US"/>
              </w:rPr>
              <w:t>Expired</w:t>
            </w:r>
          </w:p>
        </w:tc>
        <w:tc>
          <w:tcPr>
            <w:tcW w:w="2070" w:type="dxa"/>
          </w:tcPr>
          <w:p w14:paraId="29E3B02D" w14:textId="77777777" w:rsidR="00843360" w:rsidRPr="00CE50EF" w:rsidRDefault="00000000">
            <w:pPr>
              <w:widowControl w:val="0"/>
              <w:ind w:left="2" w:right="1"/>
              <w:rPr>
                <w:rFonts w:ascii="Arial" w:eastAsia="Arial" w:hAnsi="Arial" w:cs="Arial"/>
                <w:sz w:val="20"/>
                <w:szCs w:val="20"/>
                <w:lang w:val="en-US"/>
              </w:rPr>
            </w:pPr>
            <w:r w:rsidRPr="00CE50EF">
              <w:rPr>
                <w:rFonts w:ascii="Arial" w:eastAsia="Arial" w:hAnsi="Arial" w:cs="Arial"/>
                <w:sz w:val="20"/>
                <w:szCs w:val="20"/>
                <w:lang w:val="en-US"/>
              </w:rPr>
              <w:t>240 (±57)</w:t>
            </w:r>
          </w:p>
        </w:tc>
        <w:tc>
          <w:tcPr>
            <w:tcW w:w="2045" w:type="dxa"/>
            <w:tcBorders>
              <w:right w:val="nil"/>
            </w:tcBorders>
          </w:tcPr>
          <w:p w14:paraId="1EEA7DC6"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10181 (±1670)</w:t>
            </w:r>
          </w:p>
        </w:tc>
      </w:tr>
      <w:tr w:rsidR="00843360" w:rsidRPr="00CE50EF" w14:paraId="3752FC15" w14:textId="77777777">
        <w:trPr>
          <w:trHeight w:val="552"/>
        </w:trPr>
        <w:tc>
          <w:tcPr>
            <w:tcW w:w="301" w:type="dxa"/>
          </w:tcPr>
          <w:p w14:paraId="6E196BC2"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20" w:type="dxa"/>
            <w:vMerge/>
            <w:tcBorders>
              <w:left w:val="nil"/>
            </w:tcBorders>
          </w:tcPr>
          <w:p w14:paraId="6047D85A"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75" w:type="dxa"/>
            <w:vMerge/>
          </w:tcPr>
          <w:p w14:paraId="3F43DDAC"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20" w:type="dxa"/>
          </w:tcPr>
          <w:p w14:paraId="299BD552" w14:textId="77777777" w:rsidR="00843360" w:rsidRPr="00CE50EF" w:rsidRDefault="00000000">
            <w:pPr>
              <w:widowControl w:val="0"/>
              <w:ind w:right="124"/>
              <w:rPr>
                <w:rFonts w:ascii="Arial" w:eastAsia="Arial" w:hAnsi="Arial" w:cs="Arial"/>
                <w:sz w:val="20"/>
                <w:szCs w:val="20"/>
                <w:lang w:val="en-US"/>
              </w:rPr>
            </w:pPr>
            <w:r w:rsidRPr="00CE50EF">
              <w:rPr>
                <w:rFonts w:ascii="Arial" w:eastAsia="Arial" w:hAnsi="Arial" w:cs="Arial"/>
                <w:sz w:val="20"/>
                <w:szCs w:val="20"/>
                <w:lang w:val="en-US"/>
              </w:rPr>
              <w:t>Unexpired</w:t>
            </w:r>
          </w:p>
        </w:tc>
        <w:tc>
          <w:tcPr>
            <w:tcW w:w="2070" w:type="dxa"/>
          </w:tcPr>
          <w:p w14:paraId="5A53695A" w14:textId="77777777" w:rsidR="00843360" w:rsidRPr="00CE50EF" w:rsidRDefault="00000000">
            <w:pPr>
              <w:widowControl w:val="0"/>
              <w:ind w:left="2" w:right="2"/>
              <w:rPr>
                <w:rFonts w:ascii="Arial" w:eastAsia="Arial" w:hAnsi="Arial" w:cs="Arial"/>
                <w:sz w:val="20"/>
                <w:szCs w:val="20"/>
                <w:lang w:val="en-US"/>
              </w:rPr>
            </w:pPr>
            <w:r w:rsidRPr="00CE50EF">
              <w:rPr>
                <w:rFonts w:ascii="Arial" w:eastAsia="Arial" w:hAnsi="Arial" w:cs="Arial"/>
                <w:sz w:val="20"/>
                <w:szCs w:val="20"/>
                <w:lang w:val="en-US"/>
              </w:rPr>
              <w:t>291 (±50.1)</w:t>
            </w:r>
          </w:p>
        </w:tc>
        <w:tc>
          <w:tcPr>
            <w:tcW w:w="2045" w:type="dxa"/>
            <w:tcBorders>
              <w:right w:val="nil"/>
            </w:tcBorders>
          </w:tcPr>
          <w:p w14:paraId="4CFD953C"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11746 (±1673)</w:t>
            </w:r>
          </w:p>
        </w:tc>
      </w:tr>
      <w:tr w:rsidR="00843360" w:rsidRPr="00CE50EF" w14:paraId="00AFFCFB" w14:textId="77777777">
        <w:trPr>
          <w:trHeight w:val="472"/>
        </w:trPr>
        <w:tc>
          <w:tcPr>
            <w:tcW w:w="301" w:type="dxa"/>
          </w:tcPr>
          <w:p w14:paraId="059D90F1"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20" w:type="dxa"/>
            <w:vMerge w:val="restart"/>
            <w:tcBorders>
              <w:left w:val="nil"/>
            </w:tcBorders>
          </w:tcPr>
          <w:p w14:paraId="08CE22D4" w14:textId="77777777" w:rsidR="00843360" w:rsidRPr="00CE50EF" w:rsidRDefault="00843360">
            <w:pPr>
              <w:widowControl w:val="0"/>
              <w:rPr>
                <w:rFonts w:ascii="Arial" w:eastAsia="Arial" w:hAnsi="Arial" w:cs="Arial"/>
                <w:sz w:val="20"/>
                <w:szCs w:val="20"/>
                <w:lang w:val="en-US"/>
              </w:rPr>
            </w:pPr>
          </w:p>
          <w:p w14:paraId="671AD81C" w14:textId="77777777" w:rsidR="00843360" w:rsidRPr="00CE50EF" w:rsidRDefault="00843360">
            <w:pPr>
              <w:widowControl w:val="0"/>
              <w:rPr>
                <w:rFonts w:ascii="Arial" w:eastAsia="Arial" w:hAnsi="Arial" w:cs="Arial"/>
                <w:sz w:val="20"/>
                <w:szCs w:val="20"/>
                <w:lang w:val="en-US"/>
              </w:rPr>
            </w:pPr>
          </w:p>
          <w:p w14:paraId="0BE193C0" w14:textId="77777777" w:rsidR="00843360" w:rsidRPr="00CE50EF" w:rsidRDefault="00000000">
            <w:pPr>
              <w:widowControl w:val="0"/>
              <w:rPr>
                <w:rFonts w:ascii="Arial" w:eastAsia="Arial" w:hAnsi="Arial" w:cs="Arial"/>
                <w:b/>
                <w:sz w:val="20"/>
                <w:szCs w:val="20"/>
                <w:lang w:val="en-US"/>
              </w:rPr>
            </w:pPr>
            <w:proofErr w:type="spellStart"/>
            <w:r w:rsidRPr="00CE50EF">
              <w:rPr>
                <w:rFonts w:ascii="Arial" w:eastAsia="Arial" w:hAnsi="Arial" w:cs="Arial"/>
                <w:b/>
                <w:sz w:val="20"/>
                <w:szCs w:val="20"/>
                <w:lang w:val="en-US"/>
              </w:rPr>
              <w:t>Opallis</w:t>
            </w:r>
            <w:proofErr w:type="spellEnd"/>
          </w:p>
        </w:tc>
        <w:tc>
          <w:tcPr>
            <w:tcW w:w="1875" w:type="dxa"/>
            <w:vMerge w:val="restart"/>
          </w:tcPr>
          <w:p w14:paraId="67EDDD9A" w14:textId="77777777" w:rsidR="00843360" w:rsidRPr="00CE50EF" w:rsidRDefault="00843360">
            <w:pPr>
              <w:widowControl w:val="0"/>
              <w:rPr>
                <w:rFonts w:ascii="Arial" w:eastAsia="Arial" w:hAnsi="Arial" w:cs="Arial"/>
                <w:sz w:val="20"/>
                <w:szCs w:val="20"/>
                <w:lang w:val="en-US"/>
              </w:rPr>
            </w:pPr>
          </w:p>
          <w:p w14:paraId="2B5B4745"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sz w:val="20"/>
                <w:szCs w:val="20"/>
                <w:lang w:val="en-US"/>
              </w:rPr>
              <w:t>Light only</w:t>
            </w:r>
          </w:p>
        </w:tc>
        <w:tc>
          <w:tcPr>
            <w:tcW w:w="1320" w:type="dxa"/>
          </w:tcPr>
          <w:p w14:paraId="67C9F23D" w14:textId="77777777" w:rsidR="00843360" w:rsidRPr="00CE50EF" w:rsidRDefault="00000000">
            <w:pPr>
              <w:widowControl w:val="0"/>
              <w:ind w:left="2"/>
              <w:rPr>
                <w:rFonts w:ascii="Arial" w:eastAsia="Arial" w:hAnsi="Arial" w:cs="Arial"/>
                <w:sz w:val="20"/>
                <w:szCs w:val="20"/>
                <w:lang w:val="en-US"/>
              </w:rPr>
            </w:pPr>
            <w:r w:rsidRPr="00CE50EF">
              <w:rPr>
                <w:rFonts w:ascii="Arial" w:eastAsia="Arial" w:hAnsi="Arial" w:cs="Arial"/>
                <w:sz w:val="20"/>
                <w:szCs w:val="20"/>
                <w:lang w:val="en-US"/>
              </w:rPr>
              <w:t>Expired</w:t>
            </w:r>
          </w:p>
        </w:tc>
        <w:tc>
          <w:tcPr>
            <w:tcW w:w="2070" w:type="dxa"/>
          </w:tcPr>
          <w:p w14:paraId="495EF5A3" w14:textId="77777777" w:rsidR="00843360" w:rsidRPr="00CE50EF" w:rsidRDefault="00000000">
            <w:pPr>
              <w:widowControl w:val="0"/>
              <w:ind w:left="2" w:right="1"/>
              <w:rPr>
                <w:rFonts w:ascii="Arial" w:eastAsia="Arial" w:hAnsi="Arial" w:cs="Arial"/>
                <w:sz w:val="20"/>
                <w:szCs w:val="20"/>
                <w:lang w:val="en-US"/>
              </w:rPr>
            </w:pPr>
            <w:r w:rsidRPr="00CE50EF">
              <w:rPr>
                <w:rFonts w:ascii="Arial" w:eastAsia="Arial" w:hAnsi="Arial" w:cs="Arial"/>
                <w:sz w:val="20"/>
                <w:szCs w:val="20"/>
                <w:lang w:val="en-US"/>
              </w:rPr>
              <w:t>255 (±26)</w:t>
            </w:r>
          </w:p>
        </w:tc>
        <w:tc>
          <w:tcPr>
            <w:tcW w:w="2045" w:type="dxa"/>
            <w:tcBorders>
              <w:right w:val="nil"/>
            </w:tcBorders>
          </w:tcPr>
          <w:p w14:paraId="5B024222"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10274 (±1070)</w:t>
            </w:r>
          </w:p>
        </w:tc>
      </w:tr>
      <w:tr w:rsidR="00843360" w:rsidRPr="00CE50EF" w14:paraId="4AE602EF" w14:textId="77777777">
        <w:trPr>
          <w:trHeight w:val="551"/>
        </w:trPr>
        <w:tc>
          <w:tcPr>
            <w:tcW w:w="301" w:type="dxa"/>
          </w:tcPr>
          <w:p w14:paraId="7A88C880"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20" w:type="dxa"/>
            <w:vMerge/>
            <w:tcBorders>
              <w:left w:val="nil"/>
            </w:tcBorders>
          </w:tcPr>
          <w:p w14:paraId="6C80D3DB"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75" w:type="dxa"/>
            <w:vMerge/>
          </w:tcPr>
          <w:p w14:paraId="254C5971"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20" w:type="dxa"/>
          </w:tcPr>
          <w:p w14:paraId="7D1018A4" w14:textId="77777777" w:rsidR="00843360" w:rsidRPr="00CE50EF" w:rsidRDefault="00000000">
            <w:pPr>
              <w:widowControl w:val="0"/>
              <w:ind w:right="124"/>
              <w:rPr>
                <w:rFonts w:ascii="Arial" w:eastAsia="Arial" w:hAnsi="Arial" w:cs="Arial"/>
                <w:sz w:val="20"/>
                <w:szCs w:val="20"/>
                <w:lang w:val="en-US"/>
              </w:rPr>
            </w:pPr>
            <w:r w:rsidRPr="00CE50EF">
              <w:rPr>
                <w:rFonts w:ascii="Arial" w:eastAsia="Arial" w:hAnsi="Arial" w:cs="Arial"/>
                <w:sz w:val="20"/>
                <w:szCs w:val="20"/>
                <w:lang w:val="en-US"/>
              </w:rPr>
              <w:t>Unexpired</w:t>
            </w:r>
          </w:p>
        </w:tc>
        <w:tc>
          <w:tcPr>
            <w:tcW w:w="2070" w:type="dxa"/>
          </w:tcPr>
          <w:p w14:paraId="6D8E4E8D" w14:textId="77777777" w:rsidR="00843360" w:rsidRPr="00CE50EF" w:rsidRDefault="00000000">
            <w:pPr>
              <w:widowControl w:val="0"/>
              <w:ind w:left="2" w:right="2"/>
              <w:rPr>
                <w:rFonts w:ascii="Arial" w:eastAsia="Arial" w:hAnsi="Arial" w:cs="Arial"/>
                <w:sz w:val="20"/>
                <w:szCs w:val="20"/>
                <w:lang w:val="en-US"/>
              </w:rPr>
            </w:pPr>
            <w:r w:rsidRPr="00CE50EF">
              <w:rPr>
                <w:rFonts w:ascii="Arial" w:eastAsia="Arial" w:hAnsi="Arial" w:cs="Arial"/>
                <w:sz w:val="20"/>
                <w:szCs w:val="20"/>
                <w:lang w:val="en-US"/>
              </w:rPr>
              <w:t>273 (±55.9)</w:t>
            </w:r>
          </w:p>
        </w:tc>
        <w:tc>
          <w:tcPr>
            <w:tcW w:w="2045" w:type="dxa"/>
            <w:tcBorders>
              <w:right w:val="nil"/>
            </w:tcBorders>
          </w:tcPr>
          <w:p w14:paraId="0768648C"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10899 (±600)</w:t>
            </w:r>
          </w:p>
        </w:tc>
      </w:tr>
      <w:tr w:rsidR="00843360" w:rsidRPr="00CE50EF" w14:paraId="49A52737" w14:textId="77777777">
        <w:trPr>
          <w:trHeight w:val="486"/>
        </w:trPr>
        <w:tc>
          <w:tcPr>
            <w:tcW w:w="301" w:type="dxa"/>
          </w:tcPr>
          <w:p w14:paraId="750B6DE0"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20" w:type="dxa"/>
            <w:vMerge/>
            <w:tcBorders>
              <w:left w:val="nil"/>
            </w:tcBorders>
          </w:tcPr>
          <w:p w14:paraId="52832F86"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75" w:type="dxa"/>
            <w:vMerge w:val="restart"/>
          </w:tcPr>
          <w:p w14:paraId="0DC2F8FB"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sz w:val="20"/>
                <w:szCs w:val="20"/>
                <w:lang w:val="en-US"/>
              </w:rPr>
              <w:t>Light + Heat</w:t>
            </w:r>
          </w:p>
        </w:tc>
        <w:tc>
          <w:tcPr>
            <w:tcW w:w="1320" w:type="dxa"/>
          </w:tcPr>
          <w:p w14:paraId="0BD66BBC" w14:textId="77777777" w:rsidR="00843360" w:rsidRPr="00CE50EF" w:rsidRDefault="00000000">
            <w:pPr>
              <w:widowControl w:val="0"/>
              <w:ind w:left="2"/>
              <w:rPr>
                <w:rFonts w:ascii="Arial" w:eastAsia="Arial" w:hAnsi="Arial" w:cs="Arial"/>
                <w:sz w:val="20"/>
                <w:szCs w:val="20"/>
                <w:lang w:val="en-US"/>
              </w:rPr>
            </w:pPr>
            <w:r w:rsidRPr="00CE50EF">
              <w:rPr>
                <w:rFonts w:ascii="Arial" w:eastAsia="Arial" w:hAnsi="Arial" w:cs="Arial"/>
                <w:sz w:val="20"/>
                <w:szCs w:val="20"/>
                <w:lang w:val="en-US"/>
              </w:rPr>
              <w:t>Expired</w:t>
            </w:r>
          </w:p>
        </w:tc>
        <w:tc>
          <w:tcPr>
            <w:tcW w:w="2070" w:type="dxa"/>
          </w:tcPr>
          <w:p w14:paraId="3BEFC7C4" w14:textId="77777777" w:rsidR="00843360" w:rsidRPr="00CE50EF" w:rsidRDefault="00000000">
            <w:pPr>
              <w:widowControl w:val="0"/>
              <w:ind w:left="2" w:right="2"/>
              <w:rPr>
                <w:rFonts w:ascii="Arial" w:eastAsia="Arial" w:hAnsi="Arial" w:cs="Arial"/>
                <w:sz w:val="20"/>
                <w:szCs w:val="20"/>
                <w:lang w:val="en-US"/>
              </w:rPr>
            </w:pPr>
            <w:r w:rsidRPr="00CE50EF">
              <w:rPr>
                <w:rFonts w:ascii="Arial" w:eastAsia="Arial" w:hAnsi="Arial" w:cs="Arial"/>
                <w:sz w:val="20"/>
                <w:szCs w:val="20"/>
                <w:lang w:val="en-US"/>
              </w:rPr>
              <w:t>270 (±64.3)</w:t>
            </w:r>
          </w:p>
        </w:tc>
        <w:tc>
          <w:tcPr>
            <w:tcW w:w="2045" w:type="dxa"/>
            <w:tcBorders>
              <w:right w:val="nil"/>
            </w:tcBorders>
          </w:tcPr>
          <w:p w14:paraId="78CF7414"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8959 (±1611)</w:t>
            </w:r>
          </w:p>
        </w:tc>
      </w:tr>
      <w:tr w:rsidR="00843360" w:rsidRPr="00CE50EF" w14:paraId="75DEF4C2" w14:textId="77777777">
        <w:trPr>
          <w:trHeight w:val="551"/>
        </w:trPr>
        <w:tc>
          <w:tcPr>
            <w:tcW w:w="301" w:type="dxa"/>
          </w:tcPr>
          <w:p w14:paraId="5FDE3DDF"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20" w:type="dxa"/>
            <w:vMerge/>
            <w:tcBorders>
              <w:left w:val="nil"/>
            </w:tcBorders>
          </w:tcPr>
          <w:p w14:paraId="6BF88C7E"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75" w:type="dxa"/>
            <w:vMerge/>
          </w:tcPr>
          <w:p w14:paraId="3932C0F9"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320" w:type="dxa"/>
          </w:tcPr>
          <w:p w14:paraId="6B21EC64" w14:textId="77777777" w:rsidR="00843360" w:rsidRPr="00CE50EF" w:rsidRDefault="00000000">
            <w:pPr>
              <w:widowControl w:val="0"/>
              <w:ind w:right="124"/>
              <w:rPr>
                <w:rFonts w:ascii="Arial" w:eastAsia="Arial" w:hAnsi="Arial" w:cs="Arial"/>
                <w:sz w:val="20"/>
                <w:szCs w:val="20"/>
                <w:lang w:val="en-US"/>
              </w:rPr>
            </w:pPr>
            <w:r w:rsidRPr="00CE50EF">
              <w:rPr>
                <w:rFonts w:ascii="Arial" w:eastAsia="Arial" w:hAnsi="Arial" w:cs="Arial"/>
                <w:sz w:val="20"/>
                <w:szCs w:val="20"/>
                <w:lang w:val="en-US"/>
              </w:rPr>
              <w:t>Unexpired</w:t>
            </w:r>
          </w:p>
        </w:tc>
        <w:tc>
          <w:tcPr>
            <w:tcW w:w="2070" w:type="dxa"/>
          </w:tcPr>
          <w:p w14:paraId="0F76B3AA" w14:textId="77777777" w:rsidR="00843360" w:rsidRPr="00CE50EF" w:rsidRDefault="00000000">
            <w:pPr>
              <w:widowControl w:val="0"/>
              <w:ind w:left="2" w:right="2"/>
              <w:rPr>
                <w:rFonts w:ascii="Arial" w:eastAsia="Arial" w:hAnsi="Arial" w:cs="Arial"/>
                <w:sz w:val="20"/>
                <w:szCs w:val="20"/>
                <w:lang w:val="en-US"/>
              </w:rPr>
            </w:pPr>
            <w:r w:rsidRPr="00CE50EF">
              <w:rPr>
                <w:rFonts w:ascii="Arial" w:eastAsia="Arial" w:hAnsi="Arial" w:cs="Arial"/>
                <w:sz w:val="20"/>
                <w:szCs w:val="20"/>
                <w:lang w:val="en-US"/>
              </w:rPr>
              <w:t>264 (±51.4)</w:t>
            </w:r>
          </w:p>
        </w:tc>
        <w:tc>
          <w:tcPr>
            <w:tcW w:w="2045" w:type="dxa"/>
            <w:tcBorders>
              <w:right w:val="nil"/>
            </w:tcBorders>
          </w:tcPr>
          <w:p w14:paraId="57D7337C"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10232 (±1193)</w:t>
            </w:r>
          </w:p>
        </w:tc>
      </w:tr>
    </w:tbl>
    <w:p w14:paraId="0560B915" w14:textId="77777777" w:rsidR="00843360" w:rsidRPr="00CE50EF" w:rsidRDefault="00843360">
      <w:pPr>
        <w:pBdr>
          <w:top w:val="nil"/>
          <w:left w:val="nil"/>
          <w:bottom w:val="nil"/>
          <w:right w:val="nil"/>
          <w:between w:val="nil"/>
        </w:pBdr>
        <w:jc w:val="both"/>
        <w:rPr>
          <w:rFonts w:ascii="Arial" w:eastAsia="Arial" w:hAnsi="Arial" w:cs="Arial"/>
          <w:color w:val="000000"/>
          <w:sz w:val="20"/>
          <w:szCs w:val="20"/>
          <w:lang w:val="en-US"/>
        </w:rPr>
      </w:pPr>
    </w:p>
    <w:p w14:paraId="6AA8FED1" w14:textId="77777777" w:rsidR="00843360" w:rsidRPr="00CE50EF" w:rsidRDefault="00000000">
      <w:pPr>
        <w:pBdr>
          <w:top w:val="nil"/>
          <w:left w:val="nil"/>
          <w:bottom w:val="nil"/>
          <w:right w:val="nil"/>
          <w:between w:val="nil"/>
        </w:pBdr>
        <w:spacing w:after="240"/>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 xml:space="preserve">However, three-way ANOVA revealed statistically significant main effects of resin type and polymerization protocol on elastic modulus. Specifically, Z350 XT exhibited a higher elastic modulus than </w:t>
      </w:r>
      <w:proofErr w:type="spellStart"/>
      <w:r w:rsidRPr="00CE50EF">
        <w:rPr>
          <w:rFonts w:ascii="Arial" w:eastAsia="Arial" w:hAnsi="Arial" w:cs="Arial"/>
          <w:color w:val="000000"/>
          <w:sz w:val="20"/>
          <w:szCs w:val="20"/>
          <w:lang w:val="en-US"/>
        </w:rPr>
        <w:t>Opallis</w:t>
      </w:r>
      <w:proofErr w:type="spellEnd"/>
      <w:r w:rsidRPr="00CE50EF">
        <w:rPr>
          <w:rFonts w:ascii="Arial" w:eastAsia="Arial" w:hAnsi="Arial" w:cs="Arial"/>
          <w:color w:val="000000"/>
          <w:sz w:val="20"/>
          <w:szCs w:val="20"/>
          <w:lang w:val="en-US"/>
        </w:rPr>
        <w:t xml:space="preserve"> (p=0.003), and specimens polymerized with light only exhibited a higher elastic modulus than those polymerized with combined light and heat (p=0.04).</w:t>
      </w:r>
    </w:p>
    <w:p w14:paraId="70448DDC" w14:textId="77777777" w:rsidR="00843360" w:rsidRPr="00CE50EF" w:rsidRDefault="00000000">
      <w:pPr>
        <w:pBdr>
          <w:top w:val="nil"/>
          <w:left w:val="nil"/>
          <w:bottom w:val="nil"/>
          <w:right w:val="nil"/>
          <w:between w:val="nil"/>
        </w:pBdr>
        <w:spacing w:after="240"/>
        <w:jc w:val="both"/>
        <w:rPr>
          <w:rFonts w:ascii="Arial" w:eastAsia="Arial" w:hAnsi="Arial" w:cs="Arial"/>
          <w:b/>
          <w:color w:val="000000"/>
          <w:sz w:val="20"/>
          <w:szCs w:val="20"/>
          <w:lang w:val="en-US"/>
        </w:rPr>
      </w:pPr>
      <w:r w:rsidRPr="00CE50EF">
        <w:rPr>
          <w:rFonts w:ascii="Arial" w:eastAsia="Arial" w:hAnsi="Arial" w:cs="Arial"/>
          <w:b/>
          <w:color w:val="000000"/>
          <w:sz w:val="20"/>
          <w:szCs w:val="20"/>
          <w:lang w:val="en-US"/>
        </w:rPr>
        <w:t>3.2 - Knoop microhardness</w:t>
      </w:r>
    </w:p>
    <w:p w14:paraId="11032D62" w14:textId="77777777" w:rsidR="00843360" w:rsidRPr="00CE50EF" w:rsidRDefault="00000000">
      <w:pPr>
        <w:pBdr>
          <w:top w:val="nil"/>
          <w:left w:val="nil"/>
          <w:bottom w:val="nil"/>
          <w:right w:val="nil"/>
          <w:between w:val="nil"/>
        </w:pBdr>
        <w:spacing w:after="240"/>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 xml:space="preserve">Regarding microhardness test results, a statistically significant three-way interaction among the factors was detected (p=0.024) (Table III). The non-expired Z350 XT resin activated by light exhibited significantly higher Knoop microhardness values than all other groups, except for the expired Z350 XT resin polymerized with light + heat (p=0.79) and the non-expired </w:t>
      </w:r>
      <w:proofErr w:type="spellStart"/>
      <w:r w:rsidRPr="00CE50EF">
        <w:rPr>
          <w:rFonts w:ascii="Arial" w:eastAsia="Arial" w:hAnsi="Arial" w:cs="Arial"/>
          <w:color w:val="000000"/>
          <w:sz w:val="20"/>
          <w:szCs w:val="20"/>
          <w:lang w:val="en-US"/>
        </w:rPr>
        <w:t>Opallis</w:t>
      </w:r>
      <w:proofErr w:type="spellEnd"/>
      <w:r w:rsidRPr="00CE50EF">
        <w:rPr>
          <w:rFonts w:ascii="Arial" w:eastAsia="Arial" w:hAnsi="Arial" w:cs="Arial"/>
          <w:color w:val="000000"/>
          <w:sz w:val="20"/>
          <w:szCs w:val="20"/>
          <w:lang w:val="en-US"/>
        </w:rPr>
        <w:t xml:space="preserve"> resin polymerized with light (p=0.88). Within the </w:t>
      </w:r>
      <w:proofErr w:type="spellStart"/>
      <w:r w:rsidRPr="00CE50EF">
        <w:rPr>
          <w:rFonts w:ascii="Arial" w:eastAsia="Arial" w:hAnsi="Arial" w:cs="Arial"/>
          <w:color w:val="000000"/>
          <w:sz w:val="20"/>
          <w:szCs w:val="20"/>
          <w:lang w:val="en-US"/>
        </w:rPr>
        <w:t>Opallis</w:t>
      </w:r>
      <w:proofErr w:type="spellEnd"/>
      <w:r w:rsidRPr="00CE50EF">
        <w:rPr>
          <w:rFonts w:ascii="Arial" w:eastAsia="Arial" w:hAnsi="Arial" w:cs="Arial"/>
          <w:color w:val="000000"/>
          <w:sz w:val="20"/>
          <w:szCs w:val="20"/>
          <w:lang w:val="en-US"/>
        </w:rPr>
        <w:t xml:space="preserve"> resin groups, a significant difference was observed only between non-expired and expired specimens when polymerized with light only (p=0.001).</w:t>
      </w:r>
    </w:p>
    <w:p w14:paraId="41F0B0D7" w14:textId="77777777" w:rsidR="00843360" w:rsidRPr="00CE50EF" w:rsidRDefault="00000000">
      <w:pPr>
        <w:pBdr>
          <w:top w:val="nil"/>
          <w:left w:val="nil"/>
          <w:bottom w:val="nil"/>
          <w:right w:val="nil"/>
          <w:between w:val="nil"/>
        </w:pBdr>
        <w:jc w:val="both"/>
        <w:rPr>
          <w:rFonts w:ascii="Arial" w:eastAsia="Arial" w:hAnsi="Arial" w:cs="Arial"/>
          <w:color w:val="000000"/>
          <w:sz w:val="20"/>
          <w:szCs w:val="20"/>
          <w:lang w:val="en-US"/>
        </w:rPr>
      </w:pPr>
      <w:r w:rsidRPr="00CE50EF">
        <w:rPr>
          <w:rFonts w:ascii="Arial" w:eastAsia="Arial" w:hAnsi="Arial" w:cs="Arial"/>
          <w:b/>
          <w:color w:val="000000"/>
          <w:sz w:val="20"/>
          <w:szCs w:val="20"/>
          <w:lang w:val="en-US"/>
        </w:rPr>
        <w:t>Table III</w:t>
      </w:r>
      <w:r w:rsidRPr="00CE50EF">
        <w:rPr>
          <w:rFonts w:ascii="Arial" w:eastAsia="Arial" w:hAnsi="Arial" w:cs="Arial"/>
          <w:color w:val="000000"/>
          <w:sz w:val="20"/>
          <w:szCs w:val="20"/>
          <w:lang w:val="en-US"/>
        </w:rPr>
        <w:t xml:space="preserve"> - Mean Knoop microhardness values (± SD) according to experimental groups (gf).</w:t>
      </w:r>
    </w:p>
    <w:tbl>
      <w:tblPr>
        <w:tblStyle w:val="a2"/>
        <w:tblW w:w="8655" w:type="dxa"/>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0"/>
        <w:gridCol w:w="2070"/>
        <w:gridCol w:w="2055"/>
        <w:gridCol w:w="2760"/>
      </w:tblGrid>
      <w:tr w:rsidR="00843360" w:rsidRPr="00CE50EF" w14:paraId="31058F8E" w14:textId="77777777">
        <w:trPr>
          <w:trHeight w:val="663"/>
        </w:trPr>
        <w:tc>
          <w:tcPr>
            <w:tcW w:w="1770" w:type="dxa"/>
            <w:tcBorders>
              <w:left w:val="nil"/>
            </w:tcBorders>
          </w:tcPr>
          <w:p w14:paraId="49BCF056"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b/>
                <w:sz w:val="20"/>
                <w:szCs w:val="20"/>
                <w:lang w:val="en-US"/>
              </w:rPr>
              <w:t>Composite Resin</w:t>
            </w:r>
          </w:p>
        </w:tc>
        <w:tc>
          <w:tcPr>
            <w:tcW w:w="2070" w:type="dxa"/>
          </w:tcPr>
          <w:p w14:paraId="705CF0FA"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b/>
                <w:sz w:val="20"/>
                <w:szCs w:val="20"/>
                <w:lang w:val="en-US"/>
              </w:rPr>
              <w:t>Polymerization</w:t>
            </w:r>
          </w:p>
        </w:tc>
        <w:tc>
          <w:tcPr>
            <w:tcW w:w="2055" w:type="dxa"/>
          </w:tcPr>
          <w:p w14:paraId="38958994"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b/>
                <w:sz w:val="20"/>
                <w:szCs w:val="20"/>
                <w:lang w:val="en-US"/>
              </w:rPr>
              <w:t>Condition</w:t>
            </w:r>
          </w:p>
        </w:tc>
        <w:tc>
          <w:tcPr>
            <w:tcW w:w="2760" w:type="dxa"/>
            <w:tcBorders>
              <w:right w:val="nil"/>
            </w:tcBorders>
          </w:tcPr>
          <w:p w14:paraId="5BCBB5AD"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b/>
                <w:sz w:val="20"/>
                <w:szCs w:val="20"/>
                <w:lang w:val="en-US"/>
              </w:rPr>
              <w:t>KHN (gf)</w:t>
            </w:r>
          </w:p>
        </w:tc>
      </w:tr>
      <w:tr w:rsidR="00843360" w:rsidRPr="00CE50EF" w14:paraId="674BDAE2" w14:textId="77777777">
        <w:trPr>
          <w:trHeight w:val="663"/>
        </w:trPr>
        <w:tc>
          <w:tcPr>
            <w:tcW w:w="1770" w:type="dxa"/>
            <w:vMerge w:val="restart"/>
            <w:tcBorders>
              <w:left w:val="nil"/>
            </w:tcBorders>
          </w:tcPr>
          <w:p w14:paraId="3D610F08" w14:textId="77777777" w:rsidR="00843360" w:rsidRPr="00CE50EF" w:rsidRDefault="00843360">
            <w:pPr>
              <w:widowControl w:val="0"/>
              <w:rPr>
                <w:rFonts w:ascii="Arial" w:eastAsia="Arial" w:hAnsi="Arial" w:cs="Arial"/>
                <w:sz w:val="20"/>
                <w:szCs w:val="20"/>
                <w:lang w:val="en-US"/>
              </w:rPr>
            </w:pPr>
          </w:p>
          <w:p w14:paraId="4F8A7495" w14:textId="77777777" w:rsidR="00843360" w:rsidRPr="00CE50EF" w:rsidRDefault="00000000">
            <w:pPr>
              <w:widowControl w:val="0"/>
              <w:rPr>
                <w:rFonts w:ascii="Arial" w:eastAsia="Arial" w:hAnsi="Arial" w:cs="Arial"/>
                <w:b/>
                <w:sz w:val="20"/>
                <w:szCs w:val="20"/>
                <w:lang w:val="en-US"/>
              </w:rPr>
            </w:pPr>
            <w:proofErr w:type="spellStart"/>
            <w:r w:rsidRPr="00CE50EF">
              <w:rPr>
                <w:rFonts w:ascii="Arial" w:eastAsia="Arial" w:hAnsi="Arial" w:cs="Arial"/>
                <w:b/>
                <w:sz w:val="20"/>
                <w:szCs w:val="20"/>
                <w:lang w:val="en-US"/>
              </w:rPr>
              <w:t>Filtek</w:t>
            </w:r>
            <w:proofErr w:type="spellEnd"/>
          </w:p>
          <w:p w14:paraId="0DA74755" w14:textId="77777777" w:rsidR="00843360" w:rsidRPr="00CE50EF" w:rsidRDefault="00000000">
            <w:pPr>
              <w:widowControl w:val="0"/>
              <w:rPr>
                <w:rFonts w:ascii="Arial" w:eastAsia="Arial" w:hAnsi="Arial" w:cs="Arial"/>
                <w:b/>
                <w:sz w:val="20"/>
                <w:szCs w:val="20"/>
                <w:lang w:val="en-US"/>
              </w:rPr>
            </w:pPr>
            <w:r w:rsidRPr="00CE50EF">
              <w:rPr>
                <w:rFonts w:ascii="Arial" w:eastAsia="Arial" w:hAnsi="Arial" w:cs="Arial"/>
                <w:b/>
                <w:sz w:val="20"/>
                <w:szCs w:val="20"/>
                <w:lang w:val="en-US"/>
              </w:rPr>
              <w:t>Z350xt</w:t>
            </w:r>
          </w:p>
        </w:tc>
        <w:tc>
          <w:tcPr>
            <w:tcW w:w="2070" w:type="dxa"/>
            <w:vMerge w:val="restart"/>
          </w:tcPr>
          <w:p w14:paraId="65683B21" w14:textId="77777777" w:rsidR="00843360" w:rsidRPr="00CE50EF" w:rsidRDefault="00843360">
            <w:pPr>
              <w:widowControl w:val="0"/>
              <w:rPr>
                <w:rFonts w:ascii="Arial" w:eastAsia="Arial" w:hAnsi="Arial" w:cs="Arial"/>
                <w:sz w:val="20"/>
                <w:szCs w:val="20"/>
                <w:lang w:val="en-US"/>
              </w:rPr>
            </w:pPr>
          </w:p>
          <w:p w14:paraId="6AB1441E"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sz w:val="20"/>
                <w:szCs w:val="20"/>
                <w:lang w:val="en-US"/>
              </w:rPr>
              <w:t>Light only</w:t>
            </w:r>
          </w:p>
        </w:tc>
        <w:tc>
          <w:tcPr>
            <w:tcW w:w="2055" w:type="dxa"/>
          </w:tcPr>
          <w:p w14:paraId="2D8F18A7"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sz w:val="20"/>
                <w:szCs w:val="20"/>
                <w:lang w:val="en-US"/>
              </w:rPr>
              <w:t>Expired</w:t>
            </w:r>
          </w:p>
        </w:tc>
        <w:tc>
          <w:tcPr>
            <w:tcW w:w="2760" w:type="dxa"/>
            <w:tcBorders>
              <w:right w:val="nil"/>
            </w:tcBorders>
          </w:tcPr>
          <w:p w14:paraId="65B18BC4" w14:textId="77777777" w:rsidR="00843360" w:rsidRPr="00CE50EF" w:rsidRDefault="00000000">
            <w:pPr>
              <w:widowControl w:val="0"/>
              <w:ind w:right="4"/>
              <w:rPr>
                <w:rFonts w:ascii="Arial" w:eastAsia="Arial" w:hAnsi="Arial" w:cs="Arial"/>
                <w:b/>
                <w:sz w:val="20"/>
                <w:szCs w:val="20"/>
                <w:lang w:val="en-US"/>
              </w:rPr>
            </w:pPr>
            <w:r w:rsidRPr="00CE50EF">
              <w:rPr>
                <w:rFonts w:ascii="Arial" w:eastAsia="Arial" w:hAnsi="Arial" w:cs="Arial"/>
                <w:sz w:val="20"/>
                <w:szCs w:val="20"/>
                <w:lang w:val="en-US"/>
              </w:rPr>
              <w:t xml:space="preserve">62.8 ± (7.51) </w:t>
            </w:r>
            <w:r w:rsidRPr="00CE50EF">
              <w:rPr>
                <w:rFonts w:ascii="Arial" w:eastAsia="Arial" w:hAnsi="Arial" w:cs="Arial"/>
                <w:b/>
                <w:sz w:val="20"/>
                <w:szCs w:val="20"/>
                <w:lang w:val="en-US"/>
              </w:rPr>
              <w:t>B</w:t>
            </w:r>
          </w:p>
        </w:tc>
      </w:tr>
      <w:tr w:rsidR="00843360" w:rsidRPr="00CE50EF" w14:paraId="7DD6F2AE" w14:textId="77777777">
        <w:trPr>
          <w:trHeight w:val="481"/>
        </w:trPr>
        <w:tc>
          <w:tcPr>
            <w:tcW w:w="1770" w:type="dxa"/>
            <w:vMerge/>
            <w:tcBorders>
              <w:left w:val="nil"/>
            </w:tcBorders>
          </w:tcPr>
          <w:p w14:paraId="6418F388" w14:textId="77777777" w:rsidR="00843360" w:rsidRPr="00CE50EF" w:rsidRDefault="00843360">
            <w:pPr>
              <w:widowControl w:val="0"/>
              <w:pBdr>
                <w:top w:val="nil"/>
                <w:left w:val="nil"/>
                <w:bottom w:val="nil"/>
                <w:right w:val="nil"/>
                <w:between w:val="nil"/>
              </w:pBdr>
              <w:spacing w:line="276" w:lineRule="auto"/>
              <w:rPr>
                <w:rFonts w:ascii="Arial" w:eastAsia="Arial" w:hAnsi="Arial" w:cs="Arial"/>
                <w:b/>
                <w:sz w:val="20"/>
                <w:szCs w:val="20"/>
                <w:lang w:val="en-US"/>
              </w:rPr>
            </w:pPr>
          </w:p>
        </w:tc>
        <w:tc>
          <w:tcPr>
            <w:tcW w:w="2070" w:type="dxa"/>
            <w:vMerge/>
          </w:tcPr>
          <w:p w14:paraId="2C4383AC" w14:textId="77777777" w:rsidR="00843360" w:rsidRPr="00CE50EF" w:rsidRDefault="00843360">
            <w:pPr>
              <w:widowControl w:val="0"/>
              <w:pBdr>
                <w:top w:val="nil"/>
                <w:left w:val="nil"/>
                <w:bottom w:val="nil"/>
                <w:right w:val="nil"/>
                <w:between w:val="nil"/>
              </w:pBdr>
              <w:spacing w:line="276" w:lineRule="auto"/>
              <w:rPr>
                <w:rFonts w:ascii="Arial" w:eastAsia="Arial" w:hAnsi="Arial" w:cs="Arial"/>
                <w:b/>
                <w:sz w:val="20"/>
                <w:szCs w:val="20"/>
                <w:lang w:val="en-US"/>
              </w:rPr>
            </w:pPr>
          </w:p>
        </w:tc>
        <w:tc>
          <w:tcPr>
            <w:tcW w:w="2055" w:type="dxa"/>
          </w:tcPr>
          <w:p w14:paraId="351F1A1A"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Unexpired</w:t>
            </w:r>
          </w:p>
        </w:tc>
        <w:tc>
          <w:tcPr>
            <w:tcW w:w="2760" w:type="dxa"/>
            <w:tcBorders>
              <w:right w:val="nil"/>
            </w:tcBorders>
          </w:tcPr>
          <w:p w14:paraId="05392F44" w14:textId="77777777" w:rsidR="00843360" w:rsidRPr="00CE50EF" w:rsidRDefault="00000000">
            <w:pPr>
              <w:widowControl w:val="0"/>
              <w:ind w:right="4"/>
              <w:rPr>
                <w:rFonts w:ascii="Arial" w:eastAsia="Arial" w:hAnsi="Arial" w:cs="Arial"/>
                <w:b/>
                <w:sz w:val="20"/>
                <w:szCs w:val="20"/>
                <w:lang w:val="en-US"/>
              </w:rPr>
            </w:pPr>
            <w:r w:rsidRPr="00CE50EF">
              <w:rPr>
                <w:rFonts w:ascii="Arial" w:eastAsia="Arial" w:hAnsi="Arial" w:cs="Arial"/>
                <w:sz w:val="20"/>
                <w:szCs w:val="20"/>
                <w:lang w:val="en-US"/>
              </w:rPr>
              <w:t xml:space="preserve">76.5 ± (3.75) </w:t>
            </w:r>
            <w:r w:rsidRPr="00CE50EF">
              <w:rPr>
                <w:rFonts w:ascii="Arial" w:eastAsia="Arial" w:hAnsi="Arial" w:cs="Arial"/>
                <w:b/>
                <w:sz w:val="20"/>
                <w:szCs w:val="20"/>
                <w:lang w:val="en-US"/>
              </w:rPr>
              <w:t>A</w:t>
            </w:r>
          </w:p>
        </w:tc>
      </w:tr>
      <w:tr w:rsidR="00843360" w:rsidRPr="00CE50EF" w14:paraId="58AF8278" w14:textId="77777777">
        <w:trPr>
          <w:trHeight w:val="468"/>
        </w:trPr>
        <w:tc>
          <w:tcPr>
            <w:tcW w:w="1770" w:type="dxa"/>
            <w:vMerge/>
            <w:tcBorders>
              <w:left w:val="nil"/>
            </w:tcBorders>
          </w:tcPr>
          <w:p w14:paraId="3A28F925" w14:textId="77777777" w:rsidR="00843360" w:rsidRPr="00CE50EF" w:rsidRDefault="00843360">
            <w:pPr>
              <w:widowControl w:val="0"/>
              <w:pBdr>
                <w:top w:val="nil"/>
                <w:left w:val="nil"/>
                <w:bottom w:val="nil"/>
                <w:right w:val="nil"/>
                <w:between w:val="nil"/>
              </w:pBdr>
              <w:spacing w:line="276" w:lineRule="auto"/>
              <w:rPr>
                <w:rFonts w:ascii="Arial" w:eastAsia="Arial" w:hAnsi="Arial" w:cs="Arial"/>
                <w:b/>
                <w:sz w:val="20"/>
                <w:szCs w:val="20"/>
                <w:lang w:val="en-US"/>
              </w:rPr>
            </w:pPr>
          </w:p>
        </w:tc>
        <w:tc>
          <w:tcPr>
            <w:tcW w:w="2070" w:type="dxa"/>
            <w:vMerge w:val="restart"/>
          </w:tcPr>
          <w:p w14:paraId="50EAC48D" w14:textId="77777777" w:rsidR="00843360" w:rsidRPr="00CE50EF" w:rsidRDefault="00843360">
            <w:pPr>
              <w:widowControl w:val="0"/>
              <w:rPr>
                <w:rFonts w:ascii="Arial" w:eastAsia="Arial" w:hAnsi="Arial" w:cs="Arial"/>
                <w:sz w:val="20"/>
                <w:szCs w:val="20"/>
                <w:lang w:val="en-US"/>
              </w:rPr>
            </w:pPr>
          </w:p>
          <w:p w14:paraId="59833355"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sz w:val="20"/>
                <w:szCs w:val="20"/>
                <w:lang w:val="en-US"/>
              </w:rPr>
              <w:t>Light + heat</w:t>
            </w:r>
          </w:p>
        </w:tc>
        <w:tc>
          <w:tcPr>
            <w:tcW w:w="2055" w:type="dxa"/>
          </w:tcPr>
          <w:p w14:paraId="1955231E"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sz w:val="20"/>
                <w:szCs w:val="20"/>
                <w:lang w:val="en-US"/>
              </w:rPr>
              <w:t>Expired</w:t>
            </w:r>
          </w:p>
        </w:tc>
        <w:tc>
          <w:tcPr>
            <w:tcW w:w="2760" w:type="dxa"/>
            <w:tcBorders>
              <w:right w:val="nil"/>
            </w:tcBorders>
          </w:tcPr>
          <w:p w14:paraId="7230E434" w14:textId="77777777" w:rsidR="00843360" w:rsidRPr="00CE50EF" w:rsidRDefault="00000000">
            <w:pPr>
              <w:widowControl w:val="0"/>
              <w:ind w:left="1" w:right="4"/>
              <w:rPr>
                <w:rFonts w:ascii="Arial" w:eastAsia="Arial" w:hAnsi="Arial" w:cs="Arial"/>
                <w:b/>
                <w:sz w:val="20"/>
                <w:szCs w:val="20"/>
                <w:lang w:val="en-US"/>
              </w:rPr>
            </w:pPr>
            <w:r w:rsidRPr="00CE50EF">
              <w:rPr>
                <w:rFonts w:ascii="Arial" w:eastAsia="Arial" w:hAnsi="Arial" w:cs="Arial"/>
                <w:sz w:val="20"/>
                <w:szCs w:val="20"/>
                <w:lang w:val="en-US"/>
              </w:rPr>
              <w:t xml:space="preserve">71.7 ± (6.16) </w:t>
            </w:r>
            <w:r w:rsidRPr="00CE50EF">
              <w:rPr>
                <w:rFonts w:ascii="Arial" w:eastAsia="Arial" w:hAnsi="Arial" w:cs="Arial"/>
                <w:b/>
                <w:sz w:val="20"/>
                <w:szCs w:val="20"/>
                <w:lang w:val="en-US"/>
              </w:rPr>
              <w:t>AC</w:t>
            </w:r>
          </w:p>
        </w:tc>
      </w:tr>
      <w:tr w:rsidR="00843360" w:rsidRPr="00CE50EF" w14:paraId="2920DF55" w14:textId="77777777">
        <w:trPr>
          <w:trHeight w:val="482"/>
        </w:trPr>
        <w:tc>
          <w:tcPr>
            <w:tcW w:w="1770" w:type="dxa"/>
            <w:vMerge/>
            <w:tcBorders>
              <w:left w:val="nil"/>
            </w:tcBorders>
          </w:tcPr>
          <w:p w14:paraId="602D1EDE" w14:textId="77777777" w:rsidR="00843360" w:rsidRPr="00CE50EF" w:rsidRDefault="00843360">
            <w:pPr>
              <w:widowControl w:val="0"/>
              <w:pBdr>
                <w:top w:val="nil"/>
                <w:left w:val="nil"/>
                <w:bottom w:val="nil"/>
                <w:right w:val="nil"/>
                <w:between w:val="nil"/>
              </w:pBdr>
              <w:spacing w:line="276" w:lineRule="auto"/>
              <w:rPr>
                <w:rFonts w:ascii="Arial" w:eastAsia="Arial" w:hAnsi="Arial" w:cs="Arial"/>
                <w:b/>
                <w:sz w:val="20"/>
                <w:szCs w:val="20"/>
                <w:lang w:val="en-US"/>
              </w:rPr>
            </w:pPr>
          </w:p>
        </w:tc>
        <w:tc>
          <w:tcPr>
            <w:tcW w:w="2070" w:type="dxa"/>
            <w:vMerge/>
          </w:tcPr>
          <w:p w14:paraId="3E060C5B" w14:textId="77777777" w:rsidR="00843360" w:rsidRPr="00CE50EF" w:rsidRDefault="00843360">
            <w:pPr>
              <w:widowControl w:val="0"/>
              <w:pBdr>
                <w:top w:val="nil"/>
                <w:left w:val="nil"/>
                <w:bottom w:val="nil"/>
                <w:right w:val="nil"/>
                <w:between w:val="nil"/>
              </w:pBdr>
              <w:spacing w:line="276" w:lineRule="auto"/>
              <w:rPr>
                <w:rFonts w:ascii="Arial" w:eastAsia="Arial" w:hAnsi="Arial" w:cs="Arial"/>
                <w:b/>
                <w:sz w:val="20"/>
                <w:szCs w:val="20"/>
                <w:lang w:val="en-US"/>
              </w:rPr>
            </w:pPr>
          </w:p>
        </w:tc>
        <w:tc>
          <w:tcPr>
            <w:tcW w:w="2055" w:type="dxa"/>
          </w:tcPr>
          <w:p w14:paraId="0914D382"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Unexpired</w:t>
            </w:r>
          </w:p>
        </w:tc>
        <w:tc>
          <w:tcPr>
            <w:tcW w:w="2760" w:type="dxa"/>
            <w:tcBorders>
              <w:right w:val="nil"/>
            </w:tcBorders>
          </w:tcPr>
          <w:p w14:paraId="7F02CA89" w14:textId="77777777" w:rsidR="00843360" w:rsidRPr="00CE50EF" w:rsidRDefault="00000000">
            <w:pPr>
              <w:widowControl w:val="0"/>
              <w:ind w:right="4"/>
              <w:rPr>
                <w:rFonts w:ascii="Arial" w:eastAsia="Arial" w:hAnsi="Arial" w:cs="Arial"/>
                <w:b/>
                <w:sz w:val="20"/>
                <w:szCs w:val="20"/>
                <w:lang w:val="en-US"/>
              </w:rPr>
            </w:pPr>
            <w:r w:rsidRPr="00CE50EF">
              <w:rPr>
                <w:rFonts w:ascii="Arial" w:eastAsia="Arial" w:hAnsi="Arial" w:cs="Arial"/>
                <w:sz w:val="20"/>
                <w:szCs w:val="20"/>
                <w:lang w:val="en-US"/>
              </w:rPr>
              <w:t xml:space="preserve">54.2 ± (2.64) </w:t>
            </w:r>
            <w:r w:rsidRPr="00CE50EF">
              <w:rPr>
                <w:rFonts w:ascii="Arial" w:eastAsia="Arial" w:hAnsi="Arial" w:cs="Arial"/>
                <w:b/>
                <w:sz w:val="20"/>
                <w:szCs w:val="20"/>
                <w:lang w:val="en-US"/>
              </w:rPr>
              <w:t>B</w:t>
            </w:r>
          </w:p>
        </w:tc>
      </w:tr>
      <w:tr w:rsidR="00843360" w:rsidRPr="00CE50EF" w14:paraId="574137BA" w14:textId="77777777">
        <w:trPr>
          <w:trHeight w:val="455"/>
        </w:trPr>
        <w:tc>
          <w:tcPr>
            <w:tcW w:w="1770" w:type="dxa"/>
            <w:vMerge w:val="restart"/>
            <w:tcBorders>
              <w:left w:val="nil"/>
            </w:tcBorders>
          </w:tcPr>
          <w:p w14:paraId="6D249991" w14:textId="77777777" w:rsidR="00843360" w:rsidRPr="00CE50EF" w:rsidRDefault="00843360">
            <w:pPr>
              <w:widowControl w:val="0"/>
              <w:rPr>
                <w:rFonts w:ascii="Arial" w:eastAsia="Arial" w:hAnsi="Arial" w:cs="Arial"/>
                <w:sz w:val="20"/>
                <w:szCs w:val="20"/>
                <w:lang w:val="en-US"/>
              </w:rPr>
            </w:pPr>
          </w:p>
          <w:p w14:paraId="302439C7" w14:textId="77777777" w:rsidR="00843360" w:rsidRPr="00CE50EF" w:rsidRDefault="00843360">
            <w:pPr>
              <w:widowControl w:val="0"/>
              <w:rPr>
                <w:rFonts w:ascii="Arial" w:eastAsia="Arial" w:hAnsi="Arial" w:cs="Arial"/>
                <w:sz w:val="20"/>
                <w:szCs w:val="20"/>
                <w:lang w:val="en-US"/>
              </w:rPr>
            </w:pPr>
          </w:p>
          <w:p w14:paraId="78C9428F" w14:textId="77777777" w:rsidR="00843360" w:rsidRPr="00CE50EF" w:rsidRDefault="00000000">
            <w:pPr>
              <w:widowControl w:val="0"/>
              <w:ind w:left="107"/>
              <w:rPr>
                <w:rFonts w:ascii="Arial" w:eastAsia="Arial" w:hAnsi="Arial" w:cs="Arial"/>
                <w:b/>
                <w:sz w:val="20"/>
                <w:szCs w:val="20"/>
                <w:lang w:val="en-US"/>
              </w:rPr>
            </w:pPr>
            <w:proofErr w:type="spellStart"/>
            <w:r w:rsidRPr="00CE50EF">
              <w:rPr>
                <w:rFonts w:ascii="Arial" w:eastAsia="Arial" w:hAnsi="Arial" w:cs="Arial"/>
                <w:b/>
                <w:sz w:val="20"/>
                <w:szCs w:val="20"/>
                <w:lang w:val="en-US"/>
              </w:rPr>
              <w:t>Opallis</w:t>
            </w:r>
            <w:proofErr w:type="spellEnd"/>
          </w:p>
        </w:tc>
        <w:tc>
          <w:tcPr>
            <w:tcW w:w="2070" w:type="dxa"/>
            <w:vMerge w:val="restart"/>
          </w:tcPr>
          <w:p w14:paraId="5C0B5BC9" w14:textId="77777777" w:rsidR="00843360" w:rsidRPr="00CE50EF" w:rsidRDefault="00843360">
            <w:pPr>
              <w:widowControl w:val="0"/>
              <w:rPr>
                <w:rFonts w:ascii="Arial" w:eastAsia="Arial" w:hAnsi="Arial" w:cs="Arial"/>
                <w:sz w:val="20"/>
                <w:szCs w:val="20"/>
                <w:lang w:val="en-US"/>
              </w:rPr>
            </w:pPr>
          </w:p>
          <w:p w14:paraId="3ACD272E"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sz w:val="20"/>
                <w:szCs w:val="20"/>
                <w:lang w:val="en-US"/>
              </w:rPr>
              <w:t>Light only</w:t>
            </w:r>
          </w:p>
        </w:tc>
        <w:tc>
          <w:tcPr>
            <w:tcW w:w="2055" w:type="dxa"/>
          </w:tcPr>
          <w:p w14:paraId="6B64DE88"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sz w:val="20"/>
                <w:szCs w:val="20"/>
                <w:lang w:val="en-US"/>
              </w:rPr>
              <w:t>Expired</w:t>
            </w:r>
          </w:p>
        </w:tc>
        <w:tc>
          <w:tcPr>
            <w:tcW w:w="2760" w:type="dxa"/>
            <w:tcBorders>
              <w:right w:val="nil"/>
            </w:tcBorders>
          </w:tcPr>
          <w:p w14:paraId="17BA0AE8" w14:textId="77777777" w:rsidR="00843360" w:rsidRPr="00CE50EF" w:rsidRDefault="00000000">
            <w:pPr>
              <w:widowControl w:val="0"/>
              <w:ind w:right="4"/>
              <w:rPr>
                <w:rFonts w:ascii="Arial" w:eastAsia="Arial" w:hAnsi="Arial" w:cs="Arial"/>
                <w:b/>
                <w:sz w:val="20"/>
                <w:szCs w:val="20"/>
                <w:lang w:val="en-US"/>
              </w:rPr>
            </w:pPr>
            <w:r w:rsidRPr="00CE50EF">
              <w:rPr>
                <w:rFonts w:ascii="Arial" w:eastAsia="Arial" w:hAnsi="Arial" w:cs="Arial"/>
                <w:sz w:val="20"/>
                <w:szCs w:val="20"/>
                <w:lang w:val="en-US"/>
              </w:rPr>
              <w:t xml:space="preserve">57.2 ± (2.88) </w:t>
            </w:r>
            <w:r w:rsidRPr="00CE50EF">
              <w:rPr>
                <w:rFonts w:ascii="Arial" w:eastAsia="Arial" w:hAnsi="Arial" w:cs="Arial"/>
                <w:b/>
                <w:sz w:val="20"/>
                <w:szCs w:val="20"/>
                <w:lang w:val="en-US"/>
              </w:rPr>
              <w:t>B</w:t>
            </w:r>
          </w:p>
        </w:tc>
      </w:tr>
      <w:tr w:rsidR="00843360" w:rsidRPr="00CE50EF" w14:paraId="45763A13" w14:textId="77777777">
        <w:trPr>
          <w:trHeight w:val="479"/>
        </w:trPr>
        <w:tc>
          <w:tcPr>
            <w:tcW w:w="1770" w:type="dxa"/>
            <w:vMerge/>
            <w:tcBorders>
              <w:left w:val="nil"/>
            </w:tcBorders>
          </w:tcPr>
          <w:p w14:paraId="7C03C56A" w14:textId="77777777" w:rsidR="00843360" w:rsidRPr="00CE50EF" w:rsidRDefault="00843360">
            <w:pPr>
              <w:widowControl w:val="0"/>
              <w:pBdr>
                <w:top w:val="nil"/>
                <w:left w:val="nil"/>
                <w:bottom w:val="nil"/>
                <w:right w:val="nil"/>
                <w:between w:val="nil"/>
              </w:pBdr>
              <w:spacing w:line="276" w:lineRule="auto"/>
              <w:rPr>
                <w:rFonts w:ascii="Arial" w:eastAsia="Arial" w:hAnsi="Arial" w:cs="Arial"/>
                <w:b/>
                <w:sz w:val="20"/>
                <w:szCs w:val="20"/>
                <w:lang w:val="en-US"/>
              </w:rPr>
            </w:pPr>
          </w:p>
        </w:tc>
        <w:tc>
          <w:tcPr>
            <w:tcW w:w="2070" w:type="dxa"/>
            <w:vMerge/>
          </w:tcPr>
          <w:p w14:paraId="37B97476" w14:textId="77777777" w:rsidR="00843360" w:rsidRPr="00CE50EF" w:rsidRDefault="00843360">
            <w:pPr>
              <w:widowControl w:val="0"/>
              <w:pBdr>
                <w:top w:val="nil"/>
                <w:left w:val="nil"/>
                <w:bottom w:val="nil"/>
                <w:right w:val="nil"/>
                <w:between w:val="nil"/>
              </w:pBdr>
              <w:spacing w:line="276" w:lineRule="auto"/>
              <w:rPr>
                <w:rFonts w:ascii="Arial" w:eastAsia="Arial" w:hAnsi="Arial" w:cs="Arial"/>
                <w:b/>
                <w:sz w:val="20"/>
                <w:szCs w:val="20"/>
                <w:lang w:val="en-US"/>
              </w:rPr>
            </w:pPr>
          </w:p>
        </w:tc>
        <w:tc>
          <w:tcPr>
            <w:tcW w:w="2055" w:type="dxa"/>
          </w:tcPr>
          <w:p w14:paraId="60B59D92"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Unexpired</w:t>
            </w:r>
          </w:p>
        </w:tc>
        <w:tc>
          <w:tcPr>
            <w:tcW w:w="2760" w:type="dxa"/>
            <w:tcBorders>
              <w:right w:val="nil"/>
            </w:tcBorders>
          </w:tcPr>
          <w:p w14:paraId="326AC78D" w14:textId="77777777" w:rsidR="00843360" w:rsidRPr="00CE50EF" w:rsidRDefault="00000000">
            <w:pPr>
              <w:widowControl w:val="0"/>
              <w:ind w:right="4"/>
              <w:rPr>
                <w:rFonts w:ascii="Arial" w:eastAsia="Arial" w:hAnsi="Arial" w:cs="Arial"/>
                <w:b/>
                <w:sz w:val="20"/>
                <w:szCs w:val="20"/>
                <w:lang w:val="en-US"/>
              </w:rPr>
            </w:pPr>
            <w:r w:rsidRPr="00CE50EF">
              <w:rPr>
                <w:rFonts w:ascii="Arial" w:eastAsia="Arial" w:hAnsi="Arial" w:cs="Arial"/>
                <w:sz w:val="20"/>
                <w:szCs w:val="20"/>
                <w:lang w:val="en-US"/>
              </w:rPr>
              <w:t xml:space="preserve">72.4 ± (3.54) </w:t>
            </w:r>
            <w:r w:rsidRPr="00CE50EF">
              <w:rPr>
                <w:rFonts w:ascii="Arial" w:eastAsia="Arial" w:hAnsi="Arial" w:cs="Arial"/>
                <w:b/>
                <w:sz w:val="20"/>
                <w:szCs w:val="20"/>
                <w:lang w:val="en-US"/>
              </w:rPr>
              <w:t>AC</w:t>
            </w:r>
          </w:p>
        </w:tc>
      </w:tr>
      <w:tr w:rsidR="00843360" w:rsidRPr="00CE50EF" w14:paraId="46A4C718" w14:textId="77777777">
        <w:trPr>
          <w:trHeight w:val="467"/>
        </w:trPr>
        <w:tc>
          <w:tcPr>
            <w:tcW w:w="1770" w:type="dxa"/>
            <w:vMerge/>
            <w:tcBorders>
              <w:left w:val="nil"/>
            </w:tcBorders>
          </w:tcPr>
          <w:p w14:paraId="639EBA2D" w14:textId="77777777" w:rsidR="00843360" w:rsidRPr="00CE50EF" w:rsidRDefault="00843360">
            <w:pPr>
              <w:widowControl w:val="0"/>
              <w:pBdr>
                <w:top w:val="nil"/>
                <w:left w:val="nil"/>
                <w:bottom w:val="nil"/>
                <w:right w:val="nil"/>
                <w:between w:val="nil"/>
              </w:pBdr>
              <w:spacing w:line="276" w:lineRule="auto"/>
              <w:rPr>
                <w:rFonts w:ascii="Arial" w:eastAsia="Arial" w:hAnsi="Arial" w:cs="Arial"/>
                <w:b/>
                <w:sz w:val="20"/>
                <w:szCs w:val="20"/>
                <w:lang w:val="en-US"/>
              </w:rPr>
            </w:pPr>
          </w:p>
        </w:tc>
        <w:tc>
          <w:tcPr>
            <w:tcW w:w="2070" w:type="dxa"/>
            <w:vMerge w:val="restart"/>
          </w:tcPr>
          <w:p w14:paraId="5B5930EE" w14:textId="77777777" w:rsidR="00843360" w:rsidRPr="00CE50EF" w:rsidRDefault="00843360">
            <w:pPr>
              <w:widowControl w:val="0"/>
              <w:rPr>
                <w:rFonts w:ascii="Arial" w:eastAsia="Arial" w:hAnsi="Arial" w:cs="Arial"/>
                <w:sz w:val="20"/>
                <w:szCs w:val="20"/>
                <w:lang w:val="en-US"/>
              </w:rPr>
            </w:pPr>
          </w:p>
          <w:p w14:paraId="07B6F979"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sz w:val="20"/>
                <w:szCs w:val="20"/>
                <w:lang w:val="en-US"/>
              </w:rPr>
              <w:t>Light + heat</w:t>
            </w:r>
          </w:p>
        </w:tc>
        <w:tc>
          <w:tcPr>
            <w:tcW w:w="2055" w:type="dxa"/>
          </w:tcPr>
          <w:p w14:paraId="118D56B9"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sz w:val="20"/>
                <w:szCs w:val="20"/>
                <w:lang w:val="en-US"/>
              </w:rPr>
              <w:t>Expired</w:t>
            </w:r>
          </w:p>
        </w:tc>
        <w:tc>
          <w:tcPr>
            <w:tcW w:w="2760" w:type="dxa"/>
            <w:tcBorders>
              <w:right w:val="nil"/>
            </w:tcBorders>
          </w:tcPr>
          <w:p w14:paraId="7644C0C9" w14:textId="77777777" w:rsidR="00843360" w:rsidRPr="00CE50EF" w:rsidRDefault="00000000">
            <w:pPr>
              <w:widowControl w:val="0"/>
              <w:ind w:right="4"/>
              <w:rPr>
                <w:rFonts w:ascii="Arial" w:eastAsia="Arial" w:hAnsi="Arial" w:cs="Arial"/>
                <w:b/>
                <w:sz w:val="20"/>
                <w:szCs w:val="20"/>
                <w:lang w:val="en-US"/>
              </w:rPr>
            </w:pPr>
            <w:r w:rsidRPr="00CE50EF">
              <w:rPr>
                <w:rFonts w:ascii="Arial" w:eastAsia="Arial" w:hAnsi="Arial" w:cs="Arial"/>
                <w:sz w:val="20"/>
                <w:szCs w:val="20"/>
                <w:lang w:val="en-US"/>
              </w:rPr>
              <w:t xml:space="preserve">64.5 ± (3.22) </w:t>
            </w:r>
            <w:r w:rsidRPr="00CE50EF">
              <w:rPr>
                <w:rFonts w:ascii="Arial" w:eastAsia="Arial" w:hAnsi="Arial" w:cs="Arial"/>
                <w:b/>
                <w:sz w:val="20"/>
                <w:szCs w:val="20"/>
                <w:lang w:val="en-US"/>
              </w:rPr>
              <w:t>BC</w:t>
            </w:r>
          </w:p>
        </w:tc>
      </w:tr>
      <w:tr w:rsidR="00843360" w:rsidRPr="00CE50EF" w14:paraId="7FAE0836" w14:textId="77777777">
        <w:trPr>
          <w:trHeight w:val="469"/>
        </w:trPr>
        <w:tc>
          <w:tcPr>
            <w:tcW w:w="1770" w:type="dxa"/>
            <w:vMerge/>
            <w:tcBorders>
              <w:left w:val="nil"/>
            </w:tcBorders>
          </w:tcPr>
          <w:p w14:paraId="3A76C919" w14:textId="77777777" w:rsidR="00843360" w:rsidRPr="00CE50EF" w:rsidRDefault="00843360">
            <w:pPr>
              <w:widowControl w:val="0"/>
              <w:pBdr>
                <w:top w:val="nil"/>
                <w:left w:val="nil"/>
                <w:bottom w:val="nil"/>
                <w:right w:val="nil"/>
                <w:between w:val="nil"/>
              </w:pBdr>
              <w:spacing w:line="276" w:lineRule="auto"/>
              <w:rPr>
                <w:rFonts w:ascii="Arial" w:eastAsia="Arial" w:hAnsi="Arial" w:cs="Arial"/>
                <w:b/>
                <w:sz w:val="20"/>
                <w:szCs w:val="20"/>
                <w:lang w:val="en-US"/>
              </w:rPr>
            </w:pPr>
          </w:p>
        </w:tc>
        <w:tc>
          <w:tcPr>
            <w:tcW w:w="2070" w:type="dxa"/>
            <w:vMerge/>
          </w:tcPr>
          <w:p w14:paraId="7A0D94B4" w14:textId="77777777" w:rsidR="00843360" w:rsidRPr="00CE50EF" w:rsidRDefault="00843360">
            <w:pPr>
              <w:widowControl w:val="0"/>
              <w:pBdr>
                <w:top w:val="nil"/>
                <w:left w:val="nil"/>
                <w:bottom w:val="nil"/>
                <w:right w:val="nil"/>
                <w:between w:val="nil"/>
              </w:pBdr>
              <w:spacing w:line="276" w:lineRule="auto"/>
              <w:rPr>
                <w:rFonts w:ascii="Arial" w:eastAsia="Arial" w:hAnsi="Arial" w:cs="Arial"/>
                <w:b/>
                <w:sz w:val="20"/>
                <w:szCs w:val="20"/>
                <w:lang w:val="en-US"/>
              </w:rPr>
            </w:pPr>
          </w:p>
        </w:tc>
        <w:tc>
          <w:tcPr>
            <w:tcW w:w="2055" w:type="dxa"/>
          </w:tcPr>
          <w:p w14:paraId="760EA84F"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Unexpired</w:t>
            </w:r>
          </w:p>
        </w:tc>
        <w:tc>
          <w:tcPr>
            <w:tcW w:w="2760" w:type="dxa"/>
            <w:tcBorders>
              <w:right w:val="nil"/>
            </w:tcBorders>
          </w:tcPr>
          <w:p w14:paraId="2B5BE6B2" w14:textId="77777777" w:rsidR="00843360" w:rsidRPr="00CE50EF" w:rsidRDefault="00000000">
            <w:pPr>
              <w:widowControl w:val="0"/>
              <w:ind w:right="4"/>
              <w:rPr>
                <w:rFonts w:ascii="Arial" w:eastAsia="Arial" w:hAnsi="Arial" w:cs="Arial"/>
                <w:b/>
                <w:sz w:val="20"/>
                <w:szCs w:val="20"/>
                <w:lang w:val="en-US"/>
              </w:rPr>
            </w:pPr>
            <w:r w:rsidRPr="00CE50EF">
              <w:rPr>
                <w:rFonts w:ascii="Arial" w:eastAsia="Arial" w:hAnsi="Arial" w:cs="Arial"/>
                <w:sz w:val="20"/>
                <w:szCs w:val="20"/>
                <w:lang w:val="en-US"/>
              </w:rPr>
              <w:t xml:space="preserve">63.6 ± (3.17) </w:t>
            </w:r>
            <w:r w:rsidRPr="00CE50EF">
              <w:rPr>
                <w:rFonts w:ascii="Arial" w:eastAsia="Arial" w:hAnsi="Arial" w:cs="Arial"/>
                <w:b/>
                <w:sz w:val="20"/>
                <w:szCs w:val="20"/>
                <w:lang w:val="en-US"/>
              </w:rPr>
              <w:t>BC</w:t>
            </w:r>
          </w:p>
        </w:tc>
      </w:tr>
    </w:tbl>
    <w:p w14:paraId="527DFFBE" w14:textId="77777777" w:rsidR="00843360" w:rsidRPr="00CE50EF" w:rsidRDefault="00000000">
      <w:pPr>
        <w:pBdr>
          <w:top w:val="nil"/>
          <w:left w:val="nil"/>
          <w:bottom w:val="nil"/>
          <w:right w:val="nil"/>
          <w:between w:val="nil"/>
        </w:pBdr>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Different uppercase letters indicate statistically significant differences (p &lt; 0.05).</w:t>
      </w:r>
    </w:p>
    <w:p w14:paraId="46C90D17" w14:textId="77777777" w:rsidR="00843360" w:rsidRPr="00CE50EF" w:rsidRDefault="00843360">
      <w:pPr>
        <w:pBdr>
          <w:top w:val="nil"/>
          <w:left w:val="nil"/>
          <w:bottom w:val="nil"/>
          <w:right w:val="nil"/>
          <w:between w:val="nil"/>
        </w:pBdr>
        <w:jc w:val="both"/>
        <w:rPr>
          <w:rFonts w:ascii="Arial" w:eastAsia="Arial" w:hAnsi="Arial" w:cs="Arial"/>
          <w:color w:val="000000"/>
          <w:sz w:val="20"/>
          <w:szCs w:val="20"/>
          <w:lang w:val="en-US"/>
        </w:rPr>
      </w:pPr>
    </w:p>
    <w:p w14:paraId="2A0808DE" w14:textId="77777777" w:rsidR="00843360" w:rsidRPr="00CE50EF" w:rsidRDefault="00843360">
      <w:pPr>
        <w:pBdr>
          <w:top w:val="nil"/>
          <w:left w:val="nil"/>
          <w:bottom w:val="nil"/>
          <w:right w:val="nil"/>
          <w:between w:val="nil"/>
        </w:pBdr>
        <w:jc w:val="both"/>
        <w:rPr>
          <w:rFonts w:ascii="Arial" w:eastAsia="Arial" w:hAnsi="Arial" w:cs="Arial"/>
          <w:color w:val="000000"/>
          <w:sz w:val="20"/>
          <w:szCs w:val="20"/>
          <w:lang w:val="en-US"/>
        </w:rPr>
      </w:pPr>
    </w:p>
    <w:p w14:paraId="1148FA81" w14:textId="77777777" w:rsidR="00843360" w:rsidRPr="00CE50EF" w:rsidRDefault="00000000">
      <w:pPr>
        <w:pBdr>
          <w:top w:val="nil"/>
          <w:left w:val="nil"/>
          <w:bottom w:val="nil"/>
          <w:right w:val="nil"/>
          <w:between w:val="nil"/>
        </w:pBdr>
        <w:spacing w:after="240"/>
        <w:jc w:val="both"/>
        <w:rPr>
          <w:rFonts w:ascii="Arial" w:eastAsia="Arial" w:hAnsi="Arial" w:cs="Arial"/>
          <w:b/>
          <w:color w:val="000000"/>
          <w:sz w:val="20"/>
          <w:szCs w:val="20"/>
          <w:lang w:val="en-US"/>
        </w:rPr>
      </w:pPr>
      <w:r w:rsidRPr="00CE50EF">
        <w:rPr>
          <w:rFonts w:ascii="Arial" w:eastAsia="Arial" w:hAnsi="Arial" w:cs="Arial"/>
          <w:b/>
          <w:color w:val="000000"/>
          <w:sz w:val="20"/>
          <w:szCs w:val="20"/>
          <w:lang w:val="en-US"/>
        </w:rPr>
        <w:t>3.3 - Water Sorption and Solubility</w:t>
      </w:r>
    </w:p>
    <w:p w14:paraId="37BECFC6" w14:textId="77777777" w:rsidR="00843360" w:rsidRPr="00CE50EF" w:rsidRDefault="00000000">
      <w:pPr>
        <w:pBdr>
          <w:top w:val="nil"/>
          <w:left w:val="nil"/>
          <w:bottom w:val="nil"/>
          <w:right w:val="nil"/>
          <w:between w:val="nil"/>
        </w:pBdr>
        <w:spacing w:after="240"/>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The water sorption and solubility tests (Table IV) showed no statistically significant interaction among the three factors (p=0.893 for sorption and p=0.193 for solubility).</w:t>
      </w:r>
    </w:p>
    <w:p w14:paraId="2E35BF83" w14:textId="77777777" w:rsidR="00843360" w:rsidRPr="00CE50EF" w:rsidRDefault="00843360">
      <w:pPr>
        <w:pBdr>
          <w:top w:val="nil"/>
          <w:left w:val="nil"/>
          <w:bottom w:val="nil"/>
          <w:right w:val="nil"/>
          <w:between w:val="nil"/>
        </w:pBdr>
        <w:spacing w:after="240"/>
        <w:ind w:firstLine="720"/>
        <w:jc w:val="both"/>
        <w:rPr>
          <w:rFonts w:ascii="Arial" w:eastAsia="Arial" w:hAnsi="Arial" w:cs="Arial"/>
          <w:color w:val="000000"/>
          <w:sz w:val="20"/>
          <w:szCs w:val="20"/>
          <w:lang w:val="en-US"/>
        </w:rPr>
      </w:pPr>
    </w:p>
    <w:p w14:paraId="5F00E399" w14:textId="77777777" w:rsidR="00843360" w:rsidRPr="00CE50EF" w:rsidRDefault="00000000">
      <w:pPr>
        <w:pBdr>
          <w:top w:val="nil"/>
          <w:left w:val="nil"/>
          <w:bottom w:val="nil"/>
          <w:right w:val="nil"/>
          <w:between w:val="nil"/>
        </w:pBdr>
        <w:jc w:val="both"/>
        <w:rPr>
          <w:rFonts w:ascii="Arial" w:eastAsia="Arial" w:hAnsi="Arial" w:cs="Arial"/>
          <w:color w:val="000000"/>
          <w:sz w:val="20"/>
          <w:szCs w:val="20"/>
          <w:lang w:val="en-US"/>
        </w:rPr>
      </w:pPr>
      <w:r w:rsidRPr="00CE50EF">
        <w:rPr>
          <w:rFonts w:ascii="Arial" w:eastAsia="Arial" w:hAnsi="Arial" w:cs="Arial"/>
          <w:b/>
          <w:color w:val="000000"/>
          <w:sz w:val="20"/>
          <w:szCs w:val="20"/>
          <w:lang w:val="en-US"/>
        </w:rPr>
        <w:lastRenderedPageBreak/>
        <w:t>Table IV</w:t>
      </w:r>
      <w:r w:rsidRPr="00CE50EF">
        <w:rPr>
          <w:rFonts w:ascii="Arial" w:eastAsia="Arial" w:hAnsi="Arial" w:cs="Arial"/>
          <w:color w:val="000000"/>
          <w:sz w:val="20"/>
          <w:szCs w:val="20"/>
          <w:lang w:val="en-US"/>
        </w:rPr>
        <w:t xml:space="preserve"> – Mean values (± standard deviation) obtained for water sorption and solubility tests, according to the evaluated groups, in </w:t>
      </w:r>
      <w:proofErr w:type="spellStart"/>
      <w:r w:rsidRPr="00CE50EF">
        <w:rPr>
          <w:rFonts w:ascii="Arial" w:eastAsia="Arial" w:hAnsi="Arial" w:cs="Arial"/>
          <w:color w:val="000000"/>
          <w:sz w:val="20"/>
          <w:szCs w:val="20"/>
          <w:lang w:val="en-US"/>
        </w:rPr>
        <w:t>μg</w:t>
      </w:r>
      <w:proofErr w:type="spellEnd"/>
      <w:r w:rsidRPr="00CE50EF">
        <w:rPr>
          <w:rFonts w:ascii="Arial" w:eastAsia="Arial" w:hAnsi="Arial" w:cs="Arial"/>
          <w:color w:val="000000"/>
          <w:sz w:val="20"/>
          <w:szCs w:val="20"/>
          <w:lang w:val="en-US"/>
        </w:rPr>
        <w:t>/mm³.</w:t>
      </w:r>
    </w:p>
    <w:tbl>
      <w:tblPr>
        <w:tblStyle w:val="a3"/>
        <w:tblW w:w="895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815"/>
        <w:gridCol w:w="1530"/>
        <w:gridCol w:w="2205"/>
        <w:gridCol w:w="1965"/>
      </w:tblGrid>
      <w:tr w:rsidR="00843360" w:rsidRPr="00CE50EF" w14:paraId="79DFFA1F" w14:textId="77777777">
        <w:trPr>
          <w:trHeight w:val="460"/>
        </w:trPr>
        <w:tc>
          <w:tcPr>
            <w:tcW w:w="1440" w:type="dxa"/>
            <w:tcBorders>
              <w:left w:val="nil"/>
            </w:tcBorders>
          </w:tcPr>
          <w:p w14:paraId="40284AB6" w14:textId="77777777" w:rsidR="00843360" w:rsidRPr="00CE50EF" w:rsidRDefault="00000000">
            <w:pPr>
              <w:widowControl w:val="0"/>
              <w:rPr>
                <w:rFonts w:ascii="Arial" w:eastAsia="Arial" w:hAnsi="Arial" w:cs="Arial"/>
                <w:b/>
                <w:sz w:val="20"/>
                <w:szCs w:val="20"/>
                <w:lang w:val="en-US"/>
              </w:rPr>
            </w:pPr>
            <w:r w:rsidRPr="00CE50EF">
              <w:rPr>
                <w:rFonts w:ascii="Arial" w:eastAsia="Arial" w:hAnsi="Arial" w:cs="Arial"/>
                <w:b/>
                <w:sz w:val="20"/>
                <w:szCs w:val="20"/>
                <w:lang w:val="en-US"/>
              </w:rPr>
              <w:t>Composite</w:t>
            </w:r>
          </w:p>
          <w:p w14:paraId="64C6F1B2" w14:textId="77777777" w:rsidR="00843360" w:rsidRPr="00CE50EF" w:rsidRDefault="00000000">
            <w:pPr>
              <w:widowControl w:val="0"/>
              <w:rPr>
                <w:rFonts w:ascii="Arial" w:eastAsia="Arial" w:hAnsi="Arial" w:cs="Arial"/>
                <w:b/>
                <w:sz w:val="20"/>
                <w:szCs w:val="20"/>
                <w:lang w:val="en-US"/>
              </w:rPr>
            </w:pPr>
            <w:r w:rsidRPr="00CE50EF">
              <w:rPr>
                <w:rFonts w:ascii="Arial" w:eastAsia="Arial" w:hAnsi="Arial" w:cs="Arial"/>
                <w:b/>
                <w:sz w:val="20"/>
                <w:szCs w:val="20"/>
                <w:lang w:val="en-US"/>
              </w:rPr>
              <w:t>Resin</w:t>
            </w:r>
          </w:p>
        </w:tc>
        <w:tc>
          <w:tcPr>
            <w:tcW w:w="1815" w:type="dxa"/>
          </w:tcPr>
          <w:p w14:paraId="3F3321BD" w14:textId="77777777" w:rsidR="00843360" w:rsidRPr="00CE50EF" w:rsidRDefault="00000000">
            <w:pPr>
              <w:widowControl w:val="0"/>
              <w:rPr>
                <w:rFonts w:ascii="Arial" w:eastAsia="Arial" w:hAnsi="Arial" w:cs="Arial"/>
                <w:b/>
                <w:sz w:val="20"/>
                <w:szCs w:val="20"/>
                <w:lang w:val="en-US"/>
              </w:rPr>
            </w:pPr>
            <w:r w:rsidRPr="00CE50EF">
              <w:rPr>
                <w:rFonts w:ascii="Arial" w:eastAsia="Arial" w:hAnsi="Arial" w:cs="Arial"/>
                <w:b/>
                <w:sz w:val="20"/>
                <w:szCs w:val="20"/>
                <w:lang w:val="en-US"/>
              </w:rPr>
              <w:t>Polymerization</w:t>
            </w:r>
          </w:p>
        </w:tc>
        <w:tc>
          <w:tcPr>
            <w:tcW w:w="1530" w:type="dxa"/>
          </w:tcPr>
          <w:p w14:paraId="27A234F7" w14:textId="77777777" w:rsidR="00843360" w:rsidRPr="00CE50EF" w:rsidRDefault="00000000">
            <w:pPr>
              <w:widowControl w:val="0"/>
              <w:rPr>
                <w:rFonts w:ascii="Arial" w:eastAsia="Arial" w:hAnsi="Arial" w:cs="Arial"/>
                <w:b/>
                <w:sz w:val="20"/>
                <w:szCs w:val="20"/>
                <w:lang w:val="en-US"/>
              </w:rPr>
            </w:pPr>
            <w:r w:rsidRPr="00CE50EF">
              <w:rPr>
                <w:rFonts w:ascii="Arial" w:eastAsia="Arial" w:hAnsi="Arial" w:cs="Arial"/>
                <w:b/>
                <w:sz w:val="20"/>
                <w:szCs w:val="20"/>
                <w:lang w:val="en-US"/>
              </w:rPr>
              <w:t>Condition</w:t>
            </w:r>
          </w:p>
        </w:tc>
        <w:tc>
          <w:tcPr>
            <w:tcW w:w="2205" w:type="dxa"/>
          </w:tcPr>
          <w:p w14:paraId="14D6B163" w14:textId="77777777" w:rsidR="00843360" w:rsidRPr="00CE50EF" w:rsidRDefault="00000000">
            <w:pPr>
              <w:widowControl w:val="0"/>
              <w:ind w:left="2" w:right="2"/>
              <w:rPr>
                <w:rFonts w:ascii="Arial" w:eastAsia="Arial" w:hAnsi="Arial" w:cs="Arial"/>
                <w:b/>
                <w:sz w:val="20"/>
                <w:szCs w:val="20"/>
                <w:lang w:val="en-US"/>
              </w:rPr>
            </w:pPr>
            <w:r w:rsidRPr="00CE50EF">
              <w:rPr>
                <w:rFonts w:ascii="Arial" w:eastAsia="Arial" w:hAnsi="Arial" w:cs="Arial"/>
                <w:b/>
                <w:sz w:val="20"/>
                <w:szCs w:val="20"/>
                <w:lang w:val="en-US"/>
              </w:rPr>
              <w:t>Water Sorption (</w:t>
            </w:r>
            <w:proofErr w:type="spellStart"/>
            <w:r w:rsidRPr="00CE50EF">
              <w:rPr>
                <w:rFonts w:ascii="Arial" w:eastAsia="Arial" w:hAnsi="Arial" w:cs="Arial"/>
                <w:b/>
                <w:sz w:val="20"/>
                <w:szCs w:val="20"/>
                <w:lang w:val="en-US"/>
              </w:rPr>
              <w:t>μg</w:t>
            </w:r>
            <w:proofErr w:type="spellEnd"/>
            <w:r w:rsidRPr="00CE50EF">
              <w:rPr>
                <w:rFonts w:ascii="Arial" w:eastAsia="Arial" w:hAnsi="Arial" w:cs="Arial"/>
                <w:b/>
                <w:sz w:val="20"/>
                <w:szCs w:val="20"/>
                <w:lang w:val="en-US"/>
              </w:rPr>
              <w:t>/mm³)</w:t>
            </w:r>
          </w:p>
        </w:tc>
        <w:tc>
          <w:tcPr>
            <w:tcW w:w="1965" w:type="dxa"/>
            <w:tcBorders>
              <w:right w:val="nil"/>
            </w:tcBorders>
          </w:tcPr>
          <w:p w14:paraId="0B5FEBA6" w14:textId="77777777" w:rsidR="00843360" w:rsidRPr="00CE50EF" w:rsidRDefault="00000000">
            <w:pPr>
              <w:widowControl w:val="0"/>
              <w:ind w:left="1" w:right="11"/>
              <w:rPr>
                <w:rFonts w:ascii="Arial" w:eastAsia="Arial" w:hAnsi="Arial" w:cs="Arial"/>
                <w:b/>
                <w:sz w:val="20"/>
                <w:szCs w:val="20"/>
                <w:lang w:val="en-US"/>
              </w:rPr>
            </w:pPr>
            <w:r w:rsidRPr="00CE50EF">
              <w:rPr>
                <w:rFonts w:ascii="Arial" w:eastAsia="Arial" w:hAnsi="Arial" w:cs="Arial"/>
                <w:b/>
                <w:sz w:val="20"/>
                <w:szCs w:val="20"/>
                <w:lang w:val="en-US"/>
              </w:rPr>
              <w:t>Water Solubility (</w:t>
            </w:r>
            <w:proofErr w:type="spellStart"/>
            <w:r w:rsidRPr="00CE50EF">
              <w:rPr>
                <w:rFonts w:ascii="Arial" w:eastAsia="Arial" w:hAnsi="Arial" w:cs="Arial"/>
                <w:b/>
                <w:sz w:val="20"/>
                <w:szCs w:val="20"/>
                <w:lang w:val="en-US"/>
              </w:rPr>
              <w:t>μg</w:t>
            </w:r>
            <w:proofErr w:type="spellEnd"/>
            <w:r w:rsidRPr="00CE50EF">
              <w:rPr>
                <w:rFonts w:ascii="Arial" w:eastAsia="Arial" w:hAnsi="Arial" w:cs="Arial"/>
                <w:b/>
                <w:sz w:val="20"/>
                <w:szCs w:val="20"/>
                <w:lang w:val="en-US"/>
              </w:rPr>
              <w:t>/mm³)</w:t>
            </w:r>
          </w:p>
        </w:tc>
      </w:tr>
      <w:tr w:rsidR="00843360" w:rsidRPr="00CE50EF" w14:paraId="75FBBE4A" w14:textId="77777777">
        <w:trPr>
          <w:trHeight w:val="506"/>
        </w:trPr>
        <w:tc>
          <w:tcPr>
            <w:tcW w:w="1440" w:type="dxa"/>
            <w:vMerge w:val="restart"/>
            <w:tcBorders>
              <w:left w:val="nil"/>
            </w:tcBorders>
          </w:tcPr>
          <w:p w14:paraId="208B67A8" w14:textId="77777777" w:rsidR="00843360" w:rsidRPr="00CE50EF" w:rsidRDefault="00843360">
            <w:pPr>
              <w:widowControl w:val="0"/>
              <w:rPr>
                <w:rFonts w:ascii="Arial" w:eastAsia="Arial" w:hAnsi="Arial" w:cs="Arial"/>
                <w:b/>
                <w:sz w:val="20"/>
                <w:szCs w:val="20"/>
                <w:lang w:val="en-US"/>
              </w:rPr>
            </w:pPr>
          </w:p>
          <w:p w14:paraId="1F145D31" w14:textId="77777777" w:rsidR="00843360" w:rsidRPr="00CE50EF" w:rsidRDefault="00843360">
            <w:pPr>
              <w:widowControl w:val="0"/>
              <w:rPr>
                <w:rFonts w:ascii="Arial" w:eastAsia="Arial" w:hAnsi="Arial" w:cs="Arial"/>
                <w:b/>
                <w:sz w:val="20"/>
                <w:szCs w:val="20"/>
                <w:lang w:val="en-US"/>
              </w:rPr>
            </w:pPr>
          </w:p>
          <w:p w14:paraId="6B47ED60" w14:textId="77777777" w:rsidR="00843360" w:rsidRPr="00CE50EF" w:rsidRDefault="00000000">
            <w:pPr>
              <w:widowControl w:val="0"/>
              <w:rPr>
                <w:rFonts w:ascii="Arial" w:eastAsia="Arial" w:hAnsi="Arial" w:cs="Arial"/>
                <w:b/>
                <w:sz w:val="20"/>
                <w:szCs w:val="20"/>
                <w:lang w:val="en-US"/>
              </w:rPr>
            </w:pPr>
            <w:proofErr w:type="spellStart"/>
            <w:r w:rsidRPr="00CE50EF">
              <w:rPr>
                <w:rFonts w:ascii="Arial" w:eastAsia="Arial" w:hAnsi="Arial" w:cs="Arial"/>
                <w:b/>
                <w:sz w:val="20"/>
                <w:szCs w:val="20"/>
                <w:lang w:val="en-US"/>
              </w:rPr>
              <w:t>Filtek</w:t>
            </w:r>
            <w:proofErr w:type="spellEnd"/>
          </w:p>
          <w:p w14:paraId="416A6E24" w14:textId="77777777" w:rsidR="00843360" w:rsidRPr="00CE50EF" w:rsidRDefault="00000000">
            <w:pPr>
              <w:widowControl w:val="0"/>
              <w:rPr>
                <w:rFonts w:ascii="Arial" w:eastAsia="Arial" w:hAnsi="Arial" w:cs="Arial"/>
                <w:b/>
                <w:sz w:val="20"/>
                <w:szCs w:val="20"/>
                <w:lang w:val="en-US"/>
              </w:rPr>
            </w:pPr>
            <w:r w:rsidRPr="00CE50EF">
              <w:rPr>
                <w:rFonts w:ascii="Arial" w:eastAsia="Arial" w:hAnsi="Arial" w:cs="Arial"/>
                <w:b/>
                <w:sz w:val="20"/>
                <w:szCs w:val="20"/>
                <w:lang w:val="en-US"/>
              </w:rPr>
              <w:t>Z350xt</w:t>
            </w:r>
          </w:p>
        </w:tc>
        <w:tc>
          <w:tcPr>
            <w:tcW w:w="1815" w:type="dxa"/>
            <w:vMerge w:val="restart"/>
          </w:tcPr>
          <w:p w14:paraId="2B103512" w14:textId="77777777" w:rsidR="00843360" w:rsidRPr="00CE50EF" w:rsidRDefault="00000000">
            <w:pPr>
              <w:widowControl w:val="0"/>
              <w:ind w:right="6"/>
              <w:rPr>
                <w:rFonts w:ascii="Arial" w:eastAsia="Arial" w:hAnsi="Arial" w:cs="Arial"/>
                <w:sz w:val="20"/>
                <w:szCs w:val="20"/>
                <w:lang w:val="en-US"/>
              </w:rPr>
            </w:pPr>
            <w:r w:rsidRPr="00CE50EF">
              <w:rPr>
                <w:rFonts w:ascii="Arial" w:eastAsia="Arial" w:hAnsi="Arial" w:cs="Arial"/>
                <w:sz w:val="20"/>
                <w:szCs w:val="20"/>
                <w:lang w:val="en-US"/>
              </w:rPr>
              <w:t>Light only</w:t>
            </w:r>
          </w:p>
        </w:tc>
        <w:tc>
          <w:tcPr>
            <w:tcW w:w="1530" w:type="dxa"/>
          </w:tcPr>
          <w:p w14:paraId="27D0ACC9"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Expired</w:t>
            </w:r>
          </w:p>
        </w:tc>
        <w:tc>
          <w:tcPr>
            <w:tcW w:w="2205" w:type="dxa"/>
          </w:tcPr>
          <w:p w14:paraId="0B816C2C" w14:textId="77777777" w:rsidR="00843360" w:rsidRPr="00CE50EF" w:rsidRDefault="00000000">
            <w:pPr>
              <w:widowControl w:val="0"/>
              <w:ind w:right="2"/>
              <w:rPr>
                <w:rFonts w:ascii="Arial" w:eastAsia="Arial" w:hAnsi="Arial" w:cs="Arial"/>
                <w:sz w:val="20"/>
                <w:szCs w:val="20"/>
                <w:lang w:val="en-US"/>
              </w:rPr>
            </w:pPr>
            <w:r w:rsidRPr="00CE50EF">
              <w:rPr>
                <w:rFonts w:ascii="Arial" w:eastAsia="Arial" w:hAnsi="Arial" w:cs="Arial"/>
                <w:sz w:val="20"/>
                <w:szCs w:val="20"/>
                <w:lang w:val="en-US"/>
              </w:rPr>
              <w:t>18.2 (± 2.49)</w:t>
            </w:r>
          </w:p>
        </w:tc>
        <w:tc>
          <w:tcPr>
            <w:tcW w:w="1965" w:type="dxa"/>
            <w:tcBorders>
              <w:right w:val="nil"/>
            </w:tcBorders>
          </w:tcPr>
          <w:p w14:paraId="7F1F7C98" w14:textId="77777777" w:rsidR="00843360" w:rsidRPr="00CE50EF" w:rsidRDefault="00000000">
            <w:pPr>
              <w:widowControl w:val="0"/>
              <w:ind w:left="4" w:right="11"/>
              <w:rPr>
                <w:rFonts w:ascii="Arial" w:eastAsia="Arial" w:hAnsi="Arial" w:cs="Arial"/>
                <w:sz w:val="20"/>
                <w:szCs w:val="20"/>
                <w:lang w:val="en-US"/>
              </w:rPr>
            </w:pPr>
            <w:r w:rsidRPr="00CE50EF">
              <w:rPr>
                <w:rFonts w:ascii="Arial" w:eastAsia="Arial" w:hAnsi="Arial" w:cs="Arial"/>
                <w:sz w:val="20"/>
                <w:szCs w:val="20"/>
                <w:lang w:val="en-US"/>
              </w:rPr>
              <w:t>0.201 (± 0.55)</w:t>
            </w:r>
          </w:p>
        </w:tc>
      </w:tr>
      <w:tr w:rsidR="00843360" w:rsidRPr="00CE50EF" w14:paraId="6E7CBC61" w14:textId="77777777">
        <w:trPr>
          <w:trHeight w:val="486"/>
        </w:trPr>
        <w:tc>
          <w:tcPr>
            <w:tcW w:w="1440" w:type="dxa"/>
            <w:vMerge/>
            <w:tcBorders>
              <w:left w:val="nil"/>
            </w:tcBorders>
          </w:tcPr>
          <w:p w14:paraId="55C00C73"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15" w:type="dxa"/>
            <w:vMerge/>
          </w:tcPr>
          <w:p w14:paraId="43AA8373"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530" w:type="dxa"/>
          </w:tcPr>
          <w:p w14:paraId="7F81AD4A"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Unexpired</w:t>
            </w:r>
          </w:p>
        </w:tc>
        <w:tc>
          <w:tcPr>
            <w:tcW w:w="2205" w:type="dxa"/>
          </w:tcPr>
          <w:p w14:paraId="2CE1D9E8" w14:textId="77777777" w:rsidR="00843360" w:rsidRPr="00CE50EF" w:rsidRDefault="00000000">
            <w:pPr>
              <w:widowControl w:val="0"/>
              <w:ind w:right="2"/>
              <w:rPr>
                <w:rFonts w:ascii="Arial" w:eastAsia="Arial" w:hAnsi="Arial" w:cs="Arial"/>
                <w:sz w:val="20"/>
                <w:szCs w:val="20"/>
                <w:lang w:val="en-US"/>
              </w:rPr>
            </w:pPr>
            <w:r w:rsidRPr="00CE50EF">
              <w:rPr>
                <w:rFonts w:ascii="Arial" w:eastAsia="Arial" w:hAnsi="Arial" w:cs="Arial"/>
                <w:sz w:val="20"/>
                <w:szCs w:val="20"/>
                <w:lang w:val="en-US"/>
              </w:rPr>
              <w:t>21.2 (± 0.72)</w:t>
            </w:r>
          </w:p>
        </w:tc>
        <w:tc>
          <w:tcPr>
            <w:tcW w:w="1965" w:type="dxa"/>
            <w:tcBorders>
              <w:right w:val="nil"/>
            </w:tcBorders>
          </w:tcPr>
          <w:p w14:paraId="6F717404" w14:textId="77777777" w:rsidR="00843360" w:rsidRPr="00CE50EF" w:rsidRDefault="00000000">
            <w:pPr>
              <w:widowControl w:val="0"/>
              <w:ind w:left="5" w:right="11"/>
              <w:rPr>
                <w:rFonts w:ascii="Arial" w:eastAsia="Arial" w:hAnsi="Arial" w:cs="Arial"/>
                <w:sz w:val="20"/>
                <w:szCs w:val="20"/>
                <w:lang w:val="en-US"/>
              </w:rPr>
            </w:pPr>
            <w:r w:rsidRPr="00CE50EF">
              <w:rPr>
                <w:rFonts w:ascii="Arial" w:eastAsia="Arial" w:hAnsi="Arial" w:cs="Arial"/>
                <w:sz w:val="20"/>
                <w:szCs w:val="20"/>
                <w:lang w:val="en-US"/>
              </w:rPr>
              <w:t>- 2.96 (± 0.84)</w:t>
            </w:r>
          </w:p>
        </w:tc>
      </w:tr>
      <w:tr w:rsidR="00843360" w:rsidRPr="00CE50EF" w14:paraId="12A50245" w14:textId="77777777">
        <w:trPr>
          <w:trHeight w:val="472"/>
        </w:trPr>
        <w:tc>
          <w:tcPr>
            <w:tcW w:w="1440" w:type="dxa"/>
            <w:vMerge/>
            <w:tcBorders>
              <w:left w:val="nil"/>
            </w:tcBorders>
          </w:tcPr>
          <w:p w14:paraId="4253C9E7"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15" w:type="dxa"/>
            <w:vMerge w:val="restart"/>
          </w:tcPr>
          <w:p w14:paraId="237575B7"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sz w:val="20"/>
                <w:szCs w:val="20"/>
                <w:lang w:val="en-US"/>
              </w:rPr>
              <w:t>Light + Heat</w:t>
            </w:r>
          </w:p>
        </w:tc>
        <w:tc>
          <w:tcPr>
            <w:tcW w:w="1530" w:type="dxa"/>
          </w:tcPr>
          <w:p w14:paraId="6C31BC4D"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Expired</w:t>
            </w:r>
          </w:p>
        </w:tc>
        <w:tc>
          <w:tcPr>
            <w:tcW w:w="2205" w:type="dxa"/>
          </w:tcPr>
          <w:p w14:paraId="4B11D979" w14:textId="77777777" w:rsidR="00843360" w:rsidRPr="00CE50EF" w:rsidRDefault="00000000">
            <w:pPr>
              <w:widowControl w:val="0"/>
              <w:ind w:right="2"/>
              <w:rPr>
                <w:rFonts w:ascii="Arial" w:eastAsia="Arial" w:hAnsi="Arial" w:cs="Arial"/>
                <w:sz w:val="20"/>
                <w:szCs w:val="20"/>
                <w:lang w:val="en-US"/>
              </w:rPr>
            </w:pPr>
            <w:r w:rsidRPr="00CE50EF">
              <w:rPr>
                <w:rFonts w:ascii="Arial" w:eastAsia="Arial" w:hAnsi="Arial" w:cs="Arial"/>
                <w:sz w:val="20"/>
                <w:szCs w:val="20"/>
                <w:lang w:val="en-US"/>
              </w:rPr>
              <w:t>20.9 (± 1.37)</w:t>
            </w:r>
          </w:p>
        </w:tc>
        <w:tc>
          <w:tcPr>
            <w:tcW w:w="1965" w:type="dxa"/>
            <w:tcBorders>
              <w:right w:val="nil"/>
            </w:tcBorders>
          </w:tcPr>
          <w:p w14:paraId="06D0C868" w14:textId="77777777" w:rsidR="00843360" w:rsidRPr="00CE50EF" w:rsidRDefault="00000000">
            <w:pPr>
              <w:widowControl w:val="0"/>
              <w:ind w:right="11"/>
              <w:rPr>
                <w:rFonts w:ascii="Arial" w:eastAsia="Arial" w:hAnsi="Arial" w:cs="Arial"/>
                <w:sz w:val="20"/>
                <w:szCs w:val="20"/>
                <w:lang w:val="en-US"/>
              </w:rPr>
            </w:pPr>
            <w:r w:rsidRPr="00CE50EF">
              <w:rPr>
                <w:rFonts w:ascii="Arial" w:eastAsia="Arial" w:hAnsi="Arial" w:cs="Arial"/>
                <w:sz w:val="20"/>
                <w:szCs w:val="20"/>
                <w:lang w:val="en-US"/>
              </w:rPr>
              <w:t>2.70 (± 0.37)</w:t>
            </w:r>
          </w:p>
        </w:tc>
      </w:tr>
      <w:tr w:rsidR="00843360" w:rsidRPr="00CE50EF" w14:paraId="14A49AC1" w14:textId="77777777">
        <w:trPr>
          <w:trHeight w:val="486"/>
        </w:trPr>
        <w:tc>
          <w:tcPr>
            <w:tcW w:w="1440" w:type="dxa"/>
            <w:vMerge/>
            <w:tcBorders>
              <w:left w:val="nil"/>
            </w:tcBorders>
          </w:tcPr>
          <w:p w14:paraId="5F54C54A"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15" w:type="dxa"/>
            <w:vMerge/>
          </w:tcPr>
          <w:p w14:paraId="522198E0"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530" w:type="dxa"/>
          </w:tcPr>
          <w:p w14:paraId="6DF29FEA"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Unexpired</w:t>
            </w:r>
          </w:p>
        </w:tc>
        <w:tc>
          <w:tcPr>
            <w:tcW w:w="2205" w:type="dxa"/>
          </w:tcPr>
          <w:p w14:paraId="0FEDCC59" w14:textId="77777777" w:rsidR="00843360" w:rsidRPr="00CE50EF" w:rsidRDefault="00000000">
            <w:pPr>
              <w:widowControl w:val="0"/>
              <w:ind w:right="2"/>
              <w:rPr>
                <w:rFonts w:ascii="Arial" w:eastAsia="Arial" w:hAnsi="Arial" w:cs="Arial"/>
                <w:sz w:val="20"/>
                <w:szCs w:val="20"/>
                <w:lang w:val="en-US"/>
              </w:rPr>
            </w:pPr>
            <w:r w:rsidRPr="00CE50EF">
              <w:rPr>
                <w:rFonts w:ascii="Arial" w:eastAsia="Arial" w:hAnsi="Arial" w:cs="Arial"/>
                <w:sz w:val="20"/>
                <w:szCs w:val="20"/>
                <w:lang w:val="en-US"/>
              </w:rPr>
              <w:t>22.5 (± 3.05)</w:t>
            </w:r>
          </w:p>
        </w:tc>
        <w:tc>
          <w:tcPr>
            <w:tcW w:w="1965" w:type="dxa"/>
            <w:tcBorders>
              <w:right w:val="nil"/>
            </w:tcBorders>
          </w:tcPr>
          <w:p w14:paraId="30C51ADF" w14:textId="77777777" w:rsidR="00843360" w:rsidRPr="00CE50EF" w:rsidRDefault="00000000">
            <w:pPr>
              <w:widowControl w:val="0"/>
              <w:ind w:left="1" w:right="11"/>
              <w:rPr>
                <w:rFonts w:ascii="Arial" w:eastAsia="Arial" w:hAnsi="Arial" w:cs="Arial"/>
                <w:sz w:val="20"/>
                <w:szCs w:val="20"/>
                <w:lang w:val="en-US"/>
              </w:rPr>
            </w:pPr>
            <w:r w:rsidRPr="00CE50EF">
              <w:rPr>
                <w:rFonts w:ascii="Arial" w:eastAsia="Arial" w:hAnsi="Arial" w:cs="Arial"/>
                <w:sz w:val="20"/>
                <w:szCs w:val="20"/>
                <w:lang w:val="en-US"/>
              </w:rPr>
              <w:t>1.77 (± 1.27)</w:t>
            </w:r>
          </w:p>
        </w:tc>
      </w:tr>
      <w:tr w:rsidR="00843360" w:rsidRPr="00CE50EF" w14:paraId="2B9F156B" w14:textId="77777777">
        <w:trPr>
          <w:trHeight w:val="457"/>
        </w:trPr>
        <w:tc>
          <w:tcPr>
            <w:tcW w:w="1440" w:type="dxa"/>
            <w:vMerge w:val="restart"/>
            <w:tcBorders>
              <w:left w:val="nil"/>
            </w:tcBorders>
          </w:tcPr>
          <w:p w14:paraId="09D1AB5E" w14:textId="77777777" w:rsidR="00843360" w:rsidRPr="00CE50EF" w:rsidRDefault="00843360">
            <w:pPr>
              <w:widowControl w:val="0"/>
              <w:rPr>
                <w:rFonts w:ascii="Arial" w:eastAsia="Arial" w:hAnsi="Arial" w:cs="Arial"/>
                <w:b/>
                <w:sz w:val="20"/>
                <w:szCs w:val="20"/>
                <w:lang w:val="en-US"/>
              </w:rPr>
            </w:pPr>
          </w:p>
          <w:p w14:paraId="4BA7F30A" w14:textId="77777777" w:rsidR="00843360" w:rsidRPr="00CE50EF" w:rsidRDefault="00843360">
            <w:pPr>
              <w:widowControl w:val="0"/>
              <w:rPr>
                <w:rFonts w:ascii="Arial" w:eastAsia="Arial" w:hAnsi="Arial" w:cs="Arial"/>
                <w:b/>
                <w:sz w:val="20"/>
                <w:szCs w:val="20"/>
                <w:lang w:val="en-US"/>
              </w:rPr>
            </w:pPr>
          </w:p>
          <w:p w14:paraId="0523A1D3" w14:textId="77777777" w:rsidR="00843360" w:rsidRPr="00CE50EF" w:rsidRDefault="00000000">
            <w:pPr>
              <w:widowControl w:val="0"/>
              <w:rPr>
                <w:rFonts w:ascii="Arial" w:eastAsia="Arial" w:hAnsi="Arial" w:cs="Arial"/>
                <w:b/>
                <w:sz w:val="20"/>
                <w:szCs w:val="20"/>
                <w:lang w:val="en-US"/>
              </w:rPr>
            </w:pPr>
            <w:proofErr w:type="spellStart"/>
            <w:r w:rsidRPr="00CE50EF">
              <w:rPr>
                <w:rFonts w:ascii="Arial" w:eastAsia="Arial" w:hAnsi="Arial" w:cs="Arial"/>
                <w:b/>
                <w:sz w:val="20"/>
                <w:szCs w:val="20"/>
                <w:lang w:val="en-US"/>
              </w:rPr>
              <w:t>Opallis</w:t>
            </w:r>
            <w:proofErr w:type="spellEnd"/>
          </w:p>
        </w:tc>
        <w:tc>
          <w:tcPr>
            <w:tcW w:w="1815" w:type="dxa"/>
            <w:vMerge w:val="restart"/>
          </w:tcPr>
          <w:p w14:paraId="4303D14D" w14:textId="77777777" w:rsidR="00843360" w:rsidRPr="00CE50EF" w:rsidRDefault="00000000">
            <w:pPr>
              <w:widowControl w:val="0"/>
              <w:ind w:right="6"/>
              <w:rPr>
                <w:rFonts w:ascii="Arial" w:eastAsia="Arial" w:hAnsi="Arial" w:cs="Arial"/>
                <w:sz w:val="20"/>
                <w:szCs w:val="20"/>
                <w:lang w:val="en-US"/>
              </w:rPr>
            </w:pPr>
            <w:r w:rsidRPr="00CE50EF">
              <w:rPr>
                <w:rFonts w:ascii="Arial" w:eastAsia="Arial" w:hAnsi="Arial" w:cs="Arial"/>
                <w:sz w:val="20"/>
                <w:szCs w:val="20"/>
                <w:lang w:val="en-US"/>
              </w:rPr>
              <w:t>Light only</w:t>
            </w:r>
          </w:p>
        </w:tc>
        <w:tc>
          <w:tcPr>
            <w:tcW w:w="1530" w:type="dxa"/>
          </w:tcPr>
          <w:p w14:paraId="048152EA"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Expired</w:t>
            </w:r>
          </w:p>
        </w:tc>
        <w:tc>
          <w:tcPr>
            <w:tcW w:w="2205" w:type="dxa"/>
          </w:tcPr>
          <w:p w14:paraId="7056899C" w14:textId="77777777" w:rsidR="00843360" w:rsidRPr="00CE50EF" w:rsidRDefault="00000000">
            <w:pPr>
              <w:widowControl w:val="0"/>
              <w:ind w:right="2"/>
              <w:rPr>
                <w:rFonts w:ascii="Arial" w:eastAsia="Arial" w:hAnsi="Arial" w:cs="Arial"/>
                <w:sz w:val="20"/>
                <w:szCs w:val="20"/>
                <w:lang w:val="en-US"/>
              </w:rPr>
            </w:pPr>
            <w:r w:rsidRPr="00CE50EF">
              <w:rPr>
                <w:rFonts w:ascii="Arial" w:eastAsia="Arial" w:hAnsi="Arial" w:cs="Arial"/>
                <w:sz w:val="20"/>
                <w:szCs w:val="20"/>
                <w:lang w:val="en-US"/>
              </w:rPr>
              <w:t>8.12 (± 1.25)</w:t>
            </w:r>
          </w:p>
        </w:tc>
        <w:tc>
          <w:tcPr>
            <w:tcW w:w="1965" w:type="dxa"/>
            <w:tcBorders>
              <w:right w:val="nil"/>
            </w:tcBorders>
          </w:tcPr>
          <w:p w14:paraId="42EA2520" w14:textId="77777777" w:rsidR="00843360" w:rsidRPr="00CE50EF" w:rsidRDefault="00000000">
            <w:pPr>
              <w:widowControl w:val="0"/>
              <w:ind w:left="5" w:right="11"/>
              <w:rPr>
                <w:rFonts w:ascii="Arial" w:eastAsia="Arial" w:hAnsi="Arial" w:cs="Arial"/>
                <w:sz w:val="20"/>
                <w:szCs w:val="20"/>
                <w:lang w:val="en-US"/>
              </w:rPr>
            </w:pPr>
            <w:r w:rsidRPr="00CE50EF">
              <w:rPr>
                <w:rFonts w:ascii="Arial" w:eastAsia="Arial" w:hAnsi="Arial" w:cs="Arial"/>
                <w:sz w:val="20"/>
                <w:szCs w:val="20"/>
                <w:lang w:val="en-US"/>
              </w:rPr>
              <w:t>-0.87 (± 1.03)</w:t>
            </w:r>
          </w:p>
        </w:tc>
      </w:tr>
      <w:tr w:rsidR="00843360" w:rsidRPr="00CE50EF" w14:paraId="754D67B4" w14:textId="77777777">
        <w:trPr>
          <w:trHeight w:val="486"/>
        </w:trPr>
        <w:tc>
          <w:tcPr>
            <w:tcW w:w="1440" w:type="dxa"/>
            <w:vMerge/>
            <w:tcBorders>
              <w:left w:val="nil"/>
            </w:tcBorders>
          </w:tcPr>
          <w:p w14:paraId="110566B7"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15" w:type="dxa"/>
            <w:vMerge/>
          </w:tcPr>
          <w:p w14:paraId="174240D7"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530" w:type="dxa"/>
          </w:tcPr>
          <w:p w14:paraId="63BE4115"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Unexpired</w:t>
            </w:r>
          </w:p>
        </w:tc>
        <w:tc>
          <w:tcPr>
            <w:tcW w:w="2205" w:type="dxa"/>
          </w:tcPr>
          <w:p w14:paraId="14D3BFB0" w14:textId="77777777" w:rsidR="00843360" w:rsidRPr="00CE50EF" w:rsidRDefault="00000000">
            <w:pPr>
              <w:widowControl w:val="0"/>
              <w:ind w:right="2"/>
              <w:rPr>
                <w:rFonts w:ascii="Arial" w:eastAsia="Arial" w:hAnsi="Arial" w:cs="Arial"/>
                <w:sz w:val="20"/>
                <w:szCs w:val="20"/>
                <w:lang w:val="en-US"/>
              </w:rPr>
            </w:pPr>
            <w:r w:rsidRPr="00CE50EF">
              <w:rPr>
                <w:rFonts w:ascii="Arial" w:eastAsia="Arial" w:hAnsi="Arial" w:cs="Arial"/>
                <w:sz w:val="20"/>
                <w:szCs w:val="20"/>
                <w:lang w:val="en-US"/>
              </w:rPr>
              <w:t>9.28 (± 1.04)</w:t>
            </w:r>
          </w:p>
        </w:tc>
        <w:tc>
          <w:tcPr>
            <w:tcW w:w="1965" w:type="dxa"/>
            <w:tcBorders>
              <w:right w:val="nil"/>
            </w:tcBorders>
          </w:tcPr>
          <w:p w14:paraId="1A6D7C7C" w14:textId="77777777" w:rsidR="00843360" w:rsidRPr="00CE50EF" w:rsidRDefault="00000000">
            <w:pPr>
              <w:widowControl w:val="0"/>
              <w:ind w:left="5" w:right="11"/>
              <w:rPr>
                <w:rFonts w:ascii="Arial" w:eastAsia="Arial" w:hAnsi="Arial" w:cs="Arial"/>
                <w:sz w:val="20"/>
                <w:szCs w:val="20"/>
                <w:lang w:val="en-US"/>
              </w:rPr>
            </w:pPr>
            <w:r w:rsidRPr="00CE50EF">
              <w:rPr>
                <w:rFonts w:ascii="Arial" w:eastAsia="Arial" w:hAnsi="Arial" w:cs="Arial"/>
                <w:sz w:val="20"/>
                <w:szCs w:val="20"/>
                <w:lang w:val="en-US"/>
              </w:rPr>
              <w:t>-1.62 (± 0.84)</w:t>
            </w:r>
          </w:p>
        </w:tc>
      </w:tr>
      <w:tr w:rsidR="00843360" w:rsidRPr="00CE50EF" w14:paraId="3B6B50E0" w14:textId="77777777">
        <w:trPr>
          <w:trHeight w:val="530"/>
        </w:trPr>
        <w:tc>
          <w:tcPr>
            <w:tcW w:w="1440" w:type="dxa"/>
            <w:vMerge/>
            <w:tcBorders>
              <w:left w:val="nil"/>
            </w:tcBorders>
          </w:tcPr>
          <w:p w14:paraId="3590493F"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15" w:type="dxa"/>
            <w:vMerge w:val="restart"/>
          </w:tcPr>
          <w:p w14:paraId="7B56BC17" w14:textId="77777777" w:rsidR="00843360" w:rsidRPr="00CE50EF" w:rsidRDefault="00000000">
            <w:pPr>
              <w:widowControl w:val="0"/>
              <w:rPr>
                <w:rFonts w:ascii="Arial" w:eastAsia="Arial" w:hAnsi="Arial" w:cs="Arial"/>
                <w:sz w:val="20"/>
                <w:szCs w:val="20"/>
                <w:lang w:val="en-US"/>
              </w:rPr>
            </w:pPr>
            <w:r w:rsidRPr="00CE50EF">
              <w:rPr>
                <w:rFonts w:ascii="Arial" w:eastAsia="Arial" w:hAnsi="Arial" w:cs="Arial"/>
                <w:sz w:val="20"/>
                <w:szCs w:val="20"/>
                <w:lang w:val="en-US"/>
              </w:rPr>
              <w:t>Light + Heat</w:t>
            </w:r>
          </w:p>
        </w:tc>
        <w:tc>
          <w:tcPr>
            <w:tcW w:w="1530" w:type="dxa"/>
          </w:tcPr>
          <w:p w14:paraId="497AC620"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Expired</w:t>
            </w:r>
          </w:p>
        </w:tc>
        <w:tc>
          <w:tcPr>
            <w:tcW w:w="2205" w:type="dxa"/>
          </w:tcPr>
          <w:p w14:paraId="060F9890" w14:textId="77777777" w:rsidR="00843360" w:rsidRPr="00CE50EF" w:rsidRDefault="00000000">
            <w:pPr>
              <w:widowControl w:val="0"/>
              <w:ind w:right="2"/>
              <w:rPr>
                <w:rFonts w:ascii="Arial" w:eastAsia="Arial" w:hAnsi="Arial" w:cs="Arial"/>
                <w:sz w:val="20"/>
                <w:szCs w:val="20"/>
                <w:lang w:val="en-US"/>
              </w:rPr>
            </w:pPr>
            <w:r w:rsidRPr="00CE50EF">
              <w:rPr>
                <w:rFonts w:ascii="Arial" w:eastAsia="Arial" w:hAnsi="Arial" w:cs="Arial"/>
                <w:sz w:val="20"/>
                <w:szCs w:val="20"/>
                <w:lang w:val="en-US"/>
              </w:rPr>
              <w:t>9.77 (± 1.02)</w:t>
            </w:r>
          </w:p>
        </w:tc>
        <w:tc>
          <w:tcPr>
            <w:tcW w:w="1965" w:type="dxa"/>
            <w:tcBorders>
              <w:right w:val="nil"/>
            </w:tcBorders>
          </w:tcPr>
          <w:p w14:paraId="1F5C851C" w14:textId="77777777" w:rsidR="00843360" w:rsidRPr="00CE50EF" w:rsidRDefault="00000000">
            <w:pPr>
              <w:widowControl w:val="0"/>
              <w:ind w:right="11"/>
              <w:rPr>
                <w:rFonts w:ascii="Arial" w:eastAsia="Arial" w:hAnsi="Arial" w:cs="Arial"/>
                <w:sz w:val="20"/>
                <w:szCs w:val="20"/>
                <w:lang w:val="en-US"/>
              </w:rPr>
            </w:pPr>
            <w:r w:rsidRPr="00CE50EF">
              <w:rPr>
                <w:rFonts w:ascii="Arial" w:eastAsia="Arial" w:hAnsi="Arial" w:cs="Arial"/>
                <w:sz w:val="20"/>
                <w:szCs w:val="20"/>
                <w:lang w:val="en-US"/>
              </w:rPr>
              <w:t>0.77 (± 0.23)</w:t>
            </w:r>
          </w:p>
        </w:tc>
      </w:tr>
      <w:tr w:rsidR="00843360" w:rsidRPr="00CE50EF" w14:paraId="084EF485" w14:textId="77777777">
        <w:trPr>
          <w:trHeight w:val="472"/>
        </w:trPr>
        <w:tc>
          <w:tcPr>
            <w:tcW w:w="1440" w:type="dxa"/>
            <w:vMerge/>
            <w:tcBorders>
              <w:left w:val="nil"/>
            </w:tcBorders>
          </w:tcPr>
          <w:p w14:paraId="1F0A62B7"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815" w:type="dxa"/>
            <w:vMerge/>
          </w:tcPr>
          <w:p w14:paraId="6C79C8F1" w14:textId="77777777" w:rsidR="00843360" w:rsidRPr="00CE50EF" w:rsidRDefault="00843360">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530" w:type="dxa"/>
          </w:tcPr>
          <w:p w14:paraId="171EA3D0" w14:textId="77777777" w:rsidR="00843360" w:rsidRPr="00CE50EF" w:rsidRDefault="00000000">
            <w:pPr>
              <w:widowControl w:val="0"/>
              <w:ind w:right="1"/>
              <w:rPr>
                <w:rFonts w:ascii="Arial" w:eastAsia="Arial" w:hAnsi="Arial" w:cs="Arial"/>
                <w:sz w:val="20"/>
                <w:szCs w:val="20"/>
                <w:lang w:val="en-US"/>
              </w:rPr>
            </w:pPr>
            <w:r w:rsidRPr="00CE50EF">
              <w:rPr>
                <w:rFonts w:ascii="Arial" w:eastAsia="Arial" w:hAnsi="Arial" w:cs="Arial"/>
                <w:sz w:val="20"/>
                <w:szCs w:val="20"/>
                <w:lang w:val="en-US"/>
              </w:rPr>
              <w:t>Unexpired</w:t>
            </w:r>
          </w:p>
        </w:tc>
        <w:tc>
          <w:tcPr>
            <w:tcW w:w="2205" w:type="dxa"/>
          </w:tcPr>
          <w:p w14:paraId="0D7F2960" w14:textId="77777777" w:rsidR="00843360" w:rsidRPr="00CE50EF" w:rsidRDefault="00000000">
            <w:pPr>
              <w:widowControl w:val="0"/>
              <w:ind w:right="2"/>
              <w:rPr>
                <w:rFonts w:ascii="Arial" w:eastAsia="Arial" w:hAnsi="Arial" w:cs="Arial"/>
                <w:sz w:val="20"/>
                <w:szCs w:val="20"/>
                <w:lang w:val="en-US"/>
              </w:rPr>
            </w:pPr>
            <w:r w:rsidRPr="00CE50EF">
              <w:rPr>
                <w:rFonts w:ascii="Arial" w:eastAsia="Arial" w:hAnsi="Arial" w:cs="Arial"/>
                <w:sz w:val="20"/>
                <w:szCs w:val="20"/>
                <w:lang w:val="en-US"/>
              </w:rPr>
              <w:t>9.80 (± 1.23)</w:t>
            </w:r>
          </w:p>
        </w:tc>
        <w:tc>
          <w:tcPr>
            <w:tcW w:w="1965" w:type="dxa"/>
            <w:tcBorders>
              <w:right w:val="nil"/>
            </w:tcBorders>
          </w:tcPr>
          <w:p w14:paraId="6262EDF0" w14:textId="77777777" w:rsidR="00843360" w:rsidRPr="00CE50EF" w:rsidRDefault="00000000">
            <w:pPr>
              <w:widowControl w:val="0"/>
              <w:ind w:right="11"/>
              <w:rPr>
                <w:rFonts w:ascii="Arial" w:eastAsia="Arial" w:hAnsi="Arial" w:cs="Arial"/>
                <w:sz w:val="20"/>
                <w:szCs w:val="20"/>
                <w:lang w:val="en-US"/>
              </w:rPr>
            </w:pPr>
            <w:r w:rsidRPr="00CE50EF">
              <w:rPr>
                <w:rFonts w:ascii="Arial" w:eastAsia="Arial" w:hAnsi="Arial" w:cs="Arial"/>
                <w:sz w:val="20"/>
                <w:szCs w:val="20"/>
                <w:lang w:val="en-US"/>
              </w:rPr>
              <w:t>0.60 (± 1.18)</w:t>
            </w:r>
          </w:p>
        </w:tc>
      </w:tr>
    </w:tbl>
    <w:p w14:paraId="58074E1C" w14:textId="77777777" w:rsidR="00843360" w:rsidRPr="00CE50EF" w:rsidRDefault="00843360">
      <w:pPr>
        <w:pBdr>
          <w:top w:val="nil"/>
          <w:left w:val="nil"/>
          <w:bottom w:val="nil"/>
          <w:right w:val="nil"/>
          <w:between w:val="nil"/>
        </w:pBdr>
        <w:jc w:val="both"/>
        <w:rPr>
          <w:rFonts w:ascii="Arial" w:eastAsia="Arial" w:hAnsi="Arial" w:cs="Arial"/>
          <w:color w:val="000000"/>
          <w:sz w:val="20"/>
          <w:szCs w:val="20"/>
          <w:lang w:val="en-US"/>
        </w:rPr>
      </w:pPr>
    </w:p>
    <w:p w14:paraId="2B4C6010" w14:textId="77777777" w:rsidR="00843360" w:rsidRPr="00CE50EF" w:rsidRDefault="00000000">
      <w:pPr>
        <w:pBdr>
          <w:top w:val="nil"/>
          <w:left w:val="nil"/>
          <w:bottom w:val="nil"/>
          <w:right w:val="nil"/>
          <w:between w:val="nil"/>
        </w:pBdr>
        <w:spacing w:after="240"/>
        <w:jc w:val="both"/>
        <w:rPr>
          <w:rFonts w:ascii="Arial" w:eastAsia="Arial" w:hAnsi="Arial" w:cs="Arial"/>
          <w:b/>
          <w:color w:val="000000"/>
          <w:sz w:val="20"/>
          <w:szCs w:val="20"/>
          <w:lang w:val="en-US"/>
        </w:rPr>
      </w:pPr>
      <w:r w:rsidRPr="00CE50EF">
        <w:rPr>
          <w:rFonts w:ascii="Arial" w:eastAsia="Arial" w:hAnsi="Arial" w:cs="Arial"/>
          <w:b/>
          <w:color w:val="000000"/>
          <w:sz w:val="20"/>
          <w:szCs w:val="20"/>
          <w:lang w:val="en-US"/>
        </w:rPr>
        <w:t>4 - DISCUSSION</w:t>
      </w:r>
    </w:p>
    <w:p w14:paraId="2C0E2220"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In the present study, no statistically significant differences were found for flexural strength, elastic modulus, or water sorption and solubility among the factors composite resin, polymerization method, and expiration status. Statistically significant differences were observed only in the microhardness test.</w:t>
      </w:r>
    </w:p>
    <w:p w14:paraId="353FF713"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The three-point flexural test is designed to simulate in vitro clinical situations, such as how a material behaves under masticatory loads. However, specimen preparation for this test, as specified in ISO 4049:2019 [20], presents limitations regarding the light-curing process. Because the specimens are relatively long (25 mm), irradiance is highest at the central irradiation site and diminishes toward the ends, increasing the likelihood of fracture outside the intended flexural zone [21–23].</w:t>
      </w:r>
    </w:p>
    <w:p w14:paraId="71F65862"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The mini-flexural test, widely reported in the literature [21, 24], uses 12 mm bars, providing greater similarity to dental anatomy and allowing single-step light activation to ensure uniform irradiation across each specimen. Results from the three-point flexural and mini-flexural tests are strongly correlated. Thus, the mini-flexural test offers advantages: it is easier to perform and more accurately reflects clinical conditions [24].</w:t>
      </w:r>
    </w:p>
    <w:p w14:paraId="12A9A88E"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 xml:space="preserve">Studies using accelerated aging protocols have reported a significant decrease in the flexural strength of </w:t>
      </w:r>
      <w:proofErr w:type="spellStart"/>
      <w:r w:rsidRPr="00CE50EF">
        <w:rPr>
          <w:rFonts w:ascii="Arial" w:eastAsia="Arial" w:hAnsi="Arial" w:cs="Arial"/>
          <w:color w:val="000000"/>
          <w:sz w:val="20"/>
          <w:szCs w:val="20"/>
          <w:lang w:val="en-US"/>
        </w:rPr>
        <w:t>Filtek</w:t>
      </w:r>
      <w:proofErr w:type="spellEnd"/>
      <w:r w:rsidRPr="00CE50EF">
        <w:rPr>
          <w:rFonts w:ascii="Arial" w:eastAsia="Arial" w:hAnsi="Arial" w:cs="Arial"/>
          <w:color w:val="000000"/>
          <w:sz w:val="20"/>
          <w:szCs w:val="20"/>
          <w:lang w:val="en-US"/>
        </w:rPr>
        <w:t xml:space="preserve"> Z350 XT resin when comparing unexpired specimens to aged ones. In contrast, the elastic modulus of the same resin did not differ significantly between unexpired and expired groups, corroborating the findings of the present study [4,6].</w:t>
      </w:r>
    </w:p>
    <w:p w14:paraId="11B41A4B"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A study using a hydrothermal aging protocol evaluated the expiration period of the tested resins and reported that up to three years after the expiration date, no statistically significant differences were observed in flexural strength, elastic modulus, or wear resistance. However, a reduction in microhardness was observed in the expired composites [5], which is consistent with the results of this study.</w:t>
      </w:r>
    </w:p>
    <w:p w14:paraId="45616665"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Another study evaluated the flexural properties of five composite resins that were stored for up to 30 months beyond expiration [4]. The tested materials retained their flexural strength for up to 15 months post-expiration. Since the resins used in the present study were expired for no more than 12 months, these findings are consistent with our results.</w:t>
      </w:r>
    </w:p>
    <w:p w14:paraId="44A1FE8B"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Some laboratory studies have investigated the influence of filler particle size and filler weight on the flexural properties of resin composites [25–26]. Tanimoto et al. [25] analyzed the effect of particle size on flexural strength and observed that strength decreased as particle size increased. However, no statistically significant differences were detected in the elastic modulus among the tested materials.</w:t>
      </w:r>
    </w:p>
    <w:p w14:paraId="15AEE9C6"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 xml:space="preserve">Rodrigues Junior et al. [26] found a low but significant correlation between the mechanical properties and the weight percentage of inorganic filler in composite resins. This percentage was determined by </w:t>
      </w:r>
      <w:proofErr w:type="spellStart"/>
      <w:r w:rsidRPr="00CE50EF">
        <w:rPr>
          <w:rFonts w:ascii="Arial" w:eastAsia="Arial" w:hAnsi="Arial" w:cs="Arial"/>
          <w:color w:val="000000"/>
          <w:sz w:val="20"/>
          <w:szCs w:val="20"/>
          <w:lang w:val="en-US"/>
        </w:rPr>
        <w:t>ashing</w:t>
      </w:r>
      <w:proofErr w:type="spellEnd"/>
      <w:r w:rsidRPr="00CE50EF">
        <w:rPr>
          <w:rFonts w:ascii="Arial" w:eastAsia="Arial" w:hAnsi="Arial" w:cs="Arial"/>
          <w:color w:val="000000"/>
          <w:sz w:val="20"/>
          <w:szCs w:val="20"/>
          <w:lang w:val="en-US"/>
        </w:rPr>
        <w:t xml:space="preserve"> the organic matrix of three resin types (universal nanoparticulate, hybrid, and </w:t>
      </w:r>
      <w:r w:rsidRPr="00CE50EF">
        <w:rPr>
          <w:rFonts w:ascii="Arial" w:eastAsia="Arial" w:hAnsi="Arial" w:cs="Arial"/>
          <w:color w:val="000000"/>
          <w:sz w:val="20"/>
          <w:szCs w:val="20"/>
          <w:lang w:val="en-US"/>
        </w:rPr>
        <w:lastRenderedPageBreak/>
        <w:t xml:space="preserve">microparticulate). Subsequently, the influence of the inorganic content on flexural strength and elastic modulus was evaluated by three-point flexural testing. In the present study, although the analyzed composites differ slightly in particle size (nanoparticulate Z350 XT versus </w:t>
      </w:r>
      <w:proofErr w:type="spellStart"/>
      <w:r w:rsidRPr="00CE50EF">
        <w:rPr>
          <w:rFonts w:ascii="Arial" w:eastAsia="Arial" w:hAnsi="Arial" w:cs="Arial"/>
          <w:color w:val="000000"/>
          <w:sz w:val="20"/>
          <w:szCs w:val="20"/>
          <w:lang w:val="en-US"/>
        </w:rPr>
        <w:t>microhybrid</w:t>
      </w:r>
      <w:proofErr w:type="spellEnd"/>
      <w:r w:rsidRPr="00CE50EF">
        <w:rPr>
          <w:rFonts w:ascii="Arial" w:eastAsia="Arial" w:hAnsi="Arial" w:cs="Arial"/>
          <w:color w:val="000000"/>
          <w:sz w:val="20"/>
          <w:szCs w:val="20"/>
          <w:lang w:val="en-US"/>
        </w:rPr>
        <w:t xml:space="preserve"> </w:t>
      </w:r>
      <w:proofErr w:type="spellStart"/>
      <w:r w:rsidRPr="00CE50EF">
        <w:rPr>
          <w:rFonts w:ascii="Arial" w:eastAsia="Arial" w:hAnsi="Arial" w:cs="Arial"/>
          <w:color w:val="000000"/>
          <w:sz w:val="20"/>
          <w:szCs w:val="20"/>
          <w:lang w:val="en-US"/>
        </w:rPr>
        <w:t>Opallis</w:t>
      </w:r>
      <w:proofErr w:type="spellEnd"/>
      <w:r w:rsidRPr="00CE50EF">
        <w:rPr>
          <w:rFonts w:ascii="Arial" w:eastAsia="Arial" w:hAnsi="Arial" w:cs="Arial"/>
          <w:color w:val="000000"/>
          <w:sz w:val="20"/>
          <w:szCs w:val="20"/>
          <w:lang w:val="en-US"/>
        </w:rPr>
        <w:t>), they have an equivalent filler volume percentage, thus providing a meaningful context for comparison.</w:t>
      </w:r>
    </w:p>
    <w:p w14:paraId="724B0B25"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Previous studies have also reported a reduction in microhardness values when composite resins are past their expiration date [27,28]. In the current investigation, similar behavior was observed: within each composite group (</w:t>
      </w:r>
      <w:proofErr w:type="spellStart"/>
      <w:r w:rsidRPr="00CE50EF">
        <w:rPr>
          <w:rFonts w:ascii="Arial" w:eastAsia="Arial" w:hAnsi="Arial" w:cs="Arial"/>
          <w:color w:val="000000"/>
          <w:sz w:val="20"/>
          <w:szCs w:val="20"/>
          <w:lang w:val="en-US"/>
        </w:rPr>
        <w:t>Opallis</w:t>
      </w:r>
      <w:proofErr w:type="spellEnd"/>
      <w:r w:rsidRPr="00CE50EF">
        <w:rPr>
          <w:rFonts w:ascii="Arial" w:eastAsia="Arial" w:hAnsi="Arial" w:cs="Arial"/>
          <w:color w:val="000000"/>
          <w:sz w:val="20"/>
          <w:szCs w:val="20"/>
          <w:lang w:val="en-US"/>
        </w:rPr>
        <w:t xml:space="preserve"> and Z350 XT activated by light only), expired resins exhibited significantly lower microhardness than non-expired ones (p = 0.004 for </w:t>
      </w:r>
      <w:proofErr w:type="spellStart"/>
      <w:r w:rsidRPr="00CE50EF">
        <w:rPr>
          <w:rFonts w:ascii="Arial" w:eastAsia="Arial" w:hAnsi="Arial" w:cs="Arial"/>
          <w:color w:val="000000"/>
          <w:sz w:val="20"/>
          <w:szCs w:val="20"/>
          <w:lang w:val="en-US"/>
        </w:rPr>
        <w:t>Opallis</w:t>
      </w:r>
      <w:proofErr w:type="spellEnd"/>
      <w:r w:rsidRPr="00CE50EF">
        <w:rPr>
          <w:rFonts w:ascii="Arial" w:eastAsia="Arial" w:hAnsi="Arial" w:cs="Arial"/>
          <w:color w:val="000000"/>
          <w:sz w:val="20"/>
          <w:szCs w:val="20"/>
          <w:lang w:val="en-US"/>
        </w:rPr>
        <w:t>; p = 0.001 for Z350 XT).</w:t>
      </w:r>
    </w:p>
    <w:p w14:paraId="43F78FD0"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 xml:space="preserve">Similarly, </w:t>
      </w:r>
      <w:proofErr w:type="spellStart"/>
      <w:r w:rsidRPr="00CE50EF">
        <w:rPr>
          <w:rFonts w:ascii="Arial" w:eastAsia="Arial" w:hAnsi="Arial" w:cs="Arial"/>
          <w:color w:val="000000"/>
          <w:sz w:val="20"/>
          <w:szCs w:val="20"/>
          <w:lang w:val="en-US"/>
        </w:rPr>
        <w:t>Tirapelli</w:t>
      </w:r>
      <w:proofErr w:type="spellEnd"/>
      <w:r w:rsidRPr="00CE50EF">
        <w:rPr>
          <w:rFonts w:ascii="Arial" w:eastAsia="Arial" w:hAnsi="Arial" w:cs="Arial"/>
          <w:color w:val="000000"/>
          <w:sz w:val="20"/>
          <w:szCs w:val="20"/>
          <w:lang w:val="en-US"/>
        </w:rPr>
        <w:t xml:space="preserve"> et al. [28] assessed the radiopacity and microhardness of two composite resins and one compomer by comparing specimens that were non-expired with those beyond their expiration date. A statistically significant difference was observed in one of the composite resins, exhibiting decreased values in the expired group.</w:t>
      </w:r>
    </w:p>
    <w:p w14:paraId="0B5504B1"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In 2009, Roberti Garcia et al. [27] observed that microhardness of composite resins decreases when tested 180 days post-expiration. They evaluated the degree of conversion, microhardness, and surface roughness of expired resins subjected to direct application and light curing only. Nevertheless, when thermal treatment was combined with light activation, expired Z350 XT resin exhibited a statistically significant increase of approximately 14% in surface microhardness compared to light activation alone.</w:t>
      </w:r>
    </w:p>
    <w:p w14:paraId="57A1C3E1"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Evidence in the literature suggests that, in general, the application of heat results in increased mechanical properties of cured composites due to improved conversion and reduced unreacted monomers [9,14]. However, in this work, such enhancement was detected in the heat-treated group only during the Knoop microhardness test and was absent in the other mechanical assessments.</w:t>
      </w:r>
    </w:p>
    <w:p w14:paraId="73E476D0"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In the non-expired Z350 XT group, heat and light curing was associated with an approximately 30% decrease in Knoop microhardness compared with light-only curing. Although heat has been linked to a higher degree of conversion, excessive temperature may promote composite degradation, which can reduce surface hardness [8].</w:t>
      </w:r>
    </w:p>
    <w:p w14:paraId="1EAEEEDE"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The glass transition temperature (</w:t>
      </w:r>
      <w:proofErr w:type="spellStart"/>
      <w:r w:rsidRPr="00CE50EF">
        <w:rPr>
          <w:rFonts w:ascii="Arial" w:eastAsia="Arial" w:hAnsi="Arial" w:cs="Arial"/>
          <w:color w:val="000000"/>
          <w:sz w:val="20"/>
          <w:szCs w:val="20"/>
          <w:lang w:val="en-US"/>
        </w:rPr>
        <w:t>Tg</w:t>
      </w:r>
      <w:proofErr w:type="spellEnd"/>
      <w:r w:rsidRPr="00CE50EF">
        <w:rPr>
          <w:rFonts w:ascii="Arial" w:eastAsia="Arial" w:hAnsi="Arial" w:cs="Arial"/>
          <w:color w:val="000000"/>
          <w:sz w:val="20"/>
          <w:szCs w:val="20"/>
          <w:lang w:val="en-US"/>
        </w:rPr>
        <w:t xml:space="preserve">) is a material dependent parameter that can guide the selection of an appropriate thermal treatment protocol [29]. Above </w:t>
      </w:r>
      <w:proofErr w:type="spellStart"/>
      <w:r w:rsidRPr="00CE50EF">
        <w:rPr>
          <w:rFonts w:ascii="Arial" w:eastAsia="Arial" w:hAnsi="Arial" w:cs="Arial"/>
          <w:color w:val="000000"/>
          <w:sz w:val="20"/>
          <w:szCs w:val="20"/>
          <w:lang w:val="en-US"/>
        </w:rPr>
        <w:t>Tg</w:t>
      </w:r>
      <w:proofErr w:type="spellEnd"/>
      <w:r w:rsidRPr="00CE50EF">
        <w:rPr>
          <w:rFonts w:ascii="Arial" w:eastAsia="Arial" w:hAnsi="Arial" w:cs="Arial"/>
          <w:color w:val="000000"/>
          <w:sz w:val="20"/>
          <w:szCs w:val="20"/>
          <w:lang w:val="en-US"/>
        </w:rPr>
        <w:t xml:space="preserve">, secondary molecular interactions weaken, permitting greater molecular relaxation and enabling trapped free radicals to react, thereby increasing the degree of conversion [8]. Reported </w:t>
      </w:r>
      <w:proofErr w:type="spellStart"/>
      <w:r w:rsidRPr="00CE50EF">
        <w:rPr>
          <w:rFonts w:ascii="Arial" w:eastAsia="Arial" w:hAnsi="Arial" w:cs="Arial"/>
          <w:color w:val="000000"/>
          <w:sz w:val="20"/>
          <w:szCs w:val="20"/>
          <w:lang w:val="en-US"/>
        </w:rPr>
        <w:t>Tg</w:t>
      </w:r>
      <w:proofErr w:type="spellEnd"/>
      <w:r w:rsidRPr="00CE50EF">
        <w:rPr>
          <w:rFonts w:ascii="Arial" w:eastAsia="Arial" w:hAnsi="Arial" w:cs="Arial"/>
          <w:color w:val="000000"/>
          <w:sz w:val="20"/>
          <w:szCs w:val="20"/>
          <w:lang w:val="en-US"/>
        </w:rPr>
        <w:t xml:space="preserve"> values for composite resins range from approximately 157 to 162 °C, and the initial loss of volatile components may begin at temperatures starting from 180 °C [29].</w:t>
      </w:r>
    </w:p>
    <w:p w14:paraId="380E844E"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Unicode MS" w:eastAsia="Arial Unicode MS" w:hAnsi="Arial Unicode MS" w:cs="Arial Unicode MS"/>
          <w:color w:val="000000"/>
          <w:sz w:val="20"/>
          <w:szCs w:val="20"/>
          <w:lang w:val="en-US"/>
        </w:rPr>
        <w:t>Santana et al. [18] observed that an experimental thermal treatment at 170 °C for 10 min significantly increased the mechanical properties of the tested composites. In the present study, the thermal curing protocol was aligned with literature recommendations (≤170 °C/10 min). Therefore, this condition alone is unlikely to explain the decrease in microhardness observed in the non-expired Z350 XT group subjected to heat and light curing.</w:t>
      </w:r>
    </w:p>
    <w:p w14:paraId="1FF66D05"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 xml:space="preserve">In 2019, </w:t>
      </w:r>
      <w:proofErr w:type="spellStart"/>
      <w:r w:rsidRPr="00CE50EF">
        <w:rPr>
          <w:rFonts w:ascii="Arial" w:eastAsia="Arial" w:hAnsi="Arial" w:cs="Arial"/>
          <w:color w:val="000000"/>
          <w:sz w:val="20"/>
          <w:szCs w:val="20"/>
          <w:lang w:val="en-US"/>
        </w:rPr>
        <w:t>Eliguzeloglu</w:t>
      </w:r>
      <w:proofErr w:type="spellEnd"/>
      <w:r w:rsidRPr="00CE50EF">
        <w:rPr>
          <w:rFonts w:ascii="Arial" w:eastAsia="Arial" w:hAnsi="Arial" w:cs="Arial"/>
          <w:color w:val="000000"/>
          <w:sz w:val="20"/>
          <w:szCs w:val="20"/>
          <w:lang w:val="en-US"/>
        </w:rPr>
        <w:t xml:space="preserve"> </w:t>
      </w:r>
      <w:proofErr w:type="spellStart"/>
      <w:r w:rsidRPr="00CE50EF">
        <w:rPr>
          <w:rFonts w:ascii="Arial" w:eastAsia="Arial" w:hAnsi="Arial" w:cs="Arial"/>
          <w:color w:val="000000"/>
          <w:sz w:val="20"/>
          <w:szCs w:val="20"/>
          <w:lang w:val="en-US"/>
        </w:rPr>
        <w:t>Dalkilic</w:t>
      </w:r>
      <w:proofErr w:type="spellEnd"/>
      <w:r w:rsidRPr="00CE50EF">
        <w:rPr>
          <w:rFonts w:ascii="Arial" w:eastAsia="Arial" w:hAnsi="Arial" w:cs="Arial"/>
          <w:color w:val="000000"/>
          <w:sz w:val="20"/>
          <w:szCs w:val="20"/>
          <w:lang w:val="en-US"/>
        </w:rPr>
        <w:t xml:space="preserve"> et al. reported no statistically significant differences in Vickers hardness or water solubility between expired and non-expired composite resins. In that study, four composites were evaluated, and all expired specimens were at most six months past the expiration date [7]. This short post-expiration period, as well as the use of a specific LED curing unit, may have influenced the results [7,1].</w:t>
      </w:r>
    </w:p>
    <w:p w14:paraId="4BC113A2"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 xml:space="preserve">With advancements in dental technologies, third generation light curing units (LCUs), often referred to as </w:t>
      </w:r>
      <w:proofErr w:type="spellStart"/>
      <w:r w:rsidRPr="00CE50EF">
        <w:rPr>
          <w:rFonts w:ascii="Arial" w:eastAsia="Arial" w:hAnsi="Arial" w:cs="Arial"/>
          <w:color w:val="000000"/>
          <w:sz w:val="20"/>
          <w:szCs w:val="20"/>
          <w:lang w:val="en-US"/>
        </w:rPr>
        <w:t>polywave</w:t>
      </w:r>
      <w:proofErr w:type="spellEnd"/>
      <w:r w:rsidRPr="00CE50EF">
        <w:rPr>
          <w:rFonts w:ascii="Arial" w:eastAsia="Arial" w:hAnsi="Arial" w:cs="Arial"/>
          <w:color w:val="000000"/>
          <w:sz w:val="20"/>
          <w:szCs w:val="20"/>
          <w:lang w:val="en-US"/>
        </w:rPr>
        <w:t xml:space="preserve"> or multi peak devices, can deliver irradiance from 1,000 to 3,000 </w:t>
      </w:r>
      <w:proofErr w:type="spellStart"/>
      <w:r w:rsidRPr="00CE50EF">
        <w:rPr>
          <w:rFonts w:ascii="Arial" w:eastAsia="Arial" w:hAnsi="Arial" w:cs="Arial"/>
          <w:color w:val="000000"/>
          <w:sz w:val="20"/>
          <w:szCs w:val="20"/>
          <w:lang w:val="en-US"/>
        </w:rPr>
        <w:t>mW</w:t>
      </w:r>
      <w:proofErr w:type="spellEnd"/>
      <w:r w:rsidRPr="00CE50EF">
        <w:rPr>
          <w:rFonts w:ascii="Arial" w:eastAsia="Arial" w:hAnsi="Arial" w:cs="Arial"/>
          <w:color w:val="000000"/>
          <w:sz w:val="20"/>
          <w:szCs w:val="20"/>
          <w:lang w:val="en-US"/>
        </w:rPr>
        <w:t xml:space="preserve">/cm² [30]. These devices are considered universal because they emit light across multiple spectral peaks that activate </w:t>
      </w:r>
      <w:proofErr w:type="spellStart"/>
      <w:r w:rsidRPr="00CE50EF">
        <w:rPr>
          <w:rFonts w:ascii="Arial" w:eastAsia="Arial" w:hAnsi="Arial" w:cs="Arial"/>
          <w:color w:val="000000"/>
          <w:sz w:val="20"/>
          <w:szCs w:val="20"/>
          <w:lang w:val="en-US"/>
        </w:rPr>
        <w:t>camphorquinone</w:t>
      </w:r>
      <w:proofErr w:type="spellEnd"/>
      <w:r w:rsidRPr="00CE50EF">
        <w:rPr>
          <w:rFonts w:ascii="Arial" w:eastAsia="Arial" w:hAnsi="Arial" w:cs="Arial"/>
          <w:color w:val="000000"/>
          <w:sz w:val="20"/>
          <w:szCs w:val="20"/>
          <w:lang w:val="en-US"/>
        </w:rPr>
        <w:t xml:space="preserve"> and alternative </w:t>
      </w:r>
      <w:proofErr w:type="spellStart"/>
      <w:r w:rsidRPr="00CE50EF">
        <w:rPr>
          <w:rFonts w:ascii="Arial" w:eastAsia="Arial" w:hAnsi="Arial" w:cs="Arial"/>
          <w:color w:val="000000"/>
          <w:sz w:val="20"/>
          <w:szCs w:val="20"/>
          <w:lang w:val="en-US"/>
        </w:rPr>
        <w:t>photoinitiators</w:t>
      </w:r>
      <w:proofErr w:type="spellEnd"/>
      <w:r w:rsidRPr="00CE50EF">
        <w:rPr>
          <w:rFonts w:ascii="Arial" w:eastAsia="Arial" w:hAnsi="Arial" w:cs="Arial"/>
          <w:color w:val="000000"/>
          <w:sz w:val="20"/>
          <w:szCs w:val="20"/>
          <w:lang w:val="en-US"/>
        </w:rPr>
        <w:t xml:space="preserve"> (e.g., TPO, PPD) [30]. The VALO LED curing light (</w:t>
      </w:r>
      <w:proofErr w:type="spellStart"/>
      <w:r w:rsidRPr="00CE50EF">
        <w:rPr>
          <w:rFonts w:ascii="Arial" w:eastAsia="Arial" w:hAnsi="Arial" w:cs="Arial"/>
          <w:color w:val="000000"/>
          <w:sz w:val="20"/>
          <w:szCs w:val="20"/>
          <w:lang w:val="en-US"/>
        </w:rPr>
        <w:t>Ultradent</w:t>
      </w:r>
      <w:proofErr w:type="spellEnd"/>
      <w:r w:rsidRPr="00CE50EF">
        <w:rPr>
          <w:rFonts w:ascii="Arial" w:eastAsia="Arial" w:hAnsi="Arial" w:cs="Arial"/>
          <w:color w:val="000000"/>
          <w:sz w:val="20"/>
          <w:szCs w:val="20"/>
          <w:lang w:val="en-US"/>
        </w:rPr>
        <w:t xml:space="preserve"> Products Inc., South Jordan, UT, USA) is an example of a third generation LCU. In the present study, the device’s high irradiance and broader spectral coverage may have contributed to the observed outcomes, including for expired composites polymerized with light only. This spectral output likely supported a high degree of conversion.</w:t>
      </w:r>
    </w:p>
    <w:p w14:paraId="491B1E3E" w14:textId="77777777" w:rsidR="00843360" w:rsidRPr="00CE50EF" w:rsidRDefault="00000000">
      <w:pPr>
        <w:pBdr>
          <w:top w:val="nil"/>
          <w:left w:val="nil"/>
          <w:bottom w:val="nil"/>
          <w:right w:val="nil"/>
          <w:between w:val="nil"/>
        </w:pBdr>
        <w:spacing w:after="240"/>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 xml:space="preserve">Muniz et al. [31] investigated the influence of thermal treatment on the water sorption and solubility of two direct composite resins by using a dry heat oven (170 °C, 10 min). They found statistically significant differences in water sorption (p = 0.026) and in solubility (p = 0.01) [31]. Fabre et al. [32] also documented negative solubility values, which do not indicate the absence of this property. Rather, water sorption exceeded mass loss, leading to an increase in specimen mass after </w:t>
      </w:r>
      <w:r w:rsidRPr="00CE50EF">
        <w:rPr>
          <w:rFonts w:ascii="Arial" w:eastAsia="Arial" w:hAnsi="Arial" w:cs="Arial"/>
          <w:color w:val="000000"/>
          <w:sz w:val="20"/>
          <w:szCs w:val="20"/>
          <w:lang w:val="en-US"/>
        </w:rPr>
        <w:lastRenderedPageBreak/>
        <w:t>immersion. This behavior is frequently associated with high material hydrophilicity, which favors the retention of water molecules through interactions with polar sites along the polymer chain [31,33].</w:t>
      </w:r>
    </w:p>
    <w:p w14:paraId="30641C0C" w14:textId="77777777" w:rsidR="00843360" w:rsidRPr="00CE50EF" w:rsidRDefault="00000000">
      <w:pPr>
        <w:pBdr>
          <w:top w:val="nil"/>
          <w:left w:val="nil"/>
          <w:bottom w:val="nil"/>
          <w:right w:val="nil"/>
          <w:between w:val="nil"/>
        </w:pBdr>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 xml:space="preserve">No statistically significant changes were detected in water sorption and solubility after the experimental air fryer thermal treatment. One plausible explanation is the comparatively lower hydrophilicity of the formulations evaluated here relative to those in previous studies, including the </w:t>
      </w:r>
      <w:proofErr w:type="spellStart"/>
      <w:r w:rsidRPr="00CE50EF">
        <w:rPr>
          <w:rFonts w:ascii="Arial" w:eastAsia="Arial" w:hAnsi="Arial" w:cs="Arial"/>
          <w:color w:val="000000"/>
          <w:sz w:val="20"/>
          <w:szCs w:val="20"/>
          <w:lang w:val="en-US"/>
        </w:rPr>
        <w:t>microhybrid</w:t>
      </w:r>
      <w:proofErr w:type="spellEnd"/>
      <w:r w:rsidRPr="00CE50EF">
        <w:rPr>
          <w:rFonts w:ascii="Arial" w:eastAsia="Arial" w:hAnsi="Arial" w:cs="Arial"/>
          <w:color w:val="000000"/>
          <w:sz w:val="20"/>
          <w:szCs w:val="20"/>
          <w:lang w:val="en-US"/>
        </w:rPr>
        <w:t xml:space="preserve"> </w:t>
      </w:r>
      <w:proofErr w:type="spellStart"/>
      <w:r w:rsidRPr="00CE50EF">
        <w:rPr>
          <w:rFonts w:ascii="Arial" w:eastAsia="Arial" w:hAnsi="Arial" w:cs="Arial"/>
          <w:color w:val="000000"/>
          <w:sz w:val="20"/>
          <w:szCs w:val="20"/>
          <w:lang w:val="en-US"/>
        </w:rPr>
        <w:t>FillMagic</w:t>
      </w:r>
      <w:proofErr w:type="spellEnd"/>
      <w:r w:rsidRPr="00CE50EF">
        <w:rPr>
          <w:rFonts w:ascii="Arial" w:eastAsia="Arial" w:hAnsi="Arial" w:cs="Arial"/>
          <w:color w:val="000000"/>
          <w:sz w:val="20"/>
          <w:szCs w:val="20"/>
          <w:lang w:val="en-US"/>
        </w:rPr>
        <w:t xml:space="preserve"> and the hybrid </w:t>
      </w:r>
      <w:proofErr w:type="spellStart"/>
      <w:r w:rsidRPr="00CE50EF">
        <w:rPr>
          <w:rFonts w:ascii="Arial" w:eastAsia="Arial" w:hAnsi="Arial" w:cs="Arial"/>
          <w:color w:val="000000"/>
          <w:sz w:val="20"/>
          <w:szCs w:val="20"/>
          <w:lang w:val="en-US"/>
        </w:rPr>
        <w:t>Filtek</w:t>
      </w:r>
      <w:proofErr w:type="spellEnd"/>
      <w:r w:rsidRPr="00CE50EF">
        <w:rPr>
          <w:rFonts w:ascii="Arial" w:eastAsia="Arial" w:hAnsi="Arial" w:cs="Arial"/>
          <w:color w:val="000000"/>
          <w:sz w:val="20"/>
          <w:szCs w:val="20"/>
          <w:lang w:val="en-US"/>
        </w:rPr>
        <w:t xml:space="preserve"> P60 [31] and the universal </w:t>
      </w:r>
      <w:proofErr w:type="spellStart"/>
      <w:r w:rsidRPr="00CE50EF">
        <w:rPr>
          <w:rFonts w:ascii="Arial" w:eastAsia="Arial" w:hAnsi="Arial" w:cs="Arial"/>
          <w:color w:val="000000"/>
          <w:sz w:val="20"/>
          <w:szCs w:val="20"/>
          <w:lang w:val="en-US"/>
        </w:rPr>
        <w:t>Filtek</w:t>
      </w:r>
      <w:proofErr w:type="spellEnd"/>
      <w:r w:rsidRPr="00CE50EF">
        <w:rPr>
          <w:rFonts w:ascii="Arial" w:eastAsia="Arial" w:hAnsi="Arial" w:cs="Arial"/>
          <w:color w:val="000000"/>
          <w:sz w:val="20"/>
          <w:szCs w:val="20"/>
          <w:lang w:val="en-US"/>
        </w:rPr>
        <w:t xml:space="preserve"> Ultimate [3]. </w:t>
      </w:r>
      <w:proofErr w:type="spellStart"/>
      <w:r w:rsidRPr="00CE50EF">
        <w:rPr>
          <w:rFonts w:ascii="Arial" w:eastAsia="Arial" w:hAnsi="Arial" w:cs="Arial"/>
          <w:color w:val="000000"/>
          <w:sz w:val="20"/>
          <w:szCs w:val="20"/>
          <w:lang w:val="en-US"/>
        </w:rPr>
        <w:t>Filtek</w:t>
      </w:r>
      <w:proofErr w:type="spellEnd"/>
      <w:r w:rsidRPr="00CE50EF">
        <w:rPr>
          <w:rFonts w:ascii="Arial" w:eastAsia="Arial" w:hAnsi="Arial" w:cs="Arial"/>
          <w:color w:val="000000"/>
          <w:sz w:val="20"/>
          <w:szCs w:val="20"/>
          <w:lang w:val="en-US"/>
        </w:rPr>
        <w:t xml:space="preserve"> Z350 XT is primarily formulated with Bis-GMA, UDMA and TEGDMA, whereas </w:t>
      </w:r>
      <w:proofErr w:type="spellStart"/>
      <w:r w:rsidRPr="00CE50EF">
        <w:rPr>
          <w:rFonts w:ascii="Arial" w:eastAsia="Arial" w:hAnsi="Arial" w:cs="Arial"/>
          <w:color w:val="000000"/>
          <w:sz w:val="20"/>
          <w:szCs w:val="20"/>
          <w:lang w:val="en-US"/>
        </w:rPr>
        <w:t>Opallis</w:t>
      </w:r>
      <w:proofErr w:type="spellEnd"/>
      <w:r w:rsidRPr="00CE50EF">
        <w:rPr>
          <w:rFonts w:ascii="Arial" w:eastAsia="Arial" w:hAnsi="Arial" w:cs="Arial"/>
          <w:color w:val="000000"/>
          <w:sz w:val="20"/>
          <w:szCs w:val="20"/>
          <w:lang w:val="en-US"/>
        </w:rPr>
        <w:t xml:space="preserve"> contains Bis-GMA and Bis-EMA. Although these monomers contain polar groups, the overall formulations in this study appear to show only moderate water uptake.</w:t>
      </w:r>
    </w:p>
    <w:p w14:paraId="0B94C4F1" w14:textId="77777777" w:rsidR="00843360" w:rsidRPr="00CE50EF" w:rsidRDefault="00000000">
      <w:pPr>
        <w:pBdr>
          <w:top w:val="nil"/>
          <w:left w:val="nil"/>
          <w:bottom w:val="nil"/>
          <w:right w:val="nil"/>
          <w:between w:val="nil"/>
        </w:pBdr>
        <w:spacing w:after="240"/>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 xml:space="preserve">To the best of our knowledge, there are no published reports using air fryers to provide heat for </w:t>
      </w:r>
      <w:proofErr w:type="spellStart"/>
      <w:r w:rsidRPr="00CE50EF">
        <w:rPr>
          <w:rFonts w:ascii="Arial" w:eastAsia="Arial" w:hAnsi="Arial" w:cs="Arial"/>
          <w:color w:val="000000"/>
          <w:sz w:val="20"/>
          <w:szCs w:val="20"/>
          <w:lang w:val="en-US"/>
        </w:rPr>
        <w:t>postcuring</w:t>
      </w:r>
      <w:proofErr w:type="spellEnd"/>
      <w:r w:rsidRPr="00CE50EF">
        <w:rPr>
          <w:rFonts w:ascii="Arial" w:eastAsia="Arial" w:hAnsi="Arial" w:cs="Arial"/>
          <w:color w:val="000000"/>
          <w:sz w:val="20"/>
          <w:szCs w:val="20"/>
          <w:lang w:val="en-US"/>
        </w:rPr>
        <w:t xml:space="preserve"> composite resin restorations, which limits direct comparison with previous studies. Based on the results obtained, the air fryer may be a viable heat source for thermal polymerization under the conditions tested. Further studies are necessary, including cytotoxicity assessments of expired composite resins and in situ or clinical investigations, to ensure safety and support clinical applicability of the materials.</w:t>
      </w:r>
    </w:p>
    <w:p w14:paraId="6553F717" w14:textId="77777777" w:rsidR="00843360" w:rsidRPr="00CE50EF" w:rsidRDefault="00000000">
      <w:pPr>
        <w:pBdr>
          <w:top w:val="nil"/>
          <w:left w:val="nil"/>
          <w:bottom w:val="nil"/>
          <w:right w:val="nil"/>
          <w:between w:val="nil"/>
        </w:pBdr>
        <w:jc w:val="both"/>
        <w:rPr>
          <w:rFonts w:ascii="Arial" w:eastAsia="Arial" w:hAnsi="Arial" w:cs="Arial"/>
          <w:b/>
          <w:color w:val="000000"/>
          <w:sz w:val="22"/>
          <w:szCs w:val="22"/>
          <w:lang w:val="en-US"/>
        </w:rPr>
      </w:pPr>
      <w:r w:rsidRPr="00CE50EF">
        <w:rPr>
          <w:rFonts w:ascii="Arial" w:eastAsia="Arial" w:hAnsi="Arial" w:cs="Arial"/>
          <w:b/>
          <w:color w:val="000000"/>
          <w:sz w:val="22"/>
          <w:szCs w:val="22"/>
          <w:lang w:val="en-US"/>
        </w:rPr>
        <w:t>5 - CONCLUSION</w:t>
      </w:r>
    </w:p>
    <w:p w14:paraId="613B0745" w14:textId="77777777" w:rsidR="00843360" w:rsidRPr="00CE50EF" w:rsidRDefault="00843360">
      <w:pPr>
        <w:keepNext/>
        <w:pBdr>
          <w:top w:val="nil"/>
          <w:left w:val="nil"/>
          <w:bottom w:val="nil"/>
          <w:right w:val="nil"/>
          <w:between w:val="nil"/>
        </w:pBdr>
        <w:jc w:val="both"/>
        <w:rPr>
          <w:rFonts w:ascii="Arial" w:eastAsia="Arial" w:hAnsi="Arial" w:cs="Arial"/>
          <w:b/>
          <w:smallCaps/>
          <w:color w:val="000000"/>
          <w:sz w:val="22"/>
          <w:szCs w:val="22"/>
          <w:lang w:val="en-US"/>
        </w:rPr>
      </w:pPr>
    </w:p>
    <w:p w14:paraId="3092BAB5" w14:textId="77777777" w:rsidR="00843360" w:rsidRPr="00CE50EF" w:rsidRDefault="00000000">
      <w:pPr>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Within the limitations of this study, the interaction among resin type, polymerization protocol and expiration status did not significantly affect flexural strength, elastic modulus, water sorption or solubility. No main effect of expiration status was detected for these outcomes, supporting the study hypothesis. In contrast, microhardness showed a statistically significant difference, indicating that thermal treatment influenced this property in expired resins.</w:t>
      </w:r>
    </w:p>
    <w:p w14:paraId="08118707" w14:textId="77777777" w:rsidR="00843360" w:rsidRPr="00CE50EF" w:rsidRDefault="00843360">
      <w:pPr>
        <w:pBdr>
          <w:top w:val="nil"/>
          <w:left w:val="nil"/>
          <w:bottom w:val="nil"/>
          <w:right w:val="nil"/>
          <w:between w:val="nil"/>
        </w:pBdr>
        <w:jc w:val="both"/>
        <w:rPr>
          <w:rFonts w:ascii="Arial" w:eastAsia="Arial" w:hAnsi="Arial" w:cs="Arial"/>
          <w:color w:val="000000"/>
          <w:lang w:val="en-US"/>
        </w:rPr>
      </w:pPr>
    </w:p>
    <w:p w14:paraId="2375BFC8" w14:textId="77777777" w:rsidR="00843360" w:rsidRPr="00CE50EF" w:rsidRDefault="00843360">
      <w:pPr>
        <w:keepNext/>
        <w:pBdr>
          <w:top w:val="nil"/>
          <w:left w:val="nil"/>
          <w:bottom w:val="nil"/>
          <w:right w:val="nil"/>
          <w:between w:val="nil"/>
        </w:pBdr>
        <w:ind w:left="720"/>
        <w:jc w:val="both"/>
        <w:rPr>
          <w:rFonts w:ascii="Arial" w:eastAsia="Arial" w:hAnsi="Arial" w:cs="Arial"/>
          <w:color w:val="000000"/>
          <w:sz w:val="20"/>
          <w:szCs w:val="20"/>
          <w:lang w:val="en-US"/>
        </w:rPr>
      </w:pPr>
    </w:p>
    <w:p w14:paraId="774B23E2" w14:textId="77777777" w:rsidR="00843360" w:rsidRPr="00CE50EF" w:rsidRDefault="00000000">
      <w:pPr>
        <w:keepNext/>
        <w:pBdr>
          <w:top w:val="nil"/>
          <w:left w:val="nil"/>
          <w:bottom w:val="nil"/>
          <w:right w:val="nil"/>
          <w:between w:val="nil"/>
        </w:pBdr>
        <w:jc w:val="both"/>
        <w:rPr>
          <w:rFonts w:ascii="Arial" w:eastAsia="Arial" w:hAnsi="Arial" w:cs="Arial"/>
          <w:b/>
          <w:smallCaps/>
          <w:color w:val="000000"/>
          <w:sz w:val="22"/>
          <w:szCs w:val="22"/>
          <w:lang w:val="en-US"/>
        </w:rPr>
      </w:pPr>
      <w:r w:rsidRPr="00CE50EF">
        <w:rPr>
          <w:rFonts w:ascii="Arial" w:eastAsia="Arial" w:hAnsi="Arial" w:cs="Arial"/>
          <w:b/>
          <w:smallCaps/>
          <w:color w:val="000000"/>
          <w:sz w:val="22"/>
          <w:szCs w:val="22"/>
          <w:lang w:val="en-US"/>
        </w:rPr>
        <w:t>Ethical approval (</w:t>
      </w:r>
      <w:proofErr w:type="gramStart"/>
      <w:r w:rsidRPr="00CE50EF">
        <w:rPr>
          <w:rFonts w:ascii="Arial" w:eastAsia="Arial" w:hAnsi="Arial" w:cs="Arial"/>
          <w:b/>
          <w:smallCaps/>
          <w:color w:val="000000"/>
          <w:sz w:val="22"/>
          <w:szCs w:val="22"/>
          <w:lang w:val="en-US"/>
        </w:rPr>
        <w:t>where ever</w:t>
      </w:r>
      <w:proofErr w:type="gramEnd"/>
      <w:r w:rsidRPr="00CE50EF">
        <w:rPr>
          <w:rFonts w:ascii="Arial" w:eastAsia="Arial" w:hAnsi="Arial" w:cs="Arial"/>
          <w:b/>
          <w:smallCaps/>
          <w:color w:val="000000"/>
          <w:sz w:val="22"/>
          <w:szCs w:val="22"/>
          <w:lang w:val="en-US"/>
        </w:rPr>
        <w:t xml:space="preserve"> applicable)</w:t>
      </w:r>
    </w:p>
    <w:p w14:paraId="18AC9934" w14:textId="77777777" w:rsidR="00843360" w:rsidRPr="00CE50EF" w:rsidRDefault="00843360">
      <w:pPr>
        <w:keepNext/>
        <w:pBdr>
          <w:top w:val="nil"/>
          <w:left w:val="nil"/>
          <w:bottom w:val="nil"/>
          <w:right w:val="nil"/>
          <w:between w:val="nil"/>
        </w:pBdr>
        <w:jc w:val="both"/>
        <w:rPr>
          <w:rFonts w:ascii="Arial" w:eastAsia="Arial" w:hAnsi="Arial" w:cs="Arial"/>
          <w:b/>
          <w:smallCaps/>
          <w:color w:val="000000"/>
          <w:sz w:val="22"/>
          <w:szCs w:val="22"/>
          <w:lang w:val="en-US"/>
        </w:rPr>
      </w:pPr>
    </w:p>
    <w:p w14:paraId="307E1C5C" w14:textId="77777777" w:rsidR="00843360" w:rsidRPr="00CE50EF" w:rsidRDefault="00000000">
      <w:pPr>
        <w:keepNext/>
        <w:pBdr>
          <w:top w:val="nil"/>
          <w:left w:val="nil"/>
          <w:bottom w:val="nil"/>
          <w:right w:val="nil"/>
          <w:between w:val="nil"/>
        </w:pBdr>
        <w:ind w:firstLine="720"/>
        <w:jc w:val="both"/>
        <w:rPr>
          <w:rFonts w:ascii="Arial" w:eastAsia="Arial" w:hAnsi="Arial" w:cs="Arial"/>
          <w:color w:val="000000"/>
          <w:sz w:val="20"/>
          <w:szCs w:val="20"/>
          <w:lang w:val="en-US"/>
        </w:rPr>
      </w:pPr>
      <w:r w:rsidRPr="00CE50EF">
        <w:rPr>
          <w:rFonts w:ascii="Arial" w:eastAsia="Arial" w:hAnsi="Arial" w:cs="Arial"/>
          <w:color w:val="000000"/>
          <w:sz w:val="20"/>
          <w:szCs w:val="20"/>
          <w:lang w:val="en-US"/>
        </w:rPr>
        <w:t xml:space="preserve">This study involved only inert materials and did not include human participants or animals; therefore, submission to Plataforma </w:t>
      </w:r>
      <w:proofErr w:type="spellStart"/>
      <w:r w:rsidRPr="00CE50EF">
        <w:rPr>
          <w:rFonts w:ascii="Arial" w:eastAsia="Arial" w:hAnsi="Arial" w:cs="Arial"/>
          <w:color w:val="000000"/>
          <w:sz w:val="20"/>
          <w:szCs w:val="20"/>
          <w:lang w:val="en-US"/>
        </w:rPr>
        <w:t>Brasil</w:t>
      </w:r>
      <w:proofErr w:type="spellEnd"/>
      <w:r w:rsidRPr="00CE50EF">
        <w:rPr>
          <w:rFonts w:ascii="Arial" w:eastAsia="Arial" w:hAnsi="Arial" w:cs="Arial"/>
          <w:color w:val="000000"/>
          <w:sz w:val="20"/>
          <w:szCs w:val="20"/>
          <w:lang w:val="en-US"/>
        </w:rPr>
        <w:t xml:space="preserve"> and review by the Research Ethics Committee (CEP) and the Ethics Committee for Animal Use (CEUA) were not required, in accordance with CNS Resolutions 466/2012 and 510/2016.</w:t>
      </w:r>
    </w:p>
    <w:p w14:paraId="7112BF4C" w14:textId="77777777" w:rsidR="00843360" w:rsidRPr="00CE50EF" w:rsidRDefault="00843360">
      <w:pPr>
        <w:keepNext/>
        <w:pBdr>
          <w:top w:val="nil"/>
          <w:left w:val="nil"/>
          <w:bottom w:val="nil"/>
          <w:right w:val="nil"/>
          <w:between w:val="nil"/>
        </w:pBdr>
        <w:ind w:firstLine="720"/>
        <w:jc w:val="both"/>
        <w:rPr>
          <w:rFonts w:ascii="Arial" w:eastAsia="Arial" w:hAnsi="Arial" w:cs="Arial"/>
          <w:color w:val="000000"/>
          <w:sz w:val="20"/>
          <w:szCs w:val="20"/>
          <w:lang w:val="en-US"/>
        </w:rPr>
      </w:pPr>
    </w:p>
    <w:p w14:paraId="7741CA8E" w14:textId="77777777" w:rsidR="00843360" w:rsidRPr="00B2551A" w:rsidRDefault="00000000">
      <w:pPr>
        <w:keepNext/>
        <w:pBdr>
          <w:top w:val="nil"/>
          <w:left w:val="nil"/>
          <w:bottom w:val="nil"/>
          <w:right w:val="nil"/>
          <w:between w:val="nil"/>
        </w:pBdr>
        <w:jc w:val="both"/>
        <w:rPr>
          <w:rFonts w:ascii="Arial" w:eastAsia="Arial" w:hAnsi="Arial" w:cs="Arial"/>
          <w:b/>
          <w:color w:val="000000"/>
          <w:sz w:val="20"/>
          <w:szCs w:val="20"/>
          <w:highlight w:val="yellow"/>
          <w:lang w:val="en-US"/>
        </w:rPr>
      </w:pPr>
      <w:r w:rsidRPr="00B2551A">
        <w:rPr>
          <w:rFonts w:ascii="Arial" w:eastAsia="Arial" w:hAnsi="Arial" w:cs="Arial"/>
          <w:b/>
          <w:color w:val="000000"/>
          <w:sz w:val="20"/>
          <w:szCs w:val="20"/>
          <w:highlight w:val="yellow"/>
          <w:lang w:val="en-US"/>
        </w:rPr>
        <w:t>DISCLAIMER (ARTIFICIAL INTELLIGENCE)</w:t>
      </w:r>
    </w:p>
    <w:p w14:paraId="3204A4D8" w14:textId="77777777" w:rsidR="00843360" w:rsidRPr="00B2551A" w:rsidRDefault="00000000">
      <w:pPr>
        <w:keepNext/>
        <w:pBdr>
          <w:top w:val="nil"/>
          <w:left w:val="nil"/>
          <w:bottom w:val="nil"/>
          <w:right w:val="nil"/>
          <w:between w:val="nil"/>
        </w:pBdr>
        <w:ind w:firstLine="720"/>
        <w:jc w:val="both"/>
        <w:rPr>
          <w:rFonts w:ascii="Arial" w:eastAsia="Arial" w:hAnsi="Arial" w:cs="Arial"/>
          <w:color w:val="000000"/>
          <w:sz w:val="20"/>
          <w:szCs w:val="20"/>
          <w:highlight w:val="yellow"/>
          <w:lang w:val="en-US"/>
        </w:rPr>
      </w:pPr>
      <w:r w:rsidRPr="00B2551A">
        <w:rPr>
          <w:rFonts w:ascii="Arial" w:eastAsia="Arial" w:hAnsi="Arial" w:cs="Arial"/>
          <w:color w:val="000000"/>
          <w:sz w:val="20"/>
          <w:szCs w:val="20"/>
          <w:highlight w:val="yellow"/>
          <w:lang w:val="en-US"/>
        </w:rPr>
        <w:t>Author(s) hereby declare that generative AI technologies were used exclusively for English language correction and improvement of fluency. The manuscript was originally written in English by the authors. No part of the data, results, or scientific interpretation was generated or modified by AI.</w:t>
      </w:r>
    </w:p>
    <w:p w14:paraId="7734C4A9" w14:textId="77777777" w:rsidR="00843360" w:rsidRPr="00B2551A" w:rsidRDefault="00000000">
      <w:pPr>
        <w:keepNext/>
        <w:pBdr>
          <w:top w:val="nil"/>
          <w:left w:val="nil"/>
          <w:bottom w:val="nil"/>
          <w:right w:val="nil"/>
          <w:between w:val="nil"/>
        </w:pBdr>
        <w:ind w:firstLine="720"/>
        <w:jc w:val="both"/>
        <w:rPr>
          <w:rFonts w:ascii="Arial" w:eastAsia="Arial" w:hAnsi="Arial" w:cs="Arial"/>
          <w:color w:val="000000"/>
          <w:sz w:val="20"/>
          <w:szCs w:val="20"/>
          <w:highlight w:val="yellow"/>
          <w:lang w:val="en-US"/>
        </w:rPr>
      </w:pPr>
      <w:r w:rsidRPr="00B2551A">
        <w:rPr>
          <w:rFonts w:ascii="Arial" w:eastAsia="Arial" w:hAnsi="Arial" w:cs="Arial"/>
          <w:color w:val="000000"/>
          <w:sz w:val="20"/>
          <w:szCs w:val="20"/>
          <w:highlight w:val="yellow"/>
          <w:lang w:val="en-US"/>
        </w:rPr>
        <w:t>Details of the AI usage are provided below:</w:t>
      </w:r>
    </w:p>
    <w:p w14:paraId="3E699190" w14:textId="77777777" w:rsidR="00843360" w:rsidRPr="00B2551A" w:rsidRDefault="00000000">
      <w:pPr>
        <w:keepNext/>
        <w:pBdr>
          <w:top w:val="nil"/>
          <w:left w:val="nil"/>
          <w:bottom w:val="nil"/>
          <w:right w:val="nil"/>
          <w:between w:val="nil"/>
        </w:pBdr>
        <w:ind w:firstLine="720"/>
        <w:jc w:val="both"/>
        <w:rPr>
          <w:rFonts w:ascii="Arial" w:eastAsia="Arial" w:hAnsi="Arial" w:cs="Arial"/>
          <w:color w:val="000000"/>
          <w:sz w:val="20"/>
          <w:szCs w:val="20"/>
          <w:highlight w:val="yellow"/>
          <w:lang w:val="en-US"/>
        </w:rPr>
      </w:pPr>
      <w:r w:rsidRPr="00B2551A">
        <w:rPr>
          <w:rFonts w:ascii="Arial" w:eastAsia="Arial" w:hAnsi="Arial" w:cs="Arial"/>
          <w:color w:val="000000"/>
          <w:sz w:val="20"/>
          <w:szCs w:val="20"/>
          <w:highlight w:val="yellow"/>
          <w:lang w:val="en-US"/>
        </w:rPr>
        <w:t>Technology used: ChatGPT (GPT-5 model, OpenAI, 2025 version).</w:t>
      </w:r>
    </w:p>
    <w:p w14:paraId="7302190D" w14:textId="77777777" w:rsidR="00843360" w:rsidRPr="00B2551A" w:rsidRDefault="00000000">
      <w:pPr>
        <w:keepNext/>
        <w:pBdr>
          <w:top w:val="nil"/>
          <w:left w:val="nil"/>
          <w:bottom w:val="nil"/>
          <w:right w:val="nil"/>
          <w:between w:val="nil"/>
        </w:pBdr>
        <w:ind w:firstLine="720"/>
        <w:jc w:val="both"/>
        <w:rPr>
          <w:rFonts w:ascii="Arial" w:eastAsia="Arial" w:hAnsi="Arial" w:cs="Arial"/>
          <w:color w:val="000000"/>
          <w:sz w:val="20"/>
          <w:szCs w:val="20"/>
          <w:highlight w:val="yellow"/>
          <w:lang w:val="en-US"/>
        </w:rPr>
      </w:pPr>
      <w:r w:rsidRPr="00B2551A">
        <w:rPr>
          <w:rFonts w:ascii="Arial" w:eastAsia="Arial" w:hAnsi="Arial" w:cs="Arial"/>
          <w:color w:val="000000"/>
          <w:sz w:val="20"/>
          <w:szCs w:val="20"/>
          <w:highlight w:val="yellow"/>
          <w:lang w:val="en-US"/>
        </w:rPr>
        <w:t>Purpose: English grammar correction and enhancement of scientific writing style.</w:t>
      </w:r>
    </w:p>
    <w:p w14:paraId="3287FC76" w14:textId="77777777" w:rsidR="00843360" w:rsidRPr="00CE50EF" w:rsidRDefault="00000000">
      <w:pPr>
        <w:keepNext/>
        <w:pBdr>
          <w:top w:val="nil"/>
          <w:left w:val="nil"/>
          <w:bottom w:val="nil"/>
          <w:right w:val="nil"/>
          <w:between w:val="nil"/>
        </w:pBdr>
        <w:ind w:firstLine="720"/>
        <w:jc w:val="both"/>
        <w:rPr>
          <w:rFonts w:ascii="Arial" w:eastAsia="Arial" w:hAnsi="Arial" w:cs="Arial"/>
          <w:color w:val="000000"/>
          <w:sz w:val="20"/>
          <w:szCs w:val="20"/>
          <w:lang w:val="en-US"/>
        </w:rPr>
      </w:pPr>
      <w:r w:rsidRPr="00B2551A">
        <w:rPr>
          <w:rFonts w:ascii="Arial" w:eastAsia="Arial" w:hAnsi="Arial" w:cs="Arial"/>
          <w:color w:val="000000"/>
          <w:sz w:val="20"/>
          <w:szCs w:val="20"/>
          <w:highlight w:val="yellow"/>
          <w:lang w:val="en-US"/>
        </w:rPr>
        <w:t>Input data: Original English text written by the authors.</w:t>
      </w:r>
    </w:p>
    <w:p w14:paraId="25ED148F" w14:textId="77777777" w:rsidR="00843360" w:rsidRPr="00CE50EF" w:rsidRDefault="00843360">
      <w:pPr>
        <w:keepNext/>
        <w:pBdr>
          <w:top w:val="nil"/>
          <w:left w:val="nil"/>
          <w:bottom w:val="nil"/>
          <w:right w:val="nil"/>
          <w:between w:val="nil"/>
        </w:pBdr>
        <w:ind w:firstLine="720"/>
        <w:jc w:val="both"/>
        <w:rPr>
          <w:rFonts w:ascii="Arial" w:eastAsia="Arial" w:hAnsi="Arial" w:cs="Arial"/>
          <w:color w:val="000000"/>
          <w:sz w:val="20"/>
          <w:szCs w:val="20"/>
          <w:lang w:val="en-US"/>
        </w:rPr>
      </w:pPr>
    </w:p>
    <w:p w14:paraId="133A75B0" w14:textId="77777777" w:rsidR="00843360" w:rsidRPr="00CE50EF" w:rsidRDefault="00843360">
      <w:pPr>
        <w:keepNext/>
        <w:pBdr>
          <w:top w:val="nil"/>
          <w:left w:val="nil"/>
          <w:bottom w:val="nil"/>
          <w:right w:val="nil"/>
          <w:between w:val="nil"/>
        </w:pBdr>
        <w:ind w:firstLine="720"/>
        <w:jc w:val="both"/>
        <w:rPr>
          <w:rFonts w:ascii="Arial" w:eastAsia="Arial" w:hAnsi="Arial" w:cs="Arial"/>
          <w:b/>
          <w:smallCaps/>
          <w:color w:val="000000"/>
          <w:sz w:val="22"/>
          <w:szCs w:val="22"/>
          <w:lang w:val="en-US"/>
        </w:rPr>
      </w:pPr>
    </w:p>
    <w:p w14:paraId="44C19C35" w14:textId="77777777" w:rsidR="00843360" w:rsidRPr="00CE50EF" w:rsidRDefault="00000000">
      <w:pPr>
        <w:keepNext/>
        <w:pBdr>
          <w:top w:val="nil"/>
          <w:left w:val="nil"/>
          <w:bottom w:val="nil"/>
          <w:right w:val="nil"/>
          <w:between w:val="nil"/>
        </w:pBdr>
        <w:jc w:val="both"/>
        <w:rPr>
          <w:rFonts w:ascii="Arial" w:eastAsia="Arial" w:hAnsi="Arial" w:cs="Arial"/>
          <w:b/>
          <w:smallCaps/>
          <w:color w:val="000000"/>
          <w:sz w:val="22"/>
          <w:szCs w:val="22"/>
          <w:lang w:val="en-US"/>
        </w:rPr>
      </w:pPr>
      <w:r w:rsidRPr="00CE50EF">
        <w:rPr>
          <w:rFonts w:ascii="Arial" w:eastAsia="Arial" w:hAnsi="Arial" w:cs="Arial"/>
          <w:b/>
          <w:smallCaps/>
          <w:color w:val="000000"/>
          <w:sz w:val="22"/>
          <w:szCs w:val="22"/>
          <w:lang w:val="en-US"/>
        </w:rPr>
        <w:t>References</w:t>
      </w:r>
    </w:p>
    <w:p w14:paraId="52926ABB" w14:textId="77777777" w:rsidR="00843360" w:rsidRPr="00CE50EF" w:rsidRDefault="00843360">
      <w:pPr>
        <w:keepNext/>
        <w:pBdr>
          <w:top w:val="nil"/>
          <w:left w:val="nil"/>
          <w:bottom w:val="nil"/>
          <w:right w:val="nil"/>
          <w:between w:val="nil"/>
        </w:pBdr>
        <w:jc w:val="both"/>
        <w:rPr>
          <w:rFonts w:ascii="Arial" w:eastAsia="Arial" w:hAnsi="Arial" w:cs="Arial"/>
          <w:b/>
          <w:smallCaps/>
          <w:color w:val="000000"/>
          <w:sz w:val="22"/>
          <w:szCs w:val="22"/>
          <w:lang w:val="en-US"/>
        </w:rPr>
      </w:pPr>
    </w:p>
    <w:p w14:paraId="56155ABA" w14:textId="77777777" w:rsidR="00843360" w:rsidRPr="00CE50EF" w:rsidRDefault="00000000">
      <w:pPr>
        <w:numPr>
          <w:ilvl w:val="0"/>
          <w:numId w:val="3"/>
        </w:numPr>
        <w:jc w:val="both"/>
        <w:rPr>
          <w:rFonts w:ascii="Arial" w:eastAsia="Arial" w:hAnsi="Arial" w:cs="Arial"/>
          <w:sz w:val="20"/>
          <w:szCs w:val="20"/>
          <w:lang w:val="en-US"/>
        </w:rPr>
      </w:pPr>
      <w:r w:rsidRPr="00CE50EF">
        <w:rPr>
          <w:rFonts w:ascii="Arial" w:eastAsia="Arial" w:hAnsi="Arial" w:cs="Arial"/>
          <w:sz w:val="20"/>
          <w:szCs w:val="20"/>
          <w:lang w:val="en-US"/>
        </w:rPr>
        <w:t xml:space="preserve">Gungor AY, Alkis H, </w:t>
      </w:r>
      <w:proofErr w:type="spellStart"/>
      <w:r w:rsidRPr="00CE50EF">
        <w:rPr>
          <w:rFonts w:ascii="Arial" w:eastAsia="Arial" w:hAnsi="Arial" w:cs="Arial"/>
          <w:sz w:val="20"/>
          <w:szCs w:val="20"/>
          <w:lang w:val="en-US"/>
        </w:rPr>
        <w:t>Turkkahraman</w:t>
      </w:r>
      <w:proofErr w:type="spellEnd"/>
      <w:r w:rsidRPr="00CE50EF">
        <w:rPr>
          <w:rFonts w:ascii="Arial" w:eastAsia="Arial" w:hAnsi="Arial" w:cs="Arial"/>
          <w:sz w:val="20"/>
          <w:szCs w:val="20"/>
          <w:lang w:val="en-US"/>
        </w:rPr>
        <w:t xml:space="preserve"> H. Can brackets be bonded with a composite resin after expiration date? </w:t>
      </w:r>
      <w:r w:rsidRPr="00CE50EF">
        <w:rPr>
          <w:rFonts w:ascii="Arial" w:eastAsia="Arial" w:hAnsi="Arial" w:cs="Arial"/>
          <w:i/>
          <w:sz w:val="20"/>
          <w:szCs w:val="20"/>
          <w:lang w:val="en-US"/>
        </w:rPr>
        <w:t xml:space="preserve">Int J </w:t>
      </w:r>
      <w:proofErr w:type="spellStart"/>
      <w:r w:rsidRPr="00CE50EF">
        <w:rPr>
          <w:rFonts w:ascii="Arial" w:eastAsia="Arial" w:hAnsi="Arial" w:cs="Arial"/>
          <w:i/>
          <w:sz w:val="20"/>
          <w:szCs w:val="20"/>
          <w:lang w:val="en-US"/>
        </w:rPr>
        <w:t>Artif</w:t>
      </w:r>
      <w:proofErr w:type="spellEnd"/>
      <w:r w:rsidRPr="00CE50EF">
        <w:rPr>
          <w:rFonts w:ascii="Arial" w:eastAsia="Arial" w:hAnsi="Arial" w:cs="Arial"/>
          <w:i/>
          <w:sz w:val="20"/>
          <w:szCs w:val="20"/>
          <w:lang w:val="en-US"/>
        </w:rPr>
        <w:t xml:space="preserve"> Organs</w:t>
      </w:r>
      <w:r w:rsidRPr="00CE50EF">
        <w:rPr>
          <w:rFonts w:ascii="Arial" w:eastAsia="Arial" w:hAnsi="Arial" w:cs="Arial"/>
          <w:sz w:val="20"/>
          <w:szCs w:val="20"/>
          <w:lang w:val="en-US"/>
        </w:rPr>
        <w:t>. 2016;39(2):84-86. doi:10.5301/ijao.5000479</w:t>
      </w:r>
    </w:p>
    <w:p w14:paraId="0C4686C3" w14:textId="77777777" w:rsidR="00843360" w:rsidRPr="00CE50EF" w:rsidRDefault="00000000">
      <w:pPr>
        <w:numPr>
          <w:ilvl w:val="0"/>
          <w:numId w:val="3"/>
        </w:numPr>
        <w:jc w:val="both"/>
        <w:rPr>
          <w:rFonts w:ascii="Arial" w:eastAsia="Arial" w:hAnsi="Arial" w:cs="Arial"/>
          <w:sz w:val="20"/>
          <w:szCs w:val="20"/>
          <w:lang w:val="en-US"/>
        </w:rPr>
      </w:pPr>
      <w:r w:rsidRPr="00CE50EF">
        <w:rPr>
          <w:rFonts w:ascii="Arial" w:eastAsia="Arial" w:hAnsi="Arial" w:cs="Arial"/>
          <w:sz w:val="20"/>
          <w:szCs w:val="20"/>
          <w:lang w:val="en-US"/>
        </w:rPr>
        <w:t xml:space="preserve">Shashikiran N, Talreja N. Comparative evaluation of bond strength and microleakage of standard and expired composite at resin–dentin interface: an in-vitro study. </w:t>
      </w:r>
      <w:r w:rsidRPr="00CE50EF">
        <w:rPr>
          <w:rFonts w:ascii="Arial" w:eastAsia="Arial" w:hAnsi="Arial" w:cs="Arial"/>
          <w:i/>
          <w:sz w:val="20"/>
          <w:szCs w:val="20"/>
          <w:lang w:val="en-US"/>
        </w:rPr>
        <w:t xml:space="preserve">Int J Clin </w:t>
      </w:r>
      <w:proofErr w:type="spellStart"/>
      <w:r w:rsidRPr="00CE50EF">
        <w:rPr>
          <w:rFonts w:ascii="Arial" w:eastAsia="Arial" w:hAnsi="Arial" w:cs="Arial"/>
          <w:i/>
          <w:sz w:val="20"/>
          <w:szCs w:val="20"/>
          <w:lang w:val="en-US"/>
        </w:rPr>
        <w:t>Pediatr</w:t>
      </w:r>
      <w:proofErr w:type="spellEnd"/>
      <w:r w:rsidRPr="00CE50EF">
        <w:rPr>
          <w:rFonts w:ascii="Arial" w:eastAsia="Arial" w:hAnsi="Arial" w:cs="Arial"/>
          <w:i/>
          <w:sz w:val="20"/>
          <w:szCs w:val="20"/>
          <w:lang w:val="en-US"/>
        </w:rPr>
        <w:t xml:space="preserve"> Dent</w:t>
      </w:r>
      <w:r w:rsidRPr="00CE50EF">
        <w:rPr>
          <w:rFonts w:ascii="Arial" w:eastAsia="Arial" w:hAnsi="Arial" w:cs="Arial"/>
          <w:sz w:val="20"/>
          <w:szCs w:val="20"/>
          <w:lang w:val="en-US"/>
        </w:rPr>
        <w:t>. 2017;10(1):1-4. doi:10.5005/jp-journals-10005-1396</w:t>
      </w:r>
    </w:p>
    <w:p w14:paraId="08AC9D9E" w14:textId="77777777" w:rsidR="00843360" w:rsidRPr="00CE50EF" w:rsidRDefault="00000000">
      <w:pPr>
        <w:numPr>
          <w:ilvl w:val="0"/>
          <w:numId w:val="3"/>
        </w:numPr>
        <w:jc w:val="both"/>
        <w:rPr>
          <w:rFonts w:ascii="Arial" w:eastAsia="Arial" w:hAnsi="Arial" w:cs="Arial"/>
          <w:sz w:val="20"/>
          <w:szCs w:val="20"/>
          <w:lang w:val="en-US"/>
        </w:rPr>
      </w:pPr>
      <w:r w:rsidRPr="00CE50EF">
        <w:rPr>
          <w:rFonts w:ascii="Arial" w:eastAsia="Arial" w:hAnsi="Arial" w:cs="Arial"/>
          <w:sz w:val="20"/>
          <w:szCs w:val="20"/>
          <w:lang w:val="en-US"/>
        </w:rPr>
        <w:t xml:space="preserve">Dülger K, Koşar T. Microhardness, degree of conversion, and water sorption/solubility of non-expired and expired (two and three years) dental composites. </w:t>
      </w:r>
      <w:proofErr w:type="spellStart"/>
      <w:r w:rsidRPr="00CE50EF">
        <w:rPr>
          <w:rFonts w:ascii="Arial" w:eastAsia="Arial" w:hAnsi="Arial" w:cs="Arial"/>
          <w:i/>
          <w:sz w:val="20"/>
          <w:szCs w:val="20"/>
          <w:lang w:val="en-US"/>
        </w:rPr>
        <w:t>Bezmialem</w:t>
      </w:r>
      <w:proofErr w:type="spellEnd"/>
      <w:r w:rsidRPr="00CE50EF">
        <w:rPr>
          <w:rFonts w:ascii="Arial" w:eastAsia="Arial" w:hAnsi="Arial" w:cs="Arial"/>
          <w:i/>
          <w:sz w:val="20"/>
          <w:szCs w:val="20"/>
          <w:lang w:val="en-US"/>
        </w:rPr>
        <w:t xml:space="preserve"> Sci</w:t>
      </w:r>
      <w:r w:rsidRPr="00CE50EF">
        <w:rPr>
          <w:rFonts w:ascii="Arial" w:eastAsia="Arial" w:hAnsi="Arial" w:cs="Arial"/>
          <w:sz w:val="20"/>
          <w:szCs w:val="20"/>
          <w:lang w:val="en-US"/>
        </w:rPr>
        <w:t xml:space="preserve">. 2023;11(2):151-157. </w:t>
      </w:r>
      <w:proofErr w:type="gramStart"/>
      <w:r w:rsidRPr="00CE50EF">
        <w:rPr>
          <w:rFonts w:ascii="Arial" w:eastAsia="Arial" w:hAnsi="Arial" w:cs="Arial"/>
          <w:sz w:val="20"/>
          <w:szCs w:val="20"/>
          <w:lang w:val="en-US"/>
        </w:rPr>
        <w:t>doi:10.14235/bas.galenos</w:t>
      </w:r>
      <w:proofErr w:type="gramEnd"/>
      <w:r w:rsidRPr="00CE50EF">
        <w:rPr>
          <w:rFonts w:ascii="Arial" w:eastAsia="Arial" w:hAnsi="Arial" w:cs="Arial"/>
          <w:sz w:val="20"/>
          <w:szCs w:val="20"/>
          <w:lang w:val="en-US"/>
        </w:rPr>
        <w:t>.2022.64935</w:t>
      </w:r>
    </w:p>
    <w:p w14:paraId="61276168" w14:textId="77777777" w:rsidR="00843360" w:rsidRPr="00CE50EF" w:rsidRDefault="00000000">
      <w:pPr>
        <w:numPr>
          <w:ilvl w:val="0"/>
          <w:numId w:val="3"/>
        </w:numPr>
        <w:jc w:val="both"/>
        <w:rPr>
          <w:rFonts w:ascii="Arial" w:eastAsia="Arial" w:hAnsi="Arial" w:cs="Arial"/>
          <w:sz w:val="20"/>
          <w:szCs w:val="20"/>
          <w:lang w:val="en-US"/>
        </w:rPr>
      </w:pPr>
      <w:r w:rsidRPr="00CE50EF">
        <w:rPr>
          <w:rFonts w:ascii="Arial" w:eastAsia="Arial" w:hAnsi="Arial" w:cs="Arial"/>
          <w:sz w:val="20"/>
          <w:szCs w:val="20"/>
          <w:lang w:val="en-US"/>
        </w:rPr>
        <w:t xml:space="preserve">Nagaoka H, Bishop S, Roberts H. Flexural performance of direct resin composite restorative materials past expiration date. </w:t>
      </w:r>
      <w:proofErr w:type="spellStart"/>
      <w:r w:rsidRPr="00CE50EF">
        <w:rPr>
          <w:rFonts w:ascii="Arial" w:eastAsia="Arial" w:hAnsi="Arial" w:cs="Arial"/>
          <w:i/>
          <w:sz w:val="20"/>
          <w:szCs w:val="20"/>
          <w:lang w:val="en-US"/>
        </w:rPr>
        <w:t>Eur</w:t>
      </w:r>
      <w:proofErr w:type="spellEnd"/>
      <w:r w:rsidRPr="00CE50EF">
        <w:rPr>
          <w:rFonts w:ascii="Arial" w:eastAsia="Arial" w:hAnsi="Arial" w:cs="Arial"/>
          <w:i/>
          <w:sz w:val="20"/>
          <w:szCs w:val="20"/>
          <w:lang w:val="en-US"/>
        </w:rPr>
        <w:t xml:space="preserve"> J Dent</w:t>
      </w:r>
      <w:r w:rsidRPr="00CE50EF">
        <w:rPr>
          <w:rFonts w:ascii="Arial" w:eastAsia="Arial" w:hAnsi="Arial" w:cs="Arial"/>
          <w:sz w:val="20"/>
          <w:szCs w:val="20"/>
          <w:lang w:val="en-US"/>
        </w:rPr>
        <w:t>. 2020;14(2):217-223. doi:10.1055/s-0040-1709922</w:t>
      </w:r>
    </w:p>
    <w:p w14:paraId="3ED0B6A9" w14:textId="77777777" w:rsidR="00843360" w:rsidRPr="00CE50EF" w:rsidRDefault="00000000">
      <w:pPr>
        <w:numPr>
          <w:ilvl w:val="0"/>
          <w:numId w:val="3"/>
        </w:numPr>
        <w:jc w:val="both"/>
        <w:rPr>
          <w:rFonts w:ascii="Arial" w:eastAsia="Arial" w:hAnsi="Arial" w:cs="Arial"/>
          <w:sz w:val="20"/>
          <w:szCs w:val="20"/>
          <w:lang w:val="en-US"/>
        </w:rPr>
      </w:pPr>
      <w:r w:rsidRPr="00CE50EF">
        <w:rPr>
          <w:rFonts w:ascii="Arial" w:eastAsia="Arial" w:hAnsi="Arial" w:cs="Arial"/>
          <w:sz w:val="20"/>
          <w:szCs w:val="20"/>
          <w:lang w:val="en-US"/>
        </w:rPr>
        <w:t xml:space="preserve">Oja J, Lassila L, </w:t>
      </w:r>
      <w:proofErr w:type="spellStart"/>
      <w:r w:rsidRPr="00CE50EF">
        <w:rPr>
          <w:rFonts w:ascii="Arial" w:eastAsia="Arial" w:hAnsi="Arial" w:cs="Arial"/>
          <w:sz w:val="20"/>
          <w:szCs w:val="20"/>
          <w:lang w:val="en-US"/>
        </w:rPr>
        <w:t>Vallittu</w:t>
      </w:r>
      <w:proofErr w:type="spellEnd"/>
      <w:r w:rsidRPr="00CE50EF">
        <w:rPr>
          <w:rFonts w:ascii="Arial" w:eastAsia="Arial" w:hAnsi="Arial" w:cs="Arial"/>
          <w:sz w:val="20"/>
          <w:szCs w:val="20"/>
          <w:lang w:val="en-US"/>
        </w:rPr>
        <w:t xml:space="preserve"> PK, </w:t>
      </w:r>
      <w:proofErr w:type="spellStart"/>
      <w:r w:rsidRPr="00CE50EF">
        <w:rPr>
          <w:rFonts w:ascii="Arial" w:eastAsia="Arial" w:hAnsi="Arial" w:cs="Arial"/>
          <w:sz w:val="20"/>
          <w:szCs w:val="20"/>
          <w:lang w:val="en-US"/>
        </w:rPr>
        <w:t>Garoushi</w:t>
      </w:r>
      <w:proofErr w:type="spellEnd"/>
      <w:r w:rsidRPr="00CE50EF">
        <w:rPr>
          <w:rFonts w:ascii="Arial" w:eastAsia="Arial" w:hAnsi="Arial" w:cs="Arial"/>
          <w:sz w:val="20"/>
          <w:szCs w:val="20"/>
          <w:lang w:val="en-US"/>
        </w:rPr>
        <w:t xml:space="preserve"> S. Effect of accelerated aging on some mechanical properties and wear of different commercial dental resin composites. </w:t>
      </w:r>
      <w:r w:rsidRPr="00CE50EF">
        <w:rPr>
          <w:rFonts w:ascii="Arial" w:eastAsia="Arial" w:hAnsi="Arial" w:cs="Arial"/>
          <w:i/>
          <w:sz w:val="20"/>
          <w:szCs w:val="20"/>
          <w:lang w:val="en-US"/>
        </w:rPr>
        <w:t>Materials (Basel)</w:t>
      </w:r>
      <w:r w:rsidRPr="00CE50EF">
        <w:rPr>
          <w:rFonts w:ascii="Arial" w:eastAsia="Arial" w:hAnsi="Arial" w:cs="Arial"/>
          <w:sz w:val="20"/>
          <w:szCs w:val="20"/>
          <w:lang w:val="en-US"/>
        </w:rPr>
        <w:t>. 2021;14(11):2769. doi:10.3390/ma14112769</w:t>
      </w:r>
    </w:p>
    <w:p w14:paraId="67FC501A" w14:textId="77777777" w:rsidR="00843360" w:rsidRPr="00CE50EF" w:rsidRDefault="00000000">
      <w:pPr>
        <w:numPr>
          <w:ilvl w:val="0"/>
          <w:numId w:val="3"/>
        </w:numPr>
        <w:jc w:val="both"/>
        <w:rPr>
          <w:rFonts w:ascii="Arial" w:eastAsia="Arial" w:hAnsi="Arial" w:cs="Arial"/>
          <w:sz w:val="20"/>
          <w:szCs w:val="20"/>
          <w:lang w:val="en-US"/>
        </w:rPr>
      </w:pPr>
      <w:proofErr w:type="spellStart"/>
      <w:r w:rsidRPr="00CE50EF">
        <w:rPr>
          <w:rFonts w:ascii="Arial" w:eastAsia="Arial" w:hAnsi="Arial" w:cs="Arial"/>
          <w:sz w:val="20"/>
          <w:szCs w:val="20"/>
          <w:lang w:val="en-US"/>
        </w:rPr>
        <w:lastRenderedPageBreak/>
        <w:t>D’Alpino</w:t>
      </w:r>
      <w:proofErr w:type="spellEnd"/>
      <w:r w:rsidRPr="00CE50EF">
        <w:rPr>
          <w:rFonts w:ascii="Arial" w:eastAsia="Arial" w:hAnsi="Arial" w:cs="Arial"/>
          <w:sz w:val="20"/>
          <w:szCs w:val="20"/>
          <w:lang w:val="en-US"/>
        </w:rPr>
        <w:t xml:space="preserve"> PHP, Vismara MVG, Mello LMDM, Hipólito VD, González AHM, Graeff CFDO. Resin composite characterizations following a simplified protocol of accelerated aging as a function of the expiration date. </w:t>
      </w:r>
      <w:r w:rsidRPr="00CE50EF">
        <w:rPr>
          <w:rFonts w:ascii="Arial" w:eastAsia="Arial" w:hAnsi="Arial" w:cs="Arial"/>
          <w:i/>
          <w:sz w:val="20"/>
          <w:szCs w:val="20"/>
          <w:lang w:val="en-US"/>
        </w:rPr>
        <w:t xml:space="preserve">J Mech </w:t>
      </w:r>
      <w:proofErr w:type="spellStart"/>
      <w:r w:rsidRPr="00CE50EF">
        <w:rPr>
          <w:rFonts w:ascii="Arial" w:eastAsia="Arial" w:hAnsi="Arial" w:cs="Arial"/>
          <w:i/>
          <w:sz w:val="20"/>
          <w:szCs w:val="20"/>
          <w:lang w:val="en-US"/>
        </w:rPr>
        <w:t>Behav</w:t>
      </w:r>
      <w:proofErr w:type="spellEnd"/>
      <w:r w:rsidRPr="00CE50EF">
        <w:rPr>
          <w:rFonts w:ascii="Arial" w:eastAsia="Arial" w:hAnsi="Arial" w:cs="Arial"/>
          <w:i/>
          <w:sz w:val="20"/>
          <w:szCs w:val="20"/>
          <w:lang w:val="en-US"/>
        </w:rPr>
        <w:t xml:space="preserve"> Biomed Mater</w:t>
      </w:r>
      <w:r w:rsidRPr="00CE50EF">
        <w:rPr>
          <w:rFonts w:ascii="Arial" w:eastAsia="Arial" w:hAnsi="Arial" w:cs="Arial"/>
          <w:sz w:val="20"/>
          <w:szCs w:val="20"/>
          <w:lang w:val="en-US"/>
        </w:rPr>
        <w:t xml:space="preserve">. </w:t>
      </w:r>
      <w:proofErr w:type="gramStart"/>
      <w:r w:rsidRPr="00CE50EF">
        <w:rPr>
          <w:rFonts w:ascii="Arial" w:eastAsia="Arial" w:hAnsi="Arial" w:cs="Arial"/>
          <w:sz w:val="20"/>
          <w:szCs w:val="20"/>
          <w:lang w:val="en-US"/>
        </w:rPr>
        <w:t>2014;35:59</w:t>
      </w:r>
      <w:proofErr w:type="gramEnd"/>
      <w:r w:rsidRPr="00CE50EF">
        <w:rPr>
          <w:rFonts w:ascii="Arial" w:eastAsia="Arial" w:hAnsi="Arial" w:cs="Arial"/>
          <w:sz w:val="20"/>
          <w:szCs w:val="20"/>
          <w:lang w:val="en-US"/>
        </w:rPr>
        <w:t xml:space="preserve">-69. </w:t>
      </w:r>
      <w:proofErr w:type="gramStart"/>
      <w:r w:rsidRPr="00CE50EF">
        <w:rPr>
          <w:rFonts w:ascii="Arial" w:eastAsia="Arial" w:hAnsi="Arial" w:cs="Arial"/>
          <w:sz w:val="20"/>
          <w:szCs w:val="20"/>
          <w:lang w:val="en-US"/>
        </w:rPr>
        <w:t>doi:10.1016/j.jmbbm</w:t>
      </w:r>
      <w:proofErr w:type="gramEnd"/>
      <w:r w:rsidRPr="00CE50EF">
        <w:rPr>
          <w:rFonts w:ascii="Arial" w:eastAsia="Arial" w:hAnsi="Arial" w:cs="Arial"/>
          <w:sz w:val="20"/>
          <w:szCs w:val="20"/>
          <w:lang w:val="en-US"/>
        </w:rPr>
        <w:t>.2014.03.015</w:t>
      </w:r>
    </w:p>
    <w:p w14:paraId="5599E610" w14:textId="77777777" w:rsidR="00843360" w:rsidRPr="00CE50EF" w:rsidRDefault="00000000">
      <w:pPr>
        <w:numPr>
          <w:ilvl w:val="0"/>
          <w:numId w:val="3"/>
        </w:numPr>
        <w:jc w:val="both"/>
        <w:rPr>
          <w:rFonts w:ascii="Arial" w:eastAsia="Arial" w:hAnsi="Arial" w:cs="Arial"/>
          <w:sz w:val="20"/>
          <w:szCs w:val="20"/>
          <w:lang w:val="en-US"/>
        </w:rPr>
      </w:pPr>
      <w:proofErr w:type="spellStart"/>
      <w:r w:rsidRPr="00CE50EF">
        <w:rPr>
          <w:rFonts w:ascii="Arial" w:eastAsia="Arial" w:hAnsi="Arial" w:cs="Arial"/>
          <w:sz w:val="20"/>
          <w:szCs w:val="20"/>
          <w:lang w:val="en-US"/>
        </w:rPr>
        <w:t>Eliguzeloglu</w:t>
      </w:r>
      <w:proofErr w:type="spellEnd"/>
      <w:r w:rsidRPr="00CE50EF">
        <w:rPr>
          <w:rFonts w:ascii="Arial" w:eastAsia="Arial" w:hAnsi="Arial" w:cs="Arial"/>
          <w:sz w:val="20"/>
          <w:szCs w:val="20"/>
          <w:lang w:val="en-US"/>
        </w:rPr>
        <w:t xml:space="preserve"> </w:t>
      </w:r>
      <w:proofErr w:type="spellStart"/>
      <w:r w:rsidRPr="00CE50EF">
        <w:rPr>
          <w:rFonts w:ascii="Arial" w:eastAsia="Arial" w:hAnsi="Arial" w:cs="Arial"/>
          <w:sz w:val="20"/>
          <w:szCs w:val="20"/>
          <w:lang w:val="en-US"/>
        </w:rPr>
        <w:t>Dalkilic</w:t>
      </w:r>
      <w:proofErr w:type="spellEnd"/>
      <w:r w:rsidRPr="00CE50EF">
        <w:rPr>
          <w:rFonts w:ascii="Arial" w:eastAsia="Arial" w:hAnsi="Arial" w:cs="Arial"/>
          <w:sz w:val="20"/>
          <w:szCs w:val="20"/>
          <w:lang w:val="en-US"/>
        </w:rPr>
        <w:t xml:space="preserve"> E, </w:t>
      </w:r>
      <w:proofErr w:type="spellStart"/>
      <w:r w:rsidRPr="00CE50EF">
        <w:rPr>
          <w:rFonts w:ascii="Arial" w:eastAsia="Arial" w:hAnsi="Arial" w:cs="Arial"/>
          <w:sz w:val="20"/>
          <w:szCs w:val="20"/>
          <w:lang w:val="en-US"/>
        </w:rPr>
        <w:t>Donmez</w:t>
      </w:r>
      <w:proofErr w:type="spellEnd"/>
      <w:r w:rsidRPr="00CE50EF">
        <w:rPr>
          <w:rFonts w:ascii="Arial" w:eastAsia="Arial" w:hAnsi="Arial" w:cs="Arial"/>
          <w:sz w:val="20"/>
          <w:szCs w:val="20"/>
          <w:lang w:val="en-US"/>
        </w:rPr>
        <w:t xml:space="preserve"> N, Kazak M, Duc B, </w:t>
      </w:r>
      <w:proofErr w:type="spellStart"/>
      <w:r w:rsidRPr="00CE50EF">
        <w:rPr>
          <w:rFonts w:ascii="Arial" w:eastAsia="Arial" w:hAnsi="Arial" w:cs="Arial"/>
          <w:sz w:val="20"/>
          <w:szCs w:val="20"/>
          <w:lang w:val="en-US"/>
        </w:rPr>
        <w:t>Aslantas</w:t>
      </w:r>
      <w:proofErr w:type="spellEnd"/>
      <w:r w:rsidRPr="00CE50EF">
        <w:rPr>
          <w:rFonts w:ascii="Arial" w:eastAsia="Arial" w:hAnsi="Arial" w:cs="Arial"/>
          <w:sz w:val="20"/>
          <w:szCs w:val="20"/>
          <w:lang w:val="en-US"/>
        </w:rPr>
        <w:t xml:space="preserve"> A. Microhardness and water solubility of expired and non-expired shelf-life composites. </w:t>
      </w:r>
      <w:r w:rsidRPr="00CE50EF">
        <w:rPr>
          <w:rFonts w:ascii="Arial" w:eastAsia="Arial" w:hAnsi="Arial" w:cs="Arial"/>
          <w:i/>
          <w:sz w:val="20"/>
          <w:szCs w:val="20"/>
          <w:lang w:val="en-US"/>
        </w:rPr>
        <w:t xml:space="preserve">Int J </w:t>
      </w:r>
      <w:proofErr w:type="spellStart"/>
      <w:r w:rsidRPr="00CE50EF">
        <w:rPr>
          <w:rFonts w:ascii="Arial" w:eastAsia="Arial" w:hAnsi="Arial" w:cs="Arial"/>
          <w:i/>
          <w:sz w:val="20"/>
          <w:szCs w:val="20"/>
          <w:lang w:val="en-US"/>
        </w:rPr>
        <w:t>Artif</w:t>
      </w:r>
      <w:proofErr w:type="spellEnd"/>
      <w:r w:rsidRPr="00CE50EF">
        <w:rPr>
          <w:rFonts w:ascii="Arial" w:eastAsia="Arial" w:hAnsi="Arial" w:cs="Arial"/>
          <w:i/>
          <w:sz w:val="20"/>
          <w:szCs w:val="20"/>
          <w:lang w:val="en-US"/>
        </w:rPr>
        <w:t xml:space="preserve"> Organs</w:t>
      </w:r>
      <w:r w:rsidRPr="00CE50EF">
        <w:rPr>
          <w:rFonts w:ascii="Arial" w:eastAsia="Arial" w:hAnsi="Arial" w:cs="Arial"/>
          <w:sz w:val="20"/>
          <w:szCs w:val="20"/>
          <w:lang w:val="en-US"/>
        </w:rPr>
        <w:t>. 2019;42(1):25-30. doi:10.1177/0391398818790626</w:t>
      </w:r>
    </w:p>
    <w:p w14:paraId="0C1BCDE1" w14:textId="77777777" w:rsidR="00843360" w:rsidRPr="00CE50EF" w:rsidRDefault="00000000">
      <w:pPr>
        <w:numPr>
          <w:ilvl w:val="0"/>
          <w:numId w:val="3"/>
        </w:numPr>
        <w:jc w:val="both"/>
        <w:rPr>
          <w:rFonts w:ascii="Arial" w:eastAsia="Arial" w:hAnsi="Arial" w:cs="Arial"/>
          <w:sz w:val="20"/>
          <w:szCs w:val="20"/>
          <w:lang w:val="en-US"/>
        </w:rPr>
      </w:pPr>
      <w:r w:rsidRPr="00CE50EF">
        <w:rPr>
          <w:rFonts w:ascii="Arial" w:eastAsia="Arial" w:hAnsi="Arial" w:cs="Arial"/>
          <w:sz w:val="20"/>
          <w:szCs w:val="20"/>
          <w:lang w:val="en-US"/>
        </w:rPr>
        <w:t xml:space="preserve">Miyazaki CL, Medeiros IS, Santana IL, Matos JDR, Rodrigues Filho LE. Heat treatment of a direct composite resin: influence on flexural strength. </w:t>
      </w:r>
      <w:r w:rsidRPr="00CE50EF">
        <w:rPr>
          <w:rFonts w:ascii="Arial" w:eastAsia="Arial" w:hAnsi="Arial" w:cs="Arial"/>
          <w:i/>
          <w:sz w:val="20"/>
          <w:szCs w:val="20"/>
          <w:lang w:val="en-US"/>
        </w:rPr>
        <w:t>Braz Oral Res</w:t>
      </w:r>
      <w:r w:rsidRPr="00CE50EF">
        <w:rPr>
          <w:rFonts w:ascii="Arial" w:eastAsia="Arial" w:hAnsi="Arial" w:cs="Arial"/>
          <w:sz w:val="20"/>
          <w:szCs w:val="20"/>
          <w:lang w:val="en-US"/>
        </w:rPr>
        <w:t>. 2009;23(3):241-247. doi:10.1590/S1806-83242009000300004</w:t>
      </w:r>
    </w:p>
    <w:p w14:paraId="21B5F0F4" w14:textId="77777777" w:rsidR="00843360" w:rsidRPr="00CE50EF" w:rsidRDefault="00000000">
      <w:pPr>
        <w:numPr>
          <w:ilvl w:val="0"/>
          <w:numId w:val="3"/>
        </w:numPr>
        <w:jc w:val="both"/>
        <w:rPr>
          <w:rFonts w:ascii="Arial" w:eastAsia="Arial" w:hAnsi="Arial" w:cs="Arial"/>
          <w:sz w:val="20"/>
          <w:szCs w:val="20"/>
          <w:lang w:val="en-US"/>
        </w:rPr>
      </w:pPr>
      <w:proofErr w:type="spellStart"/>
      <w:r w:rsidRPr="00CE50EF">
        <w:rPr>
          <w:rFonts w:ascii="Arial" w:eastAsia="Arial" w:hAnsi="Arial" w:cs="Arial"/>
          <w:sz w:val="20"/>
          <w:szCs w:val="20"/>
          <w:lang w:val="en-US"/>
        </w:rPr>
        <w:t>Sideridou</w:t>
      </w:r>
      <w:proofErr w:type="spellEnd"/>
      <w:r w:rsidRPr="00CE50EF">
        <w:rPr>
          <w:rFonts w:ascii="Arial" w:eastAsia="Arial" w:hAnsi="Arial" w:cs="Arial"/>
          <w:sz w:val="20"/>
          <w:szCs w:val="20"/>
          <w:lang w:val="en-US"/>
        </w:rPr>
        <w:t xml:space="preserve"> I, </w:t>
      </w:r>
      <w:proofErr w:type="spellStart"/>
      <w:r w:rsidRPr="00CE50EF">
        <w:rPr>
          <w:rFonts w:ascii="Arial" w:eastAsia="Arial" w:hAnsi="Arial" w:cs="Arial"/>
          <w:sz w:val="20"/>
          <w:szCs w:val="20"/>
          <w:lang w:val="en-US"/>
        </w:rPr>
        <w:t>Tserki</w:t>
      </w:r>
      <w:proofErr w:type="spellEnd"/>
      <w:r w:rsidRPr="00CE50EF">
        <w:rPr>
          <w:rFonts w:ascii="Arial" w:eastAsia="Arial" w:hAnsi="Arial" w:cs="Arial"/>
          <w:sz w:val="20"/>
          <w:szCs w:val="20"/>
          <w:lang w:val="en-US"/>
        </w:rPr>
        <w:t xml:space="preserve"> V, Papanastasiou G. Effect of chemical structure on degree of conversion in light-cured </w:t>
      </w:r>
      <w:proofErr w:type="spellStart"/>
      <w:r w:rsidRPr="00CE50EF">
        <w:rPr>
          <w:rFonts w:ascii="Arial" w:eastAsia="Arial" w:hAnsi="Arial" w:cs="Arial"/>
          <w:sz w:val="20"/>
          <w:szCs w:val="20"/>
          <w:lang w:val="en-US"/>
        </w:rPr>
        <w:t>dimethacrylate</w:t>
      </w:r>
      <w:proofErr w:type="spellEnd"/>
      <w:r w:rsidRPr="00CE50EF">
        <w:rPr>
          <w:rFonts w:ascii="Arial" w:eastAsia="Arial" w:hAnsi="Arial" w:cs="Arial"/>
          <w:sz w:val="20"/>
          <w:szCs w:val="20"/>
          <w:lang w:val="en-US"/>
        </w:rPr>
        <w:t xml:space="preserve">-based dental resins. </w:t>
      </w:r>
      <w:r w:rsidRPr="00CE50EF">
        <w:rPr>
          <w:rFonts w:ascii="Arial" w:eastAsia="Arial" w:hAnsi="Arial" w:cs="Arial"/>
          <w:i/>
          <w:sz w:val="20"/>
          <w:szCs w:val="20"/>
          <w:lang w:val="en-US"/>
        </w:rPr>
        <w:t>Biomaterials</w:t>
      </w:r>
      <w:r w:rsidRPr="00CE50EF">
        <w:rPr>
          <w:rFonts w:ascii="Arial" w:eastAsia="Arial" w:hAnsi="Arial" w:cs="Arial"/>
          <w:sz w:val="20"/>
          <w:szCs w:val="20"/>
          <w:lang w:val="en-US"/>
        </w:rPr>
        <w:t>. 2002;23(8):1819-1829. doi:10.1016/S0142-9612(01)00308-8</w:t>
      </w:r>
    </w:p>
    <w:p w14:paraId="5BE98DAA" w14:textId="77777777" w:rsidR="00843360" w:rsidRPr="00CE50EF" w:rsidRDefault="00000000">
      <w:pPr>
        <w:numPr>
          <w:ilvl w:val="0"/>
          <w:numId w:val="3"/>
        </w:numPr>
        <w:jc w:val="both"/>
        <w:rPr>
          <w:rFonts w:ascii="Arial" w:eastAsia="Arial" w:hAnsi="Arial" w:cs="Arial"/>
          <w:sz w:val="20"/>
          <w:szCs w:val="20"/>
          <w:lang w:val="en-US"/>
        </w:rPr>
      </w:pPr>
      <w:r w:rsidRPr="00CE50EF">
        <w:rPr>
          <w:rFonts w:ascii="Arial" w:eastAsia="Arial" w:hAnsi="Arial" w:cs="Arial"/>
          <w:sz w:val="20"/>
          <w:szCs w:val="20"/>
          <w:lang w:val="en-US"/>
        </w:rPr>
        <w:t xml:space="preserve">Magne P, Malta DAMP, Enciso R, Monteiro-Junior S. Heat treatment influences monomer conversion and bond strength of indirect composite resin restorations. </w:t>
      </w:r>
      <w:r w:rsidRPr="00CE50EF">
        <w:rPr>
          <w:rFonts w:ascii="Arial" w:eastAsia="Arial" w:hAnsi="Arial" w:cs="Arial"/>
          <w:i/>
          <w:sz w:val="20"/>
          <w:szCs w:val="20"/>
          <w:lang w:val="en-US"/>
        </w:rPr>
        <w:t xml:space="preserve">J </w:t>
      </w:r>
      <w:proofErr w:type="spellStart"/>
      <w:r w:rsidRPr="00CE50EF">
        <w:rPr>
          <w:rFonts w:ascii="Arial" w:eastAsia="Arial" w:hAnsi="Arial" w:cs="Arial"/>
          <w:i/>
          <w:sz w:val="20"/>
          <w:szCs w:val="20"/>
          <w:lang w:val="en-US"/>
        </w:rPr>
        <w:t>Adhes</w:t>
      </w:r>
      <w:proofErr w:type="spellEnd"/>
      <w:r w:rsidRPr="00CE50EF">
        <w:rPr>
          <w:rFonts w:ascii="Arial" w:eastAsia="Arial" w:hAnsi="Arial" w:cs="Arial"/>
          <w:i/>
          <w:sz w:val="20"/>
          <w:szCs w:val="20"/>
          <w:lang w:val="en-US"/>
        </w:rPr>
        <w:t xml:space="preserve"> Dent</w:t>
      </w:r>
      <w:r w:rsidRPr="00CE50EF">
        <w:rPr>
          <w:rFonts w:ascii="Arial" w:eastAsia="Arial" w:hAnsi="Arial" w:cs="Arial"/>
          <w:sz w:val="20"/>
          <w:szCs w:val="20"/>
          <w:lang w:val="en-US"/>
        </w:rPr>
        <w:t xml:space="preserve">. 2015;17(6):559-566. </w:t>
      </w:r>
      <w:proofErr w:type="gramStart"/>
      <w:r w:rsidRPr="00CE50EF">
        <w:rPr>
          <w:rFonts w:ascii="Arial" w:eastAsia="Arial" w:hAnsi="Arial" w:cs="Arial"/>
          <w:sz w:val="20"/>
          <w:szCs w:val="20"/>
          <w:lang w:val="en-US"/>
        </w:rPr>
        <w:t>doi:10.3290/j.jad.a</w:t>
      </w:r>
      <w:proofErr w:type="gramEnd"/>
      <w:r w:rsidRPr="00CE50EF">
        <w:rPr>
          <w:rFonts w:ascii="Arial" w:eastAsia="Arial" w:hAnsi="Arial" w:cs="Arial"/>
          <w:sz w:val="20"/>
          <w:szCs w:val="20"/>
          <w:lang w:val="en-US"/>
        </w:rPr>
        <w:t>35258</w:t>
      </w:r>
    </w:p>
    <w:p w14:paraId="29ECA879" w14:textId="77777777" w:rsidR="00843360" w:rsidRPr="00CE50EF" w:rsidRDefault="00000000">
      <w:pPr>
        <w:numPr>
          <w:ilvl w:val="0"/>
          <w:numId w:val="3"/>
        </w:numPr>
        <w:jc w:val="both"/>
        <w:rPr>
          <w:rFonts w:ascii="Arial" w:eastAsia="Arial" w:hAnsi="Arial" w:cs="Arial"/>
          <w:sz w:val="20"/>
          <w:szCs w:val="20"/>
          <w:lang w:val="en-US"/>
        </w:rPr>
      </w:pPr>
      <w:r w:rsidRPr="00CE50EF">
        <w:rPr>
          <w:rFonts w:ascii="Arial" w:eastAsia="Arial" w:hAnsi="Arial" w:cs="Arial"/>
          <w:sz w:val="20"/>
          <w:szCs w:val="20"/>
          <w:lang w:val="en-US"/>
        </w:rPr>
        <w:t xml:space="preserve">Ferracane JL, Condon JR. Post-cure heat treatments for composites: properties and fractography. </w:t>
      </w:r>
      <w:r w:rsidRPr="00CE50EF">
        <w:rPr>
          <w:rFonts w:ascii="Arial" w:eastAsia="Arial" w:hAnsi="Arial" w:cs="Arial"/>
          <w:i/>
          <w:sz w:val="20"/>
          <w:szCs w:val="20"/>
          <w:lang w:val="en-US"/>
        </w:rPr>
        <w:t>Dent Mater</w:t>
      </w:r>
      <w:r w:rsidRPr="00CE50EF">
        <w:rPr>
          <w:rFonts w:ascii="Arial" w:eastAsia="Arial" w:hAnsi="Arial" w:cs="Arial"/>
          <w:sz w:val="20"/>
          <w:szCs w:val="20"/>
          <w:lang w:val="en-US"/>
        </w:rPr>
        <w:t>. 1992;8(5):290-295. doi:10.1016/0109-5641(92)90102-I</w:t>
      </w:r>
    </w:p>
    <w:p w14:paraId="7707EB24" w14:textId="77777777" w:rsidR="00843360" w:rsidRPr="00CE50EF" w:rsidRDefault="00000000">
      <w:pPr>
        <w:numPr>
          <w:ilvl w:val="0"/>
          <w:numId w:val="3"/>
        </w:numPr>
        <w:jc w:val="both"/>
        <w:rPr>
          <w:rFonts w:ascii="Arial" w:eastAsia="Arial" w:hAnsi="Arial" w:cs="Arial"/>
          <w:sz w:val="20"/>
          <w:szCs w:val="20"/>
          <w:lang w:val="en-US"/>
        </w:rPr>
      </w:pPr>
      <w:r w:rsidRPr="00CE50EF">
        <w:rPr>
          <w:rFonts w:ascii="Arial" w:eastAsia="Arial" w:hAnsi="Arial" w:cs="Arial"/>
          <w:sz w:val="20"/>
          <w:szCs w:val="20"/>
          <w:lang w:val="en-US"/>
        </w:rPr>
        <w:t xml:space="preserve">Ferracane JL, Mitchem JC, Condon JR, Todd R. Wear and marginal breakdown of composites with various degrees of cure. </w:t>
      </w:r>
      <w:r w:rsidRPr="00CE50EF">
        <w:rPr>
          <w:rFonts w:ascii="Arial" w:eastAsia="Arial" w:hAnsi="Arial" w:cs="Arial"/>
          <w:i/>
          <w:sz w:val="20"/>
          <w:szCs w:val="20"/>
          <w:lang w:val="en-US"/>
        </w:rPr>
        <w:t>J Dent Res</w:t>
      </w:r>
      <w:r w:rsidRPr="00CE50EF">
        <w:rPr>
          <w:rFonts w:ascii="Arial" w:eastAsia="Arial" w:hAnsi="Arial" w:cs="Arial"/>
          <w:sz w:val="20"/>
          <w:szCs w:val="20"/>
          <w:lang w:val="en-US"/>
        </w:rPr>
        <w:t>. 1997;76(8):1508-1516. doi:10.1177/00220345970760081401</w:t>
      </w:r>
    </w:p>
    <w:p w14:paraId="05D4C555" w14:textId="77777777" w:rsidR="00843360" w:rsidRPr="00CE50EF" w:rsidRDefault="00000000">
      <w:pPr>
        <w:numPr>
          <w:ilvl w:val="0"/>
          <w:numId w:val="3"/>
        </w:numPr>
        <w:jc w:val="both"/>
        <w:rPr>
          <w:rFonts w:ascii="Arial" w:eastAsia="Arial" w:hAnsi="Arial" w:cs="Arial"/>
          <w:sz w:val="20"/>
          <w:szCs w:val="20"/>
          <w:lang w:val="en-US"/>
        </w:rPr>
      </w:pPr>
      <w:r w:rsidRPr="00CE50EF">
        <w:rPr>
          <w:rFonts w:ascii="Arial" w:eastAsia="Arial" w:hAnsi="Arial" w:cs="Arial"/>
          <w:sz w:val="20"/>
          <w:szCs w:val="20"/>
          <w:lang w:val="en-US"/>
        </w:rPr>
        <w:t xml:space="preserve">Almeida RM, Silva EJNL, Pereira LC, et al. Effect of post-cure thermal treatment on the degree of conversion and flexural strength of indirect composite resins. </w:t>
      </w:r>
      <w:r w:rsidRPr="00CE50EF">
        <w:rPr>
          <w:rFonts w:ascii="Arial" w:eastAsia="Arial" w:hAnsi="Arial" w:cs="Arial"/>
          <w:i/>
          <w:sz w:val="20"/>
          <w:szCs w:val="20"/>
          <w:lang w:val="en-US"/>
        </w:rPr>
        <w:t>Braz Dent Sci</w:t>
      </w:r>
      <w:r w:rsidRPr="00CE50EF">
        <w:rPr>
          <w:rFonts w:ascii="Arial" w:eastAsia="Arial" w:hAnsi="Arial" w:cs="Arial"/>
          <w:sz w:val="20"/>
          <w:szCs w:val="20"/>
          <w:lang w:val="en-US"/>
        </w:rPr>
        <w:t>. 2017;20(4):150-158. doi:10.14295/bds.2017.v20i4.1523</w:t>
      </w:r>
    </w:p>
    <w:p w14:paraId="4EA30E18" w14:textId="77777777" w:rsidR="00843360" w:rsidRPr="00CE50EF" w:rsidRDefault="00000000">
      <w:pPr>
        <w:numPr>
          <w:ilvl w:val="0"/>
          <w:numId w:val="3"/>
        </w:numPr>
        <w:jc w:val="both"/>
        <w:rPr>
          <w:rFonts w:ascii="Arial" w:eastAsia="Arial" w:hAnsi="Arial" w:cs="Arial"/>
          <w:sz w:val="20"/>
          <w:szCs w:val="20"/>
          <w:lang w:val="en-US"/>
        </w:rPr>
      </w:pPr>
      <w:r w:rsidRPr="00CE50EF">
        <w:rPr>
          <w:rFonts w:ascii="Arial" w:eastAsia="Arial" w:hAnsi="Arial" w:cs="Arial"/>
          <w:sz w:val="20"/>
          <w:szCs w:val="20"/>
          <w:lang w:val="en-US"/>
        </w:rPr>
        <w:t xml:space="preserve">Grazioli G, Francia A, Cuevas-Suárez CE, Zanchi CH, Moraes RR. Simple and low-cost thermal treatments on direct resin composites for indirect use. </w:t>
      </w:r>
      <w:r w:rsidRPr="00CE50EF">
        <w:rPr>
          <w:rFonts w:ascii="Arial" w:eastAsia="Arial" w:hAnsi="Arial" w:cs="Arial"/>
          <w:i/>
          <w:sz w:val="20"/>
          <w:szCs w:val="20"/>
          <w:lang w:val="en-US"/>
        </w:rPr>
        <w:t>Braz Dent J</w:t>
      </w:r>
      <w:r w:rsidRPr="00CE50EF">
        <w:rPr>
          <w:rFonts w:ascii="Arial" w:eastAsia="Arial" w:hAnsi="Arial" w:cs="Arial"/>
          <w:sz w:val="20"/>
          <w:szCs w:val="20"/>
          <w:lang w:val="en-US"/>
        </w:rPr>
        <w:t>. 2019;30(3):279-284. doi:10.1590/0103-6440201902473</w:t>
      </w:r>
    </w:p>
    <w:p w14:paraId="60607BBE" w14:textId="77777777" w:rsidR="00843360" w:rsidRPr="00CE50EF" w:rsidRDefault="00000000">
      <w:pPr>
        <w:numPr>
          <w:ilvl w:val="0"/>
          <w:numId w:val="2"/>
        </w:numPr>
        <w:jc w:val="both"/>
        <w:rPr>
          <w:rFonts w:ascii="Arial" w:eastAsia="Arial" w:hAnsi="Arial" w:cs="Arial"/>
          <w:sz w:val="20"/>
          <w:szCs w:val="20"/>
          <w:lang w:val="en-US"/>
        </w:rPr>
      </w:pPr>
      <w:r w:rsidRPr="00CE50EF">
        <w:rPr>
          <w:rFonts w:ascii="Arial" w:eastAsia="Arial" w:hAnsi="Arial" w:cs="Arial"/>
          <w:sz w:val="20"/>
          <w:szCs w:val="20"/>
          <w:lang w:val="en-US"/>
        </w:rPr>
        <w:t xml:space="preserve">Soares CJ, Martins LRM, Fonseca RB, </w:t>
      </w:r>
      <w:proofErr w:type="spellStart"/>
      <w:r w:rsidRPr="00CE50EF">
        <w:rPr>
          <w:rFonts w:ascii="Arial" w:eastAsia="Arial" w:hAnsi="Arial" w:cs="Arial"/>
          <w:sz w:val="20"/>
          <w:szCs w:val="20"/>
          <w:lang w:val="en-US"/>
        </w:rPr>
        <w:t>Correr</w:t>
      </w:r>
      <w:proofErr w:type="spellEnd"/>
      <w:r w:rsidRPr="00CE50EF">
        <w:rPr>
          <w:rFonts w:ascii="Arial" w:eastAsia="Arial" w:hAnsi="Arial" w:cs="Arial"/>
          <w:sz w:val="20"/>
          <w:szCs w:val="20"/>
          <w:lang w:val="en-US"/>
        </w:rPr>
        <w:t xml:space="preserve">-Sobrinho L. Flexural strength of direct composites submitted to post-polymerization heat. </w:t>
      </w:r>
      <w:r w:rsidRPr="00CE50EF">
        <w:rPr>
          <w:rFonts w:ascii="Arial" w:eastAsia="Arial" w:hAnsi="Arial" w:cs="Arial"/>
          <w:i/>
          <w:sz w:val="20"/>
          <w:szCs w:val="20"/>
          <w:lang w:val="en-US"/>
        </w:rPr>
        <w:t>Braz Dent Sci</w:t>
      </w:r>
      <w:r w:rsidRPr="00CE50EF">
        <w:rPr>
          <w:rFonts w:ascii="Arial" w:eastAsia="Arial" w:hAnsi="Arial" w:cs="Arial"/>
          <w:sz w:val="20"/>
          <w:szCs w:val="20"/>
          <w:lang w:val="en-US"/>
        </w:rPr>
        <w:t>. 2006;9(3):33-38. doi:10.14295/bds.2006.v9i3.202</w:t>
      </w:r>
    </w:p>
    <w:p w14:paraId="70781DBC" w14:textId="77777777" w:rsidR="00843360" w:rsidRPr="00CE50EF" w:rsidRDefault="00000000">
      <w:pPr>
        <w:numPr>
          <w:ilvl w:val="0"/>
          <w:numId w:val="2"/>
        </w:numPr>
        <w:jc w:val="both"/>
        <w:rPr>
          <w:rFonts w:ascii="Arial" w:eastAsia="Arial" w:hAnsi="Arial" w:cs="Arial"/>
          <w:sz w:val="20"/>
          <w:szCs w:val="20"/>
          <w:lang w:val="en-US"/>
        </w:rPr>
      </w:pPr>
      <w:r w:rsidRPr="00CE50EF">
        <w:rPr>
          <w:rFonts w:ascii="Arial" w:eastAsia="Arial" w:hAnsi="Arial" w:cs="Arial"/>
          <w:sz w:val="20"/>
          <w:szCs w:val="20"/>
          <w:lang w:val="en-US"/>
        </w:rPr>
        <w:t xml:space="preserve">Rocha LOP, Farias ACS, Leite AM, et al. Influence of indirect reinforcements on the flexural strength of a thermally activated acrylic resin used for complete dentures. </w:t>
      </w:r>
      <w:r w:rsidRPr="00CE50EF">
        <w:rPr>
          <w:rFonts w:ascii="Arial" w:eastAsia="Arial" w:hAnsi="Arial" w:cs="Arial"/>
          <w:i/>
          <w:sz w:val="20"/>
          <w:szCs w:val="20"/>
          <w:lang w:val="en-US"/>
        </w:rPr>
        <w:t>Braz Dent Sci</w:t>
      </w:r>
      <w:r w:rsidRPr="00CE50EF">
        <w:rPr>
          <w:rFonts w:ascii="Arial" w:eastAsia="Arial" w:hAnsi="Arial" w:cs="Arial"/>
          <w:sz w:val="20"/>
          <w:szCs w:val="20"/>
          <w:lang w:val="en-US"/>
        </w:rPr>
        <w:t>. 2018;21(2):150-157. doi:10.14295/bds.2018.v21i2.1539</w:t>
      </w:r>
    </w:p>
    <w:p w14:paraId="4B199CD9" w14:textId="77777777" w:rsidR="00843360" w:rsidRPr="00CE50EF" w:rsidRDefault="00000000">
      <w:pPr>
        <w:numPr>
          <w:ilvl w:val="0"/>
          <w:numId w:val="2"/>
        </w:numPr>
        <w:jc w:val="both"/>
        <w:rPr>
          <w:rFonts w:ascii="Arial" w:eastAsia="Arial" w:hAnsi="Arial" w:cs="Arial"/>
          <w:sz w:val="20"/>
          <w:szCs w:val="20"/>
          <w:lang w:val="en-US"/>
        </w:rPr>
      </w:pPr>
      <w:r w:rsidRPr="00CE50EF">
        <w:rPr>
          <w:rFonts w:ascii="Arial" w:eastAsia="Arial" w:hAnsi="Arial" w:cs="Arial"/>
          <w:sz w:val="20"/>
          <w:szCs w:val="20"/>
          <w:lang w:val="en-US"/>
        </w:rPr>
        <w:t xml:space="preserve">Lovell LG, Lu H, Elliott JE, Stansbury JW, Bowman CN. The effect of cure rate on the mechanical properties of dental resins. </w:t>
      </w:r>
      <w:r w:rsidRPr="00CE50EF">
        <w:rPr>
          <w:rFonts w:ascii="Arial" w:eastAsia="Arial" w:hAnsi="Arial" w:cs="Arial"/>
          <w:i/>
          <w:sz w:val="20"/>
          <w:szCs w:val="20"/>
          <w:lang w:val="en-US"/>
        </w:rPr>
        <w:t>Dent Mater</w:t>
      </w:r>
      <w:r w:rsidRPr="00CE50EF">
        <w:rPr>
          <w:rFonts w:ascii="Arial" w:eastAsia="Arial" w:hAnsi="Arial" w:cs="Arial"/>
          <w:sz w:val="20"/>
          <w:szCs w:val="20"/>
          <w:lang w:val="en-US"/>
        </w:rPr>
        <w:t>. 2001;17(6):504-511. doi:10.1016/S0109-5641(01)00010-0</w:t>
      </w:r>
    </w:p>
    <w:p w14:paraId="30A30BB9" w14:textId="77777777" w:rsidR="00843360" w:rsidRPr="00CE50EF" w:rsidRDefault="00000000">
      <w:pPr>
        <w:numPr>
          <w:ilvl w:val="0"/>
          <w:numId w:val="2"/>
        </w:numPr>
        <w:jc w:val="both"/>
        <w:rPr>
          <w:rFonts w:ascii="Arial" w:eastAsia="Arial" w:hAnsi="Arial" w:cs="Arial"/>
          <w:sz w:val="20"/>
          <w:szCs w:val="20"/>
          <w:lang w:val="en-US"/>
        </w:rPr>
      </w:pPr>
      <w:r w:rsidRPr="00CE50EF">
        <w:rPr>
          <w:rFonts w:ascii="Arial" w:eastAsia="Arial" w:hAnsi="Arial" w:cs="Arial"/>
          <w:sz w:val="20"/>
          <w:szCs w:val="20"/>
          <w:lang w:val="en-US"/>
        </w:rPr>
        <w:t xml:space="preserve">Santana IL, </w:t>
      </w:r>
      <w:proofErr w:type="spellStart"/>
      <w:r w:rsidRPr="00CE50EF">
        <w:rPr>
          <w:rFonts w:ascii="Arial" w:eastAsia="Arial" w:hAnsi="Arial" w:cs="Arial"/>
          <w:sz w:val="20"/>
          <w:szCs w:val="20"/>
          <w:lang w:val="en-US"/>
        </w:rPr>
        <w:t>Lodovici</w:t>
      </w:r>
      <w:proofErr w:type="spellEnd"/>
      <w:r w:rsidRPr="00CE50EF">
        <w:rPr>
          <w:rFonts w:ascii="Arial" w:eastAsia="Arial" w:hAnsi="Arial" w:cs="Arial"/>
          <w:sz w:val="20"/>
          <w:szCs w:val="20"/>
          <w:lang w:val="en-US"/>
        </w:rPr>
        <w:t xml:space="preserve"> E, Matos JR, Medeiros IS, Miyazaki CL, Rodrigues-Filho LE. Effect of experimental heat treatment on mechanical properties of resin composites. </w:t>
      </w:r>
      <w:r w:rsidRPr="00CE50EF">
        <w:rPr>
          <w:rFonts w:ascii="Arial" w:eastAsia="Arial" w:hAnsi="Arial" w:cs="Arial"/>
          <w:i/>
          <w:sz w:val="20"/>
          <w:szCs w:val="20"/>
          <w:lang w:val="en-US"/>
        </w:rPr>
        <w:t>Braz Dent J</w:t>
      </w:r>
      <w:r w:rsidRPr="00CE50EF">
        <w:rPr>
          <w:rFonts w:ascii="Arial" w:eastAsia="Arial" w:hAnsi="Arial" w:cs="Arial"/>
          <w:sz w:val="20"/>
          <w:szCs w:val="20"/>
          <w:lang w:val="en-US"/>
        </w:rPr>
        <w:t>. 2009;20(3):205-210. doi:10.1590/S0103-64402009000300006</w:t>
      </w:r>
    </w:p>
    <w:p w14:paraId="7A057858" w14:textId="77777777" w:rsidR="00843360" w:rsidRPr="00CE50EF" w:rsidRDefault="00000000">
      <w:pPr>
        <w:numPr>
          <w:ilvl w:val="0"/>
          <w:numId w:val="2"/>
        </w:numPr>
        <w:jc w:val="both"/>
        <w:rPr>
          <w:rFonts w:ascii="Arial" w:eastAsia="Arial" w:hAnsi="Arial" w:cs="Arial"/>
          <w:sz w:val="20"/>
          <w:szCs w:val="20"/>
          <w:lang w:val="en-US"/>
        </w:rPr>
      </w:pPr>
      <w:proofErr w:type="spellStart"/>
      <w:r w:rsidRPr="00CE50EF">
        <w:rPr>
          <w:rFonts w:ascii="Arial" w:eastAsia="Arial" w:hAnsi="Arial" w:cs="Arial"/>
          <w:sz w:val="20"/>
          <w:szCs w:val="20"/>
          <w:lang w:val="en-US"/>
        </w:rPr>
        <w:t>Zamalloa-Quintana</w:t>
      </w:r>
      <w:proofErr w:type="spellEnd"/>
      <w:r w:rsidRPr="00CE50EF">
        <w:rPr>
          <w:rFonts w:ascii="Arial" w:eastAsia="Arial" w:hAnsi="Arial" w:cs="Arial"/>
          <w:sz w:val="20"/>
          <w:szCs w:val="20"/>
          <w:lang w:val="en-US"/>
        </w:rPr>
        <w:t xml:space="preserve"> M, López-</w:t>
      </w:r>
      <w:proofErr w:type="spellStart"/>
      <w:r w:rsidRPr="00CE50EF">
        <w:rPr>
          <w:rFonts w:ascii="Arial" w:eastAsia="Arial" w:hAnsi="Arial" w:cs="Arial"/>
          <w:sz w:val="20"/>
          <w:szCs w:val="20"/>
          <w:lang w:val="en-US"/>
        </w:rPr>
        <w:t>Gurreonero</w:t>
      </w:r>
      <w:proofErr w:type="spellEnd"/>
      <w:r w:rsidRPr="00CE50EF">
        <w:rPr>
          <w:rFonts w:ascii="Arial" w:eastAsia="Arial" w:hAnsi="Arial" w:cs="Arial"/>
          <w:sz w:val="20"/>
          <w:szCs w:val="20"/>
          <w:lang w:val="en-US"/>
        </w:rPr>
        <w:t xml:space="preserve"> C, Santander-Rengifo FM, et al. Effect of additional dry heat curing on </w:t>
      </w:r>
      <w:proofErr w:type="spellStart"/>
      <w:r w:rsidRPr="00CE50EF">
        <w:rPr>
          <w:rFonts w:ascii="Arial" w:eastAsia="Arial" w:hAnsi="Arial" w:cs="Arial"/>
          <w:sz w:val="20"/>
          <w:szCs w:val="20"/>
          <w:lang w:val="en-US"/>
        </w:rPr>
        <w:t>microflexural</w:t>
      </w:r>
      <w:proofErr w:type="spellEnd"/>
      <w:r w:rsidRPr="00CE50EF">
        <w:rPr>
          <w:rFonts w:ascii="Arial" w:eastAsia="Arial" w:hAnsi="Arial" w:cs="Arial"/>
          <w:sz w:val="20"/>
          <w:szCs w:val="20"/>
          <w:lang w:val="en-US"/>
        </w:rPr>
        <w:t xml:space="preserve"> strength in three types of resin composite: an in-vitro study. </w:t>
      </w:r>
      <w:r w:rsidRPr="00CE50EF">
        <w:rPr>
          <w:rFonts w:ascii="Arial" w:eastAsia="Arial" w:hAnsi="Arial" w:cs="Arial"/>
          <w:i/>
          <w:sz w:val="20"/>
          <w:szCs w:val="20"/>
          <w:lang w:val="en-US"/>
        </w:rPr>
        <w:t>Crystals</w:t>
      </w:r>
      <w:r w:rsidRPr="00CE50EF">
        <w:rPr>
          <w:rFonts w:ascii="Arial" w:eastAsia="Arial" w:hAnsi="Arial" w:cs="Arial"/>
          <w:sz w:val="20"/>
          <w:szCs w:val="20"/>
          <w:lang w:val="en-US"/>
        </w:rPr>
        <w:t>. 2022;12(8):1045. doi:10.3390/cryst12081045</w:t>
      </w:r>
    </w:p>
    <w:p w14:paraId="3EE6B464" w14:textId="77777777" w:rsidR="00843360" w:rsidRPr="00CE50EF" w:rsidRDefault="00000000">
      <w:pPr>
        <w:numPr>
          <w:ilvl w:val="0"/>
          <w:numId w:val="2"/>
        </w:numPr>
        <w:jc w:val="both"/>
        <w:rPr>
          <w:rFonts w:ascii="Arial" w:eastAsia="Arial" w:hAnsi="Arial" w:cs="Arial"/>
          <w:sz w:val="20"/>
          <w:szCs w:val="20"/>
          <w:lang w:val="en-US"/>
        </w:rPr>
      </w:pPr>
      <w:r w:rsidRPr="00CE50EF">
        <w:rPr>
          <w:rFonts w:ascii="Arial" w:eastAsia="Arial" w:hAnsi="Arial" w:cs="Arial"/>
          <w:sz w:val="20"/>
          <w:szCs w:val="20"/>
          <w:lang w:val="en-US"/>
        </w:rPr>
        <w:t>International Organization for Standardization. ISO 4049:2019 Dentistry — Polymer-based restorative materials. Geneva: ISO; 2019.</w:t>
      </w:r>
    </w:p>
    <w:p w14:paraId="33A333E0" w14:textId="77777777" w:rsidR="00843360" w:rsidRPr="00CE50EF" w:rsidRDefault="00000000">
      <w:pPr>
        <w:numPr>
          <w:ilvl w:val="0"/>
          <w:numId w:val="2"/>
        </w:numPr>
        <w:jc w:val="both"/>
        <w:rPr>
          <w:rFonts w:ascii="Arial" w:eastAsia="Arial" w:hAnsi="Arial" w:cs="Arial"/>
          <w:sz w:val="20"/>
          <w:szCs w:val="20"/>
          <w:lang w:val="en-US"/>
        </w:rPr>
      </w:pPr>
      <w:r w:rsidRPr="00CE50EF">
        <w:rPr>
          <w:rFonts w:ascii="Arial" w:eastAsia="Arial" w:hAnsi="Arial" w:cs="Arial"/>
          <w:sz w:val="20"/>
          <w:szCs w:val="20"/>
          <w:lang w:val="en-US"/>
        </w:rPr>
        <w:t xml:space="preserve">Yap A, </w:t>
      </w:r>
      <w:proofErr w:type="spellStart"/>
      <w:r w:rsidRPr="00CE50EF">
        <w:rPr>
          <w:rFonts w:ascii="Arial" w:eastAsia="Arial" w:hAnsi="Arial" w:cs="Arial"/>
          <w:sz w:val="20"/>
          <w:szCs w:val="20"/>
          <w:lang w:val="en-US"/>
        </w:rPr>
        <w:t>Eweis</w:t>
      </w:r>
      <w:proofErr w:type="spellEnd"/>
      <w:r w:rsidRPr="00CE50EF">
        <w:rPr>
          <w:rFonts w:ascii="Arial" w:eastAsia="Arial" w:hAnsi="Arial" w:cs="Arial"/>
          <w:sz w:val="20"/>
          <w:szCs w:val="20"/>
          <w:lang w:val="en-US"/>
        </w:rPr>
        <w:t xml:space="preserve"> A, Yahya N. Dynamic and static flexural appraisal of resin-based composites: comparison of the ISO and mini-flexural tests. </w:t>
      </w:r>
      <w:r w:rsidRPr="00CE50EF">
        <w:rPr>
          <w:rFonts w:ascii="Arial" w:eastAsia="Arial" w:hAnsi="Arial" w:cs="Arial"/>
          <w:i/>
          <w:sz w:val="20"/>
          <w:szCs w:val="20"/>
          <w:lang w:val="en-US"/>
        </w:rPr>
        <w:t>Oper Dent</w:t>
      </w:r>
      <w:r w:rsidRPr="00CE50EF">
        <w:rPr>
          <w:rFonts w:ascii="Arial" w:eastAsia="Arial" w:hAnsi="Arial" w:cs="Arial"/>
          <w:sz w:val="20"/>
          <w:szCs w:val="20"/>
          <w:lang w:val="en-US"/>
        </w:rPr>
        <w:t>. 2018;43(3</w:t>
      </w:r>
      <w:proofErr w:type="gramStart"/>
      <w:r w:rsidRPr="00CE50EF">
        <w:rPr>
          <w:rFonts w:ascii="Arial" w:eastAsia="Arial" w:hAnsi="Arial" w:cs="Arial"/>
          <w:sz w:val="20"/>
          <w:szCs w:val="20"/>
          <w:lang w:val="en-US"/>
        </w:rPr>
        <w:t>):E</w:t>
      </w:r>
      <w:proofErr w:type="gramEnd"/>
      <w:r w:rsidRPr="00CE50EF">
        <w:rPr>
          <w:rFonts w:ascii="Arial" w:eastAsia="Arial" w:hAnsi="Arial" w:cs="Arial"/>
          <w:sz w:val="20"/>
          <w:szCs w:val="20"/>
          <w:lang w:val="en-US"/>
        </w:rPr>
        <w:t>223-E231. doi:10.2341/17-224-L</w:t>
      </w:r>
    </w:p>
    <w:p w14:paraId="1709E029" w14:textId="77777777" w:rsidR="00843360" w:rsidRPr="00CE50EF" w:rsidRDefault="00000000">
      <w:pPr>
        <w:numPr>
          <w:ilvl w:val="0"/>
          <w:numId w:val="2"/>
        </w:numPr>
        <w:jc w:val="both"/>
        <w:rPr>
          <w:rFonts w:ascii="Arial" w:eastAsia="Arial" w:hAnsi="Arial" w:cs="Arial"/>
          <w:sz w:val="20"/>
          <w:szCs w:val="20"/>
          <w:lang w:val="en-US"/>
        </w:rPr>
      </w:pPr>
      <w:r w:rsidRPr="00CE50EF">
        <w:rPr>
          <w:rFonts w:ascii="Arial" w:eastAsia="Arial" w:hAnsi="Arial" w:cs="Arial"/>
          <w:sz w:val="20"/>
          <w:szCs w:val="20"/>
          <w:lang w:val="en-US"/>
        </w:rPr>
        <w:t xml:space="preserve">Kumar N. Inconsistency in the strength testing of dental resin-based composites among researchers. </w:t>
      </w:r>
      <w:r w:rsidRPr="00CE50EF">
        <w:rPr>
          <w:rFonts w:ascii="Arial" w:eastAsia="Arial" w:hAnsi="Arial" w:cs="Arial"/>
          <w:i/>
          <w:sz w:val="20"/>
          <w:szCs w:val="20"/>
          <w:lang w:val="en-US"/>
        </w:rPr>
        <w:t>Pak J Med Sci</w:t>
      </w:r>
      <w:r w:rsidRPr="00CE50EF">
        <w:rPr>
          <w:rFonts w:ascii="Arial" w:eastAsia="Arial" w:hAnsi="Arial" w:cs="Arial"/>
          <w:sz w:val="20"/>
          <w:szCs w:val="20"/>
          <w:lang w:val="en-US"/>
        </w:rPr>
        <w:t>. 2012;29(1):205-210. doi:10.12669/pjms.291.2922</w:t>
      </w:r>
    </w:p>
    <w:p w14:paraId="70E938D1" w14:textId="77777777" w:rsidR="00843360" w:rsidRPr="00CE50EF" w:rsidRDefault="00000000">
      <w:pPr>
        <w:numPr>
          <w:ilvl w:val="0"/>
          <w:numId w:val="2"/>
        </w:numPr>
        <w:jc w:val="both"/>
        <w:rPr>
          <w:rFonts w:ascii="Arial" w:eastAsia="Arial" w:hAnsi="Arial" w:cs="Arial"/>
          <w:sz w:val="20"/>
          <w:szCs w:val="20"/>
          <w:lang w:val="en-US"/>
        </w:rPr>
      </w:pPr>
      <w:r w:rsidRPr="00CE50EF">
        <w:rPr>
          <w:rFonts w:ascii="Arial" w:eastAsia="Arial" w:hAnsi="Arial" w:cs="Arial"/>
          <w:sz w:val="20"/>
          <w:szCs w:val="20"/>
          <w:lang w:val="en-US"/>
        </w:rPr>
        <w:t xml:space="preserve">Palin W, Fleming G, Marquis P. The reliability of standardized flexure strength testing procedures for a light-activated resin-based composite. </w:t>
      </w:r>
      <w:r w:rsidRPr="00CE50EF">
        <w:rPr>
          <w:rFonts w:ascii="Arial" w:eastAsia="Arial" w:hAnsi="Arial" w:cs="Arial"/>
          <w:i/>
          <w:sz w:val="20"/>
          <w:szCs w:val="20"/>
          <w:lang w:val="en-US"/>
        </w:rPr>
        <w:t>Dent Mater</w:t>
      </w:r>
      <w:r w:rsidRPr="00CE50EF">
        <w:rPr>
          <w:rFonts w:ascii="Arial" w:eastAsia="Arial" w:hAnsi="Arial" w:cs="Arial"/>
          <w:sz w:val="20"/>
          <w:szCs w:val="20"/>
          <w:lang w:val="en-US"/>
        </w:rPr>
        <w:t xml:space="preserve">. 2005;21(9):911-919. </w:t>
      </w:r>
      <w:proofErr w:type="gramStart"/>
      <w:r w:rsidRPr="00CE50EF">
        <w:rPr>
          <w:rFonts w:ascii="Arial" w:eastAsia="Arial" w:hAnsi="Arial" w:cs="Arial"/>
          <w:sz w:val="20"/>
          <w:szCs w:val="20"/>
          <w:lang w:val="en-US"/>
        </w:rPr>
        <w:t>doi:10.1016/j.dental</w:t>
      </w:r>
      <w:proofErr w:type="gramEnd"/>
      <w:r w:rsidRPr="00CE50EF">
        <w:rPr>
          <w:rFonts w:ascii="Arial" w:eastAsia="Arial" w:hAnsi="Arial" w:cs="Arial"/>
          <w:sz w:val="20"/>
          <w:szCs w:val="20"/>
          <w:lang w:val="en-US"/>
        </w:rPr>
        <w:t>.2005.01.005</w:t>
      </w:r>
    </w:p>
    <w:p w14:paraId="3E35A568" w14:textId="77777777" w:rsidR="00843360" w:rsidRPr="00CE50EF" w:rsidRDefault="00000000">
      <w:pPr>
        <w:numPr>
          <w:ilvl w:val="0"/>
          <w:numId w:val="2"/>
        </w:numPr>
        <w:jc w:val="both"/>
        <w:rPr>
          <w:rFonts w:ascii="Arial" w:eastAsia="Arial" w:hAnsi="Arial" w:cs="Arial"/>
          <w:sz w:val="20"/>
          <w:szCs w:val="20"/>
          <w:lang w:val="en-US"/>
        </w:rPr>
      </w:pPr>
      <w:r w:rsidRPr="00CE50EF">
        <w:rPr>
          <w:rFonts w:ascii="Arial" w:eastAsia="Arial" w:hAnsi="Arial" w:cs="Arial"/>
          <w:sz w:val="20"/>
          <w:szCs w:val="20"/>
          <w:lang w:val="en-US"/>
        </w:rPr>
        <w:t xml:space="preserve">Yap AUJ, Teoh SH. Comparison of flexural properties of composite restoratives using the ISO and mini-flexural tests. </w:t>
      </w:r>
      <w:r w:rsidRPr="00CE50EF">
        <w:rPr>
          <w:rFonts w:ascii="Arial" w:eastAsia="Arial" w:hAnsi="Arial" w:cs="Arial"/>
          <w:i/>
          <w:sz w:val="20"/>
          <w:szCs w:val="20"/>
          <w:lang w:val="en-US"/>
        </w:rPr>
        <w:t xml:space="preserve">J Oral </w:t>
      </w:r>
      <w:proofErr w:type="spellStart"/>
      <w:r w:rsidRPr="00CE50EF">
        <w:rPr>
          <w:rFonts w:ascii="Arial" w:eastAsia="Arial" w:hAnsi="Arial" w:cs="Arial"/>
          <w:i/>
          <w:sz w:val="20"/>
          <w:szCs w:val="20"/>
          <w:lang w:val="en-US"/>
        </w:rPr>
        <w:t>Rehabil</w:t>
      </w:r>
      <w:proofErr w:type="spellEnd"/>
      <w:r w:rsidRPr="00CE50EF">
        <w:rPr>
          <w:rFonts w:ascii="Arial" w:eastAsia="Arial" w:hAnsi="Arial" w:cs="Arial"/>
          <w:sz w:val="20"/>
          <w:szCs w:val="20"/>
          <w:lang w:val="en-US"/>
        </w:rPr>
        <w:t>. 2003;30(2):171-177. doi:10.1046/j.1365-2842.</w:t>
      </w:r>
      <w:proofErr w:type="gramStart"/>
      <w:r w:rsidRPr="00CE50EF">
        <w:rPr>
          <w:rFonts w:ascii="Arial" w:eastAsia="Arial" w:hAnsi="Arial" w:cs="Arial"/>
          <w:sz w:val="20"/>
          <w:szCs w:val="20"/>
          <w:lang w:val="en-US"/>
        </w:rPr>
        <w:t>2003.01004.x</w:t>
      </w:r>
      <w:proofErr w:type="gramEnd"/>
    </w:p>
    <w:p w14:paraId="2B176DCF" w14:textId="77777777" w:rsidR="00843360" w:rsidRPr="00CE50EF" w:rsidRDefault="00000000">
      <w:pPr>
        <w:numPr>
          <w:ilvl w:val="0"/>
          <w:numId w:val="2"/>
        </w:numPr>
        <w:jc w:val="both"/>
        <w:rPr>
          <w:rFonts w:ascii="Arial" w:eastAsia="Arial" w:hAnsi="Arial" w:cs="Arial"/>
          <w:sz w:val="20"/>
          <w:szCs w:val="20"/>
          <w:lang w:val="en-US"/>
        </w:rPr>
      </w:pPr>
      <w:r w:rsidRPr="00CE50EF">
        <w:rPr>
          <w:rFonts w:ascii="Arial" w:eastAsia="Arial" w:hAnsi="Arial" w:cs="Arial"/>
          <w:sz w:val="20"/>
          <w:szCs w:val="20"/>
          <w:lang w:val="en-US"/>
        </w:rPr>
        <w:t xml:space="preserve">Tanimoto Y, Kitagawa T, Aida M, Nishiyama N. Experimental and computational approach for evaluating the mechanical characteristics of dental composite resins with various filler sizes. </w:t>
      </w:r>
      <w:r w:rsidRPr="00CE50EF">
        <w:rPr>
          <w:rFonts w:ascii="Arial" w:eastAsia="Arial" w:hAnsi="Arial" w:cs="Arial"/>
          <w:i/>
          <w:sz w:val="20"/>
          <w:szCs w:val="20"/>
          <w:lang w:val="en-US"/>
        </w:rPr>
        <w:t xml:space="preserve">Acta </w:t>
      </w:r>
      <w:proofErr w:type="spellStart"/>
      <w:r w:rsidRPr="00CE50EF">
        <w:rPr>
          <w:rFonts w:ascii="Arial" w:eastAsia="Arial" w:hAnsi="Arial" w:cs="Arial"/>
          <w:i/>
          <w:sz w:val="20"/>
          <w:szCs w:val="20"/>
          <w:lang w:val="en-US"/>
        </w:rPr>
        <w:t>Biomater</w:t>
      </w:r>
      <w:proofErr w:type="spellEnd"/>
      <w:r w:rsidRPr="00CE50EF">
        <w:rPr>
          <w:rFonts w:ascii="Arial" w:eastAsia="Arial" w:hAnsi="Arial" w:cs="Arial"/>
          <w:sz w:val="20"/>
          <w:szCs w:val="20"/>
          <w:lang w:val="en-US"/>
        </w:rPr>
        <w:t xml:space="preserve">. 2006;2(6):633-639. </w:t>
      </w:r>
      <w:proofErr w:type="gramStart"/>
      <w:r w:rsidRPr="00CE50EF">
        <w:rPr>
          <w:rFonts w:ascii="Arial" w:eastAsia="Arial" w:hAnsi="Arial" w:cs="Arial"/>
          <w:sz w:val="20"/>
          <w:szCs w:val="20"/>
          <w:lang w:val="en-US"/>
        </w:rPr>
        <w:t>doi:10.1016/j.actbio</w:t>
      </w:r>
      <w:proofErr w:type="gramEnd"/>
      <w:r w:rsidRPr="00CE50EF">
        <w:rPr>
          <w:rFonts w:ascii="Arial" w:eastAsia="Arial" w:hAnsi="Arial" w:cs="Arial"/>
          <w:sz w:val="20"/>
          <w:szCs w:val="20"/>
          <w:lang w:val="en-US"/>
        </w:rPr>
        <w:t>.2006.06.006</w:t>
      </w:r>
    </w:p>
    <w:p w14:paraId="3CDC6EAC" w14:textId="77777777" w:rsidR="00843360" w:rsidRPr="00CE50EF" w:rsidRDefault="00000000">
      <w:pPr>
        <w:numPr>
          <w:ilvl w:val="0"/>
          <w:numId w:val="4"/>
        </w:numPr>
        <w:jc w:val="both"/>
        <w:rPr>
          <w:rFonts w:ascii="Arial" w:eastAsia="Arial" w:hAnsi="Arial" w:cs="Arial"/>
          <w:sz w:val="20"/>
          <w:szCs w:val="20"/>
          <w:lang w:val="en-US"/>
        </w:rPr>
      </w:pPr>
      <w:r w:rsidRPr="00CE50EF">
        <w:rPr>
          <w:rFonts w:ascii="Arial" w:eastAsia="Arial" w:hAnsi="Arial" w:cs="Arial"/>
          <w:sz w:val="20"/>
          <w:szCs w:val="20"/>
          <w:lang w:val="en-US"/>
        </w:rPr>
        <w:lastRenderedPageBreak/>
        <w:t xml:space="preserve">Rodrigues Junior SA, Zanchi CH, Carvalho RVD, Demarco FF. Flexural strength and modulus of elasticity of different types of resin-based composites. </w:t>
      </w:r>
      <w:r w:rsidRPr="00CE50EF">
        <w:rPr>
          <w:rFonts w:ascii="Arial" w:eastAsia="Arial" w:hAnsi="Arial" w:cs="Arial"/>
          <w:i/>
          <w:sz w:val="20"/>
          <w:szCs w:val="20"/>
          <w:lang w:val="en-US"/>
        </w:rPr>
        <w:t>Braz Oral Res</w:t>
      </w:r>
      <w:r w:rsidRPr="00CE50EF">
        <w:rPr>
          <w:rFonts w:ascii="Arial" w:eastAsia="Arial" w:hAnsi="Arial" w:cs="Arial"/>
          <w:sz w:val="20"/>
          <w:szCs w:val="20"/>
          <w:lang w:val="en-US"/>
        </w:rPr>
        <w:t>. 2007;21(1):16-21. doi:10.1590/S1806-83242007000100003</w:t>
      </w:r>
    </w:p>
    <w:p w14:paraId="6F8E9978" w14:textId="77777777" w:rsidR="00843360" w:rsidRPr="00CE50EF" w:rsidRDefault="00000000">
      <w:pPr>
        <w:numPr>
          <w:ilvl w:val="0"/>
          <w:numId w:val="4"/>
        </w:numPr>
        <w:jc w:val="both"/>
        <w:rPr>
          <w:rFonts w:ascii="Arial" w:eastAsia="Arial" w:hAnsi="Arial" w:cs="Arial"/>
          <w:sz w:val="20"/>
          <w:szCs w:val="20"/>
          <w:lang w:val="en-US"/>
        </w:rPr>
      </w:pPr>
      <w:r w:rsidRPr="00CE50EF">
        <w:rPr>
          <w:rFonts w:ascii="Arial" w:eastAsia="Arial" w:hAnsi="Arial" w:cs="Arial"/>
          <w:sz w:val="20"/>
          <w:szCs w:val="20"/>
          <w:lang w:val="en-US"/>
        </w:rPr>
        <w:t xml:space="preserve">Garcia LDFR, </w:t>
      </w:r>
      <w:proofErr w:type="spellStart"/>
      <w:r w:rsidRPr="00CE50EF">
        <w:rPr>
          <w:rFonts w:ascii="Arial" w:eastAsia="Arial" w:hAnsi="Arial" w:cs="Arial"/>
          <w:sz w:val="20"/>
          <w:szCs w:val="20"/>
          <w:lang w:val="en-US"/>
        </w:rPr>
        <w:t>Roselino</w:t>
      </w:r>
      <w:proofErr w:type="spellEnd"/>
      <w:r w:rsidRPr="00CE50EF">
        <w:rPr>
          <w:rFonts w:ascii="Arial" w:eastAsia="Arial" w:hAnsi="Arial" w:cs="Arial"/>
          <w:sz w:val="20"/>
          <w:szCs w:val="20"/>
          <w:lang w:val="en-US"/>
        </w:rPr>
        <w:t xml:space="preserve"> LDMR, Pires-de-Souza FCP, Consani S. Evaluation of the conversion degree, microhardness, and surface roughness of composite resins used after their expiration date. </w:t>
      </w:r>
      <w:r w:rsidRPr="00CE50EF">
        <w:rPr>
          <w:rFonts w:ascii="Arial" w:eastAsia="Arial" w:hAnsi="Arial" w:cs="Arial"/>
          <w:i/>
          <w:sz w:val="20"/>
          <w:szCs w:val="20"/>
          <w:lang w:val="en-US"/>
        </w:rPr>
        <w:t>Gen Dent</w:t>
      </w:r>
      <w:r w:rsidRPr="00CE50EF">
        <w:rPr>
          <w:rFonts w:ascii="Arial" w:eastAsia="Arial" w:hAnsi="Arial" w:cs="Arial"/>
          <w:sz w:val="20"/>
          <w:szCs w:val="20"/>
          <w:lang w:val="en-US"/>
        </w:rPr>
        <w:t>. 2009;58(6</w:t>
      </w:r>
      <w:proofErr w:type="gramStart"/>
      <w:r w:rsidRPr="00CE50EF">
        <w:rPr>
          <w:rFonts w:ascii="Arial" w:eastAsia="Arial" w:hAnsi="Arial" w:cs="Arial"/>
          <w:sz w:val="20"/>
          <w:szCs w:val="20"/>
          <w:lang w:val="en-US"/>
        </w:rPr>
        <w:t>):e</w:t>
      </w:r>
      <w:proofErr w:type="gramEnd"/>
      <w:r w:rsidRPr="00CE50EF">
        <w:rPr>
          <w:rFonts w:ascii="Arial" w:eastAsia="Arial" w:hAnsi="Arial" w:cs="Arial"/>
          <w:sz w:val="20"/>
          <w:szCs w:val="20"/>
          <w:lang w:val="en-US"/>
        </w:rPr>
        <w:t>262-e267. PMID: 21062711</w:t>
      </w:r>
    </w:p>
    <w:p w14:paraId="4CA27A64" w14:textId="77777777" w:rsidR="00843360" w:rsidRPr="00CE50EF" w:rsidRDefault="00000000">
      <w:pPr>
        <w:numPr>
          <w:ilvl w:val="0"/>
          <w:numId w:val="4"/>
        </w:numPr>
        <w:jc w:val="both"/>
        <w:rPr>
          <w:rFonts w:ascii="Arial" w:eastAsia="Arial" w:hAnsi="Arial" w:cs="Arial"/>
          <w:sz w:val="20"/>
          <w:szCs w:val="20"/>
          <w:lang w:val="en-US"/>
        </w:rPr>
      </w:pPr>
      <w:proofErr w:type="spellStart"/>
      <w:r w:rsidRPr="00CE50EF">
        <w:rPr>
          <w:rFonts w:ascii="Arial" w:eastAsia="Arial" w:hAnsi="Arial" w:cs="Arial"/>
          <w:sz w:val="20"/>
          <w:szCs w:val="20"/>
          <w:lang w:val="en-US"/>
        </w:rPr>
        <w:t>Tirapelli</w:t>
      </w:r>
      <w:proofErr w:type="spellEnd"/>
      <w:r w:rsidRPr="00CE50EF">
        <w:rPr>
          <w:rFonts w:ascii="Arial" w:eastAsia="Arial" w:hAnsi="Arial" w:cs="Arial"/>
          <w:sz w:val="20"/>
          <w:szCs w:val="20"/>
          <w:lang w:val="en-US"/>
        </w:rPr>
        <w:t xml:space="preserve"> C, Panzeri FDC, Panzeri H, Pardini LC, </w:t>
      </w:r>
      <w:proofErr w:type="spellStart"/>
      <w:r w:rsidRPr="00CE50EF">
        <w:rPr>
          <w:rFonts w:ascii="Arial" w:eastAsia="Arial" w:hAnsi="Arial" w:cs="Arial"/>
          <w:sz w:val="20"/>
          <w:szCs w:val="20"/>
          <w:lang w:val="en-US"/>
        </w:rPr>
        <w:t>Zaniquelli</w:t>
      </w:r>
      <w:proofErr w:type="spellEnd"/>
      <w:r w:rsidRPr="00CE50EF">
        <w:rPr>
          <w:rFonts w:ascii="Arial" w:eastAsia="Arial" w:hAnsi="Arial" w:cs="Arial"/>
          <w:sz w:val="20"/>
          <w:szCs w:val="20"/>
          <w:lang w:val="en-US"/>
        </w:rPr>
        <w:t xml:space="preserve"> O. Radiopacity and microhardness changes and effect of X-ray operating voltage in resin-based materials before and after the expiration date. </w:t>
      </w:r>
      <w:r w:rsidRPr="00CE50EF">
        <w:rPr>
          <w:rFonts w:ascii="Arial" w:eastAsia="Arial" w:hAnsi="Arial" w:cs="Arial"/>
          <w:i/>
          <w:sz w:val="20"/>
          <w:szCs w:val="20"/>
          <w:lang w:val="en-US"/>
        </w:rPr>
        <w:t>Mater Res</w:t>
      </w:r>
      <w:r w:rsidRPr="00CE50EF">
        <w:rPr>
          <w:rFonts w:ascii="Arial" w:eastAsia="Arial" w:hAnsi="Arial" w:cs="Arial"/>
          <w:sz w:val="20"/>
          <w:szCs w:val="20"/>
          <w:lang w:val="en-US"/>
        </w:rPr>
        <w:t>. 2004;7(3):409-412. doi:10.1590/S1516-14392004000300006</w:t>
      </w:r>
    </w:p>
    <w:p w14:paraId="103E3A74" w14:textId="77777777" w:rsidR="00843360" w:rsidRPr="00CE50EF" w:rsidRDefault="00000000">
      <w:pPr>
        <w:numPr>
          <w:ilvl w:val="0"/>
          <w:numId w:val="4"/>
        </w:numPr>
        <w:jc w:val="both"/>
        <w:rPr>
          <w:rFonts w:ascii="Arial" w:eastAsia="Arial" w:hAnsi="Arial" w:cs="Arial"/>
          <w:sz w:val="20"/>
          <w:szCs w:val="20"/>
          <w:lang w:val="en-US"/>
        </w:rPr>
      </w:pPr>
      <w:r w:rsidRPr="00CE50EF">
        <w:rPr>
          <w:rFonts w:ascii="Arial" w:eastAsia="Arial" w:hAnsi="Arial" w:cs="Arial"/>
          <w:sz w:val="20"/>
          <w:szCs w:val="20"/>
          <w:lang w:val="en-US"/>
        </w:rPr>
        <w:t xml:space="preserve">Santana IL, Gonçalves LM, Ribeiro JJS, Mochel Filho JR, Cabral Júnior AA. Thermal behavior of direct resin composites: glass transition temperature and initial degradation analyses. </w:t>
      </w:r>
      <w:r w:rsidRPr="00CE50EF">
        <w:rPr>
          <w:rFonts w:ascii="Arial" w:eastAsia="Arial" w:hAnsi="Arial" w:cs="Arial"/>
          <w:i/>
          <w:sz w:val="20"/>
          <w:szCs w:val="20"/>
          <w:lang w:val="en-US"/>
        </w:rPr>
        <w:t xml:space="preserve">Rev </w:t>
      </w:r>
      <w:proofErr w:type="spellStart"/>
      <w:r w:rsidRPr="00CE50EF">
        <w:rPr>
          <w:rFonts w:ascii="Arial" w:eastAsia="Arial" w:hAnsi="Arial" w:cs="Arial"/>
          <w:i/>
          <w:sz w:val="20"/>
          <w:szCs w:val="20"/>
          <w:lang w:val="en-US"/>
        </w:rPr>
        <w:t>Odonto</w:t>
      </w:r>
      <w:proofErr w:type="spellEnd"/>
      <w:r w:rsidRPr="00CE50EF">
        <w:rPr>
          <w:rFonts w:ascii="Arial" w:eastAsia="Arial" w:hAnsi="Arial" w:cs="Arial"/>
          <w:i/>
          <w:sz w:val="20"/>
          <w:szCs w:val="20"/>
          <w:lang w:val="en-US"/>
        </w:rPr>
        <w:t xml:space="preserve"> </w:t>
      </w:r>
      <w:proofErr w:type="spellStart"/>
      <w:r w:rsidRPr="00CE50EF">
        <w:rPr>
          <w:rFonts w:ascii="Arial" w:eastAsia="Arial" w:hAnsi="Arial" w:cs="Arial"/>
          <w:i/>
          <w:sz w:val="20"/>
          <w:szCs w:val="20"/>
          <w:lang w:val="en-US"/>
        </w:rPr>
        <w:t>Cienc</w:t>
      </w:r>
      <w:proofErr w:type="spellEnd"/>
      <w:r w:rsidRPr="00CE50EF">
        <w:rPr>
          <w:rFonts w:ascii="Arial" w:eastAsia="Arial" w:hAnsi="Arial" w:cs="Arial"/>
          <w:sz w:val="20"/>
          <w:szCs w:val="20"/>
          <w:lang w:val="en-US"/>
        </w:rPr>
        <w:t>. 2011;26(1):50-55. doi:10.1590/S1980-65232011000100012</w:t>
      </w:r>
    </w:p>
    <w:p w14:paraId="3E552BBD" w14:textId="77777777" w:rsidR="00843360" w:rsidRPr="00CE50EF" w:rsidRDefault="00000000">
      <w:pPr>
        <w:numPr>
          <w:ilvl w:val="0"/>
          <w:numId w:val="4"/>
        </w:numPr>
        <w:jc w:val="both"/>
        <w:rPr>
          <w:rFonts w:ascii="Arial" w:eastAsia="Arial" w:hAnsi="Arial" w:cs="Arial"/>
          <w:sz w:val="20"/>
          <w:szCs w:val="20"/>
          <w:lang w:val="en-US"/>
        </w:rPr>
      </w:pPr>
      <w:r w:rsidRPr="00CE50EF">
        <w:rPr>
          <w:rFonts w:ascii="Arial" w:eastAsia="Arial" w:hAnsi="Arial" w:cs="Arial"/>
          <w:sz w:val="20"/>
          <w:szCs w:val="20"/>
          <w:lang w:val="en-US"/>
        </w:rPr>
        <w:t xml:space="preserve">Pelissier B, Jacquot B, Palin WM, Shortall AC. Three generations of LED lights and clinical implications for optimizing their use. 1: From past to present. </w:t>
      </w:r>
      <w:r w:rsidRPr="00CE50EF">
        <w:rPr>
          <w:rFonts w:ascii="Arial" w:eastAsia="Arial" w:hAnsi="Arial" w:cs="Arial"/>
          <w:i/>
          <w:sz w:val="20"/>
          <w:szCs w:val="20"/>
          <w:lang w:val="en-US"/>
        </w:rPr>
        <w:t>Dent Update</w:t>
      </w:r>
      <w:r w:rsidRPr="00CE50EF">
        <w:rPr>
          <w:rFonts w:ascii="Arial" w:eastAsia="Arial" w:hAnsi="Arial" w:cs="Arial"/>
          <w:sz w:val="20"/>
          <w:szCs w:val="20"/>
          <w:lang w:val="en-US"/>
        </w:rPr>
        <w:t>. 2011;38(10):660-668. doi:10.12968/denu.2011.38.10.660</w:t>
      </w:r>
    </w:p>
    <w:p w14:paraId="647BC2F5" w14:textId="77777777" w:rsidR="00843360" w:rsidRPr="00CE50EF" w:rsidRDefault="00000000">
      <w:pPr>
        <w:numPr>
          <w:ilvl w:val="0"/>
          <w:numId w:val="4"/>
        </w:numPr>
        <w:jc w:val="both"/>
        <w:rPr>
          <w:rFonts w:ascii="Arial" w:eastAsia="Arial" w:hAnsi="Arial" w:cs="Arial"/>
          <w:sz w:val="20"/>
          <w:szCs w:val="20"/>
          <w:lang w:val="en-US"/>
        </w:rPr>
      </w:pPr>
      <w:r w:rsidRPr="00CE50EF">
        <w:rPr>
          <w:rFonts w:ascii="Arial" w:eastAsia="Arial" w:hAnsi="Arial" w:cs="Arial"/>
          <w:sz w:val="20"/>
          <w:szCs w:val="20"/>
          <w:lang w:val="en-US"/>
        </w:rPr>
        <w:t xml:space="preserve">Muniz GR, Souza E, Raposo C, Santana I. Influence of heat treatment on the sorption and solubility of direct composite resins. </w:t>
      </w:r>
      <w:r w:rsidRPr="00CE50EF">
        <w:rPr>
          <w:rFonts w:ascii="Arial" w:eastAsia="Arial" w:hAnsi="Arial" w:cs="Arial"/>
          <w:i/>
          <w:sz w:val="20"/>
          <w:szCs w:val="20"/>
          <w:lang w:val="en-US"/>
        </w:rPr>
        <w:t>Indian J Dent Res</w:t>
      </w:r>
      <w:r w:rsidRPr="00CE50EF">
        <w:rPr>
          <w:rFonts w:ascii="Arial" w:eastAsia="Arial" w:hAnsi="Arial" w:cs="Arial"/>
          <w:sz w:val="20"/>
          <w:szCs w:val="20"/>
          <w:lang w:val="en-US"/>
        </w:rPr>
        <w:t>. 2013;24(6):708-712. doi:10.4103/0970-9290.127617</w:t>
      </w:r>
    </w:p>
    <w:p w14:paraId="7AF30DE9" w14:textId="77777777" w:rsidR="00843360" w:rsidRPr="00CE50EF" w:rsidRDefault="00000000">
      <w:pPr>
        <w:numPr>
          <w:ilvl w:val="0"/>
          <w:numId w:val="4"/>
        </w:numPr>
        <w:jc w:val="both"/>
        <w:rPr>
          <w:rFonts w:ascii="Arial" w:eastAsia="Arial" w:hAnsi="Arial" w:cs="Arial"/>
          <w:sz w:val="20"/>
          <w:szCs w:val="20"/>
          <w:lang w:val="en-US"/>
        </w:rPr>
      </w:pPr>
      <w:r w:rsidRPr="00CE50EF">
        <w:rPr>
          <w:rFonts w:ascii="Arial" w:eastAsia="Arial" w:hAnsi="Arial" w:cs="Arial"/>
          <w:sz w:val="20"/>
          <w:szCs w:val="20"/>
          <w:lang w:val="en-US"/>
        </w:rPr>
        <w:t xml:space="preserve">Fabre HSC, Fabre S, </w:t>
      </w:r>
      <w:proofErr w:type="spellStart"/>
      <w:r w:rsidRPr="00CE50EF">
        <w:rPr>
          <w:rFonts w:ascii="Arial" w:eastAsia="Arial" w:hAnsi="Arial" w:cs="Arial"/>
          <w:sz w:val="20"/>
          <w:szCs w:val="20"/>
          <w:lang w:val="en-US"/>
        </w:rPr>
        <w:t>Cefaly</w:t>
      </w:r>
      <w:proofErr w:type="spellEnd"/>
      <w:r w:rsidRPr="00CE50EF">
        <w:rPr>
          <w:rFonts w:ascii="Arial" w:eastAsia="Arial" w:hAnsi="Arial" w:cs="Arial"/>
          <w:sz w:val="20"/>
          <w:szCs w:val="20"/>
          <w:lang w:val="en-US"/>
        </w:rPr>
        <w:t xml:space="preserve"> DFG, Carrilho MRDO, Garcia FCP, Wang L. Water sorption and solubility of dentin bonding agents light-cured with different light sources. </w:t>
      </w:r>
      <w:r w:rsidRPr="00CE50EF">
        <w:rPr>
          <w:rFonts w:ascii="Arial" w:eastAsia="Arial" w:hAnsi="Arial" w:cs="Arial"/>
          <w:i/>
          <w:sz w:val="20"/>
          <w:szCs w:val="20"/>
          <w:lang w:val="en-US"/>
        </w:rPr>
        <w:t>J Dent</w:t>
      </w:r>
      <w:r w:rsidRPr="00CE50EF">
        <w:rPr>
          <w:rFonts w:ascii="Arial" w:eastAsia="Arial" w:hAnsi="Arial" w:cs="Arial"/>
          <w:sz w:val="20"/>
          <w:szCs w:val="20"/>
          <w:lang w:val="en-US"/>
        </w:rPr>
        <w:t xml:space="preserve">. 2007;35(3):253-258. </w:t>
      </w:r>
      <w:proofErr w:type="gramStart"/>
      <w:r w:rsidRPr="00CE50EF">
        <w:rPr>
          <w:rFonts w:ascii="Arial" w:eastAsia="Arial" w:hAnsi="Arial" w:cs="Arial"/>
          <w:sz w:val="20"/>
          <w:szCs w:val="20"/>
          <w:lang w:val="en-US"/>
        </w:rPr>
        <w:t>doi:10.1016/j.jdent</w:t>
      </w:r>
      <w:proofErr w:type="gramEnd"/>
      <w:r w:rsidRPr="00CE50EF">
        <w:rPr>
          <w:rFonts w:ascii="Arial" w:eastAsia="Arial" w:hAnsi="Arial" w:cs="Arial"/>
          <w:sz w:val="20"/>
          <w:szCs w:val="20"/>
          <w:lang w:val="en-US"/>
        </w:rPr>
        <w:t>.2006.09.002</w:t>
      </w:r>
    </w:p>
    <w:p w14:paraId="5969ACD6" w14:textId="77777777" w:rsidR="00843360" w:rsidRPr="00CE50EF" w:rsidRDefault="00000000">
      <w:pPr>
        <w:numPr>
          <w:ilvl w:val="0"/>
          <w:numId w:val="4"/>
        </w:numPr>
        <w:jc w:val="both"/>
        <w:rPr>
          <w:rFonts w:ascii="Arial" w:eastAsia="Arial" w:hAnsi="Arial" w:cs="Arial"/>
          <w:sz w:val="20"/>
          <w:szCs w:val="20"/>
          <w:lang w:val="en-US"/>
        </w:rPr>
      </w:pPr>
      <w:r w:rsidRPr="00CE50EF">
        <w:rPr>
          <w:rFonts w:ascii="Arial" w:eastAsia="Arial" w:hAnsi="Arial" w:cs="Arial"/>
          <w:sz w:val="20"/>
          <w:szCs w:val="20"/>
          <w:lang w:val="en-US"/>
        </w:rPr>
        <w:t xml:space="preserve">Malacarne J, Carvalho RM, de Goes MF, </w:t>
      </w:r>
      <w:proofErr w:type="spellStart"/>
      <w:r w:rsidRPr="00CE50EF">
        <w:rPr>
          <w:rFonts w:ascii="Arial" w:eastAsia="Arial" w:hAnsi="Arial" w:cs="Arial"/>
          <w:sz w:val="20"/>
          <w:szCs w:val="20"/>
          <w:lang w:val="en-US"/>
        </w:rPr>
        <w:t>Svizero</w:t>
      </w:r>
      <w:proofErr w:type="spellEnd"/>
      <w:r w:rsidRPr="00CE50EF">
        <w:rPr>
          <w:rFonts w:ascii="Arial" w:eastAsia="Arial" w:hAnsi="Arial" w:cs="Arial"/>
          <w:sz w:val="20"/>
          <w:szCs w:val="20"/>
          <w:lang w:val="en-US"/>
        </w:rPr>
        <w:t xml:space="preserve"> N, Pashley DH, Tay FR, et al. Water sorption/solubility of dental adhesive resins. </w:t>
      </w:r>
      <w:r w:rsidRPr="00CE50EF">
        <w:rPr>
          <w:rFonts w:ascii="Arial" w:eastAsia="Arial" w:hAnsi="Arial" w:cs="Arial"/>
          <w:i/>
          <w:sz w:val="20"/>
          <w:szCs w:val="20"/>
          <w:lang w:val="en-US"/>
        </w:rPr>
        <w:t>Dent Mater</w:t>
      </w:r>
      <w:r w:rsidRPr="00CE50EF">
        <w:rPr>
          <w:rFonts w:ascii="Arial" w:eastAsia="Arial" w:hAnsi="Arial" w:cs="Arial"/>
          <w:sz w:val="20"/>
          <w:szCs w:val="20"/>
          <w:lang w:val="en-US"/>
        </w:rPr>
        <w:t xml:space="preserve">. 2006;22(10):973-980. </w:t>
      </w:r>
      <w:proofErr w:type="gramStart"/>
      <w:r w:rsidRPr="00CE50EF">
        <w:rPr>
          <w:rFonts w:ascii="Arial" w:eastAsia="Arial" w:hAnsi="Arial" w:cs="Arial"/>
          <w:sz w:val="20"/>
          <w:szCs w:val="20"/>
          <w:lang w:val="en-US"/>
        </w:rPr>
        <w:t>doi:10.1016/j.dental</w:t>
      </w:r>
      <w:proofErr w:type="gramEnd"/>
      <w:r w:rsidRPr="00CE50EF">
        <w:rPr>
          <w:rFonts w:ascii="Arial" w:eastAsia="Arial" w:hAnsi="Arial" w:cs="Arial"/>
          <w:sz w:val="20"/>
          <w:szCs w:val="20"/>
          <w:lang w:val="en-US"/>
        </w:rPr>
        <w:t>.2005.11.020</w:t>
      </w:r>
    </w:p>
    <w:sectPr w:rsidR="00843360" w:rsidRPr="00CE50EF">
      <w:headerReference w:type="even" r:id="rId15"/>
      <w:headerReference w:type="default" r:id="rId16"/>
      <w:footerReference w:type="default" r:id="rId17"/>
      <w:headerReference w:type="first" r:id="rId18"/>
      <w:type w:val="continuous"/>
      <w:pgSz w:w="12240" w:h="15840"/>
      <w:pgMar w:top="720" w:right="1739" w:bottom="720" w:left="157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F3B60" w14:textId="77777777" w:rsidR="00A83AB7" w:rsidRDefault="00A83AB7">
      <w:r>
        <w:separator/>
      </w:r>
    </w:p>
  </w:endnote>
  <w:endnote w:type="continuationSeparator" w:id="0">
    <w:p w14:paraId="6940B323" w14:textId="77777777" w:rsidR="00A83AB7" w:rsidRDefault="00A83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954DBF4-FDFD-8E42-B202-681070DEE0AA}"/>
    <w:embedBold r:id="rId2" w:fontKey="{1841D9CD-EC9E-2746-A69D-0285E043C21E}"/>
    <w:embedItalic r:id="rId3" w:fontKey="{F604E661-D1E9-E140-925A-70BFEC8F044B}"/>
    <w:embedBoldItalic r:id="rId4" w:fontKey="{41C84382-94FF-5D46-833E-5E413D34E229}"/>
  </w:font>
  <w:font w:name="Arial">
    <w:panose1 w:val="020B0604020202020204"/>
    <w:charset w:val="00"/>
    <w:family w:val="swiss"/>
    <w:pitch w:val="variable"/>
    <w:sig w:usb0="E0002AFF" w:usb1="C0007843" w:usb2="00000009" w:usb3="00000000" w:csb0="000001FF" w:csb1="00000000"/>
    <w:embedRegular r:id="rId5" w:fontKey="{662BB34B-74B9-344D-83B1-FB07593E064B}"/>
    <w:embedBold r:id="rId6" w:fontKey="{44CB9990-BCED-1B47-BF89-05F525E4792A}"/>
    <w:embedItalic r:id="rId7" w:fontKey="{20DA0A61-E488-D04A-A45C-31913868A7A4}"/>
    <w:embedBoldItalic r:id="rId8" w:fontKey="{B15D72A9-1AEE-FC49-A7B6-34801B7C7CEB}"/>
  </w:font>
  <w:font w:name="Cambria">
    <w:panose1 w:val="02040503050406030204"/>
    <w:charset w:val="00"/>
    <w:family w:val="roman"/>
    <w:pitch w:val="variable"/>
    <w:sig w:usb0="E00006FF" w:usb1="420024FF" w:usb2="02000000" w:usb3="00000000" w:csb0="0000019F" w:csb1="00000000"/>
    <w:embedRegular r:id="rId9" w:fontKey="{6720254B-9EC1-6541-AE4D-1F9B8704B732}"/>
  </w:font>
  <w:font w:name="Georgia">
    <w:panose1 w:val="02040502050405020303"/>
    <w:charset w:val="00"/>
    <w:family w:val="roman"/>
    <w:pitch w:val="variable"/>
    <w:sig w:usb0="00000287" w:usb1="00000000" w:usb2="00000000" w:usb3="00000000" w:csb0="0000009F" w:csb1="00000000"/>
    <w:embedRegular r:id="rId10" w:fontKey="{19ABDB0B-713D-4A42-8D01-D768921080D3}"/>
    <w:embedItalic r:id="rId11" w:fontKey="{249F3241-4278-6E44-A736-F3D68452598F}"/>
  </w:font>
  <w:font w:name="Cambria Math">
    <w:panose1 w:val="02040503050406030204"/>
    <w:charset w:val="00"/>
    <w:family w:val="roman"/>
    <w:pitch w:val="variable"/>
    <w:sig w:usb0="E00002FF" w:usb1="420024FF" w:usb2="00000000" w:usb3="00000000" w:csb0="0000019F" w:csb1="00000000"/>
    <w:embedRegular r:id="rId12" w:fontKey="{45B37A6C-D002-DA48-9E1E-615F0A8B160E}"/>
    <w:embedBoldItalic r:id="rId13" w:fontKey="{2A7869FE-493A-2E4B-94FD-C733A437C8E0}"/>
  </w:font>
  <w:font w:name="Arial Unicode MS">
    <w:panose1 w:val="020B0604020202020204"/>
    <w:charset w:val="80"/>
    <w:family w:val="swiss"/>
    <w:pitch w:val="variable"/>
    <w:sig w:usb0="F7FFAFFF" w:usb1="E9DFFFFF" w:usb2="0000003F" w:usb3="00000000" w:csb0="003F01FF" w:csb1="00000000"/>
    <w:embedRegular r:id="rId14" w:subsetted="1" w:fontKey="{2295E104-1959-564B-A7D6-117E94F4F32D}"/>
  </w:font>
  <w:font w:name="Calibri">
    <w:panose1 w:val="020F0502020204030204"/>
    <w:charset w:val="00"/>
    <w:family w:val="swiss"/>
    <w:pitch w:val="variable"/>
    <w:sig w:usb0="E4002EFF" w:usb1="C200247B" w:usb2="00000009" w:usb3="00000000" w:csb0="000001FF" w:csb1="00000000"/>
    <w:embedRegular r:id="rId15" w:fontKey="{C78289E3-9A3E-9443-B035-43CDD0A8E7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BE393" w14:textId="77777777" w:rsidR="00843360" w:rsidRDefault="0084336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3AE85" w14:textId="77777777" w:rsidR="00843360" w:rsidRDefault="00843360">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34C3A" w14:textId="77777777" w:rsidR="00843360" w:rsidRDefault="00843360">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0E64B" w14:textId="77777777" w:rsidR="00843360" w:rsidRDefault="0084336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89D43" w14:textId="77777777" w:rsidR="00A83AB7" w:rsidRDefault="00A83AB7">
      <w:r>
        <w:separator/>
      </w:r>
    </w:p>
  </w:footnote>
  <w:footnote w:type="continuationSeparator" w:id="0">
    <w:p w14:paraId="07753093" w14:textId="77777777" w:rsidR="00A83AB7" w:rsidRDefault="00A83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D9639" w14:textId="77777777" w:rsidR="00843360" w:rsidRDefault="00A83AB7">
    <w:pPr>
      <w:pBdr>
        <w:top w:val="nil"/>
        <w:left w:val="nil"/>
        <w:bottom w:val="nil"/>
        <w:right w:val="nil"/>
        <w:between w:val="nil"/>
      </w:pBdr>
      <w:tabs>
        <w:tab w:val="center" w:pos="4320"/>
        <w:tab w:val="right" w:pos="8640"/>
      </w:tabs>
      <w:rPr>
        <w:color w:val="000000"/>
      </w:rPr>
    </w:pPr>
    <w:r>
      <w:rPr>
        <w:color w:val="000000"/>
      </w:rPr>
      <w:pict w14:anchorId="5B7E51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30" type="#_x0000_t136" alt="" style="position:absolute;margin-left:0;margin-top:0;width:566.55pt;height:62.95pt;rotation:315;z-index:-251659264;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D7CF5" w14:textId="77777777" w:rsidR="00843360" w:rsidRDefault="00A83AB7">
    <w:pPr>
      <w:pBdr>
        <w:top w:val="nil"/>
        <w:left w:val="nil"/>
        <w:bottom w:val="nil"/>
        <w:right w:val="nil"/>
        <w:between w:val="nil"/>
      </w:pBdr>
      <w:tabs>
        <w:tab w:val="center" w:pos="4320"/>
        <w:tab w:val="right" w:pos="8640"/>
      </w:tabs>
      <w:rPr>
        <w:color w:val="000000"/>
      </w:rPr>
    </w:pPr>
    <w:r>
      <w:rPr>
        <w:color w:val="000000"/>
      </w:rPr>
      <w:pict w14:anchorId="7F5E0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29" type="#_x0000_t136" alt="" style="position:absolute;margin-left:0;margin-top:0;width:566.55pt;height:62.95pt;rotation:315;z-index:-251661312;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6195D" w14:textId="77777777" w:rsidR="00843360" w:rsidRDefault="00A83AB7">
    <w:pPr>
      <w:ind w:left="2160"/>
      <w:jc w:val="center"/>
      <w:rPr>
        <w:i/>
        <w:sz w:val="18"/>
        <w:szCs w:val="18"/>
      </w:rPr>
    </w:pPr>
    <w:r>
      <w:pict w14:anchorId="5F4D3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8" type="#_x0000_t136" alt="" style="position:absolute;left:0;text-align:left;margin-left:0;margin-top:0;width:566.55pt;height:62.95pt;rotation:315;z-index:-251660288;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p w14:paraId="0C37DFE7" w14:textId="77777777" w:rsidR="00843360" w:rsidRDefault="00000000">
    <w:pPr>
      <w:ind w:left="4320"/>
      <w:rPr>
        <w:i/>
        <w:sz w:val="18"/>
        <w:szCs w:val="18"/>
      </w:rPr>
    </w:pPr>
    <w:r>
      <w:rPr>
        <w:i/>
        <w:sz w:val="18"/>
        <w:szCs w:val="18"/>
      </w:rPr>
      <w:t xml:space="preserve">.     </w:t>
    </w:r>
  </w:p>
  <w:p w14:paraId="56954F99" w14:textId="77777777" w:rsidR="00843360" w:rsidRDefault="00000000">
    <w:pPr>
      <w:jc w:val="center"/>
      <w:rPr>
        <w:i/>
        <w:sz w:val="18"/>
        <w:szCs w:val="18"/>
      </w:rPr>
    </w:pPr>
    <w:r>
      <w:rPr>
        <w:i/>
        <w:sz w:val="18"/>
        <w:szCs w:val="18"/>
      </w:rPr>
      <w:t>.</w:t>
    </w:r>
  </w:p>
  <w:p w14:paraId="391B80A4" w14:textId="77777777" w:rsidR="00843360" w:rsidRDefault="00000000">
    <w:pPr>
      <w:spacing w:after="200"/>
      <w:jc w:val="center"/>
      <w:rPr>
        <w:b/>
        <w:i/>
        <w:sz w:val="32"/>
        <w:szCs w:val="32"/>
      </w:rPr>
    </w:pPr>
    <w:r>
      <w:rPr>
        <w:b/>
        <w:i/>
        <w:sz w:val="32"/>
        <w:szCs w:val="32"/>
      </w:rPr>
      <w:t xml:space="preserve">              . </w:t>
    </w:r>
  </w:p>
  <w:p w14:paraId="6F22E82B" w14:textId="77777777" w:rsidR="00843360" w:rsidRDefault="00000000">
    <w:pPr>
      <w:jc w:val="center"/>
      <w:rPr>
        <w:i/>
        <w:sz w:val="18"/>
        <w:szCs w:val="18"/>
      </w:rPr>
    </w:pPr>
    <w:r>
      <w:rPr>
        <w:i/>
        <w:sz w:val="18"/>
        <w:szCs w:val="18"/>
      </w:rPr>
      <w:t xml:space="preserve">                     </w:t>
    </w:r>
  </w:p>
  <w:p w14:paraId="2931BC99" w14:textId="77777777" w:rsidR="00843360" w:rsidRDefault="00000000">
    <w:pPr>
      <w:tabs>
        <w:tab w:val="left" w:pos="2145"/>
      </w:tabs>
      <w:rPr>
        <w:i/>
        <w:sz w:val="18"/>
        <w:szCs w:val="18"/>
      </w:rPr>
    </w:pPr>
    <w:r>
      <w:rPr>
        <w:i/>
        <w:sz w:val="18"/>
        <w:szCs w:val="18"/>
      </w:rPr>
      <w:tab/>
      <w:t>.</w:t>
    </w:r>
  </w:p>
  <w:p w14:paraId="741D0089" w14:textId="77777777" w:rsidR="00843360" w:rsidRDefault="0000000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D9CE2" w14:textId="77777777" w:rsidR="00843360" w:rsidRDefault="00A83AB7">
    <w:pPr>
      <w:pBdr>
        <w:top w:val="nil"/>
        <w:left w:val="nil"/>
        <w:bottom w:val="nil"/>
        <w:right w:val="nil"/>
        <w:between w:val="nil"/>
      </w:pBdr>
      <w:tabs>
        <w:tab w:val="center" w:pos="4320"/>
        <w:tab w:val="right" w:pos="8640"/>
      </w:tabs>
      <w:rPr>
        <w:color w:val="000000"/>
      </w:rPr>
    </w:pPr>
    <w:r>
      <w:rPr>
        <w:color w:val="000000"/>
      </w:rPr>
      <w:pict w14:anchorId="660293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alt="" style="position:absolute;margin-left:0;margin-top:0;width:566.55pt;height:62.95pt;rotation:315;z-index:-251656192;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086DF" w14:textId="77777777" w:rsidR="00843360" w:rsidRDefault="00A83AB7">
    <w:pPr>
      <w:pBdr>
        <w:top w:val="nil"/>
        <w:left w:val="nil"/>
        <w:bottom w:val="nil"/>
        <w:right w:val="nil"/>
        <w:between w:val="nil"/>
      </w:pBdr>
      <w:tabs>
        <w:tab w:val="center" w:pos="4320"/>
        <w:tab w:val="right" w:pos="8640"/>
      </w:tabs>
      <w:rPr>
        <w:color w:val="000000"/>
      </w:rPr>
    </w:pPr>
    <w:r>
      <w:rPr>
        <w:color w:val="000000"/>
      </w:rPr>
      <w:pict w14:anchorId="665F6A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alt="" style="position:absolute;margin-left:0;margin-top:0;width:566.55pt;height:62.95pt;rotation:315;z-index:-251658240;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70875" w14:textId="77777777" w:rsidR="00843360" w:rsidRDefault="00A83AB7">
    <w:pPr>
      <w:pBdr>
        <w:top w:val="nil"/>
        <w:left w:val="nil"/>
        <w:bottom w:val="nil"/>
        <w:right w:val="nil"/>
        <w:between w:val="nil"/>
      </w:pBdr>
      <w:tabs>
        <w:tab w:val="center" w:pos="4320"/>
        <w:tab w:val="right" w:pos="8640"/>
      </w:tabs>
      <w:rPr>
        <w:color w:val="000000"/>
      </w:rPr>
    </w:pPr>
    <w:r>
      <w:rPr>
        <w:color w:val="000000"/>
      </w:rPr>
      <w:pict w14:anchorId="0F0098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66.55pt;height:62.95pt;rotation:315;z-index:-251657216;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3CF9"/>
    <w:multiLevelType w:val="multilevel"/>
    <w:tmpl w:val="B8401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219411E"/>
    <w:multiLevelType w:val="multilevel"/>
    <w:tmpl w:val="C1A8D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6A06B8"/>
    <w:multiLevelType w:val="multilevel"/>
    <w:tmpl w:val="CF2ED2CC"/>
    <w:lvl w:ilvl="0">
      <w:start w:val="1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7E31E77"/>
    <w:multiLevelType w:val="multilevel"/>
    <w:tmpl w:val="03D8B228"/>
    <w:lvl w:ilvl="0">
      <w:start w:val="2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564141877">
    <w:abstractNumId w:val="1"/>
  </w:num>
  <w:num w:numId="2" w16cid:durableId="708382498">
    <w:abstractNumId w:val="2"/>
  </w:num>
  <w:num w:numId="3" w16cid:durableId="401299024">
    <w:abstractNumId w:val="0"/>
  </w:num>
  <w:num w:numId="4" w16cid:durableId="7559020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360"/>
    <w:rsid w:val="000609D6"/>
    <w:rsid w:val="002D5449"/>
    <w:rsid w:val="003C0807"/>
    <w:rsid w:val="00843360"/>
    <w:rsid w:val="00874BD4"/>
    <w:rsid w:val="00A83AB7"/>
    <w:rsid w:val="00B05821"/>
    <w:rsid w:val="00B2551A"/>
    <w:rsid w:val="00C73117"/>
    <w:rsid w:val="00CE50EF"/>
    <w:rsid w:val="00F325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AC80F"/>
  <w15:docId w15:val="{B6DAA7CD-A888-2747-B4B4-83EFCA259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outlineLvl w:val="2"/>
    </w:pPr>
    <w:rPr>
      <w:rFonts w:ascii="Cambria" w:eastAsia="Cambria" w:hAnsi="Cambria" w:cs="Cambria"/>
      <w:color w:val="243F61"/>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360"/>
      <w:jc w:val="right"/>
    </w:pPr>
    <w:rPr>
      <w:b/>
      <w:sz w:val="36"/>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styleId="Tabelacomgrade">
    <w:name w:val="Table Grid"/>
    <w:basedOn w:val="Tabelanormal"/>
    <w:uiPriority w:val="39"/>
    <w:rsid w:val="00CE5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5004</Words>
  <Characters>27025</Characters>
  <Application>Microsoft Office Word</Application>
  <DocSecurity>0</DocSecurity>
  <Lines>225</Lines>
  <Paragraphs>63</Paragraphs>
  <ScaleCrop>false</ScaleCrop>
  <Company/>
  <LinksUpToDate>false</LinksUpToDate>
  <CharactersWithSpaces>31966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CELIANE CARNEIRO</cp:lastModifiedBy>
  <cp:revision>6</cp:revision>
  <dcterms:created xsi:type="dcterms:W3CDTF">2025-10-09T22:43:00Z</dcterms:created>
  <dcterms:modified xsi:type="dcterms:W3CDTF">2025-10-10T15:55:00Z</dcterms:modified>
</cp:coreProperties>
</file>