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769" w:rsidRPr="00C0080E" w:rsidRDefault="003B0C91" w:rsidP="00523BD8">
      <w:pPr>
        <w:spacing w:after="0" w:line="360" w:lineRule="auto"/>
        <w:ind w:right="-26"/>
        <w:jc w:val="center"/>
        <w:rPr>
          <w:rFonts w:ascii="Times New Roman" w:hAnsi="Times New Roman" w:cs="Times New Roman"/>
          <w:b/>
          <w:bCs/>
          <w:color w:val="000000"/>
          <w:sz w:val="36"/>
          <w:szCs w:val="36"/>
        </w:rPr>
      </w:pPr>
      <w:r w:rsidRPr="00C0080E">
        <w:rPr>
          <w:rFonts w:ascii="Times New Roman" w:hAnsi="Times New Roman" w:cs="Times New Roman"/>
          <w:b/>
          <w:bCs/>
          <w:color w:val="000000"/>
          <w:sz w:val="36"/>
          <w:szCs w:val="36"/>
        </w:rPr>
        <w:t xml:space="preserve">The Role of </w:t>
      </w:r>
      <w:proofErr w:type="spellStart"/>
      <w:r w:rsidRPr="00C0080E">
        <w:rPr>
          <w:rFonts w:ascii="Times New Roman" w:hAnsi="Times New Roman" w:cs="Times New Roman"/>
          <w:b/>
          <w:bCs/>
          <w:color w:val="000000"/>
          <w:sz w:val="36"/>
          <w:szCs w:val="36"/>
        </w:rPr>
        <w:t>Bloc</w:t>
      </w:r>
      <w:bookmarkStart w:id="0" w:name="_GoBack"/>
      <w:bookmarkEnd w:id="0"/>
      <w:r w:rsidRPr="00C0080E">
        <w:rPr>
          <w:rFonts w:ascii="Times New Roman" w:hAnsi="Times New Roman" w:cs="Times New Roman"/>
          <w:b/>
          <w:bCs/>
          <w:color w:val="000000"/>
          <w:sz w:val="36"/>
          <w:szCs w:val="36"/>
        </w:rPr>
        <w:t>kchain</w:t>
      </w:r>
      <w:proofErr w:type="spellEnd"/>
      <w:r w:rsidRPr="00C0080E">
        <w:rPr>
          <w:rFonts w:ascii="Times New Roman" w:hAnsi="Times New Roman" w:cs="Times New Roman"/>
          <w:b/>
          <w:bCs/>
          <w:color w:val="000000"/>
          <w:sz w:val="36"/>
          <w:szCs w:val="36"/>
        </w:rPr>
        <w:t xml:space="preserve"> in Green Marketing: Evidence from Agriculture and Consumer Perceptions in India</w:t>
      </w:r>
    </w:p>
    <w:p w:rsidR="00C52C3D" w:rsidRPr="00301D70" w:rsidRDefault="00C52C3D" w:rsidP="00301D70">
      <w:pPr>
        <w:spacing w:after="0" w:line="360" w:lineRule="auto"/>
        <w:jc w:val="both"/>
        <w:rPr>
          <w:rFonts w:ascii="Times New Roman" w:hAnsi="Times New Roman" w:cs="Times New Roman"/>
          <w:sz w:val="24"/>
          <w:szCs w:val="24"/>
        </w:rPr>
      </w:pPr>
    </w:p>
    <w:p w:rsidR="009263AA" w:rsidRPr="00301D70" w:rsidRDefault="009263AA" w:rsidP="00301D70">
      <w:pPr>
        <w:pStyle w:val="Title"/>
        <w:spacing w:line="360" w:lineRule="auto"/>
        <w:jc w:val="both"/>
        <w:rPr>
          <w:rFonts w:ascii="Times New Roman" w:hAnsi="Times New Roman" w:cs="Times New Roman"/>
          <w:b/>
          <w:sz w:val="24"/>
          <w:szCs w:val="24"/>
        </w:rPr>
      </w:pPr>
      <w:r w:rsidRPr="00301D70">
        <w:rPr>
          <w:rFonts w:ascii="Times New Roman" w:hAnsi="Times New Roman" w:cs="Times New Roman"/>
          <w:b/>
          <w:sz w:val="24"/>
          <w:szCs w:val="24"/>
        </w:rPr>
        <w:t>Abstract</w:t>
      </w:r>
    </w:p>
    <w:p w:rsidR="006C7A7B" w:rsidRPr="00301D70" w:rsidRDefault="006C7A7B" w:rsidP="00523BD8">
      <w:pPr>
        <w:pStyle w:val="NormalWeb"/>
        <w:spacing w:line="360" w:lineRule="auto"/>
        <w:ind w:firstLine="708"/>
        <w:contextualSpacing/>
        <w:jc w:val="both"/>
      </w:pPr>
      <w:r w:rsidRPr="00301D70">
        <w:t xml:space="preserve">Modern agriculture is a dynamic and innovative sector that integrates advanced technologies and sustainable farming practices to enhance productivity while minimizing the use of natural resources. To meet the growing global demand for food, biofuels, and fibers, agriculture is increasingly adopting digital solutions. However, India’s agricultural sector still lags behind Western nations in adopting such cutting-edge tools. In this context, green marketing has emerged as a strategy to promote eco-friendly practices—such as precision pest and weed control, use of micro-granular fertilizers, and reforestation initiatives. While green marketing has gained traction in parts of Asia, its integration with emerging technologies remains limited </w:t>
      </w:r>
      <w:r w:rsidR="00523BD8" w:rsidRPr="00301D70">
        <w:t>globally. This</w:t>
      </w:r>
      <w:r w:rsidRPr="00301D70">
        <w:t xml:space="preserve"> study explores how </w:t>
      </w:r>
      <w:r w:rsidR="00523BD8" w:rsidRPr="00301D70">
        <w:t>block chain</w:t>
      </w:r>
      <w:r w:rsidRPr="00301D70">
        <w:t xml:space="preserve"> technology can strengthen green marketing in agriculture by ensuring supply chain transparency, enhancing consumer trust, and promoting sustainability. A mixed-method approach was adopted, combining secondary data analysis and stakeholder interviews to assess current adoption levels and identify barriers. Findings indicate that </w:t>
      </w:r>
      <w:r w:rsidR="00523BD8" w:rsidRPr="00301D70">
        <w:t>block chain</w:t>
      </w:r>
      <w:r w:rsidRPr="00301D70">
        <w:t xml:space="preserve">-enabled traceability systems can authenticate eco-friendly practices, provide verifiable data on resource use, and support government incentive schemes. The study concludes that integrating </w:t>
      </w:r>
      <w:r w:rsidR="00523BD8" w:rsidRPr="00301D70">
        <w:t>block chain</w:t>
      </w:r>
      <w:r w:rsidRPr="00301D70">
        <w:t xml:space="preserve"> with green marketing can accelerate the transition to sustainable agriculture, especially in developing economies like India.</w:t>
      </w:r>
    </w:p>
    <w:p w:rsidR="001735B9" w:rsidRPr="00301D70" w:rsidRDefault="001735B9" w:rsidP="00301D70">
      <w:pPr>
        <w:pStyle w:val="NormalWeb"/>
        <w:spacing w:line="360" w:lineRule="auto"/>
        <w:contextualSpacing/>
        <w:jc w:val="both"/>
      </w:pPr>
      <w:r w:rsidRPr="00301D70">
        <w:rPr>
          <w:rStyle w:val="Strong"/>
          <w:rFonts w:eastAsia="Calibri"/>
        </w:rPr>
        <w:t>Keywords</w:t>
      </w:r>
      <w:r w:rsidRPr="00301D70">
        <w:t>: Circular Economy, Green Entrepreneurship, Sustainable Business Practices</w:t>
      </w:r>
    </w:p>
    <w:p w:rsidR="009263AA" w:rsidRPr="00301D70" w:rsidRDefault="009263AA" w:rsidP="00301D70">
      <w:pPr>
        <w:pStyle w:val="BodyText"/>
        <w:spacing w:line="360" w:lineRule="auto"/>
        <w:ind w:right="65"/>
        <w:contextualSpacing/>
        <w:jc w:val="both"/>
        <w:rPr>
          <w:szCs w:val="24"/>
        </w:rPr>
      </w:pPr>
      <w:r w:rsidRPr="00301D70">
        <w:rPr>
          <w:szCs w:val="24"/>
        </w:rPr>
        <w:t xml:space="preserve">Introduction </w:t>
      </w:r>
    </w:p>
    <w:p w:rsidR="001735B9" w:rsidRPr="00301D70" w:rsidRDefault="001735B9" w:rsidP="00301D70">
      <w:pPr>
        <w:pStyle w:val="NormalWeb"/>
        <w:spacing w:line="360" w:lineRule="auto"/>
        <w:contextualSpacing/>
        <w:jc w:val="both"/>
      </w:pPr>
      <w:r w:rsidRPr="00301D70">
        <w:t xml:space="preserve">Green marketing, a concept that emerged in the late 1980s, refers to the promotion of products that have environmental benefits or characteristics. These products, often termed "green products," are designed to have less environmental impact, whether through their production, consumption, or disposal. As awareness of environmental issues has grown, green marketing has evolved into a significant field of study and a popular trend in the </w:t>
      </w:r>
      <w:r w:rsidR="00A5249B" w:rsidRPr="00301D70">
        <w:t>marketplace. At</w:t>
      </w:r>
      <w:r w:rsidRPr="00301D70">
        <w:t xml:space="preserve"> its core, green marketing involves promoting products based on their environmental sustainability. This includes eco-friendly products, which are developed and advertised to highlight their positive environmental impact. However, the term also encompasses the broader practice of environmental marketing or eco-marketing—efforts that help companies showcase their environmental responsibility. In this context, organizations market their products while also </w:t>
      </w:r>
      <w:r w:rsidRPr="00301D70">
        <w:lastRenderedPageBreak/>
        <w:t xml:space="preserve">emphasizing the need to protect the </w:t>
      </w:r>
      <w:r w:rsidR="00862A86" w:rsidRPr="00301D70">
        <w:t>environment. While</w:t>
      </w:r>
      <w:r w:rsidRPr="00301D70">
        <w:t xml:space="preserve"> green marketing can boost a company's image and attract environmentally conscious consumers, it can be subject to criticism if the claims made are not backed by substantial changes in production or operational processes. This phenomenon, known as </w:t>
      </w:r>
      <w:r w:rsidRPr="00301D70">
        <w:rPr>
          <w:rStyle w:val="Emphasis"/>
          <w:rFonts w:eastAsia="Calibri"/>
        </w:rPr>
        <w:t>greenwashing</w:t>
      </w:r>
      <w:r w:rsidRPr="00301D70">
        <w:t xml:space="preserve">, occurs when a company uses misleading or exaggerated claims about its products' environmental benefits to capitalize on the growing green consumer </w:t>
      </w:r>
      <w:r w:rsidR="00862A86" w:rsidRPr="00301D70">
        <w:t>market. Studies</w:t>
      </w:r>
      <w:r w:rsidRPr="00301D70">
        <w:t xml:space="preserve"> indicate that consumers are increasingly concerned about the environmental effects of their purchases, and this concern has shifted their attitudes toward a greener lifestyle (Surya, Dr. M </w:t>
      </w:r>
      <w:proofErr w:type="spellStart"/>
      <w:r w:rsidRPr="00301D70">
        <w:t>Hajamohideen</w:t>
      </w:r>
      <w:proofErr w:type="spellEnd"/>
      <w:r w:rsidRPr="00301D70">
        <w:t xml:space="preserve">, 2018). As a result, companies are seeking to capitalize on this trend by offering products that align with these values. For businesses, green marketing presents a new competitive advantage. Consumers now look for products that are genuinely environmentally friendly, and buying such products gives them a sense of contributing to environmental protection (Vishal Kumar </w:t>
      </w:r>
      <w:proofErr w:type="spellStart"/>
      <w:r w:rsidRPr="00301D70">
        <w:t>Laheri</w:t>
      </w:r>
      <w:proofErr w:type="spellEnd"/>
      <w:r w:rsidRPr="00301D70">
        <w:t xml:space="preserve">, </w:t>
      </w:r>
      <w:proofErr w:type="spellStart"/>
      <w:r w:rsidRPr="00301D70">
        <w:t>Hamendra</w:t>
      </w:r>
      <w:proofErr w:type="spellEnd"/>
      <w:r w:rsidRPr="00301D70">
        <w:t xml:space="preserve"> </w:t>
      </w:r>
      <w:proofErr w:type="spellStart"/>
      <w:r w:rsidRPr="00301D70">
        <w:t>Dangi</w:t>
      </w:r>
      <w:proofErr w:type="spellEnd"/>
      <w:r w:rsidRPr="00301D70">
        <w:t>, et al.).</w:t>
      </w:r>
    </w:p>
    <w:p w:rsidR="001735B9" w:rsidRPr="00301D70" w:rsidRDefault="001735B9" w:rsidP="00301D70">
      <w:pPr>
        <w:pStyle w:val="NormalWeb"/>
        <w:spacing w:line="360" w:lineRule="auto"/>
        <w:jc w:val="both"/>
      </w:pPr>
      <w:r w:rsidRPr="00301D70">
        <w:t xml:space="preserve">Despite the growing demand for green products, many consumers are still not adequately exposed to green marketing messages. This indicates a need for more effective marketing strategies that can raise awareness and promote eco-friendly products more widely (Dr. </w:t>
      </w:r>
      <w:proofErr w:type="spellStart"/>
      <w:r w:rsidRPr="00301D70">
        <w:t>Shruti</w:t>
      </w:r>
      <w:proofErr w:type="spellEnd"/>
      <w:r w:rsidRPr="00301D70">
        <w:t xml:space="preserve"> P </w:t>
      </w:r>
      <w:proofErr w:type="spellStart"/>
      <w:r w:rsidRPr="00301D70">
        <w:t>Maheswari</w:t>
      </w:r>
      <w:proofErr w:type="spellEnd"/>
      <w:r w:rsidRPr="00301D70">
        <w:t xml:space="preserve">, 2014). In India, for instance, the market for green products remains largely untapped, with consumer groups holding pro-environmental values but limited access to sustainable product </w:t>
      </w:r>
      <w:proofErr w:type="spellStart"/>
      <w:r w:rsidRPr="00301D70">
        <w:t>options.Overall</w:t>
      </w:r>
      <w:proofErr w:type="spellEnd"/>
      <w:r w:rsidRPr="00301D70">
        <w:t xml:space="preserve">, as consumers become more environmentally conscious, the shift toward purchasing "green" products is evident. However, companies must ensure their green claims are genuine and not merely a marketing tool to attract eco-conscious </w:t>
      </w:r>
      <w:proofErr w:type="spellStart"/>
      <w:r w:rsidRPr="00301D70">
        <w:t>buyers.With</w:t>
      </w:r>
      <w:proofErr w:type="spellEnd"/>
      <w:r w:rsidRPr="00301D70">
        <w:t xml:space="preserve"> growing global concerns over climate change, resource depletion, and environmental degradation, businesses are facing increasing pressure to adopt sustainable models (</w:t>
      </w:r>
      <w:proofErr w:type="spellStart"/>
      <w:r w:rsidRPr="00301D70">
        <w:t>Dangkeng</w:t>
      </w:r>
      <w:proofErr w:type="spellEnd"/>
      <w:r w:rsidRPr="00301D70">
        <w:t xml:space="preserve"> et al., 2023; </w:t>
      </w:r>
      <w:proofErr w:type="spellStart"/>
      <w:r w:rsidRPr="00301D70">
        <w:t>Fausiah</w:t>
      </w:r>
      <w:proofErr w:type="spellEnd"/>
      <w:r w:rsidRPr="00301D70">
        <w:t xml:space="preserve"> et al., 2023; Giovanni, 2021). Governments, consumers, and international organizations are calling for eco-friendly production, responsible consumption, and sustainable supply chains. In response, green entrepreneurs are leading the charge with innovative solutions that minimize environmental impact while ensuring financial viability. Industries such as renewable energy, sustainable agriculture, eco-friendly manufacturing, and waste management are at the forefront of this transition, utilizing circular economy strategies to enhance both competitiveness and environmental </w:t>
      </w:r>
      <w:r w:rsidR="00EC55ED" w:rsidRPr="00301D70">
        <w:t>responsibility. Green</w:t>
      </w:r>
      <w:r w:rsidRPr="00301D70">
        <w:t xml:space="preserve"> marketing is a crucial element of the broader movement toward socially and environmentally conscious business practices. Today’s consumers increasingly expect companies to not only improve their operations but also meet a range of environmental, social, and governance (ESG) criteria. In response, many businesses are proactively sharing their social impact reports, periodically updating stakeholders on their progress toward sustainability goals. While green marketing focuses on environmental </w:t>
      </w:r>
      <w:r w:rsidRPr="00301D70">
        <w:lastRenderedPageBreak/>
        <w:t>initiatives, these are often framed within the wider context of social and governance policies, highlighting a company's holistic approach to sustainability.</w:t>
      </w:r>
    </w:p>
    <w:p w:rsidR="001735B9" w:rsidRPr="00301D70" w:rsidRDefault="001735B9" w:rsidP="00301D70">
      <w:pPr>
        <w:pStyle w:val="NormalWeb"/>
        <w:spacing w:line="360" w:lineRule="auto"/>
        <w:ind w:firstLine="708"/>
        <w:jc w:val="both"/>
      </w:pPr>
      <w:r w:rsidRPr="00301D70">
        <w:t xml:space="preserve">The concept of sustainability has gained significant traction in the corporate world over the last two decades, reflecting a shift in consumer attitudes towards environmental responsibility. More than just a buzzword, sustainability emphasizes how businesses can reduce the negative impact of human activity on the environment. Green marketing has evolved within this context, with companies advertising products using terms like "100% natural," "eco-friendly," and "green product." These labels are part of a broader effort to align product offerings with growing consumer concerns for the </w:t>
      </w:r>
      <w:r w:rsidR="00862A86" w:rsidRPr="00301D70">
        <w:t>planet. The</w:t>
      </w:r>
      <w:r w:rsidRPr="00301D70">
        <w:t xml:space="preserve"> idea of sustainability began to take shape in the 1980s when various organizations started discussing the issue more actively. The term </w:t>
      </w:r>
      <w:r w:rsidRPr="00301D70">
        <w:rPr>
          <w:rStyle w:val="Emphasis"/>
          <w:rFonts w:eastAsia="Calibri"/>
        </w:rPr>
        <w:t>sustainable development</w:t>
      </w:r>
      <w:r w:rsidRPr="00301D70">
        <w:t xml:space="preserve"> was first introduced in 1987 by Norway’s then Prime Minister Gro Harlem Brundtland during a United Nations conference. She defined it as "meeting the needs of the present without compromising the ability of future generations to meet their own needs." In business, the practice of promoting environmentally responsible products and services—commonly known as green marketing—has become a key strategy for companies that wish to address consumer concerns about environmental conservation and protection.</w:t>
      </w:r>
    </w:p>
    <w:p w:rsidR="003B0C91" w:rsidRPr="00301D70" w:rsidRDefault="001735B9" w:rsidP="00301D70">
      <w:pPr>
        <w:pStyle w:val="BodyText"/>
        <w:spacing w:before="247" w:line="360" w:lineRule="auto"/>
        <w:ind w:right="51"/>
        <w:jc w:val="both"/>
        <w:rPr>
          <w:b w:val="0"/>
          <w:bCs/>
          <w:szCs w:val="24"/>
        </w:rPr>
      </w:pPr>
      <w:r w:rsidRPr="00301D70">
        <w:rPr>
          <w:b w:val="0"/>
          <w:bCs/>
          <w:szCs w:val="24"/>
        </w:rPr>
        <w:t xml:space="preserve">An in-depth analysis of green finance highlights its pivotal role in addressing climate variability, particularly by emphasizing the importance of investing in renewable energy infrastructure. In this context, blockchain technology stands out as a crucial enabler, facilitating secure and efficient financial transactions. The integration of blockchain is </w:t>
      </w:r>
      <w:proofErr w:type="gramStart"/>
      <w:r w:rsidRPr="00301D70">
        <w:rPr>
          <w:b w:val="0"/>
          <w:bCs/>
          <w:szCs w:val="24"/>
        </w:rPr>
        <w:t>key</w:t>
      </w:r>
      <w:proofErr w:type="gramEnd"/>
      <w:r w:rsidRPr="00301D70">
        <w:rPr>
          <w:b w:val="0"/>
          <w:bCs/>
          <w:szCs w:val="24"/>
        </w:rPr>
        <w:t xml:space="preserve"> to enhancing investments in renewable energy projects, which, in turn, plays a significant role in reducing carbon emissions and advancing efforts to combat the effects of climate change.</w:t>
      </w:r>
      <w:r w:rsidR="003B0C91" w:rsidRPr="00301D70">
        <w:rPr>
          <w:szCs w:val="24"/>
        </w:rPr>
        <w:t xml:space="preserve"> </w:t>
      </w:r>
      <w:r w:rsidR="003B0C91" w:rsidRPr="00301D70">
        <w:rPr>
          <w:b w:val="0"/>
          <w:bCs/>
          <w:szCs w:val="24"/>
        </w:rPr>
        <w:t>Objective: Investigating the Impact of Green Products on Consumers</w:t>
      </w:r>
    </w:p>
    <w:p w:rsidR="001735B9" w:rsidRPr="00301D70" w:rsidRDefault="003B0C91" w:rsidP="00301D70">
      <w:pPr>
        <w:pStyle w:val="BodyText"/>
        <w:spacing w:before="247" w:line="360" w:lineRule="auto"/>
        <w:ind w:right="51"/>
        <w:jc w:val="both"/>
        <w:rPr>
          <w:b w:val="0"/>
          <w:bCs/>
          <w:szCs w:val="24"/>
        </w:rPr>
      </w:pPr>
      <w:r w:rsidRPr="00301D70">
        <w:rPr>
          <w:b w:val="0"/>
          <w:bCs/>
          <w:szCs w:val="24"/>
        </w:rPr>
        <w:t xml:space="preserve">The primary objective of this investigation is to analyze how green products influence customer behavior, particularly their intention to purchase such products. The study also focuses on consumer satisfaction levels post-purchase and whether this satisfaction leads to loyalty towards green companies. Additionally, the research identifies which customers are most likely to purchase eco-friendly products and explores their environmental consciousness. It also examines how these customers perceive the companies' intentions in adopting green marketing strategies, providing deeper insight into consumer attitudes toward sustainability. Thus, the model for this investigation was developed with consideration of the framework established by </w:t>
      </w:r>
      <w:proofErr w:type="spellStart"/>
      <w:r w:rsidRPr="00301D70">
        <w:rPr>
          <w:b w:val="0"/>
          <w:bCs/>
          <w:szCs w:val="24"/>
        </w:rPr>
        <w:t>Menck</w:t>
      </w:r>
      <w:proofErr w:type="spellEnd"/>
      <w:r w:rsidRPr="00301D70">
        <w:rPr>
          <w:b w:val="0"/>
          <w:bCs/>
          <w:szCs w:val="24"/>
        </w:rPr>
        <w:t xml:space="preserve"> and Oliveira (2014).</w:t>
      </w:r>
    </w:p>
    <w:p w:rsidR="00943FCA" w:rsidRPr="00301D70" w:rsidRDefault="00943FCA" w:rsidP="00301D70">
      <w:pPr>
        <w:pStyle w:val="BodyText"/>
        <w:spacing w:before="247" w:line="360" w:lineRule="auto"/>
        <w:ind w:right="51"/>
        <w:jc w:val="both"/>
        <w:rPr>
          <w:b w:val="0"/>
          <w:bCs/>
          <w:szCs w:val="24"/>
        </w:rPr>
      </w:pPr>
      <w:r w:rsidRPr="00301D70">
        <w:rPr>
          <w:bCs/>
          <w:color w:val="000000"/>
          <w:spacing w:val="-2"/>
          <w:szCs w:val="24"/>
        </w:rPr>
        <w:lastRenderedPageBreak/>
        <w:t>Methodology</w:t>
      </w:r>
      <w:r w:rsidRPr="00301D70">
        <w:rPr>
          <w:b w:val="0"/>
          <w:bCs/>
          <w:szCs w:val="24"/>
        </w:rPr>
        <w:t xml:space="preserve"> </w:t>
      </w:r>
    </w:p>
    <w:p w:rsidR="003B0C91" w:rsidRPr="003B0C91" w:rsidRDefault="003B0C91" w:rsidP="00301D70">
      <w:pPr>
        <w:spacing w:before="100" w:beforeAutospacing="1" w:after="100" w:afterAutospacing="1" w:line="360" w:lineRule="auto"/>
        <w:jc w:val="both"/>
        <w:outlineLvl w:val="2"/>
        <w:rPr>
          <w:rFonts w:ascii="Times New Roman" w:hAnsi="Times New Roman" w:cs="Times New Roman"/>
          <w:b/>
          <w:bCs/>
          <w:sz w:val="24"/>
          <w:szCs w:val="24"/>
          <w:lang w:val="en-IN" w:eastAsia="en-IN"/>
        </w:rPr>
      </w:pPr>
      <w:r w:rsidRPr="003B0C91">
        <w:rPr>
          <w:rFonts w:ascii="Times New Roman" w:hAnsi="Times New Roman" w:cs="Times New Roman"/>
          <w:b/>
          <w:bCs/>
          <w:sz w:val="24"/>
          <w:szCs w:val="24"/>
          <w:lang w:val="en-IN" w:eastAsia="en-IN"/>
        </w:rPr>
        <w:t>Research Design</w:t>
      </w:r>
    </w:p>
    <w:p w:rsidR="003B0C91" w:rsidRPr="003B0C91" w:rsidRDefault="003B0C91" w:rsidP="00301D70">
      <w:pPr>
        <w:spacing w:before="100" w:beforeAutospacing="1" w:after="100" w:afterAutospacing="1" w:line="360" w:lineRule="auto"/>
        <w:jc w:val="both"/>
        <w:rPr>
          <w:rFonts w:ascii="Times New Roman" w:hAnsi="Times New Roman" w:cs="Times New Roman"/>
          <w:sz w:val="24"/>
          <w:szCs w:val="24"/>
          <w:lang w:val="en-IN" w:eastAsia="en-IN"/>
        </w:rPr>
      </w:pPr>
      <w:r w:rsidRPr="003B0C91">
        <w:rPr>
          <w:rFonts w:ascii="Times New Roman" w:hAnsi="Times New Roman" w:cs="Times New Roman"/>
          <w:sz w:val="24"/>
          <w:szCs w:val="24"/>
          <w:lang w:val="en-IN" w:eastAsia="en-IN"/>
        </w:rPr>
        <w:t xml:space="preserve">This study employed a </w:t>
      </w:r>
      <w:r w:rsidRPr="00C0080E">
        <w:rPr>
          <w:rFonts w:ascii="Times New Roman" w:hAnsi="Times New Roman" w:cs="Times New Roman"/>
          <w:bCs/>
          <w:sz w:val="24"/>
          <w:szCs w:val="24"/>
          <w:lang w:val="en-IN" w:eastAsia="en-IN"/>
        </w:rPr>
        <w:t>mixed-method design</w:t>
      </w:r>
      <w:r w:rsidRPr="003B0C91">
        <w:rPr>
          <w:rFonts w:ascii="Times New Roman" w:hAnsi="Times New Roman" w:cs="Times New Roman"/>
          <w:sz w:val="24"/>
          <w:szCs w:val="24"/>
          <w:lang w:val="en-IN" w:eastAsia="en-IN"/>
        </w:rPr>
        <w:t xml:space="preserve">, integrating both </w:t>
      </w:r>
      <w:r w:rsidRPr="00C0080E">
        <w:rPr>
          <w:rFonts w:ascii="Times New Roman" w:hAnsi="Times New Roman" w:cs="Times New Roman"/>
          <w:bCs/>
          <w:sz w:val="24"/>
          <w:szCs w:val="24"/>
          <w:lang w:val="en-IN" w:eastAsia="en-IN"/>
        </w:rPr>
        <w:t>quantitative survey data</w:t>
      </w:r>
      <w:r w:rsidRPr="003B0C91">
        <w:rPr>
          <w:rFonts w:ascii="Times New Roman" w:hAnsi="Times New Roman" w:cs="Times New Roman"/>
          <w:sz w:val="24"/>
          <w:szCs w:val="24"/>
          <w:lang w:val="en-IN" w:eastAsia="en-IN"/>
        </w:rPr>
        <w:t xml:space="preserve"> and </w:t>
      </w:r>
      <w:r w:rsidRPr="00C0080E">
        <w:rPr>
          <w:rFonts w:ascii="Times New Roman" w:hAnsi="Times New Roman" w:cs="Times New Roman"/>
          <w:bCs/>
          <w:sz w:val="24"/>
          <w:szCs w:val="24"/>
          <w:lang w:val="en-IN" w:eastAsia="en-IN"/>
        </w:rPr>
        <w:t>qualitative literature synthesis</w:t>
      </w:r>
      <w:r w:rsidRPr="003B0C91">
        <w:rPr>
          <w:rFonts w:ascii="Times New Roman" w:hAnsi="Times New Roman" w:cs="Times New Roman"/>
          <w:sz w:val="24"/>
          <w:szCs w:val="24"/>
          <w:lang w:val="en-IN" w:eastAsia="en-IN"/>
        </w:rPr>
        <w:t xml:space="preserve"> to examine the role of </w:t>
      </w:r>
      <w:proofErr w:type="spellStart"/>
      <w:r w:rsidRPr="003B0C91">
        <w:rPr>
          <w:rFonts w:ascii="Times New Roman" w:hAnsi="Times New Roman" w:cs="Times New Roman"/>
          <w:sz w:val="24"/>
          <w:szCs w:val="24"/>
          <w:lang w:val="en-IN" w:eastAsia="en-IN"/>
        </w:rPr>
        <w:t>blockchain</w:t>
      </w:r>
      <w:proofErr w:type="spellEnd"/>
      <w:r w:rsidRPr="003B0C91">
        <w:rPr>
          <w:rFonts w:ascii="Times New Roman" w:hAnsi="Times New Roman" w:cs="Times New Roman"/>
          <w:sz w:val="24"/>
          <w:szCs w:val="24"/>
          <w:lang w:val="en-IN" w:eastAsia="en-IN"/>
        </w:rPr>
        <w:t xml:space="preserve"> in enhancing green marketing practices within agriculture. The approach allowed for triangulation of insights to improve the validity and depth of findings.</w:t>
      </w:r>
    </w:p>
    <w:p w:rsidR="003B0C91" w:rsidRPr="003B0C91" w:rsidRDefault="003B0C91" w:rsidP="00301D70">
      <w:pPr>
        <w:spacing w:before="100" w:beforeAutospacing="1" w:after="100" w:afterAutospacing="1" w:line="360" w:lineRule="auto"/>
        <w:jc w:val="both"/>
        <w:outlineLvl w:val="2"/>
        <w:rPr>
          <w:rFonts w:ascii="Times New Roman" w:hAnsi="Times New Roman" w:cs="Times New Roman"/>
          <w:b/>
          <w:bCs/>
          <w:sz w:val="24"/>
          <w:szCs w:val="24"/>
          <w:lang w:val="en-IN" w:eastAsia="en-IN"/>
        </w:rPr>
      </w:pPr>
      <w:r w:rsidRPr="003B0C91">
        <w:rPr>
          <w:rFonts w:ascii="Times New Roman" w:hAnsi="Times New Roman" w:cs="Times New Roman"/>
          <w:b/>
          <w:bCs/>
          <w:sz w:val="24"/>
          <w:szCs w:val="24"/>
          <w:lang w:val="en-IN" w:eastAsia="en-IN"/>
        </w:rPr>
        <w:t>Sampling Procedure</w:t>
      </w:r>
    </w:p>
    <w:p w:rsidR="003B0C91" w:rsidRPr="003B0C91" w:rsidRDefault="003B0C91" w:rsidP="00C0080E">
      <w:pPr>
        <w:spacing w:before="100" w:beforeAutospacing="1" w:after="100" w:afterAutospacing="1" w:line="360" w:lineRule="auto"/>
        <w:rPr>
          <w:rFonts w:ascii="Times New Roman" w:hAnsi="Times New Roman" w:cs="Times New Roman"/>
          <w:sz w:val="24"/>
          <w:szCs w:val="24"/>
          <w:lang w:val="en-IN" w:eastAsia="en-IN"/>
        </w:rPr>
      </w:pPr>
      <w:r w:rsidRPr="003B0C91">
        <w:rPr>
          <w:rFonts w:ascii="Times New Roman" w:hAnsi="Times New Roman" w:cs="Times New Roman"/>
          <w:sz w:val="24"/>
          <w:szCs w:val="24"/>
          <w:lang w:val="en-IN" w:eastAsia="en-IN"/>
        </w:rPr>
        <w:t xml:space="preserve">A </w:t>
      </w:r>
      <w:r w:rsidRPr="00C0080E">
        <w:rPr>
          <w:rFonts w:ascii="Times New Roman" w:hAnsi="Times New Roman" w:cs="Times New Roman"/>
          <w:bCs/>
          <w:sz w:val="24"/>
          <w:szCs w:val="24"/>
          <w:lang w:val="en-IN" w:eastAsia="en-IN"/>
        </w:rPr>
        <w:t>purposive sampling technique</w:t>
      </w:r>
      <w:r w:rsidRPr="003B0C91">
        <w:rPr>
          <w:rFonts w:ascii="Times New Roman" w:hAnsi="Times New Roman" w:cs="Times New Roman"/>
          <w:sz w:val="24"/>
          <w:szCs w:val="24"/>
          <w:lang w:val="en-IN" w:eastAsia="en-IN"/>
        </w:rPr>
        <w:t xml:space="preserve"> was used to target individuals working in or closely associated with agriculture, </w:t>
      </w:r>
      <w:proofErr w:type="spellStart"/>
      <w:r w:rsidRPr="003B0C91">
        <w:rPr>
          <w:rFonts w:ascii="Times New Roman" w:hAnsi="Times New Roman" w:cs="Times New Roman"/>
          <w:sz w:val="24"/>
          <w:szCs w:val="24"/>
          <w:lang w:val="en-IN" w:eastAsia="en-IN"/>
        </w:rPr>
        <w:t>agri</w:t>
      </w:r>
      <w:proofErr w:type="spellEnd"/>
      <w:r w:rsidRPr="003B0C91">
        <w:rPr>
          <w:rFonts w:ascii="Times New Roman" w:hAnsi="Times New Roman" w:cs="Times New Roman"/>
          <w:sz w:val="24"/>
          <w:szCs w:val="24"/>
          <w:lang w:val="en-IN" w:eastAsia="en-IN"/>
        </w:rPr>
        <w:t xml:space="preserve">-tech, supply chain management, and marketing roles. An </w:t>
      </w:r>
      <w:r w:rsidRPr="00C0080E">
        <w:rPr>
          <w:rFonts w:ascii="Times New Roman" w:hAnsi="Times New Roman" w:cs="Times New Roman"/>
          <w:bCs/>
          <w:sz w:val="24"/>
          <w:szCs w:val="24"/>
          <w:lang w:val="en-IN" w:eastAsia="en-IN"/>
        </w:rPr>
        <w:t>online structured questionnaire</w:t>
      </w:r>
      <w:r w:rsidRPr="003B0C91">
        <w:rPr>
          <w:rFonts w:ascii="Times New Roman" w:hAnsi="Times New Roman" w:cs="Times New Roman"/>
          <w:sz w:val="24"/>
          <w:szCs w:val="24"/>
          <w:lang w:val="en-IN" w:eastAsia="en-IN"/>
        </w:rPr>
        <w:t xml:space="preserve"> was distributed through professional agricultural networks, academic forums, and social media platforms.</w:t>
      </w:r>
      <w:r w:rsidRPr="003B0C91">
        <w:rPr>
          <w:rFonts w:ascii="Times New Roman" w:hAnsi="Times New Roman" w:cs="Times New Roman"/>
          <w:sz w:val="24"/>
          <w:szCs w:val="24"/>
          <w:lang w:val="en-IN" w:eastAsia="en-IN"/>
        </w:rPr>
        <w:br/>
        <w:t xml:space="preserve">Out of the 300 responses received, </w:t>
      </w:r>
      <w:r w:rsidRPr="00C0080E">
        <w:rPr>
          <w:rFonts w:ascii="Times New Roman" w:hAnsi="Times New Roman" w:cs="Times New Roman"/>
          <w:bCs/>
          <w:sz w:val="24"/>
          <w:szCs w:val="24"/>
          <w:lang w:val="en-IN" w:eastAsia="en-IN"/>
        </w:rPr>
        <w:t>250 valid responses</w:t>
      </w:r>
      <w:r w:rsidRPr="003B0C91">
        <w:rPr>
          <w:rFonts w:ascii="Times New Roman" w:hAnsi="Times New Roman" w:cs="Times New Roman"/>
          <w:sz w:val="24"/>
          <w:szCs w:val="24"/>
          <w:lang w:val="en-IN" w:eastAsia="en-IN"/>
        </w:rPr>
        <w:t xml:space="preserve"> were retained for analysis after data cleaning and removal of incomplete entries.</w:t>
      </w:r>
    </w:p>
    <w:p w:rsidR="003B0C91" w:rsidRPr="003B0C91" w:rsidRDefault="003B0C91" w:rsidP="00301D70">
      <w:pPr>
        <w:spacing w:before="100" w:beforeAutospacing="1" w:after="100" w:afterAutospacing="1" w:line="360" w:lineRule="auto"/>
        <w:jc w:val="both"/>
        <w:rPr>
          <w:rFonts w:ascii="Times New Roman" w:hAnsi="Times New Roman" w:cs="Times New Roman"/>
          <w:sz w:val="24"/>
          <w:szCs w:val="24"/>
          <w:lang w:val="en-IN" w:eastAsia="en-IN"/>
        </w:rPr>
      </w:pPr>
      <w:r w:rsidRPr="00301D70">
        <w:rPr>
          <w:rFonts w:ascii="Times New Roman" w:hAnsi="Times New Roman" w:cs="Times New Roman"/>
          <w:b/>
          <w:bCs/>
          <w:sz w:val="24"/>
          <w:szCs w:val="24"/>
          <w:lang w:val="en-IN" w:eastAsia="en-IN"/>
        </w:rPr>
        <w:t>Demographic profile of respondents:</w:t>
      </w:r>
    </w:p>
    <w:p w:rsidR="003B0C91" w:rsidRPr="003B0C91" w:rsidRDefault="003B0C91" w:rsidP="00301D70">
      <w:pPr>
        <w:numPr>
          <w:ilvl w:val="0"/>
          <w:numId w:val="4"/>
        </w:numPr>
        <w:spacing w:before="100" w:beforeAutospacing="1" w:after="100" w:afterAutospacing="1" w:line="360" w:lineRule="auto"/>
        <w:jc w:val="both"/>
        <w:rPr>
          <w:rFonts w:ascii="Times New Roman" w:hAnsi="Times New Roman" w:cs="Times New Roman"/>
          <w:sz w:val="24"/>
          <w:szCs w:val="24"/>
          <w:lang w:val="en-IN" w:eastAsia="en-IN"/>
        </w:rPr>
      </w:pPr>
      <w:r w:rsidRPr="00301D70">
        <w:rPr>
          <w:rFonts w:ascii="Times New Roman" w:hAnsi="Times New Roman" w:cs="Times New Roman"/>
          <w:b/>
          <w:bCs/>
          <w:sz w:val="24"/>
          <w:szCs w:val="24"/>
          <w:lang w:val="en-IN" w:eastAsia="en-IN"/>
        </w:rPr>
        <w:t>Educational level:</w:t>
      </w:r>
      <w:r w:rsidRPr="003B0C91">
        <w:rPr>
          <w:rFonts w:ascii="Times New Roman" w:hAnsi="Times New Roman" w:cs="Times New Roman"/>
          <w:sz w:val="24"/>
          <w:szCs w:val="24"/>
          <w:lang w:val="en-IN" w:eastAsia="en-IN"/>
        </w:rPr>
        <w:t xml:space="preserve"> High School (14%), Bachelor’s (45.2%), Postgraduate Diploma (9.2%), Master’s (28.8%), PhD (0.4%), </w:t>
      </w:r>
      <w:proofErr w:type="gramStart"/>
      <w:r w:rsidRPr="003B0C91">
        <w:rPr>
          <w:rFonts w:ascii="Times New Roman" w:hAnsi="Times New Roman" w:cs="Times New Roman"/>
          <w:sz w:val="24"/>
          <w:szCs w:val="24"/>
          <w:lang w:val="en-IN" w:eastAsia="en-IN"/>
        </w:rPr>
        <w:t>Others</w:t>
      </w:r>
      <w:proofErr w:type="gramEnd"/>
      <w:r w:rsidRPr="003B0C91">
        <w:rPr>
          <w:rFonts w:ascii="Times New Roman" w:hAnsi="Times New Roman" w:cs="Times New Roman"/>
          <w:sz w:val="24"/>
          <w:szCs w:val="24"/>
          <w:lang w:val="en-IN" w:eastAsia="en-IN"/>
        </w:rPr>
        <w:t xml:space="preserve"> (2.4%)</w:t>
      </w:r>
    </w:p>
    <w:p w:rsidR="003B0C91" w:rsidRPr="003B0C91" w:rsidRDefault="003B0C91" w:rsidP="00301D70">
      <w:pPr>
        <w:numPr>
          <w:ilvl w:val="0"/>
          <w:numId w:val="4"/>
        </w:numPr>
        <w:spacing w:before="100" w:beforeAutospacing="1" w:after="100" w:afterAutospacing="1" w:line="360" w:lineRule="auto"/>
        <w:jc w:val="both"/>
        <w:rPr>
          <w:rFonts w:ascii="Times New Roman" w:hAnsi="Times New Roman" w:cs="Times New Roman"/>
          <w:sz w:val="24"/>
          <w:szCs w:val="24"/>
          <w:lang w:val="en-IN" w:eastAsia="en-IN"/>
        </w:rPr>
      </w:pPr>
      <w:r w:rsidRPr="00301D70">
        <w:rPr>
          <w:rFonts w:ascii="Times New Roman" w:hAnsi="Times New Roman" w:cs="Times New Roman"/>
          <w:b/>
          <w:bCs/>
          <w:sz w:val="24"/>
          <w:szCs w:val="24"/>
          <w:lang w:val="en-IN" w:eastAsia="en-IN"/>
        </w:rPr>
        <w:t>Age groups:</w:t>
      </w:r>
      <w:r w:rsidRPr="003B0C91">
        <w:rPr>
          <w:rFonts w:ascii="Times New Roman" w:hAnsi="Times New Roman" w:cs="Times New Roman"/>
          <w:sz w:val="24"/>
          <w:szCs w:val="24"/>
          <w:lang w:val="en-IN" w:eastAsia="en-IN"/>
        </w:rPr>
        <w:t xml:space="preserve"> 31–35 years (4%), 36–40 years (6%), 41–45 years (2.4%), 46–50 years (3.2%), above 50 years (11.2%)</w:t>
      </w:r>
    </w:p>
    <w:p w:rsidR="003B0C91" w:rsidRPr="003B0C91" w:rsidRDefault="003B0C91" w:rsidP="00301D70">
      <w:pPr>
        <w:numPr>
          <w:ilvl w:val="0"/>
          <w:numId w:val="4"/>
        </w:numPr>
        <w:spacing w:before="100" w:beforeAutospacing="1" w:after="100" w:afterAutospacing="1" w:line="360" w:lineRule="auto"/>
        <w:jc w:val="both"/>
        <w:rPr>
          <w:rFonts w:ascii="Times New Roman" w:hAnsi="Times New Roman" w:cs="Times New Roman"/>
          <w:sz w:val="24"/>
          <w:szCs w:val="24"/>
          <w:lang w:val="en-IN" w:eastAsia="en-IN"/>
        </w:rPr>
      </w:pPr>
      <w:r w:rsidRPr="00301D70">
        <w:rPr>
          <w:rFonts w:ascii="Times New Roman" w:hAnsi="Times New Roman" w:cs="Times New Roman"/>
          <w:b/>
          <w:bCs/>
          <w:sz w:val="24"/>
          <w:szCs w:val="24"/>
          <w:lang w:val="en-IN" w:eastAsia="en-IN"/>
        </w:rPr>
        <w:t>Gender:</w:t>
      </w:r>
      <w:r w:rsidRPr="003B0C91">
        <w:rPr>
          <w:rFonts w:ascii="Times New Roman" w:hAnsi="Times New Roman" w:cs="Times New Roman"/>
          <w:sz w:val="24"/>
          <w:szCs w:val="24"/>
          <w:lang w:val="en-IN" w:eastAsia="en-IN"/>
        </w:rPr>
        <w:t xml:space="preserve"> Female (55.2%), Male (44.8%)</w:t>
      </w:r>
    </w:p>
    <w:p w:rsidR="003B0C91" w:rsidRPr="003B0C91" w:rsidRDefault="003B0C91" w:rsidP="00301D70">
      <w:pPr>
        <w:spacing w:before="100" w:beforeAutospacing="1" w:after="100" w:afterAutospacing="1" w:line="360" w:lineRule="auto"/>
        <w:jc w:val="both"/>
        <w:rPr>
          <w:rFonts w:ascii="Times New Roman" w:hAnsi="Times New Roman" w:cs="Times New Roman"/>
          <w:sz w:val="24"/>
          <w:szCs w:val="24"/>
          <w:lang w:val="en-IN" w:eastAsia="en-IN"/>
        </w:rPr>
      </w:pPr>
      <w:r w:rsidRPr="003B0C91">
        <w:rPr>
          <w:rFonts w:ascii="Times New Roman" w:hAnsi="Times New Roman" w:cs="Times New Roman"/>
          <w:sz w:val="24"/>
          <w:szCs w:val="24"/>
          <w:lang w:val="en-IN" w:eastAsia="en-IN"/>
        </w:rPr>
        <w:t>This diverse sample provided perspectives from varied educational and professional backgrounds, strengthening the generalizability of results.</w:t>
      </w:r>
    </w:p>
    <w:p w:rsidR="00943FCA" w:rsidRPr="00301D70" w:rsidRDefault="00943FCA" w:rsidP="00301D70">
      <w:pPr>
        <w:pStyle w:val="BodyText"/>
        <w:spacing w:before="247" w:line="360" w:lineRule="auto"/>
        <w:ind w:right="51"/>
        <w:jc w:val="both"/>
        <w:rPr>
          <w:szCs w:val="24"/>
        </w:rPr>
      </w:pPr>
      <w:r w:rsidRPr="00301D70">
        <w:rPr>
          <w:szCs w:val="24"/>
        </w:rPr>
        <w:t xml:space="preserve">Results </w:t>
      </w:r>
      <w:r w:rsidR="005206D7" w:rsidRPr="00301D70">
        <w:rPr>
          <w:szCs w:val="24"/>
        </w:rPr>
        <w:t xml:space="preserve">and discussion </w:t>
      </w:r>
    </w:p>
    <w:p w:rsidR="009263AA" w:rsidRPr="00301D70" w:rsidRDefault="001735B9" w:rsidP="00301D70">
      <w:pPr>
        <w:pStyle w:val="BodyText"/>
        <w:spacing w:before="247" w:line="360" w:lineRule="auto"/>
        <w:ind w:right="51"/>
        <w:jc w:val="both"/>
        <w:rPr>
          <w:b w:val="0"/>
          <w:bCs/>
          <w:szCs w:val="24"/>
        </w:rPr>
      </w:pPr>
      <w:r w:rsidRPr="00301D70">
        <w:rPr>
          <w:b w:val="0"/>
          <w:bCs/>
          <w:szCs w:val="24"/>
        </w:rPr>
        <w:t>The model initially focuses on various features of green products, such as the use of the color green in product logos or packaging. It also examines the availability of alternatives after the product’s use (post-use fate) and the overall quality of eco-products. These factors play a significant role in shaping customers' buying decisions, as their evaluation and perception of these elements contribute to defining a product as "green." In reviewing the literature, Williamson and Zeng (2009) argue that consumers are constantly seeking products or services with distinctive features.</w:t>
      </w:r>
    </w:p>
    <w:p w:rsidR="009263AA" w:rsidRPr="00301D70" w:rsidRDefault="00726A8D" w:rsidP="00301D70">
      <w:pPr>
        <w:spacing w:line="360" w:lineRule="auto"/>
        <w:jc w:val="both"/>
        <w:rPr>
          <w:rFonts w:ascii="Times New Roman" w:hAnsi="Times New Roman" w:cs="Times New Roman"/>
          <w:sz w:val="24"/>
          <w:szCs w:val="24"/>
          <w:lang w:eastAsia="ja-JP"/>
        </w:rPr>
      </w:pPr>
      <w:r w:rsidRPr="00301D70">
        <w:rPr>
          <w:rFonts w:ascii="Times New Roman" w:hAnsi="Times New Roman" w:cs="Times New Roman"/>
          <w:noProof/>
          <w:sz w:val="24"/>
          <w:szCs w:val="24"/>
        </w:rPr>
        <w:lastRenderedPageBreak/>
        <w:drawing>
          <wp:anchor distT="0" distB="0" distL="0" distR="0" simplePos="0" relativeHeight="251658240" behindDoc="0" locked="0" layoutInCell="1" allowOverlap="1" wp14:anchorId="20554E4B" wp14:editId="03A94DC5">
            <wp:simplePos x="0" y="0"/>
            <wp:positionH relativeFrom="page">
              <wp:posOffset>1147445</wp:posOffset>
            </wp:positionH>
            <wp:positionV relativeFrom="paragraph">
              <wp:posOffset>281305</wp:posOffset>
            </wp:positionV>
            <wp:extent cx="5403850" cy="2976880"/>
            <wp:effectExtent l="0" t="0" r="6350" b="0"/>
            <wp:wrapNone/>
            <wp:docPr id="1" name="Picture 1" descr="P248#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1" descr="P248#yIS1"/>
                    <pic:cNvPicPr>
                      <a:picLocks noChangeArrowheads="1"/>
                    </pic:cNvPicPr>
                  </pic:nvPicPr>
                  <pic:blipFill>
                    <a:blip r:embed="rId9" cstate="print">
                      <a:extLst>
                        <a:ext uri="{28A0092B-C50C-407E-A947-70E740481C1C}">
                          <a14:useLocalDpi xmlns:a14="http://schemas.microsoft.com/office/drawing/2010/main" val="0"/>
                        </a:ext>
                      </a:extLst>
                    </a:blip>
                    <a:srcRect b="12775"/>
                    <a:stretch>
                      <a:fillRect/>
                    </a:stretch>
                  </pic:blipFill>
                  <pic:spPr bwMode="auto">
                    <a:xfrm>
                      <a:off x="0" y="0"/>
                      <a:ext cx="5403850" cy="2976880"/>
                    </a:xfrm>
                    <a:prstGeom prst="rect">
                      <a:avLst/>
                    </a:prstGeom>
                    <a:noFill/>
                  </pic:spPr>
                </pic:pic>
              </a:graphicData>
            </a:graphic>
            <wp14:sizeRelH relativeFrom="page">
              <wp14:pctWidth>0</wp14:pctWidth>
            </wp14:sizeRelH>
            <wp14:sizeRelV relativeFrom="page">
              <wp14:pctHeight>0</wp14:pctHeight>
            </wp14:sizeRelV>
          </wp:anchor>
        </w:drawing>
      </w:r>
    </w:p>
    <w:p w:rsidR="009263AA" w:rsidRPr="00301D70" w:rsidRDefault="009263AA" w:rsidP="00301D70">
      <w:pPr>
        <w:spacing w:line="360" w:lineRule="auto"/>
        <w:jc w:val="both"/>
        <w:rPr>
          <w:rFonts w:ascii="Times New Roman" w:hAnsi="Times New Roman" w:cs="Times New Roman"/>
          <w:sz w:val="24"/>
          <w:szCs w:val="24"/>
          <w:lang w:eastAsia="ja-JP"/>
        </w:rPr>
      </w:pPr>
    </w:p>
    <w:p w:rsidR="009263AA" w:rsidRPr="00301D70" w:rsidRDefault="009263AA" w:rsidP="00301D70">
      <w:pPr>
        <w:spacing w:line="360" w:lineRule="auto"/>
        <w:jc w:val="both"/>
        <w:rPr>
          <w:rFonts w:ascii="Times New Roman" w:hAnsi="Times New Roman" w:cs="Times New Roman"/>
          <w:sz w:val="24"/>
          <w:szCs w:val="24"/>
          <w:lang w:eastAsia="ja-JP"/>
        </w:rPr>
      </w:pPr>
    </w:p>
    <w:p w:rsidR="009263AA" w:rsidRPr="00301D70" w:rsidRDefault="009263AA" w:rsidP="00301D70">
      <w:pPr>
        <w:spacing w:line="360" w:lineRule="auto"/>
        <w:jc w:val="both"/>
        <w:rPr>
          <w:rFonts w:ascii="Times New Roman" w:hAnsi="Times New Roman" w:cs="Times New Roman"/>
          <w:sz w:val="24"/>
          <w:szCs w:val="24"/>
          <w:lang w:eastAsia="ja-JP"/>
        </w:rPr>
      </w:pPr>
    </w:p>
    <w:p w:rsidR="009263AA" w:rsidRPr="00301D70" w:rsidRDefault="009263AA" w:rsidP="00301D70">
      <w:pPr>
        <w:spacing w:line="360" w:lineRule="auto"/>
        <w:jc w:val="both"/>
        <w:rPr>
          <w:rFonts w:ascii="Times New Roman" w:hAnsi="Times New Roman" w:cs="Times New Roman"/>
          <w:sz w:val="24"/>
          <w:szCs w:val="24"/>
          <w:lang w:eastAsia="ja-JP"/>
        </w:rPr>
      </w:pPr>
    </w:p>
    <w:p w:rsidR="009263AA" w:rsidRPr="00301D70" w:rsidRDefault="009263AA" w:rsidP="00301D70">
      <w:pPr>
        <w:spacing w:line="360" w:lineRule="auto"/>
        <w:jc w:val="both"/>
        <w:rPr>
          <w:rFonts w:ascii="Times New Roman" w:hAnsi="Times New Roman" w:cs="Times New Roman"/>
          <w:sz w:val="24"/>
          <w:szCs w:val="24"/>
          <w:lang w:eastAsia="ja-JP"/>
        </w:rPr>
      </w:pPr>
    </w:p>
    <w:p w:rsidR="009263AA" w:rsidRPr="00301D70" w:rsidRDefault="009263AA" w:rsidP="00301D70">
      <w:pPr>
        <w:spacing w:line="360" w:lineRule="auto"/>
        <w:jc w:val="both"/>
        <w:rPr>
          <w:rFonts w:ascii="Times New Roman" w:hAnsi="Times New Roman" w:cs="Times New Roman"/>
          <w:sz w:val="24"/>
          <w:szCs w:val="24"/>
          <w:lang w:eastAsia="ja-JP"/>
        </w:rPr>
      </w:pPr>
    </w:p>
    <w:p w:rsidR="009263AA" w:rsidRPr="00301D70" w:rsidRDefault="009263AA" w:rsidP="00301D70">
      <w:pPr>
        <w:pStyle w:val="BodyText"/>
        <w:spacing w:before="96" w:line="360" w:lineRule="auto"/>
        <w:ind w:right="65" w:firstLine="720"/>
        <w:jc w:val="both"/>
        <w:rPr>
          <w:szCs w:val="24"/>
        </w:rPr>
      </w:pPr>
    </w:p>
    <w:p w:rsidR="00943FCA" w:rsidRPr="00301D70" w:rsidRDefault="00943FCA" w:rsidP="00301D70">
      <w:pPr>
        <w:pStyle w:val="BodyText"/>
        <w:spacing w:before="96" w:line="360" w:lineRule="auto"/>
        <w:ind w:right="65" w:firstLine="720"/>
        <w:jc w:val="both"/>
        <w:rPr>
          <w:szCs w:val="24"/>
        </w:rPr>
      </w:pPr>
    </w:p>
    <w:p w:rsidR="00943FCA" w:rsidRPr="00301D70" w:rsidRDefault="00943FCA" w:rsidP="00301D70">
      <w:pPr>
        <w:pStyle w:val="BodyText"/>
        <w:spacing w:before="96" w:line="360" w:lineRule="auto"/>
        <w:ind w:right="65" w:firstLine="720"/>
        <w:jc w:val="both"/>
        <w:rPr>
          <w:szCs w:val="24"/>
        </w:rPr>
      </w:pPr>
    </w:p>
    <w:p w:rsidR="009263AA" w:rsidRPr="00301D70" w:rsidRDefault="00A95376" w:rsidP="00726A8D">
      <w:pPr>
        <w:pStyle w:val="BodyText"/>
        <w:spacing w:before="96" w:line="360" w:lineRule="auto"/>
        <w:ind w:right="65"/>
        <w:jc w:val="both"/>
        <w:rPr>
          <w:b w:val="0"/>
          <w:bCs/>
          <w:szCs w:val="24"/>
        </w:rPr>
      </w:pPr>
      <w:proofErr w:type="gramStart"/>
      <w:r w:rsidRPr="00301D70">
        <w:rPr>
          <w:szCs w:val="24"/>
        </w:rPr>
        <w:t>Fig 1.</w:t>
      </w:r>
      <w:proofErr w:type="gramEnd"/>
      <w:r w:rsidRPr="00301D70">
        <w:rPr>
          <w:szCs w:val="24"/>
        </w:rPr>
        <w:t xml:space="preserve"> </w:t>
      </w:r>
      <w:r w:rsidR="009263AA" w:rsidRPr="00301D70">
        <w:rPr>
          <w:szCs w:val="24"/>
        </w:rPr>
        <w:t>Research</w:t>
      </w:r>
      <w:r w:rsidR="009263AA" w:rsidRPr="00301D70">
        <w:rPr>
          <w:spacing w:val="-5"/>
          <w:szCs w:val="24"/>
        </w:rPr>
        <w:t xml:space="preserve"> </w:t>
      </w:r>
      <w:r w:rsidR="009263AA" w:rsidRPr="00301D70">
        <w:rPr>
          <w:szCs w:val="24"/>
        </w:rPr>
        <w:t>themes</w:t>
      </w:r>
      <w:r w:rsidR="009263AA" w:rsidRPr="00301D70">
        <w:rPr>
          <w:spacing w:val="-4"/>
          <w:szCs w:val="24"/>
        </w:rPr>
        <w:t xml:space="preserve"> </w:t>
      </w:r>
      <w:r w:rsidR="009263AA" w:rsidRPr="00301D70">
        <w:rPr>
          <w:szCs w:val="24"/>
        </w:rPr>
        <w:t>at</w:t>
      </w:r>
      <w:r w:rsidR="009263AA" w:rsidRPr="00301D70">
        <w:rPr>
          <w:spacing w:val="-1"/>
          <w:szCs w:val="24"/>
        </w:rPr>
        <w:t xml:space="preserve"> </w:t>
      </w:r>
      <w:r w:rsidR="009263AA" w:rsidRPr="00301D70">
        <w:rPr>
          <w:szCs w:val="24"/>
        </w:rPr>
        <w:t>the</w:t>
      </w:r>
      <w:r w:rsidR="009263AA" w:rsidRPr="00301D70">
        <w:rPr>
          <w:spacing w:val="-4"/>
          <w:szCs w:val="24"/>
        </w:rPr>
        <w:t xml:space="preserve"> </w:t>
      </w:r>
      <w:r w:rsidR="009263AA" w:rsidRPr="00301D70">
        <w:rPr>
          <w:szCs w:val="24"/>
        </w:rPr>
        <w:t>intersection</w:t>
      </w:r>
      <w:r w:rsidR="009263AA" w:rsidRPr="00301D70">
        <w:rPr>
          <w:spacing w:val="-5"/>
          <w:szCs w:val="24"/>
        </w:rPr>
        <w:t xml:space="preserve"> </w:t>
      </w:r>
      <w:r w:rsidR="009263AA" w:rsidRPr="00301D70">
        <w:rPr>
          <w:szCs w:val="24"/>
        </w:rPr>
        <w:t>of</w:t>
      </w:r>
      <w:r w:rsidR="009263AA" w:rsidRPr="00301D70">
        <w:rPr>
          <w:spacing w:val="-4"/>
          <w:szCs w:val="24"/>
        </w:rPr>
        <w:t xml:space="preserve"> </w:t>
      </w:r>
      <w:r w:rsidR="009263AA" w:rsidRPr="00301D70">
        <w:rPr>
          <w:szCs w:val="24"/>
        </w:rPr>
        <w:t>the</w:t>
      </w:r>
      <w:r w:rsidR="009263AA" w:rsidRPr="00301D70">
        <w:rPr>
          <w:spacing w:val="-2"/>
          <w:szCs w:val="24"/>
        </w:rPr>
        <w:t xml:space="preserve"> </w:t>
      </w:r>
      <w:r w:rsidR="009263AA" w:rsidRPr="00301D70">
        <w:rPr>
          <w:szCs w:val="24"/>
        </w:rPr>
        <w:t>blockchain</w:t>
      </w:r>
      <w:r w:rsidR="009263AA" w:rsidRPr="00301D70">
        <w:rPr>
          <w:spacing w:val="-5"/>
          <w:szCs w:val="24"/>
        </w:rPr>
        <w:t xml:space="preserve"> </w:t>
      </w:r>
      <w:r w:rsidR="009263AA" w:rsidRPr="00301D70">
        <w:rPr>
          <w:szCs w:val="24"/>
        </w:rPr>
        <w:t>and</w:t>
      </w:r>
      <w:r w:rsidR="009263AA" w:rsidRPr="00301D70">
        <w:rPr>
          <w:spacing w:val="-2"/>
          <w:szCs w:val="24"/>
        </w:rPr>
        <w:t xml:space="preserve"> </w:t>
      </w:r>
      <w:r w:rsidR="009263AA" w:rsidRPr="00301D70">
        <w:rPr>
          <w:szCs w:val="24"/>
        </w:rPr>
        <w:t>the</w:t>
      </w:r>
      <w:r w:rsidR="009263AA" w:rsidRPr="00301D70">
        <w:rPr>
          <w:spacing w:val="-2"/>
          <w:szCs w:val="24"/>
        </w:rPr>
        <w:t xml:space="preserve"> </w:t>
      </w:r>
      <w:r w:rsidR="009263AA" w:rsidRPr="00301D70">
        <w:rPr>
          <w:szCs w:val="24"/>
        </w:rPr>
        <w:t>CE</w:t>
      </w:r>
    </w:p>
    <w:p w:rsidR="009263AA" w:rsidRPr="00301D70" w:rsidRDefault="009263AA" w:rsidP="00301D70">
      <w:pPr>
        <w:spacing w:before="120" w:after="120" w:line="360" w:lineRule="auto"/>
        <w:ind w:right="2721"/>
        <w:jc w:val="both"/>
        <w:rPr>
          <w:rFonts w:ascii="Times New Roman" w:hAnsi="Times New Roman" w:cs="Times New Roman"/>
          <w:b/>
          <w:sz w:val="24"/>
          <w:szCs w:val="24"/>
        </w:rPr>
      </w:pPr>
      <w:r w:rsidRPr="00301D70">
        <w:rPr>
          <w:rFonts w:ascii="Times New Roman" w:hAnsi="Times New Roman" w:cs="Times New Roman"/>
          <w:b/>
          <w:spacing w:val="-2"/>
          <w:sz w:val="24"/>
          <w:szCs w:val="24"/>
        </w:rPr>
        <w:t>Gender Groups</w:t>
      </w:r>
    </w:p>
    <w:p w:rsidR="009263AA" w:rsidRPr="00301D70" w:rsidRDefault="009263AA" w:rsidP="00301D70">
      <w:pPr>
        <w:pStyle w:val="BodyText"/>
        <w:spacing w:before="120" w:after="120" w:line="360" w:lineRule="auto"/>
        <w:ind w:left="285" w:right="-25" w:firstLine="435"/>
        <w:jc w:val="both"/>
        <w:rPr>
          <w:b w:val="0"/>
          <w:bCs/>
          <w:color w:val="000000"/>
          <w:szCs w:val="24"/>
        </w:rPr>
      </w:pPr>
      <w:r w:rsidRPr="00301D70">
        <w:rPr>
          <w:b w:val="0"/>
          <w:bCs/>
          <w:color w:val="000000"/>
          <w:szCs w:val="24"/>
        </w:rPr>
        <w:t>The</w:t>
      </w:r>
      <w:r w:rsidRPr="00301D70">
        <w:rPr>
          <w:b w:val="0"/>
          <w:bCs/>
          <w:color w:val="000000"/>
          <w:spacing w:val="27"/>
          <w:szCs w:val="24"/>
        </w:rPr>
        <w:t xml:space="preserve"> </w:t>
      </w:r>
      <w:r w:rsidRPr="00301D70">
        <w:rPr>
          <w:b w:val="0"/>
          <w:bCs/>
          <w:color w:val="000000"/>
          <w:szCs w:val="24"/>
        </w:rPr>
        <w:t>majority</w:t>
      </w:r>
      <w:r w:rsidRPr="00301D70">
        <w:rPr>
          <w:b w:val="0"/>
          <w:bCs/>
          <w:color w:val="000000"/>
          <w:spacing w:val="24"/>
          <w:szCs w:val="24"/>
        </w:rPr>
        <w:t xml:space="preserve"> </w:t>
      </w:r>
      <w:r w:rsidRPr="00301D70">
        <w:rPr>
          <w:b w:val="0"/>
          <w:bCs/>
          <w:color w:val="000000"/>
          <w:szCs w:val="24"/>
        </w:rPr>
        <w:t>of</w:t>
      </w:r>
      <w:r w:rsidRPr="00301D70">
        <w:rPr>
          <w:b w:val="0"/>
          <w:bCs/>
          <w:color w:val="000000"/>
          <w:spacing w:val="28"/>
          <w:szCs w:val="24"/>
        </w:rPr>
        <w:t xml:space="preserve"> </w:t>
      </w:r>
      <w:r w:rsidRPr="00301D70">
        <w:rPr>
          <w:b w:val="0"/>
          <w:bCs/>
          <w:color w:val="000000"/>
          <w:szCs w:val="24"/>
        </w:rPr>
        <w:t>the</w:t>
      </w:r>
      <w:r w:rsidRPr="00301D70">
        <w:rPr>
          <w:b w:val="0"/>
          <w:bCs/>
          <w:color w:val="000000"/>
          <w:spacing w:val="28"/>
          <w:szCs w:val="24"/>
        </w:rPr>
        <w:t xml:space="preserve"> </w:t>
      </w:r>
      <w:proofErr w:type="gramStart"/>
      <w:r w:rsidRPr="00301D70">
        <w:rPr>
          <w:b w:val="0"/>
          <w:bCs/>
          <w:color w:val="000000"/>
          <w:szCs w:val="24"/>
        </w:rPr>
        <w:t>population</w:t>
      </w:r>
      <w:r w:rsidRPr="00301D70">
        <w:rPr>
          <w:b w:val="0"/>
          <w:bCs/>
          <w:color w:val="000000"/>
          <w:spacing w:val="29"/>
          <w:szCs w:val="24"/>
        </w:rPr>
        <w:t xml:space="preserve"> </w:t>
      </w:r>
      <w:r w:rsidRPr="00301D70">
        <w:rPr>
          <w:b w:val="0"/>
          <w:bCs/>
          <w:color w:val="000000"/>
          <w:szCs w:val="24"/>
        </w:rPr>
        <w:t>are</w:t>
      </w:r>
      <w:proofErr w:type="gramEnd"/>
      <w:r w:rsidRPr="00301D70">
        <w:rPr>
          <w:b w:val="0"/>
          <w:bCs/>
          <w:color w:val="000000"/>
          <w:spacing w:val="29"/>
          <w:szCs w:val="24"/>
        </w:rPr>
        <w:t xml:space="preserve"> </w:t>
      </w:r>
      <w:r w:rsidRPr="00301D70">
        <w:rPr>
          <w:b w:val="0"/>
          <w:bCs/>
          <w:color w:val="000000"/>
          <w:szCs w:val="24"/>
        </w:rPr>
        <w:t>women</w:t>
      </w:r>
      <w:r w:rsidRPr="00301D70">
        <w:rPr>
          <w:b w:val="0"/>
          <w:bCs/>
          <w:color w:val="000000"/>
          <w:spacing w:val="28"/>
          <w:szCs w:val="24"/>
        </w:rPr>
        <w:t xml:space="preserve"> </w:t>
      </w:r>
      <w:r w:rsidRPr="00301D70">
        <w:rPr>
          <w:b w:val="0"/>
          <w:bCs/>
          <w:color w:val="000000"/>
          <w:szCs w:val="24"/>
        </w:rPr>
        <w:t>which</w:t>
      </w:r>
      <w:r w:rsidRPr="00301D70">
        <w:rPr>
          <w:b w:val="0"/>
          <w:bCs/>
          <w:color w:val="000000"/>
          <w:spacing w:val="28"/>
          <w:szCs w:val="24"/>
        </w:rPr>
        <w:t xml:space="preserve"> </w:t>
      </w:r>
      <w:r w:rsidRPr="00301D70">
        <w:rPr>
          <w:b w:val="0"/>
          <w:bCs/>
          <w:color w:val="000000"/>
          <w:szCs w:val="24"/>
        </w:rPr>
        <w:t>represent</w:t>
      </w:r>
      <w:r w:rsidRPr="00301D70">
        <w:rPr>
          <w:b w:val="0"/>
          <w:bCs/>
          <w:color w:val="000000"/>
          <w:spacing w:val="29"/>
          <w:szCs w:val="24"/>
        </w:rPr>
        <w:t xml:space="preserve"> </w:t>
      </w:r>
      <w:r w:rsidRPr="00301D70">
        <w:rPr>
          <w:b w:val="0"/>
          <w:bCs/>
          <w:color w:val="000000"/>
          <w:szCs w:val="24"/>
        </w:rPr>
        <w:t>55.2%</w:t>
      </w:r>
      <w:r w:rsidRPr="00301D70">
        <w:rPr>
          <w:b w:val="0"/>
          <w:bCs/>
          <w:color w:val="000000"/>
          <w:spacing w:val="30"/>
          <w:szCs w:val="24"/>
        </w:rPr>
        <w:t xml:space="preserve"> </w:t>
      </w:r>
      <w:r w:rsidRPr="00301D70">
        <w:rPr>
          <w:b w:val="0"/>
          <w:bCs/>
          <w:color w:val="000000"/>
          <w:szCs w:val="24"/>
        </w:rPr>
        <w:t>of</w:t>
      </w:r>
      <w:r w:rsidRPr="00301D70">
        <w:rPr>
          <w:b w:val="0"/>
          <w:bCs/>
          <w:color w:val="000000"/>
          <w:spacing w:val="28"/>
          <w:szCs w:val="24"/>
        </w:rPr>
        <w:t xml:space="preserve"> </w:t>
      </w:r>
      <w:r w:rsidRPr="00301D70">
        <w:rPr>
          <w:b w:val="0"/>
          <w:bCs/>
          <w:color w:val="000000"/>
          <w:szCs w:val="24"/>
        </w:rPr>
        <w:t>the</w:t>
      </w:r>
      <w:r w:rsidRPr="00301D70">
        <w:rPr>
          <w:b w:val="0"/>
          <w:bCs/>
          <w:color w:val="000000"/>
          <w:spacing w:val="28"/>
          <w:szCs w:val="24"/>
        </w:rPr>
        <w:t xml:space="preserve"> </w:t>
      </w:r>
      <w:r w:rsidRPr="00301D70">
        <w:rPr>
          <w:b w:val="0"/>
          <w:bCs/>
          <w:color w:val="000000"/>
          <w:szCs w:val="24"/>
        </w:rPr>
        <w:t>sample</w:t>
      </w:r>
      <w:r w:rsidRPr="00301D70">
        <w:rPr>
          <w:b w:val="0"/>
          <w:bCs/>
          <w:color w:val="000000"/>
          <w:spacing w:val="30"/>
          <w:szCs w:val="24"/>
        </w:rPr>
        <w:t xml:space="preserve"> </w:t>
      </w:r>
      <w:r w:rsidRPr="00301D70">
        <w:rPr>
          <w:b w:val="0"/>
          <w:bCs/>
          <w:color w:val="000000"/>
          <w:szCs w:val="24"/>
        </w:rPr>
        <w:t>and men are 44.80%.</w:t>
      </w:r>
    </w:p>
    <w:p w:rsidR="009263AA" w:rsidRPr="00301D70" w:rsidRDefault="009263AA" w:rsidP="00301D70">
      <w:pPr>
        <w:pStyle w:val="BodyText"/>
        <w:spacing w:before="120" w:after="120" w:line="360" w:lineRule="auto"/>
        <w:jc w:val="both"/>
        <w:rPr>
          <w:iCs/>
          <w:szCs w:val="24"/>
        </w:rPr>
      </w:pPr>
      <w:bookmarkStart w:id="1" w:name="_bookmark44"/>
      <w:bookmarkEnd w:id="1"/>
      <w:r w:rsidRPr="00301D70">
        <w:rPr>
          <w:iCs/>
          <w:szCs w:val="24"/>
        </w:rPr>
        <w:t xml:space="preserve">Table </w:t>
      </w:r>
      <w:r w:rsidR="00726A8D" w:rsidRPr="00301D70">
        <w:rPr>
          <w:iCs/>
          <w:szCs w:val="24"/>
        </w:rPr>
        <w:t>1:</w:t>
      </w:r>
      <w:r w:rsidRPr="00301D70">
        <w:rPr>
          <w:iCs/>
          <w:szCs w:val="24"/>
        </w:rPr>
        <w:t xml:space="preserve"> </w:t>
      </w:r>
      <w:r w:rsidR="00FC1030">
        <w:t>Gender Distribution of Respondents</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4057"/>
        <w:gridCol w:w="2822"/>
        <w:gridCol w:w="2485"/>
      </w:tblGrid>
      <w:tr w:rsidR="009263AA" w:rsidRPr="00301D70" w:rsidTr="009263AA">
        <w:trPr>
          <w:trHeight w:val="634"/>
        </w:trPr>
        <w:tc>
          <w:tcPr>
            <w:tcW w:w="2166"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b/>
                <w:bCs/>
                <w:sz w:val="24"/>
                <w:szCs w:val="24"/>
              </w:rPr>
            </w:pPr>
            <w:r w:rsidRPr="00301D70">
              <w:rPr>
                <w:b/>
                <w:spacing w:val="-2"/>
                <w:sz w:val="24"/>
                <w:szCs w:val="24"/>
              </w:rPr>
              <w:t>Gender</w:t>
            </w:r>
          </w:p>
        </w:tc>
        <w:tc>
          <w:tcPr>
            <w:tcW w:w="1507"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191"/>
              <w:jc w:val="both"/>
              <w:rPr>
                <w:b/>
                <w:bCs/>
                <w:sz w:val="24"/>
                <w:szCs w:val="24"/>
              </w:rPr>
            </w:pPr>
            <w:r w:rsidRPr="00301D70">
              <w:rPr>
                <w:b/>
                <w:bCs/>
                <w:spacing w:val="-2"/>
                <w:sz w:val="24"/>
                <w:szCs w:val="24"/>
              </w:rPr>
              <w:t>Frequency</w:t>
            </w:r>
          </w:p>
        </w:tc>
        <w:tc>
          <w:tcPr>
            <w:tcW w:w="1327"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236"/>
              <w:jc w:val="both"/>
              <w:rPr>
                <w:b/>
                <w:bCs/>
                <w:sz w:val="24"/>
                <w:szCs w:val="24"/>
              </w:rPr>
            </w:pPr>
            <w:r w:rsidRPr="00301D70">
              <w:rPr>
                <w:b/>
                <w:bCs/>
                <w:spacing w:val="-2"/>
                <w:sz w:val="24"/>
                <w:szCs w:val="24"/>
              </w:rPr>
              <w:t>Percent</w:t>
            </w:r>
          </w:p>
        </w:tc>
      </w:tr>
      <w:tr w:rsidR="009263AA" w:rsidRPr="00301D70" w:rsidTr="009263AA">
        <w:trPr>
          <w:trHeight w:val="384"/>
        </w:trPr>
        <w:tc>
          <w:tcPr>
            <w:tcW w:w="2166"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172"/>
              <w:jc w:val="both"/>
              <w:rPr>
                <w:sz w:val="24"/>
                <w:szCs w:val="24"/>
              </w:rPr>
            </w:pPr>
            <w:r w:rsidRPr="00301D70">
              <w:rPr>
                <w:spacing w:val="-2"/>
                <w:sz w:val="24"/>
                <w:szCs w:val="24"/>
              </w:rPr>
              <w:t>Female</w:t>
            </w:r>
          </w:p>
        </w:tc>
        <w:tc>
          <w:tcPr>
            <w:tcW w:w="1507"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6"/>
              <w:jc w:val="both"/>
              <w:rPr>
                <w:sz w:val="24"/>
                <w:szCs w:val="24"/>
              </w:rPr>
            </w:pPr>
            <w:r w:rsidRPr="00301D70">
              <w:rPr>
                <w:spacing w:val="-5"/>
                <w:sz w:val="24"/>
                <w:szCs w:val="24"/>
              </w:rPr>
              <w:t>138</w:t>
            </w:r>
          </w:p>
        </w:tc>
        <w:tc>
          <w:tcPr>
            <w:tcW w:w="1327"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41"/>
              <w:jc w:val="both"/>
              <w:rPr>
                <w:sz w:val="24"/>
                <w:szCs w:val="24"/>
              </w:rPr>
            </w:pPr>
            <w:r w:rsidRPr="00301D70">
              <w:rPr>
                <w:spacing w:val="-4"/>
                <w:sz w:val="24"/>
                <w:szCs w:val="24"/>
              </w:rPr>
              <w:t>55.20</w:t>
            </w:r>
          </w:p>
        </w:tc>
      </w:tr>
      <w:tr w:rsidR="009263AA" w:rsidRPr="00301D70" w:rsidTr="009263AA">
        <w:trPr>
          <w:trHeight w:val="360"/>
        </w:trPr>
        <w:tc>
          <w:tcPr>
            <w:tcW w:w="2166"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172"/>
              <w:jc w:val="both"/>
              <w:rPr>
                <w:sz w:val="24"/>
                <w:szCs w:val="24"/>
              </w:rPr>
            </w:pPr>
            <w:r w:rsidRPr="00301D70">
              <w:rPr>
                <w:spacing w:val="-4"/>
                <w:sz w:val="24"/>
                <w:szCs w:val="24"/>
              </w:rPr>
              <w:t>Male</w:t>
            </w:r>
          </w:p>
        </w:tc>
        <w:tc>
          <w:tcPr>
            <w:tcW w:w="1507"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6"/>
              <w:jc w:val="both"/>
              <w:rPr>
                <w:sz w:val="24"/>
                <w:szCs w:val="24"/>
              </w:rPr>
            </w:pPr>
            <w:r w:rsidRPr="00301D70">
              <w:rPr>
                <w:spacing w:val="-5"/>
                <w:sz w:val="24"/>
                <w:szCs w:val="24"/>
              </w:rPr>
              <w:t>112</w:t>
            </w:r>
          </w:p>
        </w:tc>
        <w:tc>
          <w:tcPr>
            <w:tcW w:w="1327"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41"/>
              <w:jc w:val="both"/>
              <w:rPr>
                <w:sz w:val="24"/>
                <w:szCs w:val="24"/>
              </w:rPr>
            </w:pPr>
            <w:r w:rsidRPr="00301D70">
              <w:rPr>
                <w:spacing w:val="-4"/>
                <w:sz w:val="24"/>
                <w:szCs w:val="24"/>
              </w:rPr>
              <w:t>44.80</w:t>
            </w:r>
          </w:p>
        </w:tc>
      </w:tr>
      <w:tr w:rsidR="009263AA" w:rsidRPr="00301D70" w:rsidTr="009263AA">
        <w:trPr>
          <w:trHeight w:val="283"/>
        </w:trPr>
        <w:tc>
          <w:tcPr>
            <w:tcW w:w="2166"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172"/>
              <w:jc w:val="both"/>
              <w:rPr>
                <w:b/>
                <w:bCs/>
                <w:sz w:val="24"/>
                <w:szCs w:val="24"/>
              </w:rPr>
            </w:pPr>
            <w:r w:rsidRPr="00301D70">
              <w:rPr>
                <w:b/>
                <w:bCs/>
                <w:spacing w:val="-2"/>
                <w:sz w:val="24"/>
                <w:szCs w:val="24"/>
              </w:rPr>
              <w:t>Total</w:t>
            </w:r>
          </w:p>
        </w:tc>
        <w:tc>
          <w:tcPr>
            <w:tcW w:w="1507"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6"/>
              <w:jc w:val="both"/>
              <w:rPr>
                <w:b/>
                <w:bCs/>
                <w:sz w:val="24"/>
                <w:szCs w:val="24"/>
              </w:rPr>
            </w:pPr>
            <w:r w:rsidRPr="00301D70">
              <w:rPr>
                <w:b/>
                <w:bCs/>
                <w:spacing w:val="-5"/>
                <w:sz w:val="24"/>
                <w:szCs w:val="24"/>
              </w:rPr>
              <w:t>250</w:t>
            </w:r>
          </w:p>
        </w:tc>
        <w:tc>
          <w:tcPr>
            <w:tcW w:w="1327"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41"/>
              <w:jc w:val="both"/>
              <w:rPr>
                <w:b/>
                <w:bCs/>
                <w:sz w:val="24"/>
                <w:szCs w:val="24"/>
              </w:rPr>
            </w:pPr>
            <w:r w:rsidRPr="00301D70">
              <w:rPr>
                <w:b/>
                <w:bCs/>
                <w:spacing w:val="-2"/>
                <w:sz w:val="24"/>
                <w:szCs w:val="24"/>
              </w:rPr>
              <w:t>100.0</w:t>
            </w:r>
          </w:p>
        </w:tc>
      </w:tr>
    </w:tbl>
    <w:p w:rsidR="009263AA" w:rsidRPr="00301D70" w:rsidRDefault="009263AA" w:rsidP="00301D70">
      <w:pPr>
        <w:spacing w:before="120" w:after="120" w:line="360" w:lineRule="auto"/>
        <w:ind w:right="2721"/>
        <w:jc w:val="both"/>
        <w:rPr>
          <w:rFonts w:ascii="Times New Roman" w:hAnsi="Times New Roman" w:cs="Times New Roman"/>
          <w:b/>
          <w:spacing w:val="-2"/>
          <w:sz w:val="24"/>
          <w:szCs w:val="24"/>
        </w:rPr>
      </w:pPr>
      <w:bookmarkStart w:id="2" w:name="_bookmark43"/>
      <w:bookmarkEnd w:id="2"/>
    </w:p>
    <w:p w:rsidR="009263AA" w:rsidRPr="00301D70" w:rsidRDefault="009263AA" w:rsidP="00301D70">
      <w:pPr>
        <w:spacing w:before="120" w:after="120" w:line="360" w:lineRule="auto"/>
        <w:ind w:right="2721"/>
        <w:jc w:val="both"/>
        <w:rPr>
          <w:rFonts w:ascii="Times New Roman" w:hAnsi="Times New Roman" w:cs="Times New Roman"/>
          <w:b/>
          <w:spacing w:val="-2"/>
          <w:sz w:val="24"/>
          <w:szCs w:val="24"/>
        </w:rPr>
      </w:pPr>
      <w:r w:rsidRPr="00301D70">
        <w:rPr>
          <w:rFonts w:ascii="Times New Roman" w:hAnsi="Times New Roman" w:cs="Times New Roman"/>
          <w:noProof/>
          <w:sz w:val="24"/>
          <w:szCs w:val="24"/>
        </w:rPr>
        <w:lastRenderedPageBreak/>
        <w:drawing>
          <wp:inline distT="0" distB="0" distL="0" distR="0" wp14:anchorId="653DA785" wp14:editId="09507E40">
            <wp:extent cx="5565775" cy="3243580"/>
            <wp:effectExtent l="0" t="0" r="15875" b="1397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C1030" w:rsidRDefault="009263AA" w:rsidP="00301D70">
      <w:pPr>
        <w:spacing w:before="120" w:after="120" w:line="360" w:lineRule="auto"/>
        <w:ind w:right="2721"/>
        <w:jc w:val="both"/>
        <w:rPr>
          <w:rFonts w:ascii="Times New Roman" w:hAnsi="Times New Roman" w:cs="Times New Roman"/>
          <w:b/>
          <w:spacing w:val="-2"/>
          <w:sz w:val="24"/>
          <w:szCs w:val="24"/>
        </w:rPr>
      </w:pPr>
      <w:r w:rsidRPr="00301D70">
        <w:rPr>
          <w:rFonts w:ascii="Times New Roman" w:hAnsi="Times New Roman" w:cs="Times New Roman"/>
          <w:b/>
          <w:bCs/>
          <w:iCs/>
          <w:sz w:val="24"/>
          <w:szCs w:val="24"/>
        </w:rPr>
        <w:t xml:space="preserve">Fig. </w:t>
      </w:r>
      <w:r w:rsidR="00943FCA" w:rsidRPr="00301D70">
        <w:rPr>
          <w:rFonts w:ascii="Times New Roman" w:hAnsi="Times New Roman" w:cs="Times New Roman"/>
          <w:b/>
          <w:bCs/>
          <w:iCs/>
          <w:sz w:val="24"/>
          <w:szCs w:val="24"/>
        </w:rPr>
        <w:t>2</w:t>
      </w:r>
      <w:r w:rsidRPr="00301D70">
        <w:rPr>
          <w:rFonts w:ascii="Times New Roman" w:hAnsi="Times New Roman" w:cs="Times New Roman"/>
          <w:b/>
          <w:bCs/>
          <w:iCs/>
          <w:sz w:val="24"/>
          <w:szCs w:val="24"/>
        </w:rPr>
        <w:t xml:space="preserve"> </w:t>
      </w:r>
      <w:r w:rsidR="00FC1030">
        <w:t>Gender-Based Representation of Respondents</w:t>
      </w:r>
      <w:r w:rsidR="00FC1030" w:rsidRPr="00301D70">
        <w:rPr>
          <w:rFonts w:ascii="Times New Roman" w:hAnsi="Times New Roman" w:cs="Times New Roman"/>
          <w:b/>
          <w:spacing w:val="-2"/>
          <w:sz w:val="24"/>
          <w:szCs w:val="24"/>
        </w:rPr>
        <w:t xml:space="preserve"> </w:t>
      </w:r>
    </w:p>
    <w:p w:rsidR="009263AA" w:rsidRPr="00301D70" w:rsidRDefault="009263AA" w:rsidP="00301D70">
      <w:pPr>
        <w:spacing w:before="120" w:after="120" w:line="360" w:lineRule="auto"/>
        <w:ind w:right="2721"/>
        <w:jc w:val="both"/>
        <w:rPr>
          <w:rFonts w:ascii="Times New Roman" w:hAnsi="Times New Roman" w:cs="Times New Roman"/>
          <w:b/>
          <w:sz w:val="24"/>
          <w:szCs w:val="24"/>
        </w:rPr>
      </w:pPr>
      <w:r w:rsidRPr="00301D70">
        <w:rPr>
          <w:rFonts w:ascii="Times New Roman" w:hAnsi="Times New Roman" w:cs="Times New Roman"/>
          <w:b/>
          <w:spacing w:val="-2"/>
          <w:sz w:val="24"/>
          <w:szCs w:val="24"/>
        </w:rPr>
        <w:t>Age Groups</w:t>
      </w:r>
    </w:p>
    <w:p w:rsidR="00943FCA" w:rsidRPr="00301D70" w:rsidRDefault="001735B9" w:rsidP="00301D70">
      <w:pPr>
        <w:spacing w:before="120" w:after="120" w:line="360" w:lineRule="auto"/>
        <w:jc w:val="both"/>
        <w:rPr>
          <w:rFonts w:ascii="Times New Roman" w:hAnsi="Times New Roman" w:cs="Times New Roman"/>
          <w:b/>
          <w:color w:val="000000"/>
          <w:sz w:val="24"/>
          <w:szCs w:val="24"/>
        </w:rPr>
      </w:pPr>
      <w:r w:rsidRPr="00301D70">
        <w:rPr>
          <w:rFonts w:ascii="Times New Roman" w:hAnsi="Times New Roman" w:cs="Times New Roman"/>
          <w:sz w:val="24"/>
          <w:szCs w:val="24"/>
        </w:rPr>
        <w:t>As shown in the exhibit, the majority of the sample—70%—consists of young adults aged 21 to 30. Participants over the age of 50 make up 11.2% of the sample. The remaining participants are spread across the other age groups.</w:t>
      </w:r>
    </w:p>
    <w:p w:rsidR="009263AA" w:rsidRPr="00301D70" w:rsidRDefault="00726A8D" w:rsidP="00301D70">
      <w:pPr>
        <w:spacing w:before="120" w:after="120" w:line="360" w:lineRule="auto"/>
        <w:jc w:val="both"/>
        <w:rPr>
          <w:rFonts w:ascii="Times New Roman" w:hAnsi="Times New Roman" w:cs="Times New Roman"/>
          <w:b/>
          <w:sz w:val="24"/>
          <w:szCs w:val="24"/>
        </w:rPr>
      </w:pPr>
      <w:r w:rsidRPr="00301D70">
        <w:rPr>
          <w:rFonts w:ascii="Times New Roman" w:hAnsi="Times New Roman" w:cs="Times New Roman"/>
          <w:b/>
          <w:color w:val="000000"/>
          <w:sz w:val="24"/>
          <w:szCs w:val="24"/>
        </w:rPr>
        <w:t>Table:</w:t>
      </w:r>
      <w:r w:rsidR="009263AA" w:rsidRPr="00301D70">
        <w:rPr>
          <w:rFonts w:ascii="Times New Roman" w:hAnsi="Times New Roman" w:cs="Times New Roman"/>
          <w:b/>
          <w:color w:val="000000"/>
          <w:sz w:val="24"/>
          <w:szCs w:val="24"/>
        </w:rPr>
        <w:t xml:space="preserve"> </w:t>
      </w:r>
      <w:r w:rsidR="00943FCA" w:rsidRPr="00301D70">
        <w:rPr>
          <w:rFonts w:ascii="Times New Roman" w:hAnsi="Times New Roman" w:cs="Times New Roman"/>
          <w:b/>
          <w:color w:val="000000"/>
          <w:sz w:val="24"/>
          <w:szCs w:val="24"/>
        </w:rPr>
        <w:t>2</w:t>
      </w:r>
      <w:r w:rsidR="009263AA" w:rsidRPr="00301D70">
        <w:rPr>
          <w:rFonts w:ascii="Times New Roman" w:hAnsi="Times New Roman" w:cs="Times New Roman"/>
          <w:b/>
          <w:color w:val="000000"/>
          <w:sz w:val="24"/>
          <w:szCs w:val="24"/>
        </w:rPr>
        <w:t xml:space="preserve"> Participants'</w:t>
      </w:r>
      <w:r w:rsidR="009263AA" w:rsidRPr="00301D70">
        <w:rPr>
          <w:rFonts w:ascii="Times New Roman" w:hAnsi="Times New Roman" w:cs="Times New Roman"/>
          <w:b/>
          <w:color w:val="000000"/>
          <w:spacing w:val="-6"/>
          <w:sz w:val="24"/>
          <w:szCs w:val="24"/>
        </w:rPr>
        <w:t xml:space="preserve"> </w:t>
      </w:r>
      <w:r w:rsidR="009263AA" w:rsidRPr="00301D70">
        <w:rPr>
          <w:rFonts w:ascii="Times New Roman" w:hAnsi="Times New Roman" w:cs="Times New Roman"/>
          <w:b/>
          <w:color w:val="000000"/>
          <w:sz w:val="24"/>
          <w:szCs w:val="24"/>
        </w:rPr>
        <w:t>distribution</w:t>
      </w:r>
      <w:r w:rsidR="009263AA" w:rsidRPr="00301D70">
        <w:rPr>
          <w:rFonts w:ascii="Times New Roman" w:hAnsi="Times New Roman" w:cs="Times New Roman"/>
          <w:b/>
          <w:color w:val="000000"/>
          <w:spacing w:val="-5"/>
          <w:sz w:val="24"/>
          <w:szCs w:val="24"/>
        </w:rPr>
        <w:t xml:space="preserve"> </w:t>
      </w:r>
      <w:r w:rsidR="009263AA" w:rsidRPr="00301D70">
        <w:rPr>
          <w:rFonts w:ascii="Times New Roman" w:hAnsi="Times New Roman" w:cs="Times New Roman"/>
          <w:b/>
          <w:color w:val="000000"/>
          <w:sz w:val="24"/>
          <w:szCs w:val="24"/>
        </w:rPr>
        <w:t>by</w:t>
      </w:r>
      <w:r w:rsidR="009263AA" w:rsidRPr="00301D70">
        <w:rPr>
          <w:rFonts w:ascii="Times New Roman" w:hAnsi="Times New Roman" w:cs="Times New Roman"/>
          <w:b/>
          <w:color w:val="000000"/>
          <w:spacing w:val="-5"/>
          <w:sz w:val="24"/>
          <w:szCs w:val="24"/>
        </w:rPr>
        <w:t xml:space="preserve"> </w:t>
      </w:r>
      <w:r w:rsidR="009263AA" w:rsidRPr="00301D70">
        <w:rPr>
          <w:rFonts w:ascii="Times New Roman" w:hAnsi="Times New Roman" w:cs="Times New Roman"/>
          <w:b/>
          <w:color w:val="000000"/>
          <w:sz w:val="24"/>
          <w:szCs w:val="24"/>
        </w:rPr>
        <w:t>age</w:t>
      </w:r>
      <w:r w:rsidR="009263AA" w:rsidRPr="00301D70">
        <w:rPr>
          <w:rFonts w:ascii="Times New Roman" w:hAnsi="Times New Roman" w:cs="Times New Roman"/>
          <w:b/>
          <w:color w:val="000000"/>
          <w:spacing w:val="-7"/>
          <w:sz w:val="24"/>
          <w:szCs w:val="24"/>
        </w:rPr>
        <w:t xml:space="preserve"> </w:t>
      </w:r>
      <w:r w:rsidR="009263AA" w:rsidRPr="00301D70">
        <w:rPr>
          <w:rFonts w:ascii="Times New Roman" w:hAnsi="Times New Roman" w:cs="Times New Roman"/>
          <w:b/>
          <w:color w:val="000000"/>
          <w:sz w:val="24"/>
          <w:szCs w:val="24"/>
        </w:rPr>
        <w:t>groups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51"/>
        <w:gridCol w:w="3682"/>
        <w:gridCol w:w="3231"/>
      </w:tblGrid>
      <w:tr w:rsidR="009263AA" w:rsidRPr="00301D70" w:rsidTr="009263AA">
        <w:trPr>
          <w:trHeight w:val="369"/>
          <w:jc w:val="center"/>
        </w:trPr>
        <w:tc>
          <w:tcPr>
            <w:tcW w:w="130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78"/>
              <w:jc w:val="both"/>
              <w:rPr>
                <w:b/>
                <w:bCs/>
                <w:sz w:val="24"/>
                <w:szCs w:val="24"/>
              </w:rPr>
            </w:pPr>
            <w:r w:rsidRPr="00301D70">
              <w:rPr>
                <w:b/>
                <w:bCs/>
                <w:sz w:val="24"/>
                <w:szCs w:val="24"/>
              </w:rPr>
              <w:t>Age group</w:t>
            </w:r>
          </w:p>
        </w:tc>
        <w:tc>
          <w:tcPr>
            <w:tcW w:w="1966"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191"/>
              <w:jc w:val="both"/>
              <w:rPr>
                <w:b/>
                <w:bCs/>
                <w:sz w:val="24"/>
                <w:szCs w:val="24"/>
              </w:rPr>
            </w:pPr>
            <w:r w:rsidRPr="00301D70">
              <w:rPr>
                <w:b/>
                <w:bCs/>
                <w:spacing w:val="-2"/>
                <w:sz w:val="24"/>
                <w:szCs w:val="24"/>
              </w:rPr>
              <w:t>Frequency</w:t>
            </w:r>
          </w:p>
        </w:tc>
        <w:tc>
          <w:tcPr>
            <w:tcW w:w="1725"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236"/>
              <w:jc w:val="both"/>
              <w:rPr>
                <w:b/>
                <w:bCs/>
                <w:sz w:val="24"/>
                <w:szCs w:val="24"/>
              </w:rPr>
            </w:pPr>
            <w:r w:rsidRPr="00301D70">
              <w:rPr>
                <w:b/>
                <w:bCs/>
                <w:spacing w:val="-2"/>
                <w:sz w:val="24"/>
                <w:szCs w:val="24"/>
              </w:rPr>
              <w:t>Percent</w:t>
            </w:r>
          </w:p>
        </w:tc>
      </w:tr>
      <w:tr w:rsidR="009263AA" w:rsidRPr="00301D70" w:rsidTr="009263AA">
        <w:trPr>
          <w:trHeight w:val="369"/>
          <w:jc w:val="center"/>
        </w:trPr>
        <w:tc>
          <w:tcPr>
            <w:tcW w:w="130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78"/>
              <w:jc w:val="both"/>
              <w:rPr>
                <w:sz w:val="24"/>
                <w:szCs w:val="24"/>
              </w:rPr>
            </w:pPr>
            <w:r w:rsidRPr="00301D70">
              <w:rPr>
                <w:spacing w:val="-2"/>
                <w:sz w:val="24"/>
                <w:szCs w:val="24"/>
              </w:rPr>
              <w:t>31-</w:t>
            </w:r>
            <w:r w:rsidRPr="00301D70">
              <w:rPr>
                <w:spacing w:val="-7"/>
                <w:sz w:val="24"/>
                <w:szCs w:val="24"/>
              </w:rPr>
              <w:t>35</w:t>
            </w:r>
          </w:p>
        </w:tc>
        <w:tc>
          <w:tcPr>
            <w:tcW w:w="1966"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9"/>
              <w:jc w:val="both"/>
              <w:rPr>
                <w:sz w:val="24"/>
                <w:szCs w:val="24"/>
              </w:rPr>
            </w:pPr>
            <w:r w:rsidRPr="00301D70">
              <w:rPr>
                <w:spacing w:val="-5"/>
                <w:sz w:val="24"/>
                <w:szCs w:val="24"/>
              </w:rPr>
              <w:t>10</w:t>
            </w:r>
          </w:p>
        </w:tc>
        <w:tc>
          <w:tcPr>
            <w:tcW w:w="1725"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8"/>
              <w:jc w:val="both"/>
              <w:rPr>
                <w:sz w:val="24"/>
                <w:szCs w:val="24"/>
              </w:rPr>
            </w:pPr>
            <w:r w:rsidRPr="00301D70">
              <w:rPr>
                <w:spacing w:val="-5"/>
                <w:sz w:val="24"/>
                <w:szCs w:val="24"/>
              </w:rPr>
              <w:t>4.0</w:t>
            </w:r>
          </w:p>
        </w:tc>
      </w:tr>
      <w:tr w:rsidR="009263AA" w:rsidRPr="00301D70" w:rsidTr="009263AA">
        <w:trPr>
          <w:trHeight w:val="315"/>
          <w:jc w:val="center"/>
        </w:trPr>
        <w:tc>
          <w:tcPr>
            <w:tcW w:w="130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78"/>
              <w:jc w:val="both"/>
              <w:rPr>
                <w:sz w:val="24"/>
                <w:szCs w:val="24"/>
              </w:rPr>
            </w:pPr>
            <w:r w:rsidRPr="00301D70">
              <w:rPr>
                <w:spacing w:val="-2"/>
                <w:sz w:val="24"/>
                <w:szCs w:val="24"/>
              </w:rPr>
              <w:t>36-</w:t>
            </w:r>
            <w:r w:rsidRPr="00301D70">
              <w:rPr>
                <w:spacing w:val="-7"/>
                <w:sz w:val="24"/>
                <w:szCs w:val="24"/>
              </w:rPr>
              <w:t>40</w:t>
            </w:r>
          </w:p>
        </w:tc>
        <w:tc>
          <w:tcPr>
            <w:tcW w:w="1966"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9"/>
              <w:jc w:val="both"/>
              <w:rPr>
                <w:sz w:val="24"/>
                <w:szCs w:val="24"/>
              </w:rPr>
            </w:pPr>
            <w:r w:rsidRPr="00301D70">
              <w:rPr>
                <w:spacing w:val="-5"/>
                <w:sz w:val="24"/>
                <w:szCs w:val="24"/>
              </w:rPr>
              <w:t>15</w:t>
            </w:r>
          </w:p>
        </w:tc>
        <w:tc>
          <w:tcPr>
            <w:tcW w:w="1725"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8"/>
              <w:jc w:val="both"/>
              <w:rPr>
                <w:sz w:val="24"/>
                <w:szCs w:val="24"/>
              </w:rPr>
            </w:pPr>
            <w:r w:rsidRPr="00301D70">
              <w:rPr>
                <w:spacing w:val="-5"/>
                <w:sz w:val="24"/>
                <w:szCs w:val="24"/>
              </w:rPr>
              <w:t>6.0</w:t>
            </w:r>
          </w:p>
        </w:tc>
      </w:tr>
      <w:tr w:rsidR="009263AA" w:rsidRPr="00301D70" w:rsidTr="009263AA">
        <w:trPr>
          <w:trHeight w:val="315"/>
          <w:jc w:val="center"/>
        </w:trPr>
        <w:tc>
          <w:tcPr>
            <w:tcW w:w="130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78"/>
              <w:jc w:val="both"/>
              <w:rPr>
                <w:sz w:val="24"/>
                <w:szCs w:val="24"/>
              </w:rPr>
            </w:pPr>
            <w:r w:rsidRPr="00301D70">
              <w:rPr>
                <w:spacing w:val="-2"/>
                <w:sz w:val="24"/>
                <w:szCs w:val="24"/>
              </w:rPr>
              <w:t>41-</w:t>
            </w:r>
            <w:r w:rsidRPr="00301D70">
              <w:rPr>
                <w:spacing w:val="-7"/>
                <w:sz w:val="24"/>
                <w:szCs w:val="24"/>
              </w:rPr>
              <w:t>45</w:t>
            </w:r>
          </w:p>
        </w:tc>
        <w:tc>
          <w:tcPr>
            <w:tcW w:w="1966"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42"/>
              <w:jc w:val="both"/>
              <w:rPr>
                <w:sz w:val="24"/>
                <w:szCs w:val="24"/>
              </w:rPr>
            </w:pPr>
            <w:r w:rsidRPr="00301D70">
              <w:rPr>
                <w:spacing w:val="-10"/>
                <w:sz w:val="24"/>
                <w:szCs w:val="24"/>
              </w:rPr>
              <w:t>6</w:t>
            </w:r>
          </w:p>
        </w:tc>
        <w:tc>
          <w:tcPr>
            <w:tcW w:w="1725"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8"/>
              <w:jc w:val="both"/>
              <w:rPr>
                <w:sz w:val="24"/>
                <w:szCs w:val="24"/>
              </w:rPr>
            </w:pPr>
            <w:r w:rsidRPr="00301D70">
              <w:rPr>
                <w:spacing w:val="-5"/>
                <w:sz w:val="24"/>
                <w:szCs w:val="24"/>
              </w:rPr>
              <w:t>2.4</w:t>
            </w:r>
          </w:p>
        </w:tc>
      </w:tr>
      <w:tr w:rsidR="009263AA" w:rsidRPr="00301D70" w:rsidTr="009263AA">
        <w:trPr>
          <w:trHeight w:val="315"/>
          <w:jc w:val="center"/>
        </w:trPr>
        <w:tc>
          <w:tcPr>
            <w:tcW w:w="130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78"/>
              <w:jc w:val="both"/>
              <w:rPr>
                <w:sz w:val="24"/>
                <w:szCs w:val="24"/>
              </w:rPr>
            </w:pPr>
            <w:r w:rsidRPr="00301D70">
              <w:rPr>
                <w:spacing w:val="-2"/>
                <w:sz w:val="24"/>
                <w:szCs w:val="24"/>
              </w:rPr>
              <w:t>46-</w:t>
            </w:r>
            <w:r w:rsidRPr="00301D70">
              <w:rPr>
                <w:spacing w:val="-7"/>
                <w:sz w:val="24"/>
                <w:szCs w:val="24"/>
              </w:rPr>
              <w:t>50</w:t>
            </w:r>
          </w:p>
        </w:tc>
        <w:tc>
          <w:tcPr>
            <w:tcW w:w="1966"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42"/>
              <w:jc w:val="both"/>
              <w:rPr>
                <w:sz w:val="24"/>
                <w:szCs w:val="24"/>
              </w:rPr>
            </w:pPr>
            <w:r w:rsidRPr="00301D70">
              <w:rPr>
                <w:spacing w:val="-10"/>
                <w:sz w:val="24"/>
                <w:szCs w:val="24"/>
              </w:rPr>
              <w:t>8</w:t>
            </w:r>
          </w:p>
        </w:tc>
        <w:tc>
          <w:tcPr>
            <w:tcW w:w="1725"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8"/>
              <w:jc w:val="both"/>
              <w:rPr>
                <w:sz w:val="24"/>
                <w:szCs w:val="24"/>
              </w:rPr>
            </w:pPr>
            <w:r w:rsidRPr="00301D70">
              <w:rPr>
                <w:spacing w:val="-5"/>
                <w:sz w:val="24"/>
                <w:szCs w:val="24"/>
              </w:rPr>
              <w:t>3.2</w:t>
            </w:r>
          </w:p>
        </w:tc>
      </w:tr>
      <w:tr w:rsidR="009263AA" w:rsidRPr="00301D70" w:rsidTr="009263AA">
        <w:trPr>
          <w:trHeight w:val="315"/>
          <w:jc w:val="center"/>
        </w:trPr>
        <w:tc>
          <w:tcPr>
            <w:tcW w:w="130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78"/>
              <w:jc w:val="both"/>
              <w:rPr>
                <w:sz w:val="24"/>
                <w:szCs w:val="24"/>
              </w:rPr>
            </w:pPr>
            <w:r w:rsidRPr="00301D70">
              <w:rPr>
                <w:spacing w:val="-5"/>
                <w:sz w:val="24"/>
                <w:szCs w:val="24"/>
              </w:rPr>
              <w:t>50&gt;</w:t>
            </w:r>
          </w:p>
        </w:tc>
        <w:tc>
          <w:tcPr>
            <w:tcW w:w="1966"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9"/>
              <w:jc w:val="both"/>
              <w:rPr>
                <w:sz w:val="24"/>
                <w:szCs w:val="24"/>
              </w:rPr>
            </w:pPr>
            <w:r w:rsidRPr="00301D70">
              <w:rPr>
                <w:spacing w:val="-5"/>
                <w:sz w:val="24"/>
                <w:szCs w:val="24"/>
              </w:rPr>
              <w:t>28</w:t>
            </w:r>
          </w:p>
        </w:tc>
        <w:tc>
          <w:tcPr>
            <w:tcW w:w="1725"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8"/>
              <w:jc w:val="both"/>
              <w:rPr>
                <w:sz w:val="24"/>
                <w:szCs w:val="24"/>
              </w:rPr>
            </w:pPr>
            <w:r w:rsidRPr="00301D70">
              <w:rPr>
                <w:spacing w:val="-4"/>
                <w:sz w:val="24"/>
                <w:szCs w:val="24"/>
              </w:rPr>
              <w:t>11.2</w:t>
            </w:r>
          </w:p>
        </w:tc>
      </w:tr>
      <w:tr w:rsidR="009263AA" w:rsidRPr="00301D70" w:rsidTr="009263AA">
        <w:trPr>
          <w:trHeight w:val="260"/>
          <w:jc w:val="center"/>
        </w:trPr>
        <w:tc>
          <w:tcPr>
            <w:tcW w:w="130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78"/>
              <w:jc w:val="both"/>
              <w:rPr>
                <w:b/>
                <w:bCs/>
                <w:sz w:val="24"/>
                <w:szCs w:val="24"/>
              </w:rPr>
            </w:pPr>
            <w:r w:rsidRPr="00301D70">
              <w:rPr>
                <w:b/>
                <w:bCs/>
                <w:spacing w:val="-2"/>
                <w:sz w:val="24"/>
                <w:szCs w:val="24"/>
              </w:rPr>
              <w:t>Total</w:t>
            </w:r>
          </w:p>
        </w:tc>
        <w:tc>
          <w:tcPr>
            <w:tcW w:w="1966"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9"/>
              <w:jc w:val="both"/>
              <w:rPr>
                <w:b/>
                <w:bCs/>
                <w:sz w:val="24"/>
                <w:szCs w:val="24"/>
              </w:rPr>
            </w:pPr>
            <w:r w:rsidRPr="00301D70">
              <w:rPr>
                <w:b/>
                <w:bCs/>
                <w:spacing w:val="-5"/>
                <w:sz w:val="24"/>
                <w:szCs w:val="24"/>
              </w:rPr>
              <w:t>250</w:t>
            </w:r>
          </w:p>
        </w:tc>
        <w:tc>
          <w:tcPr>
            <w:tcW w:w="1725"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9"/>
              <w:jc w:val="both"/>
              <w:rPr>
                <w:b/>
                <w:bCs/>
                <w:sz w:val="24"/>
                <w:szCs w:val="24"/>
              </w:rPr>
            </w:pPr>
            <w:r w:rsidRPr="00301D70">
              <w:rPr>
                <w:b/>
                <w:bCs/>
                <w:spacing w:val="-2"/>
                <w:sz w:val="24"/>
                <w:szCs w:val="24"/>
              </w:rPr>
              <w:t>100.0</w:t>
            </w:r>
          </w:p>
        </w:tc>
      </w:tr>
    </w:tbl>
    <w:p w:rsidR="009263AA" w:rsidRPr="00301D70" w:rsidRDefault="009263AA" w:rsidP="00301D70">
      <w:pPr>
        <w:pStyle w:val="BodyText"/>
        <w:spacing w:before="120" w:after="120" w:line="360" w:lineRule="auto"/>
        <w:jc w:val="both"/>
        <w:rPr>
          <w:rFonts w:eastAsia="Times New Roman"/>
          <w:szCs w:val="24"/>
        </w:rPr>
      </w:pPr>
    </w:p>
    <w:p w:rsidR="009263AA" w:rsidRPr="00301D70" w:rsidRDefault="009263AA" w:rsidP="00301D70">
      <w:pPr>
        <w:spacing w:before="120" w:after="120" w:line="360" w:lineRule="auto"/>
        <w:jc w:val="both"/>
        <w:rPr>
          <w:rFonts w:ascii="Times New Roman" w:hAnsi="Times New Roman" w:cs="Times New Roman"/>
          <w:sz w:val="24"/>
          <w:szCs w:val="24"/>
          <w:lang w:eastAsia="ja-JP"/>
        </w:rPr>
      </w:pPr>
      <w:bookmarkStart w:id="3" w:name="_bookmark61"/>
      <w:bookmarkEnd w:id="3"/>
    </w:p>
    <w:p w:rsidR="009263AA" w:rsidRPr="00301D70" w:rsidRDefault="009263AA" w:rsidP="00301D70">
      <w:pPr>
        <w:spacing w:before="120" w:after="120" w:line="360" w:lineRule="auto"/>
        <w:jc w:val="both"/>
        <w:rPr>
          <w:rFonts w:ascii="Times New Roman" w:hAnsi="Times New Roman" w:cs="Times New Roman"/>
          <w:sz w:val="24"/>
          <w:szCs w:val="24"/>
          <w:lang w:eastAsia="ja-JP"/>
        </w:rPr>
      </w:pPr>
      <w:r w:rsidRPr="00301D70">
        <w:rPr>
          <w:rFonts w:ascii="Times New Roman" w:hAnsi="Times New Roman" w:cs="Times New Roman"/>
          <w:noProof/>
          <w:sz w:val="24"/>
          <w:szCs w:val="24"/>
        </w:rPr>
        <w:lastRenderedPageBreak/>
        <w:drawing>
          <wp:inline distT="0" distB="0" distL="0" distR="0" wp14:anchorId="7008040F" wp14:editId="7E90B718">
            <wp:extent cx="5558155" cy="3018790"/>
            <wp:effectExtent l="0" t="0" r="4445" b="1016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263AA" w:rsidRPr="00301D70" w:rsidRDefault="009263AA" w:rsidP="00301D70">
      <w:pPr>
        <w:spacing w:before="120" w:after="120" w:line="360" w:lineRule="auto"/>
        <w:jc w:val="both"/>
        <w:rPr>
          <w:rFonts w:ascii="Times New Roman" w:hAnsi="Times New Roman" w:cs="Times New Roman"/>
          <w:sz w:val="24"/>
          <w:szCs w:val="24"/>
          <w:lang w:eastAsia="ja-JP"/>
        </w:rPr>
      </w:pPr>
      <w:r w:rsidRPr="00301D70">
        <w:rPr>
          <w:rFonts w:ascii="Times New Roman" w:hAnsi="Times New Roman" w:cs="Times New Roman"/>
          <w:b/>
          <w:color w:val="000000"/>
          <w:sz w:val="24"/>
          <w:szCs w:val="24"/>
        </w:rPr>
        <w:t xml:space="preserve">Fig. </w:t>
      </w:r>
      <w:r w:rsidR="00943FCA" w:rsidRPr="00301D70">
        <w:rPr>
          <w:rFonts w:ascii="Times New Roman" w:hAnsi="Times New Roman" w:cs="Times New Roman"/>
          <w:b/>
          <w:color w:val="000000"/>
          <w:sz w:val="24"/>
          <w:szCs w:val="24"/>
        </w:rPr>
        <w:t>3</w:t>
      </w:r>
      <w:r w:rsidRPr="00301D70">
        <w:rPr>
          <w:rFonts w:ascii="Times New Roman" w:hAnsi="Times New Roman" w:cs="Times New Roman"/>
          <w:b/>
          <w:color w:val="000000"/>
          <w:sz w:val="24"/>
          <w:szCs w:val="24"/>
        </w:rPr>
        <w:t xml:space="preserve"> Participants'</w:t>
      </w:r>
      <w:r w:rsidRPr="00301D70">
        <w:rPr>
          <w:rFonts w:ascii="Times New Roman" w:hAnsi="Times New Roman" w:cs="Times New Roman"/>
          <w:b/>
          <w:color w:val="000000"/>
          <w:spacing w:val="-6"/>
          <w:sz w:val="24"/>
          <w:szCs w:val="24"/>
        </w:rPr>
        <w:t xml:space="preserve"> </w:t>
      </w:r>
      <w:r w:rsidRPr="00301D70">
        <w:rPr>
          <w:rFonts w:ascii="Times New Roman" w:hAnsi="Times New Roman" w:cs="Times New Roman"/>
          <w:b/>
          <w:color w:val="000000"/>
          <w:sz w:val="24"/>
          <w:szCs w:val="24"/>
        </w:rPr>
        <w:t>distribution</w:t>
      </w:r>
      <w:r w:rsidRPr="00301D70">
        <w:rPr>
          <w:rFonts w:ascii="Times New Roman" w:hAnsi="Times New Roman" w:cs="Times New Roman"/>
          <w:b/>
          <w:color w:val="000000"/>
          <w:spacing w:val="-5"/>
          <w:sz w:val="24"/>
          <w:szCs w:val="24"/>
        </w:rPr>
        <w:t xml:space="preserve"> </w:t>
      </w:r>
      <w:r w:rsidRPr="00301D70">
        <w:rPr>
          <w:rFonts w:ascii="Times New Roman" w:hAnsi="Times New Roman" w:cs="Times New Roman"/>
          <w:b/>
          <w:color w:val="000000"/>
          <w:sz w:val="24"/>
          <w:szCs w:val="24"/>
        </w:rPr>
        <w:t>by</w:t>
      </w:r>
      <w:r w:rsidRPr="00301D70">
        <w:rPr>
          <w:rFonts w:ascii="Times New Roman" w:hAnsi="Times New Roman" w:cs="Times New Roman"/>
          <w:b/>
          <w:color w:val="000000"/>
          <w:spacing w:val="-5"/>
          <w:sz w:val="24"/>
          <w:szCs w:val="24"/>
        </w:rPr>
        <w:t xml:space="preserve"> </w:t>
      </w:r>
      <w:r w:rsidRPr="00301D70">
        <w:rPr>
          <w:rFonts w:ascii="Times New Roman" w:hAnsi="Times New Roman" w:cs="Times New Roman"/>
          <w:b/>
          <w:color w:val="000000"/>
          <w:sz w:val="24"/>
          <w:szCs w:val="24"/>
        </w:rPr>
        <w:t>age</w:t>
      </w:r>
      <w:r w:rsidRPr="00301D70">
        <w:rPr>
          <w:rFonts w:ascii="Times New Roman" w:hAnsi="Times New Roman" w:cs="Times New Roman"/>
          <w:b/>
          <w:color w:val="000000"/>
          <w:spacing w:val="-7"/>
          <w:sz w:val="24"/>
          <w:szCs w:val="24"/>
        </w:rPr>
        <w:t xml:space="preserve"> </w:t>
      </w:r>
      <w:r w:rsidRPr="00301D70">
        <w:rPr>
          <w:rFonts w:ascii="Times New Roman" w:hAnsi="Times New Roman" w:cs="Times New Roman"/>
          <w:b/>
          <w:color w:val="000000"/>
          <w:sz w:val="24"/>
          <w:szCs w:val="24"/>
        </w:rPr>
        <w:t>groups</w:t>
      </w:r>
    </w:p>
    <w:p w:rsidR="009263AA" w:rsidRPr="00301D70" w:rsidRDefault="009263AA" w:rsidP="00301D70">
      <w:pPr>
        <w:spacing w:before="120" w:after="120" w:line="360" w:lineRule="auto"/>
        <w:ind w:right="2035"/>
        <w:jc w:val="both"/>
        <w:rPr>
          <w:rFonts w:ascii="Times New Roman" w:hAnsi="Times New Roman" w:cs="Times New Roman"/>
          <w:b/>
          <w:spacing w:val="-2"/>
          <w:sz w:val="24"/>
          <w:szCs w:val="24"/>
        </w:rPr>
      </w:pPr>
      <w:r w:rsidRPr="00301D70">
        <w:rPr>
          <w:rFonts w:ascii="Times New Roman" w:hAnsi="Times New Roman" w:cs="Times New Roman"/>
          <w:b/>
          <w:spacing w:val="-2"/>
          <w:sz w:val="24"/>
          <w:szCs w:val="24"/>
        </w:rPr>
        <w:t>Educational Background</w:t>
      </w:r>
    </w:p>
    <w:p w:rsidR="001735B9" w:rsidRPr="00301D70" w:rsidRDefault="001735B9" w:rsidP="00301D70">
      <w:pPr>
        <w:pStyle w:val="BodyText"/>
        <w:spacing w:before="120" w:after="120" w:line="360" w:lineRule="auto"/>
        <w:ind w:right="-27"/>
        <w:jc w:val="both"/>
        <w:rPr>
          <w:b w:val="0"/>
          <w:bCs/>
          <w:szCs w:val="24"/>
        </w:rPr>
      </w:pPr>
      <w:r w:rsidRPr="00301D70">
        <w:rPr>
          <w:b w:val="0"/>
          <w:bCs/>
          <w:szCs w:val="24"/>
        </w:rPr>
        <w:t xml:space="preserve">The largest group of participants holds a bachelor's degree, accounting for 42.2% of the sample. The second-largest group consists of individuals with a master's degree, representing 28.8% of the population. Additionally, 14% of participants have a high school diploma. The remaining 11.6% of respondents hold </w:t>
      </w:r>
      <w:proofErr w:type="gramStart"/>
      <w:r w:rsidRPr="00301D70">
        <w:rPr>
          <w:b w:val="0"/>
          <w:bCs/>
          <w:szCs w:val="24"/>
        </w:rPr>
        <w:t>either a</w:t>
      </w:r>
      <w:proofErr w:type="gramEnd"/>
      <w:r w:rsidRPr="00301D70">
        <w:rPr>
          <w:b w:val="0"/>
          <w:bCs/>
          <w:szCs w:val="24"/>
        </w:rPr>
        <w:t xml:space="preserve"> postgraduate diploma, a PhD, or another type of degree.</w:t>
      </w:r>
    </w:p>
    <w:p w:rsidR="009263AA" w:rsidRPr="00301D70" w:rsidRDefault="009263AA" w:rsidP="00301D70">
      <w:pPr>
        <w:pStyle w:val="BodyText"/>
        <w:spacing w:before="120" w:after="120" w:line="360" w:lineRule="auto"/>
        <w:ind w:right="-27"/>
        <w:jc w:val="both"/>
        <w:rPr>
          <w:color w:val="000000"/>
          <w:szCs w:val="24"/>
        </w:rPr>
      </w:pPr>
      <w:r w:rsidRPr="00301D70">
        <w:rPr>
          <w:color w:val="000000"/>
          <w:szCs w:val="24"/>
        </w:rPr>
        <w:t xml:space="preserve">Table </w:t>
      </w:r>
      <w:proofErr w:type="gramStart"/>
      <w:r w:rsidR="00943FCA" w:rsidRPr="00301D70">
        <w:rPr>
          <w:color w:val="000000"/>
          <w:szCs w:val="24"/>
        </w:rPr>
        <w:t>3</w:t>
      </w:r>
      <w:r w:rsidRPr="00301D70">
        <w:rPr>
          <w:color w:val="000000"/>
          <w:szCs w:val="24"/>
        </w:rPr>
        <w:t xml:space="preserve"> </w:t>
      </w:r>
      <w:r w:rsidRPr="00301D70">
        <w:rPr>
          <w:color w:val="000000"/>
          <w:spacing w:val="-3"/>
          <w:szCs w:val="24"/>
        </w:rPr>
        <w:t xml:space="preserve"> </w:t>
      </w:r>
      <w:r w:rsidRPr="00301D70">
        <w:rPr>
          <w:color w:val="000000"/>
          <w:szCs w:val="24"/>
        </w:rPr>
        <w:t>Interdependent</w:t>
      </w:r>
      <w:proofErr w:type="gramEnd"/>
      <w:r w:rsidRPr="00301D70">
        <w:rPr>
          <w:color w:val="000000"/>
          <w:spacing w:val="-3"/>
          <w:szCs w:val="24"/>
        </w:rPr>
        <w:t xml:space="preserve"> </w:t>
      </w:r>
      <w:r w:rsidRPr="00301D70">
        <w:rPr>
          <w:color w:val="000000"/>
          <w:szCs w:val="24"/>
        </w:rPr>
        <w:t>relationship</w:t>
      </w:r>
      <w:r w:rsidRPr="00301D70">
        <w:rPr>
          <w:color w:val="000000"/>
          <w:spacing w:val="-3"/>
          <w:szCs w:val="24"/>
        </w:rPr>
        <w:t xml:space="preserve"> </w:t>
      </w:r>
      <w:r w:rsidRPr="00301D70">
        <w:rPr>
          <w:color w:val="000000"/>
          <w:szCs w:val="24"/>
        </w:rPr>
        <w:t>between questions</w:t>
      </w:r>
      <w:r w:rsidRPr="00301D70">
        <w:rPr>
          <w:color w:val="000000"/>
          <w:spacing w:val="-3"/>
          <w:szCs w:val="24"/>
        </w:rPr>
        <w:t xml:space="preserve"> </w:t>
      </w:r>
      <w:r w:rsidRPr="00301D70">
        <w:rPr>
          <w:color w:val="000000"/>
          <w:szCs w:val="24"/>
        </w:rPr>
        <w:t>and</w:t>
      </w:r>
      <w:r w:rsidRPr="00301D70">
        <w:rPr>
          <w:color w:val="000000"/>
          <w:spacing w:val="-3"/>
          <w:szCs w:val="24"/>
        </w:rPr>
        <w:t xml:space="preserve"> </w:t>
      </w:r>
      <w:r w:rsidRPr="00301D70">
        <w:rPr>
          <w:color w:val="000000"/>
          <w:szCs w:val="24"/>
        </w:rPr>
        <w:t>literature</w:t>
      </w:r>
      <w:r w:rsidRPr="00301D70">
        <w:rPr>
          <w:color w:val="000000"/>
          <w:spacing w:val="-4"/>
          <w:szCs w:val="24"/>
        </w:rPr>
        <w:t xml:space="preserve"> </w:t>
      </w:r>
      <w:r w:rsidRPr="00301D70">
        <w:rPr>
          <w:color w:val="000000"/>
          <w:spacing w:val="-2"/>
          <w:szCs w:val="24"/>
        </w:rPr>
        <w:t>review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51"/>
        <w:gridCol w:w="2284"/>
        <w:gridCol w:w="1311"/>
        <w:gridCol w:w="1264"/>
        <w:gridCol w:w="2354"/>
      </w:tblGrid>
      <w:tr w:rsidR="009263AA" w:rsidRPr="00301D70" w:rsidTr="009263AA">
        <w:trPr>
          <w:trHeight w:val="414"/>
        </w:trPr>
        <w:tc>
          <w:tcPr>
            <w:tcW w:w="1148"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b/>
                <w:sz w:val="24"/>
                <w:szCs w:val="24"/>
              </w:rPr>
            </w:pPr>
            <w:r w:rsidRPr="00301D70">
              <w:rPr>
                <w:b/>
                <w:sz w:val="24"/>
                <w:szCs w:val="24"/>
              </w:rPr>
              <w:t xml:space="preserve">Main variable </w:t>
            </w:r>
            <w:r w:rsidRPr="00301D70">
              <w:rPr>
                <w:b/>
                <w:spacing w:val="-2"/>
                <w:sz w:val="24"/>
                <w:szCs w:val="24"/>
              </w:rPr>
              <w:t>independent</w:t>
            </w:r>
          </w:p>
        </w:tc>
        <w:tc>
          <w:tcPr>
            <w:tcW w:w="121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b/>
                <w:sz w:val="24"/>
                <w:szCs w:val="24"/>
              </w:rPr>
            </w:pPr>
            <w:r w:rsidRPr="00301D70">
              <w:rPr>
                <w:b/>
                <w:sz w:val="24"/>
                <w:szCs w:val="24"/>
              </w:rPr>
              <w:t>Variable</w:t>
            </w:r>
            <w:r w:rsidRPr="00301D70">
              <w:rPr>
                <w:b/>
                <w:spacing w:val="-1"/>
                <w:sz w:val="24"/>
                <w:szCs w:val="24"/>
              </w:rPr>
              <w:t xml:space="preserve"> </w:t>
            </w:r>
            <w:r w:rsidRPr="00301D70">
              <w:rPr>
                <w:b/>
                <w:spacing w:val="-2"/>
                <w:sz w:val="24"/>
                <w:szCs w:val="24"/>
              </w:rPr>
              <w:t>dependents</w:t>
            </w:r>
          </w:p>
        </w:tc>
        <w:tc>
          <w:tcPr>
            <w:tcW w:w="700"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b/>
                <w:sz w:val="24"/>
                <w:szCs w:val="24"/>
              </w:rPr>
            </w:pPr>
            <w:r w:rsidRPr="00301D70">
              <w:rPr>
                <w:b/>
                <w:spacing w:val="-2"/>
                <w:sz w:val="24"/>
                <w:szCs w:val="24"/>
              </w:rPr>
              <w:t>Hypotheses</w:t>
            </w:r>
          </w:p>
        </w:tc>
        <w:tc>
          <w:tcPr>
            <w:tcW w:w="675"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b/>
                <w:sz w:val="24"/>
                <w:szCs w:val="24"/>
              </w:rPr>
            </w:pPr>
            <w:r w:rsidRPr="00301D70">
              <w:rPr>
                <w:b/>
                <w:spacing w:val="-2"/>
                <w:sz w:val="24"/>
                <w:szCs w:val="24"/>
              </w:rPr>
              <w:t>Questions</w:t>
            </w:r>
          </w:p>
        </w:tc>
        <w:tc>
          <w:tcPr>
            <w:tcW w:w="1257"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b/>
                <w:sz w:val="24"/>
                <w:szCs w:val="24"/>
              </w:rPr>
            </w:pPr>
            <w:r w:rsidRPr="00301D70">
              <w:rPr>
                <w:b/>
                <w:sz w:val="24"/>
                <w:szCs w:val="24"/>
              </w:rPr>
              <w:t>Literature</w:t>
            </w:r>
            <w:r w:rsidRPr="00301D70">
              <w:rPr>
                <w:b/>
                <w:spacing w:val="-4"/>
                <w:sz w:val="24"/>
                <w:szCs w:val="24"/>
              </w:rPr>
              <w:t xml:space="preserve"> </w:t>
            </w:r>
            <w:r w:rsidRPr="00301D70">
              <w:rPr>
                <w:b/>
                <w:spacing w:val="-2"/>
                <w:sz w:val="24"/>
                <w:szCs w:val="24"/>
              </w:rPr>
              <w:t>review</w:t>
            </w:r>
          </w:p>
        </w:tc>
      </w:tr>
      <w:tr w:rsidR="009263AA" w:rsidRPr="00301D70" w:rsidTr="009263AA">
        <w:trPr>
          <w:trHeight w:val="1243"/>
        </w:trPr>
        <w:tc>
          <w:tcPr>
            <w:tcW w:w="1148"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90"/>
              <w:jc w:val="both"/>
              <w:rPr>
                <w:sz w:val="24"/>
                <w:szCs w:val="24"/>
              </w:rPr>
            </w:pPr>
            <w:r w:rsidRPr="00301D70">
              <w:rPr>
                <w:sz w:val="24"/>
                <w:szCs w:val="24"/>
              </w:rPr>
              <w:t>Product</w:t>
            </w:r>
            <w:r w:rsidRPr="00301D70">
              <w:rPr>
                <w:spacing w:val="-12"/>
                <w:sz w:val="24"/>
                <w:szCs w:val="24"/>
              </w:rPr>
              <w:t xml:space="preserve"> </w:t>
            </w:r>
            <w:r w:rsidRPr="00301D70">
              <w:rPr>
                <w:sz w:val="24"/>
                <w:szCs w:val="24"/>
              </w:rPr>
              <w:t>Color,</w:t>
            </w:r>
            <w:r w:rsidRPr="00301D70">
              <w:rPr>
                <w:spacing w:val="-13"/>
                <w:sz w:val="24"/>
                <w:szCs w:val="24"/>
              </w:rPr>
              <w:t xml:space="preserve"> </w:t>
            </w:r>
            <w:r w:rsidRPr="00301D70">
              <w:rPr>
                <w:sz w:val="24"/>
                <w:szCs w:val="24"/>
              </w:rPr>
              <w:t>Product</w:t>
            </w:r>
            <w:r w:rsidRPr="00301D70">
              <w:rPr>
                <w:spacing w:val="-12"/>
                <w:sz w:val="24"/>
                <w:szCs w:val="24"/>
              </w:rPr>
              <w:t xml:space="preserve"> </w:t>
            </w:r>
            <w:r w:rsidRPr="00301D70">
              <w:rPr>
                <w:sz w:val="24"/>
                <w:szCs w:val="24"/>
              </w:rPr>
              <w:t>Post- use Fate</w:t>
            </w:r>
          </w:p>
        </w:tc>
        <w:tc>
          <w:tcPr>
            <w:tcW w:w="1219" w:type="pct"/>
            <w:tcBorders>
              <w:top w:val="single" w:sz="4" w:space="0" w:color="auto"/>
              <w:left w:val="single" w:sz="4" w:space="0" w:color="auto"/>
              <w:bottom w:val="single" w:sz="4" w:space="0" w:color="auto"/>
              <w:right w:val="single" w:sz="4" w:space="0" w:color="auto"/>
            </w:tcBorders>
          </w:tcPr>
          <w:p w:rsidR="009263AA" w:rsidRPr="00301D70" w:rsidRDefault="009263AA" w:rsidP="00301D70">
            <w:pPr>
              <w:pStyle w:val="TableParagraph"/>
              <w:spacing w:before="120" w:after="120" w:line="360" w:lineRule="auto"/>
              <w:jc w:val="both"/>
              <w:rPr>
                <w:b/>
                <w:sz w:val="24"/>
                <w:szCs w:val="24"/>
              </w:rPr>
            </w:pPr>
          </w:p>
          <w:p w:rsidR="009263AA" w:rsidRPr="00301D70" w:rsidRDefault="009263AA" w:rsidP="00301D70">
            <w:pPr>
              <w:pStyle w:val="TableParagraph"/>
              <w:spacing w:before="120" w:after="120" w:line="360" w:lineRule="auto"/>
              <w:jc w:val="both"/>
              <w:rPr>
                <w:sz w:val="24"/>
                <w:szCs w:val="24"/>
              </w:rPr>
            </w:pPr>
            <w:r w:rsidRPr="00301D70">
              <w:rPr>
                <w:sz w:val="24"/>
                <w:szCs w:val="24"/>
              </w:rPr>
              <w:t>Customer</w:t>
            </w:r>
            <w:r w:rsidRPr="00301D70">
              <w:rPr>
                <w:spacing w:val="-3"/>
                <w:sz w:val="24"/>
                <w:szCs w:val="24"/>
              </w:rPr>
              <w:t xml:space="preserve"> </w:t>
            </w:r>
            <w:r w:rsidRPr="00301D70">
              <w:rPr>
                <w:spacing w:val="-2"/>
                <w:sz w:val="24"/>
                <w:szCs w:val="24"/>
              </w:rPr>
              <w:t>response</w:t>
            </w:r>
          </w:p>
        </w:tc>
        <w:tc>
          <w:tcPr>
            <w:tcW w:w="700" w:type="pct"/>
            <w:tcBorders>
              <w:top w:val="single" w:sz="4" w:space="0" w:color="auto"/>
              <w:left w:val="single" w:sz="4" w:space="0" w:color="auto"/>
              <w:bottom w:val="single" w:sz="4" w:space="0" w:color="auto"/>
              <w:right w:val="single" w:sz="4" w:space="0" w:color="auto"/>
            </w:tcBorders>
          </w:tcPr>
          <w:p w:rsidR="009263AA" w:rsidRPr="00301D70" w:rsidRDefault="009263AA" w:rsidP="00301D70">
            <w:pPr>
              <w:pStyle w:val="TableParagraph"/>
              <w:spacing w:before="120" w:after="120" w:line="360" w:lineRule="auto"/>
              <w:jc w:val="both"/>
              <w:rPr>
                <w:b/>
                <w:sz w:val="24"/>
                <w:szCs w:val="24"/>
              </w:rPr>
            </w:pPr>
          </w:p>
          <w:p w:rsidR="009263AA" w:rsidRPr="00301D70" w:rsidRDefault="009263AA" w:rsidP="00301D70">
            <w:pPr>
              <w:pStyle w:val="TableParagraph"/>
              <w:spacing w:before="120" w:after="120" w:line="360" w:lineRule="auto"/>
              <w:jc w:val="both"/>
              <w:rPr>
                <w:sz w:val="24"/>
                <w:szCs w:val="24"/>
              </w:rPr>
            </w:pPr>
            <w:r w:rsidRPr="00301D70">
              <w:rPr>
                <w:sz w:val="24"/>
                <w:szCs w:val="24"/>
              </w:rPr>
              <w:t xml:space="preserve">H1; </w:t>
            </w:r>
            <w:r w:rsidRPr="00301D70">
              <w:rPr>
                <w:spacing w:val="-5"/>
                <w:sz w:val="24"/>
                <w:szCs w:val="24"/>
              </w:rPr>
              <w:t>H2</w:t>
            </w:r>
          </w:p>
        </w:tc>
        <w:tc>
          <w:tcPr>
            <w:tcW w:w="675" w:type="pct"/>
            <w:tcBorders>
              <w:top w:val="single" w:sz="4" w:space="0" w:color="auto"/>
              <w:left w:val="single" w:sz="4" w:space="0" w:color="auto"/>
              <w:bottom w:val="single" w:sz="4" w:space="0" w:color="auto"/>
              <w:right w:val="single" w:sz="4" w:space="0" w:color="auto"/>
            </w:tcBorders>
          </w:tcPr>
          <w:p w:rsidR="009263AA" w:rsidRPr="00301D70" w:rsidRDefault="009263AA" w:rsidP="00301D70">
            <w:pPr>
              <w:pStyle w:val="TableParagraph"/>
              <w:spacing w:before="120" w:after="120" w:line="360" w:lineRule="auto"/>
              <w:jc w:val="both"/>
              <w:rPr>
                <w:b/>
                <w:sz w:val="24"/>
                <w:szCs w:val="24"/>
              </w:rPr>
            </w:pPr>
          </w:p>
          <w:p w:rsidR="009263AA" w:rsidRPr="00301D70" w:rsidRDefault="009263AA" w:rsidP="00301D70">
            <w:pPr>
              <w:pStyle w:val="TableParagraph"/>
              <w:spacing w:before="120" w:after="120" w:line="360" w:lineRule="auto"/>
              <w:jc w:val="both"/>
              <w:rPr>
                <w:sz w:val="24"/>
                <w:szCs w:val="24"/>
              </w:rPr>
            </w:pPr>
            <w:r w:rsidRPr="00301D70">
              <w:rPr>
                <w:sz w:val="24"/>
                <w:szCs w:val="24"/>
              </w:rPr>
              <w:t xml:space="preserve"># 1, 2, 3, </w:t>
            </w:r>
            <w:r w:rsidRPr="00301D70">
              <w:rPr>
                <w:spacing w:val="-10"/>
                <w:sz w:val="24"/>
                <w:szCs w:val="24"/>
              </w:rPr>
              <w:t>8</w:t>
            </w:r>
          </w:p>
        </w:tc>
        <w:tc>
          <w:tcPr>
            <w:tcW w:w="1257"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sz w:val="24"/>
                <w:szCs w:val="24"/>
              </w:rPr>
            </w:pPr>
            <w:r w:rsidRPr="00301D70">
              <w:rPr>
                <w:sz w:val="24"/>
                <w:szCs w:val="24"/>
              </w:rPr>
              <w:t>Moser (2003), Schmitt and Simonson</w:t>
            </w:r>
            <w:r w:rsidRPr="00301D70">
              <w:rPr>
                <w:spacing w:val="-15"/>
                <w:sz w:val="24"/>
                <w:szCs w:val="24"/>
              </w:rPr>
              <w:t xml:space="preserve"> </w:t>
            </w:r>
            <w:r w:rsidRPr="00301D70">
              <w:rPr>
                <w:sz w:val="24"/>
                <w:szCs w:val="24"/>
              </w:rPr>
              <w:t>(1997),</w:t>
            </w:r>
            <w:r w:rsidRPr="00301D70">
              <w:rPr>
                <w:spacing w:val="-15"/>
                <w:sz w:val="24"/>
                <w:szCs w:val="24"/>
              </w:rPr>
              <w:t xml:space="preserve"> </w:t>
            </w:r>
            <w:r w:rsidRPr="00301D70">
              <w:rPr>
                <w:sz w:val="24"/>
                <w:szCs w:val="24"/>
              </w:rPr>
              <w:t>(Lindstrom</w:t>
            </w:r>
          </w:p>
          <w:p w:rsidR="009263AA" w:rsidRPr="00301D70" w:rsidRDefault="009263AA" w:rsidP="00301D70">
            <w:pPr>
              <w:pStyle w:val="TableParagraph"/>
              <w:spacing w:before="120" w:after="120" w:line="360" w:lineRule="auto"/>
              <w:jc w:val="both"/>
              <w:rPr>
                <w:sz w:val="24"/>
                <w:szCs w:val="24"/>
              </w:rPr>
            </w:pPr>
            <w:r w:rsidRPr="00301D70">
              <w:rPr>
                <w:sz w:val="24"/>
                <w:szCs w:val="24"/>
              </w:rPr>
              <w:t>(2005),</w:t>
            </w:r>
            <w:r w:rsidRPr="00301D70">
              <w:rPr>
                <w:spacing w:val="-2"/>
                <w:sz w:val="24"/>
                <w:szCs w:val="24"/>
              </w:rPr>
              <w:t xml:space="preserve"> </w:t>
            </w:r>
            <w:r w:rsidRPr="00301D70">
              <w:rPr>
                <w:sz w:val="24"/>
                <w:szCs w:val="24"/>
              </w:rPr>
              <w:t>Baker</w:t>
            </w:r>
            <w:r w:rsidRPr="00301D70">
              <w:rPr>
                <w:spacing w:val="-1"/>
                <w:sz w:val="24"/>
                <w:szCs w:val="24"/>
              </w:rPr>
              <w:t xml:space="preserve"> </w:t>
            </w:r>
            <w:r w:rsidRPr="00301D70">
              <w:rPr>
                <w:spacing w:val="-2"/>
                <w:sz w:val="24"/>
                <w:szCs w:val="24"/>
              </w:rPr>
              <w:t>(2003)</w:t>
            </w:r>
          </w:p>
        </w:tc>
      </w:tr>
      <w:tr w:rsidR="009263AA" w:rsidRPr="00301D70" w:rsidTr="009263AA">
        <w:trPr>
          <w:trHeight w:val="1240"/>
        </w:trPr>
        <w:tc>
          <w:tcPr>
            <w:tcW w:w="1148" w:type="pct"/>
            <w:tcBorders>
              <w:top w:val="single" w:sz="4" w:space="0" w:color="auto"/>
              <w:left w:val="single" w:sz="4" w:space="0" w:color="auto"/>
              <w:bottom w:val="single" w:sz="4" w:space="0" w:color="auto"/>
              <w:right w:val="single" w:sz="4" w:space="0" w:color="auto"/>
            </w:tcBorders>
          </w:tcPr>
          <w:p w:rsidR="009263AA" w:rsidRPr="00301D70" w:rsidRDefault="009263AA" w:rsidP="00301D70">
            <w:pPr>
              <w:pStyle w:val="TableParagraph"/>
              <w:spacing w:before="120" w:after="120" w:line="360" w:lineRule="auto"/>
              <w:ind w:left="90"/>
              <w:jc w:val="both"/>
              <w:rPr>
                <w:b/>
                <w:sz w:val="24"/>
                <w:szCs w:val="24"/>
              </w:rPr>
            </w:pPr>
          </w:p>
          <w:p w:rsidR="009263AA" w:rsidRPr="00301D70" w:rsidRDefault="009263AA" w:rsidP="00301D70">
            <w:pPr>
              <w:pStyle w:val="TableParagraph"/>
              <w:spacing w:before="120" w:after="120" w:line="360" w:lineRule="auto"/>
              <w:ind w:left="90"/>
              <w:jc w:val="both"/>
              <w:rPr>
                <w:sz w:val="24"/>
                <w:szCs w:val="24"/>
              </w:rPr>
            </w:pPr>
            <w:r w:rsidRPr="00301D70">
              <w:rPr>
                <w:sz w:val="24"/>
                <w:szCs w:val="24"/>
              </w:rPr>
              <w:t>Product</w:t>
            </w:r>
            <w:r w:rsidRPr="00301D70">
              <w:rPr>
                <w:spacing w:val="-2"/>
                <w:sz w:val="24"/>
                <w:szCs w:val="24"/>
              </w:rPr>
              <w:t xml:space="preserve"> Quality</w:t>
            </w:r>
          </w:p>
        </w:tc>
        <w:tc>
          <w:tcPr>
            <w:tcW w:w="121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sz w:val="24"/>
                <w:szCs w:val="24"/>
              </w:rPr>
            </w:pPr>
            <w:r w:rsidRPr="00301D70">
              <w:rPr>
                <w:sz w:val="24"/>
                <w:szCs w:val="24"/>
              </w:rPr>
              <w:t>Customer response (purchasing</w:t>
            </w:r>
            <w:r w:rsidRPr="00301D70">
              <w:rPr>
                <w:spacing w:val="-15"/>
                <w:sz w:val="24"/>
                <w:szCs w:val="24"/>
              </w:rPr>
              <w:t xml:space="preserve"> </w:t>
            </w:r>
            <w:r w:rsidRPr="00301D70">
              <w:rPr>
                <w:sz w:val="24"/>
                <w:szCs w:val="24"/>
              </w:rPr>
              <w:t>consciousness)</w:t>
            </w:r>
          </w:p>
        </w:tc>
        <w:tc>
          <w:tcPr>
            <w:tcW w:w="700" w:type="pct"/>
            <w:tcBorders>
              <w:top w:val="single" w:sz="4" w:space="0" w:color="auto"/>
              <w:left w:val="single" w:sz="4" w:space="0" w:color="auto"/>
              <w:bottom w:val="single" w:sz="4" w:space="0" w:color="auto"/>
              <w:right w:val="single" w:sz="4" w:space="0" w:color="auto"/>
            </w:tcBorders>
          </w:tcPr>
          <w:p w:rsidR="009263AA" w:rsidRPr="00301D70" w:rsidRDefault="009263AA" w:rsidP="00301D70">
            <w:pPr>
              <w:pStyle w:val="TableParagraph"/>
              <w:spacing w:before="120" w:after="120" w:line="360" w:lineRule="auto"/>
              <w:jc w:val="both"/>
              <w:rPr>
                <w:b/>
                <w:sz w:val="24"/>
                <w:szCs w:val="24"/>
              </w:rPr>
            </w:pPr>
          </w:p>
          <w:p w:rsidR="009263AA" w:rsidRPr="00301D70" w:rsidRDefault="009263AA" w:rsidP="00301D70">
            <w:pPr>
              <w:pStyle w:val="TableParagraph"/>
              <w:spacing w:before="120" w:after="120" w:line="360" w:lineRule="auto"/>
              <w:jc w:val="both"/>
              <w:rPr>
                <w:sz w:val="24"/>
                <w:szCs w:val="24"/>
              </w:rPr>
            </w:pPr>
            <w:r w:rsidRPr="00301D70">
              <w:rPr>
                <w:sz w:val="24"/>
                <w:szCs w:val="24"/>
              </w:rPr>
              <w:t xml:space="preserve">H3; </w:t>
            </w:r>
            <w:r w:rsidRPr="00301D70">
              <w:rPr>
                <w:spacing w:val="-5"/>
                <w:sz w:val="24"/>
                <w:szCs w:val="24"/>
              </w:rPr>
              <w:t>H6</w:t>
            </w:r>
          </w:p>
        </w:tc>
        <w:tc>
          <w:tcPr>
            <w:tcW w:w="675"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sz w:val="24"/>
                <w:szCs w:val="24"/>
              </w:rPr>
            </w:pPr>
            <w:r w:rsidRPr="00301D70">
              <w:rPr>
                <w:sz w:val="24"/>
                <w:szCs w:val="24"/>
              </w:rPr>
              <w:t xml:space="preserve"># 5, 6, 11, </w:t>
            </w:r>
            <w:r w:rsidRPr="00301D70">
              <w:rPr>
                <w:spacing w:val="-5"/>
                <w:sz w:val="24"/>
                <w:szCs w:val="24"/>
              </w:rPr>
              <w:t>12,</w:t>
            </w:r>
          </w:p>
          <w:p w:rsidR="009263AA" w:rsidRPr="00301D70" w:rsidRDefault="009263AA" w:rsidP="00301D70">
            <w:pPr>
              <w:pStyle w:val="TableParagraph"/>
              <w:spacing w:before="120" w:after="120" w:line="360" w:lineRule="auto"/>
              <w:jc w:val="both"/>
              <w:rPr>
                <w:sz w:val="24"/>
                <w:szCs w:val="24"/>
              </w:rPr>
            </w:pPr>
            <w:r w:rsidRPr="00301D70">
              <w:rPr>
                <w:spacing w:val="-5"/>
                <w:sz w:val="24"/>
                <w:szCs w:val="24"/>
              </w:rPr>
              <w:t>13</w:t>
            </w:r>
          </w:p>
        </w:tc>
        <w:tc>
          <w:tcPr>
            <w:tcW w:w="1257"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sz w:val="24"/>
                <w:szCs w:val="24"/>
              </w:rPr>
            </w:pPr>
            <w:r w:rsidRPr="00301D70">
              <w:rPr>
                <w:sz w:val="24"/>
                <w:szCs w:val="24"/>
              </w:rPr>
              <w:t>Levitt</w:t>
            </w:r>
            <w:r w:rsidRPr="00301D70">
              <w:rPr>
                <w:spacing w:val="-14"/>
                <w:sz w:val="24"/>
                <w:szCs w:val="24"/>
              </w:rPr>
              <w:t xml:space="preserve"> </w:t>
            </w:r>
            <w:r w:rsidRPr="00301D70">
              <w:rPr>
                <w:sz w:val="24"/>
                <w:szCs w:val="24"/>
              </w:rPr>
              <w:t>(1960),</w:t>
            </w:r>
            <w:r w:rsidRPr="00301D70">
              <w:rPr>
                <w:spacing w:val="-12"/>
                <w:sz w:val="24"/>
                <w:szCs w:val="24"/>
              </w:rPr>
              <w:t xml:space="preserve"> </w:t>
            </w:r>
            <w:r w:rsidRPr="00301D70">
              <w:rPr>
                <w:sz w:val="24"/>
                <w:szCs w:val="24"/>
              </w:rPr>
              <w:t>Baker</w:t>
            </w:r>
            <w:r w:rsidRPr="00301D70">
              <w:rPr>
                <w:spacing w:val="-12"/>
                <w:sz w:val="24"/>
                <w:szCs w:val="24"/>
              </w:rPr>
              <w:t xml:space="preserve"> </w:t>
            </w:r>
            <w:r w:rsidRPr="00301D70">
              <w:rPr>
                <w:sz w:val="24"/>
                <w:szCs w:val="24"/>
              </w:rPr>
              <w:t>(2003), Porter and Kramer (2006),</w:t>
            </w:r>
          </w:p>
          <w:p w:rsidR="009263AA" w:rsidRPr="00301D70" w:rsidRDefault="009263AA" w:rsidP="00301D70">
            <w:pPr>
              <w:pStyle w:val="TableParagraph"/>
              <w:spacing w:before="120" w:after="120" w:line="360" w:lineRule="auto"/>
              <w:jc w:val="both"/>
              <w:rPr>
                <w:sz w:val="24"/>
                <w:szCs w:val="24"/>
              </w:rPr>
            </w:pPr>
            <w:r w:rsidRPr="00301D70">
              <w:rPr>
                <w:sz w:val="24"/>
                <w:szCs w:val="24"/>
              </w:rPr>
              <w:t>Schwartz</w:t>
            </w:r>
            <w:r w:rsidRPr="00301D70">
              <w:rPr>
                <w:spacing w:val="-3"/>
                <w:sz w:val="24"/>
                <w:szCs w:val="24"/>
              </w:rPr>
              <w:t xml:space="preserve"> </w:t>
            </w:r>
            <w:r w:rsidRPr="00301D70">
              <w:rPr>
                <w:spacing w:val="-2"/>
                <w:sz w:val="24"/>
                <w:szCs w:val="24"/>
              </w:rPr>
              <w:t>(1977)</w:t>
            </w:r>
          </w:p>
        </w:tc>
      </w:tr>
      <w:tr w:rsidR="009263AA" w:rsidRPr="00301D70" w:rsidTr="009263AA">
        <w:trPr>
          <w:trHeight w:val="1243"/>
        </w:trPr>
        <w:tc>
          <w:tcPr>
            <w:tcW w:w="1148" w:type="pct"/>
            <w:tcBorders>
              <w:top w:val="single" w:sz="4" w:space="0" w:color="auto"/>
              <w:left w:val="single" w:sz="4" w:space="0" w:color="auto"/>
              <w:bottom w:val="single" w:sz="4" w:space="0" w:color="auto"/>
              <w:right w:val="single" w:sz="4" w:space="0" w:color="auto"/>
            </w:tcBorders>
          </w:tcPr>
          <w:p w:rsidR="009263AA" w:rsidRPr="00301D70" w:rsidRDefault="009263AA" w:rsidP="00301D70">
            <w:pPr>
              <w:pStyle w:val="TableParagraph"/>
              <w:spacing w:before="120" w:after="120" w:line="360" w:lineRule="auto"/>
              <w:ind w:left="90"/>
              <w:jc w:val="both"/>
              <w:rPr>
                <w:b/>
                <w:sz w:val="24"/>
                <w:szCs w:val="24"/>
              </w:rPr>
            </w:pPr>
          </w:p>
          <w:p w:rsidR="009263AA" w:rsidRPr="00301D70" w:rsidRDefault="009263AA" w:rsidP="00301D70">
            <w:pPr>
              <w:pStyle w:val="TableParagraph"/>
              <w:spacing w:before="120" w:after="120" w:line="360" w:lineRule="auto"/>
              <w:ind w:left="90"/>
              <w:jc w:val="both"/>
              <w:rPr>
                <w:sz w:val="24"/>
                <w:szCs w:val="24"/>
              </w:rPr>
            </w:pPr>
            <w:r w:rsidRPr="00301D70">
              <w:rPr>
                <w:sz w:val="24"/>
                <w:szCs w:val="24"/>
              </w:rPr>
              <w:t>Green</w:t>
            </w:r>
            <w:r w:rsidRPr="00301D70">
              <w:rPr>
                <w:spacing w:val="-4"/>
                <w:sz w:val="24"/>
                <w:szCs w:val="24"/>
              </w:rPr>
              <w:t xml:space="preserve"> </w:t>
            </w:r>
            <w:r w:rsidRPr="00301D70">
              <w:rPr>
                <w:spacing w:val="-2"/>
                <w:sz w:val="24"/>
                <w:szCs w:val="24"/>
              </w:rPr>
              <w:t>Products</w:t>
            </w:r>
          </w:p>
        </w:tc>
        <w:tc>
          <w:tcPr>
            <w:tcW w:w="121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sz w:val="24"/>
                <w:szCs w:val="24"/>
              </w:rPr>
            </w:pPr>
            <w:r w:rsidRPr="00301D70">
              <w:rPr>
                <w:sz w:val="24"/>
                <w:szCs w:val="24"/>
              </w:rPr>
              <w:t>Customer</w:t>
            </w:r>
            <w:r w:rsidRPr="00301D70">
              <w:rPr>
                <w:spacing w:val="-2"/>
                <w:sz w:val="24"/>
                <w:szCs w:val="24"/>
              </w:rPr>
              <w:t xml:space="preserve"> </w:t>
            </w:r>
            <w:r w:rsidRPr="00301D70">
              <w:rPr>
                <w:sz w:val="24"/>
                <w:szCs w:val="24"/>
              </w:rPr>
              <w:t>response</w:t>
            </w:r>
            <w:r w:rsidRPr="00301D70">
              <w:rPr>
                <w:spacing w:val="58"/>
                <w:sz w:val="24"/>
                <w:szCs w:val="24"/>
              </w:rPr>
              <w:t xml:space="preserve"> </w:t>
            </w:r>
            <w:r w:rsidRPr="00301D70">
              <w:rPr>
                <w:spacing w:val="-5"/>
                <w:sz w:val="24"/>
                <w:szCs w:val="24"/>
              </w:rPr>
              <w:t>and</w:t>
            </w:r>
          </w:p>
          <w:p w:rsidR="009263AA" w:rsidRPr="00301D70" w:rsidRDefault="009263AA" w:rsidP="00301D70">
            <w:pPr>
              <w:pStyle w:val="TableParagraph"/>
              <w:spacing w:before="120" w:after="120" w:line="360" w:lineRule="auto"/>
              <w:jc w:val="both"/>
              <w:rPr>
                <w:sz w:val="24"/>
                <w:szCs w:val="24"/>
              </w:rPr>
            </w:pPr>
            <w:r w:rsidRPr="00301D70">
              <w:rPr>
                <w:sz w:val="24"/>
                <w:szCs w:val="24"/>
              </w:rPr>
              <w:t>customer</w:t>
            </w:r>
            <w:r w:rsidRPr="00301D70">
              <w:rPr>
                <w:spacing w:val="-14"/>
                <w:sz w:val="24"/>
                <w:szCs w:val="24"/>
              </w:rPr>
              <w:t xml:space="preserve"> </w:t>
            </w:r>
            <w:r w:rsidRPr="00301D70">
              <w:rPr>
                <w:sz w:val="24"/>
                <w:szCs w:val="24"/>
              </w:rPr>
              <w:t>preference</w:t>
            </w:r>
            <w:r w:rsidRPr="00301D70">
              <w:rPr>
                <w:spacing w:val="-13"/>
                <w:sz w:val="24"/>
                <w:szCs w:val="24"/>
              </w:rPr>
              <w:t xml:space="preserve"> </w:t>
            </w:r>
            <w:r w:rsidRPr="00301D70">
              <w:rPr>
                <w:sz w:val="24"/>
                <w:szCs w:val="24"/>
              </w:rPr>
              <w:t>(level</w:t>
            </w:r>
            <w:r w:rsidRPr="00301D70">
              <w:rPr>
                <w:spacing w:val="-14"/>
                <w:sz w:val="24"/>
                <w:szCs w:val="24"/>
              </w:rPr>
              <w:t xml:space="preserve"> </w:t>
            </w:r>
            <w:r w:rsidRPr="00301D70">
              <w:rPr>
                <w:sz w:val="24"/>
                <w:szCs w:val="24"/>
              </w:rPr>
              <w:t xml:space="preserve">of </w:t>
            </w:r>
            <w:r w:rsidRPr="00301D70">
              <w:rPr>
                <w:spacing w:val="-2"/>
                <w:sz w:val="24"/>
                <w:szCs w:val="24"/>
              </w:rPr>
              <w:t>satisfaction)</w:t>
            </w:r>
          </w:p>
        </w:tc>
        <w:tc>
          <w:tcPr>
            <w:tcW w:w="700" w:type="pct"/>
            <w:tcBorders>
              <w:top w:val="single" w:sz="4" w:space="0" w:color="auto"/>
              <w:left w:val="single" w:sz="4" w:space="0" w:color="auto"/>
              <w:bottom w:val="single" w:sz="4" w:space="0" w:color="auto"/>
              <w:right w:val="single" w:sz="4" w:space="0" w:color="auto"/>
            </w:tcBorders>
          </w:tcPr>
          <w:p w:rsidR="009263AA" w:rsidRPr="00301D70" w:rsidRDefault="009263AA" w:rsidP="00301D70">
            <w:pPr>
              <w:pStyle w:val="TableParagraph"/>
              <w:spacing w:before="120" w:after="120" w:line="360" w:lineRule="auto"/>
              <w:jc w:val="both"/>
              <w:rPr>
                <w:b/>
                <w:sz w:val="24"/>
                <w:szCs w:val="24"/>
              </w:rPr>
            </w:pPr>
          </w:p>
          <w:p w:rsidR="009263AA" w:rsidRPr="00301D70" w:rsidRDefault="009263AA" w:rsidP="00301D70">
            <w:pPr>
              <w:pStyle w:val="TableParagraph"/>
              <w:spacing w:before="120" w:after="120" w:line="360" w:lineRule="auto"/>
              <w:jc w:val="both"/>
              <w:rPr>
                <w:sz w:val="24"/>
                <w:szCs w:val="24"/>
              </w:rPr>
            </w:pPr>
            <w:r w:rsidRPr="00301D70">
              <w:rPr>
                <w:spacing w:val="-5"/>
                <w:sz w:val="24"/>
                <w:szCs w:val="24"/>
              </w:rPr>
              <w:t>H4</w:t>
            </w:r>
          </w:p>
        </w:tc>
        <w:tc>
          <w:tcPr>
            <w:tcW w:w="675" w:type="pct"/>
            <w:tcBorders>
              <w:top w:val="single" w:sz="4" w:space="0" w:color="auto"/>
              <w:left w:val="single" w:sz="4" w:space="0" w:color="auto"/>
              <w:bottom w:val="single" w:sz="4" w:space="0" w:color="auto"/>
              <w:right w:val="single" w:sz="4" w:space="0" w:color="auto"/>
            </w:tcBorders>
          </w:tcPr>
          <w:p w:rsidR="009263AA" w:rsidRPr="00301D70" w:rsidRDefault="009263AA" w:rsidP="00301D70">
            <w:pPr>
              <w:pStyle w:val="TableParagraph"/>
              <w:spacing w:before="120" w:after="120" w:line="360" w:lineRule="auto"/>
              <w:jc w:val="both"/>
              <w:rPr>
                <w:b/>
                <w:sz w:val="24"/>
                <w:szCs w:val="24"/>
              </w:rPr>
            </w:pPr>
          </w:p>
          <w:p w:rsidR="009263AA" w:rsidRPr="00301D70" w:rsidRDefault="009263AA" w:rsidP="00301D70">
            <w:pPr>
              <w:pStyle w:val="TableParagraph"/>
              <w:spacing w:before="120" w:after="120" w:line="360" w:lineRule="auto"/>
              <w:jc w:val="both"/>
              <w:rPr>
                <w:sz w:val="24"/>
                <w:szCs w:val="24"/>
              </w:rPr>
            </w:pPr>
            <w:r w:rsidRPr="00301D70">
              <w:rPr>
                <w:sz w:val="24"/>
                <w:szCs w:val="24"/>
              </w:rPr>
              <w:t xml:space="preserve"># </w:t>
            </w:r>
            <w:r w:rsidRPr="00301D70">
              <w:rPr>
                <w:spacing w:val="-5"/>
                <w:sz w:val="24"/>
                <w:szCs w:val="24"/>
              </w:rPr>
              <w:t>10</w:t>
            </w:r>
          </w:p>
        </w:tc>
        <w:tc>
          <w:tcPr>
            <w:tcW w:w="1257"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sz w:val="24"/>
                <w:szCs w:val="24"/>
              </w:rPr>
            </w:pPr>
            <w:r w:rsidRPr="00301D70">
              <w:rPr>
                <w:sz w:val="24"/>
                <w:szCs w:val="24"/>
              </w:rPr>
              <w:t>Cronin,</w:t>
            </w:r>
            <w:r w:rsidRPr="00301D70">
              <w:rPr>
                <w:spacing w:val="-1"/>
                <w:sz w:val="24"/>
                <w:szCs w:val="24"/>
              </w:rPr>
              <w:t xml:space="preserve"> </w:t>
            </w:r>
            <w:r w:rsidRPr="00301D70">
              <w:rPr>
                <w:sz w:val="24"/>
                <w:szCs w:val="24"/>
              </w:rPr>
              <w:t>Brady</w:t>
            </w:r>
            <w:r w:rsidRPr="00301D70">
              <w:rPr>
                <w:spacing w:val="-3"/>
                <w:sz w:val="24"/>
                <w:szCs w:val="24"/>
              </w:rPr>
              <w:t xml:space="preserve"> </w:t>
            </w:r>
            <w:r w:rsidRPr="00301D70">
              <w:rPr>
                <w:sz w:val="24"/>
                <w:szCs w:val="24"/>
              </w:rPr>
              <w:t>and Hult</w:t>
            </w:r>
            <w:r w:rsidRPr="00301D70">
              <w:rPr>
                <w:spacing w:val="1"/>
                <w:sz w:val="24"/>
                <w:szCs w:val="24"/>
              </w:rPr>
              <w:t xml:space="preserve"> </w:t>
            </w:r>
            <w:r w:rsidRPr="00301D70">
              <w:rPr>
                <w:spacing w:val="-2"/>
                <w:sz w:val="24"/>
                <w:szCs w:val="24"/>
              </w:rPr>
              <w:t>(2000),</w:t>
            </w:r>
          </w:p>
          <w:p w:rsidR="009263AA" w:rsidRPr="00301D70" w:rsidRDefault="009263AA" w:rsidP="00301D70">
            <w:pPr>
              <w:pStyle w:val="TableParagraph"/>
              <w:spacing w:before="120" w:after="120" w:line="360" w:lineRule="auto"/>
              <w:jc w:val="both"/>
              <w:rPr>
                <w:sz w:val="24"/>
                <w:szCs w:val="24"/>
              </w:rPr>
            </w:pPr>
            <w:r w:rsidRPr="00301D70">
              <w:rPr>
                <w:sz w:val="24"/>
                <w:szCs w:val="24"/>
              </w:rPr>
              <w:t>Rust</w:t>
            </w:r>
            <w:r w:rsidRPr="00301D70">
              <w:rPr>
                <w:spacing w:val="-10"/>
                <w:sz w:val="24"/>
                <w:szCs w:val="24"/>
              </w:rPr>
              <w:t xml:space="preserve"> </w:t>
            </w:r>
            <w:r w:rsidRPr="00301D70">
              <w:rPr>
                <w:sz w:val="24"/>
                <w:szCs w:val="24"/>
              </w:rPr>
              <w:t>and</w:t>
            </w:r>
            <w:r w:rsidRPr="00301D70">
              <w:rPr>
                <w:spacing w:val="-10"/>
                <w:sz w:val="24"/>
                <w:szCs w:val="24"/>
              </w:rPr>
              <w:t xml:space="preserve"> </w:t>
            </w:r>
            <w:r w:rsidRPr="00301D70">
              <w:rPr>
                <w:sz w:val="24"/>
                <w:szCs w:val="24"/>
              </w:rPr>
              <w:t>Oliver</w:t>
            </w:r>
            <w:r w:rsidRPr="00301D70">
              <w:rPr>
                <w:spacing w:val="-10"/>
                <w:sz w:val="24"/>
                <w:szCs w:val="24"/>
              </w:rPr>
              <w:t xml:space="preserve"> </w:t>
            </w:r>
            <w:r w:rsidRPr="00301D70">
              <w:rPr>
                <w:sz w:val="24"/>
                <w:szCs w:val="24"/>
              </w:rPr>
              <w:t>(1994),</w:t>
            </w:r>
            <w:r w:rsidRPr="00301D70">
              <w:rPr>
                <w:spacing w:val="-8"/>
                <w:sz w:val="24"/>
                <w:szCs w:val="24"/>
              </w:rPr>
              <w:t xml:space="preserve"> </w:t>
            </w:r>
            <w:r w:rsidRPr="00301D70">
              <w:rPr>
                <w:sz w:val="24"/>
                <w:szCs w:val="24"/>
              </w:rPr>
              <w:t>Kotler and Keller (2009)</w:t>
            </w:r>
          </w:p>
        </w:tc>
      </w:tr>
      <w:tr w:rsidR="009263AA" w:rsidRPr="00301D70" w:rsidTr="009263AA">
        <w:trPr>
          <w:trHeight w:val="1240"/>
        </w:trPr>
        <w:tc>
          <w:tcPr>
            <w:tcW w:w="1148" w:type="pct"/>
            <w:tcBorders>
              <w:top w:val="single" w:sz="4" w:space="0" w:color="auto"/>
              <w:left w:val="single" w:sz="4" w:space="0" w:color="auto"/>
              <w:bottom w:val="single" w:sz="4" w:space="0" w:color="auto"/>
              <w:right w:val="single" w:sz="4" w:space="0" w:color="auto"/>
            </w:tcBorders>
          </w:tcPr>
          <w:p w:rsidR="009263AA" w:rsidRPr="00301D70" w:rsidRDefault="009263AA" w:rsidP="00301D70">
            <w:pPr>
              <w:pStyle w:val="TableParagraph"/>
              <w:spacing w:before="120" w:after="120" w:line="360" w:lineRule="auto"/>
              <w:ind w:left="90"/>
              <w:jc w:val="both"/>
              <w:rPr>
                <w:b/>
                <w:sz w:val="24"/>
                <w:szCs w:val="24"/>
              </w:rPr>
            </w:pPr>
          </w:p>
          <w:p w:rsidR="009263AA" w:rsidRPr="00301D70" w:rsidRDefault="009263AA" w:rsidP="00301D70">
            <w:pPr>
              <w:pStyle w:val="TableParagraph"/>
              <w:spacing w:before="120" w:after="120" w:line="360" w:lineRule="auto"/>
              <w:ind w:left="90"/>
              <w:jc w:val="both"/>
              <w:rPr>
                <w:sz w:val="24"/>
                <w:szCs w:val="24"/>
              </w:rPr>
            </w:pPr>
            <w:r w:rsidRPr="00301D70">
              <w:rPr>
                <w:sz w:val="24"/>
                <w:szCs w:val="24"/>
              </w:rPr>
              <w:t>Green</w:t>
            </w:r>
            <w:r w:rsidRPr="00301D70">
              <w:rPr>
                <w:spacing w:val="-4"/>
                <w:sz w:val="24"/>
                <w:szCs w:val="24"/>
              </w:rPr>
              <w:t xml:space="preserve"> </w:t>
            </w:r>
            <w:r w:rsidRPr="00301D70">
              <w:rPr>
                <w:spacing w:val="-2"/>
                <w:sz w:val="24"/>
                <w:szCs w:val="24"/>
              </w:rPr>
              <w:t>Products</w:t>
            </w:r>
          </w:p>
        </w:tc>
        <w:tc>
          <w:tcPr>
            <w:tcW w:w="121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sz w:val="24"/>
                <w:szCs w:val="24"/>
              </w:rPr>
            </w:pPr>
            <w:r w:rsidRPr="00301D70">
              <w:rPr>
                <w:sz w:val="24"/>
                <w:szCs w:val="24"/>
              </w:rPr>
              <w:t>Customer</w:t>
            </w:r>
            <w:r w:rsidRPr="00301D70">
              <w:rPr>
                <w:spacing w:val="-13"/>
                <w:sz w:val="24"/>
                <w:szCs w:val="24"/>
              </w:rPr>
              <w:t xml:space="preserve"> </w:t>
            </w:r>
            <w:r w:rsidRPr="00301D70">
              <w:rPr>
                <w:sz w:val="24"/>
                <w:szCs w:val="24"/>
              </w:rPr>
              <w:t>response</w:t>
            </w:r>
            <w:r w:rsidRPr="00301D70">
              <w:rPr>
                <w:spacing w:val="-13"/>
                <w:sz w:val="24"/>
                <w:szCs w:val="24"/>
              </w:rPr>
              <w:t xml:space="preserve"> </w:t>
            </w:r>
            <w:r w:rsidRPr="00301D70">
              <w:rPr>
                <w:sz w:val="24"/>
                <w:szCs w:val="24"/>
              </w:rPr>
              <w:t>(level</w:t>
            </w:r>
            <w:r w:rsidRPr="00301D70">
              <w:rPr>
                <w:spacing w:val="-13"/>
                <w:sz w:val="24"/>
                <w:szCs w:val="24"/>
              </w:rPr>
              <w:t xml:space="preserve"> </w:t>
            </w:r>
            <w:r w:rsidRPr="00301D70">
              <w:rPr>
                <w:sz w:val="24"/>
                <w:szCs w:val="24"/>
              </w:rPr>
              <w:t>of arousal and proximity)</w:t>
            </w:r>
          </w:p>
        </w:tc>
        <w:tc>
          <w:tcPr>
            <w:tcW w:w="700" w:type="pct"/>
            <w:tcBorders>
              <w:top w:val="single" w:sz="4" w:space="0" w:color="auto"/>
              <w:left w:val="single" w:sz="4" w:space="0" w:color="auto"/>
              <w:bottom w:val="single" w:sz="4" w:space="0" w:color="auto"/>
              <w:right w:val="single" w:sz="4" w:space="0" w:color="auto"/>
            </w:tcBorders>
          </w:tcPr>
          <w:p w:rsidR="009263AA" w:rsidRPr="00301D70" w:rsidRDefault="009263AA" w:rsidP="00301D70">
            <w:pPr>
              <w:pStyle w:val="TableParagraph"/>
              <w:spacing w:before="120" w:after="120" w:line="360" w:lineRule="auto"/>
              <w:jc w:val="both"/>
              <w:rPr>
                <w:b/>
                <w:sz w:val="24"/>
                <w:szCs w:val="24"/>
              </w:rPr>
            </w:pPr>
          </w:p>
          <w:p w:rsidR="009263AA" w:rsidRPr="00301D70" w:rsidRDefault="009263AA" w:rsidP="00301D70">
            <w:pPr>
              <w:pStyle w:val="TableParagraph"/>
              <w:spacing w:before="120" w:after="120" w:line="360" w:lineRule="auto"/>
              <w:jc w:val="both"/>
              <w:rPr>
                <w:sz w:val="24"/>
                <w:szCs w:val="24"/>
              </w:rPr>
            </w:pPr>
            <w:r w:rsidRPr="00301D70">
              <w:rPr>
                <w:spacing w:val="-5"/>
                <w:sz w:val="24"/>
                <w:szCs w:val="24"/>
              </w:rPr>
              <w:t>H5</w:t>
            </w:r>
          </w:p>
        </w:tc>
        <w:tc>
          <w:tcPr>
            <w:tcW w:w="675" w:type="pct"/>
            <w:tcBorders>
              <w:top w:val="single" w:sz="4" w:space="0" w:color="auto"/>
              <w:left w:val="single" w:sz="4" w:space="0" w:color="auto"/>
              <w:bottom w:val="single" w:sz="4" w:space="0" w:color="auto"/>
              <w:right w:val="single" w:sz="4" w:space="0" w:color="auto"/>
            </w:tcBorders>
          </w:tcPr>
          <w:p w:rsidR="009263AA" w:rsidRPr="00301D70" w:rsidRDefault="009263AA" w:rsidP="00301D70">
            <w:pPr>
              <w:pStyle w:val="TableParagraph"/>
              <w:spacing w:before="120" w:after="120" w:line="360" w:lineRule="auto"/>
              <w:jc w:val="both"/>
              <w:rPr>
                <w:b/>
                <w:sz w:val="24"/>
                <w:szCs w:val="24"/>
              </w:rPr>
            </w:pPr>
          </w:p>
          <w:p w:rsidR="009263AA" w:rsidRPr="00301D70" w:rsidRDefault="009263AA" w:rsidP="00301D70">
            <w:pPr>
              <w:pStyle w:val="TableParagraph"/>
              <w:spacing w:before="120" w:after="120" w:line="360" w:lineRule="auto"/>
              <w:jc w:val="both"/>
              <w:rPr>
                <w:sz w:val="24"/>
                <w:szCs w:val="24"/>
              </w:rPr>
            </w:pPr>
            <w:r w:rsidRPr="00301D70">
              <w:rPr>
                <w:sz w:val="24"/>
                <w:szCs w:val="24"/>
              </w:rPr>
              <w:t xml:space="preserve"># 2, 8, </w:t>
            </w:r>
            <w:r w:rsidRPr="00301D70">
              <w:rPr>
                <w:spacing w:val="-10"/>
                <w:sz w:val="24"/>
                <w:szCs w:val="24"/>
              </w:rPr>
              <w:t>9</w:t>
            </w:r>
          </w:p>
        </w:tc>
        <w:tc>
          <w:tcPr>
            <w:tcW w:w="1257"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sz w:val="24"/>
                <w:szCs w:val="24"/>
              </w:rPr>
            </w:pPr>
            <w:r w:rsidRPr="00301D70">
              <w:rPr>
                <w:sz w:val="24"/>
                <w:szCs w:val="24"/>
              </w:rPr>
              <w:t xml:space="preserve">Anderson (1994), </w:t>
            </w:r>
            <w:proofErr w:type="spellStart"/>
            <w:r w:rsidRPr="00301D70">
              <w:rPr>
                <w:sz w:val="24"/>
                <w:szCs w:val="24"/>
              </w:rPr>
              <w:t>Asgharian</w:t>
            </w:r>
            <w:proofErr w:type="spellEnd"/>
            <w:r w:rsidRPr="00301D70">
              <w:rPr>
                <w:sz w:val="24"/>
                <w:szCs w:val="24"/>
              </w:rPr>
              <w:t xml:space="preserve"> and</w:t>
            </w:r>
            <w:r w:rsidRPr="00301D70">
              <w:rPr>
                <w:spacing w:val="-3"/>
                <w:sz w:val="24"/>
                <w:szCs w:val="24"/>
              </w:rPr>
              <w:t xml:space="preserve"> </w:t>
            </w:r>
            <w:proofErr w:type="spellStart"/>
            <w:r w:rsidRPr="00301D70">
              <w:rPr>
                <w:sz w:val="24"/>
                <w:szCs w:val="24"/>
              </w:rPr>
              <w:t>Saleki</w:t>
            </w:r>
            <w:proofErr w:type="spellEnd"/>
            <w:r w:rsidRPr="00301D70">
              <w:rPr>
                <w:spacing w:val="-1"/>
                <w:sz w:val="24"/>
                <w:szCs w:val="24"/>
              </w:rPr>
              <w:t xml:space="preserve"> </w:t>
            </w:r>
            <w:r w:rsidRPr="00301D70">
              <w:rPr>
                <w:sz w:val="24"/>
                <w:szCs w:val="24"/>
              </w:rPr>
              <w:t>(2012),</w:t>
            </w:r>
            <w:r w:rsidRPr="00301D70">
              <w:rPr>
                <w:spacing w:val="-1"/>
                <w:sz w:val="24"/>
                <w:szCs w:val="24"/>
              </w:rPr>
              <w:t xml:space="preserve"> </w:t>
            </w:r>
            <w:r w:rsidRPr="00301D70">
              <w:rPr>
                <w:sz w:val="24"/>
                <w:szCs w:val="24"/>
              </w:rPr>
              <w:t xml:space="preserve">Kotler </w:t>
            </w:r>
            <w:r w:rsidRPr="00301D70">
              <w:rPr>
                <w:spacing w:val="-5"/>
                <w:sz w:val="24"/>
                <w:szCs w:val="24"/>
              </w:rPr>
              <w:t>and</w:t>
            </w:r>
          </w:p>
          <w:p w:rsidR="009263AA" w:rsidRPr="00301D70" w:rsidRDefault="009263AA" w:rsidP="00301D70">
            <w:pPr>
              <w:pStyle w:val="TableParagraph"/>
              <w:spacing w:before="120" w:after="120" w:line="360" w:lineRule="auto"/>
              <w:jc w:val="both"/>
              <w:rPr>
                <w:sz w:val="24"/>
                <w:szCs w:val="24"/>
              </w:rPr>
            </w:pPr>
            <w:r w:rsidRPr="00301D70">
              <w:rPr>
                <w:sz w:val="24"/>
                <w:szCs w:val="24"/>
              </w:rPr>
              <w:t>Keller</w:t>
            </w:r>
            <w:r w:rsidRPr="00301D70">
              <w:rPr>
                <w:spacing w:val="-3"/>
                <w:sz w:val="24"/>
                <w:szCs w:val="24"/>
              </w:rPr>
              <w:t xml:space="preserve"> </w:t>
            </w:r>
            <w:r w:rsidRPr="00301D70">
              <w:rPr>
                <w:spacing w:val="-2"/>
                <w:sz w:val="24"/>
                <w:szCs w:val="24"/>
              </w:rPr>
              <w:t>(2009)</w:t>
            </w:r>
          </w:p>
        </w:tc>
      </w:tr>
      <w:tr w:rsidR="009263AA" w:rsidRPr="00301D70" w:rsidTr="009263AA">
        <w:trPr>
          <w:trHeight w:val="827"/>
        </w:trPr>
        <w:tc>
          <w:tcPr>
            <w:tcW w:w="1148"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90"/>
              <w:jc w:val="both"/>
              <w:rPr>
                <w:sz w:val="24"/>
                <w:szCs w:val="24"/>
              </w:rPr>
            </w:pPr>
            <w:r w:rsidRPr="00301D70">
              <w:rPr>
                <w:sz w:val="24"/>
                <w:szCs w:val="24"/>
              </w:rPr>
              <w:t>Green</w:t>
            </w:r>
            <w:r w:rsidRPr="00301D70">
              <w:rPr>
                <w:spacing w:val="-4"/>
                <w:sz w:val="24"/>
                <w:szCs w:val="24"/>
              </w:rPr>
              <w:t xml:space="preserve"> </w:t>
            </w:r>
            <w:r w:rsidRPr="00301D70">
              <w:rPr>
                <w:spacing w:val="-2"/>
                <w:sz w:val="24"/>
                <w:szCs w:val="24"/>
              </w:rPr>
              <w:t>Products</w:t>
            </w:r>
          </w:p>
        </w:tc>
        <w:tc>
          <w:tcPr>
            <w:tcW w:w="121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sz w:val="24"/>
                <w:szCs w:val="24"/>
              </w:rPr>
            </w:pPr>
            <w:r w:rsidRPr="00301D70">
              <w:rPr>
                <w:sz w:val="24"/>
                <w:szCs w:val="24"/>
              </w:rPr>
              <w:t>Consumer</w:t>
            </w:r>
            <w:r w:rsidRPr="00301D70">
              <w:rPr>
                <w:spacing w:val="-2"/>
                <w:sz w:val="24"/>
                <w:szCs w:val="24"/>
              </w:rPr>
              <w:t xml:space="preserve"> </w:t>
            </w:r>
            <w:r w:rsidRPr="00301D70">
              <w:rPr>
                <w:sz w:val="24"/>
                <w:szCs w:val="24"/>
              </w:rPr>
              <w:t>and</w:t>
            </w:r>
            <w:r w:rsidRPr="00301D70">
              <w:rPr>
                <w:spacing w:val="-1"/>
                <w:sz w:val="24"/>
                <w:szCs w:val="24"/>
              </w:rPr>
              <w:t xml:space="preserve"> </w:t>
            </w:r>
            <w:r w:rsidRPr="00301D70">
              <w:rPr>
                <w:spacing w:val="-2"/>
                <w:sz w:val="24"/>
                <w:szCs w:val="24"/>
              </w:rPr>
              <w:t>hedonic</w:t>
            </w:r>
          </w:p>
          <w:p w:rsidR="009263AA" w:rsidRPr="00301D70" w:rsidRDefault="009263AA" w:rsidP="00301D70">
            <w:pPr>
              <w:pStyle w:val="TableParagraph"/>
              <w:spacing w:before="120" w:after="120" w:line="360" w:lineRule="auto"/>
              <w:jc w:val="both"/>
              <w:rPr>
                <w:sz w:val="24"/>
                <w:szCs w:val="24"/>
              </w:rPr>
            </w:pPr>
            <w:r w:rsidRPr="00301D70">
              <w:rPr>
                <w:spacing w:val="-2"/>
                <w:sz w:val="24"/>
                <w:szCs w:val="24"/>
              </w:rPr>
              <w:t>response</w:t>
            </w:r>
          </w:p>
        </w:tc>
        <w:tc>
          <w:tcPr>
            <w:tcW w:w="700"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sz w:val="24"/>
                <w:szCs w:val="24"/>
              </w:rPr>
            </w:pPr>
            <w:r w:rsidRPr="00301D70">
              <w:rPr>
                <w:spacing w:val="-5"/>
                <w:sz w:val="24"/>
                <w:szCs w:val="24"/>
              </w:rPr>
              <w:t>H7</w:t>
            </w:r>
          </w:p>
        </w:tc>
        <w:tc>
          <w:tcPr>
            <w:tcW w:w="675"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sz w:val="24"/>
                <w:szCs w:val="24"/>
              </w:rPr>
            </w:pPr>
            <w:r w:rsidRPr="00301D70">
              <w:rPr>
                <w:sz w:val="24"/>
                <w:szCs w:val="24"/>
              </w:rPr>
              <w:t xml:space="preserve"># </w:t>
            </w:r>
            <w:r w:rsidRPr="00301D70">
              <w:rPr>
                <w:spacing w:val="-5"/>
                <w:sz w:val="24"/>
                <w:szCs w:val="24"/>
              </w:rPr>
              <w:t>15</w:t>
            </w:r>
          </w:p>
        </w:tc>
        <w:tc>
          <w:tcPr>
            <w:tcW w:w="1257"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sz w:val="24"/>
                <w:szCs w:val="24"/>
              </w:rPr>
            </w:pPr>
            <w:r w:rsidRPr="00301D70">
              <w:rPr>
                <w:sz w:val="24"/>
                <w:szCs w:val="24"/>
              </w:rPr>
              <w:t>Porter</w:t>
            </w:r>
            <w:r w:rsidRPr="00301D70">
              <w:rPr>
                <w:spacing w:val="-3"/>
                <w:sz w:val="24"/>
                <w:szCs w:val="24"/>
              </w:rPr>
              <w:t xml:space="preserve"> </w:t>
            </w:r>
            <w:r w:rsidRPr="00301D70">
              <w:rPr>
                <w:sz w:val="24"/>
                <w:szCs w:val="24"/>
              </w:rPr>
              <w:t>and</w:t>
            </w:r>
            <w:r w:rsidRPr="00301D70">
              <w:rPr>
                <w:spacing w:val="-1"/>
                <w:sz w:val="24"/>
                <w:szCs w:val="24"/>
              </w:rPr>
              <w:t xml:space="preserve"> </w:t>
            </w:r>
            <w:r w:rsidRPr="00301D70">
              <w:rPr>
                <w:sz w:val="24"/>
                <w:szCs w:val="24"/>
              </w:rPr>
              <w:t>Kramer</w:t>
            </w:r>
            <w:r w:rsidRPr="00301D70">
              <w:rPr>
                <w:spacing w:val="-1"/>
                <w:sz w:val="24"/>
                <w:szCs w:val="24"/>
              </w:rPr>
              <w:t xml:space="preserve"> </w:t>
            </w:r>
            <w:r w:rsidRPr="00301D70">
              <w:rPr>
                <w:spacing w:val="-2"/>
                <w:sz w:val="24"/>
                <w:szCs w:val="24"/>
              </w:rPr>
              <w:t>(2006)</w:t>
            </w:r>
          </w:p>
        </w:tc>
      </w:tr>
    </w:tbl>
    <w:p w:rsidR="009263AA" w:rsidRPr="00301D70" w:rsidRDefault="009263AA" w:rsidP="00301D70">
      <w:pPr>
        <w:pStyle w:val="BodyText"/>
        <w:spacing w:before="120" w:after="120" w:line="360" w:lineRule="auto"/>
        <w:ind w:right="-27" w:firstLine="720"/>
        <w:jc w:val="both"/>
        <w:rPr>
          <w:b w:val="0"/>
          <w:bCs/>
          <w:color w:val="000000"/>
          <w:szCs w:val="24"/>
        </w:rPr>
      </w:pPr>
    </w:p>
    <w:p w:rsidR="009263AA" w:rsidRPr="00301D70" w:rsidRDefault="009263AA" w:rsidP="00301D70">
      <w:pPr>
        <w:spacing w:before="120" w:after="120" w:line="360" w:lineRule="auto"/>
        <w:ind w:right="29"/>
        <w:jc w:val="both"/>
        <w:rPr>
          <w:rFonts w:ascii="Times New Roman" w:hAnsi="Times New Roman" w:cs="Times New Roman"/>
          <w:b/>
          <w:color w:val="000000"/>
          <w:sz w:val="24"/>
          <w:szCs w:val="24"/>
        </w:rPr>
      </w:pPr>
      <w:r w:rsidRPr="00301D70">
        <w:rPr>
          <w:rFonts w:ascii="Times New Roman" w:hAnsi="Times New Roman" w:cs="Times New Roman"/>
          <w:b/>
          <w:color w:val="000000"/>
          <w:sz w:val="24"/>
          <w:szCs w:val="24"/>
        </w:rPr>
        <w:t xml:space="preserve">Table </w:t>
      </w:r>
      <w:proofErr w:type="gramStart"/>
      <w:r w:rsidR="00943FCA" w:rsidRPr="00301D70">
        <w:rPr>
          <w:rFonts w:ascii="Times New Roman" w:hAnsi="Times New Roman" w:cs="Times New Roman"/>
          <w:b/>
          <w:color w:val="000000"/>
          <w:sz w:val="24"/>
          <w:szCs w:val="24"/>
        </w:rPr>
        <w:t>4</w:t>
      </w:r>
      <w:r w:rsidRPr="00301D70">
        <w:rPr>
          <w:rFonts w:ascii="Times New Roman" w:hAnsi="Times New Roman" w:cs="Times New Roman"/>
          <w:b/>
          <w:color w:val="000000"/>
          <w:sz w:val="24"/>
          <w:szCs w:val="24"/>
        </w:rPr>
        <w:t xml:space="preserve"> </w:t>
      </w:r>
      <w:r w:rsidRPr="00301D70">
        <w:rPr>
          <w:rFonts w:ascii="Times New Roman" w:hAnsi="Times New Roman" w:cs="Times New Roman"/>
          <w:b/>
          <w:color w:val="000000"/>
          <w:spacing w:val="-3"/>
          <w:sz w:val="24"/>
          <w:szCs w:val="24"/>
        </w:rPr>
        <w:t xml:space="preserve"> </w:t>
      </w:r>
      <w:r w:rsidRPr="00301D70">
        <w:rPr>
          <w:rFonts w:ascii="Times New Roman" w:hAnsi="Times New Roman" w:cs="Times New Roman"/>
          <w:b/>
          <w:color w:val="000000"/>
          <w:sz w:val="24"/>
          <w:szCs w:val="24"/>
        </w:rPr>
        <w:t>Participants'</w:t>
      </w:r>
      <w:proofErr w:type="gramEnd"/>
      <w:r w:rsidRPr="00301D70">
        <w:rPr>
          <w:rFonts w:ascii="Times New Roman" w:hAnsi="Times New Roman" w:cs="Times New Roman"/>
          <w:b/>
          <w:color w:val="000000"/>
          <w:spacing w:val="-2"/>
          <w:sz w:val="24"/>
          <w:szCs w:val="24"/>
        </w:rPr>
        <w:t xml:space="preserve"> </w:t>
      </w:r>
      <w:r w:rsidRPr="00301D70">
        <w:rPr>
          <w:rFonts w:ascii="Times New Roman" w:hAnsi="Times New Roman" w:cs="Times New Roman"/>
          <w:b/>
          <w:color w:val="000000"/>
          <w:sz w:val="24"/>
          <w:szCs w:val="24"/>
        </w:rPr>
        <w:t>distribution</w:t>
      </w:r>
      <w:r w:rsidRPr="00301D70">
        <w:rPr>
          <w:rFonts w:ascii="Times New Roman" w:hAnsi="Times New Roman" w:cs="Times New Roman"/>
          <w:b/>
          <w:color w:val="000000"/>
          <w:spacing w:val="-3"/>
          <w:sz w:val="24"/>
          <w:szCs w:val="24"/>
        </w:rPr>
        <w:t xml:space="preserve"> </w:t>
      </w:r>
      <w:r w:rsidRPr="00301D70">
        <w:rPr>
          <w:rFonts w:ascii="Times New Roman" w:hAnsi="Times New Roman" w:cs="Times New Roman"/>
          <w:b/>
          <w:color w:val="000000"/>
          <w:sz w:val="24"/>
          <w:szCs w:val="24"/>
        </w:rPr>
        <w:t>by</w:t>
      </w:r>
      <w:r w:rsidRPr="00301D70">
        <w:rPr>
          <w:rFonts w:ascii="Times New Roman" w:hAnsi="Times New Roman" w:cs="Times New Roman"/>
          <w:b/>
          <w:color w:val="000000"/>
          <w:spacing w:val="-2"/>
          <w:sz w:val="24"/>
          <w:szCs w:val="24"/>
        </w:rPr>
        <w:t xml:space="preserve"> </w:t>
      </w:r>
      <w:r w:rsidRPr="00301D70">
        <w:rPr>
          <w:rFonts w:ascii="Times New Roman" w:hAnsi="Times New Roman" w:cs="Times New Roman"/>
          <w:b/>
          <w:color w:val="000000"/>
          <w:sz w:val="24"/>
          <w:szCs w:val="24"/>
        </w:rPr>
        <w:t>educational</w:t>
      </w:r>
      <w:r w:rsidRPr="00301D70">
        <w:rPr>
          <w:rFonts w:ascii="Times New Roman" w:hAnsi="Times New Roman" w:cs="Times New Roman"/>
          <w:b/>
          <w:color w:val="000000"/>
          <w:spacing w:val="-3"/>
          <w:sz w:val="24"/>
          <w:szCs w:val="24"/>
        </w:rPr>
        <w:t xml:space="preserve"> </w:t>
      </w:r>
      <w:r w:rsidRPr="00301D70">
        <w:rPr>
          <w:rFonts w:ascii="Times New Roman" w:hAnsi="Times New Roman" w:cs="Times New Roman"/>
          <w:b/>
          <w:color w:val="000000"/>
          <w:sz w:val="24"/>
          <w:szCs w:val="24"/>
        </w:rPr>
        <w:t>level</w:t>
      </w:r>
      <w:r w:rsidRPr="00301D70">
        <w:rPr>
          <w:rFonts w:ascii="Times New Roman" w:hAnsi="Times New Roman" w:cs="Times New Roman"/>
          <w:b/>
          <w:color w:val="000000"/>
          <w:spacing w:val="-2"/>
          <w:sz w:val="24"/>
          <w:szCs w:val="24"/>
        </w:rPr>
        <w:t xml:space="preserve"> background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959"/>
        <w:gridCol w:w="2171"/>
        <w:gridCol w:w="2234"/>
      </w:tblGrid>
      <w:tr w:rsidR="009263AA" w:rsidRPr="00301D70" w:rsidTr="009263AA">
        <w:trPr>
          <w:trHeight w:val="464"/>
        </w:trPr>
        <w:tc>
          <w:tcPr>
            <w:tcW w:w="2648"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b/>
                <w:bCs/>
                <w:sz w:val="24"/>
                <w:szCs w:val="24"/>
              </w:rPr>
            </w:pPr>
            <w:r w:rsidRPr="00301D70">
              <w:rPr>
                <w:b/>
                <w:color w:val="000000"/>
                <w:sz w:val="24"/>
                <w:szCs w:val="24"/>
              </w:rPr>
              <w:t>Educational</w:t>
            </w:r>
            <w:r w:rsidRPr="00301D70">
              <w:rPr>
                <w:b/>
                <w:color w:val="000000"/>
                <w:spacing w:val="-3"/>
                <w:sz w:val="24"/>
                <w:szCs w:val="24"/>
              </w:rPr>
              <w:t xml:space="preserve"> </w:t>
            </w:r>
            <w:r w:rsidRPr="00301D70">
              <w:rPr>
                <w:b/>
                <w:color w:val="000000"/>
                <w:sz w:val="24"/>
                <w:szCs w:val="24"/>
              </w:rPr>
              <w:t>level</w:t>
            </w:r>
          </w:p>
        </w:tc>
        <w:tc>
          <w:tcPr>
            <w:tcW w:w="115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188"/>
              <w:jc w:val="both"/>
              <w:rPr>
                <w:b/>
                <w:bCs/>
                <w:sz w:val="24"/>
                <w:szCs w:val="24"/>
              </w:rPr>
            </w:pPr>
            <w:r w:rsidRPr="00301D70">
              <w:rPr>
                <w:b/>
                <w:bCs/>
                <w:spacing w:val="-2"/>
                <w:sz w:val="24"/>
                <w:szCs w:val="24"/>
              </w:rPr>
              <w:t>Frequency</w:t>
            </w:r>
          </w:p>
        </w:tc>
        <w:tc>
          <w:tcPr>
            <w:tcW w:w="1193"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236"/>
              <w:jc w:val="both"/>
              <w:rPr>
                <w:b/>
                <w:bCs/>
                <w:sz w:val="24"/>
                <w:szCs w:val="24"/>
              </w:rPr>
            </w:pPr>
            <w:r w:rsidRPr="00301D70">
              <w:rPr>
                <w:b/>
                <w:bCs/>
                <w:spacing w:val="-2"/>
                <w:sz w:val="24"/>
                <w:szCs w:val="24"/>
              </w:rPr>
              <w:t>Percent</w:t>
            </w:r>
          </w:p>
        </w:tc>
      </w:tr>
      <w:tr w:rsidR="009263AA" w:rsidRPr="00301D70" w:rsidTr="009263AA">
        <w:trPr>
          <w:trHeight w:val="230"/>
        </w:trPr>
        <w:tc>
          <w:tcPr>
            <w:tcW w:w="2648"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sz w:val="24"/>
                <w:szCs w:val="24"/>
              </w:rPr>
            </w:pPr>
            <w:r w:rsidRPr="00301D70">
              <w:rPr>
                <w:sz w:val="24"/>
                <w:szCs w:val="24"/>
              </w:rPr>
              <w:t>High</w:t>
            </w:r>
            <w:r w:rsidRPr="00301D70">
              <w:rPr>
                <w:spacing w:val="-3"/>
                <w:sz w:val="24"/>
                <w:szCs w:val="24"/>
              </w:rPr>
              <w:t xml:space="preserve"> </w:t>
            </w:r>
            <w:r w:rsidRPr="00301D70">
              <w:rPr>
                <w:sz w:val="24"/>
                <w:szCs w:val="24"/>
              </w:rPr>
              <w:t>School</w:t>
            </w:r>
            <w:r w:rsidRPr="00301D70">
              <w:rPr>
                <w:spacing w:val="-1"/>
                <w:sz w:val="24"/>
                <w:szCs w:val="24"/>
              </w:rPr>
              <w:t xml:space="preserve"> </w:t>
            </w:r>
            <w:r w:rsidRPr="00301D70">
              <w:rPr>
                <w:spacing w:val="-2"/>
                <w:sz w:val="24"/>
                <w:szCs w:val="24"/>
              </w:rPr>
              <w:t>Degree</w:t>
            </w:r>
          </w:p>
        </w:tc>
        <w:tc>
          <w:tcPr>
            <w:tcW w:w="115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7"/>
              <w:jc w:val="both"/>
              <w:rPr>
                <w:sz w:val="24"/>
                <w:szCs w:val="24"/>
              </w:rPr>
            </w:pPr>
            <w:r w:rsidRPr="00301D70">
              <w:rPr>
                <w:spacing w:val="-5"/>
                <w:sz w:val="24"/>
                <w:szCs w:val="24"/>
              </w:rPr>
              <w:t>35</w:t>
            </w:r>
          </w:p>
        </w:tc>
        <w:tc>
          <w:tcPr>
            <w:tcW w:w="1193"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41"/>
              <w:jc w:val="both"/>
              <w:rPr>
                <w:sz w:val="24"/>
                <w:szCs w:val="24"/>
              </w:rPr>
            </w:pPr>
            <w:r w:rsidRPr="00301D70">
              <w:rPr>
                <w:spacing w:val="-4"/>
                <w:sz w:val="24"/>
                <w:szCs w:val="24"/>
              </w:rPr>
              <w:t>14.0</w:t>
            </w:r>
          </w:p>
        </w:tc>
      </w:tr>
      <w:tr w:rsidR="009263AA" w:rsidRPr="00301D70" w:rsidTr="009263AA">
        <w:trPr>
          <w:trHeight w:val="263"/>
        </w:trPr>
        <w:tc>
          <w:tcPr>
            <w:tcW w:w="2648"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sz w:val="24"/>
                <w:szCs w:val="24"/>
              </w:rPr>
            </w:pPr>
            <w:r w:rsidRPr="00301D70">
              <w:rPr>
                <w:sz w:val="24"/>
                <w:szCs w:val="24"/>
              </w:rPr>
              <w:t>Bachelor</w:t>
            </w:r>
            <w:r w:rsidRPr="00301D70">
              <w:rPr>
                <w:spacing w:val="-1"/>
                <w:sz w:val="24"/>
                <w:szCs w:val="24"/>
              </w:rPr>
              <w:t xml:space="preserve"> </w:t>
            </w:r>
            <w:r w:rsidRPr="00301D70">
              <w:rPr>
                <w:spacing w:val="-2"/>
                <w:sz w:val="24"/>
                <w:szCs w:val="24"/>
              </w:rPr>
              <w:t>Degree</w:t>
            </w:r>
          </w:p>
        </w:tc>
        <w:tc>
          <w:tcPr>
            <w:tcW w:w="115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7"/>
              <w:jc w:val="both"/>
              <w:rPr>
                <w:sz w:val="24"/>
                <w:szCs w:val="24"/>
              </w:rPr>
            </w:pPr>
            <w:r w:rsidRPr="00301D70">
              <w:rPr>
                <w:spacing w:val="-5"/>
                <w:sz w:val="24"/>
                <w:szCs w:val="24"/>
              </w:rPr>
              <w:t>113</w:t>
            </w:r>
          </w:p>
        </w:tc>
        <w:tc>
          <w:tcPr>
            <w:tcW w:w="1193"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41"/>
              <w:jc w:val="both"/>
              <w:rPr>
                <w:sz w:val="24"/>
                <w:szCs w:val="24"/>
              </w:rPr>
            </w:pPr>
            <w:r w:rsidRPr="00301D70">
              <w:rPr>
                <w:spacing w:val="-4"/>
                <w:sz w:val="24"/>
                <w:szCs w:val="24"/>
              </w:rPr>
              <w:t>45.2</w:t>
            </w:r>
          </w:p>
        </w:tc>
      </w:tr>
      <w:tr w:rsidR="009263AA" w:rsidRPr="00301D70" w:rsidTr="009263AA">
        <w:trPr>
          <w:trHeight w:val="263"/>
        </w:trPr>
        <w:tc>
          <w:tcPr>
            <w:tcW w:w="2648"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sz w:val="24"/>
                <w:szCs w:val="24"/>
              </w:rPr>
            </w:pPr>
            <w:r w:rsidRPr="00301D70">
              <w:rPr>
                <w:sz w:val="24"/>
                <w:szCs w:val="24"/>
              </w:rPr>
              <w:t>Postgraduate</w:t>
            </w:r>
            <w:r w:rsidRPr="00301D70">
              <w:rPr>
                <w:spacing w:val="-1"/>
                <w:sz w:val="24"/>
                <w:szCs w:val="24"/>
              </w:rPr>
              <w:t xml:space="preserve"> </w:t>
            </w:r>
            <w:r w:rsidRPr="00301D70">
              <w:rPr>
                <w:spacing w:val="-2"/>
                <w:sz w:val="24"/>
                <w:szCs w:val="24"/>
              </w:rPr>
              <w:t>Diploma</w:t>
            </w:r>
          </w:p>
        </w:tc>
        <w:tc>
          <w:tcPr>
            <w:tcW w:w="115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7"/>
              <w:jc w:val="both"/>
              <w:rPr>
                <w:sz w:val="24"/>
                <w:szCs w:val="24"/>
              </w:rPr>
            </w:pPr>
            <w:r w:rsidRPr="00301D70">
              <w:rPr>
                <w:spacing w:val="-5"/>
                <w:sz w:val="24"/>
                <w:szCs w:val="24"/>
              </w:rPr>
              <w:t>23</w:t>
            </w:r>
          </w:p>
        </w:tc>
        <w:tc>
          <w:tcPr>
            <w:tcW w:w="1193"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41"/>
              <w:jc w:val="both"/>
              <w:rPr>
                <w:sz w:val="24"/>
                <w:szCs w:val="24"/>
              </w:rPr>
            </w:pPr>
            <w:r w:rsidRPr="00301D70">
              <w:rPr>
                <w:spacing w:val="-5"/>
                <w:sz w:val="24"/>
                <w:szCs w:val="24"/>
              </w:rPr>
              <w:t>9.2</w:t>
            </w:r>
          </w:p>
        </w:tc>
      </w:tr>
      <w:tr w:rsidR="009263AA" w:rsidRPr="00301D70" w:rsidTr="009263AA">
        <w:trPr>
          <w:trHeight w:val="263"/>
        </w:trPr>
        <w:tc>
          <w:tcPr>
            <w:tcW w:w="2648"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sz w:val="24"/>
                <w:szCs w:val="24"/>
              </w:rPr>
            </w:pPr>
            <w:r w:rsidRPr="00301D70">
              <w:rPr>
                <w:sz w:val="24"/>
                <w:szCs w:val="24"/>
              </w:rPr>
              <w:t>Master</w:t>
            </w:r>
            <w:r w:rsidRPr="00301D70">
              <w:rPr>
                <w:spacing w:val="-2"/>
                <w:sz w:val="24"/>
                <w:szCs w:val="24"/>
              </w:rPr>
              <w:t xml:space="preserve"> Degree</w:t>
            </w:r>
          </w:p>
        </w:tc>
        <w:tc>
          <w:tcPr>
            <w:tcW w:w="115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7"/>
              <w:jc w:val="both"/>
              <w:rPr>
                <w:sz w:val="24"/>
                <w:szCs w:val="24"/>
              </w:rPr>
            </w:pPr>
            <w:r w:rsidRPr="00301D70">
              <w:rPr>
                <w:spacing w:val="-5"/>
                <w:sz w:val="24"/>
                <w:szCs w:val="24"/>
              </w:rPr>
              <w:t>72</w:t>
            </w:r>
          </w:p>
        </w:tc>
        <w:tc>
          <w:tcPr>
            <w:tcW w:w="1193"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41"/>
              <w:jc w:val="both"/>
              <w:rPr>
                <w:sz w:val="24"/>
                <w:szCs w:val="24"/>
              </w:rPr>
            </w:pPr>
            <w:r w:rsidRPr="00301D70">
              <w:rPr>
                <w:spacing w:val="-4"/>
                <w:sz w:val="24"/>
                <w:szCs w:val="24"/>
              </w:rPr>
              <w:t>28.8</w:t>
            </w:r>
          </w:p>
        </w:tc>
      </w:tr>
      <w:tr w:rsidR="009263AA" w:rsidRPr="00301D70" w:rsidTr="009263AA">
        <w:trPr>
          <w:trHeight w:val="263"/>
        </w:trPr>
        <w:tc>
          <w:tcPr>
            <w:tcW w:w="2648"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sz w:val="24"/>
                <w:szCs w:val="24"/>
              </w:rPr>
            </w:pPr>
            <w:r w:rsidRPr="00301D70">
              <w:rPr>
                <w:sz w:val="24"/>
                <w:szCs w:val="24"/>
              </w:rPr>
              <w:t>PhD</w:t>
            </w:r>
            <w:r w:rsidRPr="00301D70">
              <w:rPr>
                <w:spacing w:val="-1"/>
                <w:sz w:val="24"/>
                <w:szCs w:val="24"/>
              </w:rPr>
              <w:t xml:space="preserve"> </w:t>
            </w:r>
            <w:r w:rsidRPr="00301D70">
              <w:rPr>
                <w:sz w:val="24"/>
                <w:szCs w:val="24"/>
              </w:rPr>
              <w:t>-</w:t>
            </w:r>
            <w:r w:rsidRPr="00301D70">
              <w:rPr>
                <w:spacing w:val="-1"/>
                <w:sz w:val="24"/>
                <w:szCs w:val="24"/>
              </w:rPr>
              <w:t xml:space="preserve"> </w:t>
            </w:r>
            <w:r w:rsidRPr="00301D70">
              <w:rPr>
                <w:sz w:val="24"/>
                <w:szCs w:val="24"/>
              </w:rPr>
              <w:t xml:space="preserve">Doctoral </w:t>
            </w:r>
            <w:r w:rsidRPr="00301D70">
              <w:rPr>
                <w:spacing w:val="-2"/>
                <w:sz w:val="24"/>
                <w:szCs w:val="24"/>
              </w:rPr>
              <w:t>Degree</w:t>
            </w:r>
          </w:p>
        </w:tc>
        <w:tc>
          <w:tcPr>
            <w:tcW w:w="115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40"/>
              <w:jc w:val="both"/>
              <w:rPr>
                <w:sz w:val="24"/>
                <w:szCs w:val="24"/>
              </w:rPr>
            </w:pPr>
            <w:r w:rsidRPr="00301D70">
              <w:rPr>
                <w:spacing w:val="-10"/>
                <w:sz w:val="24"/>
                <w:szCs w:val="24"/>
              </w:rPr>
              <w:t>1</w:t>
            </w:r>
          </w:p>
        </w:tc>
        <w:tc>
          <w:tcPr>
            <w:tcW w:w="1193"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42"/>
              <w:jc w:val="both"/>
              <w:rPr>
                <w:sz w:val="24"/>
                <w:szCs w:val="24"/>
              </w:rPr>
            </w:pPr>
            <w:r w:rsidRPr="00301D70">
              <w:rPr>
                <w:spacing w:val="-5"/>
                <w:sz w:val="24"/>
                <w:szCs w:val="24"/>
              </w:rPr>
              <w:t>.4</w:t>
            </w:r>
          </w:p>
        </w:tc>
      </w:tr>
      <w:tr w:rsidR="009263AA" w:rsidRPr="00301D70" w:rsidTr="009263AA">
        <w:trPr>
          <w:trHeight w:val="263"/>
        </w:trPr>
        <w:tc>
          <w:tcPr>
            <w:tcW w:w="2648"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sz w:val="24"/>
                <w:szCs w:val="24"/>
              </w:rPr>
            </w:pPr>
            <w:r w:rsidRPr="00301D70">
              <w:rPr>
                <w:spacing w:val="-2"/>
                <w:sz w:val="24"/>
                <w:szCs w:val="24"/>
              </w:rPr>
              <w:t>Other</w:t>
            </w:r>
          </w:p>
        </w:tc>
        <w:tc>
          <w:tcPr>
            <w:tcW w:w="115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40"/>
              <w:jc w:val="both"/>
              <w:rPr>
                <w:sz w:val="24"/>
                <w:szCs w:val="24"/>
              </w:rPr>
            </w:pPr>
            <w:r w:rsidRPr="00301D70">
              <w:rPr>
                <w:spacing w:val="-10"/>
                <w:sz w:val="24"/>
                <w:szCs w:val="24"/>
              </w:rPr>
              <w:t>6</w:t>
            </w:r>
          </w:p>
        </w:tc>
        <w:tc>
          <w:tcPr>
            <w:tcW w:w="1193"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41"/>
              <w:jc w:val="both"/>
              <w:rPr>
                <w:sz w:val="24"/>
                <w:szCs w:val="24"/>
              </w:rPr>
            </w:pPr>
            <w:r w:rsidRPr="00301D70">
              <w:rPr>
                <w:spacing w:val="-5"/>
                <w:sz w:val="24"/>
                <w:szCs w:val="24"/>
              </w:rPr>
              <w:t>2.4</w:t>
            </w:r>
          </w:p>
        </w:tc>
      </w:tr>
      <w:tr w:rsidR="009263AA" w:rsidRPr="00301D70" w:rsidTr="009263AA">
        <w:trPr>
          <w:trHeight w:val="207"/>
        </w:trPr>
        <w:tc>
          <w:tcPr>
            <w:tcW w:w="2648"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jc w:val="both"/>
              <w:rPr>
                <w:b/>
                <w:bCs/>
                <w:sz w:val="24"/>
                <w:szCs w:val="24"/>
              </w:rPr>
            </w:pPr>
            <w:r w:rsidRPr="00301D70">
              <w:rPr>
                <w:b/>
                <w:bCs/>
                <w:spacing w:val="-2"/>
                <w:sz w:val="24"/>
                <w:szCs w:val="24"/>
              </w:rPr>
              <w:t>Total</w:t>
            </w:r>
          </w:p>
        </w:tc>
        <w:tc>
          <w:tcPr>
            <w:tcW w:w="115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7"/>
              <w:jc w:val="both"/>
              <w:rPr>
                <w:b/>
                <w:bCs/>
                <w:sz w:val="24"/>
                <w:szCs w:val="24"/>
              </w:rPr>
            </w:pPr>
            <w:r w:rsidRPr="00301D70">
              <w:rPr>
                <w:b/>
                <w:bCs/>
                <w:spacing w:val="-5"/>
                <w:sz w:val="24"/>
                <w:szCs w:val="24"/>
              </w:rPr>
              <w:t>250</w:t>
            </w:r>
          </w:p>
        </w:tc>
        <w:tc>
          <w:tcPr>
            <w:tcW w:w="1193"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42"/>
              <w:jc w:val="both"/>
              <w:rPr>
                <w:b/>
                <w:bCs/>
                <w:sz w:val="24"/>
                <w:szCs w:val="24"/>
              </w:rPr>
            </w:pPr>
            <w:r w:rsidRPr="00301D70">
              <w:rPr>
                <w:b/>
                <w:bCs/>
                <w:spacing w:val="-2"/>
                <w:sz w:val="24"/>
                <w:szCs w:val="24"/>
              </w:rPr>
              <w:t>100.0</w:t>
            </w:r>
          </w:p>
        </w:tc>
      </w:tr>
    </w:tbl>
    <w:p w:rsidR="009263AA" w:rsidRPr="00301D70" w:rsidRDefault="009263AA" w:rsidP="00301D70">
      <w:pPr>
        <w:pStyle w:val="BodyText"/>
        <w:spacing w:before="120" w:after="120" w:line="360" w:lineRule="auto"/>
        <w:jc w:val="both"/>
        <w:rPr>
          <w:b w:val="0"/>
          <w:szCs w:val="24"/>
        </w:rPr>
      </w:pPr>
    </w:p>
    <w:p w:rsidR="009263AA" w:rsidRPr="00301D70" w:rsidRDefault="009263AA" w:rsidP="00301D70">
      <w:pPr>
        <w:pStyle w:val="BodyText"/>
        <w:spacing w:before="120" w:after="120" w:line="360" w:lineRule="auto"/>
        <w:jc w:val="both"/>
        <w:rPr>
          <w:noProof/>
          <w:szCs w:val="24"/>
        </w:rPr>
      </w:pPr>
    </w:p>
    <w:p w:rsidR="009263AA" w:rsidRPr="00301D70" w:rsidRDefault="009263AA" w:rsidP="00301D70">
      <w:pPr>
        <w:pStyle w:val="BodyText"/>
        <w:spacing w:before="120" w:after="120" w:line="360" w:lineRule="auto"/>
        <w:jc w:val="both"/>
        <w:rPr>
          <w:b w:val="0"/>
          <w:szCs w:val="24"/>
        </w:rPr>
      </w:pPr>
      <w:r w:rsidRPr="00301D70">
        <w:rPr>
          <w:noProof/>
          <w:szCs w:val="24"/>
          <w:lang w:eastAsia="en-US"/>
        </w:rPr>
        <w:lastRenderedPageBreak/>
        <w:drawing>
          <wp:inline distT="0" distB="0" distL="0" distR="0" wp14:anchorId="10CD1978" wp14:editId="2756CCEA">
            <wp:extent cx="5565775" cy="3333115"/>
            <wp:effectExtent l="0" t="0" r="15875" b="63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263AA" w:rsidRPr="00301D70" w:rsidRDefault="009263AA" w:rsidP="00301D70">
      <w:pPr>
        <w:spacing w:before="120" w:after="120" w:line="360" w:lineRule="auto"/>
        <w:ind w:right="29"/>
        <w:jc w:val="both"/>
        <w:rPr>
          <w:rFonts w:ascii="Times New Roman" w:hAnsi="Times New Roman" w:cs="Times New Roman"/>
          <w:b/>
          <w:color w:val="000000"/>
          <w:sz w:val="24"/>
          <w:szCs w:val="24"/>
        </w:rPr>
      </w:pPr>
      <w:bookmarkStart w:id="4" w:name="_bookmark70"/>
      <w:bookmarkEnd w:id="4"/>
      <w:r w:rsidRPr="00301D70">
        <w:rPr>
          <w:rFonts w:ascii="Times New Roman" w:hAnsi="Times New Roman" w:cs="Times New Roman"/>
          <w:b/>
          <w:color w:val="000000"/>
          <w:sz w:val="24"/>
          <w:szCs w:val="24"/>
        </w:rPr>
        <w:t xml:space="preserve">Fig. </w:t>
      </w:r>
      <w:r w:rsidR="00943FCA" w:rsidRPr="00301D70">
        <w:rPr>
          <w:rFonts w:ascii="Times New Roman" w:hAnsi="Times New Roman" w:cs="Times New Roman"/>
          <w:b/>
          <w:color w:val="000000"/>
          <w:sz w:val="24"/>
          <w:szCs w:val="24"/>
        </w:rPr>
        <w:t>4</w:t>
      </w:r>
      <w:r w:rsidRPr="00301D70">
        <w:rPr>
          <w:rFonts w:ascii="Times New Roman" w:hAnsi="Times New Roman" w:cs="Times New Roman"/>
          <w:b/>
          <w:color w:val="000000"/>
          <w:sz w:val="24"/>
          <w:szCs w:val="24"/>
        </w:rPr>
        <w:t xml:space="preserve"> Participants'</w:t>
      </w:r>
      <w:r w:rsidRPr="00301D70">
        <w:rPr>
          <w:rFonts w:ascii="Times New Roman" w:hAnsi="Times New Roman" w:cs="Times New Roman"/>
          <w:b/>
          <w:color w:val="000000"/>
          <w:spacing w:val="-2"/>
          <w:sz w:val="24"/>
          <w:szCs w:val="24"/>
        </w:rPr>
        <w:t xml:space="preserve"> </w:t>
      </w:r>
      <w:r w:rsidRPr="00301D70">
        <w:rPr>
          <w:rFonts w:ascii="Times New Roman" w:hAnsi="Times New Roman" w:cs="Times New Roman"/>
          <w:b/>
          <w:color w:val="000000"/>
          <w:sz w:val="24"/>
          <w:szCs w:val="24"/>
        </w:rPr>
        <w:t>distribution</w:t>
      </w:r>
      <w:r w:rsidRPr="00301D70">
        <w:rPr>
          <w:rFonts w:ascii="Times New Roman" w:hAnsi="Times New Roman" w:cs="Times New Roman"/>
          <w:b/>
          <w:color w:val="000000"/>
          <w:spacing w:val="-3"/>
          <w:sz w:val="24"/>
          <w:szCs w:val="24"/>
        </w:rPr>
        <w:t xml:space="preserve"> </w:t>
      </w:r>
      <w:r w:rsidRPr="00301D70">
        <w:rPr>
          <w:rFonts w:ascii="Times New Roman" w:hAnsi="Times New Roman" w:cs="Times New Roman"/>
          <w:b/>
          <w:color w:val="000000"/>
          <w:sz w:val="24"/>
          <w:szCs w:val="24"/>
        </w:rPr>
        <w:t>by</w:t>
      </w:r>
      <w:r w:rsidRPr="00301D70">
        <w:rPr>
          <w:rFonts w:ascii="Times New Roman" w:hAnsi="Times New Roman" w:cs="Times New Roman"/>
          <w:b/>
          <w:color w:val="000000"/>
          <w:spacing w:val="-2"/>
          <w:sz w:val="24"/>
          <w:szCs w:val="24"/>
        </w:rPr>
        <w:t xml:space="preserve"> </w:t>
      </w:r>
      <w:r w:rsidRPr="00301D70">
        <w:rPr>
          <w:rFonts w:ascii="Times New Roman" w:hAnsi="Times New Roman" w:cs="Times New Roman"/>
          <w:b/>
          <w:color w:val="000000"/>
          <w:sz w:val="24"/>
          <w:szCs w:val="24"/>
        </w:rPr>
        <w:t>educational</w:t>
      </w:r>
      <w:r w:rsidRPr="00301D70">
        <w:rPr>
          <w:rFonts w:ascii="Times New Roman" w:hAnsi="Times New Roman" w:cs="Times New Roman"/>
          <w:b/>
          <w:color w:val="000000"/>
          <w:spacing w:val="-3"/>
          <w:sz w:val="24"/>
          <w:szCs w:val="24"/>
        </w:rPr>
        <w:t xml:space="preserve"> </w:t>
      </w:r>
      <w:r w:rsidRPr="00301D70">
        <w:rPr>
          <w:rFonts w:ascii="Times New Roman" w:hAnsi="Times New Roman" w:cs="Times New Roman"/>
          <w:b/>
          <w:color w:val="000000"/>
          <w:sz w:val="24"/>
          <w:szCs w:val="24"/>
        </w:rPr>
        <w:t>level</w:t>
      </w:r>
      <w:r w:rsidRPr="00301D70">
        <w:rPr>
          <w:rFonts w:ascii="Times New Roman" w:hAnsi="Times New Roman" w:cs="Times New Roman"/>
          <w:b/>
          <w:color w:val="000000"/>
          <w:spacing w:val="-2"/>
          <w:sz w:val="24"/>
          <w:szCs w:val="24"/>
        </w:rPr>
        <w:t xml:space="preserve"> background</w:t>
      </w:r>
    </w:p>
    <w:p w:rsidR="009263AA" w:rsidRPr="00301D70" w:rsidRDefault="009263AA" w:rsidP="00301D70">
      <w:pPr>
        <w:pStyle w:val="Heading1"/>
        <w:keepNext w:val="0"/>
        <w:keepLines w:val="0"/>
        <w:widowControl w:val="0"/>
        <w:tabs>
          <w:tab w:val="left" w:pos="1362"/>
        </w:tabs>
        <w:autoSpaceDE w:val="0"/>
        <w:autoSpaceDN w:val="0"/>
        <w:spacing w:before="120" w:after="120" w:line="360" w:lineRule="auto"/>
        <w:ind w:right="-27"/>
        <w:jc w:val="both"/>
        <w:rPr>
          <w:rFonts w:ascii="Times New Roman" w:hAnsi="Times New Roman"/>
          <w:color w:val="000000"/>
          <w:sz w:val="24"/>
          <w:szCs w:val="24"/>
        </w:rPr>
      </w:pPr>
      <w:bookmarkStart w:id="5" w:name="_bookmark45"/>
      <w:bookmarkStart w:id="6" w:name="_bookmark46"/>
      <w:bookmarkEnd w:id="5"/>
      <w:bookmarkEnd w:id="6"/>
      <w:r w:rsidRPr="00301D70">
        <w:rPr>
          <w:rFonts w:ascii="Times New Roman" w:hAnsi="Times New Roman"/>
          <w:color w:val="000000"/>
          <w:sz w:val="24"/>
          <w:szCs w:val="24"/>
        </w:rPr>
        <w:t>Participants’</w:t>
      </w:r>
      <w:r w:rsidRPr="00301D70">
        <w:rPr>
          <w:rFonts w:ascii="Times New Roman" w:hAnsi="Times New Roman"/>
          <w:color w:val="000000"/>
          <w:spacing w:val="-7"/>
          <w:sz w:val="24"/>
          <w:szCs w:val="24"/>
        </w:rPr>
        <w:t xml:space="preserve"> </w:t>
      </w:r>
      <w:r w:rsidRPr="00301D70">
        <w:rPr>
          <w:rFonts w:ascii="Times New Roman" w:hAnsi="Times New Roman"/>
          <w:color w:val="000000"/>
          <w:sz w:val="24"/>
          <w:szCs w:val="24"/>
        </w:rPr>
        <w:t>perception</w:t>
      </w:r>
      <w:r w:rsidRPr="00301D70">
        <w:rPr>
          <w:rFonts w:ascii="Times New Roman" w:hAnsi="Times New Roman"/>
          <w:color w:val="000000"/>
          <w:spacing w:val="-5"/>
          <w:sz w:val="24"/>
          <w:szCs w:val="24"/>
        </w:rPr>
        <w:t xml:space="preserve"> </w:t>
      </w:r>
      <w:r w:rsidRPr="00301D70">
        <w:rPr>
          <w:rFonts w:ascii="Times New Roman" w:hAnsi="Times New Roman"/>
          <w:color w:val="000000"/>
          <w:sz w:val="24"/>
          <w:szCs w:val="24"/>
        </w:rPr>
        <w:t>on</w:t>
      </w:r>
      <w:r w:rsidRPr="00301D70">
        <w:rPr>
          <w:rFonts w:ascii="Times New Roman" w:hAnsi="Times New Roman"/>
          <w:color w:val="000000"/>
          <w:spacing w:val="-4"/>
          <w:sz w:val="24"/>
          <w:szCs w:val="24"/>
        </w:rPr>
        <w:t xml:space="preserve"> </w:t>
      </w:r>
      <w:r w:rsidRPr="00301D70">
        <w:rPr>
          <w:rFonts w:ascii="Times New Roman" w:hAnsi="Times New Roman"/>
          <w:color w:val="000000"/>
          <w:sz w:val="24"/>
          <w:szCs w:val="24"/>
        </w:rPr>
        <w:t>company’s</w:t>
      </w:r>
      <w:r w:rsidRPr="00301D70">
        <w:rPr>
          <w:rFonts w:ascii="Times New Roman" w:hAnsi="Times New Roman"/>
          <w:color w:val="000000"/>
          <w:spacing w:val="-5"/>
          <w:sz w:val="24"/>
          <w:szCs w:val="24"/>
        </w:rPr>
        <w:t xml:space="preserve"> </w:t>
      </w:r>
      <w:r w:rsidRPr="00301D70">
        <w:rPr>
          <w:rFonts w:ascii="Times New Roman" w:hAnsi="Times New Roman"/>
          <w:color w:val="000000"/>
          <w:spacing w:val="-2"/>
          <w:sz w:val="24"/>
          <w:szCs w:val="24"/>
        </w:rPr>
        <w:t>intentions</w:t>
      </w:r>
    </w:p>
    <w:p w:rsidR="009263AA" w:rsidRPr="00301D70" w:rsidRDefault="009263AA" w:rsidP="00301D70">
      <w:pPr>
        <w:spacing w:before="120" w:after="120" w:line="360" w:lineRule="auto"/>
        <w:ind w:right="30" w:firstLine="720"/>
        <w:jc w:val="both"/>
        <w:rPr>
          <w:rFonts w:ascii="Times New Roman" w:hAnsi="Times New Roman" w:cs="Times New Roman"/>
          <w:bCs/>
          <w:sz w:val="24"/>
          <w:szCs w:val="24"/>
        </w:rPr>
      </w:pPr>
      <w:r w:rsidRPr="00301D70">
        <w:rPr>
          <w:rFonts w:ascii="Times New Roman" w:hAnsi="Times New Roman" w:cs="Times New Roman"/>
          <w:bCs/>
          <w:sz w:val="24"/>
          <w:szCs w:val="24"/>
        </w:rPr>
        <w:t>I</w:t>
      </w:r>
      <w:r w:rsidRPr="00301D70">
        <w:rPr>
          <w:rFonts w:ascii="Times New Roman" w:hAnsi="Times New Roman" w:cs="Times New Roman"/>
          <w:bCs/>
          <w:spacing w:val="-4"/>
          <w:sz w:val="24"/>
          <w:szCs w:val="24"/>
        </w:rPr>
        <w:t xml:space="preserve"> </w:t>
      </w:r>
      <w:r w:rsidRPr="00301D70">
        <w:rPr>
          <w:rFonts w:ascii="Times New Roman" w:hAnsi="Times New Roman" w:cs="Times New Roman"/>
          <w:bCs/>
          <w:sz w:val="24"/>
          <w:szCs w:val="24"/>
        </w:rPr>
        <w:t>think</w:t>
      </w:r>
      <w:r w:rsidRPr="00301D70">
        <w:rPr>
          <w:rFonts w:ascii="Times New Roman" w:hAnsi="Times New Roman" w:cs="Times New Roman"/>
          <w:bCs/>
          <w:spacing w:val="-3"/>
          <w:sz w:val="24"/>
          <w:szCs w:val="24"/>
        </w:rPr>
        <w:t xml:space="preserve"> </w:t>
      </w:r>
      <w:r w:rsidRPr="00301D70">
        <w:rPr>
          <w:rFonts w:ascii="Times New Roman" w:hAnsi="Times New Roman" w:cs="Times New Roman"/>
          <w:bCs/>
          <w:sz w:val="24"/>
          <w:szCs w:val="24"/>
        </w:rPr>
        <w:t>companies</w:t>
      </w:r>
      <w:r w:rsidRPr="00301D70">
        <w:rPr>
          <w:rFonts w:ascii="Times New Roman" w:hAnsi="Times New Roman" w:cs="Times New Roman"/>
          <w:bCs/>
          <w:spacing w:val="-2"/>
          <w:sz w:val="24"/>
          <w:szCs w:val="24"/>
        </w:rPr>
        <w:t xml:space="preserve"> </w:t>
      </w:r>
      <w:r w:rsidRPr="00301D70">
        <w:rPr>
          <w:rFonts w:ascii="Times New Roman" w:hAnsi="Times New Roman" w:cs="Times New Roman"/>
          <w:bCs/>
          <w:sz w:val="24"/>
          <w:szCs w:val="24"/>
        </w:rPr>
        <w:t>are</w:t>
      </w:r>
      <w:r w:rsidRPr="00301D70">
        <w:rPr>
          <w:rFonts w:ascii="Times New Roman" w:hAnsi="Times New Roman" w:cs="Times New Roman"/>
          <w:bCs/>
          <w:spacing w:val="-2"/>
          <w:sz w:val="24"/>
          <w:szCs w:val="24"/>
        </w:rPr>
        <w:t xml:space="preserve"> </w:t>
      </w:r>
      <w:r w:rsidRPr="00301D70">
        <w:rPr>
          <w:rFonts w:ascii="Times New Roman" w:hAnsi="Times New Roman" w:cs="Times New Roman"/>
          <w:bCs/>
          <w:sz w:val="24"/>
          <w:szCs w:val="24"/>
        </w:rPr>
        <w:t>adopting</w:t>
      </w:r>
      <w:r w:rsidRPr="00301D70">
        <w:rPr>
          <w:rFonts w:ascii="Times New Roman" w:hAnsi="Times New Roman" w:cs="Times New Roman"/>
          <w:bCs/>
          <w:spacing w:val="-1"/>
          <w:sz w:val="24"/>
          <w:szCs w:val="24"/>
        </w:rPr>
        <w:t xml:space="preserve"> </w:t>
      </w:r>
      <w:r w:rsidRPr="00301D70">
        <w:rPr>
          <w:rFonts w:ascii="Times New Roman" w:hAnsi="Times New Roman" w:cs="Times New Roman"/>
          <w:bCs/>
          <w:sz w:val="24"/>
          <w:szCs w:val="24"/>
        </w:rPr>
        <w:t>green</w:t>
      </w:r>
      <w:r w:rsidRPr="00301D70">
        <w:rPr>
          <w:rFonts w:ascii="Times New Roman" w:hAnsi="Times New Roman" w:cs="Times New Roman"/>
          <w:bCs/>
          <w:spacing w:val="-3"/>
          <w:sz w:val="24"/>
          <w:szCs w:val="24"/>
        </w:rPr>
        <w:t xml:space="preserve"> </w:t>
      </w:r>
      <w:r w:rsidRPr="00301D70">
        <w:rPr>
          <w:rFonts w:ascii="Times New Roman" w:hAnsi="Times New Roman" w:cs="Times New Roman"/>
          <w:bCs/>
          <w:sz w:val="24"/>
          <w:szCs w:val="24"/>
        </w:rPr>
        <w:t>approaches</w:t>
      </w:r>
      <w:r w:rsidRPr="00301D70">
        <w:rPr>
          <w:rFonts w:ascii="Times New Roman" w:hAnsi="Times New Roman" w:cs="Times New Roman"/>
          <w:bCs/>
          <w:spacing w:val="-1"/>
          <w:sz w:val="24"/>
          <w:szCs w:val="24"/>
        </w:rPr>
        <w:t xml:space="preserve"> </w:t>
      </w:r>
      <w:r w:rsidRPr="00301D70">
        <w:rPr>
          <w:rFonts w:ascii="Times New Roman" w:hAnsi="Times New Roman" w:cs="Times New Roman"/>
          <w:bCs/>
          <w:sz w:val="24"/>
          <w:szCs w:val="24"/>
        </w:rPr>
        <w:t>due</w:t>
      </w:r>
      <w:r w:rsidRPr="00301D70">
        <w:rPr>
          <w:rFonts w:ascii="Times New Roman" w:hAnsi="Times New Roman" w:cs="Times New Roman"/>
          <w:bCs/>
          <w:spacing w:val="-2"/>
          <w:sz w:val="24"/>
          <w:szCs w:val="24"/>
        </w:rPr>
        <w:t xml:space="preserve"> </w:t>
      </w:r>
      <w:r w:rsidRPr="00301D70">
        <w:rPr>
          <w:rFonts w:ascii="Times New Roman" w:hAnsi="Times New Roman" w:cs="Times New Roman"/>
          <w:bCs/>
          <w:sz w:val="24"/>
          <w:szCs w:val="24"/>
        </w:rPr>
        <w:t>to</w:t>
      </w:r>
      <w:r w:rsidRPr="00301D70">
        <w:rPr>
          <w:rFonts w:ascii="Times New Roman" w:hAnsi="Times New Roman" w:cs="Times New Roman"/>
          <w:bCs/>
          <w:spacing w:val="-3"/>
          <w:sz w:val="24"/>
          <w:szCs w:val="24"/>
        </w:rPr>
        <w:t xml:space="preserve"> </w:t>
      </w:r>
      <w:r w:rsidRPr="00301D70">
        <w:rPr>
          <w:rFonts w:ascii="Times New Roman" w:hAnsi="Times New Roman" w:cs="Times New Roman"/>
          <w:bCs/>
          <w:sz w:val="24"/>
          <w:szCs w:val="24"/>
        </w:rPr>
        <w:t>(choose</w:t>
      </w:r>
      <w:r w:rsidRPr="00301D70">
        <w:rPr>
          <w:rFonts w:ascii="Times New Roman" w:hAnsi="Times New Roman" w:cs="Times New Roman"/>
          <w:bCs/>
          <w:spacing w:val="-2"/>
          <w:sz w:val="24"/>
          <w:szCs w:val="24"/>
        </w:rPr>
        <w:t xml:space="preserve"> </w:t>
      </w:r>
      <w:r w:rsidRPr="00301D70">
        <w:rPr>
          <w:rFonts w:ascii="Times New Roman" w:hAnsi="Times New Roman" w:cs="Times New Roman"/>
          <w:bCs/>
          <w:sz w:val="24"/>
          <w:szCs w:val="24"/>
        </w:rPr>
        <w:t>one</w:t>
      </w:r>
      <w:r w:rsidRPr="00301D70">
        <w:rPr>
          <w:rFonts w:ascii="Times New Roman" w:hAnsi="Times New Roman" w:cs="Times New Roman"/>
          <w:bCs/>
          <w:spacing w:val="-2"/>
          <w:sz w:val="24"/>
          <w:szCs w:val="24"/>
        </w:rPr>
        <w:t xml:space="preserve"> </w:t>
      </w:r>
      <w:r w:rsidRPr="00301D70">
        <w:rPr>
          <w:rFonts w:ascii="Times New Roman" w:hAnsi="Times New Roman" w:cs="Times New Roman"/>
          <w:bCs/>
          <w:sz w:val="24"/>
          <w:szCs w:val="24"/>
        </w:rPr>
        <w:t>from</w:t>
      </w:r>
      <w:r w:rsidRPr="00301D70">
        <w:rPr>
          <w:rFonts w:ascii="Times New Roman" w:hAnsi="Times New Roman" w:cs="Times New Roman"/>
          <w:bCs/>
          <w:spacing w:val="-7"/>
          <w:sz w:val="24"/>
          <w:szCs w:val="24"/>
        </w:rPr>
        <w:t xml:space="preserve"> </w:t>
      </w:r>
      <w:r w:rsidRPr="00301D70">
        <w:rPr>
          <w:rFonts w:ascii="Times New Roman" w:hAnsi="Times New Roman" w:cs="Times New Roman"/>
          <w:bCs/>
          <w:sz w:val="24"/>
          <w:szCs w:val="24"/>
        </w:rPr>
        <w:t>the</w:t>
      </w:r>
      <w:r w:rsidRPr="00301D70">
        <w:rPr>
          <w:rFonts w:ascii="Times New Roman" w:hAnsi="Times New Roman" w:cs="Times New Roman"/>
          <w:bCs/>
          <w:spacing w:val="-2"/>
          <w:sz w:val="24"/>
          <w:szCs w:val="24"/>
        </w:rPr>
        <w:t xml:space="preserve"> following)</w:t>
      </w:r>
      <w:r w:rsidRPr="00301D70">
        <w:rPr>
          <w:rFonts w:ascii="Times New Roman" w:hAnsi="Times New Roman" w:cs="Times New Roman"/>
          <w:bCs/>
          <w:sz w:val="24"/>
          <w:szCs w:val="24"/>
        </w:rPr>
        <w:t xml:space="preserve"> </w:t>
      </w:r>
    </w:p>
    <w:p w:rsidR="009263AA" w:rsidRPr="00301D70" w:rsidRDefault="009263AA" w:rsidP="00301D70">
      <w:pPr>
        <w:spacing w:before="120" w:after="120" w:line="360" w:lineRule="auto"/>
        <w:ind w:right="30"/>
        <w:jc w:val="both"/>
        <w:rPr>
          <w:rFonts w:ascii="Times New Roman" w:hAnsi="Times New Roman" w:cs="Times New Roman"/>
          <w:b/>
          <w:color w:val="000000"/>
          <w:sz w:val="24"/>
          <w:szCs w:val="24"/>
        </w:rPr>
      </w:pPr>
      <w:proofErr w:type="gramStart"/>
      <w:r w:rsidRPr="00301D70">
        <w:rPr>
          <w:rFonts w:ascii="Times New Roman" w:hAnsi="Times New Roman" w:cs="Times New Roman"/>
          <w:b/>
          <w:color w:val="000000"/>
          <w:sz w:val="24"/>
          <w:szCs w:val="24"/>
        </w:rPr>
        <w:t xml:space="preserve">Table  </w:t>
      </w:r>
      <w:r w:rsidR="00943FCA" w:rsidRPr="00301D70">
        <w:rPr>
          <w:rFonts w:ascii="Times New Roman" w:hAnsi="Times New Roman" w:cs="Times New Roman"/>
          <w:b/>
          <w:color w:val="000000"/>
          <w:sz w:val="24"/>
          <w:szCs w:val="24"/>
        </w:rPr>
        <w:t>5</w:t>
      </w:r>
      <w:proofErr w:type="gramEnd"/>
      <w:r w:rsidRPr="00301D70">
        <w:rPr>
          <w:rFonts w:ascii="Times New Roman" w:hAnsi="Times New Roman" w:cs="Times New Roman"/>
          <w:b/>
          <w:color w:val="000000"/>
          <w:sz w:val="24"/>
          <w:szCs w:val="24"/>
        </w:rPr>
        <w:t xml:space="preserve"> : Participants'</w:t>
      </w:r>
      <w:r w:rsidRPr="00301D70">
        <w:rPr>
          <w:rFonts w:ascii="Times New Roman" w:hAnsi="Times New Roman" w:cs="Times New Roman"/>
          <w:b/>
          <w:color w:val="000000"/>
          <w:spacing w:val="-4"/>
          <w:sz w:val="24"/>
          <w:szCs w:val="24"/>
        </w:rPr>
        <w:t xml:space="preserve"> </w:t>
      </w:r>
      <w:r w:rsidRPr="00301D70">
        <w:rPr>
          <w:rFonts w:ascii="Times New Roman" w:hAnsi="Times New Roman" w:cs="Times New Roman"/>
          <w:b/>
          <w:color w:val="000000"/>
          <w:sz w:val="24"/>
          <w:szCs w:val="24"/>
        </w:rPr>
        <w:t>choice</w:t>
      </w:r>
      <w:r w:rsidRPr="00301D70">
        <w:rPr>
          <w:rFonts w:ascii="Times New Roman" w:hAnsi="Times New Roman" w:cs="Times New Roman"/>
          <w:b/>
          <w:color w:val="000000"/>
          <w:spacing w:val="-5"/>
          <w:sz w:val="24"/>
          <w:szCs w:val="24"/>
        </w:rPr>
        <w:t xml:space="preserve"> </w:t>
      </w:r>
      <w:r w:rsidRPr="00301D70">
        <w:rPr>
          <w:rFonts w:ascii="Times New Roman" w:hAnsi="Times New Roman" w:cs="Times New Roman"/>
          <w:b/>
          <w:color w:val="000000"/>
          <w:sz w:val="24"/>
          <w:szCs w:val="24"/>
        </w:rPr>
        <w:t>of</w:t>
      </w:r>
      <w:r w:rsidRPr="00301D70">
        <w:rPr>
          <w:rFonts w:ascii="Times New Roman" w:hAnsi="Times New Roman" w:cs="Times New Roman"/>
          <w:b/>
          <w:color w:val="000000"/>
          <w:spacing w:val="-4"/>
          <w:sz w:val="24"/>
          <w:szCs w:val="24"/>
        </w:rPr>
        <w:t xml:space="preserve"> </w:t>
      </w:r>
      <w:r w:rsidRPr="00301D70">
        <w:rPr>
          <w:rFonts w:ascii="Times New Roman" w:hAnsi="Times New Roman" w:cs="Times New Roman"/>
          <w:b/>
          <w:color w:val="000000"/>
          <w:sz w:val="24"/>
          <w:szCs w:val="24"/>
        </w:rPr>
        <w:t>companies’</w:t>
      </w:r>
      <w:r w:rsidRPr="00301D70">
        <w:rPr>
          <w:rFonts w:ascii="Times New Roman" w:hAnsi="Times New Roman" w:cs="Times New Roman"/>
          <w:b/>
          <w:color w:val="000000"/>
          <w:spacing w:val="-4"/>
          <w:sz w:val="24"/>
          <w:szCs w:val="24"/>
        </w:rPr>
        <w:t xml:space="preserve"> </w:t>
      </w:r>
      <w:r w:rsidRPr="00301D70">
        <w:rPr>
          <w:rFonts w:ascii="Times New Roman" w:hAnsi="Times New Roman" w:cs="Times New Roman"/>
          <w:b/>
          <w:color w:val="000000"/>
          <w:sz w:val="24"/>
          <w:szCs w:val="24"/>
        </w:rPr>
        <w:t>intentions</w:t>
      </w:r>
      <w:r w:rsidRPr="00301D70">
        <w:rPr>
          <w:rFonts w:ascii="Times New Roman" w:hAnsi="Times New Roman" w:cs="Times New Roman"/>
          <w:b/>
          <w:color w:val="000000"/>
          <w:spacing w:val="-2"/>
          <w:sz w:val="24"/>
          <w:szCs w:val="24"/>
        </w:rPr>
        <w:t xml:space="preserve"> </w:t>
      </w:r>
      <w:r w:rsidRPr="00301D70">
        <w:rPr>
          <w:rFonts w:ascii="Times New Roman" w:hAnsi="Times New Roman" w:cs="Times New Roman"/>
          <w:b/>
          <w:color w:val="000000"/>
          <w:sz w:val="24"/>
          <w:szCs w:val="24"/>
        </w:rPr>
        <w:t>of</w:t>
      </w:r>
      <w:r w:rsidRPr="00301D70">
        <w:rPr>
          <w:rFonts w:ascii="Times New Roman" w:hAnsi="Times New Roman" w:cs="Times New Roman"/>
          <w:b/>
          <w:color w:val="000000"/>
          <w:spacing w:val="-4"/>
          <w:sz w:val="24"/>
          <w:szCs w:val="24"/>
        </w:rPr>
        <w:t xml:space="preserve"> </w:t>
      </w:r>
      <w:r w:rsidRPr="00301D70">
        <w:rPr>
          <w:rFonts w:ascii="Times New Roman" w:hAnsi="Times New Roman" w:cs="Times New Roman"/>
          <w:b/>
          <w:color w:val="000000"/>
          <w:sz w:val="24"/>
          <w:szCs w:val="24"/>
        </w:rPr>
        <w:t>using</w:t>
      </w:r>
      <w:r w:rsidRPr="00301D70">
        <w:rPr>
          <w:rFonts w:ascii="Times New Roman" w:hAnsi="Times New Roman" w:cs="Times New Roman"/>
          <w:b/>
          <w:color w:val="000000"/>
          <w:spacing w:val="-3"/>
          <w:sz w:val="24"/>
          <w:szCs w:val="24"/>
        </w:rPr>
        <w:t xml:space="preserve"> </w:t>
      </w:r>
      <w:r w:rsidRPr="00301D70">
        <w:rPr>
          <w:rFonts w:ascii="Times New Roman" w:hAnsi="Times New Roman" w:cs="Times New Roman"/>
          <w:b/>
          <w:color w:val="000000"/>
          <w:sz w:val="24"/>
          <w:szCs w:val="24"/>
        </w:rPr>
        <w:t>green</w:t>
      </w:r>
      <w:r w:rsidRPr="00301D70">
        <w:rPr>
          <w:rFonts w:ascii="Times New Roman" w:hAnsi="Times New Roman" w:cs="Times New Roman"/>
          <w:b/>
          <w:color w:val="000000"/>
          <w:spacing w:val="-3"/>
          <w:sz w:val="24"/>
          <w:szCs w:val="24"/>
        </w:rPr>
        <w:t xml:space="preserve"> </w:t>
      </w:r>
      <w:r w:rsidRPr="00301D70">
        <w:rPr>
          <w:rFonts w:ascii="Times New Roman" w:hAnsi="Times New Roman" w:cs="Times New Roman"/>
          <w:b/>
          <w:color w:val="000000"/>
          <w:sz w:val="24"/>
          <w:szCs w:val="24"/>
        </w:rPr>
        <w:t>marketing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15"/>
        <w:gridCol w:w="2109"/>
        <w:gridCol w:w="1740"/>
      </w:tblGrid>
      <w:tr w:rsidR="009263AA" w:rsidRPr="00301D70" w:rsidTr="009263AA">
        <w:trPr>
          <w:trHeight w:val="637"/>
        </w:trPr>
        <w:tc>
          <w:tcPr>
            <w:tcW w:w="2945"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firstLine="180"/>
              <w:jc w:val="both"/>
              <w:rPr>
                <w:sz w:val="24"/>
                <w:szCs w:val="24"/>
              </w:rPr>
            </w:pPr>
            <w:r w:rsidRPr="00301D70">
              <w:rPr>
                <w:b/>
                <w:color w:val="000000"/>
                <w:sz w:val="24"/>
                <w:szCs w:val="24"/>
              </w:rPr>
              <w:t>Green</w:t>
            </w:r>
            <w:r w:rsidRPr="00301D70">
              <w:rPr>
                <w:b/>
                <w:color w:val="000000"/>
                <w:spacing w:val="-3"/>
                <w:sz w:val="24"/>
                <w:szCs w:val="24"/>
              </w:rPr>
              <w:t xml:space="preserve"> </w:t>
            </w:r>
            <w:r w:rsidRPr="00301D70">
              <w:rPr>
                <w:b/>
                <w:color w:val="000000"/>
                <w:sz w:val="24"/>
                <w:szCs w:val="24"/>
              </w:rPr>
              <w:t>marketing</w:t>
            </w:r>
          </w:p>
        </w:tc>
        <w:tc>
          <w:tcPr>
            <w:tcW w:w="1126"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188"/>
              <w:jc w:val="both"/>
              <w:rPr>
                <w:b/>
                <w:bCs/>
                <w:sz w:val="24"/>
                <w:szCs w:val="24"/>
              </w:rPr>
            </w:pPr>
            <w:r w:rsidRPr="00301D70">
              <w:rPr>
                <w:b/>
                <w:bCs/>
                <w:spacing w:val="-2"/>
                <w:sz w:val="24"/>
                <w:szCs w:val="24"/>
              </w:rPr>
              <w:t>Frequency</w:t>
            </w:r>
          </w:p>
        </w:tc>
        <w:tc>
          <w:tcPr>
            <w:tcW w:w="92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237"/>
              <w:jc w:val="both"/>
              <w:rPr>
                <w:b/>
                <w:bCs/>
                <w:sz w:val="24"/>
                <w:szCs w:val="24"/>
              </w:rPr>
            </w:pPr>
            <w:r w:rsidRPr="00301D70">
              <w:rPr>
                <w:b/>
                <w:bCs/>
                <w:spacing w:val="-2"/>
                <w:sz w:val="24"/>
                <w:szCs w:val="24"/>
              </w:rPr>
              <w:t>Percent</w:t>
            </w:r>
          </w:p>
        </w:tc>
      </w:tr>
      <w:tr w:rsidR="009263AA" w:rsidRPr="00301D70" w:rsidTr="009263AA">
        <w:trPr>
          <w:trHeight w:val="388"/>
        </w:trPr>
        <w:tc>
          <w:tcPr>
            <w:tcW w:w="2945"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172"/>
              <w:jc w:val="both"/>
              <w:rPr>
                <w:sz w:val="24"/>
                <w:szCs w:val="24"/>
              </w:rPr>
            </w:pPr>
            <w:r w:rsidRPr="00301D70">
              <w:rPr>
                <w:spacing w:val="-2"/>
                <w:sz w:val="24"/>
                <w:szCs w:val="24"/>
              </w:rPr>
              <w:t>Reputation</w:t>
            </w:r>
          </w:p>
        </w:tc>
        <w:tc>
          <w:tcPr>
            <w:tcW w:w="1126"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5"/>
              <w:jc w:val="both"/>
              <w:rPr>
                <w:sz w:val="24"/>
                <w:szCs w:val="24"/>
              </w:rPr>
            </w:pPr>
            <w:r w:rsidRPr="00301D70">
              <w:rPr>
                <w:spacing w:val="-5"/>
                <w:sz w:val="24"/>
                <w:szCs w:val="24"/>
              </w:rPr>
              <w:t>108</w:t>
            </w:r>
          </w:p>
        </w:tc>
        <w:tc>
          <w:tcPr>
            <w:tcW w:w="92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9"/>
              <w:jc w:val="both"/>
              <w:rPr>
                <w:sz w:val="24"/>
                <w:szCs w:val="24"/>
              </w:rPr>
            </w:pPr>
            <w:r w:rsidRPr="00301D70">
              <w:rPr>
                <w:spacing w:val="-4"/>
                <w:sz w:val="24"/>
                <w:szCs w:val="24"/>
              </w:rPr>
              <w:t>43.2</w:t>
            </w:r>
          </w:p>
        </w:tc>
      </w:tr>
      <w:tr w:rsidR="009263AA" w:rsidRPr="00301D70" w:rsidTr="009263AA">
        <w:trPr>
          <w:trHeight w:val="360"/>
        </w:trPr>
        <w:tc>
          <w:tcPr>
            <w:tcW w:w="2945"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172"/>
              <w:jc w:val="both"/>
              <w:rPr>
                <w:sz w:val="24"/>
                <w:szCs w:val="24"/>
              </w:rPr>
            </w:pPr>
            <w:r w:rsidRPr="00301D70">
              <w:rPr>
                <w:sz w:val="24"/>
                <w:szCs w:val="24"/>
              </w:rPr>
              <w:t>Obtain</w:t>
            </w:r>
            <w:r w:rsidRPr="00301D70">
              <w:rPr>
                <w:spacing w:val="-3"/>
                <w:sz w:val="24"/>
                <w:szCs w:val="24"/>
              </w:rPr>
              <w:t xml:space="preserve"> </w:t>
            </w:r>
            <w:r w:rsidRPr="00301D70">
              <w:rPr>
                <w:sz w:val="24"/>
                <w:szCs w:val="24"/>
              </w:rPr>
              <w:t>government</w:t>
            </w:r>
            <w:r w:rsidRPr="00301D70">
              <w:rPr>
                <w:spacing w:val="-3"/>
                <w:sz w:val="24"/>
                <w:szCs w:val="24"/>
              </w:rPr>
              <w:t xml:space="preserve"> </w:t>
            </w:r>
            <w:r w:rsidRPr="00301D70">
              <w:rPr>
                <w:spacing w:val="-2"/>
                <w:sz w:val="24"/>
                <w:szCs w:val="24"/>
              </w:rPr>
              <w:t>benefits</w:t>
            </w:r>
          </w:p>
        </w:tc>
        <w:tc>
          <w:tcPr>
            <w:tcW w:w="1126"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5"/>
              <w:jc w:val="both"/>
              <w:rPr>
                <w:sz w:val="24"/>
                <w:szCs w:val="24"/>
              </w:rPr>
            </w:pPr>
            <w:r w:rsidRPr="00301D70">
              <w:rPr>
                <w:spacing w:val="-5"/>
                <w:sz w:val="24"/>
                <w:szCs w:val="24"/>
              </w:rPr>
              <w:t>47</w:t>
            </w:r>
          </w:p>
        </w:tc>
        <w:tc>
          <w:tcPr>
            <w:tcW w:w="92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9"/>
              <w:jc w:val="both"/>
              <w:rPr>
                <w:sz w:val="24"/>
                <w:szCs w:val="24"/>
              </w:rPr>
            </w:pPr>
            <w:r w:rsidRPr="00301D70">
              <w:rPr>
                <w:spacing w:val="-4"/>
                <w:sz w:val="24"/>
                <w:szCs w:val="24"/>
              </w:rPr>
              <w:t>18.8</w:t>
            </w:r>
          </w:p>
        </w:tc>
      </w:tr>
      <w:tr w:rsidR="009263AA" w:rsidRPr="00301D70" w:rsidTr="009263AA">
        <w:trPr>
          <w:trHeight w:val="350"/>
        </w:trPr>
        <w:tc>
          <w:tcPr>
            <w:tcW w:w="2945"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172"/>
              <w:jc w:val="both"/>
              <w:rPr>
                <w:sz w:val="24"/>
                <w:szCs w:val="24"/>
              </w:rPr>
            </w:pPr>
            <w:r w:rsidRPr="00301D70">
              <w:rPr>
                <w:sz w:val="24"/>
                <w:szCs w:val="24"/>
              </w:rPr>
              <w:t>Increase</w:t>
            </w:r>
            <w:r w:rsidRPr="00301D70">
              <w:rPr>
                <w:spacing w:val="-5"/>
                <w:sz w:val="24"/>
                <w:szCs w:val="24"/>
              </w:rPr>
              <w:t xml:space="preserve"> </w:t>
            </w:r>
            <w:r w:rsidRPr="00301D70">
              <w:rPr>
                <w:spacing w:val="-2"/>
                <w:sz w:val="24"/>
                <w:szCs w:val="24"/>
              </w:rPr>
              <w:t>profits</w:t>
            </w:r>
          </w:p>
        </w:tc>
        <w:tc>
          <w:tcPr>
            <w:tcW w:w="1126"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5"/>
              <w:jc w:val="both"/>
              <w:rPr>
                <w:sz w:val="24"/>
                <w:szCs w:val="24"/>
              </w:rPr>
            </w:pPr>
            <w:r w:rsidRPr="00301D70">
              <w:rPr>
                <w:spacing w:val="-5"/>
                <w:sz w:val="24"/>
                <w:szCs w:val="24"/>
              </w:rPr>
              <w:t>47</w:t>
            </w:r>
          </w:p>
        </w:tc>
        <w:tc>
          <w:tcPr>
            <w:tcW w:w="92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9"/>
              <w:jc w:val="both"/>
              <w:rPr>
                <w:sz w:val="24"/>
                <w:szCs w:val="24"/>
              </w:rPr>
            </w:pPr>
            <w:r w:rsidRPr="00301D70">
              <w:rPr>
                <w:spacing w:val="-4"/>
                <w:sz w:val="24"/>
                <w:szCs w:val="24"/>
              </w:rPr>
              <w:t>18.8</w:t>
            </w:r>
          </w:p>
        </w:tc>
      </w:tr>
      <w:tr w:rsidR="009263AA" w:rsidRPr="00301D70" w:rsidTr="009263AA">
        <w:trPr>
          <w:trHeight w:val="369"/>
        </w:trPr>
        <w:tc>
          <w:tcPr>
            <w:tcW w:w="2945"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172"/>
              <w:jc w:val="both"/>
              <w:rPr>
                <w:sz w:val="24"/>
                <w:szCs w:val="24"/>
              </w:rPr>
            </w:pPr>
            <w:r w:rsidRPr="00301D70">
              <w:rPr>
                <w:spacing w:val="-2"/>
                <w:sz w:val="24"/>
                <w:szCs w:val="24"/>
              </w:rPr>
              <w:t>Obliged</w:t>
            </w:r>
          </w:p>
        </w:tc>
        <w:tc>
          <w:tcPr>
            <w:tcW w:w="1126"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5"/>
              <w:jc w:val="both"/>
              <w:rPr>
                <w:sz w:val="24"/>
                <w:szCs w:val="24"/>
              </w:rPr>
            </w:pPr>
            <w:r w:rsidRPr="00301D70">
              <w:rPr>
                <w:spacing w:val="-5"/>
                <w:sz w:val="24"/>
                <w:szCs w:val="24"/>
              </w:rPr>
              <w:t>10</w:t>
            </w:r>
          </w:p>
        </w:tc>
        <w:tc>
          <w:tcPr>
            <w:tcW w:w="92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9"/>
              <w:jc w:val="both"/>
              <w:rPr>
                <w:sz w:val="24"/>
                <w:szCs w:val="24"/>
              </w:rPr>
            </w:pPr>
            <w:r w:rsidRPr="00301D70">
              <w:rPr>
                <w:spacing w:val="-5"/>
                <w:sz w:val="24"/>
                <w:szCs w:val="24"/>
              </w:rPr>
              <w:t>4.0</w:t>
            </w:r>
          </w:p>
        </w:tc>
      </w:tr>
      <w:tr w:rsidR="009263AA" w:rsidRPr="00301D70" w:rsidTr="009263AA">
        <w:trPr>
          <w:trHeight w:val="422"/>
        </w:trPr>
        <w:tc>
          <w:tcPr>
            <w:tcW w:w="2945"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172"/>
              <w:jc w:val="both"/>
              <w:rPr>
                <w:sz w:val="24"/>
                <w:szCs w:val="24"/>
              </w:rPr>
            </w:pPr>
            <w:r w:rsidRPr="00301D70">
              <w:rPr>
                <w:sz w:val="24"/>
                <w:szCs w:val="24"/>
              </w:rPr>
              <w:t>Awareness</w:t>
            </w:r>
            <w:r w:rsidRPr="00301D70">
              <w:rPr>
                <w:spacing w:val="-4"/>
                <w:sz w:val="24"/>
                <w:szCs w:val="24"/>
              </w:rPr>
              <w:t xml:space="preserve"> </w:t>
            </w:r>
            <w:r w:rsidRPr="00301D70">
              <w:rPr>
                <w:sz w:val="24"/>
                <w:szCs w:val="24"/>
              </w:rPr>
              <w:t>of</w:t>
            </w:r>
            <w:r w:rsidRPr="00301D70">
              <w:rPr>
                <w:spacing w:val="-3"/>
                <w:sz w:val="24"/>
                <w:szCs w:val="24"/>
              </w:rPr>
              <w:t xml:space="preserve"> </w:t>
            </w:r>
            <w:r w:rsidRPr="00301D70">
              <w:rPr>
                <w:sz w:val="24"/>
                <w:szCs w:val="24"/>
              </w:rPr>
              <w:t>their</w:t>
            </w:r>
            <w:r w:rsidRPr="00301D70">
              <w:rPr>
                <w:spacing w:val="-1"/>
                <w:sz w:val="24"/>
                <w:szCs w:val="24"/>
              </w:rPr>
              <w:t xml:space="preserve"> </w:t>
            </w:r>
            <w:r w:rsidRPr="00301D70">
              <w:rPr>
                <w:sz w:val="24"/>
                <w:szCs w:val="24"/>
              </w:rPr>
              <w:t>impact</w:t>
            </w:r>
            <w:r w:rsidRPr="00301D70">
              <w:rPr>
                <w:spacing w:val="-1"/>
                <w:sz w:val="24"/>
                <w:szCs w:val="24"/>
              </w:rPr>
              <w:t xml:space="preserve"> </w:t>
            </w:r>
            <w:r w:rsidRPr="00301D70">
              <w:rPr>
                <w:spacing w:val="-5"/>
                <w:sz w:val="24"/>
                <w:szCs w:val="24"/>
              </w:rPr>
              <w:t xml:space="preserve">in </w:t>
            </w:r>
            <w:r w:rsidRPr="00301D70">
              <w:rPr>
                <w:sz w:val="24"/>
                <w:szCs w:val="24"/>
              </w:rPr>
              <w:t>the</w:t>
            </w:r>
            <w:r w:rsidRPr="00301D70">
              <w:rPr>
                <w:spacing w:val="-2"/>
                <w:sz w:val="24"/>
                <w:szCs w:val="24"/>
              </w:rPr>
              <w:t xml:space="preserve"> environment</w:t>
            </w:r>
          </w:p>
        </w:tc>
        <w:tc>
          <w:tcPr>
            <w:tcW w:w="1126"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5"/>
              <w:jc w:val="both"/>
              <w:rPr>
                <w:sz w:val="24"/>
                <w:szCs w:val="24"/>
              </w:rPr>
            </w:pPr>
            <w:r w:rsidRPr="00301D70">
              <w:rPr>
                <w:spacing w:val="-5"/>
                <w:sz w:val="24"/>
                <w:szCs w:val="24"/>
              </w:rPr>
              <w:t>38</w:t>
            </w:r>
          </w:p>
        </w:tc>
        <w:tc>
          <w:tcPr>
            <w:tcW w:w="92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9"/>
              <w:jc w:val="both"/>
              <w:rPr>
                <w:sz w:val="24"/>
                <w:szCs w:val="24"/>
              </w:rPr>
            </w:pPr>
            <w:r w:rsidRPr="00301D70">
              <w:rPr>
                <w:spacing w:val="-4"/>
                <w:sz w:val="24"/>
                <w:szCs w:val="24"/>
              </w:rPr>
              <w:t>15.2</w:t>
            </w:r>
          </w:p>
        </w:tc>
      </w:tr>
      <w:tr w:rsidR="009263AA" w:rsidRPr="00301D70" w:rsidTr="009263AA">
        <w:trPr>
          <w:trHeight w:val="283"/>
        </w:trPr>
        <w:tc>
          <w:tcPr>
            <w:tcW w:w="2945"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left="172"/>
              <w:jc w:val="both"/>
              <w:rPr>
                <w:sz w:val="24"/>
                <w:szCs w:val="24"/>
              </w:rPr>
            </w:pPr>
            <w:r w:rsidRPr="00301D70">
              <w:rPr>
                <w:spacing w:val="-2"/>
                <w:sz w:val="24"/>
                <w:szCs w:val="24"/>
              </w:rPr>
              <w:t>Total</w:t>
            </w:r>
          </w:p>
        </w:tc>
        <w:tc>
          <w:tcPr>
            <w:tcW w:w="1126"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5"/>
              <w:jc w:val="both"/>
              <w:rPr>
                <w:sz w:val="24"/>
                <w:szCs w:val="24"/>
              </w:rPr>
            </w:pPr>
            <w:r w:rsidRPr="00301D70">
              <w:rPr>
                <w:spacing w:val="-5"/>
                <w:sz w:val="24"/>
                <w:szCs w:val="24"/>
              </w:rPr>
              <w:t>250</w:t>
            </w:r>
          </w:p>
        </w:tc>
        <w:tc>
          <w:tcPr>
            <w:tcW w:w="929"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before="120" w:after="120" w:line="360" w:lineRule="auto"/>
              <w:ind w:right="39"/>
              <w:jc w:val="both"/>
              <w:rPr>
                <w:sz w:val="24"/>
                <w:szCs w:val="24"/>
              </w:rPr>
            </w:pPr>
            <w:r w:rsidRPr="00301D70">
              <w:rPr>
                <w:spacing w:val="-2"/>
                <w:sz w:val="24"/>
                <w:szCs w:val="24"/>
              </w:rPr>
              <w:t>100.0</w:t>
            </w:r>
          </w:p>
        </w:tc>
      </w:tr>
    </w:tbl>
    <w:p w:rsidR="009263AA" w:rsidRPr="00301D70" w:rsidRDefault="009263AA" w:rsidP="00301D70">
      <w:pPr>
        <w:spacing w:before="120" w:after="120" w:line="360" w:lineRule="auto"/>
        <w:ind w:right="-27"/>
        <w:jc w:val="both"/>
        <w:rPr>
          <w:rFonts w:ascii="Times New Roman" w:hAnsi="Times New Roman" w:cs="Times New Roman"/>
          <w:b/>
          <w:color w:val="000000"/>
          <w:sz w:val="24"/>
          <w:szCs w:val="24"/>
        </w:rPr>
      </w:pPr>
      <w:bookmarkStart w:id="7" w:name="_bookmark71"/>
      <w:bookmarkEnd w:id="7"/>
    </w:p>
    <w:p w:rsidR="009263AA" w:rsidRPr="00301D70" w:rsidRDefault="009263AA" w:rsidP="00301D70">
      <w:pPr>
        <w:spacing w:before="120" w:after="120" w:line="360" w:lineRule="auto"/>
        <w:ind w:right="-27"/>
        <w:jc w:val="both"/>
        <w:rPr>
          <w:rFonts w:ascii="Times New Roman" w:hAnsi="Times New Roman" w:cs="Times New Roman"/>
          <w:b/>
          <w:color w:val="000000"/>
          <w:sz w:val="24"/>
          <w:szCs w:val="24"/>
        </w:rPr>
      </w:pPr>
      <w:r w:rsidRPr="00301D70">
        <w:rPr>
          <w:rFonts w:ascii="Times New Roman" w:hAnsi="Times New Roman" w:cs="Times New Roman"/>
          <w:noProof/>
          <w:sz w:val="24"/>
          <w:szCs w:val="24"/>
        </w:rPr>
        <w:lastRenderedPageBreak/>
        <w:drawing>
          <wp:inline distT="0" distB="0" distL="0" distR="0" wp14:anchorId="47FFE8F3" wp14:editId="3F98981B">
            <wp:extent cx="5763260" cy="3356610"/>
            <wp:effectExtent l="0" t="0" r="8890" b="1524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263AA" w:rsidRPr="00301D70" w:rsidRDefault="009263AA" w:rsidP="00301D70">
      <w:pPr>
        <w:spacing w:before="120" w:after="120" w:line="360" w:lineRule="auto"/>
        <w:ind w:right="30"/>
        <w:jc w:val="both"/>
        <w:rPr>
          <w:rFonts w:ascii="Times New Roman" w:hAnsi="Times New Roman" w:cs="Times New Roman"/>
          <w:b/>
          <w:color w:val="000000"/>
          <w:sz w:val="24"/>
          <w:szCs w:val="24"/>
        </w:rPr>
      </w:pPr>
      <w:proofErr w:type="gramStart"/>
      <w:r w:rsidRPr="00301D70">
        <w:rPr>
          <w:rFonts w:ascii="Times New Roman" w:hAnsi="Times New Roman" w:cs="Times New Roman"/>
          <w:b/>
          <w:color w:val="000000"/>
          <w:sz w:val="24"/>
          <w:szCs w:val="24"/>
        </w:rPr>
        <w:t>Fig.</w:t>
      </w:r>
      <w:proofErr w:type="gramEnd"/>
      <w:r w:rsidRPr="00301D70">
        <w:rPr>
          <w:rFonts w:ascii="Times New Roman" w:hAnsi="Times New Roman" w:cs="Times New Roman"/>
          <w:b/>
          <w:color w:val="000000"/>
          <w:sz w:val="24"/>
          <w:szCs w:val="24"/>
        </w:rPr>
        <w:t xml:space="preserve">  </w:t>
      </w:r>
      <w:proofErr w:type="gramStart"/>
      <w:r w:rsidR="00943FCA" w:rsidRPr="00301D70">
        <w:rPr>
          <w:rFonts w:ascii="Times New Roman" w:hAnsi="Times New Roman" w:cs="Times New Roman"/>
          <w:b/>
          <w:color w:val="000000"/>
          <w:sz w:val="24"/>
          <w:szCs w:val="24"/>
        </w:rPr>
        <w:t>5</w:t>
      </w:r>
      <w:r w:rsidRPr="00301D70">
        <w:rPr>
          <w:rFonts w:ascii="Times New Roman" w:hAnsi="Times New Roman" w:cs="Times New Roman"/>
          <w:b/>
          <w:color w:val="000000"/>
          <w:sz w:val="24"/>
          <w:szCs w:val="24"/>
        </w:rPr>
        <w:t xml:space="preserve"> :</w:t>
      </w:r>
      <w:proofErr w:type="gramEnd"/>
      <w:r w:rsidRPr="00301D70">
        <w:rPr>
          <w:rFonts w:ascii="Times New Roman" w:hAnsi="Times New Roman" w:cs="Times New Roman"/>
          <w:b/>
          <w:color w:val="000000"/>
          <w:sz w:val="24"/>
          <w:szCs w:val="24"/>
        </w:rPr>
        <w:t xml:space="preserve"> Participants'</w:t>
      </w:r>
      <w:r w:rsidRPr="00301D70">
        <w:rPr>
          <w:rFonts w:ascii="Times New Roman" w:hAnsi="Times New Roman" w:cs="Times New Roman"/>
          <w:b/>
          <w:color w:val="000000"/>
          <w:spacing w:val="-4"/>
          <w:sz w:val="24"/>
          <w:szCs w:val="24"/>
        </w:rPr>
        <w:t xml:space="preserve"> </w:t>
      </w:r>
      <w:r w:rsidRPr="00301D70">
        <w:rPr>
          <w:rFonts w:ascii="Times New Roman" w:hAnsi="Times New Roman" w:cs="Times New Roman"/>
          <w:b/>
          <w:color w:val="000000"/>
          <w:sz w:val="24"/>
          <w:szCs w:val="24"/>
        </w:rPr>
        <w:t>choice</w:t>
      </w:r>
      <w:r w:rsidRPr="00301D70">
        <w:rPr>
          <w:rFonts w:ascii="Times New Roman" w:hAnsi="Times New Roman" w:cs="Times New Roman"/>
          <w:b/>
          <w:color w:val="000000"/>
          <w:spacing w:val="-5"/>
          <w:sz w:val="24"/>
          <w:szCs w:val="24"/>
        </w:rPr>
        <w:t xml:space="preserve"> </w:t>
      </w:r>
      <w:r w:rsidRPr="00301D70">
        <w:rPr>
          <w:rFonts w:ascii="Times New Roman" w:hAnsi="Times New Roman" w:cs="Times New Roman"/>
          <w:b/>
          <w:color w:val="000000"/>
          <w:sz w:val="24"/>
          <w:szCs w:val="24"/>
        </w:rPr>
        <w:t>of</w:t>
      </w:r>
      <w:r w:rsidRPr="00301D70">
        <w:rPr>
          <w:rFonts w:ascii="Times New Roman" w:hAnsi="Times New Roman" w:cs="Times New Roman"/>
          <w:b/>
          <w:color w:val="000000"/>
          <w:spacing w:val="-4"/>
          <w:sz w:val="24"/>
          <w:szCs w:val="24"/>
        </w:rPr>
        <w:t xml:space="preserve"> </w:t>
      </w:r>
      <w:r w:rsidRPr="00301D70">
        <w:rPr>
          <w:rFonts w:ascii="Times New Roman" w:hAnsi="Times New Roman" w:cs="Times New Roman"/>
          <w:b/>
          <w:color w:val="000000"/>
          <w:sz w:val="24"/>
          <w:szCs w:val="24"/>
        </w:rPr>
        <w:t>companies’</w:t>
      </w:r>
      <w:r w:rsidRPr="00301D70">
        <w:rPr>
          <w:rFonts w:ascii="Times New Roman" w:hAnsi="Times New Roman" w:cs="Times New Roman"/>
          <w:b/>
          <w:color w:val="000000"/>
          <w:spacing w:val="-4"/>
          <w:sz w:val="24"/>
          <w:szCs w:val="24"/>
        </w:rPr>
        <w:t xml:space="preserve"> </w:t>
      </w:r>
      <w:r w:rsidRPr="00301D70">
        <w:rPr>
          <w:rFonts w:ascii="Times New Roman" w:hAnsi="Times New Roman" w:cs="Times New Roman"/>
          <w:b/>
          <w:color w:val="000000"/>
          <w:sz w:val="24"/>
          <w:szCs w:val="24"/>
        </w:rPr>
        <w:t>intentions</w:t>
      </w:r>
      <w:r w:rsidRPr="00301D70">
        <w:rPr>
          <w:rFonts w:ascii="Times New Roman" w:hAnsi="Times New Roman" w:cs="Times New Roman"/>
          <w:b/>
          <w:color w:val="000000"/>
          <w:spacing w:val="-2"/>
          <w:sz w:val="24"/>
          <w:szCs w:val="24"/>
        </w:rPr>
        <w:t xml:space="preserve"> </w:t>
      </w:r>
      <w:r w:rsidRPr="00301D70">
        <w:rPr>
          <w:rFonts w:ascii="Times New Roman" w:hAnsi="Times New Roman" w:cs="Times New Roman"/>
          <w:b/>
          <w:color w:val="000000"/>
          <w:sz w:val="24"/>
          <w:szCs w:val="24"/>
        </w:rPr>
        <w:t>of</w:t>
      </w:r>
      <w:r w:rsidRPr="00301D70">
        <w:rPr>
          <w:rFonts w:ascii="Times New Roman" w:hAnsi="Times New Roman" w:cs="Times New Roman"/>
          <w:b/>
          <w:color w:val="000000"/>
          <w:spacing w:val="-4"/>
          <w:sz w:val="24"/>
          <w:szCs w:val="24"/>
        </w:rPr>
        <w:t xml:space="preserve"> </w:t>
      </w:r>
      <w:r w:rsidRPr="00301D70">
        <w:rPr>
          <w:rFonts w:ascii="Times New Roman" w:hAnsi="Times New Roman" w:cs="Times New Roman"/>
          <w:b/>
          <w:color w:val="000000"/>
          <w:sz w:val="24"/>
          <w:szCs w:val="24"/>
        </w:rPr>
        <w:t>using</w:t>
      </w:r>
      <w:r w:rsidRPr="00301D70">
        <w:rPr>
          <w:rFonts w:ascii="Times New Roman" w:hAnsi="Times New Roman" w:cs="Times New Roman"/>
          <w:b/>
          <w:color w:val="000000"/>
          <w:spacing w:val="-3"/>
          <w:sz w:val="24"/>
          <w:szCs w:val="24"/>
        </w:rPr>
        <w:t xml:space="preserve"> </w:t>
      </w:r>
      <w:r w:rsidRPr="00301D70">
        <w:rPr>
          <w:rFonts w:ascii="Times New Roman" w:hAnsi="Times New Roman" w:cs="Times New Roman"/>
          <w:b/>
          <w:color w:val="000000"/>
          <w:sz w:val="24"/>
          <w:szCs w:val="24"/>
        </w:rPr>
        <w:t>green</w:t>
      </w:r>
      <w:r w:rsidRPr="00301D70">
        <w:rPr>
          <w:rFonts w:ascii="Times New Roman" w:hAnsi="Times New Roman" w:cs="Times New Roman"/>
          <w:b/>
          <w:color w:val="000000"/>
          <w:spacing w:val="-3"/>
          <w:sz w:val="24"/>
          <w:szCs w:val="24"/>
        </w:rPr>
        <w:t xml:space="preserve"> </w:t>
      </w:r>
      <w:r w:rsidRPr="00301D70">
        <w:rPr>
          <w:rFonts w:ascii="Times New Roman" w:hAnsi="Times New Roman" w:cs="Times New Roman"/>
          <w:b/>
          <w:color w:val="000000"/>
          <w:sz w:val="24"/>
          <w:szCs w:val="24"/>
        </w:rPr>
        <w:t>marketing</w:t>
      </w:r>
    </w:p>
    <w:p w:rsidR="009263AA" w:rsidRPr="00301D70" w:rsidRDefault="009263AA" w:rsidP="00301D70">
      <w:pPr>
        <w:spacing w:before="120" w:after="120" w:line="360" w:lineRule="auto"/>
        <w:ind w:left="1350" w:right="-27" w:hanging="1350"/>
        <w:jc w:val="both"/>
        <w:rPr>
          <w:rFonts w:ascii="Times New Roman" w:hAnsi="Times New Roman" w:cs="Times New Roman"/>
          <w:b/>
          <w:color w:val="000000"/>
          <w:sz w:val="24"/>
          <w:szCs w:val="24"/>
        </w:rPr>
      </w:pPr>
    </w:p>
    <w:p w:rsidR="009263AA" w:rsidRPr="00301D70" w:rsidRDefault="009263AA" w:rsidP="00301D70">
      <w:pPr>
        <w:spacing w:before="120" w:after="120" w:line="360" w:lineRule="auto"/>
        <w:ind w:left="1350" w:right="-27" w:hanging="1350"/>
        <w:jc w:val="both"/>
        <w:rPr>
          <w:rFonts w:ascii="Times New Roman" w:hAnsi="Times New Roman" w:cs="Times New Roman"/>
          <w:b/>
          <w:color w:val="000000"/>
          <w:spacing w:val="-2"/>
          <w:sz w:val="24"/>
          <w:szCs w:val="24"/>
        </w:rPr>
      </w:pPr>
      <w:proofErr w:type="gramStart"/>
      <w:r w:rsidRPr="00301D70">
        <w:rPr>
          <w:rFonts w:ascii="Times New Roman" w:hAnsi="Times New Roman" w:cs="Times New Roman"/>
          <w:b/>
          <w:color w:val="000000"/>
          <w:sz w:val="24"/>
          <w:szCs w:val="24"/>
        </w:rPr>
        <w:t>Table :</w:t>
      </w:r>
      <w:proofErr w:type="gramEnd"/>
      <w:r w:rsidRPr="00301D70">
        <w:rPr>
          <w:rFonts w:ascii="Times New Roman" w:hAnsi="Times New Roman" w:cs="Times New Roman"/>
          <w:b/>
          <w:color w:val="000000"/>
          <w:sz w:val="24"/>
          <w:szCs w:val="24"/>
        </w:rPr>
        <w:t xml:space="preserve"> </w:t>
      </w:r>
      <w:r w:rsidR="00943FCA" w:rsidRPr="00301D70">
        <w:rPr>
          <w:rFonts w:ascii="Times New Roman" w:hAnsi="Times New Roman" w:cs="Times New Roman"/>
          <w:b/>
          <w:color w:val="000000"/>
          <w:sz w:val="24"/>
          <w:szCs w:val="24"/>
        </w:rPr>
        <w:t>6</w:t>
      </w:r>
      <w:r w:rsidRPr="00301D70">
        <w:rPr>
          <w:rFonts w:ascii="Times New Roman" w:hAnsi="Times New Roman" w:cs="Times New Roman"/>
          <w:b/>
          <w:color w:val="000000"/>
          <w:sz w:val="24"/>
          <w:szCs w:val="24"/>
        </w:rPr>
        <w:t xml:space="preserve"> </w:t>
      </w:r>
      <w:r w:rsidRPr="00301D70">
        <w:rPr>
          <w:rFonts w:ascii="Times New Roman" w:hAnsi="Times New Roman" w:cs="Times New Roman"/>
          <w:b/>
          <w:color w:val="000000"/>
          <w:spacing w:val="-4"/>
          <w:sz w:val="24"/>
          <w:szCs w:val="24"/>
        </w:rPr>
        <w:t xml:space="preserve"> </w:t>
      </w:r>
      <w:r w:rsidRPr="00301D70">
        <w:rPr>
          <w:rFonts w:ascii="Times New Roman" w:hAnsi="Times New Roman" w:cs="Times New Roman"/>
          <w:b/>
          <w:color w:val="000000"/>
          <w:sz w:val="24"/>
          <w:szCs w:val="24"/>
        </w:rPr>
        <w:t>Participants'</w:t>
      </w:r>
      <w:r w:rsidRPr="00301D70">
        <w:rPr>
          <w:rFonts w:ascii="Times New Roman" w:hAnsi="Times New Roman" w:cs="Times New Roman"/>
          <w:b/>
          <w:color w:val="000000"/>
          <w:spacing w:val="-3"/>
          <w:sz w:val="24"/>
          <w:szCs w:val="24"/>
        </w:rPr>
        <w:t xml:space="preserve"> </w:t>
      </w:r>
      <w:r w:rsidRPr="00301D70">
        <w:rPr>
          <w:rFonts w:ascii="Times New Roman" w:hAnsi="Times New Roman" w:cs="Times New Roman"/>
          <w:b/>
          <w:color w:val="000000"/>
          <w:sz w:val="24"/>
          <w:szCs w:val="24"/>
        </w:rPr>
        <w:t>perception</w:t>
      </w:r>
      <w:r w:rsidRPr="00301D70">
        <w:rPr>
          <w:rFonts w:ascii="Times New Roman" w:hAnsi="Times New Roman" w:cs="Times New Roman"/>
          <w:b/>
          <w:color w:val="000000"/>
          <w:spacing w:val="-5"/>
          <w:sz w:val="24"/>
          <w:szCs w:val="24"/>
        </w:rPr>
        <w:t xml:space="preserve"> </w:t>
      </w:r>
      <w:r w:rsidRPr="00301D70">
        <w:rPr>
          <w:rFonts w:ascii="Times New Roman" w:hAnsi="Times New Roman" w:cs="Times New Roman"/>
          <w:b/>
          <w:color w:val="000000"/>
          <w:sz w:val="24"/>
          <w:szCs w:val="24"/>
        </w:rPr>
        <w:t>of</w:t>
      </w:r>
      <w:r w:rsidRPr="00301D70">
        <w:rPr>
          <w:rFonts w:ascii="Times New Roman" w:hAnsi="Times New Roman" w:cs="Times New Roman"/>
          <w:b/>
          <w:color w:val="000000"/>
          <w:spacing w:val="-3"/>
          <w:sz w:val="24"/>
          <w:szCs w:val="24"/>
        </w:rPr>
        <w:t xml:space="preserve"> </w:t>
      </w:r>
      <w:r w:rsidRPr="00301D70">
        <w:rPr>
          <w:rFonts w:ascii="Times New Roman" w:hAnsi="Times New Roman" w:cs="Times New Roman"/>
          <w:b/>
          <w:color w:val="000000"/>
          <w:sz w:val="24"/>
          <w:szCs w:val="24"/>
        </w:rPr>
        <w:t>companies’</w:t>
      </w:r>
      <w:r w:rsidRPr="00301D70">
        <w:rPr>
          <w:rFonts w:ascii="Times New Roman" w:hAnsi="Times New Roman" w:cs="Times New Roman"/>
          <w:b/>
          <w:color w:val="000000"/>
          <w:spacing w:val="-3"/>
          <w:sz w:val="24"/>
          <w:szCs w:val="24"/>
        </w:rPr>
        <w:t xml:space="preserve"> </w:t>
      </w:r>
      <w:r w:rsidRPr="00301D70">
        <w:rPr>
          <w:rFonts w:ascii="Times New Roman" w:hAnsi="Times New Roman" w:cs="Times New Roman"/>
          <w:b/>
          <w:color w:val="000000"/>
          <w:sz w:val="24"/>
          <w:szCs w:val="24"/>
        </w:rPr>
        <w:t>intentions</w:t>
      </w:r>
      <w:r w:rsidRPr="00301D70">
        <w:rPr>
          <w:rFonts w:ascii="Times New Roman" w:hAnsi="Times New Roman" w:cs="Times New Roman"/>
          <w:b/>
          <w:color w:val="000000"/>
          <w:spacing w:val="-4"/>
          <w:sz w:val="24"/>
          <w:szCs w:val="24"/>
        </w:rPr>
        <w:t xml:space="preserve"> </w:t>
      </w:r>
      <w:r w:rsidRPr="00301D70">
        <w:rPr>
          <w:rFonts w:ascii="Times New Roman" w:hAnsi="Times New Roman" w:cs="Times New Roman"/>
          <w:b/>
          <w:color w:val="000000"/>
          <w:sz w:val="24"/>
          <w:szCs w:val="24"/>
        </w:rPr>
        <w:t>of</w:t>
      </w:r>
      <w:r w:rsidRPr="00301D70">
        <w:rPr>
          <w:rFonts w:ascii="Times New Roman" w:hAnsi="Times New Roman" w:cs="Times New Roman"/>
          <w:b/>
          <w:color w:val="000000"/>
          <w:spacing w:val="-3"/>
          <w:sz w:val="24"/>
          <w:szCs w:val="24"/>
        </w:rPr>
        <w:t xml:space="preserve"> </w:t>
      </w:r>
      <w:r w:rsidRPr="00301D70">
        <w:rPr>
          <w:rFonts w:ascii="Times New Roman" w:hAnsi="Times New Roman" w:cs="Times New Roman"/>
          <w:b/>
          <w:color w:val="000000"/>
          <w:sz w:val="24"/>
          <w:szCs w:val="24"/>
        </w:rPr>
        <w:t>being</w:t>
      </w:r>
      <w:r w:rsidRPr="00301D70">
        <w:rPr>
          <w:rFonts w:ascii="Times New Roman" w:hAnsi="Times New Roman" w:cs="Times New Roman"/>
          <w:b/>
          <w:color w:val="000000"/>
          <w:spacing w:val="-2"/>
          <w:sz w:val="24"/>
          <w:szCs w:val="24"/>
        </w:rPr>
        <w:t xml:space="preserve"> green marketing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47"/>
        <w:gridCol w:w="1408"/>
        <w:gridCol w:w="1195"/>
        <w:gridCol w:w="1234"/>
        <w:gridCol w:w="1022"/>
        <w:gridCol w:w="1458"/>
      </w:tblGrid>
      <w:tr w:rsidR="009263AA" w:rsidRPr="00301D70" w:rsidTr="009263AA">
        <w:trPr>
          <w:trHeight w:val="315"/>
        </w:trPr>
        <w:tc>
          <w:tcPr>
            <w:tcW w:w="1650"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line="360" w:lineRule="auto"/>
              <w:jc w:val="both"/>
              <w:rPr>
                <w:b/>
                <w:bCs/>
                <w:sz w:val="24"/>
                <w:szCs w:val="24"/>
              </w:rPr>
            </w:pPr>
            <w:r w:rsidRPr="00301D70">
              <w:rPr>
                <w:b/>
                <w:color w:val="000000"/>
                <w:spacing w:val="-2"/>
                <w:sz w:val="24"/>
                <w:szCs w:val="24"/>
              </w:rPr>
              <w:t xml:space="preserve"> Green marketing</w:t>
            </w:r>
          </w:p>
        </w:tc>
        <w:tc>
          <w:tcPr>
            <w:tcW w:w="774"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line="360" w:lineRule="auto"/>
              <w:ind w:left="37" w:right="4"/>
              <w:jc w:val="both"/>
              <w:rPr>
                <w:b/>
                <w:bCs/>
                <w:sz w:val="24"/>
                <w:szCs w:val="24"/>
              </w:rPr>
            </w:pPr>
            <w:r w:rsidRPr="00301D70">
              <w:rPr>
                <w:b/>
                <w:bCs/>
                <w:spacing w:val="-10"/>
                <w:sz w:val="24"/>
                <w:szCs w:val="24"/>
              </w:rPr>
              <w:t>N</w:t>
            </w:r>
          </w:p>
        </w:tc>
        <w:tc>
          <w:tcPr>
            <w:tcW w:w="594"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line="360" w:lineRule="auto"/>
              <w:ind w:left="172"/>
              <w:jc w:val="both"/>
              <w:rPr>
                <w:b/>
                <w:bCs/>
                <w:sz w:val="24"/>
                <w:szCs w:val="24"/>
              </w:rPr>
            </w:pPr>
            <w:r w:rsidRPr="00301D70">
              <w:rPr>
                <w:b/>
                <w:bCs/>
                <w:spacing w:val="-2"/>
                <w:sz w:val="24"/>
                <w:szCs w:val="24"/>
              </w:rPr>
              <w:t>Minimum</w:t>
            </w:r>
          </w:p>
        </w:tc>
        <w:tc>
          <w:tcPr>
            <w:tcW w:w="613"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line="360" w:lineRule="auto"/>
              <w:ind w:left="171"/>
              <w:jc w:val="both"/>
              <w:rPr>
                <w:b/>
                <w:bCs/>
                <w:sz w:val="24"/>
                <w:szCs w:val="24"/>
              </w:rPr>
            </w:pPr>
            <w:r w:rsidRPr="00301D70">
              <w:rPr>
                <w:b/>
                <w:bCs/>
                <w:spacing w:val="-2"/>
                <w:sz w:val="24"/>
                <w:szCs w:val="24"/>
              </w:rPr>
              <w:t>Maximum</w:t>
            </w:r>
          </w:p>
        </w:tc>
        <w:tc>
          <w:tcPr>
            <w:tcW w:w="568"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line="360" w:lineRule="auto"/>
              <w:ind w:left="300"/>
              <w:jc w:val="both"/>
              <w:rPr>
                <w:b/>
                <w:bCs/>
                <w:sz w:val="24"/>
                <w:szCs w:val="24"/>
              </w:rPr>
            </w:pPr>
            <w:r w:rsidRPr="00301D70">
              <w:rPr>
                <w:b/>
                <w:bCs/>
                <w:spacing w:val="-4"/>
                <w:sz w:val="24"/>
                <w:szCs w:val="24"/>
              </w:rPr>
              <w:t>Mean</w:t>
            </w:r>
          </w:p>
        </w:tc>
        <w:tc>
          <w:tcPr>
            <w:tcW w:w="802"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line="360" w:lineRule="auto"/>
              <w:ind w:left="190"/>
              <w:jc w:val="both"/>
              <w:rPr>
                <w:b/>
                <w:bCs/>
                <w:sz w:val="24"/>
                <w:szCs w:val="24"/>
              </w:rPr>
            </w:pPr>
            <w:r w:rsidRPr="00301D70">
              <w:rPr>
                <w:b/>
                <w:bCs/>
                <w:sz w:val="24"/>
                <w:szCs w:val="24"/>
              </w:rPr>
              <w:t>Std.</w:t>
            </w:r>
            <w:r w:rsidRPr="00301D70">
              <w:rPr>
                <w:b/>
                <w:bCs/>
                <w:spacing w:val="-1"/>
                <w:sz w:val="24"/>
                <w:szCs w:val="24"/>
              </w:rPr>
              <w:t xml:space="preserve"> </w:t>
            </w:r>
            <w:r w:rsidRPr="00301D70">
              <w:rPr>
                <w:b/>
                <w:bCs/>
                <w:spacing w:val="-2"/>
                <w:sz w:val="24"/>
                <w:szCs w:val="24"/>
              </w:rPr>
              <w:t>Deviation</w:t>
            </w:r>
          </w:p>
        </w:tc>
      </w:tr>
      <w:tr w:rsidR="009263AA" w:rsidRPr="00301D70" w:rsidTr="009263AA">
        <w:trPr>
          <w:trHeight w:val="694"/>
        </w:trPr>
        <w:tc>
          <w:tcPr>
            <w:tcW w:w="1650"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line="360" w:lineRule="auto"/>
              <w:ind w:left="75"/>
              <w:jc w:val="both"/>
              <w:rPr>
                <w:sz w:val="24"/>
                <w:szCs w:val="24"/>
              </w:rPr>
            </w:pPr>
            <w:r w:rsidRPr="00301D70">
              <w:rPr>
                <w:sz w:val="24"/>
                <w:szCs w:val="24"/>
              </w:rPr>
              <w:t>Do you associate the color green in the brand</w:t>
            </w:r>
            <w:r w:rsidRPr="00301D70">
              <w:rPr>
                <w:spacing w:val="-7"/>
                <w:sz w:val="24"/>
                <w:szCs w:val="24"/>
              </w:rPr>
              <w:t xml:space="preserve"> </w:t>
            </w:r>
            <w:r w:rsidRPr="00301D70">
              <w:rPr>
                <w:sz w:val="24"/>
                <w:szCs w:val="24"/>
              </w:rPr>
              <w:t>logo</w:t>
            </w:r>
            <w:r w:rsidRPr="00301D70">
              <w:rPr>
                <w:spacing w:val="-5"/>
                <w:sz w:val="24"/>
                <w:szCs w:val="24"/>
              </w:rPr>
              <w:t xml:space="preserve"> </w:t>
            </w:r>
            <w:r w:rsidRPr="00301D70">
              <w:rPr>
                <w:sz w:val="24"/>
                <w:szCs w:val="24"/>
              </w:rPr>
              <w:t>as</w:t>
            </w:r>
            <w:r w:rsidRPr="00301D70">
              <w:rPr>
                <w:spacing w:val="-8"/>
                <w:sz w:val="24"/>
                <w:szCs w:val="24"/>
              </w:rPr>
              <w:t xml:space="preserve"> </w:t>
            </w:r>
            <w:r w:rsidRPr="00301D70">
              <w:rPr>
                <w:sz w:val="24"/>
                <w:szCs w:val="24"/>
              </w:rPr>
              <w:t>being</w:t>
            </w:r>
            <w:r w:rsidRPr="00301D70">
              <w:rPr>
                <w:spacing w:val="-7"/>
                <w:sz w:val="24"/>
                <w:szCs w:val="24"/>
              </w:rPr>
              <w:t xml:space="preserve"> </w:t>
            </w:r>
            <w:r w:rsidRPr="00301D70">
              <w:rPr>
                <w:sz w:val="24"/>
                <w:szCs w:val="24"/>
              </w:rPr>
              <w:t>an</w:t>
            </w:r>
            <w:r w:rsidRPr="00301D70">
              <w:rPr>
                <w:spacing w:val="-5"/>
                <w:sz w:val="24"/>
                <w:szCs w:val="24"/>
              </w:rPr>
              <w:t xml:space="preserve"> </w:t>
            </w:r>
            <w:r w:rsidRPr="00301D70">
              <w:rPr>
                <w:sz w:val="24"/>
                <w:szCs w:val="24"/>
              </w:rPr>
              <w:t>eco-friendly</w:t>
            </w:r>
            <w:r w:rsidRPr="00301D70">
              <w:rPr>
                <w:spacing w:val="-8"/>
                <w:sz w:val="24"/>
                <w:szCs w:val="24"/>
              </w:rPr>
              <w:t xml:space="preserve"> </w:t>
            </w:r>
            <w:r w:rsidRPr="00301D70">
              <w:rPr>
                <w:sz w:val="24"/>
                <w:szCs w:val="24"/>
              </w:rPr>
              <w:t>brand?</w:t>
            </w:r>
          </w:p>
        </w:tc>
        <w:tc>
          <w:tcPr>
            <w:tcW w:w="774" w:type="pct"/>
            <w:tcBorders>
              <w:top w:val="single" w:sz="4" w:space="0" w:color="auto"/>
              <w:left w:val="single" w:sz="4" w:space="0" w:color="auto"/>
              <w:bottom w:val="single" w:sz="4" w:space="0" w:color="auto"/>
              <w:right w:val="single" w:sz="4" w:space="0" w:color="auto"/>
            </w:tcBorders>
          </w:tcPr>
          <w:p w:rsidR="009263AA" w:rsidRPr="00301D70" w:rsidRDefault="009263AA" w:rsidP="00301D70">
            <w:pPr>
              <w:pStyle w:val="TableParagraph"/>
              <w:spacing w:line="360" w:lineRule="auto"/>
              <w:jc w:val="both"/>
              <w:rPr>
                <w:b/>
                <w:sz w:val="24"/>
                <w:szCs w:val="24"/>
              </w:rPr>
            </w:pPr>
          </w:p>
          <w:p w:rsidR="009263AA" w:rsidRPr="00301D70" w:rsidRDefault="009263AA" w:rsidP="00301D70">
            <w:pPr>
              <w:pStyle w:val="TableParagraph"/>
              <w:spacing w:line="360" w:lineRule="auto"/>
              <w:ind w:right="36"/>
              <w:jc w:val="both"/>
              <w:rPr>
                <w:sz w:val="24"/>
                <w:szCs w:val="24"/>
              </w:rPr>
            </w:pPr>
            <w:r w:rsidRPr="00301D70">
              <w:rPr>
                <w:spacing w:val="-5"/>
                <w:sz w:val="24"/>
                <w:szCs w:val="24"/>
              </w:rPr>
              <w:t>250</w:t>
            </w:r>
          </w:p>
        </w:tc>
        <w:tc>
          <w:tcPr>
            <w:tcW w:w="594" w:type="pct"/>
            <w:tcBorders>
              <w:top w:val="single" w:sz="4" w:space="0" w:color="auto"/>
              <w:left w:val="single" w:sz="4" w:space="0" w:color="auto"/>
              <w:bottom w:val="single" w:sz="4" w:space="0" w:color="auto"/>
              <w:right w:val="single" w:sz="4" w:space="0" w:color="auto"/>
            </w:tcBorders>
          </w:tcPr>
          <w:p w:rsidR="009263AA" w:rsidRPr="00301D70" w:rsidRDefault="009263AA" w:rsidP="00301D70">
            <w:pPr>
              <w:pStyle w:val="TableParagraph"/>
              <w:spacing w:line="360" w:lineRule="auto"/>
              <w:jc w:val="both"/>
              <w:rPr>
                <w:b/>
                <w:sz w:val="24"/>
                <w:szCs w:val="24"/>
              </w:rPr>
            </w:pPr>
          </w:p>
          <w:p w:rsidR="009263AA" w:rsidRPr="00301D70" w:rsidRDefault="009263AA" w:rsidP="00301D70">
            <w:pPr>
              <w:pStyle w:val="TableParagraph"/>
              <w:spacing w:line="360" w:lineRule="auto"/>
              <w:ind w:right="35"/>
              <w:jc w:val="both"/>
              <w:rPr>
                <w:sz w:val="24"/>
                <w:szCs w:val="24"/>
              </w:rPr>
            </w:pPr>
            <w:r w:rsidRPr="00301D70">
              <w:rPr>
                <w:spacing w:val="-4"/>
                <w:sz w:val="24"/>
                <w:szCs w:val="24"/>
              </w:rPr>
              <w:t>1.00</w:t>
            </w:r>
          </w:p>
        </w:tc>
        <w:tc>
          <w:tcPr>
            <w:tcW w:w="613" w:type="pct"/>
            <w:tcBorders>
              <w:top w:val="single" w:sz="4" w:space="0" w:color="auto"/>
              <w:left w:val="single" w:sz="4" w:space="0" w:color="auto"/>
              <w:bottom w:val="single" w:sz="4" w:space="0" w:color="auto"/>
              <w:right w:val="single" w:sz="4" w:space="0" w:color="auto"/>
            </w:tcBorders>
          </w:tcPr>
          <w:p w:rsidR="009263AA" w:rsidRPr="00301D70" w:rsidRDefault="009263AA" w:rsidP="00301D70">
            <w:pPr>
              <w:pStyle w:val="TableParagraph"/>
              <w:spacing w:line="360" w:lineRule="auto"/>
              <w:jc w:val="both"/>
              <w:rPr>
                <w:b/>
                <w:sz w:val="24"/>
                <w:szCs w:val="24"/>
              </w:rPr>
            </w:pPr>
          </w:p>
          <w:p w:rsidR="009263AA" w:rsidRPr="00301D70" w:rsidRDefault="009263AA" w:rsidP="00301D70">
            <w:pPr>
              <w:pStyle w:val="TableParagraph"/>
              <w:spacing w:line="360" w:lineRule="auto"/>
              <w:ind w:right="38"/>
              <w:jc w:val="both"/>
              <w:rPr>
                <w:sz w:val="24"/>
                <w:szCs w:val="24"/>
              </w:rPr>
            </w:pPr>
            <w:r w:rsidRPr="00301D70">
              <w:rPr>
                <w:spacing w:val="-4"/>
                <w:sz w:val="24"/>
                <w:szCs w:val="24"/>
              </w:rPr>
              <w:t>5.00</w:t>
            </w:r>
          </w:p>
        </w:tc>
        <w:tc>
          <w:tcPr>
            <w:tcW w:w="568" w:type="pct"/>
            <w:tcBorders>
              <w:top w:val="single" w:sz="4" w:space="0" w:color="auto"/>
              <w:left w:val="single" w:sz="4" w:space="0" w:color="auto"/>
              <w:bottom w:val="single" w:sz="4" w:space="0" w:color="auto"/>
              <w:right w:val="single" w:sz="4" w:space="0" w:color="auto"/>
            </w:tcBorders>
          </w:tcPr>
          <w:p w:rsidR="009263AA" w:rsidRPr="00301D70" w:rsidRDefault="009263AA" w:rsidP="00301D70">
            <w:pPr>
              <w:pStyle w:val="TableParagraph"/>
              <w:spacing w:line="360" w:lineRule="auto"/>
              <w:jc w:val="both"/>
              <w:rPr>
                <w:b/>
                <w:sz w:val="24"/>
                <w:szCs w:val="24"/>
              </w:rPr>
            </w:pPr>
          </w:p>
          <w:p w:rsidR="009263AA" w:rsidRPr="00301D70" w:rsidRDefault="009263AA" w:rsidP="00301D70">
            <w:pPr>
              <w:pStyle w:val="TableParagraph"/>
              <w:spacing w:line="360" w:lineRule="auto"/>
              <w:ind w:right="39"/>
              <w:jc w:val="both"/>
              <w:rPr>
                <w:sz w:val="24"/>
                <w:szCs w:val="24"/>
              </w:rPr>
            </w:pPr>
            <w:r w:rsidRPr="00301D70">
              <w:rPr>
                <w:spacing w:val="-2"/>
                <w:sz w:val="24"/>
                <w:szCs w:val="24"/>
              </w:rPr>
              <w:t>3.7160</w:t>
            </w:r>
          </w:p>
        </w:tc>
        <w:tc>
          <w:tcPr>
            <w:tcW w:w="802" w:type="pct"/>
            <w:tcBorders>
              <w:top w:val="single" w:sz="4" w:space="0" w:color="auto"/>
              <w:left w:val="single" w:sz="4" w:space="0" w:color="auto"/>
              <w:bottom w:val="single" w:sz="4" w:space="0" w:color="auto"/>
              <w:right w:val="single" w:sz="4" w:space="0" w:color="auto"/>
            </w:tcBorders>
          </w:tcPr>
          <w:p w:rsidR="009263AA" w:rsidRPr="00301D70" w:rsidRDefault="009263AA" w:rsidP="00301D70">
            <w:pPr>
              <w:pStyle w:val="TableParagraph"/>
              <w:spacing w:line="360" w:lineRule="auto"/>
              <w:jc w:val="both"/>
              <w:rPr>
                <w:b/>
                <w:sz w:val="24"/>
                <w:szCs w:val="24"/>
              </w:rPr>
            </w:pPr>
          </w:p>
          <w:p w:rsidR="009263AA" w:rsidRPr="00301D70" w:rsidRDefault="009263AA" w:rsidP="00301D70">
            <w:pPr>
              <w:pStyle w:val="TableParagraph"/>
              <w:spacing w:line="360" w:lineRule="auto"/>
              <w:ind w:right="35"/>
              <w:jc w:val="both"/>
              <w:rPr>
                <w:sz w:val="24"/>
                <w:szCs w:val="24"/>
              </w:rPr>
            </w:pPr>
            <w:r w:rsidRPr="00301D70">
              <w:rPr>
                <w:spacing w:val="-2"/>
                <w:sz w:val="24"/>
                <w:szCs w:val="24"/>
              </w:rPr>
              <w:t>.98347</w:t>
            </w:r>
          </w:p>
        </w:tc>
      </w:tr>
      <w:tr w:rsidR="009263AA" w:rsidRPr="00301D70" w:rsidTr="009263AA">
        <w:trPr>
          <w:trHeight w:val="583"/>
        </w:trPr>
        <w:tc>
          <w:tcPr>
            <w:tcW w:w="1650" w:type="pct"/>
            <w:tcBorders>
              <w:top w:val="single" w:sz="4" w:space="0" w:color="auto"/>
              <w:left w:val="single" w:sz="4" w:space="0" w:color="auto"/>
              <w:bottom w:val="single" w:sz="4" w:space="0" w:color="auto"/>
              <w:right w:val="single" w:sz="4" w:space="0" w:color="auto"/>
            </w:tcBorders>
            <w:hideMark/>
          </w:tcPr>
          <w:p w:rsidR="009263AA" w:rsidRPr="00301D70" w:rsidRDefault="009263AA" w:rsidP="00301D70">
            <w:pPr>
              <w:pStyle w:val="TableParagraph"/>
              <w:spacing w:line="360" w:lineRule="auto"/>
              <w:ind w:left="75"/>
              <w:jc w:val="both"/>
              <w:rPr>
                <w:sz w:val="24"/>
                <w:szCs w:val="24"/>
              </w:rPr>
            </w:pPr>
            <w:r w:rsidRPr="00301D70">
              <w:rPr>
                <w:sz w:val="24"/>
                <w:szCs w:val="24"/>
              </w:rPr>
              <w:t>Do</w:t>
            </w:r>
            <w:r w:rsidRPr="00301D70">
              <w:rPr>
                <w:spacing w:val="-1"/>
                <w:sz w:val="24"/>
                <w:szCs w:val="24"/>
              </w:rPr>
              <w:t xml:space="preserve"> </w:t>
            </w:r>
            <w:r w:rsidRPr="00301D70">
              <w:rPr>
                <w:sz w:val="24"/>
                <w:szCs w:val="24"/>
              </w:rPr>
              <w:t>you</w:t>
            </w:r>
            <w:r w:rsidRPr="00301D70">
              <w:rPr>
                <w:spacing w:val="-1"/>
                <w:sz w:val="24"/>
                <w:szCs w:val="24"/>
              </w:rPr>
              <w:t xml:space="preserve"> </w:t>
            </w:r>
            <w:r w:rsidRPr="00301D70">
              <w:rPr>
                <w:sz w:val="24"/>
                <w:szCs w:val="24"/>
              </w:rPr>
              <w:t>consider</w:t>
            </w:r>
            <w:r w:rsidRPr="00301D70">
              <w:rPr>
                <w:spacing w:val="-4"/>
                <w:sz w:val="24"/>
                <w:szCs w:val="24"/>
              </w:rPr>
              <w:t xml:space="preserve"> </w:t>
            </w:r>
            <w:r w:rsidRPr="00301D70">
              <w:rPr>
                <w:sz w:val="24"/>
                <w:szCs w:val="24"/>
              </w:rPr>
              <w:t>these</w:t>
            </w:r>
            <w:r w:rsidRPr="00301D70">
              <w:rPr>
                <w:spacing w:val="-2"/>
                <w:sz w:val="24"/>
                <w:szCs w:val="24"/>
              </w:rPr>
              <w:t xml:space="preserve"> </w:t>
            </w:r>
            <w:r w:rsidRPr="00301D70">
              <w:rPr>
                <w:sz w:val="24"/>
                <w:szCs w:val="24"/>
              </w:rPr>
              <w:t>products</w:t>
            </w:r>
            <w:r w:rsidRPr="00301D70">
              <w:rPr>
                <w:spacing w:val="-2"/>
                <w:sz w:val="24"/>
                <w:szCs w:val="24"/>
              </w:rPr>
              <w:t xml:space="preserve"> </w:t>
            </w:r>
            <w:r w:rsidRPr="00301D70">
              <w:rPr>
                <w:sz w:val="24"/>
                <w:szCs w:val="24"/>
              </w:rPr>
              <w:t>having</w:t>
            </w:r>
            <w:r w:rsidRPr="00301D70">
              <w:rPr>
                <w:spacing w:val="-2"/>
                <w:sz w:val="24"/>
                <w:szCs w:val="24"/>
              </w:rPr>
              <w:t xml:space="preserve"> </w:t>
            </w:r>
            <w:r w:rsidRPr="00301D70">
              <w:rPr>
                <w:spacing w:val="-10"/>
                <w:sz w:val="24"/>
                <w:szCs w:val="24"/>
              </w:rPr>
              <w:t>a</w:t>
            </w:r>
          </w:p>
          <w:p w:rsidR="009263AA" w:rsidRPr="00301D70" w:rsidRDefault="009263AA" w:rsidP="00301D70">
            <w:pPr>
              <w:pStyle w:val="TableParagraph"/>
              <w:spacing w:line="360" w:lineRule="auto"/>
              <w:ind w:left="75"/>
              <w:jc w:val="both"/>
              <w:rPr>
                <w:sz w:val="24"/>
                <w:szCs w:val="24"/>
              </w:rPr>
            </w:pPr>
            <w:proofErr w:type="gramStart"/>
            <w:r w:rsidRPr="00301D70">
              <w:rPr>
                <w:sz w:val="24"/>
                <w:szCs w:val="24"/>
              </w:rPr>
              <w:t>green</w:t>
            </w:r>
            <w:proofErr w:type="gramEnd"/>
            <w:r w:rsidRPr="00301D70">
              <w:rPr>
                <w:spacing w:val="-4"/>
                <w:sz w:val="24"/>
                <w:szCs w:val="24"/>
              </w:rPr>
              <w:t xml:space="preserve"> </w:t>
            </w:r>
            <w:r w:rsidRPr="00301D70">
              <w:rPr>
                <w:sz w:val="24"/>
                <w:szCs w:val="24"/>
              </w:rPr>
              <w:t>color,</w:t>
            </w:r>
            <w:r w:rsidRPr="00301D70">
              <w:rPr>
                <w:spacing w:val="-2"/>
                <w:sz w:val="24"/>
                <w:szCs w:val="24"/>
              </w:rPr>
              <w:t xml:space="preserve"> </w:t>
            </w:r>
            <w:r w:rsidRPr="00301D70">
              <w:rPr>
                <w:sz w:val="24"/>
                <w:szCs w:val="24"/>
              </w:rPr>
              <w:t>makes you</w:t>
            </w:r>
            <w:r w:rsidRPr="00301D70">
              <w:rPr>
                <w:spacing w:val="-1"/>
                <w:sz w:val="24"/>
                <w:szCs w:val="24"/>
              </w:rPr>
              <w:t xml:space="preserve"> </w:t>
            </w:r>
            <w:r w:rsidRPr="00301D70">
              <w:rPr>
                <w:sz w:val="24"/>
                <w:szCs w:val="24"/>
              </w:rPr>
              <w:t>buy</w:t>
            </w:r>
            <w:r w:rsidRPr="00301D70">
              <w:rPr>
                <w:spacing w:val="-5"/>
                <w:sz w:val="24"/>
                <w:szCs w:val="24"/>
              </w:rPr>
              <w:t xml:space="preserve"> </w:t>
            </w:r>
            <w:r w:rsidRPr="00301D70">
              <w:rPr>
                <w:spacing w:val="-2"/>
                <w:sz w:val="24"/>
                <w:szCs w:val="24"/>
              </w:rPr>
              <w:t>them?</w:t>
            </w:r>
          </w:p>
        </w:tc>
        <w:tc>
          <w:tcPr>
            <w:tcW w:w="774" w:type="pct"/>
            <w:tcBorders>
              <w:top w:val="single" w:sz="4" w:space="0" w:color="auto"/>
              <w:left w:val="single" w:sz="4" w:space="0" w:color="auto"/>
              <w:bottom w:val="single" w:sz="4" w:space="0" w:color="auto"/>
              <w:right w:val="single" w:sz="4" w:space="0" w:color="auto"/>
            </w:tcBorders>
          </w:tcPr>
          <w:p w:rsidR="009263AA" w:rsidRPr="00301D70" w:rsidRDefault="009263AA" w:rsidP="00301D70">
            <w:pPr>
              <w:pStyle w:val="TableParagraph"/>
              <w:spacing w:line="360" w:lineRule="auto"/>
              <w:jc w:val="both"/>
              <w:rPr>
                <w:b/>
                <w:sz w:val="24"/>
                <w:szCs w:val="24"/>
              </w:rPr>
            </w:pPr>
          </w:p>
          <w:p w:rsidR="009263AA" w:rsidRPr="00301D70" w:rsidRDefault="009263AA" w:rsidP="00301D70">
            <w:pPr>
              <w:pStyle w:val="TableParagraph"/>
              <w:spacing w:line="360" w:lineRule="auto"/>
              <w:ind w:right="36"/>
              <w:jc w:val="both"/>
              <w:rPr>
                <w:sz w:val="24"/>
                <w:szCs w:val="24"/>
              </w:rPr>
            </w:pPr>
            <w:r w:rsidRPr="00301D70">
              <w:rPr>
                <w:spacing w:val="-5"/>
                <w:sz w:val="24"/>
                <w:szCs w:val="24"/>
              </w:rPr>
              <w:t>250</w:t>
            </w:r>
          </w:p>
        </w:tc>
        <w:tc>
          <w:tcPr>
            <w:tcW w:w="594" w:type="pct"/>
            <w:tcBorders>
              <w:top w:val="single" w:sz="4" w:space="0" w:color="auto"/>
              <w:left w:val="single" w:sz="4" w:space="0" w:color="auto"/>
              <w:bottom w:val="single" w:sz="4" w:space="0" w:color="auto"/>
              <w:right w:val="single" w:sz="4" w:space="0" w:color="auto"/>
            </w:tcBorders>
          </w:tcPr>
          <w:p w:rsidR="009263AA" w:rsidRPr="00301D70" w:rsidRDefault="009263AA" w:rsidP="00301D70">
            <w:pPr>
              <w:pStyle w:val="TableParagraph"/>
              <w:spacing w:line="360" w:lineRule="auto"/>
              <w:jc w:val="both"/>
              <w:rPr>
                <w:b/>
                <w:sz w:val="24"/>
                <w:szCs w:val="24"/>
              </w:rPr>
            </w:pPr>
          </w:p>
          <w:p w:rsidR="009263AA" w:rsidRPr="00301D70" w:rsidRDefault="009263AA" w:rsidP="00301D70">
            <w:pPr>
              <w:pStyle w:val="TableParagraph"/>
              <w:spacing w:line="360" w:lineRule="auto"/>
              <w:ind w:right="35"/>
              <w:jc w:val="both"/>
              <w:rPr>
                <w:sz w:val="24"/>
                <w:szCs w:val="24"/>
              </w:rPr>
            </w:pPr>
            <w:r w:rsidRPr="00301D70">
              <w:rPr>
                <w:spacing w:val="-4"/>
                <w:sz w:val="24"/>
                <w:szCs w:val="24"/>
              </w:rPr>
              <w:t>1.00</w:t>
            </w:r>
          </w:p>
        </w:tc>
        <w:tc>
          <w:tcPr>
            <w:tcW w:w="613" w:type="pct"/>
            <w:tcBorders>
              <w:top w:val="single" w:sz="4" w:space="0" w:color="auto"/>
              <w:left w:val="single" w:sz="4" w:space="0" w:color="auto"/>
              <w:bottom w:val="single" w:sz="4" w:space="0" w:color="auto"/>
              <w:right w:val="single" w:sz="4" w:space="0" w:color="auto"/>
            </w:tcBorders>
          </w:tcPr>
          <w:p w:rsidR="009263AA" w:rsidRPr="00301D70" w:rsidRDefault="009263AA" w:rsidP="00301D70">
            <w:pPr>
              <w:pStyle w:val="TableParagraph"/>
              <w:spacing w:line="360" w:lineRule="auto"/>
              <w:jc w:val="both"/>
              <w:rPr>
                <w:b/>
                <w:sz w:val="24"/>
                <w:szCs w:val="24"/>
              </w:rPr>
            </w:pPr>
          </w:p>
          <w:p w:rsidR="009263AA" w:rsidRPr="00301D70" w:rsidRDefault="009263AA" w:rsidP="00301D70">
            <w:pPr>
              <w:pStyle w:val="TableParagraph"/>
              <w:spacing w:line="360" w:lineRule="auto"/>
              <w:ind w:right="38"/>
              <w:jc w:val="both"/>
              <w:rPr>
                <w:sz w:val="24"/>
                <w:szCs w:val="24"/>
              </w:rPr>
            </w:pPr>
            <w:r w:rsidRPr="00301D70">
              <w:rPr>
                <w:spacing w:val="-4"/>
                <w:sz w:val="24"/>
                <w:szCs w:val="24"/>
              </w:rPr>
              <w:t>5.00</w:t>
            </w:r>
          </w:p>
        </w:tc>
        <w:tc>
          <w:tcPr>
            <w:tcW w:w="568" w:type="pct"/>
            <w:tcBorders>
              <w:top w:val="single" w:sz="4" w:space="0" w:color="auto"/>
              <w:left w:val="single" w:sz="4" w:space="0" w:color="auto"/>
              <w:bottom w:val="single" w:sz="4" w:space="0" w:color="auto"/>
              <w:right w:val="single" w:sz="4" w:space="0" w:color="auto"/>
            </w:tcBorders>
          </w:tcPr>
          <w:p w:rsidR="009263AA" w:rsidRPr="00301D70" w:rsidRDefault="009263AA" w:rsidP="00301D70">
            <w:pPr>
              <w:pStyle w:val="TableParagraph"/>
              <w:spacing w:line="360" w:lineRule="auto"/>
              <w:jc w:val="both"/>
              <w:rPr>
                <w:b/>
                <w:sz w:val="24"/>
                <w:szCs w:val="24"/>
              </w:rPr>
            </w:pPr>
          </w:p>
          <w:p w:rsidR="009263AA" w:rsidRPr="00301D70" w:rsidRDefault="009263AA" w:rsidP="00301D70">
            <w:pPr>
              <w:pStyle w:val="TableParagraph"/>
              <w:spacing w:line="360" w:lineRule="auto"/>
              <w:ind w:right="39"/>
              <w:jc w:val="both"/>
              <w:rPr>
                <w:sz w:val="24"/>
                <w:szCs w:val="24"/>
              </w:rPr>
            </w:pPr>
            <w:r w:rsidRPr="00301D70">
              <w:rPr>
                <w:spacing w:val="-2"/>
                <w:sz w:val="24"/>
                <w:szCs w:val="24"/>
              </w:rPr>
              <w:t>2.8920</w:t>
            </w:r>
          </w:p>
        </w:tc>
        <w:tc>
          <w:tcPr>
            <w:tcW w:w="802" w:type="pct"/>
            <w:tcBorders>
              <w:top w:val="single" w:sz="4" w:space="0" w:color="auto"/>
              <w:left w:val="single" w:sz="4" w:space="0" w:color="auto"/>
              <w:bottom w:val="single" w:sz="4" w:space="0" w:color="auto"/>
              <w:right w:val="single" w:sz="4" w:space="0" w:color="auto"/>
            </w:tcBorders>
          </w:tcPr>
          <w:p w:rsidR="009263AA" w:rsidRPr="00301D70" w:rsidRDefault="009263AA" w:rsidP="00301D70">
            <w:pPr>
              <w:pStyle w:val="TableParagraph"/>
              <w:spacing w:line="360" w:lineRule="auto"/>
              <w:jc w:val="both"/>
              <w:rPr>
                <w:b/>
                <w:sz w:val="24"/>
                <w:szCs w:val="24"/>
              </w:rPr>
            </w:pPr>
          </w:p>
          <w:p w:rsidR="009263AA" w:rsidRPr="00301D70" w:rsidRDefault="009263AA" w:rsidP="00301D70">
            <w:pPr>
              <w:pStyle w:val="TableParagraph"/>
              <w:spacing w:line="360" w:lineRule="auto"/>
              <w:ind w:right="35"/>
              <w:jc w:val="both"/>
              <w:rPr>
                <w:sz w:val="24"/>
                <w:szCs w:val="24"/>
              </w:rPr>
            </w:pPr>
            <w:r w:rsidRPr="00301D70">
              <w:rPr>
                <w:spacing w:val="-2"/>
                <w:sz w:val="24"/>
                <w:szCs w:val="24"/>
              </w:rPr>
              <w:t>.96543</w:t>
            </w:r>
          </w:p>
        </w:tc>
      </w:tr>
    </w:tbl>
    <w:p w:rsidR="009263AA" w:rsidRPr="00301D70" w:rsidRDefault="009263AA" w:rsidP="00301D70">
      <w:pPr>
        <w:spacing w:before="120" w:after="120" w:line="360" w:lineRule="auto"/>
        <w:ind w:right="-27"/>
        <w:jc w:val="both"/>
        <w:rPr>
          <w:rFonts w:ascii="Times New Roman" w:hAnsi="Times New Roman" w:cs="Times New Roman"/>
          <w:b/>
          <w:color w:val="000000"/>
          <w:sz w:val="24"/>
          <w:szCs w:val="24"/>
        </w:rPr>
      </w:pPr>
    </w:p>
    <w:p w:rsidR="009263AA" w:rsidRPr="00301D70" w:rsidRDefault="009263AA" w:rsidP="00301D70">
      <w:pPr>
        <w:spacing w:before="120" w:after="120" w:line="360" w:lineRule="auto"/>
        <w:ind w:right="-27"/>
        <w:jc w:val="both"/>
        <w:rPr>
          <w:rFonts w:ascii="Times New Roman" w:hAnsi="Times New Roman" w:cs="Times New Roman"/>
          <w:b/>
          <w:color w:val="000000"/>
          <w:sz w:val="24"/>
          <w:szCs w:val="24"/>
        </w:rPr>
      </w:pPr>
      <w:bookmarkStart w:id="8" w:name="_bookmark47"/>
      <w:bookmarkEnd w:id="8"/>
    </w:p>
    <w:p w:rsidR="009263AA" w:rsidRPr="00301D70" w:rsidRDefault="009263AA" w:rsidP="00301D70">
      <w:pPr>
        <w:spacing w:before="120" w:after="120" w:line="360" w:lineRule="auto"/>
        <w:ind w:right="-27"/>
        <w:jc w:val="both"/>
        <w:rPr>
          <w:rFonts w:ascii="Times New Roman" w:hAnsi="Times New Roman" w:cs="Times New Roman"/>
          <w:b/>
          <w:color w:val="000000"/>
          <w:sz w:val="24"/>
          <w:szCs w:val="24"/>
        </w:rPr>
      </w:pPr>
      <w:r w:rsidRPr="00301D70">
        <w:rPr>
          <w:rFonts w:ascii="Times New Roman" w:hAnsi="Times New Roman" w:cs="Times New Roman"/>
          <w:noProof/>
          <w:sz w:val="24"/>
          <w:szCs w:val="24"/>
        </w:rPr>
        <w:lastRenderedPageBreak/>
        <w:drawing>
          <wp:inline distT="0" distB="0" distL="0" distR="0" wp14:anchorId="5C1017E0" wp14:editId="7070E4EF">
            <wp:extent cx="5565775" cy="3354705"/>
            <wp:effectExtent l="0" t="0" r="15875" b="1714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263AA" w:rsidRPr="00301D70" w:rsidRDefault="009263AA" w:rsidP="00301D70">
      <w:pPr>
        <w:spacing w:before="120" w:after="120" w:line="360" w:lineRule="auto"/>
        <w:ind w:right="-27"/>
        <w:jc w:val="both"/>
        <w:rPr>
          <w:rFonts w:ascii="Times New Roman" w:hAnsi="Times New Roman" w:cs="Times New Roman"/>
          <w:b/>
          <w:color w:val="000000"/>
          <w:sz w:val="24"/>
          <w:szCs w:val="24"/>
        </w:rPr>
      </w:pPr>
      <w:r w:rsidRPr="00301D70">
        <w:rPr>
          <w:rFonts w:ascii="Times New Roman" w:hAnsi="Times New Roman" w:cs="Times New Roman"/>
          <w:b/>
          <w:color w:val="000000"/>
          <w:sz w:val="24"/>
          <w:szCs w:val="24"/>
        </w:rPr>
        <w:t>Fig.</w:t>
      </w:r>
      <w:r w:rsidR="00943FCA" w:rsidRPr="00301D70">
        <w:rPr>
          <w:rFonts w:ascii="Times New Roman" w:hAnsi="Times New Roman" w:cs="Times New Roman"/>
          <w:b/>
          <w:color w:val="000000"/>
          <w:sz w:val="24"/>
          <w:szCs w:val="24"/>
        </w:rPr>
        <w:t>6</w:t>
      </w:r>
      <w:r w:rsidRPr="00301D70">
        <w:rPr>
          <w:rFonts w:ascii="Times New Roman" w:hAnsi="Times New Roman" w:cs="Times New Roman"/>
          <w:b/>
          <w:color w:val="000000"/>
          <w:sz w:val="24"/>
          <w:szCs w:val="24"/>
        </w:rPr>
        <w:t xml:space="preserve"> Participants'</w:t>
      </w:r>
      <w:r w:rsidRPr="00301D70">
        <w:rPr>
          <w:rFonts w:ascii="Times New Roman" w:hAnsi="Times New Roman" w:cs="Times New Roman"/>
          <w:b/>
          <w:color w:val="000000"/>
          <w:spacing w:val="-3"/>
          <w:sz w:val="24"/>
          <w:szCs w:val="24"/>
        </w:rPr>
        <w:t xml:space="preserve"> </w:t>
      </w:r>
      <w:r w:rsidRPr="00301D70">
        <w:rPr>
          <w:rFonts w:ascii="Times New Roman" w:hAnsi="Times New Roman" w:cs="Times New Roman"/>
          <w:b/>
          <w:color w:val="000000"/>
          <w:sz w:val="24"/>
          <w:szCs w:val="24"/>
        </w:rPr>
        <w:t>perception</w:t>
      </w:r>
      <w:r w:rsidRPr="00301D70">
        <w:rPr>
          <w:rFonts w:ascii="Times New Roman" w:hAnsi="Times New Roman" w:cs="Times New Roman"/>
          <w:b/>
          <w:color w:val="000000"/>
          <w:spacing w:val="-5"/>
          <w:sz w:val="24"/>
          <w:szCs w:val="24"/>
        </w:rPr>
        <w:t xml:space="preserve"> </w:t>
      </w:r>
      <w:r w:rsidRPr="00301D70">
        <w:rPr>
          <w:rFonts w:ascii="Times New Roman" w:hAnsi="Times New Roman" w:cs="Times New Roman"/>
          <w:b/>
          <w:color w:val="000000"/>
          <w:sz w:val="24"/>
          <w:szCs w:val="24"/>
        </w:rPr>
        <w:t>of</w:t>
      </w:r>
      <w:r w:rsidRPr="00301D70">
        <w:rPr>
          <w:rFonts w:ascii="Times New Roman" w:hAnsi="Times New Roman" w:cs="Times New Roman"/>
          <w:b/>
          <w:color w:val="000000"/>
          <w:spacing w:val="-3"/>
          <w:sz w:val="24"/>
          <w:szCs w:val="24"/>
        </w:rPr>
        <w:t xml:space="preserve"> </w:t>
      </w:r>
      <w:r w:rsidRPr="00301D70">
        <w:rPr>
          <w:rFonts w:ascii="Times New Roman" w:hAnsi="Times New Roman" w:cs="Times New Roman"/>
          <w:b/>
          <w:color w:val="000000"/>
          <w:sz w:val="24"/>
          <w:szCs w:val="24"/>
        </w:rPr>
        <w:t>companies’</w:t>
      </w:r>
      <w:r w:rsidRPr="00301D70">
        <w:rPr>
          <w:rFonts w:ascii="Times New Roman" w:hAnsi="Times New Roman" w:cs="Times New Roman"/>
          <w:b/>
          <w:color w:val="000000"/>
          <w:spacing w:val="-3"/>
          <w:sz w:val="24"/>
          <w:szCs w:val="24"/>
        </w:rPr>
        <w:t xml:space="preserve"> </w:t>
      </w:r>
      <w:r w:rsidRPr="00301D70">
        <w:rPr>
          <w:rFonts w:ascii="Times New Roman" w:hAnsi="Times New Roman" w:cs="Times New Roman"/>
          <w:b/>
          <w:color w:val="000000"/>
          <w:sz w:val="24"/>
          <w:szCs w:val="24"/>
        </w:rPr>
        <w:t>intentions</w:t>
      </w:r>
      <w:r w:rsidRPr="00301D70">
        <w:rPr>
          <w:rFonts w:ascii="Times New Roman" w:hAnsi="Times New Roman" w:cs="Times New Roman"/>
          <w:b/>
          <w:color w:val="000000"/>
          <w:spacing w:val="-4"/>
          <w:sz w:val="24"/>
          <w:szCs w:val="24"/>
        </w:rPr>
        <w:t xml:space="preserve"> </w:t>
      </w:r>
      <w:r w:rsidRPr="00301D70">
        <w:rPr>
          <w:rFonts w:ascii="Times New Roman" w:hAnsi="Times New Roman" w:cs="Times New Roman"/>
          <w:b/>
          <w:color w:val="000000"/>
          <w:sz w:val="24"/>
          <w:szCs w:val="24"/>
        </w:rPr>
        <w:t>of</w:t>
      </w:r>
      <w:r w:rsidRPr="00301D70">
        <w:rPr>
          <w:rFonts w:ascii="Times New Roman" w:hAnsi="Times New Roman" w:cs="Times New Roman"/>
          <w:b/>
          <w:color w:val="000000"/>
          <w:spacing w:val="-3"/>
          <w:sz w:val="24"/>
          <w:szCs w:val="24"/>
        </w:rPr>
        <w:t xml:space="preserve"> </w:t>
      </w:r>
      <w:r w:rsidRPr="00301D70">
        <w:rPr>
          <w:rFonts w:ascii="Times New Roman" w:hAnsi="Times New Roman" w:cs="Times New Roman"/>
          <w:b/>
          <w:color w:val="000000"/>
          <w:sz w:val="24"/>
          <w:szCs w:val="24"/>
        </w:rPr>
        <w:t>being</w:t>
      </w:r>
      <w:r w:rsidRPr="00301D70">
        <w:rPr>
          <w:rFonts w:ascii="Times New Roman" w:hAnsi="Times New Roman" w:cs="Times New Roman"/>
          <w:b/>
          <w:color w:val="000000"/>
          <w:spacing w:val="-2"/>
          <w:sz w:val="24"/>
          <w:szCs w:val="24"/>
        </w:rPr>
        <w:t xml:space="preserve"> green marketing</w:t>
      </w:r>
    </w:p>
    <w:p w:rsidR="001735B9" w:rsidRPr="00301D70" w:rsidRDefault="001735B9" w:rsidP="00301D70">
      <w:pPr>
        <w:pStyle w:val="NormalWeb"/>
        <w:spacing w:line="360" w:lineRule="auto"/>
        <w:jc w:val="both"/>
      </w:pPr>
      <w:r w:rsidRPr="00301D70">
        <w:t>In the sample of 250 respondents, the final question focused on participants’ perceptions of companies' motivations for engaging in green marketing practices. The majority, 43.2%, believe that companies adopt green marketing mainly for reputation reasons. 18.8% of participants each attribute these practices to seeking government benefits and increasing profits. Additionally, 15.2% of respondents think companies engage in green marketing due to awareness of their environmental impact.</w:t>
      </w:r>
    </w:p>
    <w:p w:rsidR="001735B9" w:rsidRPr="00301D70" w:rsidRDefault="001735B9" w:rsidP="00301D70">
      <w:pPr>
        <w:pStyle w:val="NormalWeb"/>
        <w:spacing w:line="360" w:lineRule="auto"/>
        <w:jc w:val="both"/>
      </w:pPr>
      <w:r w:rsidRPr="00301D70">
        <w:t>The bivariate analysis reveals differences in perceptions across age groups. Among participants aged 21-25, the majority (50.08%, or 60 respondents) believe that companies engage in green marketing primarily for reputation, while 13.6% of this group (16 respondents) associate it with environmental awareness. In contrast, participants over 50 years old are more likely to view green marketing as a reflection of companies’ environmental consciousness, with 28.6% of this group selecting this option. Additionally, 25% and 21.4% of older participants attribute these practices to profit increases and government benefits, respectively. Overall, participants do not view legal obligation as a significant factor driving companies to adopt green marketing practices.</w:t>
      </w:r>
    </w:p>
    <w:p w:rsidR="001735B9" w:rsidRPr="00301D70" w:rsidRDefault="001735B9" w:rsidP="00301D70">
      <w:pPr>
        <w:pStyle w:val="NormalWeb"/>
        <w:spacing w:line="360" w:lineRule="auto"/>
        <w:jc w:val="both"/>
      </w:pPr>
      <w:r w:rsidRPr="00301D70">
        <w:t xml:space="preserve">Regarding educational background, participants with a master's degree or a postgraduate diploma predominantly associate green marketing with reputation—62.5% and 47.8% within each group, respectively. In these groups, 5.6% and 13% attribute it to environmental consciousness. On the other hand, participants with a high school diploma consider environmental awareness the </w:t>
      </w:r>
      <w:r w:rsidRPr="00301D70">
        <w:lastRenderedPageBreak/>
        <w:t>primary reason for companies adopting green marketing, with 37.1% selecting this option. Reputation and profit increase follow as the next most common reasons (31.4% and 8.6%, respectively).</w:t>
      </w:r>
    </w:p>
    <w:p w:rsidR="001735B9" w:rsidRPr="00301D70" w:rsidRDefault="001735B9" w:rsidP="00301D70">
      <w:pPr>
        <w:pStyle w:val="NormalWeb"/>
        <w:spacing w:line="360" w:lineRule="auto"/>
        <w:jc w:val="both"/>
      </w:pPr>
      <w:r w:rsidRPr="00301D70">
        <w:t>Regarding the findings, the results indicate that participants with higher levels of education are more likely to view companies' green marketing efforts as driven by a desire to enhance their reputation, rather than by genuine social awareness of their environmental actions.</w:t>
      </w:r>
    </w:p>
    <w:p w:rsidR="001735B9" w:rsidRPr="00301D70" w:rsidRDefault="001735B9" w:rsidP="00301D70">
      <w:pPr>
        <w:pStyle w:val="NormalWeb"/>
        <w:spacing w:line="360" w:lineRule="auto"/>
        <w:jc w:val="both"/>
      </w:pPr>
      <w:r w:rsidRPr="00301D70">
        <w:t>The primary objective of this dissertation is to develop a conceptual model that integrates and measures the effects of green products on consumers. Specifically, the model aims to understand how these products appeal to customers, particularly those who are environmentally conscious. The model's ultimate goal is to gather data and draw conclusions from it.</w:t>
      </w:r>
    </w:p>
    <w:p w:rsidR="001735B9" w:rsidRPr="00301D70" w:rsidRDefault="001735B9" w:rsidP="00301D70">
      <w:pPr>
        <w:pStyle w:val="NormalWeb"/>
        <w:spacing w:line="360" w:lineRule="auto"/>
        <w:jc w:val="both"/>
      </w:pPr>
      <w:r w:rsidRPr="00301D70">
        <w:t>To collect relevant information about customer behavior and perceptions, a questionnaire based on Likert scale questions was used. This allowed for a deeper analysis of how customers respond to green products and provided insights into existing theories on how green marketing practices influence consumer actions.</w:t>
      </w:r>
    </w:p>
    <w:p w:rsidR="001735B9" w:rsidRPr="00301D70" w:rsidRDefault="001735B9" w:rsidP="00301D70">
      <w:pPr>
        <w:pStyle w:val="Heading3"/>
        <w:spacing w:line="360" w:lineRule="auto"/>
        <w:jc w:val="both"/>
        <w:rPr>
          <w:rFonts w:ascii="Times New Roman" w:hAnsi="Times New Roman" w:cs="Times New Roman"/>
          <w:b/>
          <w:color w:val="000000" w:themeColor="text1"/>
        </w:rPr>
      </w:pPr>
      <w:r w:rsidRPr="00301D70">
        <w:rPr>
          <w:rFonts w:ascii="Times New Roman" w:hAnsi="Times New Roman" w:cs="Times New Roman"/>
          <w:b/>
          <w:color w:val="000000" w:themeColor="text1"/>
        </w:rPr>
        <w:lastRenderedPageBreak/>
        <w:t xml:space="preserve"> Findings:</w:t>
      </w:r>
    </w:p>
    <w:p w:rsidR="00FA4ED2" w:rsidRPr="00FA4ED2" w:rsidRDefault="00FA4ED2" w:rsidP="00FA4ED2">
      <w:pPr>
        <w:pStyle w:val="Heading1"/>
        <w:widowControl w:val="0"/>
        <w:tabs>
          <w:tab w:val="left" w:pos="1362"/>
        </w:tabs>
        <w:autoSpaceDE w:val="0"/>
        <w:autoSpaceDN w:val="0"/>
        <w:spacing w:before="120" w:after="120" w:line="360" w:lineRule="auto"/>
        <w:jc w:val="both"/>
        <w:rPr>
          <w:rFonts w:ascii="Times New Roman" w:hAnsi="Times New Roman"/>
          <w:b w:val="0"/>
          <w:bCs w:val="0"/>
          <w:color w:val="auto"/>
          <w:sz w:val="24"/>
          <w:szCs w:val="24"/>
          <w:lang w:val="en-IN" w:eastAsia="en-IN"/>
        </w:rPr>
      </w:pPr>
      <w:r w:rsidRPr="00FA4ED2">
        <w:rPr>
          <w:rFonts w:ascii="Times New Roman" w:hAnsi="Times New Roman"/>
          <w:b w:val="0"/>
          <w:bCs w:val="0"/>
          <w:color w:val="auto"/>
          <w:sz w:val="24"/>
          <w:szCs w:val="24"/>
          <w:lang w:val="en-IN" w:eastAsia="en-IN"/>
        </w:rPr>
        <w:t xml:space="preserve">The findings of this study highlight that the </w:t>
      </w:r>
      <w:proofErr w:type="spellStart"/>
      <w:r w:rsidRPr="00FA4ED2">
        <w:rPr>
          <w:rFonts w:ascii="Times New Roman" w:hAnsi="Times New Roman"/>
          <w:b w:val="0"/>
          <w:bCs w:val="0"/>
          <w:color w:val="auto"/>
          <w:sz w:val="24"/>
          <w:szCs w:val="24"/>
          <w:lang w:val="en-IN" w:eastAsia="en-IN"/>
        </w:rPr>
        <w:t>color</w:t>
      </w:r>
      <w:proofErr w:type="spellEnd"/>
      <w:r w:rsidRPr="00FA4ED2">
        <w:rPr>
          <w:rFonts w:ascii="Times New Roman" w:hAnsi="Times New Roman"/>
          <w:b w:val="0"/>
          <w:bCs w:val="0"/>
          <w:color w:val="auto"/>
          <w:sz w:val="24"/>
          <w:szCs w:val="24"/>
          <w:lang w:val="en-IN" w:eastAsia="en-IN"/>
        </w:rPr>
        <w:t xml:space="preserve"> green holds powerful symbolic value as an indicator of environmental responsibility, significantly influencing consumer perceptions of eco-friendly brands. As Chang and Lin (2010) note, green as a visual cue fosters emotional associations with sustainability, guiding customers’ initial product preferences based on immediate visual appeal. Companies deliberately employ green in their branding to position themselves as environmentally responsible, thereby shaping consumer </w:t>
      </w:r>
      <w:proofErr w:type="spellStart"/>
      <w:r w:rsidRPr="00FA4ED2">
        <w:rPr>
          <w:rFonts w:ascii="Times New Roman" w:hAnsi="Times New Roman"/>
          <w:b w:val="0"/>
          <w:bCs w:val="0"/>
          <w:color w:val="auto"/>
          <w:sz w:val="24"/>
          <w:szCs w:val="24"/>
          <w:lang w:val="en-IN" w:eastAsia="en-IN"/>
        </w:rPr>
        <w:t>behavior</w:t>
      </w:r>
      <w:proofErr w:type="spellEnd"/>
      <w:r w:rsidRPr="00FA4ED2">
        <w:rPr>
          <w:rFonts w:ascii="Times New Roman" w:hAnsi="Times New Roman"/>
          <w:b w:val="0"/>
          <w:bCs w:val="0"/>
          <w:color w:val="auto"/>
          <w:sz w:val="24"/>
          <w:szCs w:val="24"/>
          <w:lang w:val="en-IN" w:eastAsia="en-IN"/>
        </w:rPr>
        <w:t xml:space="preserve"> and increasing market appeal. The strategic use of green serves not only to capture attention but also to embed environmental symbolism within a brand’s identity, fostering an instant connection between the brand and ecological values in consumers’ minds.</w:t>
      </w:r>
    </w:p>
    <w:p w:rsidR="00FA4ED2" w:rsidRPr="00FA4ED2" w:rsidRDefault="00FA4ED2" w:rsidP="00FA4ED2">
      <w:pPr>
        <w:pStyle w:val="Heading1"/>
        <w:widowControl w:val="0"/>
        <w:tabs>
          <w:tab w:val="left" w:pos="1362"/>
        </w:tabs>
        <w:autoSpaceDE w:val="0"/>
        <w:autoSpaceDN w:val="0"/>
        <w:spacing w:before="120" w:after="120" w:line="360" w:lineRule="auto"/>
        <w:jc w:val="both"/>
        <w:rPr>
          <w:rFonts w:ascii="Times New Roman" w:hAnsi="Times New Roman"/>
          <w:b w:val="0"/>
          <w:bCs w:val="0"/>
          <w:color w:val="auto"/>
          <w:sz w:val="24"/>
          <w:szCs w:val="24"/>
          <w:lang w:val="en-IN" w:eastAsia="en-IN"/>
        </w:rPr>
      </w:pPr>
      <w:r w:rsidRPr="00FA4ED2">
        <w:rPr>
          <w:rFonts w:ascii="Times New Roman" w:hAnsi="Times New Roman"/>
          <w:b w:val="0"/>
          <w:bCs w:val="0"/>
          <w:color w:val="auto"/>
          <w:sz w:val="24"/>
          <w:szCs w:val="24"/>
          <w:lang w:val="en-IN" w:eastAsia="en-IN"/>
        </w:rPr>
        <w:t xml:space="preserve">However, the results also reveal a critical insight: while green cues successfully enhance brand perception and attract attention, customers do not necessarily associate green products with superior quality compared to conventional alternatives. As Kotler and Keller (2009) suggest, product quality often underpins customer satisfaction, but this study shows that customers prioritize sustainability features—such as recyclability, reusability, and post-use environmental benefits—over traditional quality indicators when choosing green products. This indicates a shift in consumer decision-making, where the long-term ecological impact of products outweighs perceived product quality. Customers are increasingly motivated by the potential contribution of their purchases to environmental well-being, rather than solely by immediate product performance or </w:t>
      </w:r>
      <w:proofErr w:type="spellStart"/>
      <w:r w:rsidRPr="00FA4ED2">
        <w:rPr>
          <w:rFonts w:ascii="Times New Roman" w:hAnsi="Times New Roman"/>
          <w:b w:val="0"/>
          <w:bCs w:val="0"/>
          <w:color w:val="auto"/>
          <w:sz w:val="24"/>
          <w:szCs w:val="24"/>
          <w:lang w:val="en-IN" w:eastAsia="en-IN"/>
        </w:rPr>
        <w:t>durability.Integrating</w:t>
      </w:r>
      <w:proofErr w:type="spellEnd"/>
      <w:r w:rsidRPr="00FA4ED2">
        <w:rPr>
          <w:rFonts w:ascii="Times New Roman" w:hAnsi="Times New Roman"/>
          <w:b w:val="0"/>
          <w:bCs w:val="0"/>
          <w:color w:val="auto"/>
          <w:sz w:val="24"/>
          <w:szCs w:val="24"/>
          <w:lang w:val="en-IN" w:eastAsia="en-IN"/>
        </w:rPr>
        <w:t xml:space="preserve"> </w:t>
      </w:r>
      <w:proofErr w:type="spellStart"/>
      <w:r w:rsidRPr="00FA4ED2">
        <w:rPr>
          <w:rFonts w:ascii="Times New Roman" w:hAnsi="Times New Roman"/>
          <w:b w:val="0"/>
          <w:bCs w:val="0"/>
          <w:color w:val="auto"/>
          <w:sz w:val="24"/>
          <w:szCs w:val="24"/>
          <w:lang w:val="en-IN" w:eastAsia="en-IN"/>
        </w:rPr>
        <w:t>blockchain</w:t>
      </w:r>
      <w:proofErr w:type="spellEnd"/>
      <w:r w:rsidRPr="00FA4ED2">
        <w:rPr>
          <w:rFonts w:ascii="Times New Roman" w:hAnsi="Times New Roman"/>
          <w:b w:val="0"/>
          <w:bCs w:val="0"/>
          <w:color w:val="auto"/>
          <w:sz w:val="24"/>
          <w:szCs w:val="24"/>
          <w:lang w:val="en-IN" w:eastAsia="en-IN"/>
        </w:rPr>
        <w:t xml:space="preserve"> technology into this context can significantly strengthen the effectiveness of green marketing by addressing growing consumer demands for authenticity and transparency. One of </w:t>
      </w:r>
      <w:proofErr w:type="spellStart"/>
      <w:r w:rsidRPr="00FA4ED2">
        <w:rPr>
          <w:rFonts w:ascii="Times New Roman" w:hAnsi="Times New Roman"/>
          <w:b w:val="0"/>
          <w:bCs w:val="0"/>
          <w:color w:val="auto"/>
          <w:sz w:val="24"/>
          <w:szCs w:val="24"/>
          <w:lang w:val="en-IN" w:eastAsia="en-IN"/>
        </w:rPr>
        <w:t>blockchain’s</w:t>
      </w:r>
      <w:proofErr w:type="spellEnd"/>
      <w:r w:rsidRPr="00FA4ED2">
        <w:rPr>
          <w:rFonts w:ascii="Times New Roman" w:hAnsi="Times New Roman"/>
          <w:b w:val="0"/>
          <w:bCs w:val="0"/>
          <w:color w:val="auto"/>
          <w:sz w:val="24"/>
          <w:szCs w:val="24"/>
          <w:lang w:val="en-IN" w:eastAsia="en-IN"/>
        </w:rPr>
        <w:t xml:space="preserve"> core values—traceability—enables companies to offer verifiable data about the sourcing, production, and lifecycle of green products. By recording each stage of the supply chain on an immutable ledger, </w:t>
      </w:r>
      <w:proofErr w:type="spellStart"/>
      <w:r w:rsidRPr="00FA4ED2">
        <w:rPr>
          <w:rFonts w:ascii="Times New Roman" w:hAnsi="Times New Roman"/>
          <w:b w:val="0"/>
          <w:bCs w:val="0"/>
          <w:color w:val="auto"/>
          <w:sz w:val="24"/>
          <w:szCs w:val="24"/>
          <w:lang w:val="en-IN" w:eastAsia="en-IN"/>
        </w:rPr>
        <w:t>blockchain</w:t>
      </w:r>
      <w:proofErr w:type="spellEnd"/>
      <w:r w:rsidRPr="00FA4ED2">
        <w:rPr>
          <w:rFonts w:ascii="Times New Roman" w:hAnsi="Times New Roman"/>
          <w:b w:val="0"/>
          <w:bCs w:val="0"/>
          <w:color w:val="auto"/>
          <w:sz w:val="24"/>
          <w:szCs w:val="24"/>
          <w:lang w:val="en-IN" w:eastAsia="en-IN"/>
        </w:rPr>
        <w:t xml:space="preserve"> can reassure consumers that products marketed as “eco-friendly” genuinely adhere to sustainable practices. This transparency directly supports the emotional trust created through green </w:t>
      </w:r>
      <w:proofErr w:type="spellStart"/>
      <w:r w:rsidRPr="00FA4ED2">
        <w:rPr>
          <w:rFonts w:ascii="Times New Roman" w:hAnsi="Times New Roman"/>
          <w:b w:val="0"/>
          <w:bCs w:val="0"/>
          <w:color w:val="auto"/>
          <w:sz w:val="24"/>
          <w:szCs w:val="24"/>
          <w:lang w:val="en-IN" w:eastAsia="en-IN"/>
        </w:rPr>
        <w:t>color</w:t>
      </w:r>
      <w:proofErr w:type="spellEnd"/>
      <w:r w:rsidRPr="00FA4ED2">
        <w:rPr>
          <w:rFonts w:ascii="Times New Roman" w:hAnsi="Times New Roman"/>
          <w:b w:val="0"/>
          <w:bCs w:val="0"/>
          <w:color w:val="auto"/>
          <w:sz w:val="24"/>
          <w:szCs w:val="24"/>
          <w:lang w:val="en-IN" w:eastAsia="en-IN"/>
        </w:rPr>
        <w:t xml:space="preserve"> cues, transforming symbolic perception into verifiable fact. When consumers can trace the journey of a product from origin to end-of-life, their confidence in its environmental claims is enhanced, thereby reinforcing positive brand perception.</w:t>
      </w:r>
    </w:p>
    <w:p w:rsidR="00FA4ED2" w:rsidRPr="00FA4ED2" w:rsidRDefault="00FA4ED2" w:rsidP="00FA4ED2">
      <w:pPr>
        <w:pStyle w:val="Heading1"/>
        <w:widowControl w:val="0"/>
        <w:tabs>
          <w:tab w:val="left" w:pos="1362"/>
        </w:tabs>
        <w:autoSpaceDE w:val="0"/>
        <w:autoSpaceDN w:val="0"/>
        <w:spacing w:before="120" w:after="120" w:line="360" w:lineRule="auto"/>
        <w:jc w:val="both"/>
        <w:rPr>
          <w:rFonts w:ascii="Times New Roman" w:hAnsi="Times New Roman"/>
          <w:b w:val="0"/>
          <w:bCs w:val="0"/>
          <w:color w:val="auto"/>
          <w:sz w:val="24"/>
          <w:szCs w:val="24"/>
          <w:lang w:val="en-IN" w:eastAsia="en-IN"/>
        </w:rPr>
      </w:pPr>
    </w:p>
    <w:p w:rsidR="00FA4ED2" w:rsidRPr="00FA4ED2" w:rsidRDefault="00FA4ED2" w:rsidP="00FA4ED2">
      <w:pPr>
        <w:pStyle w:val="Heading1"/>
        <w:widowControl w:val="0"/>
        <w:tabs>
          <w:tab w:val="left" w:pos="1362"/>
        </w:tabs>
        <w:autoSpaceDE w:val="0"/>
        <w:autoSpaceDN w:val="0"/>
        <w:spacing w:before="120" w:after="120" w:line="360" w:lineRule="auto"/>
        <w:jc w:val="both"/>
        <w:rPr>
          <w:rFonts w:ascii="Times New Roman" w:hAnsi="Times New Roman"/>
          <w:b w:val="0"/>
          <w:bCs w:val="0"/>
          <w:color w:val="auto"/>
          <w:sz w:val="24"/>
          <w:szCs w:val="24"/>
          <w:lang w:val="en-IN" w:eastAsia="en-IN"/>
        </w:rPr>
      </w:pPr>
      <w:r w:rsidRPr="00FA4ED2">
        <w:rPr>
          <w:rFonts w:ascii="Times New Roman" w:hAnsi="Times New Roman"/>
          <w:b w:val="0"/>
          <w:bCs w:val="0"/>
          <w:color w:val="auto"/>
          <w:sz w:val="24"/>
          <w:szCs w:val="24"/>
          <w:lang w:val="en-IN" w:eastAsia="en-IN"/>
        </w:rPr>
        <w:lastRenderedPageBreak/>
        <w:t xml:space="preserve">Decentralization, another fundamental feature of </w:t>
      </w:r>
      <w:proofErr w:type="spellStart"/>
      <w:r w:rsidRPr="00FA4ED2">
        <w:rPr>
          <w:rFonts w:ascii="Times New Roman" w:hAnsi="Times New Roman"/>
          <w:b w:val="0"/>
          <w:bCs w:val="0"/>
          <w:color w:val="auto"/>
          <w:sz w:val="24"/>
          <w:szCs w:val="24"/>
          <w:lang w:val="en-IN" w:eastAsia="en-IN"/>
        </w:rPr>
        <w:t>blockchain</w:t>
      </w:r>
      <w:proofErr w:type="spellEnd"/>
      <w:r w:rsidRPr="00FA4ED2">
        <w:rPr>
          <w:rFonts w:ascii="Times New Roman" w:hAnsi="Times New Roman"/>
          <w:b w:val="0"/>
          <w:bCs w:val="0"/>
          <w:color w:val="auto"/>
          <w:sz w:val="24"/>
          <w:szCs w:val="24"/>
          <w:lang w:val="en-IN" w:eastAsia="en-IN"/>
        </w:rPr>
        <w:t>, further enhances this trust by reducing dependence on centralized authorities and preventing greenwashing. Since data on decentralized ledgers cannot be manipulated by a single party, consumers gain confidence that sustainability claims are validated by a network of independent stakeholders. This aligns closely with the shift observed in this study, where consumers value evidence of environmental responsibility more than traditional quality signals. Decentralized verification ensures that sustainability claims are not merely marketing strategies but are supported by authentic, tamper-proof records.</w:t>
      </w:r>
    </w:p>
    <w:p w:rsidR="00FA4ED2" w:rsidRPr="00FA4ED2" w:rsidRDefault="00FA4ED2" w:rsidP="00FA4ED2">
      <w:pPr>
        <w:pStyle w:val="Heading1"/>
        <w:widowControl w:val="0"/>
        <w:tabs>
          <w:tab w:val="left" w:pos="1362"/>
        </w:tabs>
        <w:autoSpaceDE w:val="0"/>
        <w:autoSpaceDN w:val="0"/>
        <w:spacing w:before="120" w:after="120" w:line="360" w:lineRule="auto"/>
        <w:jc w:val="both"/>
        <w:rPr>
          <w:rFonts w:ascii="Times New Roman" w:hAnsi="Times New Roman"/>
          <w:b w:val="0"/>
          <w:bCs w:val="0"/>
          <w:color w:val="auto"/>
          <w:sz w:val="24"/>
          <w:szCs w:val="24"/>
          <w:lang w:val="en-IN" w:eastAsia="en-IN"/>
        </w:rPr>
      </w:pPr>
      <w:r w:rsidRPr="00FA4ED2">
        <w:rPr>
          <w:rFonts w:ascii="Times New Roman" w:hAnsi="Times New Roman"/>
          <w:b w:val="0"/>
          <w:bCs w:val="0"/>
          <w:color w:val="auto"/>
          <w:sz w:val="24"/>
          <w:szCs w:val="24"/>
          <w:lang w:val="en-IN" w:eastAsia="en-IN"/>
        </w:rPr>
        <w:t>Additionally, smart contracts can automate and enforce sustainability commitments, ensuring that companies meet predefined environmental standards before products are certified as green. Such contracts can trigger certifications, carbon credits, or eco-labels only when verified conditions are met. This mechanism builds consumer trust by ensuring that green branding is not symbolic alone but backed by measurable, enforced practices.</w:t>
      </w:r>
    </w:p>
    <w:p w:rsidR="00FA4ED2" w:rsidRDefault="00FA4ED2" w:rsidP="00FA4ED2">
      <w:pPr>
        <w:pStyle w:val="Heading1"/>
        <w:keepNext w:val="0"/>
        <w:keepLines w:val="0"/>
        <w:widowControl w:val="0"/>
        <w:tabs>
          <w:tab w:val="left" w:pos="1362"/>
        </w:tabs>
        <w:autoSpaceDE w:val="0"/>
        <w:autoSpaceDN w:val="0"/>
        <w:spacing w:before="120" w:after="120" w:line="360" w:lineRule="auto"/>
        <w:jc w:val="both"/>
        <w:rPr>
          <w:rFonts w:ascii="Times New Roman" w:hAnsi="Times New Roman"/>
          <w:b w:val="0"/>
          <w:bCs w:val="0"/>
          <w:color w:val="auto"/>
          <w:sz w:val="24"/>
          <w:szCs w:val="24"/>
          <w:lang w:val="en-IN" w:eastAsia="en-IN"/>
        </w:rPr>
      </w:pPr>
      <w:r w:rsidRPr="00FA4ED2">
        <w:rPr>
          <w:rFonts w:ascii="Times New Roman" w:hAnsi="Times New Roman"/>
          <w:b w:val="0"/>
          <w:bCs w:val="0"/>
          <w:color w:val="auto"/>
          <w:sz w:val="24"/>
          <w:szCs w:val="24"/>
          <w:lang w:val="en-IN" w:eastAsia="en-IN"/>
        </w:rPr>
        <w:t xml:space="preserve">In sum, the strategic use of the </w:t>
      </w:r>
      <w:proofErr w:type="spellStart"/>
      <w:r w:rsidRPr="00FA4ED2">
        <w:rPr>
          <w:rFonts w:ascii="Times New Roman" w:hAnsi="Times New Roman"/>
          <w:b w:val="0"/>
          <w:bCs w:val="0"/>
          <w:color w:val="auto"/>
          <w:sz w:val="24"/>
          <w:szCs w:val="24"/>
          <w:lang w:val="en-IN" w:eastAsia="en-IN"/>
        </w:rPr>
        <w:t>color</w:t>
      </w:r>
      <w:proofErr w:type="spellEnd"/>
      <w:r w:rsidRPr="00FA4ED2">
        <w:rPr>
          <w:rFonts w:ascii="Times New Roman" w:hAnsi="Times New Roman"/>
          <w:b w:val="0"/>
          <w:bCs w:val="0"/>
          <w:color w:val="auto"/>
          <w:sz w:val="24"/>
          <w:szCs w:val="24"/>
          <w:lang w:val="en-IN" w:eastAsia="en-IN"/>
        </w:rPr>
        <w:t xml:space="preserve"> green shapes positive environmental perceptions, while </w:t>
      </w:r>
      <w:proofErr w:type="spellStart"/>
      <w:r w:rsidRPr="00FA4ED2">
        <w:rPr>
          <w:rFonts w:ascii="Times New Roman" w:hAnsi="Times New Roman"/>
          <w:b w:val="0"/>
          <w:bCs w:val="0"/>
          <w:color w:val="auto"/>
          <w:sz w:val="24"/>
          <w:szCs w:val="24"/>
          <w:lang w:val="en-IN" w:eastAsia="en-IN"/>
        </w:rPr>
        <w:t>blockchain</w:t>
      </w:r>
      <w:proofErr w:type="spellEnd"/>
      <w:r w:rsidRPr="00FA4ED2">
        <w:rPr>
          <w:rFonts w:ascii="Times New Roman" w:hAnsi="Times New Roman"/>
          <w:b w:val="0"/>
          <w:bCs w:val="0"/>
          <w:color w:val="auto"/>
          <w:sz w:val="24"/>
          <w:szCs w:val="24"/>
          <w:lang w:val="en-IN" w:eastAsia="en-IN"/>
        </w:rPr>
        <w:t xml:space="preserve"> technologies can convert these perceptions into verified trust, thereby amplifying the credibility and effectiveness of green marketing.</w:t>
      </w:r>
    </w:p>
    <w:p w:rsidR="009263AA" w:rsidRPr="00301D70" w:rsidRDefault="009263AA" w:rsidP="00FA4ED2">
      <w:pPr>
        <w:pStyle w:val="Heading1"/>
        <w:keepNext w:val="0"/>
        <w:keepLines w:val="0"/>
        <w:widowControl w:val="0"/>
        <w:tabs>
          <w:tab w:val="left" w:pos="1362"/>
        </w:tabs>
        <w:autoSpaceDE w:val="0"/>
        <w:autoSpaceDN w:val="0"/>
        <w:spacing w:before="120" w:after="120" w:line="360" w:lineRule="auto"/>
        <w:jc w:val="both"/>
        <w:rPr>
          <w:rFonts w:ascii="Times New Roman" w:hAnsi="Times New Roman"/>
          <w:color w:val="000000"/>
          <w:sz w:val="24"/>
          <w:szCs w:val="24"/>
        </w:rPr>
      </w:pPr>
      <w:r w:rsidRPr="00301D70">
        <w:rPr>
          <w:rFonts w:ascii="Times New Roman" w:hAnsi="Times New Roman"/>
          <w:color w:val="000000"/>
          <w:sz w:val="24"/>
          <w:szCs w:val="24"/>
        </w:rPr>
        <w:t>Summary</w:t>
      </w:r>
      <w:r w:rsidRPr="00301D70">
        <w:rPr>
          <w:rFonts w:ascii="Times New Roman" w:hAnsi="Times New Roman"/>
          <w:color w:val="000000"/>
          <w:spacing w:val="-3"/>
          <w:sz w:val="24"/>
          <w:szCs w:val="24"/>
        </w:rPr>
        <w:t xml:space="preserve"> </w:t>
      </w:r>
      <w:r w:rsidR="00D82667" w:rsidRPr="00301D70">
        <w:rPr>
          <w:rFonts w:ascii="Times New Roman" w:hAnsi="Times New Roman"/>
          <w:color w:val="000000"/>
          <w:spacing w:val="-3"/>
          <w:sz w:val="24"/>
          <w:szCs w:val="24"/>
        </w:rPr>
        <w:t>&amp; Conclusion</w:t>
      </w:r>
    </w:p>
    <w:p w:rsidR="00301D70" w:rsidRPr="00301D70" w:rsidRDefault="00301D70" w:rsidP="00301D70">
      <w:pPr>
        <w:pStyle w:val="NormalWeb"/>
        <w:spacing w:line="360" w:lineRule="auto"/>
        <w:jc w:val="both"/>
      </w:pPr>
      <w:r w:rsidRPr="00301D70">
        <w:t xml:space="preserve">The study underscores that customers’ attitudes are strongly influenced by the specific characteristics and distinct features they associate with green products, which shape their preferences, purchase intentions, and commitment to environmental protection. In this context, the research advances the study of green marketing by offering deeper insights into customer perceptions and highlighting the evolving strategic role of green marketing in contemporary markets. It emphasizes the need for marketers to recognize the potential of green marketing not only in shaping consumer behavior but also in identifying emerging trends and enhancing the perceived value of products and services to influence purchasing decisions. Strengthening brand–customer relationships emerges as a key priority, as brands must adapt to meet the expectations of increasingly responsible and eco-conscious consumers. To increase the appeal of green products, marketers should highlight sustainability-oriented features that distinguish them from conventional alternatives and reinforce their eco-friendly credentials. Equally, retailers must work on enhancing the positive associations linked to the color green by positioning it as a symbol of environmental responsibility, thereby cultivating a strong brand image aligned with ecological values. Companies are also encouraged to invest consistently in environmentally responsible practices to build credibility, expand market share, and engage proactively with </w:t>
      </w:r>
      <w:r w:rsidRPr="00301D70">
        <w:lastRenderedPageBreak/>
        <w:t>environmentally conscious consumers who actively contribute to sustainability efforts. Importantly, organizations should avoid superficial or compliance-driven green initiatives, as greenwashing can damage credibility and erode consumer trust; authenticity is essential to sustaining long-term loyalty. Finally, the model proposed in this study offers global applicability, as sustainability concerns transcend geographical boundaries and resonate with diverse markets, reinforcing its relevance across cultures and customer segments.</w:t>
      </w:r>
    </w:p>
    <w:p w:rsidR="004B4ABE" w:rsidRPr="00301D70" w:rsidRDefault="004B4ABE" w:rsidP="00301D70">
      <w:pPr>
        <w:spacing w:line="360" w:lineRule="auto"/>
        <w:jc w:val="both"/>
        <w:outlineLvl w:val="0"/>
        <w:rPr>
          <w:rFonts w:ascii="Times New Roman" w:hAnsi="Times New Roman" w:cs="Times New Roman"/>
          <w:sz w:val="24"/>
          <w:szCs w:val="24"/>
          <w:lang w:val="en-GB" w:eastAsia="en-GB"/>
        </w:rPr>
      </w:pPr>
      <w:r w:rsidRPr="00301D70">
        <w:rPr>
          <w:rFonts w:ascii="Times New Roman" w:hAnsi="Times New Roman" w:cs="Times New Roman"/>
          <w:b/>
          <w:bCs/>
          <w:sz w:val="24"/>
          <w:szCs w:val="24"/>
          <w:lang w:val="en-GB" w:eastAsia="en-GB"/>
        </w:rPr>
        <w:t>COMPETING INTERESTS DISCLAIMER:</w:t>
      </w:r>
    </w:p>
    <w:p w:rsidR="004B4ABE" w:rsidRPr="00301D70" w:rsidRDefault="004B4ABE" w:rsidP="00301D70">
      <w:pPr>
        <w:spacing w:line="360" w:lineRule="auto"/>
        <w:jc w:val="both"/>
        <w:rPr>
          <w:rFonts w:ascii="Times New Roman" w:hAnsi="Times New Roman" w:cs="Times New Roman"/>
          <w:sz w:val="24"/>
          <w:szCs w:val="24"/>
          <w:lang w:val="en-GB" w:eastAsia="en-GB"/>
        </w:rPr>
      </w:pPr>
      <w:r w:rsidRPr="00301D70">
        <w:rPr>
          <w:rFonts w:ascii="Times New Roman" w:hAnsi="Times New Roman" w:cs="Times New Roman"/>
          <w:sz w:val="24"/>
          <w:szCs w:val="24"/>
          <w:lang w:val="en-GB" w:eastAsia="en-GB"/>
        </w:rPr>
        <w:t>Authors have declared that they have no known competing financial interests OR non-financial interests OR personal relationships that could have appeared to influence the work reported in this paper.</w:t>
      </w:r>
    </w:p>
    <w:p w:rsidR="00030795" w:rsidRPr="00301D70" w:rsidRDefault="00030795" w:rsidP="00301D70">
      <w:pPr>
        <w:spacing w:line="360" w:lineRule="auto"/>
        <w:jc w:val="both"/>
        <w:rPr>
          <w:rFonts w:ascii="Times New Roman" w:hAnsi="Times New Roman" w:cs="Times New Roman"/>
          <w:sz w:val="24"/>
          <w:szCs w:val="24"/>
          <w:highlight w:val="yellow"/>
        </w:rPr>
      </w:pPr>
      <w:bookmarkStart w:id="9" w:name="_Hlk190852809"/>
      <w:r w:rsidRPr="00301D70">
        <w:rPr>
          <w:rFonts w:ascii="Times New Roman" w:hAnsi="Times New Roman" w:cs="Times New Roman"/>
          <w:sz w:val="24"/>
          <w:szCs w:val="24"/>
          <w:highlight w:val="yellow"/>
        </w:rPr>
        <w:t>Disclaimer (Artificial intelligence)</w:t>
      </w:r>
    </w:p>
    <w:p w:rsidR="00030795" w:rsidRPr="00301D70" w:rsidRDefault="00030795" w:rsidP="00301D70">
      <w:pPr>
        <w:spacing w:line="360" w:lineRule="auto"/>
        <w:jc w:val="both"/>
        <w:rPr>
          <w:rFonts w:ascii="Times New Roman" w:hAnsi="Times New Roman" w:cs="Times New Roman"/>
          <w:sz w:val="24"/>
          <w:szCs w:val="24"/>
          <w:highlight w:val="yellow"/>
        </w:rPr>
      </w:pPr>
      <w:r w:rsidRPr="00301D70">
        <w:rPr>
          <w:rFonts w:ascii="Times New Roman" w:hAnsi="Times New Roman" w:cs="Times New Roman"/>
          <w:sz w:val="24"/>
          <w:szCs w:val="24"/>
          <w:highlight w:val="yellow"/>
        </w:rPr>
        <w:t xml:space="preserve">Option 1: </w:t>
      </w:r>
    </w:p>
    <w:p w:rsidR="00030795" w:rsidRPr="00301D70" w:rsidRDefault="00030795" w:rsidP="00301D70">
      <w:pPr>
        <w:spacing w:line="360" w:lineRule="auto"/>
        <w:jc w:val="both"/>
        <w:rPr>
          <w:rFonts w:ascii="Times New Roman" w:hAnsi="Times New Roman" w:cs="Times New Roman"/>
          <w:sz w:val="24"/>
          <w:szCs w:val="24"/>
          <w:highlight w:val="yellow"/>
        </w:rPr>
      </w:pPr>
      <w:r w:rsidRPr="00301D70">
        <w:rPr>
          <w:rFonts w:ascii="Times New Roman" w:hAnsi="Times New Roman" w:cs="Times New Roman"/>
          <w:sz w:val="24"/>
          <w:szCs w:val="24"/>
          <w:highlight w:val="yellow"/>
        </w:rPr>
        <w:t>Author(s) hereby declare that NO generative AI technologies such as Large Language Models (</w:t>
      </w:r>
      <w:proofErr w:type="spellStart"/>
      <w:r w:rsidRPr="00301D70">
        <w:rPr>
          <w:rFonts w:ascii="Times New Roman" w:hAnsi="Times New Roman" w:cs="Times New Roman"/>
          <w:sz w:val="24"/>
          <w:szCs w:val="24"/>
          <w:highlight w:val="yellow"/>
        </w:rPr>
        <w:t>ChatGPT</w:t>
      </w:r>
      <w:proofErr w:type="spellEnd"/>
      <w:r w:rsidRPr="00301D70">
        <w:rPr>
          <w:rFonts w:ascii="Times New Roman" w:hAnsi="Times New Roman" w:cs="Times New Roman"/>
          <w:sz w:val="24"/>
          <w:szCs w:val="24"/>
          <w:highlight w:val="yellow"/>
        </w:rPr>
        <w:t xml:space="preserve">, COPILOT, etc.) and text-to-image generators have been used during the writing or editing of this manuscript. </w:t>
      </w:r>
    </w:p>
    <w:p w:rsidR="00030795" w:rsidRPr="00301D70" w:rsidRDefault="00030795" w:rsidP="00301D70">
      <w:pPr>
        <w:spacing w:line="360" w:lineRule="auto"/>
        <w:jc w:val="both"/>
        <w:rPr>
          <w:rFonts w:ascii="Times New Roman" w:hAnsi="Times New Roman" w:cs="Times New Roman"/>
          <w:sz w:val="24"/>
          <w:szCs w:val="24"/>
          <w:highlight w:val="yellow"/>
        </w:rPr>
      </w:pPr>
      <w:r w:rsidRPr="00301D70">
        <w:rPr>
          <w:rFonts w:ascii="Times New Roman" w:hAnsi="Times New Roman" w:cs="Times New Roman"/>
          <w:sz w:val="24"/>
          <w:szCs w:val="24"/>
          <w:highlight w:val="yellow"/>
        </w:rPr>
        <w:t xml:space="preserve">Option 2: </w:t>
      </w:r>
    </w:p>
    <w:p w:rsidR="00030795" w:rsidRPr="00301D70" w:rsidRDefault="00030795" w:rsidP="001E53C8">
      <w:pPr>
        <w:spacing w:line="360" w:lineRule="auto"/>
        <w:jc w:val="both"/>
        <w:rPr>
          <w:rFonts w:ascii="Times New Roman" w:hAnsi="Times New Roman" w:cs="Times New Roman"/>
          <w:sz w:val="24"/>
          <w:szCs w:val="24"/>
        </w:rPr>
      </w:pPr>
      <w:r w:rsidRPr="00301D70">
        <w:rPr>
          <w:rFonts w:ascii="Times New Roman" w:hAnsi="Times New Roman" w:cs="Times New Roman"/>
          <w:sz w:val="24"/>
          <w:szCs w:val="24"/>
          <w:highlight w:val="yellow"/>
        </w:rPr>
        <w:t xml:space="preserve">Author(s) hereby declare that generative AI technologies such as Large Language Models, etc. have </w:t>
      </w:r>
      <w:r w:rsidR="001E53C8">
        <w:rPr>
          <w:rFonts w:ascii="Times New Roman" w:hAnsi="Times New Roman" w:cs="Times New Roman"/>
          <w:sz w:val="24"/>
          <w:szCs w:val="24"/>
          <w:highlight w:val="yellow"/>
        </w:rPr>
        <w:t xml:space="preserve">not </w:t>
      </w:r>
      <w:r w:rsidRPr="00301D70">
        <w:rPr>
          <w:rFonts w:ascii="Times New Roman" w:hAnsi="Times New Roman" w:cs="Times New Roman"/>
          <w:sz w:val="24"/>
          <w:szCs w:val="24"/>
          <w:highlight w:val="yellow"/>
        </w:rPr>
        <w:t xml:space="preserve">been used during the writing or editing of manuscripts. </w:t>
      </w:r>
    </w:p>
    <w:bookmarkEnd w:id="9"/>
    <w:p w:rsidR="00F12C76" w:rsidRPr="00301D70" w:rsidRDefault="005206D7" w:rsidP="00301D70">
      <w:pPr>
        <w:spacing w:after="0" w:line="360" w:lineRule="auto"/>
        <w:jc w:val="both"/>
        <w:rPr>
          <w:rFonts w:ascii="Times New Roman" w:hAnsi="Times New Roman" w:cs="Times New Roman"/>
          <w:b/>
          <w:bCs/>
          <w:sz w:val="24"/>
          <w:szCs w:val="24"/>
        </w:rPr>
      </w:pPr>
      <w:r w:rsidRPr="00301D70">
        <w:rPr>
          <w:rFonts w:ascii="Times New Roman" w:hAnsi="Times New Roman" w:cs="Times New Roman"/>
          <w:b/>
          <w:bCs/>
          <w:sz w:val="24"/>
          <w:szCs w:val="24"/>
        </w:rPr>
        <w:t xml:space="preserve">REFERENCE </w:t>
      </w:r>
    </w:p>
    <w:p w:rsidR="009C79A1" w:rsidRPr="009C79A1" w:rsidRDefault="009C79A1" w:rsidP="00523BD8">
      <w:pPr>
        <w:pStyle w:val="BodyText"/>
        <w:spacing w:before="120" w:after="120" w:line="360" w:lineRule="auto"/>
        <w:jc w:val="both"/>
        <w:rPr>
          <w:b w:val="0"/>
          <w:color w:val="000000"/>
          <w:szCs w:val="24"/>
          <w:lang w:val="en-IN"/>
        </w:rPr>
      </w:pPr>
      <w:r w:rsidRPr="009C79A1">
        <w:rPr>
          <w:b w:val="0"/>
          <w:color w:val="000000"/>
          <w:szCs w:val="24"/>
          <w:lang w:val="en-IN"/>
        </w:rPr>
        <w:t xml:space="preserve">Anderson, E. (1994). </w:t>
      </w:r>
      <w:proofErr w:type="gramStart"/>
      <w:r w:rsidRPr="009C79A1">
        <w:rPr>
          <w:b w:val="0"/>
          <w:color w:val="000000"/>
          <w:szCs w:val="24"/>
          <w:lang w:val="en-IN"/>
        </w:rPr>
        <w:t>Cross-category variation in customer satisfaction and retention.</w:t>
      </w:r>
      <w:proofErr w:type="gramEnd"/>
      <w:r w:rsidRPr="009C79A1">
        <w:rPr>
          <w:b w:val="0"/>
          <w:color w:val="000000"/>
          <w:szCs w:val="24"/>
          <w:lang w:val="en-IN"/>
        </w:rPr>
        <w:t xml:space="preserve"> </w:t>
      </w:r>
      <w:proofErr w:type="gramStart"/>
      <w:r w:rsidRPr="009C79A1">
        <w:rPr>
          <w:b w:val="0"/>
          <w:i/>
          <w:iCs/>
          <w:color w:val="000000"/>
          <w:szCs w:val="24"/>
          <w:lang w:val="en-IN"/>
        </w:rPr>
        <w:t>Marketing Letters, 5</w:t>
      </w:r>
      <w:r w:rsidRPr="009C79A1">
        <w:rPr>
          <w:b w:val="0"/>
          <w:color w:val="000000"/>
          <w:szCs w:val="24"/>
          <w:lang w:val="en-IN"/>
        </w:rPr>
        <w:t>(1), 19–30.</w:t>
      </w:r>
      <w:proofErr w:type="gramEnd"/>
      <w:r w:rsidRPr="009C79A1">
        <w:rPr>
          <w:b w:val="0"/>
          <w:color w:val="000000"/>
          <w:szCs w:val="24"/>
          <w:lang w:val="en-IN"/>
        </w:rPr>
        <w:t xml:space="preserve"> https://doi.org/10.1007/BF00993955</w:t>
      </w:r>
    </w:p>
    <w:p w:rsidR="009C79A1" w:rsidRPr="009C79A1" w:rsidRDefault="009C79A1" w:rsidP="00523BD8">
      <w:pPr>
        <w:pStyle w:val="BodyText"/>
        <w:spacing w:before="120" w:after="120" w:line="360" w:lineRule="auto"/>
        <w:jc w:val="both"/>
        <w:rPr>
          <w:b w:val="0"/>
          <w:color w:val="000000"/>
          <w:szCs w:val="24"/>
          <w:lang w:val="en-IN"/>
        </w:rPr>
      </w:pPr>
      <w:proofErr w:type="spellStart"/>
      <w:proofErr w:type="gramStart"/>
      <w:r w:rsidRPr="009C79A1">
        <w:rPr>
          <w:b w:val="0"/>
          <w:color w:val="000000"/>
          <w:szCs w:val="24"/>
          <w:lang w:val="en-IN"/>
        </w:rPr>
        <w:t>Asgharian</w:t>
      </w:r>
      <w:proofErr w:type="spellEnd"/>
      <w:r w:rsidRPr="009C79A1">
        <w:rPr>
          <w:b w:val="0"/>
          <w:color w:val="000000"/>
          <w:szCs w:val="24"/>
          <w:lang w:val="en-IN"/>
        </w:rPr>
        <w:t xml:space="preserve">, R., &amp; </w:t>
      </w:r>
      <w:proofErr w:type="spellStart"/>
      <w:r w:rsidRPr="009C79A1">
        <w:rPr>
          <w:b w:val="0"/>
          <w:color w:val="000000"/>
          <w:szCs w:val="24"/>
          <w:lang w:val="en-IN"/>
        </w:rPr>
        <w:t>Saleki</w:t>
      </w:r>
      <w:proofErr w:type="spellEnd"/>
      <w:r w:rsidRPr="009C79A1">
        <w:rPr>
          <w:b w:val="0"/>
          <w:color w:val="000000"/>
          <w:szCs w:val="24"/>
          <w:lang w:val="en-IN"/>
        </w:rPr>
        <w:t>, Z. (2012).</w:t>
      </w:r>
      <w:proofErr w:type="gramEnd"/>
      <w:r w:rsidRPr="009C79A1">
        <w:rPr>
          <w:b w:val="0"/>
          <w:color w:val="000000"/>
          <w:szCs w:val="24"/>
          <w:lang w:val="en-IN"/>
        </w:rPr>
        <w:t xml:space="preserve"> Green product quality, green customer satisfaction, and green customer loyalty. </w:t>
      </w:r>
      <w:r w:rsidRPr="009C79A1">
        <w:rPr>
          <w:b w:val="0"/>
          <w:i/>
          <w:iCs/>
          <w:color w:val="000000"/>
          <w:szCs w:val="24"/>
          <w:lang w:val="en-IN"/>
        </w:rPr>
        <w:t>International Journal of Research in Management &amp; Technology, 2</w:t>
      </w:r>
      <w:r w:rsidRPr="009C79A1">
        <w:rPr>
          <w:b w:val="0"/>
          <w:color w:val="000000"/>
          <w:szCs w:val="24"/>
          <w:lang w:val="en-IN"/>
        </w:rPr>
        <w:t>(5), 499–501.</w:t>
      </w:r>
    </w:p>
    <w:p w:rsidR="009C79A1" w:rsidRPr="009C79A1" w:rsidRDefault="009C79A1" w:rsidP="00523BD8">
      <w:pPr>
        <w:pStyle w:val="BodyText"/>
        <w:spacing w:before="120" w:after="120" w:line="360" w:lineRule="auto"/>
        <w:jc w:val="both"/>
        <w:rPr>
          <w:b w:val="0"/>
          <w:color w:val="000000"/>
          <w:szCs w:val="24"/>
          <w:lang w:val="en-IN"/>
        </w:rPr>
      </w:pPr>
      <w:proofErr w:type="gramStart"/>
      <w:r w:rsidRPr="009C79A1">
        <w:rPr>
          <w:b w:val="0"/>
          <w:color w:val="000000"/>
          <w:szCs w:val="24"/>
          <w:lang w:val="en-IN"/>
        </w:rPr>
        <w:t xml:space="preserve">Baker, W. E., &amp; </w:t>
      </w:r>
      <w:proofErr w:type="spellStart"/>
      <w:r w:rsidRPr="009C79A1">
        <w:rPr>
          <w:b w:val="0"/>
          <w:color w:val="000000"/>
          <w:szCs w:val="24"/>
          <w:lang w:val="en-IN"/>
        </w:rPr>
        <w:t>Sinkula</w:t>
      </w:r>
      <w:proofErr w:type="spellEnd"/>
      <w:r w:rsidRPr="009C79A1">
        <w:rPr>
          <w:b w:val="0"/>
          <w:color w:val="000000"/>
          <w:szCs w:val="24"/>
          <w:lang w:val="en-IN"/>
        </w:rPr>
        <w:t>, J. (2005).</w:t>
      </w:r>
      <w:proofErr w:type="gramEnd"/>
      <w:r w:rsidRPr="009C79A1">
        <w:rPr>
          <w:b w:val="0"/>
          <w:color w:val="000000"/>
          <w:szCs w:val="24"/>
          <w:lang w:val="en-IN"/>
        </w:rPr>
        <w:t xml:space="preserve"> Environmental marketing strategy and firm performance: Effects on new product performance and market share. </w:t>
      </w:r>
      <w:r w:rsidRPr="009C79A1">
        <w:rPr>
          <w:b w:val="0"/>
          <w:i/>
          <w:iCs/>
          <w:color w:val="000000"/>
          <w:szCs w:val="24"/>
          <w:lang w:val="en-IN"/>
        </w:rPr>
        <w:t>Journal of the Academy of Marketing Science, 33</w:t>
      </w:r>
      <w:r w:rsidRPr="009C79A1">
        <w:rPr>
          <w:b w:val="0"/>
          <w:color w:val="000000"/>
          <w:szCs w:val="24"/>
          <w:lang w:val="en-IN"/>
        </w:rPr>
        <w:t>(4), 461–475. https://doi.org/10.1177/0092070305276119</w:t>
      </w:r>
    </w:p>
    <w:p w:rsidR="009C79A1" w:rsidRPr="009C79A1" w:rsidRDefault="009C79A1" w:rsidP="00523BD8">
      <w:pPr>
        <w:pStyle w:val="BodyText"/>
        <w:spacing w:before="120" w:after="120" w:line="360" w:lineRule="auto"/>
        <w:jc w:val="both"/>
        <w:rPr>
          <w:b w:val="0"/>
          <w:color w:val="000000"/>
          <w:szCs w:val="24"/>
          <w:lang w:val="en-IN"/>
        </w:rPr>
      </w:pPr>
      <w:proofErr w:type="spellStart"/>
      <w:r w:rsidRPr="009C79A1">
        <w:rPr>
          <w:b w:val="0"/>
          <w:color w:val="000000"/>
          <w:szCs w:val="24"/>
          <w:lang w:val="en-IN"/>
        </w:rPr>
        <w:t>Ciotti</w:t>
      </w:r>
      <w:proofErr w:type="spellEnd"/>
      <w:r w:rsidRPr="009C79A1">
        <w:rPr>
          <w:b w:val="0"/>
          <w:color w:val="000000"/>
          <w:szCs w:val="24"/>
          <w:lang w:val="en-IN"/>
        </w:rPr>
        <w:t xml:space="preserve">, G. (2013, March 13). </w:t>
      </w:r>
      <w:proofErr w:type="gramStart"/>
      <w:r w:rsidRPr="009C79A1">
        <w:rPr>
          <w:b w:val="0"/>
          <w:color w:val="000000"/>
          <w:szCs w:val="24"/>
          <w:lang w:val="en-IN"/>
        </w:rPr>
        <w:t xml:space="preserve">The psychology of </w:t>
      </w:r>
      <w:proofErr w:type="spellStart"/>
      <w:r w:rsidRPr="009C79A1">
        <w:rPr>
          <w:b w:val="0"/>
          <w:color w:val="000000"/>
          <w:szCs w:val="24"/>
          <w:lang w:val="en-IN"/>
        </w:rPr>
        <w:t>color</w:t>
      </w:r>
      <w:proofErr w:type="spellEnd"/>
      <w:r w:rsidRPr="009C79A1">
        <w:rPr>
          <w:b w:val="0"/>
          <w:color w:val="000000"/>
          <w:szCs w:val="24"/>
          <w:lang w:val="en-IN"/>
        </w:rPr>
        <w:t xml:space="preserve"> in marketing and branding.</w:t>
      </w:r>
      <w:proofErr w:type="gramEnd"/>
      <w:r w:rsidRPr="009C79A1">
        <w:rPr>
          <w:b w:val="0"/>
          <w:color w:val="000000"/>
          <w:szCs w:val="24"/>
          <w:lang w:val="en-IN"/>
        </w:rPr>
        <w:t xml:space="preserve"> </w:t>
      </w:r>
      <w:r w:rsidRPr="009C79A1">
        <w:rPr>
          <w:b w:val="0"/>
          <w:i/>
          <w:iCs/>
          <w:color w:val="000000"/>
          <w:szCs w:val="24"/>
          <w:lang w:val="en-IN"/>
        </w:rPr>
        <w:t>Help Scout Blog.</w:t>
      </w:r>
      <w:r w:rsidRPr="009C79A1">
        <w:rPr>
          <w:b w:val="0"/>
          <w:color w:val="000000"/>
          <w:szCs w:val="24"/>
          <w:lang w:val="en-IN"/>
        </w:rPr>
        <w:t xml:space="preserve"> </w:t>
      </w:r>
      <w:hyperlink r:id="rId15" w:tgtFrame="_new" w:history="1">
        <w:r w:rsidRPr="009C79A1">
          <w:rPr>
            <w:rStyle w:val="Hyperlink"/>
            <w:b w:val="0"/>
            <w:szCs w:val="24"/>
            <w:lang w:val="en-IN"/>
          </w:rPr>
          <w:t>https://www.helpscout.net/blog/psychology-of-color/</w:t>
        </w:r>
      </w:hyperlink>
    </w:p>
    <w:p w:rsidR="009C79A1" w:rsidRPr="009C79A1" w:rsidRDefault="009C79A1" w:rsidP="00523BD8">
      <w:pPr>
        <w:pStyle w:val="BodyText"/>
        <w:spacing w:before="120" w:after="120" w:line="360" w:lineRule="auto"/>
        <w:jc w:val="both"/>
        <w:rPr>
          <w:b w:val="0"/>
          <w:color w:val="000000"/>
          <w:szCs w:val="24"/>
          <w:lang w:val="en-IN"/>
        </w:rPr>
      </w:pPr>
      <w:proofErr w:type="gramStart"/>
      <w:r w:rsidRPr="009C79A1">
        <w:rPr>
          <w:b w:val="0"/>
          <w:color w:val="000000"/>
          <w:szCs w:val="24"/>
          <w:lang w:val="en-IN"/>
        </w:rPr>
        <w:lastRenderedPageBreak/>
        <w:t>Dahl, R. (2010).</w:t>
      </w:r>
      <w:proofErr w:type="gramEnd"/>
      <w:r w:rsidRPr="009C79A1">
        <w:rPr>
          <w:b w:val="0"/>
          <w:color w:val="000000"/>
          <w:szCs w:val="24"/>
          <w:lang w:val="en-IN"/>
        </w:rPr>
        <w:t xml:space="preserve"> Green marketing washing: Do you know what you’re buying? </w:t>
      </w:r>
      <w:proofErr w:type="gramStart"/>
      <w:r w:rsidRPr="009C79A1">
        <w:rPr>
          <w:b w:val="0"/>
          <w:i/>
          <w:iCs/>
          <w:color w:val="000000"/>
          <w:szCs w:val="24"/>
          <w:lang w:val="en-IN"/>
        </w:rPr>
        <w:t>Environmental Health Perspectives, 118</w:t>
      </w:r>
      <w:r w:rsidRPr="009C79A1">
        <w:rPr>
          <w:b w:val="0"/>
          <w:color w:val="000000"/>
          <w:szCs w:val="24"/>
          <w:lang w:val="en-IN"/>
        </w:rPr>
        <w:t>(6), A246–A252.</w:t>
      </w:r>
      <w:proofErr w:type="gramEnd"/>
      <w:r w:rsidRPr="009C79A1">
        <w:rPr>
          <w:b w:val="0"/>
          <w:color w:val="000000"/>
          <w:szCs w:val="24"/>
          <w:lang w:val="en-IN"/>
        </w:rPr>
        <w:t xml:space="preserve"> https://doi.org/10.1289/ehp.118-a246</w:t>
      </w:r>
    </w:p>
    <w:p w:rsidR="009C79A1" w:rsidRPr="009C79A1" w:rsidRDefault="009C79A1" w:rsidP="00523BD8">
      <w:pPr>
        <w:pStyle w:val="BodyText"/>
        <w:spacing w:before="120" w:after="120" w:line="360" w:lineRule="auto"/>
        <w:jc w:val="both"/>
        <w:rPr>
          <w:b w:val="0"/>
          <w:color w:val="000000"/>
          <w:szCs w:val="24"/>
          <w:lang w:val="en-IN"/>
        </w:rPr>
      </w:pPr>
      <w:proofErr w:type="spellStart"/>
      <w:proofErr w:type="gramStart"/>
      <w:r w:rsidRPr="009C79A1">
        <w:rPr>
          <w:b w:val="0"/>
          <w:color w:val="000000"/>
          <w:szCs w:val="24"/>
          <w:lang w:val="en-IN"/>
        </w:rPr>
        <w:t>Dangkeng</w:t>
      </w:r>
      <w:proofErr w:type="spellEnd"/>
      <w:r w:rsidRPr="009C79A1">
        <w:rPr>
          <w:b w:val="0"/>
          <w:color w:val="000000"/>
          <w:szCs w:val="24"/>
          <w:lang w:val="en-IN"/>
        </w:rPr>
        <w:t xml:space="preserve">, A., </w:t>
      </w:r>
      <w:proofErr w:type="spellStart"/>
      <w:r w:rsidRPr="009C79A1">
        <w:rPr>
          <w:b w:val="0"/>
          <w:color w:val="000000"/>
          <w:szCs w:val="24"/>
          <w:lang w:val="en-IN"/>
        </w:rPr>
        <w:t>Ramli</w:t>
      </w:r>
      <w:proofErr w:type="spellEnd"/>
      <w:r w:rsidRPr="009C79A1">
        <w:rPr>
          <w:b w:val="0"/>
          <w:color w:val="000000"/>
          <w:szCs w:val="24"/>
          <w:lang w:val="en-IN"/>
        </w:rPr>
        <w:t xml:space="preserve">, M., &amp; </w:t>
      </w:r>
      <w:proofErr w:type="spellStart"/>
      <w:r w:rsidRPr="009C79A1">
        <w:rPr>
          <w:b w:val="0"/>
          <w:color w:val="000000"/>
          <w:szCs w:val="24"/>
          <w:lang w:val="en-IN"/>
        </w:rPr>
        <w:t>Nurfaisah</w:t>
      </w:r>
      <w:proofErr w:type="spellEnd"/>
      <w:r w:rsidRPr="009C79A1">
        <w:rPr>
          <w:b w:val="0"/>
          <w:color w:val="000000"/>
          <w:szCs w:val="24"/>
          <w:lang w:val="en-IN"/>
        </w:rPr>
        <w:t>, N. (2023).</w:t>
      </w:r>
      <w:proofErr w:type="gramEnd"/>
      <w:r w:rsidRPr="009C79A1">
        <w:rPr>
          <w:b w:val="0"/>
          <w:color w:val="000000"/>
          <w:szCs w:val="24"/>
          <w:lang w:val="en-IN"/>
        </w:rPr>
        <w:t xml:space="preserve"> Cost of production to determine selling price in </w:t>
      </w:r>
      <w:proofErr w:type="spellStart"/>
      <w:r w:rsidRPr="009C79A1">
        <w:rPr>
          <w:b w:val="0"/>
          <w:color w:val="000000"/>
          <w:szCs w:val="24"/>
          <w:lang w:val="en-IN"/>
        </w:rPr>
        <w:t>Gowa</w:t>
      </w:r>
      <w:proofErr w:type="spellEnd"/>
      <w:r w:rsidRPr="009C79A1">
        <w:rPr>
          <w:b w:val="0"/>
          <w:color w:val="000000"/>
          <w:szCs w:val="24"/>
          <w:lang w:val="en-IN"/>
        </w:rPr>
        <w:t xml:space="preserve"> Jaya Cake. </w:t>
      </w:r>
      <w:r w:rsidRPr="009C79A1">
        <w:rPr>
          <w:b w:val="0"/>
          <w:i/>
          <w:iCs/>
          <w:color w:val="000000"/>
          <w:szCs w:val="24"/>
          <w:lang w:val="en-IN"/>
        </w:rPr>
        <w:t xml:space="preserve">INVOICE: </w:t>
      </w:r>
      <w:proofErr w:type="spellStart"/>
      <w:r w:rsidRPr="009C79A1">
        <w:rPr>
          <w:b w:val="0"/>
          <w:i/>
          <w:iCs/>
          <w:color w:val="000000"/>
          <w:szCs w:val="24"/>
          <w:lang w:val="en-IN"/>
        </w:rPr>
        <w:t>Jurnal</w:t>
      </w:r>
      <w:proofErr w:type="spellEnd"/>
      <w:r w:rsidRPr="009C79A1">
        <w:rPr>
          <w:b w:val="0"/>
          <w:i/>
          <w:iCs/>
          <w:color w:val="000000"/>
          <w:szCs w:val="24"/>
          <w:lang w:val="en-IN"/>
        </w:rPr>
        <w:t xml:space="preserve"> </w:t>
      </w:r>
      <w:proofErr w:type="spellStart"/>
      <w:r w:rsidRPr="009C79A1">
        <w:rPr>
          <w:b w:val="0"/>
          <w:i/>
          <w:iCs/>
          <w:color w:val="000000"/>
          <w:szCs w:val="24"/>
          <w:lang w:val="en-IN"/>
        </w:rPr>
        <w:t>Ilmu</w:t>
      </w:r>
      <w:proofErr w:type="spellEnd"/>
      <w:r w:rsidRPr="009C79A1">
        <w:rPr>
          <w:b w:val="0"/>
          <w:i/>
          <w:iCs/>
          <w:color w:val="000000"/>
          <w:szCs w:val="24"/>
          <w:lang w:val="en-IN"/>
        </w:rPr>
        <w:t xml:space="preserve"> </w:t>
      </w:r>
      <w:proofErr w:type="spellStart"/>
      <w:r w:rsidRPr="009C79A1">
        <w:rPr>
          <w:b w:val="0"/>
          <w:i/>
          <w:iCs/>
          <w:color w:val="000000"/>
          <w:szCs w:val="24"/>
          <w:lang w:val="en-IN"/>
        </w:rPr>
        <w:t>Akuntansi</w:t>
      </w:r>
      <w:proofErr w:type="spellEnd"/>
      <w:r w:rsidRPr="009C79A1">
        <w:rPr>
          <w:b w:val="0"/>
          <w:i/>
          <w:iCs/>
          <w:color w:val="000000"/>
          <w:szCs w:val="24"/>
          <w:lang w:val="en-IN"/>
        </w:rPr>
        <w:t>, 5</w:t>
      </w:r>
      <w:r w:rsidRPr="009C79A1">
        <w:rPr>
          <w:b w:val="0"/>
          <w:color w:val="000000"/>
          <w:szCs w:val="24"/>
          <w:lang w:val="en-IN"/>
        </w:rPr>
        <w:t>(1), 17–23.</w:t>
      </w:r>
    </w:p>
    <w:p w:rsidR="009C79A1" w:rsidRPr="009C79A1" w:rsidRDefault="009C79A1" w:rsidP="00523BD8">
      <w:pPr>
        <w:pStyle w:val="BodyText"/>
        <w:spacing w:before="120" w:after="120" w:line="360" w:lineRule="auto"/>
        <w:jc w:val="both"/>
        <w:rPr>
          <w:b w:val="0"/>
          <w:color w:val="000000"/>
          <w:szCs w:val="24"/>
          <w:lang w:val="en-IN"/>
        </w:rPr>
      </w:pPr>
      <w:proofErr w:type="spellStart"/>
      <w:proofErr w:type="gramStart"/>
      <w:r w:rsidRPr="009C79A1">
        <w:rPr>
          <w:b w:val="0"/>
          <w:color w:val="000000"/>
          <w:szCs w:val="24"/>
          <w:lang w:val="en-IN"/>
        </w:rPr>
        <w:t>Dembkowski</w:t>
      </w:r>
      <w:proofErr w:type="spellEnd"/>
      <w:r w:rsidRPr="009C79A1">
        <w:rPr>
          <w:b w:val="0"/>
          <w:color w:val="000000"/>
          <w:szCs w:val="24"/>
          <w:lang w:val="en-IN"/>
        </w:rPr>
        <w:t xml:space="preserve">, S., &amp; </w:t>
      </w:r>
      <w:proofErr w:type="spellStart"/>
      <w:r w:rsidRPr="009C79A1">
        <w:rPr>
          <w:b w:val="0"/>
          <w:color w:val="000000"/>
          <w:szCs w:val="24"/>
          <w:lang w:val="en-IN"/>
        </w:rPr>
        <w:t>Hanmer</w:t>
      </w:r>
      <w:proofErr w:type="spellEnd"/>
      <w:r w:rsidRPr="009C79A1">
        <w:rPr>
          <w:b w:val="0"/>
          <w:color w:val="000000"/>
          <w:szCs w:val="24"/>
          <w:lang w:val="en-IN"/>
        </w:rPr>
        <w:t>-Lloyd, S. (1994).</w:t>
      </w:r>
      <w:proofErr w:type="gramEnd"/>
      <w:r w:rsidRPr="009C79A1">
        <w:rPr>
          <w:b w:val="0"/>
          <w:color w:val="000000"/>
          <w:szCs w:val="24"/>
          <w:lang w:val="en-IN"/>
        </w:rPr>
        <w:t xml:space="preserve"> The environmental-value-attitude-system model: A framework to guide the understanding of environmentally conscious consumer behaviour. </w:t>
      </w:r>
      <w:r w:rsidRPr="009C79A1">
        <w:rPr>
          <w:b w:val="0"/>
          <w:i/>
          <w:iCs/>
          <w:color w:val="000000"/>
          <w:szCs w:val="24"/>
          <w:lang w:val="en-IN"/>
        </w:rPr>
        <w:t>Journal of Marketing Management, 10</w:t>
      </w:r>
      <w:r w:rsidRPr="009C79A1">
        <w:rPr>
          <w:b w:val="0"/>
          <w:color w:val="000000"/>
          <w:szCs w:val="24"/>
          <w:lang w:val="en-IN"/>
        </w:rPr>
        <w:t>(7), 593–603. https://doi.org/10.1080/0267257X.1994.9964295</w:t>
      </w:r>
    </w:p>
    <w:p w:rsidR="009C79A1" w:rsidRPr="009C79A1" w:rsidRDefault="009C79A1" w:rsidP="00523BD8">
      <w:pPr>
        <w:pStyle w:val="BodyText"/>
        <w:spacing w:before="120" w:after="120" w:line="360" w:lineRule="auto"/>
        <w:jc w:val="both"/>
        <w:rPr>
          <w:b w:val="0"/>
          <w:color w:val="000000"/>
          <w:szCs w:val="24"/>
          <w:lang w:val="en-IN"/>
        </w:rPr>
      </w:pPr>
      <w:proofErr w:type="spellStart"/>
      <w:proofErr w:type="gramStart"/>
      <w:r w:rsidRPr="009C79A1">
        <w:rPr>
          <w:b w:val="0"/>
          <w:color w:val="000000"/>
          <w:szCs w:val="24"/>
          <w:lang w:val="en-IN"/>
        </w:rPr>
        <w:t>Fausiah</w:t>
      </w:r>
      <w:proofErr w:type="spellEnd"/>
      <w:r w:rsidRPr="009C79A1">
        <w:rPr>
          <w:b w:val="0"/>
          <w:color w:val="000000"/>
          <w:szCs w:val="24"/>
          <w:lang w:val="en-IN"/>
        </w:rPr>
        <w:t xml:space="preserve">, R., </w:t>
      </w:r>
      <w:proofErr w:type="spellStart"/>
      <w:r w:rsidRPr="009C79A1">
        <w:rPr>
          <w:b w:val="0"/>
          <w:color w:val="000000"/>
          <w:szCs w:val="24"/>
          <w:lang w:val="en-IN"/>
        </w:rPr>
        <w:t>Samsuri</w:t>
      </w:r>
      <w:proofErr w:type="spellEnd"/>
      <w:r w:rsidRPr="009C79A1">
        <w:rPr>
          <w:b w:val="0"/>
          <w:color w:val="000000"/>
          <w:szCs w:val="24"/>
          <w:lang w:val="en-IN"/>
        </w:rPr>
        <w:t xml:space="preserve">, S., </w:t>
      </w:r>
      <w:proofErr w:type="spellStart"/>
      <w:r w:rsidRPr="009C79A1">
        <w:rPr>
          <w:b w:val="0"/>
          <w:color w:val="000000"/>
          <w:szCs w:val="24"/>
          <w:lang w:val="en-IN"/>
        </w:rPr>
        <w:t>Wijaya</w:t>
      </w:r>
      <w:proofErr w:type="spellEnd"/>
      <w:r w:rsidRPr="009C79A1">
        <w:rPr>
          <w:b w:val="0"/>
          <w:color w:val="000000"/>
          <w:szCs w:val="24"/>
          <w:lang w:val="en-IN"/>
        </w:rPr>
        <w:t xml:space="preserve">, H., &amp; </w:t>
      </w:r>
      <w:proofErr w:type="spellStart"/>
      <w:r w:rsidRPr="009C79A1">
        <w:rPr>
          <w:b w:val="0"/>
          <w:color w:val="000000"/>
          <w:szCs w:val="24"/>
          <w:lang w:val="en-IN"/>
        </w:rPr>
        <w:t>Ramli</w:t>
      </w:r>
      <w:proofErr w:type="spellEnd"/>
      <w:r w:rsidRPr="009C79A1">
        <w:rPr>
          <w:b w:val="0"/>
          <w:color w:val="000000"/>
          <w:szCs w:val="24"/>
          <w:lang w:val="en-IN"/>
        </w:rPr>
        <w:t>, M. (2023).</w:t>
      </w:r>
      <w:proofErr w:type="gramEnd"/>
      <w:r w:rsidRPr="009C79A1">
        <w:rPr>
          <w:b w:val="0"/>
          <w:color w:val="000000"/>
          <w:szCs w:val="24"/>
          <w:lang w:val="en-IN"/>
        </w:rPr>
        <w:t xml:space="preserve"> </w:t>
      </w:r>
      <w:proofErr w:type="gramStart"/>
      <w:r w:rsidRPr="009C79A1">
        <w:rPr>
          <w:b w:val="0"/>
          <w:color w:val="000000"/>
          <w:szCs w:val="24"/>
          <w:lang w:val="en-IN"/>
        </w:rPr>
        <w:t xml:space="preserve">Balanced scorecard analysis as a performance measurement tool PT </w:t>
      </w:r>
      <w:proofErr w:type="spellStart"/>
      <w:r w:rsidRPr="009C79A1">
        <w:rPr>
          <w:b w:val="0"/>
          <w:color w:val="000000"/>
          <w:szCs w:val="24"/>
          <w:lang w:val="en-IN"/>
        </w:rPr>
        <w:t>Japfa</w:t>
      </w:r>
      <w:proofErr w:type="spellEnd"/>
      <w:r w:rsidRPr="009C79A1">
        <w:rPr>
          <w:b w:val="0"/>
          <w:color w:val="000000"/>
          <w:szCs w:val="24"/>
          <w:lang w:val="en-IN"/>
        </w:rPr>
        <w:t xml:space="preserve"> Makassar.</w:t>
      </w:r>
      <w:proofErr w:type="gramEnd"/>
      <w:r w:rsidRPr="009C79A1">
        <w:rPr>
          <w:b w:val="0"/>
          <w:color w:val="000000"/>
          <w:szCs w:val="24"/>
          <w:lang w:val="en-IN"/>
        </w:rPr>
        <w:t xml:space="preserve"> </w:t>
      </w:r>
      <w:proofErr w:type="spellStart"/>
      <w:r w:rsidRPr="009C79A1">
        <w:rPr>
          <w:b w:val="0"/>
          <w:i/>
          <w:iCs/>
          <w:color w:val="000000"/>
          <w:szCs w:val="24"/>
          <w:lang w:val="en-IN"/>
        </w:rPr>
        <w:t>Jurnal</w:t>
      </w:r>
      <w:proofErr w:type="spellEnd"/>
      <w:r w:rsidRPr="009C79A1">
        <w:rPr>
          <w:b w:val="0"/>
          <w:i/>
          <w:iCs/>
          <w:color w:val="000000"/>
          <w:szCs w:val="24"/>
          <w:lang w:val="en-IN"/>
        </w:rPr>
        <w:t xml:space="preserve"> </w:t>
      </w:r>
      <w:proofErr w:type="spellStart"/>
      <w:r w:rsidRPr="009C79A1">
        <w:rPr>
          <w:b w:val="0"/>
          <w:i/>
          <w:iCs/>
          <w:color w:val="000000"/>
          <w:szCs w:val="24"/>
          <w:lang w:val="en-IN"/>
        </w:rPr>
        <w:t>Ekonomi</w:t>
      </w:r>
      <w:proofErr w:type="spellEnd"/>
      <w:r w:rsidRPr="009C79A1">
        <w:rPr>
          <w:b w:val="0"/>
          <w:i/>
          <w:iCs/>
          <w:color w:val="000000"/>
          <w:szCs w:val="24"/>
          <w:lang w:val="en-IN"/>
        </w:rPr>
        <w:t xml:space="preserve"> Balance, 19</w:t>
      </w:r>
      <w:r w:rsidRPr="009C79A1">
        <w:rPr>
          <w:b w:val="0"/>
          <w:color w:val="000000"/>
          <w:szCs w:val="24"/>
          <w:lang w:val="en-IN"/>
        </w:rPr>
        <w:t xml:space="preserve">(2), </w:t>
      </w:r>
      <w:proofErr w:type="gramStart"/>
      <w:r w:rsidRPr="009C79A1">
        <w:rPr>
          <w:b w:val="0"/>
          <w:color w:val="000000"/>
          <w:szCs w:val="24"/>
          <w:lang w:val="en-IN"/>
        </w:rPr>
        <w:t>217–225.</w:t>
      </w:r>
      <w:proofErr w:type="gramEnd"/>
    </w:p>
    <w:p w:rsidR="009C79A1" w:rsidRPr="009C79A1" w:rsidRDefault="009C79A1" w:rsidP="00523BD8">
      <w:pPr>
        <w:pStyle w:val="BodyText"/>
        <w:spacing w:before="120" w:after="120" w:line="360" w:lineRule="auto"/>
        <w:jc w:val="both"/>
        <w:rPr>
          <w:b w:val="0"/>
          <w:color w:val="000000"/>
          <w:szCs w:val="24"/>
          <w:lang w:val="en-IN"/>
        </w:rPr>
      </w:pPr>
      <w:proofErr w:type="gramStart"/>
      <w:r w:rsidRPr="009C79A1">
        <w:rPr>
          <w:b w:val="0"/>
          <w:color w:val="000000"/>
          <w:szCs w:val="24"/>
          <w:lang w:val="en-IN"/>
        </w:rPr>
        <w:t>Giovanni, S. (2021).</w:t>
      </w:r>
      <w:proofErr w:type="gramEnd"/>
      <w:r w:rsidRPr="009C79A1">
        <w:rPr>
          <w:b w:val="0"/>
          <w:color w:val="000000"/>
          <w:szCs w:val="24"/>
          <w:lang w:val="en-IN"/>
        </w:rPr>
        <w:t xml:space="preserve"> </w:t>
      </w:r>
      <w:proofErr w:type="gramStart"/>
      <w:r w:rsidRPr="009C79A1">
        <w:rPr>
          <w:b w:val="0"/>
          <w:color w:val="000000"/>
          <w:szCs w:val="24"/>
          <w:lang w:val="en-IN"/>
        </w:rPr>
        <w:t>Investigating interdependences between blue economy sectors: Insights from a strategic management perspective.</w:t>
      </w:r>
      <w:proofErr w:type="gramEnd"/>
      <w:r w:rsidRPr="009C79A1">
        <w:rPr>
          <w:b w:val="0"/>
          <w:color w:val="000000"/>
          <w:szCs w:val="24"/>
          <w:lang w:val="en-IN"/>
        </w:rPr>
        <w:t xml:space="preserve"> </w:t>
      </w:r>
      <w:r w:rsidRPr="009C79A1">
        <w:rPr>
          <w:b w:val="0"/>
          <w:i/>
          <w:iCs/>
          <w:color w:val="000000"/>
          <w:szCs w:val="24"/>
          <w:lang w:val="en-IN"/>
        </w:rPr>
        <w:t>Journal of Aquaculture &amp; Marine Biology, 10</w:t>
      </w:r>
      <w:r w:rsidRPr="009C79A1">
        <w:rPr>
          <w:b w:val="0"/>
          <w:color w:val="000000"/>
          <w:szCs w:val="24"/>
          <w:lang w:val="en-IN"/>
        </w:rPr>
        <w:t>(2), 41–58. https://doi.org/10.15406/jamb.2021.10.00299</w:t>
      </w:r>
    </w:p>
    <w:p w:rsidR="009C79A1" w:rsidRPr="009C79A1" w:rsidRDefault="009C79A1" w:rsidP="00523BD8">
      <w:pPr>
        <w:pStyle w:val="BodyText"/>
        <w:spacing w:before="120" w:after="120" w:line="360" w:lineRule="auto"/>
        <w:jc w:val="both"/>
        <w:rPr>
          <w:b w:val="0"/>
          <w:color w:val="000000"/>
          <w:szCs w:val="24"/>
          <w:lang w:val="en-IN"/>
        </w:rPr>
      </w:pPr>
      <w:r w:rsidRPr="009C79A1">
        <w:rPr>
          <w:b w:val="0"/>
          <w:color w:val="000000"/>
          <w:szCs w:val="24"/>
          <w:lang w:val="en-IN"/>
        </w:rPr>
        <w:t xml:space="preserve">Keller, G. (1987). Industry and the environment: Toward a new philosophy. </w:t>
      </w:r>
      <w:r w:rsidRPr="009C79A1">
        <w:rPr>
          <w:b w:val="0"/>
          <w:i/>
          <w:iCs/>
          <w:color w:val="000000"/>
          <w:szCs w:val="24"/>
          <w:lang w:val="en-IN"/>
        </w:rPr>
        <w:t>Vital Speeches of the Day, 54</w:t>
      </w:r>
      <w:r w:rsidRPr="009C79A1">
        <w:rPr>
          <w:b w:val="0"/>
          <w:color w:val="000000"/>
          <w:szCs w:val="24"/>
          <w:lang w:val="en-IN"/>
        </w:rPr>
        <w:t>(5), 154–157.</w:t>
      </w:r>
    </w:p>
    <w:p w:rsidR="009C79A1" w:rsidRPr="009C79A1" w:rsidRDefault="009C79A1" w:rsidP="00523BD8">
      <w:pPr>
        <w:pStyle w:val="BodyText"/>
        <w:spacing w:before="120" w:after="120" w:line="360" w:lineRule="auto"/>
        <w:jc w:val="both"/>
        <w:rPr>
          <w:b w:val="0"/>
          <w:color w:val="000000"/>
          <w:szCs w:val="24"/>
          <w:lang w:val="en-IN"/>
        </w:rPr>
      </w:pPr>
      <w:r w:rsidRPr="009C79A1">
        <w:rPr>
          <w:b w:val="0"/>
          <w:color w:val="000000"/>
          <w:szCs w:val="24"/>
          <w:lang w:val="en-IN"/>
        </w:rPr>
        <w:t xml:space="preserve">Keller, K. L. (1993). Conceptualizing, measuring, and managing customer-based brand equity. </w:t>
      </w:r>
      <w:r w:rsidRPr="009C79A1">
        <w:rPr>
          <w:b w:val="0"/>
          <w:i/>
          <w:iCs/>
          <w:color w:val="000000"/>
          <w:szCs w:val="24"/>
          <w:lang w:val="en-IN"/>
        </w:rPr>
        <w:t>Journal of Marketing, 57</w:t>
      </w:r>
      <w:r w:rsidRPr="009C79A1">
        <w:rPr>
          <w:b w:val="0"/>
          <w:color w:val="000000"/>
          <w:szCs w:val="24"/>
          <w:lang w:val="en-IN"/>
        </w:rPr>
        <w:t>(1), 1–22. https://doi.org/10.1177/002224299305700101</w:t>
      </w:r>
    </w:p>
    <w:p w:rsidR="009C79A1" w:rsidRPr="009C79A1" w:rsidRDefault="009C79A1" w:rsidP="00523BD8">
      <w:pPr>
        <w:pStyle w:val="BodyText"/>
        <w:spacing w:before="120" w:after="120" w:line="360" w:lineRule="auto"/>
        <w:jc w:val="both"/>
        <w:rPr>
          <w:b w:val="0"/>
          <w:color w:val="000000"/>
          <w:szCs w:val="24"/>
          <w:lang w:val="en-IN"/>
        </w:rPr>
      </w:pPr>
      <w:r w:rsidRPr="009C79A1">
        <w:rPr>
          <w:b w:val="0"/>
          <w:color w:val="000000"/>
          <w:szCs w:val="24"/>
          <w:lang w:val="en-IN"/>
        </w:rPr>
        <w:t xml:space="preserve">Keller, K. L. (2001). </w:t>
      </w:r>
      <w:proofErr w:type="gramStart"/>
      <w:r w:rsidRPr="009C79A1">
        <w:rPr>
          <w:b w:val="0"/>
          <w:color w:val="000000"/>
          <w:szCs w:val="24"/>
          <w:lang w:val="en-IN"/>
        </w:rPr>
        <w:t>Building customer-based brand equity.</w:t>
      </w:r>
      <w:proofErr w:type="gramEnd"/>
      <w:r w:rsidRPr="009C79A1">
        <w:rPr>
          <w:b w:val="0"/>
          <w:color w:val="000000"/>
          <w:szCs w:val="24"/>
          <w:lang w:val="en-IN"/>
        </w:rPr>
        <w:t xml:space="preserve"> </w:t>
      </w:r>
      <w:proofErr w:type="gramStart"/>
      <w:r w:rsidRPr="009C79A1">
        <w:rPr>
          <w:b w:val="0"/>
          <w:i/>
          <w:iCs/>
          <w:color w:val="000000"/>
          <w:szCs w:val="24"/>
          <w:lang w:val="en-IN"/>
        </w:rPr>
        <w:t>Marketing Management, 10</w:t>
      </w:r>
      <w:r w:rsidRPr="009C79A1">
        <w:rPr>
          <w:b w:val="0"/>
          <w:color w:val="000000"/>
          <w:szCs w:val="24"/>
          <w:lang w:val="en-IN"/>
        </w:rPr>
        <w:t>(2), 14–19.</w:t>
      </w:r>
      <w:proofErr w:type="gramEnd"/>
    </w:p>
    <w:p w:rsidR="009C79A1" w:rsidRPr="009C79A1" w:rsidRDefault="009C79A1" w:rsidP="00523BD8">
      <w:pPr>
        <w:pStyle w:val="BodyText"/>
        <w:spacing w:before="120" w:after="120" w:line="360" w:lineRule="auto"/>
        <w:jc w:val="both"/>
        <w:rPr>
          <w:b w:val="0"/>
          <w:color w:val="000000"/>
          <w:szCs w:val="24"/>
          <w:lang w:val="en-IN"/>
        </w:rPr>
      </w:pPr>
      <w:proofErr w:type="gramStart"/>
      <w:r w:rsidRPr="009C79A1">
        <w:rPr>
          <w:b w:val="0"/>
          <w:color w:val="000000"/>
          <w:szCs w:val="24"/>
          <w:lang w:val="en-IN"/>
        </w:rPr>
        <w:t>Levitt, T. (1960).</w:t>
      </w:r>
      <w:proofErr w:type="gramEnd"/>
      <w:r w:rsidRPr="009C79A1">
        <w:rPr>
          <w:b w:val="0"/>
          <w:color w:val="000000"/>
          <w:szCs w:val="24"/>
          <w:lang w:val="en-IN"/>
        </w:rPr>
        <w:t xml:space="preserve"> </w:t>
      </w:r>
      <w:proofErr w:type="gramStart"/>
      <w:r w:rsidRPr="009C79A1">
        <w:rPr>
          <w:b w:val="0"/>
          <w:color w:val="000000"/>
          <w:szCs w:val="24"/>
          <w:lang w:val="en-IN"/>
        </w:rPr>
        <w:t>Marketing myopia.</w:t>
      </w:r>
      <w:proofErr w:type="gramEnd"/>
      <w:r w:rsidRPr="009C79A1">
        <w:rPr>
          <w:b w:val="0"/>
          <w:color w:val="000000"/>
          <w:szCs w:val="24"/>
          <w:lang w:val="en-IN"/>
        </w:rPr>
        <w:t xml:space="preserve"> </w:t>
      </w:r>
      <w:r w:rsidRPr="009C79A1">
        <w:rPr>
          <w:b w:val="0"/>
          <w:i/>
          <w:iCs/>
          <w:color w:val="000000"/>
          <w:szCs w:val="24"/>
          <w:lang w:val="en-IN"/>
        </w:rPr>
        <w:t>Harvard Business Review, 38</w:t>
      </w:r>
      <w:r w:rsidRPr="009C79A1">
        <w:rPr>
          <w:b w:val="0"/>
          <w:color w:val="000000"/>
          <w:szCs w:val="24"/>
          <w:lang w:val="en-IN"/>
        </w:rPr>
        <w:t>(4), 24–47.</w:t>
      </w:r>
    </w:p>
    <w:p w:rsidR="009C79A1" w:rsidRPr="009C79A1" w:rsidRDefault="009C79A1" w:rsidP="00523BD8">
      <w:pPr>
        <w:pStyle w:val="BodyText"/>
        <w:spacing w:before="120" w:after="120" w:line="360" w:lineRule="auto"/>
        <w:jc w:val="both"/>
        <w:rPr>
          <w:b w:val="0"/>
          <w:color w:val="000000"/>
          <w:szCs w:val="24"/>
          <w:lang w:val="en-IN"/>
        </w:rPr>
      </w:pPr>
      <w:proofErr w:type="spellStart"/>
      <w:proofErr w:type="gramStart"/>
      <w:r w:rsidRPr="009C79A1">
        <w:rPr>
          <w:b w:val="0"/>
          <w:color w:val="000000"/>
          <w:szCs w:val="24"/>
          <w:lang w:val="en-IN"/>
        </w:rPr>
        <w:t>Menck</w:t>
      </w:r>
      <w:proofErr w:type="spellEnd"/>
      <w:r w:rsidRPr="009C79A1">
        <w:rPr>
          <w:b w:val="0"/>
          <w:color w:val="000000"/>
          <w:szCs w:val="24"/>
          <w:lang w:val="en-IN"/>
        </w:rPr>
        <w:t>, A., &amp; Oliveira, J. (2014).</w:t>
      </w:r>
      <w:proofErr w:type="gramEnd"/>
      <w:r w:rsidRPr="009C79A1">
        <w:rPr>
          <w:b w:val="0"/>
          <w:color w:val="000000"/>
          <w:szCs w:val="24"/>
          <w:lang w:val="en-IN"/>
        </w:rPr>
        <w:t xml:space="preserve"> Green marketing and corporate social engagement as strategy tools: A conceptual framework. </w:t>
      </w:r>
      <w:r w:rsidRPr="009C79A1">
        <w:rPr>
          <w:b w:val="0"/>
          <w:i/>
          <w:iCs/>
          <w:color w:val="000000"/>
          <w:szCs w:val="24"/>
          <w:lang w:val="en-IN"/>
        </w:rPr>
        <w:t>International Journal of Humanities and Social Science, 2</w:t>
      </w:r>
      <w:r w:rsidRPr="009C79A1">
        <w:rPr>
          <w:b w:val="0"/>
          <w:color w:val="000000"/>
          <w:szCs w:val="24"/>
          <w:lang w:val="en-IN"/>
        </w:rPr>
        <w:t>(5), 1–10.</w:t>
      </w:r>
    </w:p>
    <w:p w:rsidR="009C79A1" w:rsidRPr="009C79A1" w:rsidRDefault="009C79A1" w:rsidP="00523BD8">
      <w:pPr>
        <w:pStyle w:val="BodyText"/>
        <w:spacing w:before="120" w:after="120" w:line="360" w:lineRule="auto"/>
        <w:jc w:val="both"/>
        <w:rPr>
          <w:b w:val="0"/>
          <w:color w:val="000000"/>
          <w:szCs w:val="24"/>
          <w:lang w:val="en-IN"/>
        </w:rPr>
      </w:pPr>
      <w:proofErr w:type="gramStart"/>
      <w:r w:rsidRPr="009C79A1">
        <w:rPr>
          <w:b w:val="0"/>
          <w:color w:val="000000"/>
          <w:szCs w:val="24"/>
          <w:lang w:val="en-IN"/>
        </w:rPr>
        <w:t>Moser, M. (2003).</w:t>
      </w:r>
      <w:proofErr w:type="gramEnd"/>
      <w:r w:rsidRPr="009C79A1">
        <w:rPr>
          <w:b w:val="0"/>
          <w:color w:val="000000"/>
          <w:szCs w:val="24"/>
          <w:lang w:val="en-IN"/>
        </w:rPr>
        <w:t xml:space="preserve"> </w:t>
      </w:r>
      <w:r w:rsidRPr="009C79A1">
        <w:rPr>
          <w:b w:val="0"/>
          <w:i/>
          <w:iCs/>
          <w:color w:val="000000"/>
          <w:szCs w:val="24"/>
          <w:lang w:val="en-IN"/>
        </w:rPr>
        <w:t xml:space="preserve">United we brand: How to create a cohesive brand that’s </w:t>
      </w:r>
      <w:proofErr w:type="gramStart"/>
      <w:r w:rsidRPr="009C79A1">
        <w:rPr>
          <w:b w:val="0"/>
          <w:i/>
          <w:iCs/>
          <w:color w:val="000000"/>
          <w:szCs w:val="24"/>
          <w:lang w:val="en-IN"/>
        </w:rPr>
        <w:t>seen,</w:t>
      </w:r>
      <w:proofErr w:type="gramEnd"/>
      <w:r w:rsidRPr="009C79A1">
        <w:rPr>
          <w:b w:val="0"/>
          <w:i/>
          <w:iCs/>
          <w:color w:val="000000"/>
          <w:szCs w:val="24"/>
          <w:lang w:val="en-IN"/>
        </w:rPr>
        <w:t xml:space="preserve"> heard and remembered.</w:t>
      </w:r>
      <w:r w:rsidRPr="009C79A1">
        <w:rPr>
          <w:b w:val="0"/>
          <w:color w:val="000000"/>
          <w:szCs w:val="24"/>
          <w:lang w:val="en-IN"/>
        </w:rPr>
        <w:t xml:space="preserve"> </w:t>
      </w:r>
      <w:proofErr w:type="gramStart"/>
      <w:r w:rsidRPr="009C79A1">
        <w:rPr>
          <w:b w:val="0"/>
          <w:color w:val="000000"/>
          <w:szCs w:val="24"/>
          <w:lang w:val="en-IN"/>
        </w:rPr>
        <w:t>Harvard Business School Press.</w:t>
      </w:r>
      <w:proofErr w:type="gramEnd"/>
    </w:p>
    <w:p w:rsidR="009C79A1" w:rsidRPr="009C79A1" w:rsidRDefault="009C79A1" w:rsidP="00523BD8">
      <w:pPr>
        <w:pStyle w:val="BodyText"/>
        <w:spacing w:before="120" w:after="120" w:line="360" w:lineRule="auto"/>
        <w:jc w:val="both"/>
        <w:rPr>
          <w:b w:val="0"/>
          <w:color w:val="000000"/>
          <w:szCs w:val="24"/>
          <w:lang w:val="en-IN"/>
        </w:rPr>
      </w:pPr>
      <w:proofErr w:type="spellStart"/>
      <w:r w:rsidRPr="009C79A1">
        <w:rPr>
          <w:b w:val="0"/>
          <w:color w:val="000000"/>
          <w:szCs w:val="24"/>
          <w:lang w:val="en-IN"/>
        </w:rPr>
        <w:t>Ottman</w:t>
      </w:r>
      <w:proofErr w:type="spellEnd"/>
      <w:r w:rsidRPr="009C79A1">
        <w:rPr>
          <w:b w:val="0"/>
          <w:color w:val="000000"/>
          <w:szCs w:val="24"/>
          <w:lang w:val="en-IN"/>
        </w:rPr>
        <w:t xml:space="preserve">, J. (2011, April 14). </w:t>
      </w:r>
      <w:proofErr w:type="gramStart"/>
      <w:r w:rsidRPr="009C79A1">
        <w:rPr>
          <w:b w:val="0"/>
          <w:color w:val="000000"/>
          <w:szCs w:val="24"/>
          <w:lang w:val="en-IN"/>
        </w:rPr>
        <w:t>The new green marketing paradigm.</w:t>
      </w:r>
      <w:proofErr w:type="gramEnd"/>
      <w:r w:rsidRPr="009C79A1">
        <w:rPr>
          <w:b w:val="0"/>
          <w:color w:val="000000"/>
          <w:szCs w:val="24"/>
          <w:lang w:val="en-IN"/>
        </w:rPr>
        <w:t xml:space="preserve"> </w:t>
      </w:r>
      <w:proofErr w:type="gramStart"/>
      <w:r w:rsidRPr="009C79A1">
        <w:rPr>
          <w:b w:val="0"/>
          <w:i/>
          <w:iCs/>
          <w:color w:val="000000"/>
          <w:szCs w:val="24"/>
          <w:lang w:val="en-IN"/>
        </w:rPr>
        <w:t xml:space="preserve">Green Marketing Blog from </w:t>
      </w:r>
      <w:proofErr w:type="spellStart"/>
      <w:r w:rsidRPr="009C79A1">
        <w:rPr>
          <w:b w:val="0"/>
          <w:i/>
          <w:iCs/>
          <w:color w:val="000000"/>
          <w:szCs w:val="24"/>
          <w:lang w:val="en-IN"/>
        </w:rPr>
        <w:t>MediaPost</w:t>
      </w:r>
      <w:proofErr w:type="spellEnd"/>
      <w:r w:rsidRPr="009C79A1">
        <w:rPr>
          <w:b w:val="0"/>
          <w:i/>
          <w:iCs/>
          <w:color w:val="000000"/>
          <w:szCs w:val="24"/>
          <w:lang w:val="en-IN"/>
        </w:rPr>
        <w:t>.</w:t>
      </w:r>
      <w:proofErr w:type="gramEnd"/>
      <w:r w:rsidRPr="009C79A1">
        <w:rPr>
          <w:b w:val="0"/>
          <w:color w:val="000000"/>
          <w:szCs w:val="24"/>
          <w:lang w:val="en-IN"/>
        </w:rPr>
        <w:t xml:space="preserve"> http://www.greenmarketing.com/articles/complete/the-new-green-marketing-paradigm/</w:t>
      </w:r>
    </w:p>
    <w:p w:rsidR="009C79A1" w:rsidRPr="009C79A1" w:rsidRDefault="009C79A1" w:rsidP="00523BD8">
      <w:pPr>
        <w:pStyle w:val="BodyText"/>
        <w:spacing w:before="120" w:after="120" w:line="360" w:lineRule="auto"/>
        <w:jc w:val="both"/>
        <w:rPr>
          <w:b w:val="0"/>
          <w:color w:val="000000"/>
          <w:szCs w:val="24"/>
          <w:lang w:val="en-IN"/>
        </w:rPr>
      </w:pPr>
      <w:proofErr w:type="gramStart"/>
      <w:r w:rsidRPr="009C79A1">
        <w:rPr>
          <w:b w:val="0"/>
          <w:color w:val="000000"/>
          <w:szCs w:val="24"/>
          <w:lang w:val="en-IN"/>
        </w:rPr>
        <w:t>Porter, M. E., &amp; Kramer, M. R. (2006).</w:t>
      </w:r>
      <w:proofErr w:type="gramEnd"/>
      <w:r w:rsidRPr="009C79A1">
        <w:rPr>
          <w:b w:val="0"/>
          <w:color w:val="000000"/>
          <w:szCs w:val="24"/>
          <w:lang w:val="en-IN"/>
        </w:rPr>
        <w:t xml:space="preserve"> Strategy and society: The link between competitive advantage and corporate social responsibility. </w:t>
      </w:r>
      <w:r w:rsidRPr="009C79A1">
        <w:rPr>
          <w:b w:val="0"/>
          <w:i/>
          <w:iCs/>
          <w:color w:val="000000"/>
          <w:szCs w:val="24"/>
          <w:lang w:val="en-IN"/>
        </w:rPr>
        <w:t>Harvard Business Review, 84</w:t>
      </w:r>
      <w:r w:rsidRPr="009C79A1">
        <w:rPr>
          <w:b w:val="0"/>
          <w:color w:val="000000"/>
          <w:szCs w:val="24"/>
          <w:lang w:val="en-IN"/>
        </w:rPr>
        <w:t>(12), 78–93.</w:t>
      </w:r>
    </w:p>
    <w:p w:rsidR="009C79A1" w:rsidRPr="009C79A1" w:rsidRDefault="009C79A1" w:rsidP="00523BD8">
      <w:pPr>
        <w:pStyle w:val="BodyText"/>
        <w:spacing w:before="120" w:after="120" w:line="360" w:lineRule="auto"/>
        <w:jc w:val="both"/>
        <w:rPr>
          <w:b w:val="0"/>
          <w:color w:val="000000"/>
          <w:szCs w:val="24"/>
          <w:lang w:val="en-IN"/>
        </w:rPr>
      </w:pPr>
      <w:proofErr w:type="gramStart"/>
      <w:r w:rsidRPr="009C79A1">
        <w:rPr>
          <w:b w:val="0"/>
          <w:color w:val="000000"/>
          <w:szCs w:val="24"/>
          <w:lang w:val="en-IN"/>
        </w:rPr>
        <w:lastRenderedPageBreak/>
        <w:t>Rust, R. T., &amp; Oliver, R. L. (1994).</w:t>
      </w:r>
      <w:proofErr w:type="gramEnd"/>
      <w:r w:rsidRPr="009C79A1">
        <w:rPr>
          <w:b w:val="0"/>
          <w:color w:val="000000"/>
          <w:szCs w:val="24"/>
          <w:lang w:val="en-IN"/>
        </w:rPr>
        <w:t xml:space="preserve"> Service quality: New directions in theory and practice. </w:t>
      </w:r>
      <w:proofErr w:type="gramStart"/>
      <w:r w:rsidRPr="009C79A1">
        <w:rPr>
          <w:b w:val="0"/>
          <w:i/>
          <w:iCs/>
          <w:color w:val="000000"/>
          <w:szCs w:val="24"/>
          <w:lang w:val="en-IN"/>
        </w:rPr>
        <w:t>Sage Publications.</w:t>
      </w:r>
      <w:proofErr w:type="gramEnd"/>
    </w:p>
    <w:p w:rsidR="009C79A1" w:rsidRPr="009C79A1" w:rsidRDefault="009C79A1" w:rsidP="00523BD8">
      <w:pPr>
        <w:pStyle w:val="BodyText"/>
        <w:spacing w:before="120" w:after="120" w:line="360" w:lineRule="auto"/>
        <w:jc w:val="both"/>
        <w:rPr>
          <w:b w:val="0"/>
          <w:color w:val="000000"/>
          <w:szCs w:val="24"/>
          <w:lang w:val="en-IN"/>
        </w:rPr>
      </w:pPr>
      <w:r w:rsidRPr="009C79A1">
        <w:rPr>
          <w:b w:val="0"/>
          <w:color w:val="000000"/>
          <w:szCs w:val="24"/>
          <w:lang w:val="en-IN"/>
        </w:rPr>
        <w:t xml:space="preserve">Williams, J. (2007, March 20). Your brand’s true </w:t>
      </w:r>
      <w:proofErr w:type="spellStart"/>
      <w:r w:rsidRPr="009C79A1">
        <w:rPr>
          <w:b w:val="0"/>
          <w:color w:val="000000"/>
          <w:szCs w:val="24"/>
          <w:lang w:val="en-IN"/>
        </w:rPr>
        <w:t>colors</w:t>
      </w:r>
      <w:proofErr w:type="spellEnd"/>
      <w:r w:rsidRPr="009C79A1">
        <w:rPr>
          <w:b w:val="0"/>
          <w:color w:val="000000"/>
          <w:szCs w:val="24"/>
          <w:lang w:val="en-IN"/>
        </w:rPr>
        <w:t xml:space="preserve">: Learn what the </w:t>
      </w:r>
      <w:proofErr w:type="spellStart"/>
      <w:r w:rsidRPr="009C79A1">
        <w:rPr>
          <w:b w:val="0"/>
          <w:color w:val="000000"/>
          <w:szCs w:val="24"/>
          <w:lang w:val="en-IN"/>
        </w:rPr>
        <w:t>colors</w:t>
      </w:r>
      <w:proofErr w:type="spellEnd"/>
      <w:r w:rsidRPr="009C79A1">
        <w:rPr>
          <w:b w:val="0"/>
          <w:color w:val="000000"/>
          <w:szCs w:val="24"/>
          <w:lang w:val="en-IN"/>
        </w:rPr>
        <w:t xml:space="preserve"> you use say about your business. </w:t>
      </w:r>
      <w:proofErr w:type="gramStart"/>
      <w:r w:rsidRPr="009C79A1">
        <w:rPr>
          <w:b w:val="0"/>
          <w:i/>
          <w:iCs/>
          <w:color w:val="000000"/>
          <w:szCs w:val="24"/>
          <w:lang w:val="en-IN"/>
        </w:rPr>
        <w:t>Entrepreneur.</w:t>
      </w:r>
      <w:proofErr w:type="gramEnd"/>
      <w:r w:rsidRPr="009C79A1">
        <w:rPr>
          <w:b w:val="0"/>
          <w:color w:val="000000"/>
          <w:szCs w:val="24"/>
          <w:lang w:val="en-IN"/>
        </w:rPr>
        <w:t xml:space="preserve"> https://www.entrepreneur.com/article/175428</w:t>
      </w:r>
    </w:p>
    <w:p w:rsidR="009C79A1" w:rsidRPr="009C79A1" w:rsidRDefault="009C79A1" w:rsidP="00523BD8">
      <w:pPr>
        <w:pStyle w:val="BodyText"/>
        <w:spacing w:before="120" w:after="120" w:line="360" w:lineRule="auto"/>
        <w:jc w:val="both"/>
        <w:rPr>
          <w:b w:val="0"/>
          <w:color w:val="000000"/>
          <w:szCs w:val="24"/>
          <w:lang w:val="en-IN"/>
        </w:rPr>
      </w:pPr>
      <w:proofErr w:type="gramStart"/>
      <w:r w:rsidRPr="009C79A1">
        <w:rPr>
          <w:b w:val="0"/>
          <w:color w:val="000000"/>
          <w:szCs w:val="24"/>
          <w:lang w:val="en-IN"/>
        </w:rPr>
        <w:t>American Marketing Association.</w:t>
      </w:r>
      <w:proofErr w:type="gramEnd"/>
      <w:r w:rsidRPr="009C79A1">
        <w:rPr>
          <w:b w:val="0"/>
          <w:color w:val="000000"/>
          <w:szCs w:val="24"/>
          <w:lang w:val="en-IN"/>
        </w:rPr>
        <w:t xml:space="preserve"> </w:t>
      </w:r>
      <w:proofErr w:type="gramStart"/>
      <w:r w:rsidRPr="009C79A1">
        <w:rPr>
          <w:b w:val="0"/>
          <w:color w:val="000000"/>
          <w:szCs w:val="24"/>
          <w:lang w:val="en-IN"/>
        </w:rPr>
        <w:t>(</w:t>
      </w:r>
      <w:proofErr w:type="spellStart"/>
      <w:r w:rsidRPr="009C79A1">
        <w:rPr>
          <w:b w:val="0"/>
          <w:color w:val="000000"/>
          <w:szCs w:val="24"/>
          <w:lang w:val="en-IN"/>
        </w:rPr>
        <w:t>n.d.</w:t>
      </w:r>
      <w:proofErr w:type="spellEnd"/>
      <w:r w:rsidRPr="009C79A1">
        <w:rPr>
          <w:b w:val="0"/>
          <w:color w:val="000000"/>
          <w:szCs w:val="24"/>
          <w:lang w:val="en-IN"/>
        </w:rPr>
        <w:t>).</w:t>
      </w:r>
      <w:proofErr w:type="gramEnd"/>
      <w:r w:rsidRPr="009C79A1">
        <w:rPr>
          <w:b w:val="0"/>
          <w:color w:val="000000"/>
          <w:szCs w:val="24"/>
          <w:lang w:val="en-IN"/>
        </w:rPr>
        <w:t xml:space="preserve"> </w:t>
      </w:r>
      <w:proofErr w:type="gramStart"/>
      <w:r w:rsidRPr="009C79A1">
        <w:rPr>
          <w:b w:val="0"/>
          <w:i/>
          <w:iCs/>
          <w:color w:val="000000"/>
          <w:szCs w:val="24"/>
          <w:lang w:val="en-IN"/>
        </w:rPr>
        <w:t>Marketing.</w:t>
      </w:r>
      <w:proofErr w:type="gramEnd"/>
      <w:r w:rsidRPr="009C79A1">
        <w:rPr>
          <w:b w:val="0"/>
          <w:color w:val="000000"/>
          <w:szCs w:val="24"/>
          <w:lang w:val="en-IN"/>
        </w:rPr>
        <w:t xml:space="preserve"> https://www.ama.org/the-definition-of-marketing/</w:t>
      </w:r>
    </w:p>
    <w:p w:rsidR="009C79A1" w:rsidRPr="009C79A1" w:rsidRDefault="009C79A1" w:rsidP="00301D70">
      <w:pPr>
        <w:pStyle w:val="BodyText"/>
        <w:spacing w:before="120" w:after="120" w:line="360" w:lineRule="auto"/>
        <w:ind w:left="1080" w:hanging="990"/>
        <w:jc w:val="both"/>
        <w:rPr>
          <w:b w:val="0"/>
          <w:color w:val="000000"/>
          <w:szCs w:val="24"/>
        </w:rPr>
      </w:pPr>
    </w:p>
    <w:p w:rsidR="00542DBA" w:rsidRPr="00301D70" w:rsidRDefault="00542DBA" w:rsidP="00301D70">
      <w:pPr>
        <w:spacing w:after="0" w:line="360" w:lineRule="auto"/>
        <w:ind w:firstLine="709"/>
        <w:jc w:val="both"/>
        <w:rPr>
          <w:rFonts w:ascii="Times New Roman" w:hAnsi="Times New Roman" w:cs="Times New Roman"/>
          <w:sz w:val="24"/>
          <w:szCs w:val="24"/>
        </w:rPr>
      </w:pPr>
    </w:p>
    <w:sectPr w:rsidR="00542DBA" w:rsidRPr="00301D70" w:rsidSect="006C0B77">
      <w:headerReference w:type="even" r:id="rId16"/>
      <w:headerReference w:type="default" r:id="rId17"/>
      <w:footerReference w:type="even" r:id="rId18"/>
      <w:footerReference w:type="default" r:id="rId19"/>
      <w:headerReference w:type="first" r:id="rId20"/>
      <w:footerReference w:type="first" r:id="rId2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C90" w:rsidRDefault="00AC0C90" w:rsidP="003A21B8">
      <w:pPr>
        <w:spacing w:after="0" w:line="240" w:lineRule="auto"/>
      </w:pPr>
      <w:r>
        <w:separator/>
      </w:r>
    </w:p>
  </w:endnote>
  <w:endnote w:type="continuationSeparator" w:id="0">
    <w:p w:rsidR="00AC0C90" w:rsidRDefault="00AC0C90" w:rsidP="003A2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030" w:rsidRDefault="00FC10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030" w:rsidRDefault="00FC10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030" w:rsidRDefault="00FC10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C90" w:rsidRDefault="00AC0C90" w:rsidP="003A21B8">
      <w:pPr>
        <w:spacing w:after="0" w:line="240" w:lineRule="auto"/>
      </w:pPr>
      <w:r>
        <w:separator/>
      </w:r>
    </w:p>
  </w:footnote>
  <w:footnote w:type="continuationSeparator" w:id="0">
    <w:p w:rsidR="00AC0C90" w:rsidRDefault="00AC0C90" w:rsidP="003A21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030" w:rsidRDefault="00AC0C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77251" o:spid="_x0000_s2050" type="#_x0000_t136" style="position:absolute;margin-left:0;margin-top:0;width:555.2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030" w:rsidRDefault="00AC0C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77252" o:spid="_x0000_s2051" type="#_x0000_t136" style="position:absolute;margin-left:0;margin-top:0;width:555.2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030" w:rsidRDefault="00AC0C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77250" o:spid="_x0000_s2049" type="#_x0000_t136" style="position:absolute;margin-left:0;margin-top:0;width:555.2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9pt;height:15.05pt;visibility:visible;mso-wrap-style:square" o:bullet="t">
        <v:imagedata r:id="rId1" o:title=""/>
        <o:lock v:ext="edit" aspectratio="f"/>
      </v:shape>
    </w:pict>
  </w:numPicBullet>
  <w:abstractNum w:abstractNumId="0">
    <w:nsid w:val="11D84590"/>
    <w:multiLevelType w:val="hybridMultilevel"/>
    <w:tmpl w:val="DE0AD104"/>
    <w:lvl w:ilvl="0" w:tplc="47841D18">
      <w:start w:val="1"/>
      <w:numFmt w:val="bullet"/>
      <w:lvlText w:val=""/>
      <w:lvlPicBulletId w:val="0"/>
      <w:lvlJc w:val="left"/>
      <w:pPr>
        <w:tabs>
          <w:tab w:val="num" w:pos="720"/>
        </w:tabs>
        <w:ind w:left="720" w:hanging="360"/>
      </w:pPr>
      <w:rPr>
        <w:rFonts w:ascii="Symbol" w:hAnsi="Symbol" w:hint="default"/>
      </w:rPr>
    </w:lvl>
    <w:lvl w:ilvl="1" w:tplc="66AC60AA" w:tentative="1">
      <w:start w:val="1"/>
      <w:numFmt w:val="bullet"/>
      <w:lvlText w:val=""/>
      <w:lvlJc w:val="left"/>
      <w:pPr>
        <w:tabs>
          <w:tab w:val="num" w:pos="1440"/>
        </w:tabs>
        <w:ind w:left="1440" w:hanging="360"/>
      </w:pPr>
      <w:rPr>
        <w:rFonts w:ascii="Symbol" w:hAnsi="Symbol" w:hint="default"/>
      </w:rPr>
    </w:lvl>
    <w:lvl w:ilvl="2" w:tplc="E1200342" w:tentative="1">
      <w:start w:val="1"/>
      <w:numFmt w:val="bullet"/>
      <w:lvlText w:val=""/>
      <w:lvlJc w:val="left"/>
      <w:pPr>
        <w:tabs>
          <w:tab w:val="num" w:pos="2160"/>
        </w:tabs>
        <w:ind w:left="2160" w:hanging="360"/>
      </w:pPr>
      <w:rPr>
        <w:rFonts w:ascii="Symbol" w:hAnsi="Symbol" w:hint="default"/>
      </w:rPr>
    </w:lvl>
    <w:lvl w:ilvl="3" w:tplc="58CE662C" w:tentative="1">
      <w:start w:val="1"/>
      <w:numFmt w:val="bullet"/>
      <w:lvlText w:val=""/>
      <w:lvlJc w:val="left"/>
      <w:pPr>
        <w:tabs>
          <w:tab w:val="num" w:pos="2880"/>
        </w:tabs>
        <w:ind w:left="2880" w:hanging="360"/>
      </w:pPr>
      <w:rPr>
        <w:rFonts w:ascii="Symbol" w:hAnsi="Symbol" w:hint="default"/>
      </w:rPr>
    </w:lvl>
    <w:lvl w:ilvl="4" w:tplc="229C0DC2" w:tentative="1">
      <w:start w:val="1"/>
      <w:numFmt w:val="bullet"/>
      <w:lvlText w:val=""/>
      <w:lvlJc w:val="left"/>
      <w:pPr>
        <w:tabs>
          <w:tab w:val="num" w:pos="3600"/>
        </w:tabs>
        <w:ind w:left="3600" w:hanging="360"/>
      </w:pPr>
      <w:rPr>
        <w:rFonts w:ascii="Symbol" w:hAnsi="Symbol" w:hint="default"/>
      </w:rPr>
    </w:lvl>
    <w:lvl w:ilvl="5" w:tplc="25244A24" w:tentative="1">
      <w:start w:val="1"/>
      <w:numFmt w:val="bullet"/>
      <w:lvlText w:val=""/>
      <w:lvlJc w:val="left"/>
      <w:pPr>
        <w:tabs>
          <w:tab w:val="num" w:pos="4320"/>
        </w:tabs>
        <w:ind w:left="4320" w:hanging="360"/>
      </w:pPr>
      <w:rPr>
        <w:rFonts w:ascii="Symbol" w:hAnsi="Symbol" w:hint="default"/>
      </w:rPr>
    </w:lvl>
    <w:lvl w:ilvl="6" w:tplc="BA9C794A" w:tentative="1">
      <w:start w:val="1"/>
      <w:numFmt w:val="bullet"/>
      <w:lvlText w:val=""/>
      <w:lvlJc w:val="left"/>
      <w:pPr>
        <w:tabs>
          <w:tab w:val="num" w:pos="5040"/>
        </w:tabs>
        <w:ind w:left="5040" w:hanging="360"/>
      </w:pPr>
      <w:rPr>
        <w:rFonts w:ascii="Symbol" w:hAnsi="Symbol" w:hint="default"/>
      </w:rPr>
    </w:lvl>
    <w:lvl w:ilvl="7" w:tplc="842E57F2" w:tentative="1">
      <w:start w:val="1"/>
      <w:numFmt w:val="bullet"/>
      <w:lvlText w:val=""/>
      <w:lvlJc w:val="left"/>
      <w:pPr>
        <w:tabs>
          <w:tab w:val="num" w:pos="5760"/>
        </w:tabs>
        <w:ind w:left="5760" w:hanging="360"/>
      </w:pPr>
      <w:rPr>
        <w:rFonts w:ascii="Symbol" w:hAnsi="Symbol" w:hint="default"/>
      </w:rPr>
    </w:lvl>
    <w:lvl w:ilvl="8" w:tplc="6086940A" w:tentative="1">
      <w:start w:val="1"/>
      <w:numFmt w:val="bullet"/>
      <w:lvlText w:val=""/>
      <w:lvlJc w:val="left"/>
      <w:pPr>
        <w:tabs>
          <w:tab w:val="num" w:pos="6480"/>
        </w:tabs>
        <w:ind w:left="6480" w:hanging="360"/>
      </w:pPr>
      <w:rPr>
        <w:rFonts w:ascii="Symbol" w:hAnsi="Symbol" w:hint="default"/>
      </w:rPr>
    </w:lvl>
  </w:abstractNum>
  <w:abstractNum w:abstractNumId="1">
    <w:nsid w:val="14907CEC"/>
    <w:multiLevelType w:val="multilevel"/>
    <w:tmpl w:val="55FAC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306CEA"/>
    <w:multiLevelType w:val="multilevel"/>
    <w:tmpl w:val="19902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0C1255"/>
    <w:multiLevelType w:val="multilevel"/>
    <w:tmpl w:val="14B0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92468B"/>
    <w:multiLevelType w:val="multilevel"/>
    <w:tmpl w:val="1486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3AA"/>
    <w:rsid w:val="00030795"/>
    <w:rsid w:val="000D5FB0"/>
    <w:rsid w:val="00134500"/>
    <w:rsid w:val="001735B9"/>
    <w:rsid w:val="001D0235"/>
    <w:rsid w:val="001D7482"/>
    <w:rsid w:val="001E53C8"/>
    <w:rsid w:val="001F4A2D"/>
    <w:rsid w:val="00213EC4"/>
    <w:rsid w:val="00226E03"/>
    <w:rsid w:val="002B729D"/>
    <w:rsid w:val="00301D70"/>
    <w:rsid w:val="00320188"/>
    <w:rsid w:val="003A21B8"/>
    <w:rsid w:val="003B0C91"/>
    <w:rsid w:val="003B143C"/>
    <w:rsid w:val="003B6987"/>
    <w:rsid w:val="004B0E4D"/>
    <w:rsid w:val="004B1D6C"/>
    <w:rsid w:val="004B4ABE"/>
    <w:rsid w:val="004C7FD9"/>
    <w:rsid w:val="004E285B"/>
    <w:rsid w:val="004F0D8F"/>
    <w:rsid w:val="005206D7"/>
    <w:rsid w:val="00523BD8"/>
    <w:rsid w:val="00530B8F"/>
    <w:rsid w:val="00542DBA"/>
    <w:rsid w:val="00592574"/>
    <w:rsid w:val="005A0260"/>
    <w:rsid w:val="00683BD9"/>
    <w:rsid w:val="006C0B77"/>
    <w:rsid w:val="006C7A7B"/>
    <w:rsid w:val="0071425C"/>
    <w:rsid w:val="00726A8D"/>
    <w:rsid w:val="00733157"/>
    <w:rsid w:val="00784CF9"/>
    <w:rsid w:val="007A5C73"/>
    <w:rsid w:val="008242FF"/>
    <w:rsid w:val="00862A86"/>
    <w:rsid w:val="00870751"/>
    <w:rsid w:val="00881377"/>
    <w:rsid w:val="008A13DC"/>
    <w:rsid w:val="00922C48"/>
    <w:rsid w:val="009263AA"/>
    <w:rsid w:val="00943FCA"/>
    <w:rsid w:val="009C79A1"/>
    <w:rsid w:val="00A5249B"/>
    <w:rsid w:val="00A95376"/>
    <w:rsid w:val="00AB773F"/>
    <w:rsid w:val="00AC0C90"/>
    <w:rsid w:val="00AD4892"/>
    <w:rsid w:val="00B101F6"/>
    <w:rsid w:val="00B22C94"/>
    <w:rsid w:val="00B57027"/>
    <w:rsid w:val="00B915B7"/>
    <w:rsid w:val="00BC5D0A"/>
    <w:rsid w:val="00C0080E"/>
    <w:rsid w:val="00C521A9"/>
    <w:rsid w:val="00C52C3D"/>
    <w:rsid w:val="00C622BD"/>
    <w:rsid w:val="00D82667"/>
    <w:rsid w:val="00E83F0D"/>
    <w:rsid w:val="00EA59DF"/>
    <w:rsid w:val="00EC55ED"/>
    <w:rsid w:val="00EE4070"/>
    <w:rsid w:val="00F12C76"/>
    <w:rsid w:val="00F20699"/>
    <w:rsid w:val="00F6084D"/>
    <w:rsid w:val="00FA4ED2"/>
    <w:rsid w:val="00FC1030"/>
    <w:rsid w:val="00FC4B93"/>
    <w:rsid w:val="00FF3769"/>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B9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3AA"/>
    <w:pPr>
      <w:spacing w:after="200" w:line="276" w:lineRule="auto"/>
    </w:pPr>
    <w:rPr>
      <w:rFonts w:ascii="Calibri" w:eastAsia="Times New Roman" w:hAnsi="Calibri" w:cs="Mangal"/>
      <w:lang w:val="en-US"/>
    </w:rPr>
  </w:style>
  <w:style w:type="paragraph" w:styleId="Heading1">
    <w:name w:val="heading 1"/>
    <w:basedOn w:val="Normal"/>
    <w:next w:val="Normal"/>
    <w:link w:val="Heading1Char"/>
    <w:uiPriority w:val="9"/>
    <w:qFormat/>
    <w:rsid w:val="009263AA"/>
    <w:pPr>
      <w:keepNext/>
      <w:keepLines/>
      <w:spacing w:before="480" w:after="0"/>
      <w:outlineLvl w:val="0"/>
    </w:pPr>
    <w:rPr>
      <w:rFonts w:ascii="Cambria" w:hAnsi="Cambria" w:cs="Times New Roman"/>
      <w:b/>
      <w:bCs/>
      <w:color w:val="365F91"/>
      <w:sz w:val="28"/>
      <w:szCs w:val="28"/>
      <w:lang w:eastAsia="ja-JP"/>
    </w:rPr>
  </w:style>
  <w:style w:type="paragraph" w:styleId="Heading2">
    <w:name w:val="heading 2"/>
    <w:basedOn w:val="Normal"/>
    <w:next w:val="Normal"/>
    <w:link w:val="Heading2Char"/>
    <w:uiPriority w:val="9"/>
    <w:semiHidden/>
    <w:unhideWhenUsed/>
    <w:qFormat/>
    <w:rsid w:val="003B0C9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735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263AA"/>
    <w:rPr>
      <w:color w:val="0000FF"/>
      <w:u w:val="single"/>
    </w:rPr>
  </w:style>
  <w:style w:type="paragraph" w:styleId="BodyText">
    <w:name w:val="Body Text"/>
    <w:basedOn w:val="Normal"/>
    <w:link w:val="BodyTextChar"/>
    <w:uiPriority w:val="1"/>
    <w:unhideWhenUsed/>
    <w:qFormat/>
    <w:rsid w:val="009263AA"/>
    <w:pPr>
      <w:suppressAutoHyphens/>
      <w:spacing w:after="0" w:line="240" w:lineRule="auto"/>
      <w:jc w:val="center"/>
    </w:pPr>
    <w:rPr>
      <w:rFonts w:ascii="Times New Roman" w:eastAsia="Calibri" w:hAnsi="Times New Roman" w:cs="Times New Roman"/>
      <w:b/>
      <w:sz w:val="24"/>
      <w:szCs w:val="20"/>
      <w:lang w:eastAsia="ar-SA"/>
    </w:rPr>
  </w:style>
  <w:style w:type="character" w:customStyle="1" w:styleId="BodyTextChar">
    <w:name w:val="Body Text Char"/>
    <w:basedOn w:val="DefaultParagraphFont"/>
    <w:link w:val="BodyText"/>
    <w:uiPriority w:val="1"/>
    <w:rsid w:val="009263AA"/>
    <w:rPr>
      <w:rFonts w:ascii="Times New Roman" w:eastAsia="Calibri" w:hAnsi="Times New Roman" w:cs="Times New Roman"/>
      <w:b/>
      <w:sz w:val="24"/>
      <w:szCs w:val="20"/>
      <w:lang w:val="en-US" w:eastAsia="ar-SA"/>
    </w:rPr>
  </w:style>
  <w:style w:type="character" w:customStyle="1" w:styleId="Heading1Char">
    <w:name w:val="Heading 1 Char"/>
    <w:basedOn w:val="DefaultParagraphFont"/>
    <w:link w:val="Heading1"/>
    <w:uiPriority w:val="9"/>
    <w:rsid w:val="009263AA"/>
    <w:rPr>
      <w:rFonts w:ascii="Cambria" w:eastAsia="Times New Roman" w:hAnsi="Cambria" w:cs="Times New Roman"/>
      <w:b/>
      <w:bCs/>
      <w:color w:val="365F91"/>
      <w:sz w:val="28"/>
      <w:szCs w:val="28"/>
      <w:lang w:val="en-US" w:eastAsia="ja-JP"/>
    </w:rPr>
  </w:style>
  <w:style w:type="paragraph" w:customStyle="1" w:styleId="TableParagraph">
    <w:name w:val="Table Paragraph"/>
    <w:basedOn w:val="Normal"/>
    <w:uiPriority w:val="1"/>
    <w:qFormat/>
    <w:rsid w:val="009263AA"/>
    <w:pPr>
      <w:widowControl w:val="0"/>
      <w:autoSpaceDE w:val="0"/>
      <w:autoSpaceDN w:val="0"/>
      <w:spacing w:after="0" w:line="240" w:lineRule="auto"/>
      <w:jc w:val="right"/>
    </w:pPr>
    <w:rPr>
      <w:rFonts w:ascii="Times New Roman" w:hAnsi="Times New Roman" w:cs="Times New Roman"/>
    </w:rPr>
  </w:style>
  <w:style w:type="paragraph" w:styleId="Title">
    <w:name w:val="Title"/>
    <w:basedOn w:val="Normal"/>
    <w:next w:val="Normal"/>
    <w:link w:val="TitleChar"/>
    <w:uiPriority w:val="10"/>
    <w:qFormat/>
    <w:rsid w:val="00213E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EC4"/>
    <w:rPr>
      <w:rFonts w:asciiTheme="majorHAnsi" w:eastAsiaTheme="majorEastAsia" w:hAnsiTheme="majorHAnsi" w:cstheme="majorBidi"/>
      <w:spacing w:val="-10"/>
      <w:kern w:val="28"/>
      <w:sz w:val="56"/>
      <w:szCs w:val="56"/>
      <w:lang w:val="en-US"/>
    </w:rPr>
  </w:style>
  <w:style w:type="paragraph" w:styleId="NoSpacing">
    <w:name w:val="No Spacing"/>
    <w:uiPriority w:val="1"/>
    <w:qFormat/>
    <w:rsid w:val="00C521A9"/>
    <w:pPr>
      <w:spacing w:after="0" w:line="240" w:lineRule="auto"/>
    </w:pPr>
    <w:rPr>
      <w:rFonts w:ascii="Calibri" w:eastAsia="Times New Roman" w:hAnsi="Calibri" w:cs="Mangal"/>
      <w:lang w:val="en-US"/>
    </w:rPr>
  </w:style>
  <w:style w:type="paragraph" w:styleId="BalloonText">
    <w:name w:val="Balloon Text"/>
    <w:basedOn w:val="Normal"/>
    <w:link w:val="BalloonTextChar"/>
    <w:uiPriority w:val="99"/>
    <w:semiHidden/>
    <w:unhideWhenUsed/>
    <w:rsid w:val="00881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377"/>
    <w:rPr>
      <w:rFonts w:ascii="Tahoma" w:eastAsia="Times New Roman" w:hAnsi="Tahoma" w:cs="Tahoma"/>
      <w:sz w:val="16"/>
      <w:szCs w:val="16"/>
      <w:lang w:val="en-US"/>
    </w:rPr>
  </w:style>
  <w:style w:type="character" w:customStyle="1" w:styleId="UnresolvedMention1">
    <w:name w:val="Unresolved Mention1"/>
    <w:basedOn w:val="DefaultParagraphFont"/>
    <w:uiPriority w:val="99"/>
    <w:semiHidden/>
    <w:unhideWhenUsed/>
    <w:rsid w:val="00C52C3D"/>
    <w:rPr>
      <w:color w:val="605E5C"/>
      <w:shd w:val="clear" w:color="auto" w:fill="E1DFDD"/>
    </w:rPr>
  </w:style>
  <w:style w:type="paragraph" w:styleId="ListParagraph">
    <w:name w:val="List Paragraph"/>
    <w:basedOn w:val="Normal"/>
    <w:uiPriority w:val="34"/>
    <w:qFormat/>
    <w:rsid w:val="004B4ABE"/>
    <w:pPr>
      <w:ind w:left="720"/>
      <w:contextualSpacing/>
    </w:pPr>
  </w:style>
  <w:style w:type="paragraph" w:styleId="NormalWeb">
    <w:name w:val="Normal (Web)"/>
    <w:basedOn w:val="Normal"/>
    <w:uiPriority w:val="99"/>
    <w:unhideWhenUsed/>
    <w:rsid w:val="001735B9"/>
    <w:pPr>
      <w:spacing w:before="100" w:beforeAutospacing="1" w:after="100" w:afterAutospacing="1" w:line="240" w:lineRule="auto"/>
    </w:pPr>
    <w:rPr>
      <w:rFonts w:ascii="Times New Roman" w:hAnsi="Times New Roman" w:cs="Times New Roman"/>
      <w:sz w:val="24"/>
      <w:szCs w:val="24"/>
      <w:lang w:bidi="hi-IN"/>
    </w:rPr>
  </w:style>
  <w:style w:type="character" w:styleId="Strong">
    <w:name w:val="Strong"/>
    <w:basedOn w:val="DefaultParagraphFont"/>
    <w:uiPriority w:val="22"/>
    <w:qFormat/>
    <w:rsid w:val="001735B9"/>
    <w:rPr>
      <w:b/>
      <w:bCs/>
    </w:rPr>
  </w:style>
  <w:style w:type="character" w:styleId="Emphasis">
    <w:name w:val="Emphasis"/>
    <w:basedOn w:val="DefaultParagraphFont"/>
    <w:uiPriority w:val="20"/>
    <w:qFormat/>
    <w:rsid w:val="001735B9"/>
    <w:rPr>
      <w:i/>
      <w:iCs/>
    </w:rPr>
  </w:style>
  <w:style w:type="character" w:customStyle="1" w:styleId="Heading3Char">
    <w:name w:val="Heading 3 Char"/>
    <w:basedOn w:val="DefaultParagraphFont"/>
    <w:link w:val="Heading3"/>
    <w:uiPriority w:val="9"/>
    <w:semiHidden/>
    <w:rsid w:val="001735B9"/>
    <w:rPr>
      <w:rFonts w:asciiTheme="majorHAnsi" w:eastAsiaTheme="majorEastAsia" w:hAnsiTheme="majorHAnsi" w:cstheme="majorBidi"/>
      <w:color w:val="1F4D78" w:themeColor="accent1" w:themeShade="7F"/>
      <w:sz w:val="24"/>
      <w:szCs w:val="24"/>
      <w:lang w:val="en-US"/>
    </w:rPr>
  </w:style>
  <w:style w:type="character" w:customStyle="1" w:styleId="UnresolvedMention">
    <w:name w:val="Unresolved Mention"/>
    <w:basedOn w:val="DefaultParagraphFont"/>
    <w:uiPriority w:val="99"/>
    <w:semiHidden/>
    <w:unhideWhenUsed/>
    <w:rsid w:val="00FC4B93"/>
    <w:rPr>
      <w:color w:val="605E5C"/>
      <w:shd w:val="clear" w:color="auto" w:fill="E1DFDD"/>
    </w:rPr>
  </w:style>
  <w:style w:type="paragraph" w:styleId="Header">
    <w:name w:val="header"/>
    <w:basedOn w:val="Normal"/>
    <w:link w:val="HeaderChar"/>
    <w:uiPriority w:val="99"/>
    <w:unhideWhenUsed/>
    <w:rsid w:val="003A2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1B8"/>
    <w:rPr>
      <w:rFonts w:ascii="Calibri" w:eastAsia="Times New Roman" w:hAnsi="Calibri" w:cs="Mangal"/>
      <w:lang w:val="en-US"/>
    </w:rPr>
  </w:style>
  <w:style w:type="paragraph" w:styleId="Footer">
    <w:name w:val="footer"/>
    <w:basedOn w:val="Normal"/>
    <w:link w:val="FooterChar"/>
    <w:uiPriority w:val="99"/>
    <w:unhideWhenUsed/>
    <w:rsid w:val="003A2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1B8"/>
    <w:rPr>
      <w:rFonts w:ascii="Calibri" w:eastAsia="Times New Roman" w:hAnsi="Calibri" w:cs="Mangal"/>
      <w:lang w:val="en-US"/>
    </w:rPr>
  </w:style>
  <w:style w:type="character" w:customStyle="1" w:styleId="Heading2Char">
    <w:name w:val="Heading 2 Char"/>
    <w:basedOn w:val="DefaultParagraphFont"/>
    <w:link w:val="Heading2"/>
    <w:uiPriority w:val="9"/>
    <w:semiHidden/>
    <w:rsid w:val="003B0C91"/>
    <w:rPr>
      <w:rFonts w:asciiTheme="majorHAnsi" w:eastAsiaTheme="majorEastAsia" w:hAnsiTheme="majorHAnsi" w:cstheme="majorBidi"/>
      <w:b/>
      <w:bCs/>
      <w:color w:val="5B9BD5"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3AA"/>
    <w:pPr>
      <w:spacing w:after="200" w:line="276" w:lineRule="auto"/>
    </w:pPr>
    <w:rPr>
      <w:rFonts w:ascii="Calibri" w:eastAsia="Times New Roman" w:hAnsi="Calibri" w:cs="Mangal"/>
      <w:lang w:val="en-US"/>
    </w:rPr>
  </w:style>
  <w:style w:type="paragraph" w:styleId="Heading1">
    <w:name w:val="heading 1"/>
    <w:basedOn w:val="Normal"/>
    <w:next w:val="Normal"/>
    <w:link w:val="Heading1Char"/>
    <w:uiPriority w:val="9"/>
    <w:qFormat/>
    <w:rsid w:val="009263AA"/>
    <w:pPr>
      <w:keepNext/>
      <w:keepLines/>
      <w:spacing w:before="480" w:after="0"/>
      <w:outlineLvl w:val="0"/>
    </w:pPr>
    <w:rPr>
      <w:rFonts w:ascii="Cambria" w:hAnsi="Cambria" w:cs="Times New Roman"/>
      <w:b/>
      <w:bCs/>
      <w:color w:val="365F91"/>
      <w:sz w:val="28"/>
      <w:szCs w:val="28"/>
      <w:lang w:eastAsia="ja-JP"/>
    </w:rPr>
  </w:style>
  <w:style w:type="paragraph" w:styleId="Heading2">
    <w:name w:val="heading 2"/>
    <w:basedOn w:val="Normal"/>
    <w:next w:val="Normal"/>
    <w:link w:val="Heading2Char"/>
    <w:uiPriority w:val="9"/>
    <w:semiHidden/>
    <w:unhideWhenUsed/>
    <w:qFormat/>
    <w:rsid w:val="003B0C9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735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263AA"/>
    <w:rPr>
      <w:color w:val="0000FF"/>
      <w:u w:val="single"/>
    </w:rPr>
  </w:style>
  <w:style w:type="paragraph" w:styleId="BodyText">
    <w:name w:val="Body Text"/>
    <w:basedOn w:val="Normal"/>
    <w:link w:val="BodyTextChar"/>
    <w:uiPriority w:val="1"/>
    <w:unhideWhenUsed/>
    <w:qFormat/>
    <w:rsid w:val="009263AA"/>
    <w:pPr>
      <w:suppressAutoHyphens/>
      <w:spacing w:after="0" w:line="240" w:lineRule="auto"/>
      <w:jc w:val="center"/>
    </w:pPr>
    <w:rPr>
      <w:rFonts w:ascii="Times New Roman" w:eastAsia="Calibri" w:hAnsi="Times New Roman" w:cs="Times New Roman"/>
      <w:b/>
      <w:sz w:val="24"/>
      <w:szCs w:val="20"/>
      <w:lang w:eastAsia="ar-SA"/>
    </w:rPr>
  </w:style>
  <w:style w:type="character" w:customStyle="1" w:styleId="BodyTextChar">
    <w:name w:val="Body Text Char"/>
    <w:basedOn w:val="DefaultParagraphFont"/>
    <w:link w:val="BodyText"/>
    <w:uiPriority w:val="1"/>
    <w:rsid w:val="009263AA"/>
    <w:rPr>
      <w:rFonts w:ascii="Times New Roman" w:eastAsia="Calibri" w:hAnsi="Times New Roman" w:cs="Times New Roman"/>
      <w:b/>
      <w:sz w:val="24"/>
      <w:szCs w:val="20"/>
      <w:lang w:val="en-US" w:eastAsia="ar-SA"/>
    </w:rPr>
  </w:style>
  <w:style w:type="character" w:customStyle="1" w:styleId="Heading1Char">
    <w:name w:val="Heading 1 Char"/>
    <w:basedOn w:val="DefaultParagraphFont"/>
    <w:link w:val="Heading1"/>
    <w:uiPriority w:val="9"/>
    <w:rsid w:val="009263AA"/>
    <w:rPr>
      <w:rFonts w:ascii="Cambria" w:eastAsia="Times New Roman" w:hAnsi="Cambria" w:cs="Times New Roman"/>
      <w:b/>
      <w:bCs/>
      <w:color w:val="365F91"/>
      <w:sz w:val="28"/>
      <w:szCs w:val="28"/>
      <w:lang w:val="en-US" w:eastAsia="ja-JP"/>
    </w:rPr>
  </w:style>
  <w:style w:type="paragraph" w:customStyle="1" w:styleId="TableParagraph">
    <w:name w:val="Table Paragraph"/>
    <w:basedOn w:val="Normal"/>
    <w:uiPriority w:val="1"/>
    <w:qFormat/>
    <w:rsid w:val="009263AA"/>
    <w:pPr>
      <w:widowControl w:val="0"/>
      <w:autoSpaceDE w:val="0"/>
      <w:autoSpaceDN w:val="0"/>
      <w:spacing w:after="0" w:line="240" w:lineRule="auto"/>
      <w:jc w:val="right"/>
    </w:pPr>
    <w:rPr>
      <w:rFonts w:ascii="Times New Roman" w:hAnsi="Times New Roman" w:cs="Times New Roman"/>
    </w:rPr>
  </w:style>
  <w:style w:type="paragraph" w:styleId="Title">
    <w:name w:val="Title"/>
    <w:basedOn w:val="Normal"/>
    <w:next w:val="Normal"/>
    <w:link w:val="TitleChar"/>
    <w:uiPriority w:val="10"/>
    <w:qFormat/>
    <w:rsid w:val="00213E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EC4"/>
    <w:rPr>
      <w:rFonts w:asciiTheme="majorHAnsi" w:eastAsiaTheme="majorEastAsia" w:hAnsiTheme="majorHAnsi" w:cstheme="majorBidi"/>
      <w:spacing w:val="-10"/>
      <w:kern w:val="28"/>
      <w:sz w:val="56"/>
      <w:szCs w:val="56"/>
      <w:lang w:val="en-US"/>
    </w:rPr>
  </w:style>
  <w:style w:type="paragraph" w:styleId="NoSpacing">
    <w:name w:val="No Spacing"/>
    <w:uiPriority w:val="1"/>
    <w:qFormat/>
    <w:rsid w:val="00C521A9"/>
    <w:pPr>
      <w:spacing w:after="0" w:line="240" w:lineRule="auto"/>
    </w:pPr>
    <w:rPr>
      <w:rFonts w:ascii="Calibri" w:eastAsia="Times New Roman" w:hAnsi="Calibri" w:cs="Mangal"/>
      <w:lang w:val="en-US"/>
    </w:rPr>
  </w:style>
  <w:style w:type="paragraph" w:styleId="BalloonText">
    <w:name w:val="Balloon Text"/>
    <w:basedOn w:val="Normal"/>
    <w:link w:val="BalloonTextChar"/>
    <w:uiPriority w:val="99"/>
    <w:semiHidden/>
    <w:unhideWhenUsed/>
    <w:rsid w:val="00881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377"/>
    <w:rPr>
      <w:rFonts w:ascii="Tahoma" w:eastAsia="Times New Roman" w:hAnsi="Tahoma" w:cs="Tahoma"/>
      <w:sz w:val="16"/>
      <w:szCs w:val="16"/>
      <w:lang w:val="en-US"/>
    </w:rPr>
  </w:style>
  <w:style w:type="character" w:customStyle="1" w:styleId="UnresolvedMention1">
    <w:name w:val="Unresolved Mention1"/>
    <w:basedOn w:val="DefaultParagraphFont"/>
    <w:uiPriority w:val="99"/>
    <w:semiHidden/>
    <w:unhideWhenUsed/>
    <w:rsid w:val="00C52C3D"/>
    <w:rPr>
      <w:color w:val="605E5C"/>
      <w:shd w:val="clear" w:color="auto" w:fill="E1DFDD"/>
    </w:rPr>
  </w:style>
  <w:style w:type="paragraph" w:styleId="ListParagraph">
    <w:name w:val="List Paragraph"/>
    <w:basedOn w:val="Normal"/>
    <w:uiPriority w:val="34"/>
    <w:qFormat/>
    <w:rsid w:val="004B4ABE"/>
    <w:pPr>
      <w:ind w:left="720"/>
      <w:contextualSpacing/>
    </w:pPr>
  </w:style>
  <w:style w:type="paragraph" w:styleId="NormalWeb">
    <w:name w:val="Normal (Web)"/>
    <w:basedOn w:val="Normal"/>
    <w:uiPriority w:val="99"/>
    <w:unhideWhenUsed/>
    <w:rsid w:val="001735B9"/>
    <w:pPr>
      <w:spacing w:before="100" w:beforeAutospacing="1" w:after="100" w:afterAutospacing="1" w:line="240" w:lineRule="auto"/>
    </w:pPr>
    <w:rPr>
      <w:rFonts w:ascii="Times New Roman" w:hAnsi="Times New Roman" w:cs="Times New Roman"/>
      <w:sz w:val="24"/>
      <w:szCs w:val="24"/>
      <w:lang w:bidi="hi-IN"/>
    </w:rPr>
  </w:style>
  <w:style w:type="character" w:styleId="Strong">
    <w:name w:val="Strong"/>
    <w:basedOn w:val="DefaultParagraphFont"/>
    <w:uiPriority w:val="22"/>
    <w:qFormat/>
    <w:rsid w:val="001735B9"/>
    <w:rPr>
      <w:b/>
      <w:bCs/>
    </w:rPr>
  </w:style>
  <w:style w:type="character" w:styleId="Emphasis">
    <w:name w:val="Emphasis"/>
    <w:basedOn w:val="DefaultParagraphFont"/>
    <w:uiPriority w:val="20"/>
    <w:qFormat/>
    <w:rsid w:val="001735B9"/>
    <w:rPr>
      <w:i/>
      <w:iCs/>
    </w:rPr>
  </w:style>
  <w:style w:type="character" w:customStyle="1" w:styleId="Heading3Char">
    <w:name w:val="Heading 3 Char"/>
    <w:basedOn w:val="DefaultParagraphFont"/>
    <w:link w:val="Heading3"/>
    <w:uiPriority w:val="9"/>
    <w:semiHidden/>
    <w:rsid w:val="001735B9"/>
    <w:rPr>
      <w:rFonts w:asciiTheme="majorHAnsi" w:eastAsiaTheme="majorEastAsia" w:hAnsiTheme="majorHAnsi" w:cstheme="majorBidi"/>
      <w:color w:val="1F4D78" w:themeColor="accent1" w:themeShade="7F"/>
      <w:sz w:val="24"/>
      <w:szCs w:val="24"/>
      <w:lang w:val="en-US"/>
    </w:rPr>
  </w:style>
  <w:style w:type="character" w:customStyle="1" w:styleId="UnresolvedMention">
    <w:name w:val="Unresolved Mention"/>
    <w:basedOn w:val="DefaultParagraphFont"/>
    <w:uiPriority w:val="99"/>
    <w:semiHidden/>
    <w:unhideWhenUsed/>
    <w:rsid w:val="00FC4B93"/>
    <w:rPr>
      <w:color w:val="605E5C"/>
      <w:shd w:val="clear" w:color="auto" w:fill="E1DFDD"/>
    </w:rPr>
  </w:style>
  <w:style w:type="paragraph" w:styleId="Header">
    <w:name w:val="header"/>
    <w:basedOn w:val="Normal"/>
    <w:link w:val="HeaderChar"/>
    <w:uiPriority w:val="99"/>
    <w:unhideWhenUsed/>
    <w:rsid w:val="003A2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1B8"/>
    <w:rPr>
      <w:rFonts w:ascii="Calibri" w:eastAsia="Times New Roman" w:hAnsi="Calibri" w:cs="Mangal"/>
      <w:lang w:val="en-US"/>
    </w:rPr>
  </w:style>
  <w:style w:type="paragraph" w:styleId="Footer">
    <w:name w:val="footer"/>
    <w:basedOn w:val="Normal"/>
    <w:link w:val="FooterChar"/>
    <w:uiPriority w:val="99"/>
    <w:unhideWhenUsed/>
    <w:rsid w:val="003A2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1B8"/>
    <w:rPr>
      <w:rFonts w:ascii="Calibri" w:eastAsia="Times New Roman" w:hAnsi="Calibri" w:cs="Mangal"/>
      <w:lang w:val="en-US"/>
    </w:rPr>
  </w:style>
  <w:style w:type="character" w:customStyle="1" w:styleId="Heading2Char">
    <w:name w:val="Heading 2 Char"/>
    <w:basedOn w:val="DefaultParagraphFont"/>
    <w:link w:val="Heading2"/>
    <w:uiPriority w:val="9"/>
    <w:semiHidden/>
    <w:rsid w:val="003B0C91"/>
    <w:rPr>
      <w:rFonts w:asciiTheme="majorHAnsi" w:eastAsiaTheme="majorEastAsia" w:hAnsiTheme="majorHAnsi" w:cstheme="majorBidi"/>
      <w:b/>
      <w:bCs/>
      <w:color w:val="5B9BD5"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0644">
      <w:bodyDiv w:val="1"/>
      <w:marLeft w:val="0"/>
      <w:marRight w:val="0"/>
      <w:marTop w:val="0"/>
      <w:marBottom w:val="0"/>
      <w:divBdr>
        <w:top w:val="none" w:sz="0" w:space="0" w:color="auto"/>
        <w:left w:val="none" w:sz="0" w:space="0" w:color="auto"/>
        <w:bottom w:val="none" w:sz="0" w:space="0" w:color="auto"/>
        <w:right w:val="none" w:sz="0" w:space="0" w:color="auto"/>
      </w:divBdr>
    </w:div>
    <w:div w:id="70125565">
      <w:bodyDiv w:val="1"/>
      <w:marLeft w:val="0"/>
      <w:marRight w:val="0"/>
      <w:marTop w:val="0"/>
      <w:marBottom w:val="0"/>
      <w:divBdr>
        <w:top w:val="none" w:sz="0" w:space="0" w:color="auto"/>
        <w:left w:val="none" w:sz="0" w:space="0" w:color="auto"/>
        <w:bottom w:val="none" w:sz="0" w:space="0" w:color="auto"/>
        <w:right w:val="none" w:sz="0" w:space="0" w:color="auto"/>
      </w:divBdr>
    </w:div>
    <w:div w:id="166751864">
      <w:bodyDiv w:val="1"/>
      <w:marLeft w:val="0"/>
      <w:marRight w:val="0"/>
      <w:marTop w:val="0"/>
      <w:marBottom w:val="0"/>
      <w:divBdr>
        <w:top w:val="none" w:sz="0" w:space="0" w:color="auto"/>
        <w:left w:val="none" w:sz="0" w:space="0" w:color="auto"/>
        <w:bottom w:val="none" w:sz="0" w:space="0" w:color="auto"/>
        <w:right w:val="none" w:sz="0" w:space="0" w:color="auto"/>
      </w:divBdr>
    </w:div>
    <w:div w:id="193462518">
      <w:bodyDiv w:val="1"/>
      <w:marLeft w:val="0"/>
      <w:marRight w:val="0"/>
      <w:marTop w:val="0"/>
      <w:marBottom w:val="0"/>
      <w:divBdr>
        <w:top w:val="none" w:sz="0" w:space="0" w:color="auto"/>
        <w:left w:val="none" w:sz="0" w:space="0" w:color="auto"/>
        <w:bottom w:val="none" w:sz="0" w:space="0" w:color="auto"/>
        <w:right w:val="none" w:sz="0" w:space="0" w:color="auto"/>
      </w:divBdr>
    </w:div>
    <w:div w:id="224267405">
      <w:bodyDiv w:val="1"/>
      <w:marLeft w:val="0"/>
      <w:marRight w:val="0"/>
      <w:marTop w:val="0"/>
      <w:marBottom w:val="0"/>
      <w:divBdr>
        <w:top w:val="none" w:sz="0" w:space="0" w:color="auto"/>
        <w:left w:val="none" w:sz="0" w:space="0" w:color="auto"/>
        <w:bottom w:val="none" w:sz="0" w:space="0" w:color="auto"/>
        <w:right w:val="none" w:sz="0" w:space="0" w:color="auto"/>
      </w:divBdr>
    </w:div>
    <w:div w:id="275793909">
      <w:bodyDiv w:val="1"/>
      <w:marLeft w:val="0"/>
      <w:marRight w:val="0"/>
      <w:marTop w:val="0"/>
      <w:marBottom w:val="0"/>
      <w:divBdr>
        <w:top w:val="none" w:sz="0" w:space="0" w:color="auto"/>
        <w:left w:val="none" w:sz="0" w:space="0" w:color="auto"/>
        <w:bottom w:val="none" w:sz="0" w:space="0" w:color="auto"/>
        <w:right w:val="none" w:sz="0" w:space="0" w:color="auto"/>
      </w:divBdr>
    </w:div>
    <w:div w:id="312753806">
      <w:bodyDiv w:val="1"/>
      <w:marLeft w:val="0"/>
      <w:marRight w:val="0"/>
      <w:marTop w:val="0"/>
      <w:marBottom w:val="0"/>
      <w:divBdr>
        <w:top w:val="none" w:sz="0" w:space="0" w:color="auto"/>
        <w:left w:val="none" w:sz="0" w:space="0" w:color="auto"/>
        <w:bottom w:val="none" w:sz="0" w:space="0" w:color="auto"/>
        <w:right w:val="none" w:sz="0" w:space="0" w:color="auto"/>
      </w:divBdr>
    </w:div>
    <w:div w:id="316301345">
      <w:bodyDiv w:val="1"/>
      <w:marLeft w:val="0"/>
      <w:marRight w:val="0"/>
      <w:marTop w:val="0"/>
      <w:marBottom w:val="0"/>
      <w:divBdr>
        <w:top w:val="none" w:sz="0" w:space="0" w:color="auto"/>
        <w:left w:val="none" w:sz="0" w:space="0" w:color="auto"/>
        <w:bottom w:val="none" w:sz="0" w:space="0" w:color="auto"/>
        <w:right w:val="none" w:sz="0" w:space="0" w:color="auto"/>
      </w:divBdr>
    </w:div>
    <w:div w:id="347365824">
      <w:bodyDiv w:val="1"/>
      <w:marLeft w:val="0"/>
      <w:marRight w:val="0"/>
      <w:marTop w:val="0"/>
      <w:marBottom w:val="0"/>
      <w:divBdr>
        <w:top w:val="none" w:sz="0" w:space="0" w:color="auto"/>
        <w:left w:val="none" w:sz="0" w:space="0" w:color="auto"/>
        <w:bottom w:val="none" w:sz="0" w:space="0" w:color="auto"/>
        <w:right w:val="none" w:sz="0" w:space="0" w:color="auto"/>
      </w:divBdr>
    </w:div>
    <w:div w:id="381751278">
      <w:bodyDiv w:val="1"/>
      <w:marLeft w:val="0"/>
      <w:marRight w:val="0"/>
      <w:marTop w:val="0"/>
      <w:marBottom w:val="0"/>
      <w:divBdr>
        <w:top w:val="none" w:sz="0" w:space="0" w:color="auto"/>
        <w:left w:val="none" w:sz="0" w:space="0" w:color="auto"/>
        <w:bottom w:val="none" w:sz="0" w:space="0" w:color="auto"/>
        <w:right w:val="none" w:sz="0" w:space="0" w:color="auto"/>
      </w:divBdr>
    </w:div>
    <w:div w:id="503320835">
      <w:bodyDiv w:val="1"/>
      <w:marLeft w:val="0"/>
      <w:marRight w:val="0"/>
      <w:marTop w:val="0"/>
      <w:marBottom w:val="0"/>
      <w:divBdr>
        <w:top w:val="none" w:sz="0" w:space="0" w:color="auto"/>
        <w:left w:val="none" w:sz="0" w:space="0" w:color="auto"/>
        <w:bottom w:val="none" w:sz="0" w:space="0" w:color="auto"/>
        <w:right w:val="none" w:sz="0" w:space="0" w:color="auto"/>
      </w:divBdr>
    </w:div>
    <w:div w:id="631448753">
      <w:bodyDiv w:val="1"/>
      <w:marLeft w:val="0"/>
      <w:marRight w:val="0"/>
      <w:marTop w:val="0"/>
      <w:marBottom w:val="0"/>
      <w:divBdr>
        <w:top w:val="none" w:sz="0" w:space="0" w:color="auto"/>
        <w:left w:val="none" w:sz="0" w:space="0" w:color="auto"/>
        <w:bottom w:val="none" w:sz="0" w:space="0" w:color="auto"/>
        <w:right w:val="none" w:sz="0" w:space="0" w:color="auto"/>
      </w:divBdr>
    </w:div>
    <w:div w:id="694769521">
      <w:bodyDiv w:val="1"/>
      <w:marLeft w:val="0"/>
      <w:marRight w:val="0"/>
      <w:marTop w:val="0"/>
      <w:marBottom w:val="0"/>
      <w:divBdr>
        <w:top w:val="none" w:sz="0" w:space="0" w:color="auto"/>
        <w:left w:val="none" w:sz="0" w:space="0" w:color="auto"/>
        <w:bottom w:val="none" w:sz="0" w:space="0" w:color="auto"/>
        <w:right w:val="none" w:sz="0" w:space="0" w:color="auto"/>
      </w:divBdr>
    </w:div>
    <w:div w:id="728193228">
      <w:bodyDiv w:val="1"/>
      <w:marLeft w:val="0"/>
      <w:marRight w:val="0"/>
      <w:marTop w:val="0"/>
      <w:marBottom w:val="0"/>
      <w:divBdr>
        <w:top w:val="none" w:sz="0" w:space="0" w:color="auto"/>
        <w:left w:val="none" w:sz="0" w:space="0" w:color="auto"/>
        <w:bottom w:val="none" w:sz="0" w:space="0" w:color="auto"/>
        <w:right w:val="none" w:sz="0" w:space="0" w:color="auto"/>
      </w:divBdr>
    </w:div>
    <w:div w:id="745879043">
      <w:bodyDiv w:val="1"/>
      <w:marLeft w:val="0"/>
      <w:marRight w:val="0"/>
      <w:marTop w:val="0"/>
      <w:marBottom w:val="0"/>
      <w:divBdr>
        <w:top w:val="none" w:sz="0" w:space="0" w:color="auto"/>
        <w:left w:val="none" w:sz="0" w:space="0" w:color="auto"/>
        <w:bottom w:val="none" w:sz="0" w:space="0" w:color="auto"/>
        <w:right w:val="none" w:sz="0" w:space="0" w:color="auto"/>
      </w:divBdr>
    </w:div>
    <w:div w:id="760103976">
      <w:bodyDiv w:val="1"/>
      <w:marLeft w:val="0"/>
      <w:marRight w:val="0"/>
      <w:marTop w:val="0"/>
      <w:marBottom w:val="0"/>
      <w:divBdr>
        <w:top w:val="none" w:sz="0" w:space="0" w:color="auto"/>
        <w:left w:val="none" w:sz="0" w:space="0" w:color="auto"/>
        <w:bottom w:val="none" w:sz="0" w:space="0" w:color="auto"/>
        <w:right w:val="none" w:sz="0" w:space="0" w:color="auto"/>
      </w:divBdr>
    </w:div>
    <w:div w:id="864755159">
      <w:bodyDiv w:val="1"/>
      <w:marLeft w:val="0"/>
      <w:marRight w:val="0"/>
      <w:marTop w:val="0"/>
      <w:marBottom w:val="0"/>
      <w:divBdr>
        <w:top w:val="none" w:sz="0" w:space="0" w:color="auto"/>
        <w:left w:val="none" w:sz="0" w:space="0" w:color="auto"/>
        <w:bottom w:val="none" w:sz="0" w:space="0" w:color="auto"/>
        <w:right w:val="none" w:sz="0" w:space="0" w:color="auto"/>
      </w:divBdr>
    </w:div>
    <w:div w:id="880824799">
      <w:bodyDiv w:val="1"/>
      <w:marLeft w:val="0"/>
      <w:marRight w:val="0"/>
      <w:marTop w:val="0"/>
      <w:marBottom w:val="0"/>
      <w:divBdr>
        <w:top w:val="none" w:sz="0" w:space="0" w:color="auto"/>
        <w:left w:val="none" w:sz="0" w:space="0" w:color="auto"/>
        <w:bottom w:val="none" w:sz="0" w:space="0" w:color="auto"/>
        <w:right w:val="none" w:sz="0" w:space="0" w:color="auto"/>
      </w:divBdr>
    </w:div>
    <w:div w:id="927235329">
      <w:bodyDiv w:val="1"/>
      <w:marLeft w:val="0"/>
      <w:marRight w:val="0"/>
      <w:marTop w:val="0"/>
      <w:marBottom w:val="0"/>
      <w:divBdr>
        <w:top w:val="none" w:sz="0" w:space="0" w:color="auto"/>
        <w:left w:val="none" w:sz="0" w:space="0" w:color="auto"/>
        <w:bottom w:val="none" w:sz="0" w:space="0" w:color="auto"/>
        <w:right w:val="none" w:sz="0" w:space="0" w:color="auto"/>
      </w:divBdr>
    </w:div>
    <w:div w:id="965357332">
      <w:bodyDiv w:val="1"/>
      <w:marLeft w:val="0"/>
      <w:marRight w:val="0"/>
      <w:marTop w:val="0"/>
      <w:marBottom w:val="0"/>
      <w:divBdr>
        <w:top w:val="none" w:sz="0" w:space="0" w:color="auto"/>
        <w:left w:val="none" w:sz="0" w:space="0" w:color="auto"/>
        <w:bottom w:val="none" w:sz="0" w:space="0" w:color="auto"/>
        <w:right w:val="none" w:sz="0" w:space="0" w:color="auto"/>
      </w:divBdr>
    </w:div>
    <w:div w:id="1016737724">
      <w:bodyDiv w:val="1"/>
      <w:marLeft w:val="0"/>
      <w:marRight w:val="0"/>
      <w:marTop w:val="0"/>
      <w:marBottom w:val="0"/>
      <w:divBdr>
        <w:top w:val="none" w:sz="0" w:space="0" w:color="auto"/>
        <w:left w:val="none" w:sz="0" w:space="0" w:color="auto"/>
        <w:bottom w:val="none" w:sz="0" w:space="0" w:color="auto"/>
        <w:right w:val="none" w:sz="0" w:space="0" w:color="auto"/>
      </w:divBdr>
    </w:div>
    <w:div w:id="1043285443">
      <w:bodyDiv w:val="1"/>
      <w:marLeft w:val="0"/>
      <w:marRight w:val="0"/>
      <w:marTop w:val="0"/>
      <w:marBottom w:val="0"/>
      <w:divBdr>
        <w:top w:val="none" w:sz="0" w:space="0" w:color="auto"/>
        <w:left w:val="none" w:sz="0" w:space="0" w:color="auto"/>
        <w:bottom w:val="none" w:sz="0" w:space="0" w:color="auto"/>
        <w:right w:val="none" w:sz="0" w:space="0" w:color="auto"/>
      </w:divBdr>
    </w:div>
    <w:div w:id="1055467591">
      <w:bodyDiv w:val="1"/>
      <w:marLeft w:val="0"/>
      <w:marRight w:val="0"/>
      <w:marTop w:val="0"/>
      <w:marBottom w:val="0"/>
      <w:divBdr>
        <w:top w:val="none" w:sz="0" w:space="0" w:color="auto"/>
        <w:left w:val="none" w:sz="0" w:space="0" w:color="auto"/>
        <w:bottom w:val="none" w:sz="0" w:space="0" w:color="auto"/>
        <w:right w:val="none" w:sz="0" w:space="0" w:color="auto"/>
      </w:divBdr>
    </w:div>
    <w:div w:id="1436946598">
      <w:bodyDiv w:val="1"/>
      <w:marLeft w:val="0"/>
      <w:marRight w:val="0"/>
      <w:marTop w:val="0"/>
      <w:marBottom w:val="0"/>
      <w:divBdr>
        <w:top w:val="none" w:sz="0" w:space="0" w:color="auto"/>
        <w:left w:val="none" w:sz="0" w:space="0" w:color="auto"/>
        <w:bottom w:val="none" w:sz="0" w:space="0" w:color="auto"/>
        <w:right w:val="none" w:sz="0" w:space="0" w:color="auto"/>
      </w:divBdr>
    </w:div>
    <w:div w:id="1456483687">
      <w:bodyDiv w:val="1"/>
      <w:marLeft w:val="0"/>
      <w:marRight w:val="0"/>
      <w:marTop w:val="0"/>
      <w:marBottom w:val="0"/>
      <w:divBdr>
        <w:top w:val="none" w:sz="0" w:space="0" w:color="auto"/>
        <w:left w:val="none" w:sz="0" w:space="0" w:color="auto"/>
        <w:bottom w:val="none" w:sz="0" w:space="0" w:color="auto"/>
        <w:right w:val="none" w:sz="0" w:space="0" w:color="auto"/>
      </w:divBdr>
    </w:div>
    <w:div w:id="1512183288">
      <w:bodyDiv w:val="1"/>
      <w:marLeft w:val="0"/>
      <w:marRight w:val="0"/>
      <w:marTop w:val="0"/>
      <w:marBottom w:val="0"/>
      <w:divBdr>
        <w:top w:val="none" w:sz="0" w:space="0" w:color="auto"/>
        <w:left w:val="none" w:sz="0" w:space="0" w:color="auto"/>
        <w:bottom w:val="none" w:sz="0" w:space="0" w:color="auto"/>
        <w:right w:val="none" w:sz="0" w:space="0" w:color="auto"/>
      </w:divBdr>
    </w:div>
    <w:div w:id="1521091570">
      <w:bodyDiv w:val="1"/>
      <w:marLeft w:val="0"/>
      <w:marRight w:val="0"/>
      <w:marTop w:val="0"/>
      <w:marBottom w:val="0"/>
      <w:divBdr>
        <w:top w:val="none" w:sz="0" w:space="0" w:color="auto"/>
        <w:left w:val="none" w:sz="0" w:space="0" w:color="auto"/>
        <w:bottom w:val="none" w:sz="0" w:space="0" w:color="auto"/>
        <w:right w:val="none" w:sz="0" w:space="0" w:color="auto"/>
      </w:divBdr>
    </w:div>
    <w:div w:id="1578393452">
      <w:bodyDiv w:val="1"/>
      <w:marLeft w:val="0"/>
      <w:marRight w:val="0"/>
      <w:marTop w:val="0"/>
      <w:marBottom w:val="0"/>
      <w:divBdr>
        <w:top w:val="none" w:sz="0" w:space="0" w:color="auto"/>
        <w:left w:val="none" w:sz="0" w:space="0" w:color="auto"/>
        <w:bottom w:val="none" w:sz="0" w:space="0" w:color="auto"/>
        <w:right w:val="none" w:sz="0" w:space="0" w:color="auto"/>
      </w:divBdr>
    </w:div>
    <w:div w:id="1725644543">
      <w:bodyDiv w:val="1"/>
      <w:marLeft w:val="0"/>
      <w:marRight w:val="0"/>
      <w:marTop w:val="0"/>
      <w:marBottom w:val="0"/>
      <w:divBdr>
        <w:top w:val="none" w:sz="0" w:space="0" w:color="auto"/>
        <w:left w:val="none" w:sz="0" w:space="0" w:color="auto"/>
        <w:bottom w:val="none" w:sz="0" w:space="0" w:color="auto"/>
        <w:right w:val="none" w:sz="0" w:space="0" w:color="auto"/>
      </w:divBdr>
    </w:div>
    <w:div w:id="1738212549">
      <w:bodyDiv w:val="1"/>
      <w:marLeft w:val="0"/>
      <w:marRight w:val="0"/>
      <w:marTop w:val="0"/>
      <w:marBottom w:val="0"/>
      <w:divBdr>
        <w:top w:val="none" w:sz="0" w:space="0" w:color="auto"/>
        <w:left w:val="none" w:sz="0" w:space="0" w:color="auto"/>
        <w:bottom w:val="none" w:sz="0" w:space="0" w:color="auto"/>
        <w:right w:val="none" w:sz="0" w:space="0" w:color="auto"/>
      </w:divBdr>
    </w:div>
    <w:div w:id="1739209999">
      <w:bodyDiv w:val="1"/>
      <w:marLeft w:val="0"/>
      <w:marRight w:val="0"/>
      <w:marTop w:val="0"/>
      <w:marBottom w:val="0"/>
      <w:divBdr>
        <w:top w:val="none" w:sz="0" w:space="0" w:color="auto"/>
        <w:left w:val="none" w:sz="0" w:space="0" w:color="auto"/>
        <w:bottom w:val="none" w:sz="0" w:space="0" w:color="auto"/>
        <w:right w:val="none" w:sz="0" w:space="0" w:color="auto"/>
      </w:divBdr>
    </w:div>
    <w:div w:id="1798987891">
      <w:bodyDiv w:val="1"/>
      <w:marLeft w:val="0"/>
      <w:marRight w:val="0"/>
      <w:marTop w:val="0"/>
      <w:marBottom w:val="0"/>
      <w:divBdr>
        <w:top w:val="none" w:sz="0" w:space="0" w:color="auto"/>
        <w:left w:val="none" w:sz="0" w:space="0" w:color="auto"/>
        <w:bottom w:val="none" w:sz="0" w:space="0" w:color="auto"/>
        <w:right w:val="none" w:sz="0" w:space="0" w:color="auto"/>
      </w:divBdr>
    </w:div>
    <w:div w:id="1988119362">
      <w:bodyDiv w:val="1"/>
      <w:marLeft w:val="0"/>
      <w:marRight w:val="0"/>
      <w:marTop w:val="0"/>
      <w:marBottom w:val="0"/>
      <w:divBdr>
        <w:top w:val="none" w:sz="0" w:space="0" w:color="auto"/>
        <w:left w:val="none" w:sz="0" w:space="0" w:color="auto"/>
        <w:bottom w:val="none" w:sz="0" w:space="0" w:color="auto"/>
        <w:right w:val="none" w:sz="0" w:space="0" w:color="auto"/>
      </w:divBdr>
    </w:div>
    <w:div w:id="2090811224">
      <w:bodyDiv w:val="1"/>
      <w:marLeft w:val="0"/>
      <w:marRight w:val="0"/>
      <w:marTop w:val="0"/>
      <w:marBottom w:val="0"/>
      <w:divBdr>
        <w:top w:val="none" w:sz="0" w:space="0" w:color="auto"/>
        <w:left w:val="none" w:sz="0" w:space="0" w:color="auto"/>
        <w:bottom w:val="none" w:sz="0" w:space="0" w:color="auto"/>
        <w:right w:val="none" w:sz="0" w:space="0" w:color="auto"/>
      </w:divBdr>
    </w:div>
    <w:div w:id="212526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s://www.helpscout.net/blog/psychology-of-color/"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openxmlformats.org/officeDocument/2006/relationships/image" Target="../media/image3.jpeg"/><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openxmlformats.org/officeDocument/2006/relationships/image" Target="../media/image3.jpeg"/><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chemeClr val="accent2">
            <a:lumMod val="20000"/>
            <a:lumOff val="80000"/>
          </a:schemeClr>
        </a:solidFill>
        <a:ln>
          <a:noFill/>
        </a:ln>
        <a:effectLst/>
        <a:sp3d/>
      </c:spPr>
    </c:floor>
    <c:sideWall>
      <c:thickness val="0"/>
      <c:spPr>
        <a:pattFill prst="openDmnd">
          <a:fgClr>
            <a:srgbClr val="FF0000"/>
          </a:fgClr>
          <a:bgClr>
            <a:schemeClr val="bg1"/>
          </a:bgClr>
        </a:pattFill>
        <a:ln>
          <a:noFill/>
        </a:ln>
        <a:effectLst/>
        <a:sp3d/>
      </c:spPr>
    </c:sideWall>
    <c:backWall>
      <c:thickness val="0"/>
      <c:spPr>
        <a:pattFill prst="openDmnd">
          <a:fgClr>
            <a:srgbClr val="FF0000"/>
          </a:fgClr>
          <a:bgClr>
            <a:schemeClr val="bg1"/>
          </a:bgClr>
        </a:pattFill>
        <a:ln>
          <a:noFill/>
        </a:ln>
        <a:effectLst/>
        <a:sp3d/>
      </c:spPr>
    </c:backWall>
    <c:plotArea>
      <c:layout/>
      <c:bar3DChart>
        <c:barDir val="col"/>
        <c:grouping val="clustered"/>
        <c:varyColors val="0"/>
        <c:ser>
          <c:idx val="0"/>
          <c:order val="0"/>
          <c:tx>
            <c:strRef>
              <c:f>Sheet1!$F$8</c:f>
              <c:strCache>
                <c:ptCount val="1"/>
                <c:pt idx="0">
                  <c:v>Frequency</c:v>
                </c:pt>
              </c:strCache>
            </c:strRef>
          </c:tx>
          <c:spPr>
            <a:solidFill>
              <a:schemeClr val="accent1"/>
            </a:solidFill>
            <a:ln>
              <a:noFill/>
            </a:ln>
            <a:effectLst/>
            <a:sp3d/>
          </c:spPr>
          <c:invertIfNegative val="0"/>
          <c:cat>
            <c:strRef>
              <c:f>Sheet1!$E$9:$E$11</c:f>
              <c:strCache>
                <c:ptCount val="3"/>
                <c:pt idx="0">
                  <c:v>Female</c:v>
                </c:pt>
                <c:pt idx="1">
                  <c:v>Male</c:v>
                </c:pt>
                <c:pt idx="2">
                  <c:v>Total</c:v>
                </c:pt>
              </c:strCache>
            </c:strRef>
          </c:cat>
          <c:val>
            <c:numRef>
              <c:f>Sheet1!$F$9:$F$11</c:f>
              <c:numCache>
                <c:formatCode>General</c:formatCode>
                <c:ptCount val="3"/>
                <c:pt idx="0">
                  <c:v>138</c:v>
                </c:pt>
                <c:pt idx="1">
                  <c:v>112</c:v>
                </c:pt>
                <c:pt idx="2">
                  <c:v>250</c:v>
                </c:pt>
              </c:numCache>
            </c:numRef>
          </c:val>
          <c:extLst xmlns:c16r2="http://schemas.microsoft.com/office/drawing/2015/06/chart">
            <c:ext xmlns:c16="http://schemas.microsoft.com/office/drawing/2014/chart" uri="{C3380CC4-5D6E-409C-BE32-E72D297353CC}">
              <c16:uniqueId val="{00000000-B6FF-4C5E-82DA-C860E87C1DDD}"/>
            </c:ext>
          </c:extLst>
        </c:ser>
        <c:ser>
          <c:idx val="1"/>
          <c:order val="1"/>
          <c:tx>
            <c:strRef>
              <c:f>Sheet1!$G$8</c:f>
              <c:strCache>
                <c:ptCount val="1"/>
                <c:pt idx="0">
                  <c:v>Percent</c:v>
                </c:pt>
              </c:strCache>
            </c:strRef>
          </c:tx>
          <c:spPr>
            <a:solidFill>
              <a:schemeClr val="accent2"/>
            </a:solidFill>
            <a:ln>
              <a:noFill/>
            </a:ln>
            <a:effectLst/>
            <a:sp3d/>
          </c:spPr>
          <c:invertIfNegative val="0"/>
          <c:cat>
            <c:strRef>
              <c:f>Sheet1!$E$9:$E$11</c:f>
              <c:strCache>
                <c:ptCount val="3"/>
                <c:pt idx="0">
                  <c:v>Female</c:v>
                </c:pt>
                <c:pt idx="1">
                  <c:v>Male</c:v>
                </c:pt>
                <c:pt idx="2">
                  <c:v>Total</c:v>
                </c:pt>
              </c:strCache>
            </c:strRef>
          </c:cat>
          <c:val>
            <c:numRef>
              <c:f>Sheet1!$G$9:$G$11</c:f>
              <c:numCache>
                <c:formatCode>General</c:formatCode>
                <c:ptCount val="3"/>
                <c:pt idx="0">
                  <c:v>55.2</c:v>
                </c:pt>
                <c:pt idx="1">
                  <c:v>44.8</c:v>
                </c:pt>
                <c:pt idx="2">
                  <c:v>100</c:v>
                </c:pt>
              </c:numCache>
            </c:numRef>
          </c:val>
          <c:extLst xmlns:c16r2="http://schemas.microsoft.com/office/drawing/2015/06/chart">
            <c:ext xmlns:c16="http://schemas.microsoft.com/office/drawing/2014/chart" uri="{C3380CC4-5D6E-409C-BE32-E72D297353CC}">
              <c16:uniqueId val="{00000001-B6FF-4C5E-82DA-C860E87C1DDD}"/>
            </c:ext>
          </c:extLst>
        </c:ser>
        <c:dLbls>
          <c:showLegendKey val="0"/>
          <c:showVal val="0"/>
          <c:showCatName val="0"/>
          <c:showSerName val="0"/>
          <c:showPercent val="0"/>
          <c:showBubbleSize val="0"/>
        </c:dLbls>
        <c:gapWidth val="150"/>
        <c:shape val="box"/>
        <c:axId val="114761728"/>
        <c:axId val="172905600"/>
        <c:axId val="0"/>
      </c:bar3DChart>
      <c:catAx>
        <c:axId val="1147617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2905600"/>
        <c:crosses val="autoZero"/>
        <c:auto val="1"/>
        <c:lblAlgn val="ctr"/>
        <c:lblOffset val="100"/>
        <c:noMultiLvlLbl val="0"/>
      </c:catAx>
      <c:valAx>
        <c:axId val="172905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4761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sz="1100" b="1">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pattFill prst="wave">
          <a:fgClr>
            <a:srgbClr val="FF0000"/>
          </a:fgClr>
          <a:bgClr>
            <a:schemeClr val="bg1"/>
          </a:bgClr>
        </a:pattFill>
        <a:ln>
          <a:solidFill>
            <a:schemeClr val="accent1"/>
          </a:solidFill>
        </a:ln>
        <a:effectLst/>
        <a:sp3d>
          <a:contourClr>
            <a:schemeClr val="accent1"/>
          </a:contourClr>
        </a:sp3d>
      </c:spPr>
    </c:floor>
    <c:sideWall>
      <c:thickness val="0"/>
      <c:spPr>
        <a:blipFill>
          <a:blip xmlns:r="http://schemas.openxmlformats.org/officeDocument/2006/relationships" r:embed="rId2"/>
          <a:tile tx="0" ty="0" sx="100000" sy="100000" flip="none" algn="tl"/>
        </a:blipFill>
        <a:ln>
          <a:solidFill>
            <a:schemeClr val="accent1"/>
          </a:solidFill>
        </a:ln>
        <a:effectLst/>
        <a:sp3d>
          <a:contourClr>
            <a:schemeClr val="accent1"/>
          </a:contourClr>
        </a:sp3d>
      </c:spPr>
    </c:sideWall>
    <c:backWall>
      <c:thickness val="0"/>
      <c:spPr>
        <a:blipFill>
          <a:blip xmlns:r="http://schemas.openxmlformats.org/officeDocument/2006/relationships" r:embed="rId2"/>
          <a:tile tx="0" ty="0" sx="100000" sy="100000" flip="none" algn="tl"/>
        </a:blipFill>
        <a:ln>
          <a:solidFill>
            <a:schemeClr val="accent1"/>
          </a:solidFill>
        </a:ln>
        <a:effectLst/>
        <a:sp3d>
          <a:contourClr>
            <a:schemeClr val="accent1"/>
          </a:contourClr>
        </a:sp3d>
      </c:spPr>
    </c:backWall>
    <c:plotArea>
      <c:layout/>
      <c:bar3DChart>
        <c:barDir val="col"/>
        <c:grouping val="clustered"/>
        <c:varyColors val="0"/>
        <c:ser>
          <c:idx val="0"/>
          <c:order val="0"/>
          <c:tx>
            <c:strRef>
              <c:f>Sheet1!$F$25</c:f>
              <c:strCache>
                <c:ptCount val="1"/>
                <c:pt idx="0">
                  <c:v>Frequency</c:v>
                </c:pt>
              </c:strCache>
            </c:strRef>
          </c:tx>
          <c:spPr>
            <a:solidFill>
              <a:schemeClr val="accent1"/>
            </a:solidFill>
            <a:ln>
              <a:noFill/>
            </a:ln>
            <a:effectLst/>
            <a:sp3d/>
          </c:spPr>
          <c:invertIfNegative val="0"/>
          <c:cat>
            <c:strRef>
              <c:f>Sheet1!$E$26:$E$31</c:f>
              <c:strCache>
                <c:ptCount val="6"/>
                <c:pt idx="0">
                  <c:v>31-35</c:v>
                </c:pt>
                <c:pt idx="1">
                  <c:v>36-40</c:v>
                </c:pt>
                <c:pt idx="2">
                  <c:v>41-45</c:v>
                </c:pt>
                <c:pt idx="3">
                  <c:v>46-50</c:v>
                </c:pt>
                <c:pt idx="4">
                  <c:v>50&gt;</c:v>
                </c:pt>
                <c:pt idx="5">
                  <c:v>Total</c:v>
                </c:pt>
              </c:strCache>
            </c:strRef>
          </c:cat>
          <c:val>
            <c:numRef>
              <c:f>Sheet1!$F$26:$F$31</c:f>
              <c:numCache>
                <c:formatCode>General</c:formatCode>
                <c:ptCount val="6"/>
                <c:pt idx="0">
                  <c:v>10</c:v>
                </c:pt>
                <c:pt idx="1">
                  <c:v>15</c:v>
                </c:pt>
                <c:pt idx="2">
                  <c:v>6</c:v>
                </c:pt>
                <c:pt idx="3">
                  <c:v>8</c:v>
                </c:pt>
                <c:pt idx="4">
                  <c:v>28</c:v>
                </c:pt>
                <c:pt idx="5">
                  <c:v>250</c:v>
                </c:pt>
              </c:numCache>
            </c:numRef>
          </c:val>
          <c:extLst xmlns:c16r2="http://schemas.microsoft.com/office/drawing/2015/06/chart">
            <c:ext xmlns:c16="http://schemas.microsoft.com/office/drawing/2014/chart" uri="{C3380CC4-5D6E-409C-BE32-E72D297353CC}">
              <c16:uniqueId val="{00000000-BD94-46AA-86DC-98960D6A54FE}"/>
            </c:ext>
          </c:extLst>
        </c:ser>
        <c:ser>
          <c:idx val="1"/>
          <c:order val="1"/>
          <c:tx>
            <c:strRef>
              <c:f>Sheet1!$G$25</c:f>
              <c:strCache>
                <c:ptCount val="1"/>
                <c:pt idx="0">
                  <c:v>Percent</c:v>
                </c:pt>
              </c:strCache>
            </c:strRef>
          </c:tx>
          <c:spPr>
            <a:solidFill>
              <a:schemeClr val="accent2"/>
            </a:solidFill>
            <a:ln>
              <a:noFill/>
            </a:ln>
            <a:effectLst/>
            <a:sp3d/>
          </c:spPr>
          <c:invertIfNegative val="0"/>
          <c:cat>
            <c:strRef>
              <c:f>Sheet1!$E$26:$E$31</c:f>
              <c:strCache>
                <c:ptCount val="6"/>
                <c:pt idx="0">
                  <c:v>31-35</c:v>
                </c:pt>
                <c:pt idx="1">
                  <c:v>36-40</c:v>
                </c:pt>
                <c:pt idx="2">
                  <c:v>41-45</c:v>
                </c:pt>
                <c:pt idx="3">
                  <c:v>46-50</c:v>
                </c:pt>
                <c:pt idx="4">
                  <c:v>50&gt;</c:v>
                </c:pt>
                <c:pt idx="5">
                  <c:v>Total</c:v>
                </c:pt>
              </c:strCache>
            </c:strRef>
          </c:cat>
          <c:val>
            <c:numRef>
              <c:f>Sheet1!$G$26:$G$31</c:f>
              <c:numCache>
                <c:formatCode>General</c:formatCode>
                <c:ptCount val="6"/>
                <c:pt idx="0">
                  <c:v>4</c:v>
                </c:pt>
                <c:pt idx="1">
                  <c:v>6</c:v>
                </c:pt>
                <c:pt idx="2">
                  <c:v>2.4</c:v>
                </c:pt>
                <c:pt idx="3">
                  <c:v>3.2</c:v>
                </c:pt>
                <c:pt idx="4">
                  <c:v>11.2</c:v>
                </c:pt>
                <c:pt idx="5">
                  <c:v>100</c:v>
                </c:pt>
              </c:numCache>
            </c:numRef>
          </c:val>
          <c:extLst xmlns:c16r2="http://schemas.microsoft.com/office/drawing/2015/06/chart">
            <c:ext xmlns:c16="http://schemas.microsoft.com/office/drawing/2014/chart" uri="{C3380CC4-5D6E-409C-BE32-E72D297353CC}">
              <c16:uniqueId val="{00000001-BD94-46AA-86DC-98960D6A54FE}"/>
            </c:ext>
          </c:extLst>
        </c:ser>
        <c:dLbls>
          <c:showLegendKey val="0"/>
          <c:showVal val="0"/>
          <c:showCatName val="0"/>
          <c:showSerName val="0"/>
          <c:showPercent val="0"/>
          <c:showBubbleSize val="0"/>
        </c:dLbls>
        <c:gapWidth val="150"/>
        <c:shape val="box"/>
        <c:axId val="172929024"/>
        <c:axId val="172930560"/>
        <c:axId val="0"/>
      </c:bar3DChart>
      <c:catAx>
        <c:axId val="1729290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2930560"/>
        <c:crosses val="autoZero"/>
        <c:auto val="1"/>
        <c:lblAlgn val="ctr"/>
        <c:lblOffset val="100"/>
        <c:noMultiLvlLbl val="0"/>
      </c:catAx>
      <c:valAx>
        <c:axId val="172930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29290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pattFill prst="pct5">
          <a:fgClr>
            <a:srgbClr val="FF0000"/>
          </a:fgClr>
          <a:bgClr>
            <a:schemeClr val="bg1"/>
          </a:bgClr>
        </a:pattFill>
        <a:ln>
          <a:solidFill>
            <a:schemeClr val="accent1"/>
          </a:solidFill>
        </a:ln>
        <a:effectLst/>
        <a:sp3d>
          <a:contourClr>
            <a:schemeClr val="accent1"/>
          </a:contourClr>
        </a:sp3d>
      </c:spPr>
    </c:floor>
    <c:sideWall>
      <c:thickness val="0"/>
      <c:spPr>
        <a:noFill/>
        <a:ln>
          <a:solidFill>
            <a:schemeClr val="accent1"/>
          </a:solidFill>
        </a:ln>
        <a:effectLst/>
        <a:sp3d>
          <a:contourClr>
            <a:schemeClr val="accent1"/>
          </a:contourClr>
        </a:sp3d>
      </c:spPr>
    </c:sideWall>
    <c:backWall>
      <c:thickness val="0"/>
      <c:spPr>
        <a:noFill/>
        <a:ln>
          <a:solidFill>
            <a:schemeClr val="accent1"/>
          </a:solidFill>
        </a:ln>
        <a:effectLst/>
        <a:sp3d>
          <a:contourClr>
            <a:schemeClr val="accent1"/>
          </a:contourClr>
        </a:sp3d>
      </c:spPr>
    </c:backWall>
    <c:plotArea>
      <c:layout/>
      <c:bar3DChart>
        <c:barDir val="col"/>
        <c:grouping val="clustered"/>
        <c:varyColors val="0"/>
        <c:ser>
          <c:idx val="0"/>
          <c:order val="0"/>
          <c:tx>
            <c:strRef>
              <c:f>Sheet1!$E$39</c:f>
              <c:strCache>
                <c:ptCount val="1"/>
                <c:pt idx="0">
                  <c:v>Frequency</c:v>
                </c:pt>
              </c:strCache>
            </c:strRef>
          </c:tx>
          <c:spPr>
            <a:solidFill>
              <a:schemeClr val="accent1"/>
            </a:solidFill>
            <a:ln>
              <a:noFill/>
            </a:ln>
            <a:effectLst/>
            <a:sp3d/>
          </c:spPr>
          <c:invertIfNegative val="0"/>
          <c:cat>
            <c:strRef>
              <c:f>Sheet1!$D$40:$D$46</c:f>
              <c:strCache>
                <c:ptCount val="7"/>
                <c:pt idx="0">
                  <c:v>High School Degree</c:v>
                </c:pt>
                <c:pt idx="1">
                  <c:v>Bachelor Degree</c:v>
                </c:pt>
                <c:pt idx="2">
                  <c:v>Postgraduate Diploma</c:v>
                </c:pt>
                <c:pt idx="3">
                  <c:v>Master Degree</c:v>
                </c:pt>
                <c:pt idx="4">
                  <c:v>PhD - Doctoral Degree</c:v>
                </c:pt>
                <c:pt idx="5">
                  <c:v>Other</c:v>
                </c:pt>
                <c:pt idx="6">
                  <c:v>Total</c:v>
                </c:pt>
              </c:strCache>
            </c:strRef>
          </c:cat>
          <c:val>
            <c:numRef>
              <c:f>Sheet1!$E$40:$E$46</c:f>
              <c:numCache>
                <c:formatCode>General</c:formatCode>
                <c:ptCount val="7"/>
                <c:pt idx="0">
                  <c:v>35</c:v>
                </c:pt>
                <c:pt idx="1">
                  <c:v>113</c:v>
                </c:pt>
                <c:pt idx="2">
                  <c:v>23</c:v>
                </c:pt>
                <c:pt idx="3">
                  <c:v>72</c:v>
                </c:pt>
                <c:pt idx="4">
                  <c:v>1</c:v>
                </c:pt>
                <c:pt idx="5">
                  <c:v>6</c:v>
                </c:pt>
                <c:pt idx="6">
                  <c:v>250</c:v>
                </c:pt>
              </c:numCache>
            </c:numRef>
          </c:val>
          <c:extLst xmlns:c16r2="http://schemas.microsoft.com/office/drawing/2015/06/chart">
            <c:ext xmlns:c16="http://schemas.microsoft.com/office/drawing/2014/chart" uri="{C3380CC4-5D6E-409C-BE32-E72D297353CC}">
              <c16:uniqueId val="{00000000-AB9A-43BC-A9FD-0D9175F4BFF3}"/>
            </c:ext>
          </c:extLst>
        </c:ser>
        <c:ser>
          <c:idx val="1"/>
          <c:order val="1"/>
          <c:tx>
            <c:strRef>
              <c:f>Sheet1!$F$39</c:f>
              <c:strCache>
                <c:ptCount val="1"/>
                <c:pt idx="0">
                  <c:v>Percent</c:v>
                </c:pt>
              </c:strCache>
            </c:strRef>
          </c:tx>
          <c:spPr>
            <a:solidFill>
              <a:schemeClr val="accent2"/>
            </a:solidFill>
            <a:ln>
              <a:noFill/>
            </a:ln>
            <a:effectLst/>
            <a:sp3d/>
          </c:spPr>
          <c:invertIfNegative val="0"/>
          <c:cat>
            <c:strRef>
              <c:f>Sheet1!$D$40:$D$46</c:f>
              <c:strCache>
                <c:ptCount val="7"/>
                <c:pt idx="0">
                  <c:v>High School Degree</c:v>
                </c:pt>
                <c:pt idx="1">
                  <c:v>Bachelor Degree</c:v>
                </c:pt>
                <c:pt idx="2">
                  <c:v>Postgraduate Diploma</c:v>
                </c:pt>
                <c:pt idx="3">
                  <c:v>Master Degree</c:v>
                </c:pt>
                <c:pt idx="4">
                  <c:v>PhD - Doctoral Degree</c:v>
                </c:pt>
                <c:pt idx="5">
                  <c:v>Other</c:v>
                </c:pt>
                <c:pt idx="6">
                  <c:v>Total</c:v>
                </c:pt>
              </c:strCache>
            </c:strRef>
          </c:cat>
          <c:val>
            <c:numRef>
              <c:f>Sheet1!$F$40:$F$46</c:f>
              <c:numCache>
                <c:formatCode>General</c:formatCode>
                <c:ptCount val="7"/>
                <c:pt idx="0">
                  <c:v>14</c:v>
                </c:pt>
                <c:pt idx="1">
                  <c:v>45.2</c:v>
                </c:pt>
                <c:pt idx="2">
                  <c:v>9.1999999999999993</c:v>
                </c:pt>
                <c:pt idx="3">
                  <c:v>28.8</c:v>
                </c:pt>
                <c:pt idx="4">
                  <c:v>0.4</c:v>
                </c:pt>
                <c:pt idx="5">
                  <c:v>2.4</c:v>
                </c:pt>
                <c:pt idx="6">
                  <c:v>100</c:v>
                </c:pt>
              </c:numCache>
            </c:numRef>
          </c:val>
          <c:extLst xmlns:c16r2="http://schemas.microsoft.com/office/drawing/2015/06/chart">
            <c:ext xmlns:c16="http://schemas.microsoft.com/office/drawing/2014/chart" uri="{C3380CC4-5D6E-409C-BE32-E72D297353CC}">
              <c16:uniqueId val="{00000001-AB9A-43BC-A9FD-0D9175F4BFF3}"/>
            </c:ext>
          </c:extLst>
        </c:ser>
        <c:dLbls>
          <c:showLegendKey val="0"/>
          <c:showVal val="0"/>
          <c:showCatName val="0"/>
          <c:showSerName val="0"/>
          <c:showPercent val="0"/>
          <c:showBubbleSize val="0"/>
        </c:dLbls>
        <c:gapWidth val="150"/>
        <c:shape val="box"/>
        <c:axId val="225706368"/>
        <c:axId val="225707904"/>
        <c:axId val="0"/>
      </c:bar3DChart>
      <c:catAx>
        <c:axId val="2257063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5707904"/>
        <c:crosses val="autoZero"/>
        <c:auto val="1"/>
        <c:lblAlgn val="ctr"/>
        <c:lblOffset val="100"/>
        <c:noMultiLvlLbl val="0"/>
      </c:catAx>
      <c:valAx>
        <c:axId val="225707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57063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pct5">
      <a:fgClr>
        <a:srgbClr val="FF0000"/>
      </a:fgClr>
      <a:bgClr>
        <a:schemeClr val="bg1"/>
      </a:bgClr>
    </a:patt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gradFill>
          <a:gsLst>
            <a:gs pos="72843">
              <a:srgbClr val="ADC1E5"/>
            </a:gs>
            <a:gs pos="71687">
              <a:srgbClr val="AEC2E5"/>
            </a:gs>
            <a:gs pos="69375">
              <a:srgbClr val="B0C4E6"/>
            </a:gs>
            <a:gs pos="64750">
              <a:srgbClr val="B5C7E7"/>
            </a:gs>
            <a:gs pos="55500">
              <a:srgbClr val="BECEEA"/>
            </a:gs>
            <a:gs pos="37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a:sp3d/>
      </c:spPr>
    </c:floor>
    <c:sideWall>
      <c:thickness val="0"/>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a:sp3d/>
      </c:spPr>
    </c:sideWall>
    <c:backWall>
      <c:thickness val="0"/>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a:sp3d/>
      </c:spPr>
    </c:backWall>
    <c:plotArea>
      <c:layout/>
      <c:bar3DChart>
        <c:barDir val="col"/>
        <c:grouping val="clustered"/>
        <c:varyColors val="0"/>
        <c:ser>
          <c:idx val="0"/>
          <c:order val="0"/>
          <c:tx>
            <c:strRef>
              <c:f>Sheet1!$E$51</c:f>
              <c:strCache>
                <c:ptCount val="1"/>
                <c:pt idx="0">
                  <c:v>Frequency</c:v>
                </c:pt>
              </c:strCache>
            </c:strRef>
          </c:tx>
          <c:spPr>
            <a:solidFill>
              <a:schemeClr val="accent1"/>
            </a:solidFill>
            <a:ln>
              <a:noFill/>
            </a:ln>
            <a:effectLst/>
            <a:sp3d/>
          </c:spPr>
          <c:invertIfNegative val="0"/>
          <c:cat>
            <c:strRef>
              <c:f>Sheet1!$D$52:$D$57</c:f>
              <c:strCache>
                <c:ptCount val="6"/>
                <c:pt idx="0">
                  <c:v>Reputation</c:v>
                </c:pt>
                <c:pt idx="1">
                  <c:v>Obtain government benefits</c:v>
                </c:pt>
                <c:pt idx="2">
                  <c:v>Increase profits</c:v>
                </c:pt>
                <c:pt idx="3">
                  <c:v>Obliged</c:v>
                </c:pt>
                <c:pt idx="4">
                  <c:v>Awareness of their impact in the environment</c:v>
                </c:pt>
                <c:pt idx="5">
                  <c:v>Total</c:v>
                </c:pt>
              </c:strCache>
            </c:strRef>
          </c:cat>
          <c:val>
            <c:numRef>
              <c:f>Sheet1!$E$52:$E$57</c:f>
              <c:numCache>
                <c:formatCode>General</c:formatCode>
                <c:ptCount val="6"/>
                <c:pt idx="0">
                  <c:v>108</c:v>
                </c:pt>
                <c:pt idx="1">
                  <c:v>47</c:v>
                </c:pt>
                <c:pt idx="2">
                  <c:v>47</c:v>
                </c:pt>
                <c:pt idx="3">
                  <c:v>10</c:v>
                </c:pt>
                <c:pt idx="4">
                  <c:v>38</c:v>
                </c:pt>
                <c:pt idx="5">
                  <c:v>250</c:v>
                </c:pt>
              </c:numCache>
            </c:numRef>
          </c:val>
          <c:extLst xmlns:c16r2="http://schemas.microsoft.com/office/drawing/2015/06/chart">
            <c:ext xmlns:c16="http://schemas.microsoft.com/office/drawing/2014/chart" uri="{C3380CC4-5D6E-409C-BE32-E72D297353CC}">
              <c16:uniqueId val="{00000000-F129-4E52-BF4D-FE4F8112F9D6}"/>
            </c:ext>
          </c:extLst>
        </c:ser>
        <c:ser>
          <c:idx val="1"/>
          <c:order val="1"/>
          <c:tx>
            <c:strRef>
              <c:f>Sheet1!$F$51</c:f>
              <c:strCache>
                <c:ptCount val="1"/>
                <c:pt idx="0">
                  <c:v>Percent</c:v>
                </c:pt>
              </c:strCache>
            </c:strRef>
          </c:tx>
          <c:spPr>
            <a:solidFill>
              <a:schemeClr val="accent2"/>
            </a:solidFill>
            <a:ln>
              <a:noFill/>
            </a:ln>
            <a:effectLst/>
            <a:sp3d/>
          </c:spPr>
          <c:invertIfNegative val="0"/>
          <c:cat>
            <c:strRef>
              <c:f>Sheet1!$D$52:$D$57</c:f>
              <c:strCache>
                <c:ptCount val="6"/>
                <c:pt idx="0">
                  <c:v>Reputation</c:v>
                </c:pt>
                <c:pt idx="1">
                  <c:v>Obtain government benefits</c:v>
                </c:pt>
                <c:pt idx="2">
                  <c:v>Increase profits</c:v>
                </c:pt>
                <c:pt idx="3">
                  <c:v>Obliged</c:v>
                </c:pt>
                <c:pt idx="4">
                  <c:v>Awareness of their impact in the environment</c:v>
                </c:pt>
                <c:pt idx="5">
                  <c:v>Total</c:v>
                </c:pt>
              </c:strCache>
            </c:strRef>
          </c:cat>
          <c:val>
            <c:numRef>
              <c:f>Sheet1!$F$52:$F$57</c:f>
              <c:numCache>
                <c:formatCode>General</c:formatCode>
                <c:ptCount val="6"/>
                <c:pt idx="0">
                  <c:v>43.2</c:v>
                </c:pt>
                <c:pt idx="1">
                  <c:v>18.8</c:v>
                </c:pt>
                <c:pt idx="2">
                  <c:v>18.8</c:v>
                </c:pt>
                <c:pt idx="3">
                  <c:v>4</c:v>
                </c:pt>
                <c:pt idx="4">
                  <c:v>15.2</c:v>
                </c:pt>
                <c:pt idx="5">
                  <c:v>100</c:v>
                </c:pt>
              </c:numCache>
            </c:numRef>
          </c:val>
          <c:extLst xmlns:c16r2="http://schemas.microsoft.com/office/drawing/2015/06/chart">
            <c:ext xmlns:c16="http://schemas.microsoft.com/office/drawing/2014/chart" uri="{C3380CC4-5D6E-409C-BE32-E72D297353CC}">
              <c16:uniqueId val="{00000001-F129-4E52-BF4D-FE4F8112F9D6}"/>
            </c:ext>
          </c:extLst>
        </c:ser>
        <c:dLbls>
          <c:showLegendKey val="0"/>
          <c:showVal val="0"/>
          <c:showCatName val="0"/>
          <c:showSerName val="0"/>
          <c:showPercent val="0"/>
          <c:showBubbleSize val="0"/>
        </c:dLbls>
        <c:gapWidth val="150"/>
        <c:shape val="box"/>
        <c:axId val="129606400"/>
        <c:axId val="129607936"/>
        <c:axId val="0"/>
      </c:bar3DChart>
      <c:catAx>
        <c:axId val="1296064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9607936"/>
        <c:crosses val="autoZero"/>
        <c:auto val="1"/>
        <c:lblAlgn val="ctr"/>
        <c:lblOffset val="100"/>
        <c:noMultiLvlLbl val="0"/>
      </c:catAx>
      <c:valAx>
        <c:axId val="129607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96064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blipFill>
          <a:blip xmlns:r="http://schemas.openxmlformats.org/officeDocument/2006/relationships" r:embed="rId2"/>
          <a:tile tx="0" ty="0" sx="100000" sy="100000" flip="none" algn="tl"/>
        </a:blipFill>
        <a:ln>
          <a:solidFill>
            <a:schemeClr val="accent1"/>
          </a:solidFill>
        </a:ln>
        <a:effectLst/>
        <a:sp3d>
          <a:contourClr>
            <a:schemeClr val="accent1"/>
          </a:contourClr>
        </a:sp3d>
      </c:spPr>
    </c:floor>
    <c:sideWall>
      <c:thickness val="0"/>
      <c:spPr>
        <a:gradFill>
          <a:gsLst>
            <a:gs pos="72843">
              <a:srgbClr val="ADC1E5"/>
            </a:gs>
            <a:gs pos="71687">
              <a:srgbClr val="AEC2E5"/>
            </a:gs>
            <a:gs pos="69375">
              <a:srgbClr val="B0C4E6"/>
            </a:gs>
            <a:gs pos="64750">
              <a:srgbClr val="B5C7E7"/>
            </a:gs>
            <a:gs pos="55500">
              <a:srgbClr val="BECEEA"/>
            </a:gs>
            <a:gs pos="37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a:sp3d/>
      </c:spPr>
    </c:sideWall>
    <c:backWall>
      <c:thickness val="0"/>
      <c:spPr>
        <a:gradFill>
          <a:gsLst>
            <a:gs pos="72843">
              <a:srgbClr val="ADC1E5"/>
            </a:gs>
            <a:gs pos="71687">
              <a:srgbClr val="AEC2E5"/>
            </a:gs>
            <a:gs pos="69375">
              <a:srgbClr val="B0C4E6"/>
            </a:gs>
            <a:gs pos="64750">
              <a:srgbClr val="B5C7E7"/>
            </a:gs>
            <a:gs pos="55500">
              <a:srgbClr val="BECEEA"/>
            </a:gs>
            <a:gs pos="37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a:sp3d/>
      </c:spPr>
    </c:backWall>
    <c:plotArea>
      <c:layout/>
      <c:bar3DChart>
        <c:barDir val="col"/>
        <c:grouping val="clustered"/>
        <c:varyColors val="0"/>
        <c:ser>
          <c:idx val="0"/>
          <c:order val="0"/>
          <c:tx>
            <c:strRef>
              <c:f>Sheet1!$E$69</c:f>
              <c:strCache>
                <c:ptCount val="1"/>
                <c:pt idx="0">
                  <c:v>Mean</c:v>
                </c:pt>
              </c:strCache>
            </c:strRef>
          </c:tx>
          <c:spPr>
            <a:solidFill>
              <a:schemeClr val="accent1"/>
            </a:solidFill>
            <a:ln>
              <a:noFill/>
            </a:ln>
            <a:effectLst/>
            <a:sp3d/>
          </c:spPr>
          <c:invertIfNegative val="0"/>
          <c:cat>
            <c:strRef>
              <c:f>Sheet1!$D$70:$D$71</c:f>
              <c:strCache>
                <c:ptCount val="2"/>
                <c:pt idx="0">
                  <c:v>Do you associate the color green in the brand logo as being an eco-friendly brand?</c:v>
                </c:pt>
                <c:pt idx="1">
                  <c:v>Do you consider these products having a green color, makes you buy them?</c:v>
                </c:pt>
              </c:strCache>
            </c:strRef>
          </c:cat>
          <c:val>
            <c:numRef>
              <c:f>Sheet1!$E$70:$E$71</c:f>
              <c:numCache>
                <c:formatCode>General</c:formatCode>
                <c:ptCount val="2"/>
                <c:pt idx="0">
                  <c:v>3.7160000000000002</c:v>
                </c:pt>
                <c:pt idx="1">
                  <c:v>2.8919999999999999</c:v>
                </c:pt>
              </c:numCache>
            </c:numRef>
          </c:val>
          <c:extLst xmlns:c16r2="http://schemas.microsoft.com/office/drawing/2015/06/chart">
            <c:ext xmlns:c16="http://schemas.microsoft.com/office/drawing/2014/chart" uri="{C3380CC4-5D6E-409C-BE32-E72D297353CC}">
              <c16:uniqueId val="{00000000-6B86-416B-9DAC-5096F8557AED}"/>
            </c:ext>
          </c:extLst>
        </c:ser>
        <c:dLbls>
          <c:showLegendKey val="0"/>
          <c:showVal val="0"/>
          <c:showCatName val="0"/>
          <c:showSerName val="0"/>
          <c:showPercent val="0"/>
          <c:showBubbleSize val="0"/>
        </c:dLbls>
        <c:gapWidth val="150"/>
        <c:shape val="box"/>
        <c:axId val="132509696"/>
        <c:axId val="132511232"/>
        <c:axId val="0"/>
      </c:bar3DChart>
      <c:catAx>
        <c:axId val="1325096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2511232"/>
        <c:crosses val="autoZero"/>
        <c:auto val="1"/>
        <c:lblAlgn val="ctr"/>
        <c:lblOffset val="100"/>
        <c:noMultiLvlLbl val="0"/>
      </c:catAx>
      <c:valAx>
        <c:axId val="132511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509696"/>
        <c:crosses val="autoZero"/>
        <c:crossBetween val="between"/>
      </c:valAx>
      <c:spPr>
        <a:blipFill>
          <a:blip xmlns:r="http://schemas.openxmlformats.org/officeDocument/2006/relationships" r:embed="rId2"/>
          <a:tile tx="0" ty="0" sx="100000" sy="100000" flip="none" algn="tl"/>
        </a:blip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BC017-39DF-4B85-B5C6-A9B0994AC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3954</Words>
  <Characters>22538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anand yadav</cp:lastModifiedBy>
  <cp:revision>2</cp:revision>
  <dcterms:created xsi:type="dcterms:W3CDTF">2025-09-16T17:57:00Z</dcterms:created>
  <dcterms:modified xsi:type="dcterms:W3CDTF">2025-09-16T17:57:00Z</dcterms:modified>
</cp:coreProperties>
</file>