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B9253" w14:textId="01A10A62" w:rsidR="007D6D9B" w:rsidRDefault="007D6D9B" w:rsidP="007D6D9B">
      <w:pPr>
        <w:jc w:val="both"/>
        <w:rPr>
          <w:rFonts w:ascii="Times New Roman" w:hAnsi="Times New Roman" w:cs="Times New Roman"/>
          <w:sz w:val="24"/>
          <w:szCs w:val="24"/>
          <w:lang w:eastAsia="en-IN"/>
        </w:rPr>
      </w:pPr>
    </w:p>
    <w:p w14:paraId="7B551C47" w14:textId="5628CAB9" w:rsidR="005F4AB4" w:rsidRDefault="005F4AB4" w:rsidP="005F4AB4">
      <w:pPr>
        <w:ind w:left="420"/>
        <w:jc w:val="center"/>
        <w:rPr>
          <w:rFonts w:ascii="Times New Roman" w:hAnsi="Times New Roman" w:cs="Times New Roman"/>
          <w:b/>
          <w:bCs/>
          <w:sz w:val="28"/>
          <w:szCs w:val="28"/>
        </w:rPr>
      </w:pPr>
      <w:bookmarkStart w:id="0" w:name="_Hlk209283466"/>
      <w:r w:rsidRPr="005F4AB4">
        <w:rPr>
          <w:rFonts w:ascii="Times New Roman" w:hAnsi="Times New Roman" w:cs="Times New Roman"/>
          <w:b/>
          <w:bCs/>
          <w:sz w:val="28"/>
          <w:szCs w:val="28"/>
        </w:rPr>
        <w:t xml:space="preserve">Income distribution of dry farming households in the </w:t>
      </w:r>
      <w:r>
        <w:rPr>
          <w:rFonts w:ascii="Times New Roman" w:hAnsi="Times New Roman" w:cs="Times New Roman"/>
          <w:b/>
          <w:bCs/>
          <w:sz w:val="28"/>
          <w:szCs w:val="28"/>
        </w:rPr>
        <w:t xml:space="preserve">Kurnool </w:t>
      </w:r>
      <w:r w:rsidR="00BD1D74">
        <w:rPr>
          <w:rFonts w:ascii="Times New Roman" w:hAnsi="Times New Roman" w:cs="Times New Roman"/>
          <w:b/>
          <w:bCs/>
          <w:sz w:val="28"/>
          <w:szCs w:val="28"/>
        </w:rPr>
        <w:t>district Andhra</w:t>
      </w:r>
      <w:r w:rsidRPr="005F4AB4">
        <w:rPr>
          <w:rFonts w:ascii="Times New Roman" w:hAnsi="Times New Roman" w:cs="Times New Roman"/>
          <w:b/>
          <w:bCs/>
          <w:sz w:val="28"/>
          <w:szCs w:val="28"/>
        </w:rPr>
        <w:t xml:space="preserve"> Pradesh</w:t>
      </w:r>
    </w:p>
    <w:bookmarkEnd w:id="0"/>
    <w:p w14:paraId="2965E8DD" w14:textId="3172FAF8" w:rsidR="005F4AB4" w:rsidRPr="005F4AB4" w:rsidRDefault="005F4AB4" w:rsidP="005F4AB4">
      <w:pPr>
        <w:jc w:val="center"/>
        <w:rPr>
          <w:rFonts w:ascii="Times New Roman" w:hAnsi="Times New Roman" w:cs="Times New Roman"/>
          <w:b/>
          <w:bCs/>
          <w:sz w:val="28"/>
          <w:szCs w:val="28"/>
        </w:rPr>
      </w:pPr>
    </w:p>
    <w:p w14:paraId="7B363774" w14:textId="77777777" w:rsidR="00BD1D74" w:rsidRDefault="00BD1D74" w:rsidP="004C4413">
      <w:pPr>
        <w:pStyle w:val="NormalWeb"/>
        <w:rPr>
          <w:b/>
          <w:bCs/>
          <w:lang w:eastAsia="en-IN"/>
        </w:rPr>
      </w:pPr>
    </w:p>
    <w:p w14:paraId="7F2BF6D0" w14:textId="75F60BF9" w:rsidR="004C4413" w:rsidRPr="004C4413" w:rsidRDefault="004C4413" w:rsidP="004C4413">
      <w:pPr>
        <w:pStyle w:val="NormalWeb"/>
        <w:rPr>
          <w:b/>
          <w:bCs/>
          <w:lang w:eastAsia="en-IN"/>
        </w:rPr>
      </w:pPr>
      <w:r w:rsidRPr="004C4413">
        <w:rPr>
          <w:b/>
          <w:bCs/>
          <w:lang w:eastAsia="en-IN"/>
        </w:rPr>
        <w:t>A</w:t>
      </w:r>
      <w:r>
        <w:rPr>
          <w:b/>
          <w:bCs/>
          <w:lang w:eastAsia="en-IN"/>
        </w:rPr>
        <w:t>BSTRACT</w:t>
      </w:r>
      <w:r w:rsidRPr="004C4413">
        <w:rPr>
          <w:b/>
          <w:bCs/>
          <w:lang w:eastAsia="en-IN"/>
        </w:rPr>
        <w:t>:</w:t>
      </w:r>
    </w:p>
    <w:p w14:paraId="17A00A85" w14:textId="6CDD4EC9" w:rsidR="007D6D9B" w:rsidRDefault="007D6D9B" w:rsidP="004C4413">
      <w:pPr>
        <w:pStyle w:val="NormalWeb"/>
        <w:spacing w:line="360" w:lineRule="auto"/>
        <w:jc w:val="both"/>
        <w:rPr>
          <w:rFonts w:eastAsia="Times New Roman"/>
          <w:kern w:val="0"/>
          <w:lang w:eastAsia="en-IN"/>
          <w14:ligatures w14:val="none"/>
        </w:rPr>
      </w:pPr>
      <w:r>
        <w:rPr>
          <w:lang w:eastAsia="en-IN"/>
        </w:rPr>
        <w:t>R</w:t>
      </w:r>
      <w:r w:rsidRPr="007D6D9B">
        <w:rPr>
          <w:lang w:eastAsia="en-IN"/>
        </w:rPr>
        <w:t xml:space="preserve">eliance on monsoons and </w:t>
      </w:r>
      <w:proofErr w:type="spellStart"/>
      <w:r w:rsidRPr="007D6D9B">
        <w:rPr>
          <w:lang w:eastAsia="en-IN"/>
        </w:rPr>
        <w:t>rainfed</w:t>
      </w:r>
      <w:proofErr w:type="spellEnd"/>
      <w:r w:rsidRPr="007D6D9B">
        <w:rPr>
          <w:lang w:eastAsia="en-IN"/>
        </w:rPr>
        <w:t xml:space="preserve"> cultivation makes it highly susceptible to risks and uncertainties. Around 56% of the nation’s cultivated land is under dryland farming, which sustains a large share of rural households. In Andhra Pradesh, where dry farming is widespread, recurring environmental instability and economic vulnerability significantly impact farming families. This study analyses income distribution and inequality among dry farming households in Kurnool district using the Lorenz curve and Gini coefficient. Findings indicate that livestock serves as the primary income source for all categories, while larger landholders have greater access to non-farm income opportunities.</w:t>
      </w:r>
      <w:r w:rsidR="004C4413">
        <w:rPr>
          <w:lang w:eastAsia="en-IN"/>
        </w:rPr>
        <w:t xml:space="preserve"> </w:t>
      </w:r>
      <w:r w:rsidRPr="007D6D9B">
        <w:rPr>
          <w:rFonts w:eastAsia="Times New Roman"/>
          <w:kern w:val="0"/>
          <w:lang w:eastAsia="en-IN"/>
          <w14:ligatures w14:val="none"/>
        </w:rPr>
        <w:t xml:space="preserve">Expanding access to </w:t>
      </w:r>
      <w:proofErr w:type="gramStart"/>
      <w:r w:rsidRPr="007D6D9B">
        <w:rPr>
          <w:rFonts w:eastAsia="Times New Roman"/>
          <w:kern w:val="0"/>
          <w:lang w:eastAsia="en-IN"/>
          <w14:ligatures w14:val="none"/>
        </w:rPr>
        <w:t>technology</w:t>
      </w:r>
      <w:proofErr w:type="gramEnd"/>
      <w:r w:rsidRPr="007D6D9B">
        <w:rPr>
          <w:rFonts w:eastAsia="Times New Roman"/>
          <w:kern w:val="0"/>
          <w:lang w:eastAsia="en-IN"/>
          <w14:ligatures w14:val="none"/>
        </w:rPr>
        <w:t>, promoting diversification, and creating non-farm income avenues are essential for building resilience and ensuring greater equity among dryland farming households.</w:t>
      </w:r>
    </w:p>
    <w:p w14:paraId="2E2530A9" w14:textId="4A9C9ACB" w:rsidR="00BD1D74" w:rsidRPr="00BD1D74" w:rsidRDefault="00BD1D74" w:rsidP="004C4413">
      <w:pPr>
        <w:pStyle w:val="NormalWeb"/>
        <w:spacing w:line="360" w:lineRule="auto"/>
        <w:jc w:val="both"/>
        <w:rPr>
          <w:rFonts w:eastAsia="Times New Roman"/>
          <w:kern w:val="0"/>
          <w:lang w:eastAsia="en-IN"/>
          <w14:ligatures w14:val="none"/>
        </w:rPr>
      </w:pPr>
      <w:r w:rsidRPr="00BD1D74">
        <w:rPr>
          <w:rFonts w:eastAsia="Times New Roman"/>
          <w:b/>
          <w:bCs/>
          <w:kern w:val="0"/>
          <w:lang w:eastAsia="en-IN"/>
          <w14:ligatures w14:val="none"/>
        </w:rPr>
        <w:t>KEYWORDS</w:t>
      </w:r>
      <w:r>
        <w:rPr>
          <w:rFonts w:eastAsia="Times New Roman"/>
          <w:b/>
          <w:bCs/>
          <w:kern w:val="0"/>
          <w:lang w:eastAsia="en-IN"/>
          <w14:ligatures w14:val="none"/>
        </w:rPr>
        <w:t>:</w:t>
      </w:r>
      <w:r>
        <w:rPr>
          <w:rFonts w:eastAsia="Times New Roman"/>
          <w:kern w:val="0"/>
          <w:lang w:eastAsia="en-IN"/>
          <w14:ligatures w14:val="none"/>
        </w:rPr>
        <w:t xml:space="preserve"> Income distribution</w:t>
      </w:r>
      <w:r w:rsidR="00F51A6E">
        <w:rPr>
          <w:rFonts w:eastAsia="Times New Roman"/>
          <w:kern w:val="0"/>
          <w:lang w:eastAsia="en-IN"/>
          <w14:ligatures w14:val="none"/>
        </w:rPr>
        <w:t>, farmer, households, dry farming</w:t>
      </w:r>
      <w:r w:rsidR="00951A6C">
        <w:rPr>
          <w:rFonts w:eastAsia="Times New Roman"/>
          <w:kern w:val="0"/>
          <w:lang w:eastAsia="en-IN"/>
          <w14:ligatures w14:val="none"/>
        </w:rPr>
        <w:t>, resilience,</w:t>
      </w:r>
      <w:r w:rsidR="00A377A5">
        <w:rPr>
          <w:rFonts w:eastAsia="Times New Roman"/>
          <w:kern w:val="0"/>
          <w:lang w:eastAsia="en-IN"/>
          <w14:ligatures w14:val="none"/>
        </w:rPr>
        <w:t xml:space="preserve"> </w:t>
      </w:r>
      <w:r w:rsidR="00951A6C">
        <w:rPr>
          <w:rFonts w:eastAsia="Times New Roman"/>
          <w:kern w:val="0"/>
          <w:lang w:eastAsia="en-IN"/>
          <w14:ligatures w14:val="none"/>
        </w:rPr>
        <w:t>population.</w:t>
      </w:r>
    </w:p>
    <w:p w14:paraId="6590BEA7" w14:textId="3267A595" w:rsidR="00712C01" w:rsidRPr="00962AF9" w:rsidRDefault="00712C01" w:rsidP="00962AF9">
      <w:pPr>
        <w:spacing w:line="360" w:lineRule="auto"/>
        <w:jc w:val="both"/>
        <w:rPr>
          <w:rFonts w:ascii="Times New Roman" w:hAnsi="Times New Roman" w:cs="Times New Roman"/>
          <w:b/>
          <w:bCs/>
          <w:sz w:val="24"/>
          <w:szCs w:val="24"/>
          <w:lang w:eastAsia="en-IN"/>
        </w:rPr>
      </w:pPr>
      <w:r w:rsidRPr="00962AF9">
        <w:rPr>
          <w:rFonts w:ascii="Times New Roman" w:hAnsi="Times New Roman" w:cs="Times New Roman"/>
          <w:b/>
          <w:bCs/>
          <w:sz w:val="24"/>
          <w:szCs w:val="24"/>
          <w:lang w:eastAsia="en-IN"/>
        </w:rPr>
        <w:t>INTRODUCTION:</w:t>
      </w:r>
    </w:p>
    <w:p w14:paraId="21623709" w14:textId="4239C105" w:rsidR="00416F69" w:rsidRPr="00962AF9" w:rsidRDefault="00E01AEB" w:rsidP="00962AF9">
      <w:pPr>
        <w:spacing w:line="360" w:lineRule="auto"/>
        <w:jc w:val="both"/>
        <w:rPr>
          <w:rFonts w:ascii="Times New Roman" w:hAnsi="Times New Roman" w:cs="Times New Roman"/>
          <w:sz w:val="24"/>
          <w:szCs w:val="24"/>
          <w:lang w:eastAsia="en-IN"/>
        </w:rPr>
      </w:pPr>
      <w:r w:rsidRPr="00962AF9">
        <w:rPr>
          <w:rFonts w:ascii="Times New Roman" w:hAnsi="Times New Roman" w:cs="Times New Roman"/>
          <w:sz w:val="24"/>
          <w:szCs w:val="24"/>
          <w:lang w:eastAsia="en-IN"/>
        </w:rPr>
        <w:t xml:space="preserve">India is an enormous country with 15 </w:t>
      </w:r>
      <w:proofErr w:type="spellStart"/>
      <w:r w:rsidRPr="00962AF9">
        <w:rPr>
          <w:rFonts w:ascii="Times New Roman" w:hAnsi="Times New Roman" w:cs="Times New Roman"/>
          <w:sz w:val="24"/>
          <w:szCs w:val="24"/>
          <w:lang w:eastAsia="en-IN"/>
        </w:rPr>
        <w:t>agroclimatic</w:t>
      </w:r>
      <w:proofErr w:type="spellEnd"/>
      <w:r w:rsidRPr="00962AF9">
        <w:rPr>
          <w:rFonts w:ascii="Times New Roman" w:hAnsi="Times New Roman" w:cs="Times New Roman"/>
          <w:sz w:val="24"/>
          <w:szCs w:val="24"/>
          <w:lang w:eastAsia="en-IN"/>
        </w:rPr>
        <w:t xml:space="preserve"> zones, distinct seasons, crops, and farming practices</w:t>
      </w:r>
      <w:r w:rsidR="0039771F">
        <w:rPr>
          <w:rFonts w:ascii="Times New Roman" w:hAnsi="Times New Roman" w:cs="Times New Roman"/>
          <w:sz w:val="24"/>
          <w:szCs w:val="24"/>
          <w:lang w:eastAsia="en-IN"/>
        </w:rPr>
        <w:t xml:space="preserve"> </w:t>
      </w:r>
      <w:r w:rsidR="0039771F" w:rsidRPr="0039771F">
        <w:rPr>
          <w:rFonts w:ascii="Times New Roman" w:hAnsi="Times New Roman" w:cs="Times New Roman"/>
          <w:sz w:val="24"/>
          <w:szCs w:val="24"/>
          <w:lang w:eastAsia="en-IN"/>
        </w:rPr>
        <w:t xml:space="preserve">(Kapa &amp; </w:t>
      </w:r>
      <w:proofErr w:type="spellStart"/>
      <w:r w:rsidR="0039771F" w:rsidRPr="0039771F">
        <w:rPr>
          <w:rFonts w:ascii="Times New Roman" w:hAnsi="Times New Roman" w:cs="Times New Roman"/>
          <w:sz w:val="24"/>
          <w:szCs w:val="24"/>
          <w:lang w:eastAsia="en-IN"/>
        </w:rPr>
        <w:t>Henuk</w:t>
      </w:r>
      <w:proofErr w:type="spellEnd"/>
      <w:r w:rsidR="0039771F" w:rsidRPr="0039771F">
        <w:rPr>
          <w:rFonts w:ascii="Times New Roman" w:hAnsi="Times New Roman" w:cs="Times New Roman"/>
          <w:sz w:val="24"/>
          <w:szCs w:val="24"/>
          <w:lang w:eastAsia="en-IN"/>
        </w:rPr>
        <w:t>, 2018)</w:t>
      </w:r>
      <w:r w:rsidRPr="00962AF9">
        <w:rPr>
          <w:rFonts w:ascii="Times New Roman" w:hAnsi="Times New Roman" w:cs="Times New Roman"/>
          <w:sz w:val="24"/>
          <w:szCs w:val="24"/>
          <w:lang w:eastAsia="en-IN"/>
        </w:rPr>
        <w:t xml:space="preserve">. Approximately 58% of the population mostly relies on agriculture for their livelihood. Agriculture and allied activities contribute almost 25% of India's GDP and provide employment opportunities to two-thirds of the population </w:t>
      </w:r>
      <w:r w:rsidRPr="00962AF9">
        <w:rPr>
          <w:rFonts w:ascii="Times New Roman" w:hAnsi="Times New Roman" w:cs="Times New Roman"/>
          <w:bCs/>
          <w:sz w:val="24"/>
          <w:szCs w:val="24"/>
        </w:rPr>
        <w:t>(</w:t>
      </w:r>
      <w:bookmarkStart w:id="1" w:name="_Hlk135250278"/>
      <w:r w:rsidRPr="00962AF9">
        <w:rPr>
          <w:rFonts w:ascii="Times New Roman" w:hAnsi="Times New Roman" w:cs="Times New Roman"/>
          <w:bCs/>
          <w:sz w:val="24"/>
          <w:szCs w:val="24"/>
        </w:rPr>
        <w:t>Annual Report 2021</w:t>
      </w:r>
      <w:r w:rsidR="00FF7D19" w:rsidRPr="00FF7D19">
        <w:rPr>
          <w:color w:val="FF0000"/>
        </w:rPr>
        <w:t>-</w:t>
      </w:r>
      <w:r w:rsidR="00FF7D19" w:rsidRPr="00FF7D19">
        <w:rPr>
          <w:rFonts w:ascii="Times New Roman" w:hAnsi="Times New Roman" w:cs="Times New Roman"/>
          <w:bCs/>
          <w:color w:val="FF0000"/>
          <w:sz w:val="24"/>
          <w:szCs w:val="24"/>
        </w:rPr>
        <w:t>this reference is not mentioned in the bibliography</w:t>
      </w:r>
      <w:proofErr w:type="gramStart"/>
      <w:r w:rsidR="00FF7D19" w:rsidRPr="00FF7D19">
        <w:rPr>
          <w:rFonts w:ascii="Times New Roman" w:hAnsi="Times New Roman" w:cs="Times New Roman"/>
          <w:bCs/>
          <w:color w:val="FF0000"/>
          <w:sz w:val="24"/>
          <w:szCs w:val="24"/>
        </w:rPr>
        <w:t>!</w:t>
      </w:r>
      <w:r w:rsidR="0039771F">
        <w:rPr>
          <w:rFonts w:ascii="Times New Roman" w:hAnsi="Times New Roman" w:cs="Times New Roman"/>
          <w:bCs/>
          <w:sz w:val="24"/>
          <w:szCs w:val="24"/>
        </w:rPr>
        <w:t>;</w:t>
      </w:r>
      <w:proofErr w:type="gramEnd"/>
      <w:r w:rsidR="0039771F">
        <w:rPr>
          <w:rFonts w:ascii="Times New Roman" w:hAnsi="Times New Roman" w:cs="Times New Roman"/>
          <w:bCs/>
          <w:sz w:val="24"/>
          <w:szCs w:val="24"/>
        </w:rPr>
        <w:t xml:space="preserve"> </w:t>
      </w:r>
      <w:proofErr w:type="spellStart"/>
      <w:r w:rsidR="0039771F" w:rsidRPr="0039771F">
        <w:rPr>
          <w:rFonts w:ascii="Times New Roman" w:hAnsi="Times New Roman" w:cs="Times New Roman"/>
          <w:bCs/>
          <w:sz w:val="24"/>
          <w:szCs w:val="24"/>
        </w:rPr>
        <w:t>Worku</w:t>
      </w:r>
      <w:proofErr w:type="spellEnd"/>
      <w:r w:rsidR="0039771F" w:rsidRPr="0039771F">
        <w:rPr>
          <w:rFonts w:ascii="Times New Roman" w:hAnsi="Times New Roman" w:cs="Times New Roman"/>
          <w:bCs/>
          <w:sz w:val="24"/>
          <w:szCs w:val="24"/>
        </w:rPr>
        <w:t xml:space="preserve"> et al., 2014</w:t>
      </w:r>
      <w:r w:rsidRPr="00962AF9">
        <w:rPr>
          <w:rFonts w:ascii="Times New Roman" w:hAnsi="Times New Roman" w:cs="Times New Roman"/>
          <w:bCs/>
          <w:sz w:val="24"/>
          <w:szCs w:val="24"/>
        </w:rPr>
        <w:t>)</w:t>
      </w:r>
      <w:bookmarkEnd w:id="1"/>
      <w:r w:rsidRPr="00962AF9">
        <w:rPr>
          <w:rFonts w:ascii="Times New Roman" w:hAnsi="Times New Roman" w:cs="Times New Roman"/>
          <w:sz w:val="24"/>
          <w:szCs w:val="24"/>
          <w:lang w:eastAsia="en-IN"/>
        </w:rPr>
        <w:t>. Agriculture in India has traditionally been a high-risky endeavour due to the unpredictable nature of monsoons and the interaction of various abiotic and biotic components</w:t>
      </w:r>
      <w:r w:rsidR="0039771F">
        <w:rPr>
          <w:rFonts w:ascii="Times New Roman" w:hAnsi="Times New Roman" w:cs="Times New Roman"/>
          <w:sz w:val="24"/>
          <w:szCs w:val="24"/>
          <w:lang w:eastAsia="en-IN"/>
        </w:rPr>
        <w:t xml:space="preserve"> </w:t>
      </w:r>
      <w:r w:rsidR="0039771F" w:rsidRPr="0039771F">
        <w:rPr>
          <w:rFonts w:ascii="Times New Roman" w:hAnsi="Times New Roman" w:cs="Times New Roman"/>
          <w:sz w:val="24"/>
          <w:szCs w:val="24"/>
          <w:lang w:eastAsia="en-IN"/>
        </w:rPr>
        <w:t>(</w:t>
      </w:r>
      <w:proofErr w:type="spellStart"/>
      <w:r w:rsidR="0039771F" w:rsidRPr="0039771F">
        <w:rPr>
          <w:rFonts w:ascii="Times New Roman" w:hAnsi="Times New Roman" w:cs="Times New Roman"/>
          <w:sz w:val="24"/>
          <w:szCs w:val="24"/>
          <w:lang w:eastAsia="en-IN"/>
        </w:rPr>
        <w:t>Bjornlund</w:t>
      </w:r>
      <w:proofErr w:type="spellEnd"/>
      <w:r w:rsidR="0039771F" w:rsidRPr="0039771F">
        <w:rPr>
          <w:rFonts w:ascii="Times New Roman" w:hAnsi="Times New Roman" w:cs="Times New Roman"/>
          <w:sz w:val="24"/>
          <w:szCs w:val="24"/>
          <w:lang w:eastAsia="en-IN"/>
        </w:rPr>
        <w:t xml:space="preserve"> et al., 2019)</w:t>
      </w:r>
      <w:r w:rsidRPr="00962AF9">
        <w:rPr>
          <w:rFonts w:ascii="Times New Roman" w:hAnsi="Times New Roman" w:cs="Times New Roman"/>
          <w:sz w:val="24"/>
          <w:szCs w:val="24"/>
          <w:lang w:eastAsia="en-IN"/>
        </w:rPr>
        <w:t xml:space="preserve">. </w:t>
      </w:r>
      <w:r w:rsidRPr="00962AF9">
        <w:rPr>
          <w:rFonts w:ascii="Times New Roman" w:hAnsi="Times New Roman" w:cs="Times New Roman"/>
          <w:bCs/>
          <w:sz w:val="24"/>
          <w:szCs w:val="24"/>
        </w:rPr>
        <w:t xml:space="preserve">Almost </w:t>
      </w:r>
      <w:r w:rsidRPr="00962AF9">
        <w:rPr>
          <w:rFonts w:ascii="Times New Roman" w:hAnsi="Times New Roman" w:cs="Times New Roman"/>
          <w:sz w:val="24"/>
          <w:szCs w:val="24"/>
        </w:rPr>
        <w:t xml:space="preserve">56 % of the total cultivated area in India falls under </w:t>
      </w:r>
      <w:proofErr w:type="spellStart"/>
      <w:r w:rsidRPr="00962AF9">
        <w:rPr>
          <w:rFonts w:ascii="Times New Roman" w:hAnsi="Times New Roman" w:cs="Times New Roman"/>
          <w:sz w:val="24"/>
          <w:szCs w:val="24"/>
        </w:rPr>
        <w:t>rainfed</w:t>
      </w:r>
      <w:proofErr w:type="spellEnd"/>
      <w:r w:rsidRPr="00962AF9">
        <w:rPr>
          <w:rFonts w:ascii="Times New Roman" w:hAnsi="Times New Roman" w:cs="Times New Roman"/>
          <w:sz w:val="24"/>
          <w:szCs w:val="24"/>
        </w:rPr>
        <w:t xml:space="preserve"> agriculture</w:t>
      </w:r>
      <w:r w:rsidRPr="00962AF9">
        <w:rPr>
          <w:rFonts w:ascii="Times New Roman" w:hAnsi="Times New Roman" w:cs="Times New Roman"/>
          <w:bCs/>
          <w:sz w:val="24"/>
          <w:szCs w:val="24"/>
        </w:rPr>
        <w:t xml:space="preserve"> (Suresh, </w:t>
      </w:r>
      <w:r w:rsidRPr="008E0DE6">
        <w:rPr>
          <w:rFonts w:ascii="Times New Roman" w:hAnsi="Times New Roman" w:cs="Times New Roman"/>
          <w:bCs/>
          <w:i/>
          <w:iCs/>
          <w:color w:val="FF0000"/>
          <w:sz w:val="24"/>
          <w:szCs w:val="24"/>
        </w:rPr>
        <w:t>et al</w:t>
      </w:r>
      <w:proofErr w:type="gramStart"/>
      <w:r w:rsidRPr="00962AF9">
        <w:rPr>
          <w:rFonts w:ascii="Times New Roman" w:hAnsi="Times New Roman" w:cs="Times New Roman"/>
          <w:bCs/>
          <w:sz w:val="24"/>
          <w:szCs w:val="24"/>
        </w:rPr>
        <w:t>.</w:t>
      </w:r>
      <w:r w:rsidR="008E0DE6">
        <w:rPr>
          <w:rFonts w:ascii="Times New Roman" w:hAnsi="Times New Roman" w:cs="Times New Roman"/>
          <w:bCs/>
          <w:sz w:val="24"/>
          <w:szCs w:val="24"/>
        </w:rPr>
        <w:t>(</w:t>
      </w:r>
      <w:proofErr w:type="gramEnd"/>
      <w:r w:rsidR="008E0DE6" w:rsidRPr="008E0DE6">
        <w:rPr>
          <w:rFonts w:ascii="Times New Roman" w:hAnsi="Times New Roman" w:cs="Times New Roman"/>
          <w:bCs/>
          <w:color w:val="FF0000"/>
          <w:sz w:val="24"/>
          <w:szCs w:val="24"/>
        </w:rPr>
        <w:t>normal text not italic</w:t>
      </w:r>
      <w:r w:rsidR="008E0DE6">
        <w:rPr>
          <w:rFonts w:ascii="Times New Roman" w:hAnsi="Times New Roman" w:cs="Times New Roman"/>
          <w:bCs/>
          <w:color w:val="FF0000"/>
          <w:sz w:val="24"/>
          <w:szCs w:val="24"/>
        </w:rPr>
        <w:t>)</w:t>
      </w:r>
      <w:r w:rsidRPr="00962AF9">
        <w:rPr>
          <w:rFonts w:ascii="Times New Roman" w:hAnsi="Times New Roman" w:cs="Times New Roman"/>
          <w:bCs/>
          <w:sz w:val="24"/>
          <w:szCs w:val="24"/>
        </w:rPr>
        <w:t>,</w:t>
      </w:r>
      <w:r w:rsidR="008E0DE6">
        <w:rPr>
          <w:rFonts w:ascii="Times New Roman" w:hAnsi="Times New Roman" w:cs="Times New Roman"/>
          <w:bCs/>
          <w:sz w:val="24"/>
          <w:szCs w:val="24"/>
        </w:rPr>
        <w:t xml:space="preserve"> </w:t>
      </w:r>
      <w:r w:rsidRPr="00962AF9">
        <w:rPr>
          <w:rFonts w:ascii="Times New Roman" w:hAnsi="Times New Roman" w:cs="Times New Roman"/>
          <w:bCs/>
          <w:sz w:val="24"/>
          <w:szCs w:val="24"/>
        </w:rPr>
        <w:t>2014</w:t>
      </w:r>
      <w:r w:rsidR="008E0DE6" w:rsidRPr="00FF7D19">
        <w:rPr>
          <w:color w:val="FF0000"/>
        </w:rPr>
        <w:t>-</w:t>
      </w:r>
      <w:r w:rsidR="008E0DE6" w:rsidRPr="00FF7D19">
        <w:rPr>
          <w:rFonts w:ascii="Times New Roman" w:hAnsi="Times New Roman" w:cs="Times New Roman"/>
          <w:bCs/>
          <w:color w:val="FF0000"/>
          <w:sz w:val="24"/>
          <w:szCs w:val="24"/>
        </w:rPr>
        <w:t>this reference is not mentioned in the bibliography!</w:t>
      </w:r>
      <w:r w:rsidR="0039771F">
        <w:rPr>
          <w:rFonts w:ascii="Times New Roman" w:hAnsi="Times New Roman" w:cs="Times New Roman"/>
          <w:bCs/>
          <w:sz w:val="24"/>
          <w:szCs w:val="24"/>
        </w:rPr>
        <w:t xml:space="preserve">; </w:t>
      </w:r>
      <w:proofErr w:type="spellStart"/>
      <w:r w:rsidR="0039771F" w:rsidRPr="0039771F">
        <w:rPr>
          <w:rFonts w:ascii="Times New Roman" w:hAnsi="Times New Roman" w:cs="Times New Roman"/>
          <w:bCs/>
          <w:sz w:val="24"/>
          <w:szCs w:val="24"/>
        </w:rPr>
        <w:t>Arnoldus</w:t>
      </w:r>
      <w:proofErr w:type="spellEnd"/>
      <w:r w:rsidR="0039771F" w:rsidRPr="0039771F">
        <w:rPr>
          <w:rFonts w:ascii="Times New Roman" w:hAnsi="Times New Roman" w:cs="Times New Roman"/>
          <w:bCs/>
          <w:sz w:val="24"/>
          <w:szCs w:val="24"/>
        </w:rPr>
        <w:t>, 2019</w:t>
      </w:r>
      <w:r w:rsidR="0039771F">
        <w:rPr>
          <w:rFonts w:ascii="Times New Roman" w:hAnsi="Times New Roman" w:cs="Times New Roman"/>
          <w:bCs/>
          <w:sz w:val="24"/>
          <w:szCs w:val="24"/>
        </w:rPr>
        <w:t xml:space="preserve">; </w:t>
      </w:r>
      <w:r w:rsidR="0039771F" w:rsidRPr="0039771F">
        <w:rPr>
          <w:rFonts w:ascii="Times New Roman" w:hAnsi="Times New Roman" w:cs="Times New Roman"/>
          <w:bCs/>
          <w:sz w:val="24"/>
          <w:szCs w:val="24"/>
        </w:rPr>
        <w:t>Ibrahim et al., 2009</w:t>
      </w:r>
      <w:r w:rsidRPr="00962AF9">
        <w:rPr>
          <w:rFonts w:ascii="Times New Roman" w:hAnsi="Times New Roman" w:cs="Times New Roman"/>
          <w:bCs/>
          <w:sz w:val="24"/>
          <w:szCs w:val="24"/>
        </w:rPr>
        <w:t>).</w:t>
      </w:r>
      <w:r w:rsidRPr="00962AF9">
        <w:rPr>
          <w:rFonts w:ascii="Times New Roman" w:hAnsi="Times New Roman" w:cs="Times New Roman"/>
          <w:sz w:val="24"/>
          <w:szCs w:val="24"/>
          <w:lang w:eastAsia="en-IN"/>
        </w:rPr>
        <w:t xml:space="preserve"> The majority of households in India depend upon dryland farming as their primary source of income. Therefore, enhancing these smallholders' resilience is crucial to their survival</w:t>
      </w:r>
      <w:r w:rsidR="0039771F">
        <w:rPr>
          <w:rFonts w:ascii="Times New Roman" w:hAnsi="Times New Roman" w:cs="Times New Roman"/>
          <w:sz w:val="24"/>
          <w:szCs w:val="24"/>
          <w:lang w:eastAsia="en-IN"/>
        </w:rPr>
        <w:t xml:space="preserve"> </w:t>
      </w:r>
      <w:r w:rsidR="0039771F" w:rsidRPr="0039771F">
        <w:rPr>
          <w:rFonts w:ascii="Times New Roman" w:hAnsi="Times New Roman" w:cs="Times New Roman"/>
          <w:sz w:val="24"/>
          <w:szCs w:val="24"/>
          <w:lang w:eastAsia="en-IN"/>
        </w:rPr>
        <w:t>(Ahearn et al., 1985</w:t>
      </w:r>
      <w:r w:rsidR="0039771F">
        <w:rPr>
          <w:rFonts w:ascii="Times New Roman" w:hAnsi="Times New Roman" w:cs="Times New Roman"/>
          <w:sz w:val="24"/>
          <w:szCs w:val="24"/>
          <w:lang w:eastAsia="en-IN"/>
        </w:rPr>
        <w:t xml:space="preserve">; </w:t>
      </w:r>
      <w:proofErr w:type="spellStart"/>
      <w:r w:rsidR="0039771F" w:rsidRPr="0039771F">
        <w:rPr>
          <w:rFonts w:ascii="Times New Roman" w:hAnsi="Times New Roman" w:cs="Times New Roman"/>
          <w:sz w:val="24"/>
          <w:szCs w:val="24"/>
          <w:lang w:eastAsia="en-IN"/>
        </w:rPr>
        <w:t>Emran</w:t>
      </w:r>
      <w:proofErr w:type="spellEnd"/>
      <w:r w:rsidR="0039771F" w:rsidRPr="0039771F">
        <w:rPr>
          <w:rFonts w:ascii="Times New Roman" w:hAnsi="Times New Roman" w:cs="Times New Roman"/>
          <w:sz w:val="24"/>
          <w:szCs w:val="24"/>
          <w:lang w:eastAsia="en-IN"/>
        </w:rPr>
        <w:t xml:space="preserve"> et al., 2021)</w:t>
      </w:r>
      <w:r w:rsidRPr="00962AF9">
        <w:rPr>
          <w:rFonts w:ascii="Times New Roman" w:hAnsi="Times New Roman" w:cs="Times New Roman"/>
          <w:sz w:val="24"/>
          <w:szCs w:val="24"/>
          <w:lang w:eastAsia="en-IN"/>
        </w:rPr>
        <w:t>.</w:t>
      </w:r>
      <w:r w:rsidR="00CB168A" w:rsidRPr="00962AF9">
        <w:rPr>
          <w:sz w:val="24"/>
          <w:szCs w:val="24"/>
          <w:lang w:eastAsia="en-IN"/>
        </w:rPr>
        <w:t xml:space="preserve"> </w:t>
      </w:r>
      <w:r w:rsidR="00CB168A" w:rsidRPr="00962AF9">
        <w:rPr>
          <w:rFonts w:ascii="Times New Roman" w:hAnsi="Times New Roman" w:cs="Times New Roman"/>
          <w:sz w:val="24"/>
          <w:szCs w:val="24"/>
          <w:lang w:eastAsia="en-IN"/>
        </w:rPr>
        <w:t>Andhra Pradesh's agricultural landscape is characterized by a large proportion of dry agricultural regions struggling with persistent environ</w:t>
      </w:r>
      <w:bookmarkStart w:id="2" w:name="_GoBack"/>
      <w:bookmarkEnd w:id="2"/>
      <w:r w:rsidR="00CB168A" w:rsidRPr="00962AF9">
        <w:rPr>
          <w:rFonts w:ascii="Times New Roman" w:hAnsi="Times New Roman" w:cs="Times New Roman"/>
          <w:sz w:val="24"/>
          <w:szCs w:val="24"/>
          <w:lang w:eastAsia="en-IN"/>
        </w:rPr>
        <w:t xml:space="preserve">mental instability and economic </w:t>
      </w:r>
      <w:r w:rsidR="00CB168A" w:rsidRPr="00962AF9">
        <w:rPr>
          <w:rFonts w:ascii="Times New Roman" w:hAnsi="Times New Roman" w:cs="Times New Roman"/>
          <w:sz w:val="24"/>
          <w:szCs w:val="24"/>
          <w:lang w:eastAsia="en-IN"/>
        </w:rPr>
        <w:lastRenderedPageBreak/>
        <w:t>fragility</w:t>
      </w:r>
      <w:r w:rsidR="0039771F">
        <w:rPr>
          <w:rFonts w:ascii="Times New Roman" w:hAnsi="Times New Roman" w:cs="Times New Roman"/>
          <w:sz w:val="24"/>
          <w:szCs w:val="24"/>
          <w:lang w:eastAsia="en-IN"/>
        </w:rPr>
        <w:t xml:space="preserve"> </w:t>
      </w:r>
      <w:r w:rsidR="0039771F" w:rsidRPr="0039771F">
        <w:rPr>
          <w:rFonts w:ascii="Times New Roman" w:hAnsi="Times New Roman" w:cs="Times New Roman"/>
          <w:sz w:val="24"/>
          <w:szCs w:val="24"/>
          <w:lang w:eastAsia="en-IN"/>
        </w:rPr>
        <w:t>(Sahara et al., 2023)</w:t>
      </w:r>
      <w:r w:rsidR="00CB168A" w:rsidRPr="00962AF9">
        <w:rPr>
          <w:rFonts w:ascii="Times New Roman" w:hAnsi="Times New Roman" w:cs="Times New Roman"/>
          <w:sz w:val="24"/>
          <w:szCs w:val="24"/>
          <w:lang w:eastAsia="en-IN"/>
        </w:rPr>
        <w:t>. These farming villages, which rely primarily on rainfall patterns and have inadequate irrigation infrastructure, are an important part of the state's agricultural economy, but they are disproportionately affected by climatic unpredictability and market volatility</w:t>
      </w:r>
      <w:r w:rsidR="00C8306D" w:rsidRPr="00962AF9">
        <w:rPr>
          <w:rFonts w:ascii="Times New Roman" w:hAnsi="Times New Roman" w:cs="Times New Roman"/>
          <w:sz w:val="24"/>
          <w:szCs w:val="24"/>
          <w:lang w:eastAsia="en-IN"/>
        </w:rPr>
        <w:t>.</w:t>
      </w:r>
    </w:p>
    <w:p w14:paraId="3DE7D3E7" w14:textId="7DB819B0" w:rsidR="00C8306D" w:rsidRPr="00962AF9" w:rsidRDefault="00C8306D" w:rsidP="00962AF9">
      <w:pPr>
        <w:spacing w:line="360" w:lineRule="auto"/>
        <w:jc w:val="both"/>
        <w:rPr>
          <w:rFonts w:ascii="Times New Roman" w:hAnsi="Times New Roman" w:cs="Times New Roman"/>
          <w:b/>
          <w:bCs/>
          <w:sz w:val="24"/>
          <w:szCs w:val="24"/>
          <w:lang w:eastAsia="en-IN"/>
        </w:rPr>
      </w:pPr>
      <w:r w:rsidRPr="00962AF9">
        <w:rPr>
          <w:rFonts w:ascii="Times New Roman" w:hAnsi="Times New Roman" w:cs="Times New Roman"/>
          <w:b/>
          <w:bCs/>
          <w:sz w:val="24"/>
          <w:szCs w:val="24"/>
          <w:lang w:eastAsia="en-IN"/>
        </w:rPr>
        <w:t>M</w:t>
      </w:r>
      <w:r w:rsidR="008E7F3A">
        <w:rPr>
          <w:rFonts w:ascii="Times New Roman" w:hAnsi="Times New Roman" w:cs="Times New Roman"/>
          <w:b/>
          <w:bCs/>
          <w:sz w:val="24"/>
          <w:szCs w:val="24"/>
          <w:lang w:eastAsia="en-IN"/>
        </w:rPr>
        <w:t>ATERIALS AND METHODS</w:t>
      </w:r>
      <w:r w:rsidRPr="00962AF9">
        <w:rPr>
          <w:rFonts w:ascii="Times New Roman" w:hAnsi="Times New Roman" w:cs="Times New Roman"/>
          <w:b/>
          <w:bCs/>
          <w:sz w:val="24"/>
          <w:szCs w:val="24"/>
          <w:lang w:eastAsia="en-IN"/>
        </w:rPr>
        <w:t>:</w:t>
      </w:r>
    </w:p>
    <w:p w14:paraId="32602324" w14:textId="77777777" w:rsidR="00545ACD" w:rsidRPr="00962AF9" w:rsidRDefault="00545ACD" w:rsidP="00962AF9">
      <w:pPr>
        <w:pStyle w:val="NormalWeb"/>
        <w:spacing w:line="360" w:lineRule="auto"/>
        <w:jc w:val="both"/>
        <w:rPr>
          <w:rFonts w:eastAsia="Times New Roman"/>
          <w:kern w:val="0"/>
          <w:lang w:eastAsia="en-IN"/>
          <w14:ligatures w14:val="none"/>
        </w:rPr>
      </w:pPr>
      <w:r w:rsidRPr="00962AF9">
        <w:rPr>
          <w:rFonts w:eastAsia="Times New Roman"/>
          <w:kern w:val="0"/>
          <w:lang w:eastAsia="en-IN"/>
          <w14:ligatures w14:val="none"/>
        </w:rPr>
        <w:t xml:space="preserve">To analyse the distribution of income of dry land households </w:t>
      </w:r>
      <w:r w:rsidRPr="00962AF9">
        <w:rPr>
          <w:rFonts w:eastAsia="Times New Roman"/>
          <w:b/>
          <w:bCs/>
          <w:kern w:val="0"/>
          <w:lang w:eastAsia="en-IN"/>
          <w14:ligatures w14:val="none"/>
        </w:rPr>
        <w:t xml:space="preserve">Lorenz curve </w:t>
      </w:r>
      <w:r w:rsidRPr="00962AF9">
        <w:rPr>
          <w:rFonts w:eastAsia="Times New Roman"/>
          <w:kern w:val="0"/>
          <w:lang w:eastAsia="en-IN"/>
          <w14:ligatures w14:val="none"/>
        </w:rPr>
        <w:t xml:space="preserve">was used. Further, to construct the income distribution table, the number of income classes were decided by Yule’s formula i.e., 2.5 X n1/4 where n is the total number of observations. The class interval (CI) was then formed out by using the following formula: </w:t>
      </w:r>
    </w:p>
    <w:p w14:paraId="2D30F94A" w14:textId="3D15839D" w:rsidR="00545ACD" w:rsidRPr="00962AF9" w:rsidRDefault="00545ACD" w:rsidP="00962AF9">
      <w:pPr>
        <w:pStyle w:val="NormalWeb"/>
        <w:spacing w:line="360" w:lineRule="auto"/>
        <w:jc w:val="both"/>
        <w:rPr>
          <w:rFonts w:eastAsia="Times New Roman"/>
          <w:b/>
          <w:bCs/>
          <w:kern w:val="0"/>
          <w:lang w:eastAsia="en-IN"/>
          <w14:ligatures w14:val="none"/>
        </w:rPr>
      </w:pPr>
      <w:r w:rsidRPr="00962AF9">
        <w:rPr>
          <w:rFonts w:eastAsia="Times New Roman"/>
          <w:b/>
          <w:bCs/>
          <w:kern w:val="0"/>
          <w:lang w:eastAsia="en-IN"/>
          <w14:ligatures w14:val="none"/>
        </w:rPr>
        <w:t xml:space="preserve">       </w:t>
      </w:r>
      <w:r w:rsidR="005F4AB4">
        <w:rPr>
          <w:rFonts w:eastAsia="Times New Roman"/>
          <w:b/>
          <w:bCs/>
          <w:kern w:val="0"/>
          <w:lang w:eastAsia="en-IN"/>
          <w14:ligatures w14:val="none"/>
        </w:rPr>
        <w:t xml:space="preserve">                       </w:t>
      </w:r>
      <w:r w:rsidRPr="00962AF9">
        <w:rPr>
          <w:rFonts w:eastAsia="Times New Roman"/>
          <w:b/>
          <w:bCs/>
          <w:kern w:val="0"/>
          <w:lang w:eastAsia="en-IN"/>
          <w14:ligatures w14:val="none"/>
        </w:rPr>
        <w:t xml:space="preserve"> CI= </w:t>
      </w:r>
      <w:bookmarkStart w:id="3" w:name="_Hlk184215051"/>
      <m:oMath>
        <m:f>
          <m:fPr>
            <m:ctrlPr>
              <w:rPr>
                <w:rFonts w:ascii="Cambria Math" w:eastAsia="Times New Roman" w:hAnsi="Cambria Math"/>
                <w:b/>
                <w:bCs/>
                <w:iCs/>
                <w:kern w:val="0"/>
                <w:lang w:eastAsia="en-IN"/>
                <w14:ligatures w14:val="none"/>
              </w:rPr>
            </m:ctrlPr>
          </m:fPr>
          <m:num>
            <m:r>
              <m:rPr>
                <m:sty m:val="b"/>
              </m:rPr>
              <w:rPr>
                <w:rFonts w:ascii="Cambria Math" w:eastAsia="Times New Roman" w:hAnsi="Cambria Math"/>
                <w:kern w:val="0"/>
                <w:lang w:eastAsia="en-IN"/>
                <w14:ligatures w14:val="none"/>
              </w:rPr>
              <m:t>Maximum income value in data-Minimum value of data</m:t>
            </m:r>
          </m:num>
          <m:den>
            <m:r>
              <m:rPr>
                <m:sty m:val="b"/>
              </m:rPr>
              <w:rPr>
                <w:rFonts w:ascii="Cambria Math" w:eastAsia="Times New Roman" w:hAnsi="Cambria Math"/>
                <w:kern w:val="0"/>
                <w:lang w:eastAsia="en-IN"/>
                <w14:ligatures w14:val="none"/>
              </w:rPr>
              <m:t xml:space="preserve">Number of classes  </m:t>
            </m:r>
          </m:den>
        </m:f>
      </m:oMath>
      <w:bookmarkEnd w:id="3"/>
      <w:r w:rsidRPr="00962AF9">
        <w:rPr>
          <w:rFonts w:eastAsia="Times New Roman"/>
          <w:b/>
          <w:bCs/>
          <w:kern w:val="0"/>
          <w:lang w:eastAsia="en-IN"/>
          <w14:ligatures w14:val="none"/>
        </w:rPr>
        <w:t xml:space="preserve"> </w:t>
      </w:r>
    </w:p>
    <w:p w14:paraId="4AD86439" w14:textId="2E0351AA" w:rsidR="00545ACD" w:rsidRPr="00962AF9" w:rsidRDefault="00545ACD" w:rsidP="00962AF9">
      <w:pPr>
        <w:spacing w:line="360" w:lineRule="auto"/>
        <w:jc w:val="both"/>
        <w:rPr>
          <w:rFonts w:ascii="Times New Roman" w:hAnsi="Times New Roman" w:cs="Times New Roman"/>
          <w:sz w:val="24"/>
          <w:szCs w:val="24"/>
        </w:rPr>
      </w:pPr>
      <w:r w:rsidRPr="00962AF9">
        <w:rPr>
          <w:rFonts w:ascii="Times New Roman" w:hAnsi="Times New Roman" w:cs="Times New Roman"/>
          <w:b/>
          <w:bCs/>
          <w:sz w:val="24"/>
          <w:szCs w:val="24"/>
        </w:rPr>
        <w:t xml:space="preserve">Lorenz curve: </w:t>
      </w:r>
      <w:r w:rsidRPr="00962AF9">
        <w:rPr>
          <w:rFonts w:ascii="Times New Roman" w:hAnsi="Times New Roman" w:cs="Times New Roman"/>
          <w:sz w:val="24"/>
          <w:szCs w:val="24"/>
        </w:rPr>
        <w:t>According to (Martin</w:t>
      </w:r>
      <w:r w:rsidR="00594449">
        <w:rPr>
          <w:rFonts w:ascii="Times New Roman" w:hAnsi="Times New Roman" w:cs="Times New Roman"/>
          <w:sz w:val="24"/>
          <w:szCs w:val="24"/>
        </w:rPr>
        <w:t>,</w:t>
      </w:r>
      <w:r w:rsidRPr="00962AF9">
        <w:rPr>
          <w:rFonts w:ascii="Times New Roman" w:hAnsi="Times New Roman" w:cs="Times New Roman"/>
          <w:sz w:val="24"/>
          <w:szCs w:val="24"/>
        </w:rPr>
        <w:t xml:space="preserve"> 2023</w:t>
      </w:r>
      <w:r w:rsidR="00594449" w:rsidRPr="00FF7D19">
        <w:rPr>
          <w:color w:val="FF0000"/>
        </w:rPr>
        <w:t>-</w:t>
      </w:r>
      <w:r w:rsidR="00594449" w:rsidRPr="00FF7D19">
        <w:rPr>
          <w:rFonts w:ascii="Times New Roman" w:hAnsi="Times New Roman" w:cs="Times New Roman"/>
          <w:bCs/>
          <w:color w:val="FF0000"/>
          <w:sz w:val="24"/>
          <w:szCs w:val="24"/>
        </w:rPr>
        <w:t>this reference is not mentioned in the bibliography!</w:t>
      </w:r>
      <w:r w:rsidRPr="00962AF9">
        <w:rPr>
          <w:rFonts w:ascii="Times New Roman" w:hAnsi="Times New Roman" w:cs="Times New Roman"/>
          <w:sz w:val="24"/>
          <w:szCs w:val="24"/>
        </w:rPr>
        <w:t xml:space="preserve"> Lorenz curve is the most important graphical representation of the distribution of income. It shows how much proportion of total wealth is distributed among cumulative percentage of population covering the all sections from poorest to richest in the society. Lorenz curve indicates inequality</w:t>
      </w:r>
      <w:r w:rsidR="0039771F">
        <w:rPr>
          <w:rFonts w:ascii="Times New Roman" w:hAnsi="Times New Roman" w:cs="Times New Roman"/>
          <w:sz w:val="24"/>
          <w:szCs w:val="24"/>
        </w:rPr>
        <w:t xml:space="preserve"> </w:t>
      </w:r>
      <w:r w:rsidR="0039771F" w:rsidRPr="0039771F">
        <w:rPr>
          <w:rFonts w:ascii="Times New Roman" w:hAnsi="Times New Roman" w:cs="Times New Roman"/>
          <w:sz w:val="24"/>
          <w:szCs w:val="24"/>
        </w:rPr>
        <w:t>(Pandey et al., 2010)</w:t>
      </w:r>
      <w:r w:rsidRPr="00962AF9">
        <w:rPr>
          <w:rFonts w:ascii="Times New Roman" w:hAnsi="Times New Roman" w:cs="Times New Roman"/>
          <w:sz w:val="24"/>
          <w:szCs w:val="24"/>
        </w:rPr>
        <w:t>. The Lorenz curve used in the study was constructed by plotting the cumulative percentage share of income against the corresponding cumulative percentage share of farmers and then after joining the points by a smooth curve. The area between the egalitarian line or line of equality and the Lorenz curve formed represents the degree of inequality or we can say that wider the area, larger the inequality in the distribution of income among sample farmers</w:t>
      </w:r>
      <w:r w:rsidR="0039771F">
        <w:rPr>
          <w:rFonts w:ascii="Times New Roman" w:hAnsi="Times New Roman" w:cs="Times New Roman"/>
          <w:sz w:val="24"/>
          <w:szCs w:val="24"/>
        </w:rPr>
        <w:t xml:space="preserve"> </w:t>
      </w:r>
      <w:r w:rsidR="0039771F" w:rsidRPr="0039771F">
        <w:rPr>
          <w:rFonts w:ascii="Times New Roman" w:hAnsi="Times New Roman" w:cs="Times New Roman"/>
          <w:sz w:val="24"/>
          <w:szCs w:val="24"/>
        </w:rPr>
        <w:t>(</w:t>
      </w:r>
      <w:proofErr w:type="spellStart"/>
      <w:r w:rsidR="0039771F" w:rsidRPr="0039771F">
        <w:rPr>
          <w:rFonts w:ascii="Times New Roman" w:hAnsi="Times New Roman" w:cs="Times New Roman"/>
          <w:sz w:val="24"/>
          <w:szCs w:val="24"/>
        </w:rPr>
        <w:t>Antriyandarti</w:t>
      </w:r>
      <w:proofErr w:type="spellEnd"/>
      <w:r w:rsidR="0039771F" w:rsidRPr="0039771F">
        <w:rPr>
          <w:rFonts w:ascii="Times New Roman" w:hAnsi="Times New Roman" w:cs="Times New Roman"/>
          <w:sz w:val="24"/>
          <w:szCs w:val="24"/>
        </w:rPr>
        <w:t xml:space="preserve"> et al., 2023)</w:t>
      </w:r>
      <w:r w:rsidRPr="00962AF9">
        <w:rPr>
          <w:rFonts w:ascii="Times New Roman" w:hAnsi="Times New Roman" w:cs="Times New Roman"/>
          <w:sz w:val="24"/>
          <w:szCs w:val="24"/>
        </w:rPr>
        <w:t xml:space="preserve">. </w:t>
      </w:r>
    </w:p>
    <w:p w14:paraId="415CBA51" w14:textId="77777777" w:rsidR="00545ACD" w:rsidRPr="00962AF9" w:rsidRDefault="00545ACD" w:rsidP="00962AF9">
      <w:pPr>
        <w:pStyle w:val="NormalWeb"/>
        <w:spacing w:line="360" w:lineRule="auto"/>
        <w:jc w:val="both"/>
        <w:rPr>
          <w:rFonts w:eastAsia="Times New Roman"/>
          <w:kern w:val="0"/>
          <w:lang w:eastAsia="en-IN"/>
          <w14:ligatures w14:val="none"/>
        </w:rPr>
      </w:pPr>
      <w:r w:rsidRPr="00962AF9">
        <w:rPr>
          <w:b/>
          <w:bCs/>
        </w:rPr>
        <w:t>Gini Ratio:</w:t>
      </w:r>
      <w:r w:rsidRPr="00962AF9">
        <w:rPr>
          <w:rFonts w:eastAsia="Times New Roman"/>
          <w:kern w:val="0"/>
          <w:lang w:eastAsia="en-IN"/>
          <w14:ligatures w14:val="none"/>
        </w:rPr>
        <w:t xml:space="preserve"> It is also known as the </w:t>
      </w:r>
      <w:r w:rsidRPr="00962AF9">
        <w:rPr>
          <w:rFonts w:eastAsia="Times New Roman"/>
          <w:b/>
          <w:bCs/>
          <w:kern w:val="0"/>
          <w:lang w:eastAsia="en-IN"/>
          <w14:ligatures w14:val="none"/>
        </w:rPr>
        <w:t>Gini Coefficient</w:t>
      </w:r>
      <w:r w:rsidRPr="00962AF9">
        <w:rPr>
          <w:rFonts w:eastAsia="Times New Roman"/>
          <w:kern w:val="0"/>
          <w:lang w:eastAsia="en-IN"/>
          <w14:ligatures w14:val="none"/>
        </w:rPr>
        <w:t xml:space="preserve">, is a numerical measure of inequality within a distribution, commonly used to assess income or wealth inequality in a population. It is derived from the Lorenz Curve and it ranges from </w:t>
      </w:r>
      <w:r w:rsidRPr="00962AF9">
        <w:rPr>
          <w:rFonts w:eastAsia="Times New Roman"/>
          <w:b/>
          <w:bCs/>
          <w:kern w:val="0"/>
          <w:lang w:eastAsia="en-IN"/>
          <w14:ligatures w14:val="none"/>
        </w:rPr>
        <w:t>0 to 1</w:t>
      </w:r>
      <w:r w:rsidRPr="00962AF9">
        <w:rPr>
          <w:rFonts w:eastAsia="Times New Roman"/>
          <w:kern w:val="0"/>
          <w:lang w:eastAsia="en-IN"/>
          <w14:ligatures w14:val="none"/>
        </w:rPr>
        <w:t xml:space="preserve">: </w:t>
      </w:r>
      <w:r w:rsidRPr="00962AF9">
        <w:rPr>
          <w:rFonts w:eastAsia="Times New Roman"/>
          <w:b/>
          <w:bCs/>
          <w:kern w:val="0"/>
          <w:lang w:eastAsia="en-IN"/>
          <w14:ligatures w14:val="none"/>
        </w:rPr>
        <w:t>0</w:t>
      </w:r>
      <w:r w:rsidRPr="00962AF9">
        <w:rPr>
          <w:rFonts w:eastAsia="Times New Roman"/>
          <w:kern w:val="0"/>
          <w:lang w:eastAsia="en-IN"/>
          <w14:ligatures w14:val="none"/>
        </w:rPr>
        <w:t xml:space="preserve"> represents perfect equality, where everyone has the same income or wealth and </w:t>
      </w:r>
      <w:r w:rsidRPr="00962AF9">
        <w:rPr>
          <w:rFonts w:eastAsia="Times New Roman"/>
          <w:b/>
          <w:bCs/>
          <w:kern w:val="0"/>
          <w:lang w:eastAsia="en-IN"/>
          <w14:ligatures w14:val="none"/>
        </w:rPr>
        <w:t>1</w:t>
      </w:r>
      <w:r w:rsidRPr="00962AF9">
        <w:rPr>
          <w:rFonts w:eastAsia="Times New Roman"/>
          <w:kern w:val="0"/>
          <w:lang w:eastAsia="en-IN"/>
          <w14:ligatures w14:val="none"/>
        </w:rPr>
        <w:t xml:space="preserve"> shows perfect inequality, where one person owns everything, and others have nothing. The Gini coefficient is calculated as: </w:t>
      </w:r>
    </w:p>
    <w:p w14:paraId="1D647C29" w14:textId="77777777" w:rsidR="00545ACD" w:rsidRPr="00962AF9" w:rsidRDefault="00545ACD" w:rsidP="00962AF9">
      <w:pPr>
        <w:pStyle w:val="NormalWeb"/>
        <w:spacing w:line="360" w:lineRule="auto"/>
        <w:jc w:val="both"/>
        <w:rPr>
          <w:rFonts w:eastAsia="Times New Roman"/>
          <w:b/>
          <w:bCs/>
          <w:iCs/>
          <w:kern w:val="0"/>
          <w:lang w:eastAsia="en-IN"/>
          <w14:ligatures w14:val="none"/>
        </w:rPr>
      </w:pPr>
      <w:r w:rsidRPr="00962AF9">
        <w:rPr>
          <w:rFonts w:eastAsia="Times New Roman"/>
          <w:kern w:val="0"/>
          <w:lang w:eastAsia="en-IN"/>
          <w14:ligatures w14:val="none"/>
        </w:rPr>
        <w:tab/>
        <w:t xml:space="preserve">                                               </w:t>
      </w:r>
      <w:r w:rsidRPr="00962AF9">
        <w:rPr>
          <w:rFonts w:eastAsia="Times New Roman"/>
          <w:b/>
          <w:bCs/>
          <w:i/>
          <w:iCs/>
          <w:kern w:val="0"/>
          <w:lang w:eastAsia="en-IN"/>
          <w14:ligatures w14:val="none"/>
        </w:rPr>
        <w:t xml:space="preserve">G= </w:t>
      </w:r>
      <w:r w:rsidRPr="00962AF9">
        <w:rPr>
          <w:rFonts w:eastAsia="Times New Roman"/>
          <w:kern w:val="0"/>
          <w:lang w:eastAsia="en-IN"/>
          <w14:ligatures w14:val="none"/>
        </w:rPr>
        <w:t xml:space="preserve">  </w:t>
      </w:r>
      <m:oMath>
        <m:f>
          <m:fPr>
            <m:ctrlPr>
              <w:rPr>
                <w:rFonts w:ascii="Cambria Math" w:eastAsia="Times New Roman" w:hAnsi="Cambria Math"/>
                <w:b/>
                <w:bCs/>
                <w:iCs/>
                <w:kern w:val="0"/>
                <w:lang w:eastAsia="en-IN"/>
                <w14:ligatures w14:val="none"/>
              </w:rPr>
            </m:ctrlPr>
          </m:fPr>
          <m:num>
            <m:r>
              <m:rPr>
                <m:sty m:val="b"/>
              </m:rPr>
              <w:rPr>
                <w:rFonts w:ascii="Cambria Math" w:eastAsia="Times New Roman" w:hAnsi="Cambria Math"/>
                <w:kern w:val="0"/>
                <w:lang w:eastAsia="en-IN"/>
                <w14:ligatures w14:val="none"/>
              </w:rPr>
              <m:t>A</m:t>
            </m:r>
          </m:num>
          <m:den>
            <m:r>
              <m:rPr>
                <m:sty m:val="b"/>
              </m:rPr>
              <w:rPr>
                <w:rFonts w:ascii="Cambria Math" w:eastAsia="Times New Roman" w:hAnsi="Cambria Math"/>
                <w:kern w:val="0"/>
                <w:lang w:eastAsia="en-IN"/>
                <w14:ligatures w14:val="none"/>
              </w:rPr>
              <m:t xml:space="preserve">A+B  </m:t>
            </m:r>
          </m:den>
        </m:f>
      </m:oMath>
    </w:p>
    <w:p w14:paraId="32FBF65B" w14:textId="77777777" w:rsidR="00545ACD" w:rsidRPr="00962AF9" w:rsidRDefault="00545ACD" w:rsidP="00962AF9">
      <w:pPr>
        <w:pStyle w:val="NormalWeb"/>
        <w:spacing w:line="360" w:lineRule="auto"/>
        <w:jc w:val="both"/>
        <w:rPr>
          <w:rFonts w:eastAsia="Times New Roman"/>
          <w:iCs/>
          <w:kern w:val="0"/>
          <w:lang w:eastAsia="en-IN"/>
          <w14:ligatures w14:val="none"/>
        </w:rPr>
      </w:pPr>
      <w:r w:rsidRPr="00962AF9">
        <w:rPr>
          <w:rFonts w:eastAsia="Times New Roman"/>
          <w:iCs/>
          <w:kern w:val="0"/>
          <w:lang w:eastAsia="en-IN"/>
          <w14:ligatures w14:val="none"/>
        </w:rPr>
        <w:t xml:space="preserve">Where; </w:t>
      </w:r>
    </w:p>
    <w:p w14:paraId="0726C326" w14:textId="77777777" w:rsidR="00545ACD" w:rsidRPr="00962AF9" w:rsidRDefault="00545ACD" w:rsidP="00962AF9">
      <w:pPr>
        <w:pStyle w:val="NormalWeb"/>
        <w:spacing w:line="360" w:lineRule="auto"/>
        <w:jc w:val="both"/>
        <w:rPr>
          <w:rFonts w:eastAsia="Times New Roman"/>
          <w:kern w:val="0"/>
          <w:lang w:eastAsia="en-IN"/>
          <w14:ligatures w14:val="none"/>
        </w:rPr>
      </w:pPr>
      <w:r w:rsidRPr="00962AF9">
        <w:rPr>
          <w:rFonts w:eastAsia="Times New Roman"/>
          <w:b/>
          <w:bCs/>
          <w:kern w:val="0"/>
          <w:lang w:eastAsia="en-IN"/>
          <w14:ligatures w14:val="none"/>
        </w:rPr>
        <w:t>A</w:t>
      </w:r>
      <w:r w:rsidRPr="00962AF9">
        <w:rPr>
          <w:rFonts w:eastAsia="Times New Roman"/>
          <w:kern w:val="0"/>
          <w:lang w:eastAsia="en-IN"/>
          <w14:ligatures w14:val="none"/>
        </w:rPr>
        <w:t>: The area between the line of equality and the Lorenz Curve.</w:t>
      </w:r>
    </w:p>
    <w:p w14:paraId="75194438" w14:textId="77777777" w:rsidR="00545ACD" w:rsidRPr="00962AF9" w:rsidRDefault="00545ACD" w:rsidP="00962AF9">
      <w:pPr>
        <w:pStyle w:val="NormalWeb"/>
        <w:spacing w:line="360" w:lineRule="auto"/>
        <w:jc w:val="both"/>
        <w:rPr>
          <w:rFonts w:eastAsia="Times New Roman"/>
          <w:kern w:val="0"/>
          <w:lang w:eastAsia="en-IN"/>
          <w14:ligatures w14:val="none"/>
        </w:rPr>
      </w:pPr>
      <w:r w:rsidRPr="00962AF9">
        <w:rPr>
          <w:rFonts w:eastAsia="Times New Roman"/>
          <w:b/>
          <w:bCs/>
          <w:kern w:val="0"/>
          <w:lang w:eastAsia="en-IN"/>
          <w14:ligatures w14:val="none"/>
        </w:rPr>
        <w:t>B</w:t>
      </w:r>
      <w:r w:rsidRPr="00962AF9">
        <w:rPr>
          <w:rFonts w:eastAsia="Times New Roman"/>
          <w:kern w:val="0"/>
          <w:lang w:eastAsia="en-IN"/>
          <w14:ligatures w14:val="none"/>
        </w:rPr>
        <w:t>: The area under the Lorenz Curve.</w:t>
      </w:r>
    </w:p>
    <w:p w14:paraId="655B1A1E" w14:textId="77777777" w:rsidR="00545ACD" w:rsidRPr="00962AF9" w:rsidRDefault="00545ACD" w:rsidP="00962AF9">
      <w:pPr>
        <w:pStyle w:val="NormalWeb"/>
        <w:spacing w:line="360" w:lineRule="auto"/>
        <w:jc w:val="both"/>
        <w:rPr>
          <w:rFonts w:eastAsia="Times New Roman"/>
          <w:kern w:val="0"/>
          <w:lang w:eastAsia="en-IN"/>
          <w14:ligatures w14:val="none"/>
        </w:rPr>
      </w:pPr>
      <w:r w:rsidRPr="00962AF9">
        <w:rPr>
          <w:rFonts w:eastAsia="Times New Roman"/>
          <w:kern w:val="0"/>
          <w:lang w:eastAsia="en-IN"/>
          <w14:ligatures w14:val="none"/>
        </w:rPr>
        <w:lastRenderedPageBreak/>
        <w:t xml:space="preserve">                             </w:t>
      </w:r>
    </w:p>
    <w:p w14:paraId="7305E1D0" w14:textId="77777777" w:rsidR="00545ACD" w:rsidRPr="00962AF9" w:rsidRDefault="00545ACD" w:rsidP="00962AF9">
      <w:pPr>
        <w:pStyle w:val="NormalWeb"/>
        <w:spacing w:line="360" w:lineRule="auto"/>
        <w:jc w:val="both"/>
        <w:rPr>
          <w:rFonts w:eastAsia="Times New Roman"/>
          <w:b/>
          <w:bCs/>
          <w:kern w:val="0"/>
          <w:lang w:eastAsia="en-IN"/>
          <w14:ligatures w14:val="none"/>
        </w:rPr>
      </w:pPr>
      <w:r w:rsidRPr="00962AF9">
        <w:rPr>
          <w:rFonts w:eastAsia="Times New Roman"/>
          <w:b/>
          <w:bCs/>
          <w:kern w:val="0"/>
          <w:lang w:eastAsia="en-IN"/>
          <w14:ligatures w14:val="none"/>
        </w:rPr>
        <w:t xml:space="preserve">                               G = 1- </w:t>
      </w:r>
      <m:oMath>
        <m:nary>
          <m:naryPr>
            <m:chr m:val="∑"/>
            <m:limLoc m:val="undOvr"/>
            <m:ctrlPr>
              <w:rPr>
                <w:rFonts w:ascii="Cambria Math" w:eastAsia="Times New Roman" w:hAnsi="Cambria Math"/>
                <w:b/>
                <w:bCs/>
                <w:i/>
                <w:kern w:val="0"/>
                <w:lang w:eastAsia="en-IN"/>
                <w14:ligatures w14:val="none"/>
              </w:rPr>
            </m:ctrlPr>
          </m:naryPr>
          <m:sub>
            <m:r>
              <m:rPr>
                <m:sty m:val="bi"/>
              </m:rPr>
              <w:rPr>
                <w:rFonts w:ascii="Cambria Math" w:eastAsia="Times New Roman" w:hAnsi="Cambria Math"/>
                <w:kern w:val="0"/>
                <w:lang w:eastAsia="en-IN"/>
                <w14:ligatures w14:val="none"/>
              </w:rPr>
              <m:t>i=1</m:t>
            </m:r>
          </m:sub>
          <m:sup>
            <m:r>
              <m:rPr>
                <m:sty m:val="bi"/>
              </m:rPr>
              <w:rPr>
                <w:rFonts w:ascii="Cambria Math" w:eastAsia="Times New Roman" w:hAnsi="Cambria Math"/>
                <w:kern w:val="0"/>
                <w:lang w:eastAsia="en-IN"/>
                <w14:ligatures w14:val="none"/>
              </w:rPr>
              <m:t>n</m:t>
            </m:r>
          </m:sup>
          <m:e>
            <m:r>
              <m:rPr>
                <m:sty m:val="bi"/>
              </m:rPr>
              <w:rPr>
                <w:rFonts w:ascii="Cambria Math" w:eastAsia="Times New Roman" w:hAnsi="Cambria Math"/>
                <w:kern w:val="0"/>
                <w:lang w:eastAsia="en-IN"/>
                <w14:ligatures w14:val="none"/>
              </w:rPr>
              <m:t>(Xi-Xi-1)(Yi+Yi-1)</m:t>
            </m:r>
          </m:e>
        </m:nary>
      </m:oMath>
    </w:p>
    <w:p w14:paraId="43B4DE80" w14:textId="77777777" w:rsidR="00545ACD" w:rsidRPr="00962AF9" w:rsidRDefault="00545ACD" w:rsidP="00962AF9">
      <w:pPr>
        <w:spacing w:line="360" w:lineRule="auto"/>
        <w:jc w:val="both"/>
        <w:rPr>
          <w:rFonts w:ascii="Times New Roman" w:hAnsi="Times New Roman" w:cs="Times New Roman"/>
          <w:sz w:val="24"/>
          <w:szCs w:val="24"/>
        </w:rPr>
      </w:pPr>
      <w:r w:rsidRPr="00962AF9">
        <w:rPr>
          <w:rFonts w:ascii="Times New Roman" w:hAnsi="Times New Roman" w:cs="Times New Roman"/>
          <w:sz w:val="24"/>
          <w:szCs w:val="24"/>
        </w:rPr>
        <w:t xml:space="preserve"> </w:t>
      </w:r>
    </w:p>
    <w:p w14:paraId="0CC8AABF" w14:textId="77777777" w:rsidR="00545ACD" w:rsidRPr="00962AF9" w:rsidRDefault="00545ACD" w:rsidP="00962AF9">
      <w:pPr>
        <w:spacing w:line="360" w:lineRule="auto"/>
        <w:jc w:val="both"/>
        <w:rPr>
          <w:rFonts w:ascii="Times New Roman" w:hAnsi="Times New Roman" w:cs="Times New Roman"/>
          <w:sz w:val="24"/>
          <w:szCs w:val="24"/>
        </w:rPr>
      </w:pPr>
      <w:r w:rsidRPr="00962AF9">
        <w:rPr>
          <w:rFonts w:ascii="Times New Roman" w:hAnsi="Times New Roman" w:cs="Times New Roman"/>
          <w:sz w:val="24"/>
          <w:szCs w:val="24"/>
        </w:rPr>
        <w:t xml:space="preserve">Where; </w:t>
      </w:r>
    </w:p>
    <w:p w14:paraId="094B177D" w14:textId="77777777" w:rsidR="00545ACD" w:rsidRPr="00962AF9" w:rsidRDefault="00545ACD" w:rsidP="00962AF9">
      <w:pPr>
        <w:spacing w:line="360" w:lineRule="auto"/>
        <w:jc w:val="both"/>
        <w:rPr>
          <w:rFonts w:ascii="Times New Roman" w:hAnsi="Times New Roman" w:cs="Times New Roman"/>
          <w:sz w:val="24"/>
          <w:szCs w:val="24"/>
        </w:rPr>
      </w:pPr>
      <w:proofErr w:type="gramStart"/>
      <w:r w:rsidRPr="00962AF9">
        <w:rPr>
          <w:rFonts w:ascii="Times New Roman" w:hAnsi="Times New Roman" w:cs="Times New Roman"/>
          <w:sz w:val="24"/>
          <w:szCs w:val="24"/>
        </w:rPr>
        <w:t>Xi​:</w:t>
      </w:r>
      <w:proofErr w:type="gramEnd"/>
      <w:r w:rsidRPr="00962AF9">
        <w:rPr>
          <w:rFonts w:ascii="Times New Roman" w:hAnsi="Times New Roman" w:cs="Times New Roman"/>
          <w:sz w:val="24"/>
          <w:szCs w:val="24"/>
        </w:rPr>
        <w:t xml:space="preserve"> Cumulative proportion of the population up to group iii.</w:t>
      </w:r>
    </w:p>
    <w:p w14:paraId="20D0CF6F" w14:textId="77777777" w:rsidR="00545ACD" w:rsidRPr="00962AF9" w:rsidRDefault="00545ACD" w:rsidP="00962AF9">
      <w:pPr>
        <w:spacing w:line="360" w:lineRule="auto"/>
        <w:jc w:val="both"/>
        <w:rPr>
          <w:rFonts w:ascii="Times New Roman" w:hAnsi="Times New Roman" w:cs="Times New Roman"/>
          <w:sz w:val="24"/>
          <w:szCs w:val="24"/>
        </w:rPr>
      </w:pPr>
      <w:proofErr w:type="gramStart"/>
      <w:r w:rsidRPr="00962AF9">
        <w:rPr>
          <w:rFonts w:ascii="Times New Roman" w:hAnsi="Times New Roman" w:cs="Times New Roman"/>
          <w:sz w:val="24"/>
          <w:szCs w:val="24"/>
        </w:rPr>
        <w:t>Yi​:</w:t>
      </w:r>
      <w:proofErr w:type="gramEnd"/>
      <w:r w:rsidRPr="00962AF9">
        <w:rPr>
          <w:rFonts w:ascii="Times New Roman" w:hAnsi="Times New Roman" w:cs="Times New Roman"/>
          <w:sz w:val="24"/>
          <w:szCs w:val="24"/>
        </w:rPr>
        <w:t xml:space="preserve"> Cumulative proportion of income or wealth up to group iii.</w:t>
      </w:r>
    </w:p>
    <w:p w14:paraId="05B29192" w14:textId="77777777" w:rsidR="00545ACD" w:rsidRPr="00962AF9" w:rsidRDefault="00545ACD" w:rsidP="00962AF9">
      <w:pPr>
        <w:spacing w:line="360" w:lineRule="auto"/>
        <w:jc w:val="both"/>
        <w:rPr>
          <w:rFonts w:ascii="Times New Roman" w:hAnsi="Times New Roman" w:cs="Times New Roman"/>
          <w:sz w:val="24"/>
          <w:szCs w:val="24"/>
        </w:rPr>
      </w:pPr>
      <w:proofErr w:type="gramStart"/>
      <w:r w:rsidRPr="00962AF9">
        <w:rPr>
          <w:rFonts w:ascii="Times New Roman" w:hAnsi="Times New Roman" w:cs="Times New Roman"/>
          <w:sz w:val="24"/>
          <w:szCs w:val="24"/>
        </w:rPr>
        <w:t>n</w:t>
      </w:r>
      <w:proofErr w:type="gramEnd"/>
      <w:r w:rsidRPr="00962AF9">
        <w:rPr>
          <w:rFonts w:ascii="Times New Roman" w:hAnsi="Times New Roman" w:cs="Times New Roman"/>
          <w:sz w:val="24"/>
          <w:szCs w:val="24"/>
        </w:rPr>
        <w:t>: Total number of population groups.</w:t>
      </w:r>
    </w:p>
    <w:p w14:paraId="708515D0" w14:textId="77777777" w:rsidR="00C8306D" w:rsidRDefault="00C8306D" w:rsidP="00712C01">
      <w:pPr>
        <w:jc w:val="both"/>
        <w:rPr>
          <w:rFonts w:ascii="Times New Roman" w:hAnsi="Times New Roman" w:cs="Times New Roman"/>
          <w:b/>
          <w:bCs/>
          <w:sz w:val="24"/>
          <w:szCs w:val="24"/>
          <w:lang w:eastAsia="en-IN"/>
        </w:rPr>
      </w:pPr>
    </w:p>
    <w:p w14:paraId="14DA89B0" w14:textId="00CB3F57" w:rsidR="00C8306D" w:rsidRDefault="00AC1443" w:rsidP="00712C01">
      <w:pPr>
        <w:jc w:val="both"/>
        <w:rPr>
          <w:rFonts w:ascii="Times New Roman" w:hAnsi="Times New Roman" w:cs="Times New Roman"/>
          <w:b/>
          <w:bCs/>
          <w:sz w:val="24"/>
          <w:szCs w:val="24"/>
          <w:lang w:eastAsia="en-IN"/>
        </w:rPr>
      </w:pPr>
      <w:r>
        <w:rPr>
          <w:rFonts w:ascii="Times New Roman" w:hAnsi="Times New Roman" w:cs="Times New Roman"/>
          <w:b/>
          <w:bCs/>
          <w:sz w:val="24"/>
          <w:szCs w:val="24"/>
          <w:lang w:eastAsia="en-IN"/>
        </w:rPr>
        <w:t>Results and Discussion:</w:t>
      </w:r>
    </w:p>
    <w:p w14:paraId="1306CC43" w14:textId="1B3F1743" w:rsidR="00AC1443" w:rsidRPr="00430757" w:rsidRDefault="00AC1443" w:rsidP="00AC1443">
      <w:pPr>
        <w:rPr>
          <w:rFonts w:ascii="Times New Roman" w:hAnsi="Times New Roman" w:cs="Times New Roman"/>
          <w:b/>
          <w:bCs/>
          <w:sz w:val="24"/>
          <w:szCs w:val="24"/>
        </w:rPr>
      </w:pPr>
      <w:bookmarkStart w:id="4" w:name="_Hlk208956330"/>
      <w:r w:rsidRPr="00430757">
        <w:rPr>
          <w:rFonts w:ascii="Times New Roman" w:hAnsi="Times New Roman" w:cs="Times New Roman"/>
          <w:b/>
          <w:bCs/>
          <w:sz w:val="24"/>
          <w:szCs w:val="24"/>
        </w:rPr>
        <w:t>Income distribution of dry farming households</w:t>
      </w:r>
    </w:p>
    <w:bookmarkEnd w:id="4"/>
    <w:p w14:paraId="06D6E7E8" w14:textId="6F158284" w:rsidR="00AC1443" w:rsidRPr="00430757" w:rsidRDefault="00AC1443" w:rsidP="00AC1443">
      <w:pPr>
        <w:spacing w:line="360" w:lineRule="auto"/>
        <w:jc w:val="both"/>
        <w:rPr>
          <w:rFonts w:ascii="Times New Roman" w:hAnsi="Times New Roman" w:cs="Times New Roman"/>
          <w:sz w:val="24"/>
          <w:szCs w:val="24"/>
        </w:rPr>
      </w:pPr>
      <w:r w:rsidRPr="00430757">
        <w:rPr>
          <w:rFonts w:ascii="Times New Roman" w:hAnsi="Times New Roman" w:cs="Times New Roman"/>
          <w:b/>
          <w:bCs/>
          <w:sz w:val="24"/>
          <w:szCs w:val="24"/>
        </w:rPr>
        <w:tab/>
      </w:r>
      <w:r w:rsidRPr="00430757">
        <w:rPr>
          <w:rFonts w:ascii="Times New Roman" w:hAnsi="Times New Roman" w:cs="Times New Roman"/>
          <w:sz w:val="24"/>
          <w:szCs w:val="24"/>
        </w:rPr>
        <w:t xml:space="preserve">Income distribution of dry farming households from </w:t>
      </w:r>
      <w:r w:rsidR="005F4AB4" w:rsidRPr="00430757">
        <w:rPr>
          <w:rFonts w:ascii="Times New Roman" w:hAnsi="Times New Roman" w:cs="Times New Roman"/>
          <w:sz w:val="24"/>
          <w:szCs w:val="24"/>
        </w:rPr>
        <w:t>the district</w:t>
      </w:r>
      <w:r w:rsidRPr="00430757">
        <w:rPr>
          <w:rFonts w:ascii="Times New Roman" w:hAnsi="Times New Roman" w:cs="Times New Roman"/>
          <w:sz w:val="24"/>
          <w:szCs w:val="24"/>
        </w:rPr>
        <w:t xml:space="preserve"> were studied based on the different income generating activities undertaken by the farmers practicing dry farming in the region and income distribution of the farmers were classified based on their land holding size and the major findings in the household were given. </w:t>
      </w:r>
    </w:p>
    <w:p w14:paraId="7D8B6048" w14:textId="486FECC0" w:rsidR="00AC1443" w:rsidRPr="00430757" w:rsidRDefault="00AC1443" w:rsidP="00AC1443">
      <w:pPr>
        <w:rPr>
          <w:rFonts w:ascii="Times New Roman" w:hAnsi="Times New Roman" w:cs="Times New Roman"/>
          <w:b/>
          <w:bCs/>
          <w:sz w:val="24"/>
          <w:szCs w:val="24"/>
        </w:rPr>
      </w:pPr>
      <w:r w:rsidRPr="00430757">
        <w:rPr>
          <w:rFonts w:ascii="Times New Roman" w:hAnsi="Times New Roman" w:cs="Times New Roman"/>
          <w:b/>
          <w:bCs/>
          <w:sz w:val="24"/>
          <w:szCs w:val="24"/>
        </w:rPr>
        <w:t>Kurnool district</w:t>
      </w:r>
    </w:p>
    <w:p w14:paraId="66F9A26A" w14:textId="2050CB70" w:rsidR="00AC1443" w:rsidRPr="00430757" w:rsidRDefault="00AC1443" w:rsidP="00AC1443">
      <w:pPr>
        <w:spacing w:line="360" w:lineRule="auto"/>
        <w:jc w:val="both"/>
        <w:rPr>
          <w:rFonts w:ascii="Times New Roman" w:hAnsi="Times New Roman" w:cs="Times New Roman"/>
          <w:sz w:val="24"/>
          <w:szCs w:val="24"/>
        </w:rPr>
      </w:pPr>
      <w:r w:rsidRPr="00430757">
        <w:rPr>
          <w:rFonts w:ascii="Times New Roman" w:hAnsi="Times New Roman" w:cs="Times New Roman"/>
          <w:b/>
          <w:bCs/>
          <w:sz w:val="24"/>
          <w:szCs w:val="24"/>
        </w:rPr>
        <w:tab/>
      </w:r>
      <w:r w:rsidRPr="00430757">
        <w:rPr>
          <w:rFonts w:ascii="Times New Roman" w:hAnsi="Times New Roman" w:cs="Times New Roman"/>
          <w:sz w:val="24"/>
          <w:szCs w:val="24"/>
        </w:rPr>
        <w:t xml:space="preserve">The average annual income of Kurnool farmers practicing dry farming from various income generating activities can be observed from Table.1 </w:t>
      </w:r>
      <w:r>
        <w:rPr>
          <w:rFonts w:ascii="Times New Roman" w:hAnsi="Times New Roman" w:cs="Times New Roman"/>
          <w:sz w:val="24"/>
          <w:szCs w:val="24"/>
        </w:rPr>
        <w:t xml:space="preserve">and Fig.1. </w:t>
      </w:r>
      <w:proofErr w:type="gramStart"/>
      <w:r w:rsidRPr="00430757">
        <w:rPr>
          <w:rFonts w:ascii="Times New Roman" w:hAnsi="Times New Roman" w:cs="Times New Roman"/>
          <w:sz w:val="24"/>
          <w:szCs w:val="24"/>
        </w:rPr>
        <w:t>under</w:t>
      </w:r>
      <w:proofErr w:type="gramEnd"/>
      <w:r w:rsidRPr="00430757">
        <w:rPr>
          <w:rFonts w:ascii="Times New Roman" w:hAnsi="Times New Roman" w:cs="Times New Roman"/>
          <w:sz w:val="24"/>
          <w:szCs w:val="24"/>
        </w:rPr>
        <w:t xml:space="preserve"> three different sizes of farms as </w:t>
      </w:r>
      <w:r w:rsidR="00F51A6E">
        <w:rPr>
          <w:rFonts w:ascii="Times New Roman" w:hAnsi="Times New Roman" w:cs="Times New Roman"/>
          <w:sz w:val="24"/>
          <w:szCs w:val="24"/>
        </w:rPr>
        <w:t>small, medium, large farmers</w:t>
      </w:r>
      <w:r w:rsidRPr="00430757">
        <w:rPr>
          <w:rFonts w:ascii="Times New Roman" w:hAnsi="Times New Roman" w:cs="Times New Roman"/>
          <w:sz w:val="24"/>
          <w:szCs w:val="24"/>
        </w:rPr>
        <w:t>.</w:t>
      </w:r>
    </w:p>
    <w:p w14:paraId="11D8AAE1" w14:textId="41B6E3DF" w:rsidR="00AC1443" w:rsidRPr="00430757" w:rsidRDefault="00AC1443" w:rsidP="00AC1443">
      <w:pPr>
        <w:jc w:val="center"/>
        <w:rPr>
          <w:rFonts w:ascii="Times New Roman" w:hAnsi="Times New Roman" w:cs="Times New Roman"/>
          <w:b/>
          <w:bCs/>
          <w:sz w:val="24"/>
          <w:szCs w:val="24"/>
        </w:rPr>
      </w:pPr>
      <w:r w:rsidRPr="00430757">
        <w:rPr>
          <w:rFonts w:ascii="Times New Roman" w:hAnsi="Times New Roman" w:cs="Times New Roman"/>
          <w:b/>
          <w:bCs/>
          <w:sz w:val="24"/>
          <w:szCs w:val="24"/>
        </w:rPr>
        <w:t xml:space="preserve">Table.1. </w:t>
      </w:r>
      <w:bookmarkStart w:id="5" w:name="_Hlk203593031"/>
      <w:r w:rsidRPr="00430757">
        <w:rPr>
          <w:rFonts w:ascii="Times New Roman" w:hAnsi="Times New Roman" w:cs="Times New Roman"/>
          <w:b/>
          <w:bCs/>
          <w:sz w:val="24"/>
          <w:szCs w:val="24"/>
        </w:rPr>
        <w:t>Average annual income of Kurnool farmers practicing dry farming</w:t>
      </w:r>
    </w:p>
    <w:tbl>
      <w:tblPr>
        <w:tblStyle w:val="TableGrid"/>
        <w:tblW w:w="0" w:type="auto"/>
        <w:tblLook w:val="04A0" w:firstRow="1" w:lastRow="0" w:firstColumn="1" w:lastColumn="0" w:noHBand="0" w:noVBand="1"/>
      </w:tblPr>
      <w:tblGrid>
        <w:gridCol w:w="621"/>
        <w:gridCol w:w="2892"/>
        <w:gridCol w:w="1331"/>
        <w:gridCol w:w="1299"/>
        <w:gridCol w:w="1315"/>
        <w:gridCol w:w="1784"/>
      </w:tblGrid>
      <w:tr w:rsidR="00AC1443" w:rsidRPr="00430757" w14:paraId="383A1DC4" w14:textId="77777777" w:rsidTr="00D369BE">
        <w:tc>
          <w:tcPr>
            <w:tcW w:w="625" w:type="dxa"/>
            <w:vMerge w:val="restart"/>
            <w:vAlign w:val="center"/>
          </w:tcPr>
          <w:p w14:paraId="40204292" w14:textId="77777777" w:rsidR="00AC1443" w:rsidRPr="00430757" w:rsidRDefault="00AC1443" w:rsidP="00D369BE">
            <w:pPr>
              <w:spacing w:line="276" w:lineRule="auto"/>
              <w:jc w:val="center"/>
              <w:rPr>
                <w:rFonts w:ascii="Times New Roman" w:hAnsi="Times New Roman" w:cs="Times New Roman"/>
                <w:b/>
                <w:bCs/>
                <w:sz w:val="24"/>
                <w:szCs w:val="24"/>
              </w:rPr>
            </w:pPr>
            <w:bookmarkStart w:id="6" w:name="_Hlk200798827"/>
            <w:bookmarkEnd w:id="5"/>
            <w:r w:rsidRPr="00430757">
              <w:rPr>
                <w:rFonts w:ascii="Times New Roman" w:hAnsi="Times New Roman" w:cs="Times New Roman"/>
                <w:b/>
                <w:bCs/>
                <w:sz w:val="24"/>
                <w:szCs w:val="24"/>
              </w:rPr>
              <w:t>S. No.</w:t>
            </w:r>
          </w:p>
        </w:tc>
        <w:tc>
          <w:tcPr>
            <w:tcW w:w="2943" w:type="dxa"/>
            <w:vMerge w:val="restart"/>
            <w:vAlign w:val="center"/>
          </w:tcPr>
          <w:p w14:paraId="30A6A3CC"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 generating activity</w:t>
            </w:r>
          </w:p>
        </w:tc>
        <w:tc>
          <w:tcPr>
            <w:tcW w:w="3961" w:type="dxa"/>
            <w:gridSpan w:val="3"/>
            <w:vAlign w:val="center"/>
          </w:tcPr>
          <w:p w14:paraId="03E68AE7"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 from different size of farms</w:t>
            </w:r>
          </w:p>
        </w:tc>
        <w:tc>
          <w:tcPr>
            <w:tcW w:w="1821" w:type="dxa"/>
            <w:vMerge w:val="restart"/>
            <w:vAlign w:val="center"/>
          </w:tcPr>
          <w:p w14:paraId="3E6B5F77"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Average annual income (</w:t>
            </w:r>
            <w:proofErr w:type="spellStart"/>
            <w:r w:rsidRPr="00430757">
              <w:rPr>
                <w:rFonts w:ascii="Times New Roman" w:hAnsi="Times New Roman" w:cs="Times New Roman"/>
                <w:b/>
                <w:bCs/>
                <w:sz w:val="24"/>
                <w:szCs w:val="24"/>
              </w:rPr>
              <w:t>Rs</w:t>
            </w:r>
            <w:proofErr w:type="spellEnd"/>
            <w:r w:rsidRPr="00430757">
              <w:rPr>
                <w:rFonts w:ascii="Times New Roman" w:hAnsi="Times New Roman" w:cs="Times New Roman"/>
                <w:b/>
                <w:bCs/>
                <w:sz w:val="24"/>
                <w:szCs w:val="24"/>
              </w:rPr>
              <w:t>.)</w:t>
            </w:r>
          </w:p>
        </w:tc>
      </w:tr>
      <w:tr w:rsidR="00AC1443" w:rsidRPr="00430757" w14:paraId="64DE18EC" w14:textId="77777777" w:rsidTr="00D369BE">
        <w:tc>
          <w:tcPr>
            <w:tcW w:w="625" w:type="dxa"/>
            <w:vMerge/>
          </w:tcPr>
          <w:p w14:paraId="2894B143"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2943" w:type="dxa"/>
            <w:vMerge/>
          </w:tcPr>
          <w:p w14:paraId="6B610EA2"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38" w:type="dxa"/>
            <w:vAlign w:val="center"/>
          </w:tcPr>
          <w:p w14:paraId="057B5F02" w14:textId="77777777" w:rsidR="00AC1443" w:rsidRPr="00430757" w:rsidRDefault="00AC1443" w:rsidP="00D369B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Small Farmer</w:t>
            </w:r>
          </w:p>
        </w:tc>
        <w:tc>
          <w:tcPr>
            <w:tcW w:w="1303" w:type="dxa"/>
            <w:vAlign w:val="center"/>
          </w:tcPr>
          <w:p w14:paraId="68F87078" w14:textId="77777777" w:rsidR="00AC1443" w:rsidRPr="00430757" w:rsidRDefault="00AC1443" w:rsidP="00D369B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Medium Farmer</w:t>
            </w:r>
          </w:p>
        </w:tc>
        <w:tc>
          <w:tcPr>
            <w:tcW w:w="1320" w:type="dxa"/>
            <w:vAlign w:val="center"/>
          </w:tcPr>
          <w:p w14:paraId="1DFF93E5" w14:textId="77777777" w:rsidR="00AC1443" w:rsidRPr="00430757" w:rsidRDefault="00AC1443" w:rsidP="00D369B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Large Farmer</w:t>
            </w:r>
          </w:p>
        </w:tc>
        <w:tc>
          <w:tcPr>
            <w:tcW w:w="1821" w:type="dxa"/>
            <w:vMerge/>
          </w:tcPr>
          <w:p w14:paraId="70D98C09" w14:textId="77777777" w:rsidR="00AC1443" w:rsidRPr="00430757" w:rsidRDefault="00AC1443" w:rsidP="00D369BE">
            <w:pPr>
              <w:spacing w:line="276" w:lineRule="auto"/>
              <w:jc w:val="center"/>
              <w:rPr>
                <w:rFonts w:ascii="Times New Roman" w:hAnsi="Times New Roman" w:cs="Times New Roman"/>
                <w:b/>
                <w:bCs/>
                <w:sz w:val="24"/>
                <w:szCs w:val="24"/>
              </w:rPr>
            </w:pPr>
          </w:p>
        </w:tc>
      </w:tr>
      <w:tr w:rsidR="00AC1443" w:rsidRPr="00430757" w14:paraId="2B0344D8" w14:textId="77777777" w:rsidTr="00D369BE">
        <w:tc>
          <w:tcPr>
            <w:tcW w:w="625" w:type="dxa"/>
            <w:vAlign w:val="center"/>
          </w:tcPr>
          <w:p w14:paraId="376F060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w:t>
            </w:r>
          </w:p>
        </w:tc>
        <w:tc>
          <w:tcPr>
            <w:tcW w:w="2943" w:type="dxa"/>
            <w:vAlign w:val="center"/>
          </w:tcPr>
          <w:p w14:paraId="39480547"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Crops</w:t>
            </w:r>
          </w:p>
        </w:tc>
        <w:tc>
          <w:tcPr>
            <w:tcW w:w="1338" w:type="dxa"/>
          </w:tcPr>
          <w:p w14:paraId="1AFF457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46200.42</w:t>
            </w:r>
          </w:p>
          <w:p w14:paraId="4E19BE4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(28.00)</w:t>
            </w:r>
          </w:p>
        </w:tc>
        <w:tc>
          <w:tcPr>
            <w:tcW w:w="1303" w:type="dxa"/>
          </w:tcPr>
          <w:p w14:paraId="4CA66D6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74432.75</w:t>
            </w:r>
          </w:p>
          <w:p w14:paraId="27C01C0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(39.68)</w:t>
            </w:r>
          </w:p>
        </w:tc>
        <w:tc>
          <w:tcPr>
            <w:tcW w:w="1320" w:type="dxa"/>
          </w:tcPr>
          <w:p w14:paraId="10000BF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105409.10</w:t>
            </w:r>
          </w:p>
          <w:p w14:paraId="6CD6D66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(33.82)</w:t>
            </w:r>
          </w:p>
        </w:tc>
        <w:tc>
          <w:tcPr>
            <w:tcW w:w="1821" w:type="dxa"/>
          </w:tcPr>
          <w:p w14:paraId="08EBC33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75347.42</w:t>
            </w:r>
          </w:p>
          <w:p w14:paraId="57AD362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(34.03)</w:t>
            </w:r>
          </w:p>
        </w:tc>
      </w:tr>
      <w:tr w:rsidR="00AC1443" w:rsidRPr="00430757" w14:paraId="2153D55E" w14:textId="77777777" w:rsidTr="00D369BE">
        <w:tc>
          <w:tcPr>
            <w:tcW w:w="625" w:type="dxa"/>
            <w:vAlign w:val="center"/>
          </w:tcPr>
          <w:p w14:paraId="3774E1A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w:t>
            </w:r>
          </w:p>
        </w:tc>
        <w:tc>
          <w:tcPr>
            <w:tcW w:w="2943" w:type="dxa"/>
            <w:vAlign w:val="center"/>
          </w:tcPr>
          <w:p w14:paraId="1A0236BD"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Livestock</w:t>
            </w:r>
          </w:p>
        </w:tc>
        <w:tc>
          <w:tcPr>
            <w:tcW w:w="1338" w:type="dxa"/>
          </w:tcPr>
          <w:p w14:paraId="61FAAD6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107130</w:t>
            </w:r>
          </w:p>
          <w:p w14:paraId="68DC145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(64.93)</w:t>
            </w:r>
          </w:p>
        </w:tc>
        <w:tc>
          <w:tcPr>
            <w:tcW w:w="1303" w:type="dxa"/>
          </w:tcPr>
          <w:p w14:paraId="5E058DC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100557.90</w:t>
            </w:r>
          </w:p>
          <w:p w14:paraId="161DA16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(53.60)</w:t>
            </w:r>
          </w:p>
        </w:tc>
        <w:tc>
          <w:tcPr>
            <w:tcW w:w="1320" w:type="dxa"/>
          </w:tcPr>
          <w:p w14:paraId="09C6B60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194753.20</w:t>
            </w:r>
          </w:p>
          <w:p w14:paraId="274205C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(62.48)</w:t>
            </w:r>
          </w:p>
        </w:tc>
        <w:tc>
          <w:tcPr>
            <w:tcW w:w="1821" w:type="dxa"/>
          </w:tcPr>
          <w:p w14:paraId="2AE592D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134147.03</w:t>
            </w:r>
          </w:p>
          <w:p w14:paraId="443E33B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(60.58)</w:t>
            </w:r>
          </w:p>
        </w:tc>
      </w:tr>
      <w:tr w:rsidR="00AC1443" w:rsidRPr="00430757" w14:paraId="311CC669" w14:textId="77777777" w:rsidTr="00D369BE">
        <w:tc>
          <w:tcPr>
            <w:tcW w:w="625" w:type="dxa"/>
            <w:vAlign w:val="center"/>
          </w:tcPr>
          <w:p w14:paraId="282D4CB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w:t>
            </w:r>
          </w:p>
        </w:tc>
        <w:tc>
          <w:tcPr>
            <w:tcW w:w="2943" w:type="dxa"/>
            <w:vAlign w:val="center"/>
          </w:tcPr>
          <w:p w14:paraId="6CE4F2F3"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Agricultural wages</w:t>
            </w:r>
          </w:p>
        </w:tc>
        <w:tc>
          <w:tcPr>
            <w:tcW w:w="1338" w:type="dxa"/>
          </w:tcPr>
          <w:p w14:paraId="264958C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11675</w:t>
            </w:r>
          </w:p>
          <w:p w14:paraId="66DE9CF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(7.08)</w:t>
            </w:r>
          </w:p>
        </w:tc>
        <w:tc>
          <w:tcPr>
            <w:tcW w:w="1303" w:type="dxa"/>
          </w:tcPr>
          <w:p w14:paraId="0539443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12606.06</w:t>
            </w:r>
          </w:p>
          <w:p w14:paraId="00FAD59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(6.72)</w:t>
            </w:r>
          </w:p>
        </w:tc>
        <w:tc>
          <w:tcPr>
            <w:tcW w:w="1320" w:type="dxa"/>
          </w:tcPr>
          <w:p w14:paraId="31DFB82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11543.08</w:t>
            </w:r>
          </w:p>
          <w:p w14:paraId="6EA8648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(3.70)</w:t>
            </w:r>
          </w:p>
        </w:tc>
        <w:tc>
          <w:tcPr>
            <w:tcW w:w="1821" w:type="dxa"/>
          </w:tcPr>
          <w:p w14:paraId="4D260C9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11941.38</w:t>
            </w:r>
          </w:p>
          <w:p w14:paraId="47BCCD4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(5.39)</w:t>
            </w:r>
          </w:p>
        </w:tc>
      </w:tr>
      <w:tr w:rsidR="00AC1443" w:rsidRPr="00430757" w14:paraId="6114738C" w14:textId="77777777" w:rsidTr="00D369BE">
        <w:tc>
          <w:tcPr>
            <w:tcW w:w="625" w:type="dxa"/>
            <w:vAlign w:val="center"/>
          </w:tcPr>
          <w:p w14:paraId="37F46FE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A</w:t>
            </w:r>
          </w:p>
        </w:tc>
        <w:tc>
          <w:tcPr>
            <w:tcW w:w="2943" w:type="dxa"/>
            <w:vAlign w:val="center"/>
          </w:tcPr>
          <w:p w14:paraId="3775CEE1"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Total farm income (1+2+3)</w:t>
            </w:r>
          </w:p>
        </w:tc>
        <w:tc>
          <w:tcPr>
            <w:tcW w:w="1338" w:type="dxa"/>
          </w:tcPr>
          <w:p w14:paraId="3D8E5F0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165005.42</w:t>
            </w:r>
          </w:p>
          <w:p w14:paraId="19E0B92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(93.88)</w:t>
            </w:r>
          </w:p>
        </w:tc>
        <w:tc>
          <w:tcPr>
            <w:tcW w:w="1303" w:type="dxa"/>
          </w:tcPr>
          <w:p w14:paraId="5D2CFC8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187596.70</w:t>
            </w:r>
          </w:p>
          <w:p w14:paraId="21E12A6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(88.79)</w:t>
            </w:r>
          </w:p>
        </w:tc>
        <w:tc>
          <w:tcPr>
            <w:tcW w:w="1320" w:type="dxa"/>
          </w:tcPr>
          <w:p w14:paraId="5623827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311705.40</w:t>
            </w:r>
          </w:p>
          <w:p w14:paraId="2B50BDB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(85.28)</w:t>
            </w:r>
          </w:p>
        </w:tc>
        <w:tc>
          <w:tcPr>
            <w:tcW w:w="1821" w:type="dxa"/>
          </w:tcPr>
          <w:p w14:paraId="5389D41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221435.84</w:t>
            </w:r>
          </w:p>
          <w:p w14:paraId="699A574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(88.28)</w:t>
            </w:r>
          </w:p>
        </w:tc>
      </w:tr>
      <w:tr w:rsidR="00AC1443" w:rsidRPr="00430757" w14:paraId="7C6D7BB7" w14:textId="77777777" w:rsidTr="00D369BE">
        <w:tc>
          <w:tcPr>
            <w:tcW w:w="625" w:type="dxa"/>
            <w:vAlign w:val="center"/>
          </w:tcPr>
          <w:p w14:paraId="68A1B9B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w:t>
            </w:r>
          </w:p>
        </w:tc>
        <w:tc>
          <w:tcPr>
            <w:tcW w:w="2943" w:type="dxa"/>
            <w:vAlign w:val="center"/>
          </w:tcPr>
          <w:p w14:paraId="1F5F9FD8"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Non-farm employment</w:t>
            </w:r>
          </w:p>
        </w:tc>
        <w:tc>
          <w:tcPr>
            <w:tcW w:w="1338" w:type="dxa"/>
          </w:tcPr>
          <w:p w14:paraId="3283D19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10750</w:t>
            </w:r>
          </w:p>
          <w:p w14:paraId="060BBF6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1303" w:type="dxa"/>
          </w:tcPr>
          <w:p w14:paraId="0BBACBC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13612.12</w:t>
            </w:r>
          </w:p>
          <w:p w14:paraId="18295B3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(57.48)</w:t>
            </w:r>
          </w:p>
        </w:tc>
        <w:tc>
          <w:tcPr>
            <w:tcW w:w="1320" w:type="dxa"/>
          </w:tcPr>
          <w:p w14:paraId="059CAAA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17176.92</w:t>
            </w:r>
          </w:p>
          <w:p w14:paraId="664C0E4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(31.93)</w:t>
            </w:r>
          </w:p>
        </w:tc>
        <w:tc>
          <w:tcPr>
            <w:tcW w:w="1821" w:type="dxa"/>
          </w:tcPr>
          <w:p w14:paraId="0ECBACE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13846.35</w:t>
            </w:r>
          </w:p>
          <w:p w14:paraId="36B5EDB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(47.08)</w:t>
            </w:r>
          </w:p>
        </w:tc>
      </w:tr>
      <w:tr w:rsidR="00AC1443" w:rsidRPr="00430757" w14:paraId="1B6E5C7B" w14:textId="77777777" w:rsidTr="00D369BE">
        <w:tc>
          <w:tcPr>
            <w:tcW w:w="625" w:type="dxa"/>
            <w:vAlign w:val="center"/>
          </w:tcPr>
          <w:p w14:paraId="0F300D7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lastRenderedPageBreak/>
              <w:t>5</w:t>
            </w:r>
          </w:p>
        </w:tc>
        <w:tc>
          <w:tcPr>
            <w:tcW w:w="2943" w:type="dxa"/>
            <w:vAlign w:val="center"/>
          </w:tcPr>
          <w:p w14:paraId="4180B2E5"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Leasing out of land</w:t>
            </w:r>
          </w:p>
        </w:tc>
        <w:tc>
          <w:tcPr>
            <w:tcW w:w="1338" w:type="dxa"/>
          </w:tcPr>
          <w:p w14:paraId="015BC4E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389E616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03" w:type="dxa"/>
          </w:tcPr>
          <w:p w14:paraId="2F0AC9A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3787.88</w:t>
            </w:r>
          </w:p>
          <w:p w14:paraId="4BE754A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(16.00)</w:t>
            </w:r>
          </w:p>
        </w:tc>
        <w:tc>
          <w:tcPr>
            <w:tcW w:w="1320" w:type="dxa"/>
          </w:tcPr>
          <w:p w14:paraId="04A65E1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14738.46</w:t>
            </w:r>
          </w:p>
          <w:p w14:paraId="7D7525C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(27.39)</w:t>
            </w:r>
          </w:p>
        </w:tc>
        <w:tc>
          <w:tcPr>
            <w:tcW w:w="1821" w:type="dxa"/>
          </w:tcPr>
          <w:p w14:paraId="1237E3D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6175.45</w:t>
            </w:r>
          </w:p>
          <w:p w14:paraId="052C9C2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(21.00)</w:t>
            </w:r>
          </w:p>
        </w:tc>
      </w:tr>
      <w:tr w:rsidR="00AC1443" w:rsidRPr="00430757" w14:paraId="235C5010" w14:textId="77777777" w:rsidTr="00D369BE">
        <w:tc>
          <w:tcPr>
            <w:tcW w:w="625" w:type="dxa"/>
            <w:vAlign w:val="center"/>
          </w:tcPr>
          <w:p w14:paraId="73DEA0E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w:t>
            </w:r>
          </w:p>
        </w:tc>
        <w:tc>
          <w:tcPr>
            <w:tcW w:w="2943" w:type="dxa"/>
            <w:vAlign w:val="center"/>
          </w:tcPr>
          <w:p w14:paraId="3ECF2C3C"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Leasing out of machinery</w:t>
            </w:r>
          </w:p>
        </w:tc>
        <w:tc>
          <w:tcPr>
            <w:tcW w:w="1338" w:type="dxa"/>
          </w:tcPr>
          <w:p w14:paraId="2CE0D8B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48E75D1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03" w:type="dxa"/>
          </w:tcPr>
          <w:p w14:paraId="6EEB2F6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2121.21</w:t>
            </w:r>
          </w:p>
          <w:p w14:paraId="4F87039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(8.96)</w:t>
            </w:r>
          </w:p>
        </w:tc>
        <w:tc>
          <w:tcPr>
            <w:tcW w:w="1320" w:type="dxa"/>
          </w:tcPr>
          <w:p w14:paraId="09A0E0D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p w14:paraId="7BDF5C8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(18.59)</w:t>
            </w:r>
          </w:p>
        </w:tc>
        <w:tc>
          <w:tcPr>
            <w:tcW w:w="1821" w:type="dxa"/>
          </w:tcPr>
          <w:p w14:paraId="42EE2DA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4040.40</w:t>
            </w:r>
          </w:p>
          <w:p w14:paraId="465AC59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(13.74)</w:t>
            </w:r>
          </w:p>
        </w:tc>
      </w:tr>
      <w:tr w:rsidR="00AC1443" w:rsidRPr="00430757" w14:paraId="1B54D0F2" w14:textId="77777777" w:rsidTr="00D369BE">
        <w:tc>
          <w:tcPr>
            <w:tcW w:w="625" w:type="dxa"/>
            <w:vAlign w:val="center"/>
          </w:tcPr>
          <w:p w14:paraId="27782D7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w:t>
            </w:r>
          </w:p>
        </w:tc>
        <w:tc>
          <w:tcPr>
            <w:tcW w:w="2943" w:type="dxa"/>
            <w:vAlign w:val="center"/>
          </w:tcPr>
          <w:p w14:paraId="4875C650"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Sale of irrigation water</w:t>
            </w:r>
          </w:p>
        </w:tc>
        <w:tc>
          <w:tcPr>
            <w:tcW w:w="1338" w:type="dxa"/>
          </w:tcPr>
          <w:p w14:paraId="6945C3D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3477656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03" w:type="dxa"/>
          </w:tcPr>
          <w:p w14:paraId="6379E6C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106.06</w:t>
            </w:r>
          </w:p>
          <w:p w14:paraId="5697294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(0.45)</w:t>
            </w:r>
          </w:p>
        </w:tc>
        <w:tc>
          <w:tcPr>
            <w:tcW w:w="1320" w:type="dxa"/>
          </w:tcPr>
          <w:p w14:paraId="0017392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1815.39</w:t>
            </w:r>
          </w:p>
          <w:p w14:paraId="15F73A2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(3.37)</w:t>
            </w:r>
          </w:p>
        </w:tc>
        <w:tc>
          <w:tcPr>
            <w:tcW w:w="1821" w:type="dxa"/>
          </w:tcPr>
          <w:p w14:paraId="487F70A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640.48</w:t>
            </w:r>
          </w:p>
          <w:p w14:paraId="5C11361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(2.18)</w:t>
            </w:r>
          </w:p>
        </w:tc>
      </w:tr>
      <w:tr w:rsidR="00AC1443" w:rsidRPr="00430757" w14:paraId="3CFD3991" w14:textId="77777777" w:rsidTr="00D369BE">
        <w:tc>
          <w:tcPr>
            <w:tcW w:w="625" w:type="dxa"/>
            <w:vAlign w:val="center"/>
          </w:tcPr>
          <w:p w14:paraId="1FE09D6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w:t>
            </w:r>
          </w:p>
        </w:tc>
        <w:tc>
          <w:tcPr>
            <w:tcW w:w="2943" w:type="dxa"/>
            <w:vAlign w:val="center"/>
          </w:tcPr>
          <w:p w14:paraId="0703F2FB"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Business</w:t>
            </w:r>
          </w:p>
        </w:tc>
        <w:tc>
          <w:tcPr>
            <w:tcW w:w="1338" w:type="dxa"/>
          </w:tcPr>
          <w:p w14:paraId="3D8D4A3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70661C2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03" w:type="dxa"/>
          </w:tcPr>
          <w:p w14:paraId="185369D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2272.73</w:t>
            </w:r>
          </w:p>
          <w:p w14:paraId="530F932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(9.60)</w:t>
            </w:r>
          </w:p>
        </w:tc>
        <w:tc>
          <w:tcPr>
            <w:tcW w:w="1320" w:type="dxa"/>
          </w:tcPr>
          <w:p w14:paraId="178D0E4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6923.08</w:t>
            </w:r>
          </w:p>
          <w:p w14:paraId="196A25E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(12.87)</w:t>
            </w:r>
          </w:p>
        </w:tc>
        <w:tc>
          <w:tcPr>
            <w:tcW w:w="1821" w:type="dxa"/>
          </w:tcPr>
          <w:p w14:paraId="183C831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3065.27</w:t>
            </w:r>
          </w:p>
          <w:p w14:paraId="647D7BA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(10.42)</w:t>
            </w:r>
          </w:p>
        </w:tc>
      </w:tr>
      <w:tr w:rsidR="00AC1443" w:rsidRPr="00430757" w14:paraId="1388AD29" w14:textId="77777777" w:rsidTr="00D369BE">
        <w:tc>
          <w:tcPr>
            <w:tcW w:w="625" w:type="dxa"/>
            <w:vAlign w:val="center"/>
          </w:tcPr>
          <w:p w14:paraId="5996343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w:t>
            </w:r>
          </w:p>
        </w:tc>
        <w:tc>
          <w:tcPr>
            <w:tcW w:w="2943" w:type="dxa"/>
            <w:vAlign w:val="center"/>
          </w:tcPr>
          <w:p w14:paraId="725EC35A"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Salaries</w:t>
            </w:r>
          </w:p>
        </w:tc>
        <w:tc>
          <w:tcPr>
            <w:tcW w:w="1338" w:type="dxa"/>
          </w:tcPr>
          <w:p w14:paraId="3879409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1EAED1A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03" w:type="dxa"/>
          </w:tcPr>
          <w:p w14:paraId="33AE628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440724A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20" w:type="dxa"/>
          </w:tcPr>
          <w:p w14:paraId="61169A7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3B30F27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821" w:type="dxa"/>
          </w:tcPr>
          <w:p w14:paraId="5FD1B4C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0B10834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r>
      <w:tr w:rsidR="00AC1443" w:rsidRPr="00430757" w14:paraId="5AEBC99E" w14:textId="77777777" w:rsidTr="00D369BE">
        <w:tc>
          <w:tcPr>
            <w:tcW w:w="625" w:type="dxa"/>
            <w:vAlign w:val="center"/>
          </w:tcPr>
          <w:p w14:paraId="7D67AF1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w:t>
            </w:r>
          </w:p>
        </w:tc>
        <w:tc>
          <w:tcPr>
            <w:tcW w:w="2943" w:type="dxa"/>
            <w:vAlign w:val="center"/>
          </w:tcPr>
          <w:p w14:paraId="0DB61F11"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Services</w:t>
            </w:r>
          </w:p>
        </w:tc>
        <w:tc>
          <w:tcPr>
            <w:tcW w:w="1338" w:type="dxa"/>
          </w:tcPr>
          <w:p w14:paraId="1ED28AB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0E21846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03" w:type="dxa"/>
          </w:tcPr>
          <w:p w14:paraId="36E0193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1780.30</w:t>
            </w:r>
          </w:p>
          <w:p w14:paraId="4E3316C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(7.52)</w:t>
            </w:r>
          </w:p>
        </w:tc>
        <w:tc>
          <w:tcPr>
            <w:tcW w:w="1320" w:type="dxa"/>
          </w:tcPr>
          <w:p w14:paraId="18FD05E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3146.15</w:t>
            </w:r>
          </w:p>
          <w:p w14:paraId="3DD7C78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(5.85)</w:t>
            </w:r>
          </w:p>
        </w:tc>
        <w:tc>
          <w:tcPr>
            <w:tcW w:w="1821" w:type="dxa"/>
          </w:tcPr>
          <w:p w14:paraId="1A0D8B3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1642.15</w:t>
            </w:r>
          </w:p>
          <w:p w14:paraId="14A361C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(5.58)</w:t>
            </w:r>
          </w:p>
        </w:tc>
      </w:tr>
      <w:tr w:rsidR="00AC1443" w:rsidRPr="00430757" w14:paraId="632D04B1" w14:textId="77777777" w:rsidTr="00D369BE">
        <w:tc>
          <w:tcPr>
            <w:tcW w:w="625" w:type="dxa"/>
            <w:vAlign w:val="center"/>
          </w:tcPr>
          <w:p w14:paraId="22A28B9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B</w:t>
            </w:r>
          </w:p>
        </w:tc>
        <w:tc>
          <w:tcPr>
            <w:tcW w:w="2943" w:type="dxa"/>
            <w:vAlign w:val="center"/>
          </w:tcPr>
          <w:p w14:paraId="50D0F2FF"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Total non-farm income (4+5+6+7+8+9+10)</w:t>
            </w:r>
          </w:p>
        </w:tc>
        <w:tc>
          <w:tcPr>
            <w:tcW w:w="1338" w:type="dxa"/>
          </w:tcPr>
          <w:p w14:paraId="7B06F8C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10750</w:t>
            </w:r>
          </w:p>
          <w:p w14:paraId="5581CEF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(6.12)</w:t>
            </w:r>
          </w:p>
        </w:tc>
        <w:tc>
          <w:tcPr>
            <w:tcW w:w="1303" w:type="dxa"/>
          </w:tcPr>
          <w:p w14:paraId="6FEDC54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23680.30</w:t>
            </w:r>
          </w:p>
          <w:p w14:paraId="0FB51B3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(11.21)</w:t>
            </w:r>
          </w:p>
        </w:tc>
        <w:tc>
          <w:tcPr>
            <w:tcW w:w="1320" w:type="dxa"/>
          </w:tcPr>
          <w:p w14:paraId="31E0F2D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53800</w:t>
            </w:r>
          </w:p>
          <w:p w14:paraId="1DD17D0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(14.72)</w:t>
            </w:r>
          </w:p>
        </w:tc>
        <w:tc>
          <w:tcPr>
            <w:tcW w:w="1821" w:type="dxa"/>
          </w:tcPr>
          <w:p w14:paraId="08B705C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29410.10</w:t>
            </w:r>
          </w:p>
          <w:p w14:paraId="7064B97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(11.72)</w:t>
            </w:r>
          </w:p>
        </w:tc>
      </w:tr>
      <w:tr w:rsidR="00AC1443" w:rsidRPr="00430757" w14:paraId="161CEB14" w14:textId="77777777" w:rsidTr="00D369BE">
        <w:tc>
          <w:tcPr>
            <w:tcW w:w="625" w:type="dxa"/>
            <w:vAlign w:val="center"/>
          </w:tcPr>
          <w:p w14:paraId="5119E61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C</w:t>
            </w:r>
          </w:p>
        </w:tc>
        <w:tc>
          <w:tcPr>
            <w:tcW w:w="2943" w:type="dxa"/>
            <w:vAlign w:val="center"/>
          </w:tcPr>
          <w:p w14:paraId="699E1BB6"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Total income (A+B)</w:t>
            </w:r>
          </w:p>
        </w:tc>
        <w:tc>
          <w:tcPr>
            <w:tcW w:w="1338" w:type="dxa"/>
          </w:tcPr>
          <w:p w14:paraId="7199F6E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175755.40</w:t>
            </w:r>
          </w:p>
          <w:p w14:paraId="3AA1B0F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1303" w:type="dxa"/>
          </w:tcPr>
          <w:p w14:paraId="680EE4A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211277</w:t>
            </w:r>
          </w:p>
          <w:p w14:paraId="1E6683E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1320" w:type="dxa"/>
          </w:tcPr>
          <w:p w14:paraId="5DDE24D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365505.40</w:t>
            </w:r>
          </w:p>
          <w:p w14:paraId="2E37CDE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1821" w:type="dxa"/>
          </w:tcPr>
          <w:p w14:paraId="2DE2FE8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250845.93</w:t>
            </w:r>
          </w:p>
          <w:p w14:paraId="784BFC5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r>
    </w:tbl>
    <w:bookmarkEnd w:id="6"/>
    <w:p w14:paraId="6E7324C5" w14:textId="77777777" w:rsidR="00AC1443" w:rsidRPr="00430757" w:rsidRDefault="00AC1443" w:rsidP="00AC1443">
      <w:pPr>
        <w:rPr>
          <w:rFonts w:ascii="Times New Roman" w:hAnsi="Times New Roman" w:cs="Times New Roman"/>
          <w:b/>
          <w:bCs/>
          <w:sz w:val="24"/>
          <w:szCs w:val="24"/>
        </w:rPr>
      </w:pPr>
      <w:r w:rsidRPr="00430757">
        <w:rPr>
          <w:rFonts w:ascii="Times New Roman" w:hAnsi="Times New Roman" w:cs="Times New Roman"/>
          <w:b/>
          <w:bCs/>
          <w:sz w:val="24"/>
          <w:szCs w:val="24"/>
        </w:rPr>
        <w:t>Note: Figures in parentheses denote percentage to the source of income</w:t>
      </w:r>
    </w:p>
    <w:p w14:paraId="525696D9" w14:textId="77777777" w:rsidR="00AC1443" w:rsidRPr="00430757" w:rsidRDefault="00AC1443" w:rsidP="00AC1443">
      <w:pPr>
        <w:spacing w:line="360" w:lineRule="auto"/>
        <w:jc w:val="both"/>
        <w:rPr>
          <w:rFonts w:ascii="Times New Roman" w:hAnsi="Times New Roman" w:cs="Times New Roman"/>
          <w:sz w:val="24"/>
          <w:szCs w:val="24"/>
        </w:rPr>
      </w:pPr>
      <w:r w:rsidRPr="00430757">
        <w:rPr>
          <w:rFonts w:ascii="Times New Roman" w:hAnsi="Times New Roman" w:cs="Times New Roman"/>
          <w:b/>
          <w:bCs/>
          <w:sz w:val="24"/>
          <w:szCs w:val="24"/>
        </w:rPr>
        <w:tab/>
      </w:r>
      <w:r w:rsidRPr="00430757">
        <w:rPr>
          <w:rFonts w:ascii="Times New Roman" w:hAnsi="Times New Roman" w:cs="Times New Roman"/>
          <w:sz w:val="24"/>
          <w:szCs w:val="24"/>
        </w:rPr>
        <w:t>On an average,</w:t>
      </w:r>
      <w:r>
        <w:rPr>
          <w:rFonts w:ascii="Times New Roman" w:hAnsi="Times New Roman" w:cs="Times New Roman"/>
          <w:sz w:val="24"/>
          <w:szCs w:val="24"/>
        </w:rPr>
        <w:t xml:space="preserve"> </w:t>
      </w:r>
      <w:r w:rsidRPr="00430757">
        <w:rPr>
          <w:rFonts w:ascii="Times New Roman" w:hAnsi="Times New Roman" w:cs="Times New Roman"/>
          <w:sz w:val="24"/>
          <w:szCs w:val="24"/>
        </w:rPr>
        <w:t xml:space="preserve">the </w:t>
      </w:r>
      <w:r>
        <w:rPr>
          <w:rFonts w:ascii="Times New Roman" w:hAnsi="Times New Roman" w:cs="Times New Roman"/>
          <w:sz w:val="24"/>
          <w:szCs w:val="24"/>
        </w:rPr>
        <w:t xml:space="preserve">small </w:t>
      </w:r>
      <w:r w:rsidRPr="00430757">
        <w:rPr>
          <w:rFonts w:ascii="Times New Roman" w:hAnsi="Times New Roman" w:cs="Times New Roman"/>
          <w:sz w:val="24"/>
          <w:szCs w:val="24"/>
        </w:rPr>
        <w:t>farmers who possess less than 1 ha of land earn Rs.46200.42 from crops (28.00%), Rs.1,07,130 from livestock (64.93%) and Rs.11,675 from agricultural wages (7.08%); thus, contributing to a total of Rs.1,65,005.42 (93.88%). In addition, the farmers earn Rs.10</w:t>
      </w:r>
      <w:proofErr w:type="gramStart"/>
      <w:r w:rsidRPr="00430757">
        <w:rPr>
          <w:rFonts w:ascii="Times New Roman" w:hAnsi="Times New Roman" w:cs="Times New Roman"/>
          <w:sz w:val="24"/>
          <w:szCs w:val="24"/>
        </w:rPr>
        <w:t>,750</w:t>
      </w:r>
      <w:proofErr w:type="gramEnd"/>
      <w:r w:rsidRPr="00430757">
        <w:rPr>
          <w:rFonts w:ascii="Times New Roman" w:hAnsi="Times New Roman" w:cs="Times New Roman"/>
          <w:sz w:val="24"/>
          <w:szCs w:val="24"/>
        </w:rPr>
        <w:t xml:space="preserve"> from non-farm employment (100%); thus, contributing to a total non-farm income of Rs.10,750 (6.12%) and total income of Rs.1,75,755.40. </w:t>
      </w:r>
    </w:p>
    <w:p w14:paraId="5EE5D148" w14:textId="4922CF60"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Regarding the</w:t>
      </w:r>
      <w:r>
        <w:rPr>
          <w:rFonts w:ascii="Times New Roman" w:hAnsi="Times New Roman" w:cs="Times New Roman"/>
          <w:sz w:val="24"/>
          <w:szCs w:val="24"/>
        </w:rPr>
        <w:t xml:space="preserve"> small</w:t>
      </w:r>
      <w:r w:rsidRPr="00430757">
        <w:rPr>
          <w:rFonts w:ascii="Times New Roman" w:hAnsi="Times New Roman" w:cs="Times New Roman"/>
          <w:sz w:val="24"/>
          <w:szCs w:val="24"/>
        </w:rPr>
        <w:t xml:space="preserve"> farmers who possess 1-2 ha of land on an average earn Rs.57201.86 from crops (32.56%), Rs.107695.80 from livestock (61.30%) and Rs.10776.45 from agricultural wages (6.13%); thus, contributing to a total of Rs.175674.10 (91.73%). In addition, the farmers earn Rs.10745.16 from non-farm employment (67.83%), Rs.3548.39 from leasing out of machinery (22.40%), Rs.419.35 from selling of irrigation water (2.65%), and Rs.1129.03 from services (7.13%); </w:t>
      </w:r>
      <w:r w:rsidR="007F3136" w:rsidRPr="00430757">
        <w:rPr>
          <w:rFonts w:ascii="Times New Roman" w:hAnsi="Times New Roman" w:cs="Times New Roman"/>
          <w:sz w:val="24"/>
          <w:szCs w:val="24"/>
        </w:rPr>
        <w:t>thus,</w:t>
      </w:r>
      <w:r w:rsidRPr="00430757">
        <w:rPr>
          <w:rFonts w:ascii="Times New Roman" w:hAnsi="Times New Roman" w:cs="Times New Roman"/>
          <w:sz w:val="24"/>
          <w:szCs w:val="24"/>
        </w:rPr>
        <w:t xml:space="preserve"> contributing to a total non-farm income of Rs.15841.94 (8.27%) and a total income of Rs.191516.10. </w:t>
      </w:r>
    </w:p>
    <w:p w14:paraId="319A97D1" w14:textId="77777777"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 xml:space="preserve">Whereas the farmers who possess more than 2 ha of land on an average earn Rs.102084 from crops (35.15%), Rs.177928 from livestock (61.26%) and Rs.10439.20 from agricultural wages (3.59%); thus, contributing to a total of Rs.290451 (83.52%). In addition, the farmers earn Rs.17766.70 (31.00%) from non-farm employment, Rs.17708.30 (30.90%) from leasing out of land, Rs.9916.67 (17.30%) from leasing out of machinery, Rs.2083.33 (3.64%) from selling of irrigation water, Rs.7916.67 (13.81%) from business and Rs.1916.67 </w:t>
      </w:r>
      <w:r w:rsidRPr="00430757">
        <w:rPr>
          <w:rFonts w:ascii="Times New Roman" w:hAnsi="Times New Roman" w:cs="Times New Roman"/>
          <w:sz w:val="24"/>
          <w:szCs w:val="24"/>
        </w:rPr>
        <w:lastRenderedPageBreak/>
        <w:t xml:space="preserve">(3.34%) from services; thus contributing to a total non-farm income of Rs.57308.30 (16.48%) and a total income of Rs.347759. </w:t>
      </w:r>
    </w:p>
    <w:p w14:paraId="12BEEC8B" w14:textId="77777777"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 xml:space="preserve">Eventually, on an average </w:t>
      </w:r>
      <w:proofErr w:type="spellStart"/>
      <w:r w:rsidRPr="00430757">
        <w:rPr>
          <w:rFonts w:ascii="Times New Roman" w:hAnsi="Times New Roman" w:cs="Times New Roman"/>
          <w:sz w:val="24"/>
          <w:szCs w:val="24"/>
        </w:rPr>
        <w:t>Nandyal</w:t>
      </w:r>
      <w:proofErr w:type="spellEnd"/>
      <w:r w:rsidRPr="00430757">
        <w:rPr>
          <w:rFonts w:ascii="Times New Roman" w:hAnsi="Times New Roman" w:cs="Times New Roman"/>
          <w:sz w:val="24"/>
          <w:szCs w:val="24"/>
        </w:rPr>
        <w:t xml:space="preserve"> farmers earn Rs.69241.35 from crops (34.68%), Rs.119910.20 from livestock (60.05%) and Rs.10519.02 from agricultural wages (5.27%); thus, contributing to a total of Rs.199670.40 (87.71%). In addition, the farmers earn Rs.13905.92 (46.81%) from non-farm employment, Rs.5902.77 (21.10%) from leasing out of land, Rs.4488.35 (16.04%) from leasing out of machinery, Rs.834.23 (2.98%) from selling of irrigation water, Rs.2638.89 (9.43%) from business and Rs.1015.23 (3.63%) from services; thus contributing to a total non-farm income of Rs.27975.38 (12.29%) and a total income of Rs.227645.70.  </w:t>
      </w:r>
    </w:p>
    <w:p w14:paraId="41854C24" w14:textId="77777777" w:rsidR="00AC1443" w:rsidRDefault="00AC1443" w:rsidP="00AC1443">
      <w:pPr>
        <w:spacing w:line="360" w:lineRule="auto"/>
        <w:ind w:firstLine="720"/>
        <w:jc w:val="both"/>
        <w:rPr>
          <w:rFonts w:ascii="Times New Roman" w:hAnsi="Times New Roman" w:cs="Times New Roman"/>
          <w:noProof/>
          <w:sz w:val="24"/>
          <w:szCs w:val="24"/>
        </w:rPr>
      </w:pPr>
      <w:r w:rsidRPr="00430757">
        <w:rPr>
          <w:rFonts w:ascii="Times New Roman" w:hAnsi="Times New Roman" w:cs="Times New Roman"/>
          <w:noProof/>
          <w:sz w:val="24"/>
          <w:szCs w:val="24"/>
        </w:rPr>
        <w:t xml:space="preserve">Limited land availability and lack of hi-tech machineries restricts the farmers with less than 1 ha to start a business or service oriented income generating activity. Whereas, the farmers with 1 to 2 ha and more than 2 ha of land can lease out their land and machinery, initiate a business and service oriented income generating activites; that enables them to earn more than the farmer with less than 1 ha. While, comparing the farmers with different size of farm, it could be understand that, higher land holding increases the barginaing power of the farmers due to larger quantities of yield. </w:t>
      </w:r>
    </w:p>
    <w:p w14:paraId="31C6CB09" w14:textId="24A5D8FC" w:rsidR="00AC1443" w:rsidRPr="00196F63" w:rsidRDefault="00AC1443" w:rsidP="00AC1443">
      <w:pPr>
        <w:jc w:val="center"/>
        <w:rPr>
          <w:rFonts w:ascii="Times New Roman" w:hAnsi="Times New Roman" w:cs="Times New Roman"/>
          <w:b/>
          <w:bCs/>
          <w:sz w:val="24"/>
          <w:szCs w:val="24"/>
        </w:rPr>
      </w:pPr>
      <w:r w:rsidRPr="0069524B">
        <w:rPr>
          <w:rFonts w:ascii="Times New Roman" w:hAnsi="Times New Roman" w:cs="Times New Roman"/>
          <w:b/>
          <w:bCs/>
          <w:noProof/>
          <w:sz w:val="24"/>
          <w:szCs w:val="24"/>
        </w:rPr>
        <w:t>Fig.1.</w:t>
      </w:r>
      <w:r>
        <w:rPr>
          <w:rFonts w:ascii="Times New Roman" w:hAnsi="Times New Roman" w:cs="Times New Roman"/>
          <w:noProof/>
          <w:sz w:val="24"/>
          <w:szCs w:val="24"/>
        </w:rPr>
        <w:t xml:space="preserve"> </w:t>
      </w:r>
      <w:r w:rsidRPr="00430757">
        <w:rPr>
          <w:rFonts w:ascii="Times New Roman" w:hAnsi="Times New Roman" w:cs="Times New Roman"/>
          <w:b/>
          <w:bCs/>
          <w:sz w:val="24"/>
          <w:szCs w:val="24"/>
        </w:rPr>
        <w:t>Average annual income of Kurnool farmers practicing dry farming</w:t>
      </w:r>
    </w:p>
    <w:p w14:paraId="3267D676" w14:textId="77777777" w:rsidR="00AC1443" w:rsidRPr="00430757" w:rsidRDefault="00AC1443" w:rsidP="00AC1443">
      <w:pPr>
        <w:spacing w:line="360" w:lineRule="auto"/>
        <w:ind w:firstLine="720"/>
        <w:jc w:val="center"/>
        <w:rPr>
          <w:rFonts w:ascii="Times New Roman" w:hAnsi="Times New Roman" w:cs="Times New Roman"/>
          <w:noProof/>
          <w:sz w:val="24"/>
          <w:szCs w:val="24"/>
        </w:rPr>
      </w:pPr>
      <w:r>
        <w:rPr>
          <w:noProof/>
          <w:lang w:val="en-US"/>
        </w:rPr>
        <w:drawing>
          <wp:inline distT="0" distB="0" distL="0" distR="0" wp14:anchorId="0CD080B3" wp14:editId="35E6174A">
            <wp:extent cx="5486400" cy="3200400"/>
            <wp:effectExtent l="0" t="0" r="0" b="0"/>
            <wp:docPr id="201482392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9B3D90" w14:textId="52C4064C"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lastRenderedPageBreak/>
        <w:t xml:space="preserve">Income distribution of Kurnool farmers who possess less than 1 ha size of farm was </w:t>
      </w:r>
      <w:r w:rsidR="00922E2C" w:rsidRPr="00430757">
        <w:rPr>
          <w:rFonts w:ascii="Times New Roman" w:hAnsi="Times New Roman" w:cs="Times New Roman"/>
          <w:sz w:val="24"/>
          <w:szCs w:val="24"/>
        </w:rPr>
        <w:t>analysed</w:t>
      </w:r>
      <w:r w:rsidRPr="00430757">
        <w:rPr>
          <w:rFonts w:ascii="Times New Roman" w:hAnsi="Times New Roman" w:cs="Times New Roman"/>
          <w:sz w:val="24"/>
          <w:szCs w:val="24"/>
        </w:rPr>
        <w:t xml:space="preserve"> under five categories and the major findings were presented in Table.</w:t>
      </w:r>
      <w:r w:rsidR="006A3BE0">
        <w:rPr>
          <w:rFonts w:ascii="Times New Roman" w:hAnsi="Times New Roman" w:cs="Times New Roman"/>
          <w:sz w:val="24"/>
          <w:szCs w:val="24"/>
        </w:rPr>
        <w:t>2</w:t>
      </w:r>
      <w:r>
        <w:rPr>
          <w:rFonts w:ascii="Times New Roman" w:hAnsi="Times New Roman" w:cs="Times New Roman"/>
          <w:sz w:val="24"/>
          <w:szCs w:val="24"/>
        </w:rPr>
        <w:t xml:space="preserve"> and Fig.</w:t>
      </w:r>
      <w:r w:rsidR="006A3BE0">
        <w:rPr>
          <w:rFonts w:ascii="Times New Roman" w:hAnsi="Times New Roman" w:cs="Times New Roman"/>
          <w:sz w:val="24"/>
          <w:szCs w:val="24"/>
        </w:rPr>
        <w:t>2</w:t>
      </w:r>
      <w:r>
        <w:rPr>
          <w:rFonts w:ascii="Times New Roman" w:hAnsi="Times New Roman" w:cs="Times New Roman"/>
          <w:sz w:val="24"/>
          <w:szCs w:val="24"/>
        </w:rPr>
        <w:t>.</w:t>
      </w:r>
    </w:p>
    <w:p w14:paraId="6295AF34" w14:textId="38C15E6D" w:rsidR="00AC1443" w:rsidRPr="00430757" w:rsidRDefault="00AC1443" w:rsidP="00AC1443">
      <w:pPr>
        <w:jc w:val="center"/>
        <w:rPr>
          <w:rFonts w:ascii="Times New Roman" w:hAnsi="Times New Roman" w:cs="Times New Roman"/>
          <w:b/>
          <w:bCs/>
          <w:sz w:val="24"/>
          <w:szCs w:val="24"/>
        </w:rPr>
      </w:pPr>
      <w:r w:rsidRPr="00430757">
        <w:rPr>
          <w:rFonts w:ascii="Times New Roman" w:hAnsi="Times New Roman" w:cs="Times New Roman"/>
          <w:b/>
          <w:bCs/>
          <w:sz w:val="24"/>
          <w:szCs w:val="24"/>
        </w:rPr>
        <w:t>Table.</w:t>
      </w:r>
      <w:r w:rsidR="006A3BE0">
        <w:rPr>
          <w:rFonts w:ascii="Times New Roman" w:hAnsi="Times New Roman" w:cs="Times New Roman"/>
          <w:b/>
          <w:bCs/>
          <w:sz w:val="24"/>
          <w:szCs w:val="24"/>
        </w:rPr>
        <w:t>2</w:t>
      </w:r>
      <w:r w:rsidRPr="00430757">
        <w:rPr>
          <w:rFonts w:ascii="Times New Roman" w:hAnsi="Times New Roman" w:cs="Times New Roman"/>
          <w:b/>
          <w:bCs/>
          <w:sz w:val="24"/>
          <w:szCs w:val="24"/>
        </w:rPr>
        <w:t xml:space="preserve">. </w:t>
      </w:r>
      <w:bookmarkStart w:id="7" w:name="_Hlk203593048"/>
      <w:r w:rsidRPr="00430757">
        <w:rPr>
          <w:rFonts w:ascii="Times New Roman" w:hAnsi="Times New Roman" w:cs="Times New Roman"/>
          <w:b/>
          <w:bCs/>
          <w:sz w:val="24"/>
          <w:szCs w:val="24"/>
        </w:rPr>
        <w:t xml:space="preserve">Income distribution of total household income </w:t>
      </w:r>
      <w:r>
        <w:rPr>
          <w:rFonts w:ascii="Times New Roman" w:hAnsi="Times New Roman" w:cs="Times New Roman"/>
          <w:b/>
          <w:bCs/>
          <w:sz w:val="24"/>
          <w:szCs w:val="24"/>
        </w:rPr>
        <w:t>of small farmers</w:t>
      </w:r>
      <w:r w:rsidRPr="00430757">
        <w:rPr>
          <w:rFonts w:ascii="Times New Roman" w:hAnsi="Times New Roman" w:cs="Times New Roman"/>
          <w:b/>
          <w:bCs/>
          <w:sz w:val="24"/>
          <w:szCs w:val="24"/>
        </w:rPr>
        <w:t xml:space="preserve"> less than 1 ha size of farms</w:t>
      </w:r>
    </w:p>
    <w:tbl>
      <w:tblPr>
        <w:tblStyle w:val="TableGrid"/>
        <w:tblW w:w="0" w:type="auto"/>
        <w:tblLook w:val="04A0" w:firstRow="1" w:lastRow="0" w:firstColumn="1" w:lastColumn="0" w:noHBand="0" w:noVBand="1"/>
      </w:tblPr>
      <w:tblGrid>
        <w:gridCol w:w="603"/>
        <w:gridCol w:w="1370"/>
        <w:gridCol w:w="1404"/>
        <w:gridCol w:w="1105"/>
        <w:gridCol w:w="1404"/>
        <w:gridCol w:w="976"/>
        <w:gridCol w:w="1404"/>
        <w:gridCol w:w="976"/>
      </w:tblGrid>
      <w:tr w:rsidR="00AC1443" w:rsidRPr="00430757" w14:paraId="7E53B86C" w14:textId="77777777" w:rsidTr="00D369BE">
        <w:tc>
          <w:tcPr>
            <w:tcW w:w="695" w:type="dxa"/>
            <w:vMerge w:val="restart"/>
            <w:vAlign w:val="center"/>
          </w:tcPr>
          <w:p w14:paraId="236F3B54" w14:textId="77777777" w:rsidR="00AC1443" w:rsidRPr="00430757" w:rsidRDefault="00AC1443" w:rsidP="00D369BE">
            <w:pPr>
              <w:spacing w:line="276" w:lineRule="auto"/>
              <w:jc w:val="center"/>
              <w:rPr>
                <w:rFonts w:ascii="Times New Roman" w:hAnsi="Times New Roman" w:cs="Times New Roman"/>
                <w:b/>
                <w:bCs/>
                <w:sz w:val="24"/>
                <w:szCs w:val="24"/>
              </w:rPr>
            </w:pPr>
            <w:bookmarkStart w:id="8" w:name="_Hlk200810508"/>
            <w:bookmarkEnd w:id="7"/>
            <w:r w:rsidRPr="00430757">
              <w:rPr>
                <w:rFonts w:ascii="Times New Roman" w:hAnsi="Times New Roman" w:cs="Times New Roman"/>
                <w:b/>
                <w:bCs/>
                <w:sz w:val="24"/>
                <w:szCs w:val="24"/>
              </w:rPr>
              <w:t>S. No.</w:t>
            </w:r>
          </w:p>
        </w:tc>
        <w:tc>
          <w:tcPr>
            <w:tcW w:w="1345" w:type="dxa"/>
            <w:vMerge w:val="restart"/>
            <w:vAlign w:val="center"/>
          </w:tcPr>
          <w:p w14:paraId="7D43CC65"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 group</w:t>
            </w:r>
          </w:p>
        </w:tc>
        <w:tc>
          <w:tcPr>
            <w:tcW w:w="1379" w:type="dxa"/>
            <w:vMerge w:val="restart"/>
            <w:vAlign w:val="center"/>
          </w:tcPr>
          <w:p w14:paraId="2D053874"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p w14:paraId="3C537410"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(Numbers)</w:t>
            </w:r>
          </w:p>
        </w:tc>
        <w:tc>
          <w:tcPr>
            <w:tcW w:w="1253" w:type="dxa"/>
            <w:vMerge w:val="restart"/>
            <w:vAlign w:val="center"/>
          </w:tcPr>
          <w:p w14:paraId="68984CF2" w14:textId="1A2D2452"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Average income (</w:t>
            </w:r>
            <w:proofErr w:type="spellStart"/>
            <w:r w:rsidR="00922E2C" w:rsidRPr="00430757">
              <w:rPr>
                <w:rFonts w:ascii="Times New Roman" w:hAnsi="Times New Roman" w:cs="Times New Roman"/>
                <w:b/>
                <w:bCs/>
                <w:sz w:val="24"/>
                <w:szCs w:val="24"/>
              </w:rPr>
              <w:t>Rs</w:t>
            </w:r>
            <w:proofErr w:type="spellEnd"/>
            <w:r w:rsidR="00922E2C" w:rsidRPr="00430757">
              <w:rPr>
                <w:rFonts w:ascii="Times New Roman" w:hAnsi="Times New Roman" w:cs="Times New Roman"/>
                <w:b/>
                <w:bCs/>
                <w:sz w:val="24"/>
                <w:szCs w:val="24"/>
              </w:rPr>
              <w:t>, /</w:t>
            </w:r>
            <w:r w:rsidRPr="00430757">
              <w:rPr>
                <w:rFonts w:ascii="Times New Roman" w:hAnsi="Times New Roman" w:cs="Times New Roman"/>
                <w:b/>
                <w:bCs/>
                <w:sz w:val="24"/>
                <w:szCs w:val="24"/>
              </w:rPr>
              <w:t>farm)</w:t>
            </w:r>
          </w:p>
        </w:tc>
        <w:tc>
          <w:tcPr>
            <w:tcW w:w="2339" w:type="dxa"/>
            <w:gridSpan w:val="2"/>
            <w:vAlign w:val="center"/>
          </w:tcPr>
          <w:p w14:paraId="35CCD687"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Percentage of total</w:t>
            </w:r>
          </w:p>
        </w:tc>
        <w:tc>
          <w:tcPr>
            <w:tcW w:w="2339" w:type="dxa"/>
            <w:gridSpan w:val="2"/>
            <w:vAlign w:val="center"/>
          </w:tcPr>
          <w:p w14:paraId="0E4EC121"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Cumulative percentage</w:t>
            </w:r>
          </w:p>
        </w:tc>
      </w:tr>
      <w:tr w:rsidR="00AC1443" w:rsidRPr="00430757" w14:paraId="01DFC03D" w14:textId="77777777" w:rsidTr="00D369BE">
        <w:tc>
          <w:tcPr>
            <w:tcW w:w="695" w:type="dxa"/>
            <w:vMerge/>
            <w:vAlign w:val="center"/>
          </w:tcPr>
          <w:p w14:paraId="6CD6F23B"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45" w:type="dxa"/>
            <w:vMerge/>
            <w:vAlign w:val="center"/>
          </w:tcPr>
          <w:p w14:paraId="0D17A9F6"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79" w:type="dxa"/>
            <w:vMerge/>
            <w:vAlign w:val="center"/>
          </w:tcPr>
          <w:p w14:paraId="5FE004D4"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253" w:type="dxa"/>
            <w:vMerge/>
            <w:vAlign w:val="center"/>
          </w:tcPr>
          <w:p w14:paraId="30261747"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79" w:type="dxa"/>
            <w:vAlign w:val="center"/>
          </w:tcPr>
          <w:p w14:paraId="4057C59A"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960" w:type="dxa"/>
            <w:vAlign w:val="center"/>
          </w:tcPr>
          <w:p w14:paraId="02447160"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w:t>
            </w:r>
          </w:p>
        </w:tc>
        <w:tc>
          <w:tcPr>
            <w:tcW w:w="1379" w:type="dxa"/>
            <w:vAlign w:val="center"/>
          </w:tcPr>
          <w:p w14:paraId="16BE2DD8"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960" w:type="dxa"/>
            <w:vAlign w:val="center"/>
          </w:tcPr>
          <w:p w14:paraId="18F17344"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w:t>
            </w:r>
          </w:p>
        </w:tc>
      </w:tr>
      <w:tr w:rsidR="00AC1443" w:rsidRPr="00430757" w14:paraId="52ACDB4D" w14:textId="77777777" w:rsidTr="00D369BE">
        <w:tc>
          <w:tcPr>
            <w:tcW w:w="695" w:type="dxa"/>
          </w:tcPr>
          <w:p w14:paraId="7FDE910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w:t>
            </w:r>
          </w:p>
        </w:tc>
        <w:tc>
          <w:tcPr>
            <w:tcW w:w="1345" w:type="dxa"/>
          </w:tcPr>
          <w:p w14:paraId="186F2546"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Less than Rs.50,000</w:t>
            </w:r>
          </w:p>
        </w:tc>
        <w:tc>
          <w:tcPr>
            <w:tcW w:w="1379" w:type="dxa"/>
            <w:vAlign w:val="center"/>
          </w:tcPr>
          <w:p w14:paraId="7AF5A38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w:t>
            </w:r>
          </w:p>
        </w:tc>
        <w:tc>
          <w:tcPr>
            <w:tcW w:w="1253" w:type="dxa"/>
            <w:vAlign w:val="center"/>
          </w:tcPr>
          <w:p w14:paraId="3C90501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46812</w:t>
            </w:r>
          </w:p>
        </w:tc>
        <w:tc>
          <w:tcPr>
            <w:tcW w:w="1379" w:type="dxa"/>
            <w:vAlign w:val="center"/>
          </w:tcPr>
          <w:p w14:paraId="075E0DA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9.09</w:t>
            </w:r>
          </w:p>
        </w:tc>
        <w:tc>
          <w:tcPr>
            <w:tcW w:w="960" w:type="dxa"/>
            <w:vAlign w:val="center"/>
          </w:tcPr>
          <w:p w14:paraId="3E3D899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5.53</w:t>
            </w:r>
          </w:p>
        </w:tc>
        <w:tc>
          <w:tcPr>
            <w:tcW w:w="1379" w:type="dxa"/>
            <w:vAlign w:val="center"/>
          </w:tcPr>
          <w:p w14:paraId="59D4573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9.09</w:t>
            </w:r>
          </w:p>
        </w:tc>
        <w:tc>
          <w:tcPr>
            <w:tcW w:w="960" w:type="dxa"/>
            <w:vAlign w:val="center"/>
          </w:tcPr>
          <w:p w14:paraId="4222F8B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5.53</w:t>
            </w:r>
          </w:p>
        </w:tc>
      </w:tr>
      <w:tr w:rsidR="00AC1443" w:rsidRPr="00430757" w14:paraId="156F5BB4" w14:textId="77777777" w:rsidTr="00D369BE">
        <w:tc>
          <w:tcPr>
            <w:tcW w:w="695" w:type="dxa"/>
          </w:tcPr>
          <w:p w14:paraId="4C65E9B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w:t>
            </w:r>
          </w:p>
        </w:tc>
        <w:tc>
          <w:tcPr>
            <w:tcW w:w="1345" w:type="dxa"/>
          </w:tcPr>
          <w:p w14:paraId="7CC516E1"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Rs.50,000 – Rs.1,00,000</w:t>
            </w:r>
          </w:p>
        </w:tc>
        <w:tc>
          <w:tcPr>
            <w:tcW w:w="1379" w:type="dxa"/>
            <w:vAlign w:val="center"/>
          </w:tcPr>
          <w:p w14:paraId="300BB56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w:t>
            </w:r>
          </w:p>
        </w:tc>
        <w:tc>
          <w:tcPr>
            <w:tcW w:w="1253" w:type="dxa"/>
            <w:vAlign w:val="center"/>
          </w:tcPr>
          <w:p w14:paraId="4C3B912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92211</w:t>
            </w:r>
          </w:p>
        </w:tc>
        <w:tc>
          <w:tcPr>
            <w:tcW w:w="1379" w:type="dxa"/>
            <w:vAlign w:val="center"/>
          </w:tcPr>
          <w:p w14:paraId="243B6ED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22.73</w:t>
            </w:r>
          </w:p>
        </w:tc>
        <w:tc>
          <w:tcPr>
            <w:tcW w:w="960" w:type="dxa"/>
            <w:vAlign w:val="center"/>
          </w:tcPr>
          <w:p w14:paraId="1718DFE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10.90</w:t>
            </w:r>
          </w:p>
        </w:tc>
        <w:tc>
          <w:tcPr>
            <w:tcW w:w="1379" w:type="dxa"/>
            <w:vAlign w:val="center"/>
          </w:tcPr>
          <w:p w14:paraId="3051EBD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31.82</w:t>
            </w:r>
          </w:p>
        </w:tc>
        <w:tc>
          <w:tcPr>
            <w:tcW w:w="960" w:type="dxa"/>
            <w:vAlign w:val="center"/>
          </w:tcPr>
          <w:p w14:paraId="51D28CC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16.44</w:t>
            </w:r>
          </w:p>
        </w:tc>
      </w:tr>
      <w:tr w:rsidR="00AC1443" w:rsidRPr="00430757" w14:paraId="5685A790" w14:textId="77777777" w:rsidTr="00D369BE">
        <w:tc>
          <w:tcPr>
            <w:tcW w:w="695" w:type="dxa"/>
          </w:tcPr>
          <w:p w14:paraId="6C1DBEB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w:t>
            </w:r>
          </w:p>
        </w:tc>
        <w:tc>
          <w:tcPr>
            <w:tcW w:w="1345" w:type="dxa"/>
          </w:tcPr>
          <w:p w14:paraId="4C2A4068"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Rs.1,00,000 – Rs.2,00,000</w:t>
            </w:r>
          </w:p>
        </w:tc>
        <w:tc>
          <w:tcPr>
            <w:tcW w:w="1379" w:type="dxa"/>
            <w:vAlign w:val="center"/>
          </w:tcPr>
          <w:p w14:paraId="0BF5AC0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w:t>
            </w:r>
          </w:p>
        </w:tc>
        <w:tc>
          <w:tcPr>
            <w:tcW w:w="1253" w:type="dxa"/>
            <w:vAlign w:val="center"/>
          </w:tcPr>
          <w:p w14:paraId="6AD53EA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141481</w:t>
            </w:r>
          </w:p>
        </w:tc>
        <w:tc>
          <w:tcPr>
            <w:tcW w:w="1379" w:type="dxa"/>
            <w:vAlign w:val="center"/>
          </w:tcPr>
          <w:p w14:paraId="11D0F8F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40.91</w:t>
            </w:r>
          </w:p>
        </w:tc>
        <w:tc>
          <w:tcPr>
            <w:tcW w:w="960" w:type="dxa"/>
            <w:vAlign w:val="center"/>
          </w:tcPr>
          <w:p w14:paraId="18EBD80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16.73</w:t>
            </w:r>
          </w:p>
        </w:tc>
        <w:tc>
          <w:tcPr>
            <w:tcW w:w="1379" w:type="dxa"/>
            <w:vAlign w:val="center"/>
          </w:tcPr>
          <w:p w14:paraId="2ACC26A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72.73</w:t>
            </w:r>
          </w:p>
        </w:tc>
        <w:tc>
          <w:tcPr>
            <w:tcW w:w="960" w:type="dxa"/>
            <w:vAlign w:val="center"/>
          </w:tcPr>
          <w:p w14:paraId="74F42D9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33.17</w:t>
            </w:r>
          </w:p>
        </w:tc>
      </w:tr>
      <w:tr w:rsidR="00AC1443" w:rsidRPr="00430757" w14:paraId="1352BA2C" w14:textId="77777777" w:rsidTr="00D369BE">
        <w:tc>
          <w:tcPr>
            <w:tcW w:w="695" w:type="dxa"/>
          </w:tcPr>
          <w:p w14:paraId="607A11A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w:t>
            </w:r>
          </w:p>
        </w:tc>
        <w:tc>
          <w:tcPr>
            <w:tcW w:w="1345" w:type="dxa"/>
          </w:tcPr>
          <w:p w14:paraId="46044BC6"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Rs.2,00,000 – Rs.3,00,000</w:t>
            </w:r>
          </w:p>
        </w:tc>
        <w:tc>
          <w:tcPr>
            <w:tcW w:w="1379" w:type="dxa"/>
            <w:vAlign w:val="center"/>
          </w:tcPr>
          <w:p w14:paraId="2DDBBA6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w:t>
            </w:r>
          </w:p>
        </w:tc>
        <w:tc>
          <w:tcPr>
            <w:tcW w:w="1253" w:type="dxa"/>
            <w:vAlign w:val="center"/>
          </w:tcPr>
          <w:p w14:paraId="618BDD1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221160</w:t>
            </w:r>
          </w:p>
        </w:tc>
        <w:tc>
          <w:tcPr>
            <w:tcW w:w="1379" w:type="dxa"/>
            <w:vAlign w:val="center"/>
          </w:tcPr>
          <w:p w14:paraId="4DAD67A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22.73</w:t>
            </w:r>
          </w:p>
        </w:tc>
        <w:tc>
          <w:tcPr>
            <w:tcW w:w="960" w:type="dxa"/>
            <w:vAlign w:val="center"/>
          </w:tcPr>
          <w:p w14:paraId="106DBF7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26.15</w:t>
            </w:r>
          </w:p>
        </w:tc>
        <w:tc>
          <w:tcPr>
            <w:tcW w:w="1379" w:type="dxa"/>
            <w:vAlign w:val="center"/>
          </w:tcPr>
          <w:p w14:paraId="5D571D9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95.45</w:t>
            </w:r>
          </w:p>
        </w:tc>
        <w:tc>
          <w:tcPr>
            <w:tcW w:w="960" w:type="dxa"/>
            <w:vAlign w:val="center"/>
          </w:tcPr>
          <w:p w14:paraId="7217BA4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59.32</w:t>
            </w:r>
          </w:p>
        </w:tc>
      </w:tr>
      <w:tr w:rsidR="00AC1443" w:rsidRPr="00430757" w14:paraId="1100AA44" w14:textId="77777777" w:rsidTr="00D369BE">
        <w:tc>
          <w:tcPr>
            <w:tcW w:w="695" w:type="dxa"/>
          </w:tcPr>
          <w:p w14:paraId="67BCE54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w:t>
            </w:r>
          </w:p>
        </w:tc>
        <w:tc>
          <w:tcPr>
            <w:tcW w:w="1345" w:type="dxa"/>
          </w:tcPr>
          <w:p w14:paraId="54B3BC17"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More than Rs.3,00,000</w:t>
            </w:r>
          </w:p>
        </w:tc>
        <w:tc>
          <w:tcPr>
            <w:tcW w:w="1379" w:type="dxa"/>
            <w:vAlign w:val="center"/>
          </w:tcPr>
          <w:p w14:paraId="0E43912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w:t>
            </w:r>
          </w:p>
        </w:tc>
        <w:tc>
          <w:tcPr>
            <w:tcW w:w="1253" w:type="dxa"/>
            <w:vAlign w:val="center"/>
          </w:tcPr>
          <w:p w14:paraId="512453F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344092</w:t>
            </w:r>
          </w:p>
        </w:tc>
        <w:tc>
          <w:tcPr>
            <w:tcW w:w="1379" w:type="dxa"/>
            <w:vAlign w:val="center"/>
          </w:tcPr>
          <w:p w14:paraId="79B7146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4.55</w:t>
            </w:r>
          </w:p>
        </w:tc>
        <w:tc>
          <w:tcPr>
            <w:tcW w:w="960" w:type="dxa"/>
            <w:vAlign w:val="center"/>
          </w:tcPr>
          <w:p w14:paraId="7F96D18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40.68</w:t>
            </w:r>
          </w:p>
        </w:tc>
        <w:tc>
          <w:tcPr>
            <w:tcW w:w="1379" w:type="dxa"/>
            <w:vAlign w:val="center"/>
          </w:tcPr>
          <w:p w14:paraId="57F098F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960" w:type="dxa"/>
            <w:vAlign w:val="center"/>
          </w:tcPr>
          <w:p w14:paraId="4429C1E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r>
      <w:tr w:rsidR="00AC1443" w:rsidRPr="00430757" w14:paraId="2283A269" w14:textId="77777777" w:rsidTr="00D369BE">
        <w:tc>
          <w:tcPr>
            <w:tcW w:w="2040" w:type="dxa"/>
            <w:gridSpan w:val="2"/>
          </w:tcPr>
          <w:p w14:paraId="6190A308" w14:textId="77777777" w:rsidR="00AC1443" w:rsidRPr="00430757" w:rsidRDefault="00AC1443" w:rsidP="00D369BE">
            <w:pPr>
              <w:spacing w:line="276" w:lineRule="auto"/>
              <w:jc w:val="right"/>
              <w:rPr>
                <w:rFonts w:ascii="Times New Roman" w:hAnsi="Times New Roman" w:cs="Times New Roman"/>
                <w:sz w:val="24"/>
                <w:szCs w:val="24"/>
              </w:rPr>
            </w:pPr>
            <w:r w:rsidRPr="00430757">
              <w:rPr>
                <w:rFonts w:ascii="Times New Roman" w:hAnsi="Times New Roman" w:cs="Times New Roman"/>
                <w:sz w:val="24"/>
                <w:szCs w:val="24"/>
              </w:rPr>
              <w:t>Total</w:t>
            </w:r>
          </w:p>
        </w:tc>
        <w:tc>
          <w:tcPr>
            <w:tcW w:w="1379" w:type="dxa"/>
            <w:vAlign w:val="center"/>
          </w:tcPr>
          <w:p w14:paraId="04CB49D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w:t>
            </w:r>
          </w:p>
        </w:tc>
        <w:tc>
          <w:tcPr>
            <w:tcW w:w="1253" w:type="dxa"/>
            <w:vAlign w:val="center"/>
          </w:tcPr>
          <w:p w14:paraId="05DB9D9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845756</w:t>
            </w:r>
          </w:p>
        </w:tc>
        <w:tc>
          <w:tcPr>
            <w:tcW w:w="1379" w:type="dxa"/>
            <w:vAlign w:val="center"/>
          </w:tcPr>
          <w:p w14:paraId="553941F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960" w:type="dxa"/>
            <w:vAlign w:val="center"/>
          </w:tcPr>
          <w:p w14:paraId="10A526C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1379" w:type="dxa"/>
            <w:vAlign w:val="center"/>
          </w:tcPr>
          <w:p w14:paraId="2ACC9B86" w14:textId="77777777" w:rsidR="00AC1443" w:rsidRPr="00430757" w:rsidRDefault="00AC1443" w:rsidP="00D369BE">
            <w:pPr>
              <w:spacing w:line="276" w:lineRule="auto"/>
              <w:jc w:val="center"/>
              <w:rPr>
                <w:rFonts w:ascii="Times New Roman" w:hAnsi="Times New Roman" w:cs="Times New Roman"/>
                <w:sz w:val="24"/>
                <w:szCs w:val="24"/>
              </w:rPr>
            </w:pPr>
          </w:p>
        </w:tc>
        <w:tc>
          <w:tcPr>
            <w:tcW w:w="960" w:type="dxa"/>
            <w:vAlign w:val="center"/>
          </w:tcPr>
          <w:p w14:paraId="06771C41" w14:textId="77777777" w:rsidR="00AC1443" w:rsidRPr="00430757" w:rsidRDefault="00AC1443" w:rsidP="00D369BE">
            <w:pPr>
              <w:spacing w:line="276" w:lineRule="auto"/>
              <w:jc w:val="center"/>
              <w:rPr>
                <w:rFonts w:ascii="Times New Roman" w:hAnsi="Times New Roman" w:cs="Times New Roman"/>
                <w:sz w:val="24"/>
                <w:szCs w:val="24"/>
              </w:rPr>
            </w:pPr>
          </w:p>
        </w:tc>
      </w:tr>
    </w:tbl>
    <w:bookmarkEnd w:id="8"/>
    <w:p w14:paraId="2EFA63D9" w14:textId="77777777" w:rsidR="00AC1443" w:rsidRDefault="00AC1443" w:rsidP="00AC1443">
      <w:pPr>
        <w:spacing w:line="360" w:lineRule="auto"/>
        <w:jc w:val="both"/>
        <w:rPr>
          <w:rFonts w:ascii="Times New Roman" w:hAnsi="Times New Roman" w:cs="Times New Roman"/>
          <w:b/>
          <w:bCs/>
          <w:sz w:val="24"/>
          <w:szCs w:val="24"/>
        </w:rPr>
      </w:pPr>
      <w:r w:rsidRPr="00430757">
        <w:rPr>
          <w:rFonts w:ascii="Times New Roman" w:hAnsi="Times New Roman" w:cs="Times New Roman"/>
          <w:b/>
          <w:bCs/>
          <w:sz w:val="24"/>
          <w:szCs w:val="24"/>
        </w:rPr>
        <w:tab/>
      </w:r>
    </w:p>
    <w:p w14:paraId="56D53D2B" w14:textId="3D74A0AA"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The findings in Table.</w:t>
      </w:r>
      <w:r w:rsidR="006A3BE0">
        <w:rPr>
          <w:rFonts w:ascii="Times New Roman" w:hAnsi="Times New Roman" w:cs="Times New Roman"/>
          <w:sz w:val="24"/>
          <w:szCs w:val="24"/>
        </w:rPr>
        <w:t>2</w:t>
      </w:r>
      <w:r w:rsidRPr="00430757">
        <w:rPr>
          <w:rFonts w:ascii="Times New Roman" w:hAnsi="Times New Roman" w:cs="Times New Roman"/>
          <w:sz w:val="24"/>
          <w:szCs w:val="24"/>
        </w:rPr>
        <w:t xml:space="preserve"> revealed the average income distribution of </w:t>
      </w:r>
      <w:r>
        <w:rPr>
          <w:rFonts w:ascii="Times New Roman" w:hAnsi="Times New Roman" w:cs="Times New Roman"/>
          <w:sz w:val="24"/>
          <w:szCs w:val="24"/>
        </w:rPr>
        <w:t xml:space="preserve">small </w:t>
      </w:r>
      <w:r w:rsidRPr="00430757">
        <w:rPr>
          <w:rFonts w:ascii="Times New Roman" w:hAnsi="Times New Roman" w:cs="Times New Roman"/>
          <w:sz w:val="24"/>
          <w:szCs w:val="24"/>
        </w:rPr>
        <w:t xml:space="preserve">farmers with less than 1 ha size of farms. It could be observed that 22 farmers under study in Kurnool region had less than 1 ha of land, in which, 2 farmers (9.09%) on an average earns Rs.46812 under the category of less than  Rs.50000; 5 farmers (22.73%) earns on an average of Rs.92211  under the category of between Rs.50,000 to Rs.1,00,000; 9 farmers (40.91%) on an average earn Rs.141481 under the category of between Rs.1,00,000 to Rs.2,00,000; 5 farmers (22.73%) earn on an average of Rs.221160 under the category of between Rs.2,00,000 to Rs.3,00,000 and 1 farmer (4.55%) earns an average of Rs.344092 under the category of more than Rs.3,00,000. </w:t>
      </w:r>
    </w:p>
    <w:p w14:paraId="4D988372" w14:textId="77777777" w:rsidR="00AC1443" w:rsidRDefault="00AC1443" w:rsidP="00AC1443">
      <w:pPr>
        <w:spacing w:line="360" w:lineRule="auto"/>
        <w:ind w:firstLine="720"/>
        <w:jc w:val="both"/>
        <w:rPr>
          <w:rFonts w:ascii="Times New Roman" w:hAnsi="Times New Roman" w:cs="Times New Roman"/>
          <w:sz w:val="24"/>
          <w:szCs w:val="24"/>
        </w:rPr>
      </w:pPr>
      <w:r w:rsidRPr="00CD318F">
        <w:rPr>
          <w:rFonts w:ascii="Times New Roman" w:hAnsi="Times New Roman" w:cs="Times New Roman"/>
          <w:sz w:val="24"/>
          <w:szCs w:val="24"/>
        </w:rPr>
        <w:t xml:space="preserve">Small and fragmented land holdings restrict the choice for crop rotation and crop diversification as it could affect the yield of main crop. But, few of the farmers with less 1 ha revealed that, they had adopted poultry as it serves as a daily source of income and helps to minimize risk from crop failure. </w:t>
      </w:r>
      <w:r w:rsidRPr="00430757">
        <w:rPr>
          <w:rFonts w:ascii="Times New Roman" w:hAnsi="Times New Roman" w:cs="Times New Roman"/>
          <w:sz w:val="24"/>
          <w:szCs w:val="24"/>
        </w:rPr>
        <w:t xml:space="preserve">These findings emphasize that, farmers those who possess livestock along with farming earns well than the other farmers. </w:t>
      </w:r>
    </w:p>
    <w:p w14:paraId="6EF78AAC" w14:textId="4674C5B9" w:rsidR="00AC1443" w:rsidRPr="00430757" w:rsidRDefault="00AC1443" w:rsidP="00AC144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Fig.</w:t>
      </w:r>
      <w:r w:rsidR="006A3BE0">
        <w:rPr>
          <w:rFonts w:ascii="Times New Roman" w:hAnsi="Times New Roman" w:cs="Times New Roman"/>
          <w:b/>
          <w:bCs/>
          <w:sz w:val="24"/>
          <w:szCs w:val="24"/>
        </w:rPr>
        <w:t>2</w:t>
      </w:r>
      <w:r>
        <w:rPr>
          <w:rFonts w:ascii="Times New Roman" w:hAnsi="Times New Roman" w:cs="Times New Roman"/>
          <w:b/>
          <w:bCs/>
          <w:sz w:val="24"/>
          <w:szCs w:val="24"/>
        </w:rPr>
        <w:t xml:space="preserve">. </w:t>
      </w:r>
      <w:r w:rsidRPr="00430757">
        <w:rPr>
          <w:rFonts w:ascii="Times New Roman" w:hAnsi="Times New Roman" w:cs="Times New Roman"/>
          <w:b/>
          <w:bCs/>
          <w:sz w:val="24"/>
          <w:szCs w:val="24"/>
        </w:rPr>
        <w:t>Income distribution of total household income</w:t>
      </w:r>
      <w:r>
        <w:rPr>
          <w:rFonts w:ascii="Times New Roman" w:hAnsi="Times New Roman" w:cs="Times New Roman"/>
          <w:b/>
          <w:bCs/>
          <w:sz w:val="24"/>
          <w:szCs w:val="24"/>
        </w:rPr>
        <w:t xml:space="preserve"> of small farmers</w:t>
      </w:r>
      <w:r w:rsidRPr="00430757">
        <w:rPr>
          <w:rFonts w:ascii="Times New Roman" w:hAnsi="Times New Roman" w:cs="Times New Roman"/>
          <w:b/>
          <w:bCs/>
          <w:sz w:val="24"/>
          <w:szCs w:val="24"/>
        </w:rPr>
        <w:t xml:space="preserve"> in less than 1 ha size of farms</w:t>
      </w:r>
      <w:r>
        <w:rPr>
          <w:rFonts w:ascii="Times New Roman" w:hAnsi="Times New Roman" w:cs="Times New Roman"/>
          <w:b/>
          <w:bCs/>
          <w:sz w:val="24"/>
          <w:szCs w:val="24"/>
        </w:rPr>
        <w:t xml:space="preserve"> in Kurnool </w:t>
      </w:r>
      <w:r>
        <w:rPr>
          <w:rFonts w:ascii="Times New Roman" w:hAnsi="Times New Roman" w:cs="Times New Roman"/>
          <w:b/>
          <w:bCs/>
        </w:rPr>
        <w:t>district</w:t>
      </w:r>
    </w:p>
    <w:p w14:paraId="298FD5A8" w14:textId="77777777" w:rsidR="00AC1443" w:rsidRPr="0069524B" w:rsidRDefault="00AC1443" w:rsidP="00AC1443">
      <w:pPr>
        <w:jc w:val="center"/>
      </w:pPr>
      <w:r>
        <w:rPr>
          <w:noProof/>
          <w:lang w:val="en-US"/>
        </w:rPr>
        <w:drawing>
          <wp:inline distT="0" distB="0" distL="0" distR="0" wp14:anchorId="57183791" wp14:editId="57188CAB">
            <wp:extent cx="5486400" cy="3200400"/>
            <wp:effectExtent l="0" t="0" r="0" b="0"/>
            <wp:docPr id="81315585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045A89" w14:textId="5F986E58"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 xml:space="preserve">Income distribution of Kurnool farmers who possess 1-2 ha size of farm was </w:t>
      </w:r>
      <w:r w:rsidR="007F3136" w:rsidRPr="00430757">
        <w:rPr>
          <w:rFonts w:ascii="Times New Roman" w:hAnsi="Times New Roman" w:cs="Times New Roman"/>
          <w:sz w:val="24"/>
          <w:szCs w:val="24"/>
        </w:rPr>
        <w:t>analysed</w:t>
      </w:r>
      <w:r w:rsidRPr="00430757">
        <w:rPr>
          <w:rFonts w:ascii="Times New Roman" w:hAnsi="Times New Roman" w:cs="Times New Roman"/>
          <w:sz w:val="24"/>
          <w:szCs w:val="24"/>
        </w:rPr>
        <w:t xml:space="preserve"> under five categories and the major findings were presented in Table.</w:t>
      </w:r>
      <w:r w:rsidR="006A3BE0">
        <w:rPr>
          <w:rFonts w:ascii="Times New Roman" w:hAnsi="Times New Roman" w:cs="Times New Roman"/>
          <w:sz w:val="24"/>
          <w:szCs w:val="24"/>
        </w:rPr>
        <w:t>3</w:t>
      </w:r>
      <w:r>
        <w:rPr>
          <w:rFonts w:ascii="Times New Roman" w:hAnsi="Times New Roman" w:cs="Times New Roman"/>
          <w:sz w:val="24"/>
          <w:szCs w:val="24"/>
        </w:rPr>
        <w:t xml:space="preserve"> and Fig.</w:t>
      </w:r>
      <w:r w:rsidR="006A3BE0">
        <w:rPr>
          <w:rFonts w:ascii="Times New Roman" w:hAnsi="Times New Roman" w:cs="Times New Roman"/>
          <w:sz w:val="24"/>
          <w:szCs w:val="24"/>
        </w:rPr>
        <w:t>3</w:t>
      </w:r>
      <w:r>
        <w:rPr>
          <w:rFonts w:ascii="Times New Roman" w:hAnsi="Times New Roman" w:cs="Times New Roman"/>
          <w:sz w:val="24"/>
          <w:szCs w:val="24"/>
        </w:rPr>
        <w:t>.</w:t>
      </w:r>
    </w:p>
    <w:p w14:paraId="5811FEB4" w14:textId="7C84E6BA" w:rsidR="00AC1443" w:rsidRPr="00430757" w:rsidRDefault="00AC1443" w:rsidP="00AC1443">
      <w:pPr>
        <w:jc w:val="center"/>
        <w:rPr>
          <w:rFonts w:ascii="Times New Roman" w:hAnsi="Times New Roman" w:cs="Times New Roman"/>
          <w:b/>
          <w:bCs/>
          <w:sz w:val="24"/>
          <w:szCs w:val="24"/>
        </w:rPr>
      </w:pPr>
      <w:r w:rsidRPr="00430757">
        <w:rPr>
          <w:rFonts w:ascii="Times New Roman" w:hAnsi="Times New Roman" w:cs="Times New Roman"/>
          <w:b/>
          <w:bCs/>
          <w:sz w:val="24"/>
          <w:szCs w:val="24"/>
        </w:rPr>
        <w:t>Table.</w:t>
      </w:r>
      <w:r w:rsidR="006A3BE0">
        <w:rPr>
          <w:rFonts w:ascii="Times New Roman" w:hAnsi="Times New Roman" w:cs="Times New Roman"/>
          <w:b/>
          <w:bCs/>
          <w:sz w:val="24"/>
          <w:szCs w:val="24"/>
        </w:rPr>
        <w:t>3</w:t>
      </w:r>
      <w:r w:rsidRPr="00430757">
        <w:rPr>
          <w:rFonts w:ascii="Times New Roman" w:hAnsi="Times New Roman" w:cs="Times New Roman"/>
          <w:b/>
          <w:bCs/>
          <w:sz w:val="24"/>
          <w:szCs w:val="24"/>
        </w:rPr>
        <w:t xml:space="preserve">. </w:t>
      </w:r>
      <w:bookmarkStart w:id="9" w:name="_Hlk203675592"/>
      <w:r w:rsidRPr="00430757">
        <w:rPr>
          <w:rFonts w:ascii="Times New Roman" w:hAnsi="Times New Roman" w:cs="Times New Roman"/>
          <w:b/>
          <w:bCs/>
          <w:sz w:val="24"/>
          <w:szCs w:val="24"/>
        </w:rPr>
        <w:t>Income distribution of total household income</w:t>
      </w:r>
      <w:r>
        <w:rPr>
          <w:rFonts w:ascii="Times New Roman" w:hAnsi="Times New Roman" w:cs="Times New Roman"/>
          <w:b/>
          <w:bCs/>
          <w:sz w:val="24"/>
          <w:szCs w:val="24"/>
        </w:rPr>
        <w:t xml:space="preserve"> of </w:t>
      </w:r>
      <w:r w:rsidR="003408A3">
        <w:rPr>
          <w:rFonts w:ascii="Times New Roman" w:hAnsi="Times New Roman" w:cs="Times New Roman"/>
          <w:b/>
          <w:bCs/>
          <w:sz w:val="24"/>
          <w:szCs w:val="24"/>
        </w:rPr>
        <w:t>medium</w:t>
      </w:r>
      <w:r>
        <w:rPr>
          <w:rFonts w:ascii="Times New Roman" w:hAnsi="Times New Roman" w:cs="Times New Roman"/>
          <w:b/>
          <w:bCs/>
          <w:sz w:val="24"/>
          <w:szCs w:val="24"/>
        </w:rPr>
        <w:t xml:space="preserve"> farmers </w:t>
      </w:r>
      <w:r w:rsidRPr="00430757">
        <w:rPr>
          <w:rFonts w:ascii="Times New Roman" w:hAnsi="Times New Roman" w:cs="Times New Roman"/>
          <w:b/>
          <w:bCs/>
          <w:sz w:val="24"/>
          <w:szCs w:val="24"/>
        </w:rPr>
        <w:t>1-2 ha size of farms</w:t>
      </w:r>
      <w:bookmarkEnd w:id="9"/>
    </w:p>
    <w:tbl>
      <w:tblPr>
        <w:tblStyle w:val="TableGrid"/>
        <w:tblW w:w="0" w:type="auto"/>
        <w:tblLook w:val="04A0" w:firstRow="1" w:lastRow="0" w:firstColumn="1" w:lastColumn="0" w:noHBand="0" w:noVBand="1"/>
      </w:tblPr>
      <w:tblGrid>
        <w:gridCol w:w="559"/>
        <w:gridCol w:w="1336"/>
        <w:gridCol w:w="1371"/>
        <w:gridCol w:w="1324"/>
        <w:gridCol w:w="1371"/>
        <w:gridCol w:w="955"/>
        <w:gridCol w:w="1371"/>
        <w:gridCol w:w="955"/>
      </w:tblGrid>
      <w:tr w:rsidR="00AC1443" w:rsidRPr="00430757" w14:paraId="23665788" w14:textId="77777777" w:rsidTr="00D369BE">
        <w:tc>
          <w:tcPr>
            <w:tcW w:w="0" w:type="auto"/>
            <w:vMerge w:val="restart"/>
            <w:vAlign w:val="center"/>
          </w:tcPr>
          <w:p w14:paraId="45651D6D" w14:textId="77777777" w:rsidR="00AC1443" w:rsidRPr="00430757" w:rsidRDefault="00AC1443" w:rsidP="00D369BE">
            <w:pPr>
              <w:spacing w:line="276" w:lineRule="auto"/>
              <w:jc w:val="center"/>
              <w:rPr>
                <w:rFonts w:ascii="Times New Roman" w:hAnsi="Times New Roman" w:cs="Times New Roman"/>
                <w:b/>
                <w:bCs/>
                <w:sz w:val="24"/>
                <w:szCs w:val="24"/>
              </w:rPr>
            </w:pPr>
            <w:bookmarkStart w:id="10" w:name="_Hlk200821532"/>
            <w:r w:rsidRPr="00430757">
              <w:rPr>
                <w:rFonts w:ascii="Times New Roman" w:hAnsi="Times New Roman" w:cs="Times New Roman"/>
                <w:b/>
                <w:bCs/>
                <w:sz w:val="24"/>
                <w:szCs w:val="24"/>
              </w:rPr>
              <w:t>S. No.</w:t>
            </w:r>
          </w:p>
        </w:tc>
        <w:tc>
          <w:tcPr>
            <w:tcW w:w="0" w:type="auto"/>
            <w:vMerge w:val="restart"/>
            <w:vAlign w:val="center"/>
          </w:tcPr>
          <w:p w14:paraId="5326B6DD"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 group</w:t>
            </w:r>
          </w:p>
        </w:tc>
        <w:tc>
          <w:tcPr>
            <w:tcW w:w="0" w:type="auto"/>
            <w:vMerge w:val="restart"/>
            <w:vAlign w:val="center"/>
          </w:tcPr>
          <w:p w14:paraId="0F421514"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0" w:type="auto"/>
            <w:vMerge w:val="restart"/>
            <w:vAlign w:val="center"/>
          </w:tcPr>
          <w:p w14:paraId="752F5D1B"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Average income (</w:t>
            </w:r>
            <w:proofErr w:type="spellStart"/>
            <w:r w:rsidRPr="00430757">
              <w:rPr>
                <w:rFonts w:ascii="Times New Roman" w:hAnsi="Times New Roman" w:cs="Times New Roman"/>
                <w:b/>
                <w:bCs/>
                <w:sz w:val="24"/>
                <w:szCs w:val="24"/>
              </w:rPr>
              <w:t>Rs</w:t>
            </w:r>
            <w:proofErr w:type="spellEnd"/>
            <w:r w:rsidRPr="00430757">
              <w:rPr>
                <w:rFonts w:ascii="Times New Roman" w:hAnsi="Times New Roman" w:cs="Times New Roman"/>
                <w:b/>
                <w:bCs/>
                <w:sz w:val="24"/>
                <w:szCs w:val="24"/>
              </w:rPr>
              <w:t>, /farm)</w:t>
            </w:r>
          </w:p>
        </w:tc>
        <w:tc>
          <w:tcPr>
            <w:tcW w:w="0" w:type="auto"/>
            <w:gridSpan w:val="2"/>
            <w:vAlign w:val="center"/>
          </w:tcPr>
          <w:p w14:paraId="3513C188"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Percentage of total</w:t>
            </w:r>
          </w:p>
        </w:tc>
        <w:tc>
          <w:tcPr>
            <w:tcW w:w="0" w:type="auto"/>
            <w:gridSpan w:val="2"/>
            <w:vAlign w:val="center"/>
          </w:tcPr>
          <w:p w14:paraId="51F44776"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Cumulative percentage</w:t>
            </w:r>
          </w:p>
        </w:tc>
      </w:tr>
      <w:tr w:rsidR="00AC1443" w:rsidRPr="00430757" w14:paraId="0B197F4F" w14:textId="77777777" w:rsidTr="00D369BE">
        <w:tc>
          <w:tcPr>
            <w:tcW w:w="0" w:type="auto"/>
            <w:vMerge/>
            <w:vAlign w:val="center"/>
          </w:tcPr>
          <w:p w14:paraId="2838B1D5"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0" w:type="auto"/>
            <w:vMerge/>
            <w:vAlign w:val="center"/>
          </w:tcPr>
          <w:p w14:paraId="220AFF6A"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0" w:type="auto"/>
            <w:vMerge/>
            <w:vAlign w:val="center"/>
          </w:tcPr>
          <w:p w14:paraId="1AF5407B"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0" w:type="auto"/>
            <w:vMerge/>
            <w:vAlign w:val="center"/>
          </w:tcPr>
          <w:p w14:paraId="4DB76049"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0" w:type="auto"/>
            <w:vAlign w:val="center"/>
          </w:tcPr>
          <w:p w14:paraId="0EF5B3CE"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0" w:type="auto"/>
            <w:vAlign w:val="center"/>
          </w:tcPr>
          <w:p w14:paraId="02FF8CCD"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w:t>
            </w:r>
          </w:p>
        </w:tc>
        <w:tc>
          <w:tcPr>
            <w:tcW w:w="0" w:type="auto"/>
            <w:vAlign w:val="center"/>
          </w:tcPr>
          <w:p w14:paraId="20C95956"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0" w:type="auto"/>
            <w:vAlign w:val="center"/>
          </w:tcPr>
          <w:p w14:paraId="6774E8F2"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w:t>
            </w:r>
          </w:p>
        </w:tc>
      </w:tr>
      <w:tr w:rsidR="00AC1443" w:rsidRPr="00430757" w14:paraId="1437CA9E" w14:textId="77777777" w:rsidTr="00D369BE">
        <w:tc>
          <w:tcPr>
            <w:tcW w:w="0" w:type="auto"/>
            <w:vAlign w:val="center"/>
          </w:tcPr>
          <w:p w14:paraId="6C35A2AF"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sz w:val="24"/>
                <w:szCs w:val="24"/>
              </w:rPr>
              <w:t>1</w:t>
            </w:r>
          </w:p>
        </w:tc>
        <w:tc>
          <w:tcPr>
            <w:tcW w:w="0" w:type="auto"/>
            <w:vAlign w:val="center"/>
          </w:tcPr>
          <w:p w14:paraId="60AEFB20"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Less than Rs.1,00,000</w:t>
            </w:r>
          </w:p>
        </w:tc>
        <w:tc>
          <w:tcPr>
            <w:tcW w:w="0" w:type="auto"/>
            <w:vAlign w:val="center"/>
          </w:tcPr>
          <w:p w14:paraId="33E4D5A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w:t>
            </w:r>
          </w:p>
        </w:tc>
        <w:tc>
          <w:tcPr>
            <w:tcW w:w="0" w:type="auto"/>
            <w:vAlign w:val="center"/>
          </w:tcPr>
          <w:p w14:paraId="6CE5A8D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98345.55</w:t>
            </w:r>
          </w:p>
        </w:tc>
        <w:tc>
          <w:tcPr>
            <w:tcW w:w="0" w:type="auto"/>
            <w:vAlign w:val="center"/>
          </w:tcPr>
          <w:p w14:paraId="418AD78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15.15</w:t>
            </w:r>
          </w:p>
        </w:tc>
        <w:tc>
          <w:tcPr>
            <w:tcW w:w="0" w:type="auto"/>
            <w:vAlign w:val="center"/>
          </w:tcPr>
          <w:p w14:paraId="067C5D3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14.46</w:t>
            </w:r>
          </w:p>
        </w:tc>
        <w:tc>
          <w:tcPr>
            <w:tcW w:w="0" w:type="auto"/>
            <w:vAlign w:val="center"/>
          </w:tcPr>
          <w:p w14:paraId="6C11FA9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15.15</w:t>
            </w:r>
          </w:p>
        </w:tc>
        <w:tc>
          <w:tcPr>
            <w:tcW w:w="0" w:type="auto"/>
            <w:vAlign w:val="center"/>
          </w:tcPr>
          <w:p w14:paraId="08C8A39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14.46</w:t>
            </w:r>
          </w:p>
        </w:tc>
      </w:tr>
      <w:tr w:rsidR="00AC1443" w:rsidRPr="00430757" w14:paraId="474ABA93" w14:textId="77777777" w:rsidTr="00D369BE">
        <w:tc>
          <w:tcPr>
            <w:tcW w:w="0" w:type="auto"/>
            <w:vAlign w:val="center"/>
          </w:tcPr>
          <w:p w14:paraId="3B64DA2D"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sz w:val="24"/>
                <w:szCs w:val="24"/>
              </w:rPr>
              <w:t>2</w:t>
            </w:r>
          </w:p>
        </w:tc>
        <w:tc>
          <w:tcPr>
            <w:tcW w:w="0" w:type="auto"/>
            <w:vAlign w:val="center"/>
          </w:tcPr>
          <w:p w14:paraId="2712D4D4"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Rs.1,00,000 – Rs.2,00,000</w:t>
            </w:r>
          </w:p>
        </w:tc>
        <w:tc>
          <w:tcPr>
            <w:tcW w:w="0" w:type="auto"/>
            <w:vAlign w:val="center"/>
          </w:tcPr>
          <w:p w14:paraId="187B92B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w:t>
            </w:r>
          </w:p>
        </w:tc>
        <w:tc>
          <w:tcPr>
            <w:tcW w:w="0" w:type="auto"/>
            <w:vAlign w:val="center"/>
          </w:tcPr>
          <w:p w14:paraId="57B9790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157008.06</w:t>
            </w:r>
          </w:p>
        </w:tc>
        <w:tc>
          <w:tcPr>
            <w:tcW w:w="0" w:type="auto"/>
            <w:vAlign w:val="center"/>
          </w:tcPr>
          <w:p w14:paraId="01652B5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54.55</w:t>
            </w:r>
          </w:p>
        </w:tc>
        <w:tc>
          <w:tcPr>
            <w:tcW w:w="0" w:type="auto"/>
            <w:vAlign w:val="center"/>
          </w:tcPr>
          <w:p w14:paraId="213C264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11.44</w:t>
            </w:r>
          </w:p>
        </w:tc>
        <w:tc>
          <w:tcPr>
            <w:tcW w:w="0" w:type="auto"/>
            <w:vAlign w:val="center"/>
          </w:tcPr>
          <w:p w14:paraId="1B95802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69.70</w:t>
            </w:r>
          </w:p>
        </w:tc>
        <w:tc>
          <w:tcPr>
            <w:tcW w:w="0" w:type="auto"/>
            <w:vAlign w:val="center"/>
          </w:tcPr>
          <w:p w14:paraId="5162685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25.90</w:t>
            </w:r>
          </w:p>
        </w:tc>
      </w:tr>
      <w:tr w:rsidR="00AC1443" w:rsidRPr="00430757" w14:paraId="1E67FEB7" w14:textId="77777777" w:rsidTr="00D369BE">
        <w:tc>
          <w:tcPr>
            <w:tcW w:w="0" w:type="auto"/>
            <w:vAlign w:val="center"/>
          </w:tcPr>
          <w:p w14:paraId="18E46216"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sz w:val="24"/>
                <w:szCs w:val="24"/>
              </w:rPr>
              <w:t>3</w:t>
            </w:r>
          </w:p>
        </w:tc>
        <w:tc>
          <w:tcPr>
            <w:tcW w:w="0" w:type="auto"/>
            <w:vAlign w:val="center"/>
          </w:tcPr>
          <w:p w14:paraId="0C93A0D0"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Rs.2,00,000 – Rs.3,00,000</w:t>
            </w:r>
          </w:p>
        </w:tc>
        <w:tc>
          <w:tcPr>
            <w:tcW w:w="0" w:type="auto"/>
            <w:vAlign w:val="center"/>
          </w:tcPr>
          <w:p w14:paraId="168D159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w:t>
            </w:r>
          </w:p>
        </w:tc>
        <w:tc>
          <w:tcPr>
            <w:tcW w:w="0" w:type="auto"/>
            <w:vAlign w:val="center"/>
          </w:tcPr>
          <w:p w14:paraId="3D822D6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277092.28</w:t>
            </w:r>
          </w:p>
        </w:tc>
        <w:tc>
          <w:tcPr>
            <w:tcW w:w="0" w:type="auto"/>
            <w:vAlign w:val="center"/>
          </w:tcPr>
          <w:p w14:paraId="4613AED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6.06</w:t>
            </w:r>
          </w:p>
        </w:tc>
        <w:tc>
          <w:tcPr>
            <w:tcW w:w="0" w:type="auto"/>
            <w:vAlign w:val="center"/>
          </w:tcPr>
          <w:p w14:paraId="7C2653D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20.20</w:t>
            </w:r>
          </w:p>
        </w:tc>
        <w:tc>
          <w:tcPr>
            <w:tcW w:w="0" w:type="auto"/>
            <w:vAlign w:val="center"/>
          </w:tcPr>
          <w:p w14:paraId="656AC5E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75.76</w:t>
            </w:r>
          </w:p>
        </w:tc>
        <w:tc>
          <w:tcPr>
            <w:tcW w:w="0" w:type="auto"/>
            <w:vAlign w:val="center"/>
          </w:tcPr>
          <w:p w14:paraId="4C38141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46.10</w:t>
            </w:r>
          </w:p>
        </w:tc>
      </w:tr>
      <w:tr w:rsidR="00AC1443" w:rsidRPr="00430757" w14:paraId="195E8E53" w14:textId="77777777" w:rsidTr="00D369BE">
        <w:tc>
          <w:tcPr>
            <w:tcW w:w="0" w:type="auto"/>
            <w:vAlign w:val="center"/>
          </w:tcPr>
          <w:p w14:paraId="16A38115"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sz w:val="24"/>
                <w:szCs w:val="24"/>
              </w:rPr>
              <w:t>4</w:t>
            </w:r>
          </w:p>
        </w:tc>
        <w:tc>
          <w:tcPr>
            <w:tcW w:w="0" w:type="auto"/>
            <w:vAlign w:val="center"/>
          </w:tcPr>
          <w:p w14:paraId="199BCADD"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Rs.3,00,000 – Rs.4,00,000</w:t>
            </w:r>
          </w:p>
        </w:tc>
        <w:tc>
          <w:tcPr>
            <w:tcW w:w="0" w:type="auto"/>
            <w:vAlign w:val="center"/>
          </w:tcPr>
          <w:p w14:paraId="08C237A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w:t>
            </w:r>
          </w:p>
        </w:tc>
        <w:tc>
          <w:tcPr>
            <w:tcW w:w="0" w:type="auto"/>
            <w:vAlign w:val="center"/>
          </w:tcPr>
          <w:p w14:paraId="1DDE0AC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330390.76</w:t>
            </w:r>
          </w:p>
        </w:tc>
        <w:tc>
          <w:tcPr>
            <w:tcW w:w="0" w:type="auto"/>
            <w:vAlign w:val="center"/>
          </w:tcPr>
          <w:p w14:paraId="6A50AA4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6.06</w:t>
            </w:r>
          </w:p>
        </w:tc>
        <w:tc>
          <w:tcPr>
            <w:tcW w:w="0" w:type="auto"/>
            <w:vAlign w:val="center"/>
          </w:tcPr>
          <w:p w14:paraId="33A1E0F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24.08</w:t>
            </w:r>
          </w:p>
        </w:tc>
        <w:tc>
          <w:tcPr>
            <w:tcW w:w="0" w:type="auto"/>
            <w:vAlign w:val="center"/>
          </w:tcPr>
          <w:p w14:paraId="643FC51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81.82</w:t>
            </w:r>
          </w:p>
        </w:tc>
        <w:tc>
          <w:tcPr>
            <w:tcW w:w="0" w:type="auto"/>
            <w:vAlign w:val="center"/>
          </w:tcPr>
          <w:p w14:paraId="7D78ABA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70.18</w:t>
            </w:r>
          </w:p>
        </w:tc>
      </w:tr>
      <w:tr w:rsidR="00AC1443" w:rsidRPr="00430757" w14:paraId="0EE63DD3" w14:textId="77777777" w:rsidTr="00D369BE">
        <w:tc>
          <w:tcPr>
            <w:tcW w:w="0" w:type="auto"/>
            <w:vAlign w:val="center"/>
          </w:tcPr>
          <w:p w14:paraId="5B86B97A"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sz w:val="24"/>
                <w:szCs w:val="24"/>
              </w:rPr>
              <w:lastRenderedPageBreak/>
              <w:t>5</w:t>
            </w:r>
          </w:p>
        </w:tc>
        <w:tc>
          <w:tcPr>
            <w:tcW w:w="0" w:type="auto"/>
            <w:vAlign w:val="center"/>
          </w:tcPr>
          <w:p w14:paraId="5A86676B"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More than Rs.4,00,000</w:t>
            </w:r>
          </w:p>
        </w:tc>
        <w:tc>
          <w:tcPr>
            <w:tcW w:w="0" w:type="auto"/>
            <w:vAlign w:val="center"/>
          </w:tcPr>
          <w:p w14:paraId="713A558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w:t>
            </w:r>
          </w:p>
        </w:tc>
        <w:tc>
          <w:tcPr>
            <w:tcW w:w="0" w:type="auto"/>
            <w:vAlign w:val="center"/>
          </w:tcPr>
          <w:p w14:paraId="65EF035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409162.58</w:t>
            </w:r>
          </w:p>
        </w:tc>
        <w:tc>
          <w:tcPr>
            <w:tcW w:w="0" w:type="auto"/>
            <w:vAlign w:val="center"/>
          </w:tcPr>
          <w:p w14:paraId="1D5FF38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18.18</w:t>
            </w:r>
          </w:p>
        </w:tc>
        <w:tc>
          <w:tcPr>
            <w:tcW w:w="0" w:type="auto"/>
            <w:vAlign w:val="center"/>
          </w:tcPr>
          <w:p w14:paraId="050F44F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29.82</w:t>
            </w:r>
          </w:p>
        </w:tc>
        <w:tc>
          <w:tcPr>
            <w:tcW w:w="0" w:type="auto"/>
            <w:vAlign w:val="center"/>
          </w:tcPr>
          <w:p w14:paraId="35D64C7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0" w:type="auto"/>
            <w:vAlign w:val="center"/>
          </w:tcPr>
          <w:p w14:paraId="793F5D2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r>
      <w:tr w:rsidR="00AC1443" w:rsidRPr="00430757" w14:paraId="28665FF6" w14:textId="77777777" w:rsidTr="00D369BE">
        <w:tc>
          <w:tcPr>
            <w:tcW w:w="0" w:type="auto"/>
            <w:gridSpan w:val="2"/>
            <w:vAlign w:val="center"/>
          </w:tcPr>
          <w:p w14:paraId="31DE7D3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Total</w:t>
            </w:r>
          </w:p>
        </w:tc>
        <w:tc>
          <w:tcPr>
            <w:tcW w:w="0" w:type="auto"/>
            <w:vAlign w:val="center"/>
          </w:tcPr>
          <w:p w14:paraId="3F76EF0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33</w:t>
            </w:r>
          </w:p>
        </w:tc>
        <w:tc>
          <w:tcPr>
            <w:tcW w:w="0" w:type="auto"/>
            <w:vAlign w:val="center"/>
          </w:tcPr>
          <w:p w14:paraId="50BD2BB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1371999.22</w:t>
            </w:r>
          </w:p>
        </w:tc>
        <w:tc>
          <w:tcPr>
            <w:tcW w:w="0" w:type="auto"/>
            <w:vAlign w:val="center"/>
          </w:tcPr>
          <w:p w14:paraId="044330E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w:t>
            </w:r>
          </w:p>
        </w:tc>
        <w:tc>
          <w:tcPr>
            <w:tcW w:w="0" w:type="auto"/>
            <w:vAlign w:val="center"/>
          </w:tcPr>
          <w:p w14:paraId="20B8A9F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w:t>
            </w:r>
          </w:p>
        </w:tc>
        <w:tc>
          <w:tcPr>
            <w:tcW w:w="0" w:type="auto"/>
            <w:vAlign w:val="center"/>
          </w:tcPr>
          <w:p w14:paraId="675D7FEF" w14:textId="77777777" w:rsidR="00AC1443" w:rsidRPr="00430757" w:rsidRDefault="00AC1443" w:rsidP="00D369BE">
            <w:pPr>
              <w:spacing w:line="276" w:lineRule="auto"/>
              <w:jc w:val="center"/>
              <w:rPr>
                <w:rFonts w:ascii="Times New Roman" w:hAnsi="Times New Roman" w:cs="Times New Roman"/>
                <w:sz w:val="24"/>
                <w:szCs w:val="24"/>
              </w:rPr>
            </w:pPr>
          </w:p>
        </w:tc>
        <w:tc>
          <w:tcPr>
            <w:tcW w:w="0" w:type="auto"/>
            <w:vAlign w:val="center"/>
          </w:tcPr>
          <w:p w14:paraId="0901E2CC" w14:textId="77777777" w:rsidR="00AC1443" w:rsidRPr="00430757" w:rsidRDefault="00AC1443" w:rsidP="00D369BE">
            <w:pPr>
              <w:spacing w:line="276" w:lineRule="auto"/>
              <w:jc w:val="center"/>
              <w:rPr>
                <w:rFonts w:ascii="Times New Roman" w:hAnsi="Times New Roman" w:cs="Times New Roman"/>
                <w:sz w:val="24"/>
                <w:szCs w:val="24"/>
              </w:rPr>
            </w:pPr>
          </w:p>
        </w:tc>
      </w:tr>
      <w:bookmarkEnd w:id="10"/>
    </w:tbl>
    <w:p w14:paraId="7A7C2E84" w14:textId="77777777" w:rsidR="00AC1443" w:rsidRPr="00430757" w:rsidRDefault="00AC1443" w:rsidP="00AC1443">
      <w:pPr>
        <w:rPr>
          <w:rFonts w:ascii="Times New Roman" w:hAnsi="Times New Roman" w:cs="Times New Roman"/>
          <w:b/>
          <w:bCs/>
          <w:sz w:val="24"/>
          <w:szCs w:val="24"/>
        </w:rPr>
      </w:pPr>
    </w:p>
    <w:p w14:paraId="0911691B" w14:textId="06CE1079"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 xml:space="preserve">The average income distribution of farmers </w:t>
      </w:r>
      <w:r>
        <w:rPr>
          <w:rFonts w:ascii="Times New Roman" w:hAnsi="Times New Roman" w:cs="Times New Roman"/>
          <w:sz w:val="24"/>
          <w:szCs w:val="24"/>
        </w:rPr>
        <w:t xml:space="preserve">of medium farmers </w:t>
      </w:r>
      <w:r w:rsidRPr="00430757">
        <w:rPr>
          <w:rFonts w:ascii="Times New Roman" w:hAnsi="Times New Roman" w:cs="Times New Roman"/>
          <w:sz w:val="24"/>
          <w:szCs w:val="24"/>
        </w:rPr>
        <w:t>with 1-2 ha size of farms could be observed from Table.</w:t>
      </w:r>
      <w:r w:rsidR="006A3BE0">
        <w:rPr>
          <w:rFonts w:ascii="Times New Roman" w:hAnsi="Times New Roman" w:cs="Times New Roman"/>
          <w:sz w:val="24"/>
          <w:szCs w:val="24"/>
        </w:rPr>
        <w:t>3</w:t>
      </w:r>
      <w:r w:rsidRPr="00430757">
        <w:rPr>
          <w:rFonts w:ascii="Times New Roman" w:hAnsi="Times New Roman" w:cs="Times New Roman"/>
          <w:sz w:val="24"/>
          <w:szCs w:val="24"/>
        </w:rPr>
        <w:t xml:space="preserve">. It revealed that 33 farmers under study in Kurnool region had 1- 2 ha of land, in which, 5 farmers (15.15%) on an average earns Rs.98345.55 under the category of less than  Rs.100000; 18 farmers (54.55%) earns on an average of Rs.157008.06 under the category of between Rs.100000 to Rs.2,00,000; 2 farmers (6.06%) on an average earn Rs.277092.28 under the category of between Rs.2,00,000 to Rs.3,00,000; 2 farmers (6.06%) earn on an average of Rs.330390.76 under the category of between Rs.3,00,000 to Rs.4,00,000 and 6 farmers (18.18%) earns an average of Rs.409162.58 under the category of more than Rs.4,00,000. </w:t>
      </w:r>
    </w:p>
    <w:p w14:paraId="7BF9DAB1" w14:textId="77777777" w:rsidR="00AC1443" w:rsidRDefault="00AC1443" w:rsidP="00AC1443">
      <w:pPr>
        <w:spacing w:line="360" w:lineRule="auto"/>
        <w:ind w:firstLine="720"/>
        <w:jc w:val="both"/>
        <w:rPr>
          <w:rFonts w:ascii="Times New Roman" w:hAnsi="Times New Roman" w:cs="Times New Roman"/>
          <w:sz w:val="24"/>
          <w:szCs w:val="24"/>
        </w:rPr>
      </w:pPr>
      <w:r w:rsidRPr="00CD318F">
        <w:rPr>
          <w:rFonts w:ascii="Times New Roman" w:hAnsi="Times New Roman" w:cs="Times New Roman"/>
          <w:sz w:val="24"/>
          <w:szCs w:val="24"/>
        </w:rPr>
        <w:t xml:space="preserve">It is a well-known fact that, inputs like seeds, fertilizers and pesticides usually costs higher when purchased in small quantities. In this regard, increased land holding increases the profit of the farmers by improving the bargaining ability of the farmer at reduced cost of cultivation. </w:t>
      </w:r>
      <w:r w:rsidRPr="00430757">
        <w:rPr>
          <w:rFonts w:ascii="Times New Roman" w:hAnsi="Times New Roman" w:cs="Times New Roman"/>
          <w:sz w:val="24"/>
          <w:szCs w:val="24"/>
        </w:rPr>
        <w:t xml:space="preserve">In addition, it was well understood that, increases land holding and updated machineries enables them to lease out their land and machinery and earn higher than the farmer with less than 1 ha. </w:t>
      </w:r>
    </w:p>
    <w:p w14:paraId="3B47A6BF" w14:textId="65E39F48" w:rsidR="00AC1443" w:rsidRDefault="00AC1443" w:rsidP="00AC1443">
      <w:pPr>
        <w:jc w:val="center"/>
        <w:rPr>
          <w:rFonts w:ascii="Times New Roman" w:hAnsi="Times New Roman" w:cs="Times New Roman"/>
          <w:b/>
          <w:bCs/>
          <w:sz w:val="24"/>
          <w:szCs w:val="24"/>
        </w:rPr>
      </w:pPr>
      <w:r>
        <w:rPr>
          <w:rFonts w:ascii="Times New Roman" w:hAnsi="Times New Roman" w:cs="Times New Roman"/>
          <w:b/>
          <w:bCs/>
          <w:sz w:val="24"/>
          <w:szCs w:val="24"/>
        </w:rPr>
        <w:t>Fig.</w:t>
      </w:r>
      <w:r w:rsidR="006A3BE0">
        <w:rPr>
          <w:rFonts w:ascii="Times New Roman" w:hAnsi="Times New Roman" w:cs="Times New Roman"/>
          <w:b/>
          <w:bCs/>
          <w:sz w:val="24"/>
          <w:szCs w:val="24"/>
        </w:rPr>
        <w:t>3</w:t>
      </w:r>
      <w:r>
        <w:rPr>
          <w:rFonts w:ascii="Times New Roman" w:hAnsi="Times New Roman" w:cs="Times New Roman"/>
          <w:b/>
          <w:bCs/>
          <w:sz w:val="24"/>
          <w:szCs w:val="24"/>
        </w:rPr>
        <w:t xml:space="preserve">. </w:t>
      </w:r>
      <w:r w:rsidRPr="00430757">
        <w:rPr>
          <w:rFonts w:ascii="Times New Roman" w:hAnsi="Times New Roman" w:cs="Times New Roman"/>
          <w:b/>
          <w:bCs/>
          <w:sz w:val="24"/>
          <w:szCs w:val="24"/>
        </w:rPr>
        <w:t xml:space="preserve">Income distribution of total household income </w:t>
      </w:r>
      <w:r>
        <w:rPr>
          <w:rFonts w:ascii="Times New Roman" w:hAnsi="Times New Roman" w:cs="Times New Roman"/>
          <w:b/>
          <w:bCs/>
          <w:sz w:val="24"/>
          <w:szCs w:val="24"/>
        </w:rPr>
        <w:t xml:space="preserve">of medium farmers </w:t>
      </w:r>
      <w:r w:rsidRPr="00430757">
        <w:rPr>
          <w:rFonts w:ascii="Times New Roman" w:hAnsi="Times New Roman" w:cs="Times New Roman"/>
          <w:b/>
          <w:bCs/>
          <w:sz w:val="24"/>
          <w:szCs w:val="24"/>
        </w:rPr>
        <w:t>1-2 ha size of farms</w:t>
      </w:r>
      <w:r>
        <w:rPr>
          <w:rFonts w:ascii="Times New Roman" w:hAnsi="Times New Roman" w:cs="Times New Roman"/>
          <w:b/>
          <w:bCs/>
          <w:sz w:val="24"/>
          <w:szCs w:val="24"/>
        </w:rPr>
        <w:t xml:space="preserve"> in Kurnool </w:t>
      </w:r>
      <w:r>
        <w:rPr>
          <w:rFonts w:ascii="Times New Roman" w:hAnsi="Times New Roman" w:cs="Times New Roman"/>
          <w:b/>
          <w:bCs/>
        </w:rPr>
        <w:t>district</w:t>
      </w:r>
    </w:p>
    <w:p w14:paraId="46D4BD56" w14:textId="77777777" w:rsidR="00AC1443" w:rsidRPr="0069524B" w:rsidRDefault="00AC1443" w:rsidP="00AC1443">
      <w:pPr>
        <w:jc w:val="center"/>
      </w:pPr>
      <w:r>
        <w:rPr>
          <w:noProof/>
          <w:lang w:val="en-US"/>
        </w:rPr>
        <w:lastRenderedPageBreak/>
        <w:drawing>
          <wp:inline distT="0" distB="0" distL="0" distR="0" wp14:anchorId="63D9518A" wp14:editId="2319F7AC">
            <wp:extent cx="5486400" cy="3200400"/>
            <wp:effectExtent l="0" t="0" r="0" b="0"/>
            <wp:docPr id="199420913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705ED0" w14:textId="729D8417"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 xml:space="preserve">Income distribution of Kurnool farmers who possess more than 2 ha size of farm was </w:t>
      </w:r>
      <w:r w:rsidR="003408A3" w:rsidRPr="00430757">
        <w:rPr>
          <w:rFonts w:ascii="Times New Roman" w:hAnsi="Times New Roman" w:cs="Times New Roman"/>
          <w:sz w:val="24"/>
          <w:szCs w:val="24"/>
        </w:rPr>
        <w:t>analysed</w:t>
      </w:r>
      <w:r w:rsidRPr="00430757">
        <w:rPr>
          <w:rFonts w:ascii="Times New Roman" w:hAnsi="Times New Roman" w:cs="Times New Roman"/>
          <w:sz w:val="24"/>
          <w:szCs w:val="24"/>
        </w:rPr>
        <w:t xml:space="preserve"> under five categories and the major findings were presented in Table.</w:t>
      </w:r>
      <w:r w:rsidR="006A3BE0">
        <w:rPr>
          <w:rFonts w:ascii="Times New Roman" w:hAnsi="Times New Roman" w:cs="Times New Roman"/>
          <w:sz w:val="24"/>
          <w:szCs w:val="24"/>
        </w:rPr>
        <w:t>4</w:t>
      </w:r>
      <w:r>
        <w:rPr>
          <w:rFonts w:ascii="Times New Roman" w:hAnsi="Times New Roman" w:cs="Times New Roman"/>
          <w:sz w:val="24"/>
          <w:szCs w:val="24"/>
        </w:rPr>
        <w:t xml:space="preserve"> and Fig.</w:t>
      </w:r>
      <w:r w:rsidR="006A3BE0">
        <w:rPr>
          <w:rFonts w:ascii="Times New Roman" w:hAnsi="Times New Roman" w:cs="Times New Roman"/>
          <w:sz w:val="24"/>
          <w:szCs w:val="24"/>
        </w:rPr>
        <w:t>4</w:t>
      </w:r>
      <w:r>
        <w:rPr>
          <w:rFonts w:ascii="Times New Roman" w:hAnsi="Times New Roman" w:cs="Times New Roman"/>
          <w:sz w:val="24"/>
          <w:szCs w:val="24"/>
        </w:rPr>
        <w:t>.</w:t>
      </w:r>
    </w:p>
    <w:p w14:paraId="73F231D8" w14:textId="20C46031" w:rsidR="00AC1443" w:rsidRPr="00430757" w:rsidRDefault="00AC1443" w:rsidP="00AC1443">
      <w:pPr>
        <w:jc w:val="center"/>
        <w:rPr>
          <w:rFonts w:ascii="Times New Roman" w:hAnsi="Times New Roman" w:cs="Times New Roman"/>
          <w:b/>
          <w:bCs/>
          <w:sz w:val="24"/>
          <w:szCs w:val="24"/>
        </w:rPr>
      </w:pPr>
      <w:r w:rsidRPr="00430757">
        <w:rPr>
          <w:rFonts w:ascii="Times New Roman" w:hAnsi="Times New Roman" w:cs="Times New Roman"/>
          <w:b/>
          <w:bCs/>
          <w:sz w:val="24"/>
          <w:szCs w:val="24"/>
        </w:rPr>
        <w:t>Table.</w:t>
      </w:r>
      <w:r w:rsidR="006A3BE0">
        <w:rPr>
          <w:rFonts w:ascii="Times New Roman" w:hAnsi="Times New Roman" w:cs="Times New Roman"/>
          <w:b/>
          <w:bCs/>
          <w:sz w:val="24"/>
          <w:szCs w:val="24"/>
        </w:rPr>
        <w:t>4</w:t>
      </w:r>
      <w:r w:rsidRPr="00430757">
        <w:rPr>
          <w:rFonts w:ascii="Times New Roman" w:hAnsi="Times New Roman" w:cs="Times New Roman"/>
          <w:b/>
          <w:bCs/>
          <w:sz w:val="24"/>
          <w:szCs w:val="24"/>
        </w:rPr>
        <w:t xml:space="preserve">. </w:t>
      </w:r>
      <w:bookmarkStart w:id="11" w:name="_Hlk203675872"/>
      <w:r w:rsidRPr="00430757">
        <w:rPr>
          <w:rFonts w:ascii="Times New Roman" w:hAnsi="Times New Roman" w:cs="Times New Roman"/>
          <w:b/>
          <w:bCs/>
          <w:sz w:val="24"/>
          <w:szCs w:val="24"/>
        </w:rPr>
        <w:t>Income distribution of total household income</w:t>
      </w:r>
      <w:r>
        <w:rPr>
          <w:rFonts w:ascii="Times New Roman" w:hAnsi="Times New Roman" w:cs="Times New Roman"/>
          <w:b/>
          <w:bCs/>
          <w:sz w:val="24"/>
          <w:szCs w:val="24"/>
        </w:rPr>
        <w:t xml:space="preserve"> of</w:t>
      </w:r>
      <w:r w:rsidRPr="00430757">
        <w:rPr>
          <w:rFonts w:ascii="Times New Roman" w:hAnsi="Times New Roman" w:cs="Times New Roman"/>
          <w:b/>
          <w:bCs/>
          <w:sz w:val="24"/>
          <w:szCs w:val="24"/>
        </w:rPr>
        <w:t xml:space="preserve"> </w:t>
      </w:r>
      <w:r>
        <w:rPr>
          <w:rFonts w:ascii="Times New Roman" w:hAnsi="Times New Roman" w:cs="Times New Roman"/>
          <w:b/>
          <w:bCs/>
          <w:sz w:val="24"/>
          <w:szCs w:val="24"/>
        </w:rPr>
        <w:t>large farmers</w:t>
      </w:r>
      <w:r w:rsidRPr="00430757">
        <w:rPr>
          <w:rFonts w:ascii="Times New Roman" w:hAnsi="Times New Roman" w:cs="Times New Roman"/>
          <w:b/>
          <w:bCs/>
          <w:sz w:val="24"/>
          <w:szCs w:val="24"/>
        </w:rPr>
        <w:t xml:space="preserve"> 2 ha size of farms</w:t>
      </w:r>
    </w:p>
    <w:tbl>
      <w:tblPr>
        <w:tblStyle w:val="TableGrid"/>
        <w:tblW w:w="0" w:type="auto"/>
        <w:tblLook w:val="04A0" w:firstRow="1" w:lastRow="0" w:firstColumn="1" w:lastColumn="0" w:noHBand="0" w:noVBand="1"/>
      </w:tblPr>
      <w:tblGrid>
        <w:gridCol w:w="559"/>
        <w:gridCol w:w="1336"/>
        <w:gridCol w:w="1371"/>
        <w:gridCol w:w="1324"/>
        <w:gridCol w:w="1371"/>
        <w:gridCol w:w="955"/>
        <w:gridCol w:w="1371"/>
        <w:gridCol w:w="955"/>
      </w:tblGrid>
      <w:tr w:rsidR="00AC1443" w:rsidRPr="00430757" w14:paraId="03AE6976" w14:textId="77777777" w:rsidTr="00D369BE">
        <w:tc>
          <w:tcPr>
            <w:tcW w:w="695" w:type="dxa"/>
            <w:vMerge w:val="restart"/>
            <w:vAlign w:val="center"/>
          </w:tcPr>
          <w:bookmarkEnd w:id="11"/>
          <w:p w14:paraId="2D6F14F8"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S. No.</w:t>
            </w:r>
          </w:p>
        </w:tc>
        <w:tc>
          <w:tcPr>
            <w:tcW w:w="1345" w:type="dxa"/>
            <w:vMerge w:val="restart"/>
            <w:vAlign w:val="center"/>
          </w:tcPr>
          <w:p w14:paraId="19843E58"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 group</w:t>
            </w:r>
          </w:p>
        </w:tc>
        <w:tc>
          <w:tcPr>
            <w:tcW w:w="1379" w:type="dxa"/>
            <w:vMerge w:val="restart"/>
            <w:vAlign w:val="center"/>
          </w:tcPr>
          <w:p w14:paraId="01587E0E"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1253" w:type="dxa"/>
            <w:vMerge w:val="restart"/>
            <w:vAlign w:val="center"/>
          </w:tcPr>
          <w:p w14:paraId="3AE88886"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Average income (</w:t>
            </w:r>
            <w:proofErr w:type="spellStart"/>
            <w:r w:rsidRPr="00430757">
              <w:rPr>
                <w:rFonts w:ascii="Times New Roman" w:hAnsi="Times New Roman" w:cs="Times New Roman"/>
                <w:b/>
                <w:bCs/>
                <w:sz w:val="24"/>
                <w:szCs w:val="24"/>
              </w:rPr>
              <w:t>Rs</w:t>
            </w:r>
            <w:proofErr w:type="spellEnd"/>
            <w:r w:rsidRPr="00430757">
              <w:rPr>
                <w:rFonts w:ascii="Times New Roman" w:hAnsi="Times New Roman" w:cs="Times New Roman"/>
                <w:b/>
                <w:bCs/>
                <w:sz w:val="24"/>
                <w:szCs w:val="24"/>
              </w:rPr>
              <w:t>, /farm)</w:t>
            </w:r>
          </w:p>
        </w:tc>
        <w:tc>
          <w:tcPr>
            <w:tcW w:w="2339" w:type="dxa"/>
            <w:gridSpan w:val="2"/>
            <w:vAlign w:val="center"/>
          </w:tcPr>
          <w:p w14:paraId="05CA4152"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Percentage of total</w:t>
            </w:r>
          </w:p>
        </w:tc>
        <w:tc>
          <w:tcPr>
            <w:tcW w:w="2339" w:type="dxa"/>
            <w:gridSpan w:val="2"/>
            <w:vAlign w:val="center"/>
          </w:tcPr>
          <w:p w14:paraId="3B388E0D"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Cumulative percentage</w:t>
            </w:r>
          </w:p>
        </w:tc>
      </w:tr>
      <w:tr w:rsidR="00AC1443" w:rsidRPr="00430757" w14:paraId="1FF770BA" w14:textId="77777777" w:rsidTr="00D369BE">
        <w:tc>
          <w:tcPr>
            <w:tcW w:w="695" w:type="dxa"/>
            <w:vMerge/>
            <w:vAlign w:val="center"/>
          </w:tcPr>
          <w:p w14:paraId="55107416"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45" w:type="dxa"/>
            <w:vMerge/>
            <w:vAlign w:val="center"/>
          </w:tcPr>
          <w:p w14:paraId="73424DE0"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79" w:type="dxa"/>
            <w:vMerge/>
            <w:vAlign w:val="center"/>
          </w:tcPr>
          <w:p w14:paraId="51B27B11"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253" w:type="dxa"/>
            <w:vMerge/>
            <w:vAlign w:val="center"/>
          </w:tcPr>
          <w:p w14:paraId="47281C35"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79" w:type="dxa"/>
            <w:vAlign w:val="center"/>
          </w:tcPr>
          <w:p w14:paraId="68CEFFB5"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960" w:type="dxa"/>
            <w:vAlign w:val="center"/>
          </w:tcPr>
          <w:p w14:paraId="6834B684"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w:t>
            </w:r>
          </w:p>
        </w:tc>
        <w:tc>
          <w:tcPr>
            <w:tcW w:w="1379" w:type="dxa"/>
            <w:vAlign w:val="center"/>
          </w:tcPr>
          <w:p w14:paraId="494AD825"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960" w:type="dxa"/>
            <w:vAlign w:val="center"/>
          </w:tcPr>
          <w:p w14:paraId="5752D663"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w:t>
            </w:r>
          </w:p>
        </w:tc>
      </w:tr>
      <w:tr w:rsidR="00AC1443" w:rsidRPr="00430757" w14:paraId="2739178B" w14:textId="77777777" w:rsidTr="00D369BE">
        <w:tc>
          <w:tcPr>
            <w:tcW w:w="695" w:type="dxa"/>
            <w:vAlign w:val="center"/>
          </w:tcPr>
          <w:p w14:paraId="72AC6476"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1</w:t>
            </w:r>
          </w:p>
        </w:tc>
        <w:tc>
          <w:tcPr>
            <w:tcW w:w="1345" w:type="dxa"/>
            <w:vAlign w:val="center"/>
          </w:tcPr>
          <w:p w14:paraId="5A96FB5A"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Rs.1,00,000 – Rs.2,00,000</w:t>
            </w:r>
          </w:p>
        </w:tc>
        <w:tc>
          <w:tcPr>
            <w:tcW w:w="1379" w:type="dxa"/>
            <w:vAlign w:val="center"/>
          </w:tcPr>
          <w:p w14:paraId="6D35888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w:t>
            </w:r>
          </w:p>
        </w:tc>
        <w:tc>
          <w:tcPr>
            <w:tcW w:w="1253" w:type="dxa"/>
            <w:vAlign w:val="center"/>
          </w:tcPr>
          <w:p w14:paraId="39C3A54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186475</w:t>
            </w:r>
          </w:p>
        </w:tc>
        <w:tc>
          <w:tcPr>
            <w:tcW w:w="1379" w:type="dxa"/>
            <w:vAlign w:val="center"/>
          </w:tcPr>
          <w:p w14:paraId="21A8163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9.23</w:t>
            </w:r>
          </w:p>
        </w:tc>
        <w:tc>
          <w:tcPr>
            <w:tcW w:w="960" w:type="dxa"/>
            <w:vAlign w:val="center"/>
          </w:tcPr>
          <w:p w14:paraId="4869272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11.04</w:t>
            </w:r>
          </w:p>
        </w:tc>
        <w:tc>
          <w:tcPr>
            <w:tcW w:w="1379" w:type="dxa"/>
            <w:vAlign w:val="center"/>
          </w:tcPr>
          <w:p w14:paraId="050EED1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9.23</w:t>
            </w:r>
          </w:p>
        </w:tc>
        <w:tc>
          <w:tcPr>
            <w:tcW w:w="960" w:type="dxa"/>
            <w:vAlign w:val="center"/>
          </w:tcPr>
          <w:p w14:paraId="28AA458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11.04</w:t>
            </w:r>
          </w:p>
        </w:tc>
      </w:tr>
      <w:tr w:rsidR="00AC1443" w:rsidRPr="00430757" w14:paraId="5D05D127" w14:textId="77777777" w:rsidTr="00D369BE">
        <w:tc>
          <w:tcPr>
            <w:tcW w:w="695" w:type="dxa"/>
            <w:vAlign w:val="center"/>
          </w:tcPr>
          <w:p w14:paraId="5448F361"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2</w:t>
            </w:r>
          </w:p>
        </w:tc>
        <w:tc>
          <w:tcPr>
            <w:tcW w:w="1345" w:type="dxa"/>
            <w:vAlign w:val="center"/>
          </w:tcPr>
          <w:p w14:paraId="0DADBFCF"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Rs.2,00,000 – Rs.3,00,000</w:t>
            </w:r>
          </w:p>
        </w:tc>
        <w:tc>
          <w:tcPr>
            <w:tcW w:w="1379" w:type="dxa"/>
            <w:vAlign w:val="center"/>
          </w:tcPr>
          <w:p w14:paraId="5DA42D6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12</w:t>
            </w:r>
          </w:p>
        </w:tc>
        <w:tc>
          <w:tcPr>
            <w:tcW w:w="1253" w:type="dxa"/>
            <w:vAlign w:val="center"/>
          </w:tcPr>
          <w:p w14:paraId="7E6FCED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220063.45</w:t>
            </w:r>
          </w:p>
        </w:tc>
        <w:tc>
          <w:tcPr>
            <w:tcW w:w="1379" w:type="dxa"/>
            <w:vAlign w:val="center"/>
          </w:tcPr>
          <w:p w14:paraId="226008C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18.46</w:t>
            </w:r>
          </w:p>
        </w:tc>
        <w:tc>
          <w:tcPr>
            <w:tcW w:w="960" w:type="dxa"/>
            <w:vAlign w:val="center"/>
          </w:tcPr>
          <w:p w14:paraId="593E2E2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13.03</w:t>
            </w:r>
          </w:p>
        </w:tc>
        <w:tc>
          <w:tcPr>
            <w:tcW w:w="1379" w:type="dxa"/>
            <w:vAlign w:val="center"/>
          </w:tcPr>
          <w:p w14:paraId="417EA42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27.69</w:t>
            </w:r>
          </w:p>
        </w:tc>
        <w:tc>
          <w:tcPr>
            <w:tcW w:w="960" w:type="dxa"/>
            <w:vAlign w:val="center"/>
          </w:tcPr>
          <w:p w14:paraId="326B64C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24.06</w:t>
            </w:r>
          </w:p>
        </w:tc>
      </w:tr>
      <w:tr w:rsidR="00AC1443" w:rsidRPr="00430757" w14:paraId="52C7E19F" w14:textId="77777777" w:rsidTr="00D369BE">
        <w:tc>
          <w:tcPr>
            <w:tcW w:w="695" w:type="dxa"/>
            <w:vAlign w:val="center"/>
          </w:tcPr>
          <w:p w14:paraId="43359B1C"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3</w:t>
            </w:r>
          </w:p>
        </w:tc>
        <w:tc>
          <w:tcPr>
            <w:tcW w:w="1345" w:type="dxa"/>
            <w:vAlign w:val="center"/>
          </w:tcPr>
          <w:p w14:paraId="7A8C681F"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Rs.3,00,000 – Rs.4,00,000</w:t>
            </w:r>
          </w:p>
        </w:tc>
        <w:tc>
          <w:tcPr>
            <w:tcW w:w="1379" w:type="dxa"/>
            <w:vAlign w:val="center"/>
          </w:tcPr>
          <w:p w14:paraId="77835D2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w:t>
            </w:r>
          </w:p>
        </w:tc>
        <w:tc>
          <w:tcPr>
            <w:tcW w:w="1253" w:type="dxa"/>
            <w:vAlign w:val="center"/>
          </w:tcPr>
          <w:p w14:paraId="05989C2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344917.28</w:t>
            </w:r>
          </w:p>
        </w:tc>
        <w:tc>
          <w:tcPr>
            <w:tcW w:w="1379" w:type="dxa"/>
            <w:vAlign w:val="center"/>
          </w:tcPr>
          <w:p w14:paraId="4AAC0E1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12.31</w:t>
            </w:r>
          </w:p>
        </w:tc>
        <w:tc>
          <w:tcPr>
            <w:tcW w:w="960" w:type="dxa"/>
            <w:vAlign w:val="center"/>
          </w:tcPr>
          <w:p w14:paraId="45A5547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20.42</w:t>
            </w:r>
          </w:p>
        </w:tc>
        <w:tc>
          <w:tcPr>
            <w:tcW w:w="1379" w:type="dxa"/>
            <w:vAlign w:val="center"/>
          </w:tcPr>
          <w:p w14:paraId="72A6E18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40.00</w:t>
            </w:r>
          </w:p>
        </w:tc>
        <w:tc>
          <w:tcPr>
            <w:tcW w:w="960" w:type="dxa"/>
            <w:vAlign w:val="center"/>
          </w:tcPr>
          <w:p w14:paraId="0725DE2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44.48</w:t>
            </w:r>
          </w:p>
        </w:tc>
      </w:tr>
      <w:tr w:rsidR="00AC1443" w:rsidRPr="00430757" w14:paraId="79367E80" w14:textId="77777777" w:rsidTr="00D369BE">
        <w:tc>
          <w:tcPr>
            <w:tcW w:w="695" w:type="dxa"/>
            <w:vAlign w:val="center"/>
          </w:tcPr>
          <w:p w14:paraId="592762BB"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4</w:t>
            </w:r>
          </w:p>
        </w:tc>
        <w:tc>
          <w:tcPr>
            <w:tcW w:w="1345" w:type="dxa"/>
            <w:vAlign w:val="center"/>
          </w:tcPr>
          <w:p w14:paraId="57039532"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Rs.4,00,000 – Rs.5,00,000</w:t>
            </w:r>
          </w:p>
        </w:tc>
        <w:tc>
          <w:tcPr>
            <w:tcW w:w="1379" w:type="dxa"/>
            <w:vAlign w:val="center"/>
          </w:tcPr>
          <w:p w14:paraId="3F7F834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29</w:t>
            </w:r>
          </w:p>
        </w:tc>
        <w:tc>
          <w:tcPr>
            <w:tcW w:w="1253" w:type="dxa"/>
            <w:vAlign w:val="center"/>
          </w:tcPr>
          <w:p w14:paraId="19DBBB5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413399.80</w:t>
            </w:r>
          </w:p>
        </w:tc>
        <w:tc>
          <w:tcPr>
            <w:tcW w:w="1379" w:type="dxa"/>
            <w:vAlign w:val="center"/>
          </w:tcPr>
          <w:p w14:paraId="1DADF6A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44.62</w:t>
            </w:r>
          </w:p>
        </w:tc>
        <w:tc>
          <w:tcPr>
            <w:tcW w:w="960" w:type="dxa"/>
            <w:vAlign w:val="center"/>
          </w:tcPr>
          <w:p w14:paraId="35DD4C6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24.47</w:t>
            </w:r>
          </w:p>
        </w:tc>
        <w:tc>
          <w:tcPr>
            <w:tcW w:w="1379" w:type="dxa"/>
            <w:vAlign w:val="center"/>
          </w:tcPr>
          <w:p w14:paraId="05C8C11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84.62</w:t>
            </w:r>
          </w:p>
        </w:tc>
        <w:tc>
          <w:tcPr>
            <w:tcW w:w="960" w:type="dxa"/>
            <w:vAlign w:val="center"/>
          </w:tcPr>
          <w:p w14:paraId="01A3851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68.95</w:t>
            </w:r>
          </w:p>
        </w:tc>
      </w:tr>
      <w:tr w:rsidR="00AC1443" w:rsidRPr="00430757" w14:paraId="208C42CF" w14:textId="77777777" w:rsidTr="00D369BE">
        <w:tc>
          <w:tcPr>
            <w:tcW w:w="695" w:type="dxa"/>
            <w:vAlign w:val="center"/>
          </w:tcPr>
          <w:p w14:paraId="3A9FF3F4"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5</w:t>
            </w:r>
          </w:p>
        </w:tc>
        <w:tc>
          <w:tcPr>
            <w:tcW w:w="1345" w:type="dxa"/>
            <w:vAlign w:val="center"/>
          </w:tcPr>
          <w:p w14:paraId="255EBBF9"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 xml:space="preserve">More than </w:t>
            </w:r>
            <w:r w:rsidRPr="00430757">
              <w:rPr>
                <w:rFonts w:ascii="Times New Roman" w:hAnsi="Times New Roman" w:cs="Times New Roman"/>
                <w:sz w:val="24"/>
                <w:szCs w:val="24"/>
              </w:rPr>
              <w:lastRenderedPageBreak/>
              <w:t>Rs.5,00,000</w:t>
            </w:r>
          </w:p>
        </w:tc>
        <w:tc>
          <w:tcPr>
            <w:tcW w:w="1379" w:type="dxa"/>
            <w:vAlign w:val="center"/>
          </w:tcPr>
          <w:p w14:paraId="3E5DFB4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lastRenderedPageBreak/>
              <w:t>10</w:t>
            </w:r>
          </w:p>
        </w:tc>
        <w:tc>
          <w:tcPr>
            <w:tcW w:w="1253" w:type="dxa"/>
            <w:vAlign w:val="center"/>
          </w:tcPr>
          <w:p w14:paraId="367C9E2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524496</w:t>
            </w:r>
          </w:p>
        </w:tc>
        <w:tc>
          <w:tcPr>
            <w:tcW w:w="1379" w:type="dxa"/>
            <w:vAlign w:val="center"/>
          </w:tcPr>
          <w:p w14:paraId="65CBA76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15.38</w:t>
            </w:r>
          </w:p>
        </w:tc>
        <w:tc>
          <w:tcPr>
            <w:tcW w:w="960" w:type="dxa"/>
            <w:vAlign w:val="center"/>
          </w:tcPr>
          <w:p w14:paraId="50E178C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31.05</w:t>
            </w:r>
          </w:p>
        </w:tc>
        <w:tc>
          <w:tcPr>
            <w:tcW w:w="1379" w:type="dxa"/>
            <w:vAlign w:val="center"/>
          </w:tcPr>
          <w:p w14:paraId="74E32EC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960" w:type="dxa"/>
            <w:vAlign w:val="center"/>
          </w:tcPr>
          <w:p w14:paraId="4A8662E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r>
      <w:tr w:rsidR="00AC1443" w:rsidRPr="00430757" w14:paraId="3DE951D4" w14:textId="77777777" w:rsidTr="00D369BE">
        <w:tc>
          <w:tcPr>
            <w:tcW w:w="2040" w:type="dxa"/>
            <w:gridSpan w:val="2"/>
            <w:vAlign w:val="center"/>
          </w:tcPr>
          <w:p w14:paraId="3FEBB659"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lastRenderedPageBreak/>
              <w:t>Total</w:t>
            </w:r>
          </w:p>
        </w:tc>
        <w:tc>
          <w:tcPr>
            <w:tcW w:w="1379" w:type="dxa"/>
            <w:vAlign w:val="center"/>
          </w:tcPr>
          <w:p w14:paraId="50BF422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65</w:t>
            </w:r>
          </w:p>
        </w:tc>
        <w:tc>
          <w:tcPr>
            <w:tcW w:w="1253" w:type="dxa"/>
            <w:vAlign w:val="center"/>
          </w:tcPr>
          <w:p w14:paraId="545AD45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1689351.53</w:t>
            </w:r>
          </w:p>
        </w:tc>
        <w:tc>
          <w:tcPr>
            <w:tcW w:w="1379" w:type="dxa"/>
            <w:vAlign w:val="center"/>
          </w:tcPr>
          <w:p w14:paraId="3B913AE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960" w:type="dxa"/>
            <w:vAlign w:val="center"/>
          </w:tcPr>
          <w:p w14:paraId="4D8E020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1379" w:type="dxa"/>
            <w:vAlign w:val="center"/>
          </w:tcPr>
          <w:p w14:paraId="5BF03994" w14:textId="77777777" w:rsidR="00AC1443" w:rsidRPr="00430757" w:rsidRDefault="00AC1443" w:rsidP="00D369BE">
            <w:pPr>
              <w:spacing w:line="276" w:lineRule="auto"/>
              <w:jc w:val="center"/>
              <w:rPr>
                <w:rFonts w:ascii="Times New Roman" w:hAnsi="Times New Roman" w:cs="Times New Roman"/>
                <w:sz w:val="24"/>
                <w:szCs w:val="24"/>
              </w:rPr>
            </w:pPr>
          </w:p>
        </w:tc>
        <w:tc>
          <w:tcPr>
            <w:tcW w:w="960" w:type="dxa"/>
            <w:vAlign w:val="center"/>
          </w:tcPr>
          <w:p w14:paraId="29DDD2B6" w14:textId="77777777" w:rsidR="00AC1443" w:rsidRPr="00430757" w:rsidRDefault="00AC1443" w:rsidP="00D369BE">
            <w:pPr>
              <w:spacing w:line="276" w:lineRule="auto"/>
              <w:jc w:val="center"/>
              <w:rPr>
                <w:rFonts w:ascii="Times New Roman" w:hAnsi="Times New Roman" w:cs="Times New Roman"/>
                <w:sz w:val="24"/>
                <w:szCs w:val="24"/>
              </w:rPr>
            </w:pPr>
          </w:p>
        </w:tc>
      </w:tr>
    </w:tbl>
    <w:p w14:paraId="3AF51752" w14:textId="77777777" w:rsidR="00AC1443" w:rsidRPr="00430757" w:rsidRDefault="00AC1443" w:rsidP="00AC1443">
      <w:pPr>
        <w:tabs>
          <w:tab w:val="left" w:pos="2002"/>
        </w:tabs>
        <w:rPr>
          <w:rFonts w:ascii="Times New Roman" w:hAnsi="Times New Roman" w:cs="Times New Roman"/>
          <w:b/>
          <w:bCs/>
          <w:sz w:val="24"/>
          <w:szCs w:val="24"/>
        </w:rPr>
      </w:pPr>
    </w:p>
    <w:p w14:paraId="678C6E71" w14:textId="585ABAF9" w:rsidR="00AC1443" w:rsidRPr="00430757" w:rsidRDefault="00AC1443" w:rsidP="00AC1443">
      <w:pPr>
        <w:tabs>
          <w:tab w:val="left" w:pos="720"/>
        </w:tabs>
        <w:spacing w:line="360" w:lineRule="auto"/>
        <w:jc w:val="both"/>
        <w:rPr>
          <w:rFonts w:ascii="Times New Roman" w:hAnsi="Times New Roman" w:cs="Times New Roman"/>
          <w:sz w:val="24"/>
          <w:szCs w:val="24"/>
        </w:rPr>
      </w:pPr>
      <w:r w:rsidRPr="00430757">
        <w:rPr>
          <w:rFonts w:ascii="Times New Roman" w:hAnsi="Times New Roman" w:cs="Times New Roman"/>
          <w:b/>
          <w:bCs/>
          <w:sz w:val="24"/>
          <w:szCs w:val="24"/>
        </w:rPr>
        <w:tab/>
      </w:r>
      <w:r w:rsidRPr="00430757">
        <w:rPr>
          <w:rFonts w:ascii="Times New Roman" w:hAnsi="Times New Roman" w:cs="Times New Roman"/>
          <w:sz w:val="24"/>
          <w:szCs w:val="24"/>
        </w:rPr>
        <w:t>From Table.</w:t>
      </w:r>
      <w:r w:rsidR="006A3BE0">
        <w:rPr>
          <w:rFonts w:ascii="Times New Roman" w:hAnsi="Times New Roman" w:cs="Times New Roman"/>
          <w:sz w:val="24"/>
          <w:szCs w:val="24"/>
        </w:rPr>
        <w:t>5</w:t>
      </w:r>
      <w:r w:rsidRPr="00430757">
        <w:rPr>
          <w:rFonts w:ascii="Times New Roman" w:hAnsi="Times New Roman" w:cs="Times New Roman"/>
          <w:sz w:val="24"/>
          <w:szCs w:val="24"/>
        </w:rPr>
        <w:t xml:space="preserve">, the average income distribution of Kurnool farmers with more than 2 ha size of farms can be understood. It could be observed that 65 farmers under study in Kurnool region had more than 2 ha of land, in which, 6 farmers (9.23%) on an average earns Rs.186475 under the category of Rs.100000 to Rs.200000; 12 farmers (18.46%) earns on an average of Rs.220063.45  under the category of between Rs.200,000 to Rs.3,00,000; 8 farmers (12.31%) on an average earn Rs.344917.28 under the category of between Rs.3,00,000 to Rs.4,00,000; 29 farmers (44.62%) earn on an average of Rs.413399.80 under the category of between Rs.4,00,000 to Rs.5,00,000 and 10 farmer (15.38%) earns an average of Rs.524496 under the category of more than Rs.5,00,000. </w:t>
      </w:r>
    </w:p>
    <w:p w14:paraId="1175D419" w14:textId="77777777" w:rsidR="00AC1443" w:rsidRDefault="00AC1443" w:rsidP="00AC1443">
      <w:pPr>
        <w:tabs>
          <w:tab w:val="left" w:pos="720"/>
        </w:tabs>
        <w:spacing w:line="360" w:lineRule="auto"/>
        <w:jc w:val="both"/>
        <w:rPr>
          <w:rFonts w:ascii="Times New Roman" w:hAnsi="Times New Roman" w:cs="Times New Roman"/>
          <w:sz w:val="24"/>
          <w:szCs w:val="24"/>
        </w:rPr>
      </w:pPr>
      <w:r w:rsidRPr="00430757">
        <w:rPr>
          <w:rFonts w:ascii="Times New Roman" w:hAnsi="Times New Roman" w:cs="Times New Roman"/>
          <w:sz w:val="24"/>
          <w:szCs w:val="24"/>
        </w:rPr>
        <w:tab/>
        <w:t xml:space="preserve">Due to larger land availability, the farmers with more than 2 ha of land were able to plan and cultivate crops according to market demand and this helps them to earn more than other farmers. Meanwhile, cultivation of fast growing and high value crops along with processing enterprise and service enterprise like renting their own machinery like paddy harvester, thresher for rent, enables them to earn more. </w:t>
      </w:r>
    </w:p>
    <w:p w14:paraId="70567DE6" w14:textId="59E84A10" w:rsidR="00AC1443" w:rsidRDefault="00AC1443" w:rsidP="00AC1443">
      <w:pPr>
        <w:jc w:val="center"/>
        <w:rPr>
          <w:rFonts w:ascii="Times New Roman" w:hAnsi="Times New Roman" w:cs="Times New Roman"/>
          <w:b/>
          <w:bCs/>
          <w:sz w:val="24"/>
          <w:szCs w:val="24"/>
        </w:rPr>
      </w:pPr>
      <w:r>
        <w:rPr>
          <w:rFonts w:ascii="Times New Roman" w:hAnsi="Times New Roman" w:cs="Times New Roman"/>
          <w:b/>
          <w:bCs/>
          <w:sz w:val="24"/>
          <w:szCs w:val="24"/>
        </w:rPr>
        <w:t>Fig.</w:t>
      </w:r>
      <w:r w:rsidR="006A3BE0">
        <w:rPr>
          <w:rFonts w:ascii="Times New Roman" w:hAnsi="Times New Roman" w:cs="Times New Roman"/>
          <w:b/>
          <w:bCs/>
          <w:sz w:val="24"/>
          <w:szCs w:val="24"/>
        </w:rPr>
        <w:t>4</w:t>
      </w:r>
      <w:r>
        <w:rPr>
          <w:rFonts w:ascii="Times New Roman" w:hAnsi="Times New Roman" w:cs="Times New Roman"/>
          <w:b/>
          <w:bCs/>
          <w:sz w:val="24"/>
          <w:szCs w:val="24"/>
        </w:rPr>
        <w:t xml:space="preserve">. </w:t>
      </w:r>
      <w:r w:rsidRPr="00430757">
        <w:rPr>
          <w:rFonts w:ascii="Times New Roman" w:hAnsi="Times New Roman" w:cs="Times New Roman"/>
          <w:b/>
          <w:bCs/>
          <w:sz w:val="24"/>
          <w:szCs w:val="24"/>
        </w:rPr>
        <w:t>Income distribution of total household income in more than 2 ha size of farms</w:t>
      </w:r>
      <w:r>
        <w:rPr>
          <w:rFonts w:ascii="Times New Roman" w:hAnsi="Times New Roman" w:cs="Times New Roman"/>
          <w:b/>
          <w:bCs/>
          <w:sz w:val="24"/>
          <w:szCs w:val="24"/>
        </w:rPr>
        <w:t xml:space="preserve"> in Kurnool </w:t>
      </w:r>
      <w:r>
        <w:rPr>
          <w:rFonts w:ascii="Times New Roman" w:hAnsi="Times New Roman" w:cs="Times New Roman"/>
          <w:b/>
          <w:bCs/>
        </w:rPr>
        <w:t>district</w:t>
      </w:r>
    </w:p>
    <w:p w14:paraId="4128D0F3" w14:textId="77777777" w:rsidR="00AC1443" w:rsidRPr="0069524B" w:rsidRDefault="00AC1443" w:rsidP="00AC1443">
      <w:pPr>
        <w:jc w:val="center"/>
        <w:rPr>
          <w:rFonts w:ascii="Times New Roman" w:hAnsi="Times New Roman" w:cs="Times New Roman"/>
          <w:b/>
          <w:bCs/>
          <w:sz w:val="24"/>
          <w:szCs w:val="24"/>
        </w:rPr>
      </w:pPr>
      <w:r>
        <w:rPr>
          <w:rFonts w:ascii="Times New Roman" w:hAnsi="Times New Roman" w:cs="Times New Roman"/>
          <w:b/>
          <w:bCs/>
          <w:noProof/>
          <w:sz w:val="24"/>
          <w:szCs w:val="24"/>
          <w:lang w:val="en-US"/>
        </w:rPr>
        <w:drawing>
          <wp:inline distT="0" distB="0" distL="0" distR="0" wp14:anchorId="363F4179" wp14:editId="33BF9D71">
            <wp:extent cx="5486400" cy="3200400"/>
            <wp:effectExtent l="0" t="0" r="0" b="0"/>
            <wp:docPr id="10681812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E4BF6F" w14:textId="0FA29B35" w:rsidR="00AC1443" w:rsidRPr="00430757" w:rsidRDefault="00AC1443" w:rsidP="00AC1443">
      <w:pPr>
        <w:tabs>
          <w:tab w:val="left" w:pos="720"/>
        </w:tabs>
        <w:spacing w:line="360" w:lineRule="auto"/>
        <w:jc w:val="both"/>
        <w:rPr>
          <w:rFonts w:ascii="Times New Roman" w:hAnsi="Times New Roman" w:cs="Times New Roman"/>
          <w:sz w:val="24"/>
          <w:szCs w:val="24"/>
        </w:rPr>
      </w:pPr>
      <w:r w:rsidRPr="00430757">
        <w:rPr>
          <w:rFonts w:ascii="Times New Roman" w:hAnsi="Times New Roman" w:cs="Times New Roman"/>
          <w:sz w:val="24"/>
          <w:szCs w:val="24"/>
        </w:rPr>
        <w:lastRenderedPageBreak/>
        <w:tab/>
        <w:t xml:space="preserve">As a measure of income inequality, Gini ratio was </w:t>
      </w:r>
      <w:r w:rsidR="003408A3" w:rsidRPr="00430757">
        <w:rPr>
          <w:rFonts w:ascii="Times New Roman" w:hAnsi="Times New Roman" w:cs="Times New Roman"/>
          <w:sz w:val="24"/>
          <w:szCs w:val="24"/>
        </w:rPr>
        <w:t>analysed</w:t>
      </w:r>
      <w:r w:rsidRPr="00430757">
        <w:rPr>
          <w:rFonts w:ascii="Times New Roman" w:hAnsi="Times New Roman" w:cs="Times New Roman"/>
          <w:sz w:val="24"/>
          <w:szCs w:val="24"/>
        </w:rPr>
        <w:t xml:space="preserve"> for the farmers practicing dry farming in Kurnool region based on different size farms and presented in Table.</w:t>
      </w:r>
      <w:r w:rsidR="006A3BE0">
        <w:rPr>
          <w:rFonts w:ascii="Times New Roman" w:hAnsi="Times New Roman" w:cs="Times New Roman"/>
          <w:sz w:val="24"/>
          <w:szCs w:val="24"/>
        </w:rPr>
        <w:t>6</w:t>
      </w:r>
      <w:r>
        <w:rPr>
          <w:rFonts w:ascii="Times New Roman" w:hAnsi="Times New Roman" w:cs="Times New Roman"/>
          <w:sz w:val="24"/>
          <w:szCs w:val="24"/>
        </w:rPr>
        <w:t xml:space="preserve"> and Fig.</w:t>
      </w:r>
      <w:r w:rsidR="006A3BE0">
        <w:rPr>
          <w:rFonts w:ascii="Times New Roman" w:hAnsi="Times New Roman" w:cs="Times New Roman"/>
          <w:sz w:val="24"/>
          <w:szCs w:val="24"/>
        </w:rPr>
        <w:t>5</w:t>
      </w:r>
      <w:r>
        <w:rPr>
          <w:rFonts w:ascii="Times New Roman" w:hAnsi="Times New Roman" w:cs="Times New Roman"/>
          <w:sz w:val="24"/>
          <w:szCs w:val="24"/>
        </w:rPr>
        <w:t>.</w:t>
      </w:r>
    </w:p>
    <w:p w14:paraId="4390F844" w14:textId="79C2029D" w:rsidR="00AC1443" w:rsidRPr="00430757" w:rsidRDefault="00AC1443" w:rsidP="00AC1443">
      <w:pPr>
        <w:tabs>
          <w:tab w:val="left" w:pos="2002"/>
        </w:tabs>
        <w:jc w:val="center"/>
        <w:rPr>
          <w:rFonts w:ascii="Times New Roman" w:hAnsi="Times New Roman" w:cs="Times New Roman"/>
          <w:b/>
          <w:bCs/>
          <w:sz w:val="24"/>
          <w:szCs w:val="24"/>
        </w:rPr>
      </w:pPr>
      <w:r w:rsidRPr="00430757">
        <w:rPr>
          <w:rFonts w:ascii="Times New Roman" w:hAnsi="Times New Roman" w:cs="Times New Roman"/>
          <w:b/>
          <w:bCs/>
          <w:sz w:val="24"/>
          <w:szCs w:val="24"/>
        </w:rPr>
        <w:t>Table.</w:t>
      </w:r>
      <w:r w:rsidR="006A3BE0">
        <w:rPr>
          <w:rFonts w:ascii="Times New Roman" w:hAnsi="Times New Roman" w:cs="Times New Roman"/>
          <w:b/>
          <w:bCs/>
          <w:sz w:val="24"/>
          <w:szCs w:val="24"/>
        </w:rPr>
        <w:t>6</w:t>
      </w:r>
      <w:r w:rsidRPr="00430757">
        <w:rPr>
          <w:rFonts w:ascii="Times New Roman" w:hAnsi="Times New Roman" w:cs="Times New Roman"/>
          <w:b/>
          <w:bCs/>
          <w:sz w:val="24"/>
          <w:szCs w:val="24"/>
        </w:rPr>
        <w:t>. Gini ratio of Kurnool farmers practicing dry farming in different farm sizes</w:t>
      </w:r>
    </w:p>
    <w:tbl>
      <w:tblPr>
        <w:tblStyle w:val="TableGrid"/>
        <w:tblW w:w="0" w:type="auto"/>
        <w:tblLook w:val="04A0" w:firstRow="1" w:lastRow="0" w:firstColumn="1" w:lastColumn="0" w:noHBand="0" w:noVBand="1"/>
      </w:tblPr>
      <w:tblGrid>
        <w:gridCol w:w="2186"/>
        <w:gridCol w:w="3982"/>
        <w:gridCol w:w="3074"/>
      </w:tblGrid>
      <w:tr w:rsidR="00AC1443" w:rsidRPr="00430757" w14:paraId="2A1E3AAD" w14:textId="77777777" w:rsidTr="00D369BE">
        <w:tc>
          <w:tcPr>
            <w:tcW w:w="2268" w:type="dxa"/>
          </w:tcPr>
          <w:p w14:paraId="2B91149B" w14:textId="77777777" w:rsidR="00AC1443" w:rsidRPr="00430757" w:rsidRDefault="00AC1443" w:rsidP="00D369BE">
            <w:pPr>
              <w:tabs>
                <w:tab w:val="left" w:pos="2002"/>
              </w:tabs>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S. No.</w:t>
            </w:r>
          </w:p>
        </w:tc>
        <w:tc>
          <w:tcPr>
            <w:tcW w:w="4116" w:type="dxa"/>
          </w:tcPr>
          <w:p w14:paraId="77D05838" w14:textId="77777777" w:rsidR="00AC1443" w:rsidRPr="00430757" w:rsidRDefault="00AC1443" w:rsidP="00D369BE">
            <w:pPr>
              <w:tabs>
                <w:tab w:val="left" w:pos="2002"/>
              </w:tabs>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Particulars</w:t>
            </w:r>
          </w:p>
        </w:tc>
        <w:tc>
          <w:tcPr>
            <w:tcW w:w="3192" w:type="dxa"/>
          </w:tcPr>
          <w:p w14:paraId="0ED55B5A" w14:textId="77777777" w:rsidR="00AC1443" w:rsidRPr="00430757" w:rsidRDefault="00AC1443" w:rsidP="00D369BE">
            <w:pPr>
              <w:tabs>
                <w:tab w:val="left" w:pos="2002"/>
              </w:tabs>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Gini ratio</w:t>
            </w:r>
          </w:p>
        </w:tc>
      </w:tr>
      <w:tr w:rsidR="00AC1443" w:rsidRPr="00430757" w14:paraId="3C3E1B7B" w14:textId="77777777" w:rsidTr="00D369BE">
        <w:tc>
          <w:tcPr>
            <w:tcW w:w="2268" w:type="dxa"/>
          </w:tcPr>
          <w:p w14:paraId="64BDD46A"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w:t>
            </w:r>
          </w:p>
        </w:tc>
        <w:tc>
          <w:tcPr>
            <w:tcW w:w="4116" w:type="dxa"/>
          </w:tcPr>
          <w:p w14:paraId="618AD0FB"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Total income in &lt;1 ha</w:t>
            </w:r>
          </w:p>
        </w:tc>
        <w:tc>
          <w:tcPr>
            <w:tcW w:w="3192" w:type="dxa"/>
          </w:tcPr>
          <w:p w14:paraId="25800B4C"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0.342</w:t>
            </w:r>
          </w:p>
        </w:tc>
      </w:tr>
      <w:tr w:rsidR="00AC1443" w:rsidRPr="00430757" w14:paraId="04E3C33B" w14:textId="77777777" w:rsidTr="00D369BE">
        <w:tc>
          <w:tcPr>
            <w:tcW w:w="2268" w:type="dxa"/>
          </w:tcPr>
          <w:p w14:paraId="35B1125B"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w:t>
            </w:r>
          </w:p>
        </w:tc>
        <w:tc>
          <w:tcPr>
            <w:tcW w:w="4116" w:type="dxa"/>
          </w:tcPr>
          <w:p w14:paraId="6519EA46"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Total income 1-2 ha</w:t>
            </w:r>
          </w:p>
        </w:tc>
        <w:tc>
          <w:tcPr>
            <w:tcW w:w="3192" w:type="dxa"/>
          </w:tcPr>
          <w:p w14:paraId="2E3D68A1"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0.173</w:t>
            </w:r>
          </w:p>
        </w:tc>
      </w:tr>
      <w:tr w:rsidR="00AC1443" w:rsidRPr="00430757" w14:paraId="657FD9B4" w14:textId="77777777" w:rsidTr="00D369BE">
        <w:tc>
          <w:tcPr>
            <w:tcW w:w="2268" w:type="dxa"/>
          </w:tcPr>
          <w:p w14:paraId="30C560A3"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w:t>
            </w:r>
          </w:p>
        </w:tc>
        <w:tc>
          <w:tcPr>
            <w:tcW w:w="4116" w:type="dxa"/>
          </w:tcPr>
          <w:p w14:paraId="1F191B84"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Total income &gt;2 ha</w:t>
            </w:r>
          </w:p>
        </w:tc>
        <w:tc>
          <w:tcPr>
            <w:tcW w:w="3192" w:type="dxa"/>
          </w:tcPr>
          <w:p w14:paraId="214169AD"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0.206</w:t>
            </w:r>
          </w:p>
        </w:tc>
      </w:tr>
    </w:tbl>
    <w:p w14:paraId="74CFAFA5" w14:textId="77777777" w:rsidR="00AC1443" w:rsidRPr="00430757" w:rsidRDefault="00AC1443" w:rsidP="00AC1443">
      <w:pPr>
        <w:tabs>
          <w:tab w:val="left" w:pos="2002"/>
        </w:tabs>
        <w:rPr>
          <w:rFonts w:ascii="Times New Roman" w:hAnsi="Times New Roman" w:cs="Times New Roman"/>
          <w:b/>
          <w:bCs/>
          <w:sz w:val="24"/>
          <w:szCs w:val="24"/>
        </w:rPr>
      </w:pPr>
    </w:p>
    <w:p w14:paraId="5E92444D" w14:textId="324A3FEA" w:rsidR="00AC1443" w:rsidRPr="00430757" w:rsidRDefault="00AC1443" w:rsidP="00AC1443">
      <w:pPr>
        <w:tabs>
          <w:tab w:val="left" w:pos="810"/>
        </w:tabs>
        <w:spacing w:line="360" w:lineRule="auto"/>
        <w:jc w:val="both"/>
        <w:rPr>
          <w:rFonts w:ascii="Times New Roman" w:hAnsi="Times New Roman" w:cs="Times New Roman"/>
          <w:sz w:val="24"/>
          <w:szCs w:val="24"/>
        </w:rPr>
      </w:pPr>
      <w:r w:rsidRPr="00430757">
        <w:rPr>
          <w:rFonts w:ascii="Times New Roman" w:hAnsi="Times New Roman" w:cs="Times New Roman"/>
          <w:sz w:val="24"/>
          <w:szCs w:val="24"/>
        </w:rPr>
        <w:tab/>
        <w:t>Based on the Table.</w:t>
      </w:r>
      <w:r w:rsidR="006A3BE0">
        <w:rPr>
          <w:rFonts w:ascii="Times New Roman" w:hAnsi="Times New Roman" w:cs="Times New Roman"/>
          <w:sz w:val="24"/>
          <w:szCs w:val="24"/>
        </w:rPr>
        <w:t>6</w:t>
      </w:r>
      <w:r w:rsidRPr="00430757">
        <w:rPr>
          <w:rFonts w:ascii="Times New Roman" w:hAnsi="Times New Roman" w:cs="Times New Roman"/>
          <w:sz w:val="24"/>
          <w:szCs w:val="24"/>
        </w:rPr>
        <w:t xml:space="preserve">, it was revealed that the income inequality was higher among the income earned by farmers with farm size of less than 1 (0.342) followed by farm size with more than 2 ha of land (0.206) and farm size of 1-2 ha (0.173). </w:t>
      </w:r>
    </w:p>
    <w:p w14:paraId="2EE0201C" w14:textId="27DE74F4" w:rsidR="000D5C02" w:rsidRPr="000D5C02" w:rsidRDefault="00AC1443" w:rsidP="000D5C02">
      <w:pPr>
        <w:tabs>
          <w:tab w:val="left" w:pos="810"/>
        </w:tabs>
        <w:spacing w:line="360" w:lineRule="auto"/>
        <w:jc w:val="both"/>
        <w:rPr>
          <w:rFonts w:ascii="Times New Roman" w:hAnsi="Times New Roman" w:cs="Times New Roman"/>
          <w:sz w:val="24"/>
          <w:szCs w:val="24"/>
        </w:rPr>
      </w:pPr>
      <w:r w:rsidRPr="00430757">
        <w:rPr>
          <w:rFonts w:ascii="Times New Roman" w:hAnsi="Times New Roman" w:cs="Times New Roman"/>
          <w:sz w:val="24"/>
          <w:szCs w:val="24"/>
        </w:rPr>
        <w:tab/>
        <w:t xml:space="preserve">Limited access to infrastructure and technology restricts their opportunities to participate in the demand driven market, reduce their bargaining power and leads to higher income inequality among the farmers with less than 1 ha and more than 2 ha. Simultaneously, it could be observed that, farmers with 1-2 ha utilize the agricultural land efficiently through crop rotation and crop diversification for increased yield. In addition, the excess produce was value added through agro-processing units </w:t>
      </w:r>
      <w:proofErr w:type="gramStart"/>
      <w:r w:rsidRPr="00430757">
        <w:rPr>
          <w:rFonts w:ascii="Times New Roman" w:hAnsi="Times New Roman" w:cs="Times New Roman"/>
          <w:sz w:val="24"/>
          <w:szCs w:val="24"/>
        </w:rPr>
        <w:t>of their own</w:t>
      </w:r>
      <w:proofErr w:type="gramEnd"/>
      <w:r w:rsidRPr="00430757">
        <w:rPr>
          <w:rFonts w:ascii="Times New Roman" w:hAnsi="Times New Roman" w:cs="Times New Roman"/>
          <w:sz w:val="24"/>
          <w:szCs w:val="24"/>
        </w:rPr>
        <w:t xml:space="preserve"> or others and sold. These activities enable to reduce the income inequality among the farmers with 1-2 ha of </w:t>
      </w:r>
      <w:r w:rsidR="000D5C02">
        <w:rPr>
          <w:rFonts w:ascii="Times New Roman" w:hAnsi="Times New Roman" w:cs="Times New Roman"/>
          <w:sz w:val="24"/>
          <w:szCs w:val="24"/>
        </w:rPr>
        <w:t>land.</w:t>
      </w:r>
    </w:p>
    <w:p w14:paraId="673C935C" w14:textId="4D9E0DB8" w:rsidR="000D5C02" w:rsidRPr="000D5C02" w:rsidRDefault="000D5C02" w:rsidP="000D5C02">
      <w:pPr>
        <w:jc w:val="both"/>
        <w:rPr>
          <w:rFonts w:ascii="Times New Roman" w:hAnsi="Times New Roman" w:cs="Times New Roman"/>
          <w:b/>
          <w:bCs/>
        </w:rPr>
      </w:pPr>
    </w:p>
    <w:p w14:paraId="19EE0B50" w14:textId="47F8EC5B" w:rsidR="000D5C02" w:rsidRPr="000D5C02" w:rsidRDefault="000D5C02" w:rsidP="000D5C02">
      <w:pPr>
        <w:jc w:val="both"/>
        <w:rPr>
          <w:rFonts w:ascii="Times New Roman" w:hAnsi="Times New Roman" w:cs="Times New Roman"/>
          <w:b/>
          <w:bCs/>
          <w:sz w:val="24"/>
          <w:szCs w:val="24"/>
        </w:rPr>
      </w:pPr>
      <w:r w:rsidRPr="000D5C02">
        <w:rPr>
          <w:rFonts w:ascii="Times New Roman" w:hAnsi="Times New Roman" w:cs="Times New Roman"/>
          <w:b/>
          <w:bCs/>
          <w:sz w:val="24"/>
          <w:szCs w:val="24"/>
        </w:rPr>
        <w:t>CONCLUSION:</w:t>
      </w:r>
    </w:p>
    <w:p w14:paraId="20776BB7" w14:textId="68F8ABA8" w:rsidR="000D5C02" w:rsidRDefault="000D5C02" w:rsidP="008B526F">
      <w:pPr>
        <w:spacing w:line="360" w:lineRule="auto"/>
        <w:jc w:val="both"/>
        <w:rPr>
          <w:rFonts w:ascii="Times New Roman" w:hAnsi="Times New Roman" w:cs="Times New Roman"/>
          <w:sz w:val="24"/>
          <w:szCs w:val="24"/>
        </w:rPr>
      </w:pPr>
      <w:r w:rsidRPr="000D5C02">
        <w:rPr>
          <w:rFonts w:ascii="Times New Roman" w:hAnsi="Times New Roman" w:cs="Times New Roman"/>
          <w:sz w:val="24"/>
          <w:szCs w:val="24"/>
        </w:rPr>
        <w:t xml:space="preserve">The study on income distribution among dry farming households in Kurnool district reveals clear disparities linked to landholding size and resource access. Farmers cultivating less than 1 ha encounter severe constraints due to limited land, lack of technology, and restricted scope for diversification, resulting in greater vulnerability and pronounced income inequality. In contrast, medium farmers (1–2 ha) utilize their resources more efficiently, engage in both farm and non-farm activities, and record the lowest level of inequality, as reflected by the Gini index. Large farmers (over 2 ha) benefit from scale advantages, stronger bargaining capacity, and the ability to invest in value-added enterprises and leasing activities, though internal disparities remain </w:t>
      </w:r>
      <w:proofErr w:type="spellStart"/>
      <w:r w:rsidRPr="000D5C02">
        <w:rPr>
          <w:rFonts w:ascii="Times New Roman" w:hAnsi="Times New Roman" w:cs="Times New Roman"/>
          <w:sz w:val="24"/>
          <w:szCs w:val="24"/>
        </w:rPr>
        <w:t>evident.The</w:t>
      </w:r>
      <w:proofErr w:type="spellEnd"/>
      <w:r w:rsidRPr="000D5C02">
        <w:rPr>
          <w:rFonts w:ascii="Times New Roman" w:hAnsi="Times New Roman" w:cs="Times New Roman"/>
          <w:sz w:val="24"/>
          <w:szCs w:val="24"/>
        </w:rPr>
        <w:t xml:space="preserve"> findings suggest that improving equity and resilience in dryland farming requires expanded access to irrigation, modern technology, and value-addition avenues, particularly for smallholders. Encouraging crop diversification, livestock-based farming, agro-processing, and non-farm income sources can mitigate risks and reduce </w:t>
      </w:r>
      <w:r w:rsidRPr="000D5C02">
        <w:rPr>
          <w:rFonts w:ascii="Times New Roman" w:hAnsi="Times New Roman" w:cs="Times New Roman"/>
          <w:sz w:val="24"/>
          <w:szCs w:val="24"/>
        </w:rPr>
        <w:lastRenderedPageBreak/>
        <w:t>inequality. Institutional support, better market integration, and farmer collectives will be crucial for enabling small and marginal farmers to secure sustainable livelihoods despite environmental and economic challeng</w:t>
      </w:r>
      <w:r w:rsidR="008B526F">
        <w:rPr>
          <w:rFonts w:ascii="Times New Roman" w:hAnsi="Times New Roman" w:cs="Times New Roman"/>
          <w:sz w:val="24"/>
          <w:szCs w:val="24"/>
        </w:rPr>
        <w:t>es.</w:t>
      </w:r>
    </w:p>
    <w:p w14:paraId="4677BBA0" w14:textId="77777777" w:rsidR="00616849" w:rsidRDefault="00616849" w:rsidP="008B526F">
      <w:pPr>
        <w:spacing w:line="360" w:lineRule="auto"/>
        <w:jc w:val="both"/>
        <w:rPr>
          <w:rFonts w:ascii="Times New Roman" w:hAnsi="Times New Roman" w:cs="Times New Roman"/>
          <w:sz w:val="24"/>
          <w:szCs w:val="24"/>
        </w:rPr>
      </w:pPr>
    </w:p>
    <w:p w14:paraId="2C5456A5" w14:textId="7CD19895" w:rsidR="00616849" w:rsidRPr="000D5C02" w:rsidRDefault="00616849" w:rsidP="008B526F">
      <w:pPr>
        <w:spacing w:line="360" w:lineRule="auto"/>
        <w:jc w:val="both"/>
        <w:rPr>
          <w:rFonts w:ascii="Times New Roman" w:hAnsi="Times New Roman" w:cs="Times New Roman"/>
          <w:sz w:val="24"/>
          <w:szCs w:val="24"/>
        </w:rPr>
      </w:pPr>
      <w:r>
        <w:rPr>
          <w:rFonts w:ascii="Times New Roman" w:hAnsi="Times New Roman" w:cs="Times New Roman"/>
          <w:sz w:val="24"/>
          <w:szCs w:val="24"/>
        </w:rPr>
        <w:t>REFERENCES</w:t>
      </w:r>
      <w:r w:rsidR="008E0DE6">
        <w:rPr>
          <w:rFonts w:ascii="Times New Roman" w:hAnsi="Times New Roman" w:cs="Times New Roman"/>
          <w:sz w:val="24"/>
          <w:szCs w:val="24"/>
        </w:rPr>
        <w:t xml:space="preserve"> </w:t>
      </w:r>
      <w:r w:rsidR="008E0DE6" w:rsidRPr="008E0DE6">
        <w:rPr>
          <w:rFonts w:ascii="Times New Roman" w:hAnsi="Times New Roman" w:cs="Times New Roman"/>
          <w:color w:val="FF0000"/>
          <w:sz w:val="24"/>
          <w:szCs w:val="24"/>
        </w:rPr>
        <w:t>(Please arrange the bibliographic references in alphabetical order)</w:t>
      </w:r>
    </w:p>
    <w:p w14:paraId="656484D5" w14:textId="5E42D68F" w:rsidR="000D5C02" w:rsidRPr="0039771F" w:rsidRDefault="0039771F" w:rsidP="0039771F">
      <w:pPr>
        <w:pStyle w:val="ListParagraph"/>
        <w:numPr>
          <w:ilvl w:val="0"/>
          <w:numId w:val="1"/>
        </w:numPr>
        <w:spacing w:line="360" w:lineRule="auto"/>
        <w:jc w:val="both"/>
        <w:rPr>
          <w:rFonts w:ascii="Arial" w:hAnsi="Arial" w:cs="Arial"/>
          <w:color w:val="222222"/>
          <w:sz w:val="20"/>
          <w:szCs w:val="20"/>
          <w:shd w:val="clear" w:color="auto" w:fill="FFFFFF"/>
        </w:rPr>
      </w:pPr>
      <w:r w:rsidRPr="0039771F">
        <w:rPr>
          <w:rFonts w:ascii="Arial" w:hAnsi="Arial" w:cs="Arial"/>
          <w:color w:val="222222"/>
          <w:sz w:val="20"/>
          <w:szCs w:val="20"/>
          <w:shd w:val="clear" w:color="auto" w:fill="FFFFFF"/>
        </w:rPr>
        <w:t>Ahearn, M., Johnson, J., &amp; Strickland, R. (1985). The distribution of income and wealth of farm operator households. </w:t>
      </w:r>
      <w:r w:rsidRPr="0039771F">
        <w:rPr>
          <w:rFonts w:ascii="Arial" w:hAnsi="Arial" w:cs="Arial"/>
          <w:i/>
          <w:iCs/>
          <w:color w:val="222222"/>
          <w:sz w:val="20"/>
          <w:szCs w:val="20"/>
          <w:shd w:val="clear" w:color="auto" w:fill="FFFFFF"/>
        </w:rPr>
        <w:t>American journal of agricultural economics</w:t>
      </w:r>
      <w:r w:rsidRPr="0039771F">
        <w:rPr>
          <w:rFonts w:ascii="Arial" w:hAnsi="Arial" w:cs="Arial"/>
          <w:color w:val="222222"/>
          <w:sz w:val="20"/>
          <w:szCs w:val="20"/>
          <w:shd w:val="clear" w:color="auto" w:fill="FFFFFF"/>
        </w:rPr>
        <w:t>, </w:t>
      </w:r>
      <w:r w:rsidRPr="0039771F">
        <w:rPr>
          <w:rFonts w:ascii="Arial" w:hAnsi="Arial" w:cs="Arial"/>
          <w:i/>
          <w:iCs/>
          <w:color w:val="222222"/>
          <w:sz w:val="20"/>
          <w:szCs w:val="20"/>
          <w:shd w:val="clear" w:color="auto" w:fill="FFFFFF"/>
        </w:rPr>
        <w:t>67</w:t>
      </w:r>
      <w:r w:rsidRPr="0039771F">
        <w:rPr>
          <w:rFonts w:ascii="Arial" w:hAnsi="Arial" w:cs="Arial"/>
          <w:color w:val="222222"/>
          <w:sz w:val="20"/>
          <w:szCs w:val="20"/>
          <w:shd w:val="clear" w:color="auto" w:fill="FFFFFF"/>
        </w:rPr>
        <w:t>(5), 1087-1094.</w:t>
      </w:r>
    </w:p>
    <w:p w14:paraId="452E1E4A" w14:textId="65254AC1" w:rsidR="0039771F" w:rsidRPr="0039771F" w:rsidRDefault="0039771F" w:rsidP="00162994">
      <w:pPr>
        <w:pStyle w:val="ListParagraph"/>
        <w:numPr>
          <w:ilvl w:val="0"/>
          <w:numId w:val="1"/>
        </w:numPr>
        <w:spacing w:line="360" w:lineRule="auto"/>
        <w:jc w:val="both"/>
        <w:rPr>
          <w:rFonts w:ascii="Arial" w:hAnsi="Arial" w:cs="Arial"/>
          <w:color w:val="222222"/>
          <w:sz w:val="20"/>
          <w:szCs w:val="20"/>
          <w:shd w:val="clear" w:color="auto" w:fill="FFFFFF"/>
        </w:rPr>
      </w:pPr>
      <w:r w:rsidRPr="0039771F">
        <w:rPr>
          <w:rFonts w:ascii="Arial" w:hAnsi="Arial" w:cs="Arial"/>
          <w:color w:val="222222"/>
          <w:sz w:val="20"/>
          <w:szCs w:val="20"/>
          <w:shd w:val="clear" w:color="auto" w:fill="FFFFFF"/>
        </w:rPr>
        <w:t xml:space="preserve">Sahara, D., </w:t>
      </w:r>
      <w:proofErr w:type="spellStart"/>
      <w:r w:rsidRPr="0039771F">
        <w:rPr>
          <w:rFonts w:ascii="Arial" w:hAnsi="Arial" w:cs="Arial"/>
          <w:color w:val="222222"/>
          <w:sz w:val="20"/>
          <w:szCs w:val="20"/>
          <w:shd w:val="clear" w:color="auto" w:fill="FFFFFF"/>
        </w:rPr>
        <w:t>Triastono</w:t>
      </w:r>
      <w:proofErr w:type="spellEnd"/>
      <w:r w:rsidRPr="0039771F">
        <w:rPr>
          <w:rFonts w:ascii="Arial" w:hAnsi="Arial" w:cs="Arial"/>
          <w:color w:val="222222"/>
          <w:sz w:val="20"/>
          <w:szCs w:val="20"/>
          <w:shd w:val="clear" w:color="auto" w:fill="FFFFFF"/>
        </w:rPr>
        <w:t xml:space="preserve">, J., </w:t>
      </w:r>
      <w:proofErr w:type="spellStart"/>
      <w:r w:rsidRPr="0039771F">
        <w:rPr>
          <w:rFonts w:ascii="Arial" w:hAnsi="Arial" w:cs="Arial"/>
          <w:color w:val="222222"/>
          <w:sz w:val="20"/>
          <w:szCs w:val="20"/>
          <w:shd w:val="clear" w:color="auto" w:fill="FFFFFF"/>
        </w:rPr>
        <w:t>Praptana</w:t>
      </w:r>
      <w:proofErr w:type="spellEnd"/>
      <w:r w:rsidRPr="0039771F">
        <w:rPr>
          <w:rFonts w:ascii="Arial" w:hAnsi="Arial" w:cs="Arial"/>
          <w:color w:val="222222"/>
          <w:sz w:val="20"/>
          <w:szCs w:val="20"/>
          <w:shd w:val="clear" w:color="auto" w:fill="FFFFFF"/>
        </w:rPr>
        <w:t xml:space="preserve">, R. H., </w:t>
      </w:r>
      <w:proofErr w:type="spellStart"/>
      <w:r w:rsidRPr="0039771F">
        <w:rPr>
          <w:rFonts w:ascii="Arial" w:hAnsi="Arial" w:cs="Arial"/>
          <w:color w:val="222222"/>
          <w:sz w:val="20"/>
          <w:szCs w:val="20"/>
          <w:shd w:val="clear" w:color="auto" w:fill="FFFFFF"/>
        </w:rPr>
        <w:t>Romdon</w:t>
      </w:r>
      <w:proofErr w:type="spellEnd"/>
      <w:r w:rsidRPr="0039771F">
        <w:rPr>
          <w:rFonts w:ascii="Arial" w:hAnsi="Arial" w:cs="Arial"/>
          <w:color w:val="222222"/>
          <w:sz w:val="20"/>
          <w:szCs w:val="20"/>
          <w:shd w:val="clear" w:color="auto" w:fill="FFFFFF"/>
        </w:rPr>
        <w:t xml:space="preserve">, A. S., </w:t>
      </w:r>
      <w:proofErr w:type="spellStart"/>
      <w:r w:rsidRPr="0039771F">
        <w:rPr>
          <w:rFonts w:ascii="Arial" w:hAnsi="Arial" w:cs="Arial"/>
          <w:color w:val="222222"/>
          <w:sz w:val="20"/>
          <w:szCs w:val="20"/>
          <w:shd w:val="clear" w:color="auto" w:fill="FFFFFF"/>
        </w:rPr>
        <w:t>Arianti</w:t>
      </w:r>
      <w:proofErr w:type="spellEnd"/>
      <w:r w:rsidRPr="0039771F">
        <w:rPr>
          <w:rFonts w:ascii="Arial" w:hAnsi="Arial" w:cs="Arial"/>
          <w:color w:val="222222"/>
          <w:sz w:val="20"/>
          <w:szCs w:val="20"/>
          <w:shd w:val="clear" w:color="auto" w:fill="FFFFFF"/>
        </w:rPr>
        <w:t>, F. D., Widodo, S., ...</w:t>
      </w:r>
      <w:r w:rsidR="00162994" w:rsidRPr="00162994">
        <w:t xml:space="preserve"> </w:t>
      </w:r>
      <w:r w:rsidR="00162994" w:rsidRPr="00162994">
        <w:rPr>
          <w:color w:val="FF0000"/>
        </w:rPr>
        <w:t>(</w:t>
      </w:r>
      <w:r w:rsidR="00162994" w:rsidRPr="00162994">
        <w:rPr>
          <w:rFonts w:ascii="Arial" w:hAnsi="Arial" w:cs="Arial"/>
          <w:color w:val="FF0000"/>
          <w:sz w:val="20"/>
          <w:szCs w:val="20"/>
          <w:shd w:val="clear" w:color="auto" w:fill="FFFFFF"/>
        </w:rPr>
        <w:t xml:space="preserve">please </w:t>
      </w:r>
      <w:r w:rsidR="003745FF">
        <w:rPr>
          <w:rFonts w:ascii="Arial" w:hAnsi="Arial" w:cs="Arial"/>
          <w:color w:val="FF0000"/>
          <w:sz w:val="20"/>
          <w:szCs w:val="20"/>
          <w:shd w:val="clear" w:color="auto" w:fill="FFFFFF"/>
        </w:rPr>
        <w:t>list</w:t>
      </w:r>
      <w:r w:rsidR="00162994" w:rsidRPr="00162994">
        <w:rPr>
          <w:rFonts w:ascii="Arial" w:hAnsi="Arial" w:cs="Arial"/>
          <w:color w:val="FF0000"/>
          <w:sz w:val="20"/>
          <w:szCs w:val="20"/>
          <w:shd w:val="clear" w:color="auto" w:fill="FFFFFF"/>
        </w:rPr>
        <w:t xml:space="preserve"> on to all authors!)</w:t>
      </w:r>
      <w:r w:rsidRPr="00162994">
        <w:rPr>
          <w:rFonts w:ascii="Arial" w:hAnsi="Arial" w:cs="Arial"/>
          <w:color w:val="FF0000"/>
          <w:sz w:val="20"/>
          <w:szCs w:val="20"/>
          <w:shd w:val="clear" w:color="auto" w:fill="FFFFFF"/>
        </w:rPr>
        <w:t xml:space="preserve"> </w:t>
      </w:r>
      <w:r w:rsidRPr="0039771F">
        <w:rPr>
          <w:rFonts w:ascii="Arial" w:hAnsi="Arial" w:cs="Arial"/>
          <w:color w:val="222222"/>
          <w:sz w:val="20"/>
          <w:szCs w:val="20"/>
          <w:shd w:val="clear" w:color="auto" w:fill="FFFFFF"/>
        </w:rPr>
        <w:t xml:space="preserve">&amp; </w:t>
      </w:r>
      <w:proofErr w:type="spellStart"/>
      <w:r w:rsidRPr="0039771F">
        <w:rPr>
          <w:rFonts w:ascii="Arial" w:hAnsi="Arial" w:cs="Arial"/>
          <w:color w:val="222222"/>
          <w:sz w:val="20"/>
          <w:szCs w:val="20"/>
          <w:shd w:val="clear" w:color="auto" w:fill="FFFFFF"/>
        </w:rPr>
        <w:t>Nurwahyuni</w:t>
      </w:r>
      <w:proofErr w:type="spellEnd"/>
      <w:r w:rsidRPr="0039771F">
        <w:rPr>
          <w:rFonts w:ascii="Arial" w:hAnsi="Arial" w:cs="Arial"/>
          <w:color w:val="222222"/>
          <w:sz w:val="20"/>
          <w:szCs w:val="20"/>
          <w:shd w:val="clear" w:color="auto" w:fill="FFFFFF"/>
        </w:rPr>
        <w:t xml:space="preserve">, E. (2023). Sorghum Contribution to Increased Income and Welfare of Dryland Farmer Households in </w:t>
      </w:r>
      <w:proofErr w:type="spellStart"/>
      <w:r w:rsidRPr="0039771F">
        <w:rPr>
          <w:rFonts w:ascii="Arial" w:hAnsi="Arial" w:cs="Arial"/>
          <w:color w:val="222222"/>
          <w:sz w:val="20"/>
          <w:szCs w:val="20"/>
          <w:shd w:val="clear" w:color="auto" w:fill="FFFFFF"/>
        </w:rPr>
        <w:t>Wonogiri</w:t>
      </w:r>
      <w:proofErr w:type="spellEnd"/>
      <w:r w:rsidRPr="0039771F">
        <w:rPr>
          <w:rFonts w:ascii="Arial" w:hAnsi="Arial" w:cs="Arial"/>
          <w:color w:val="222222"/>
          <w:sz w:val="20"/>
          <w:szCs w:val="20"/>
          <w:shd w:val="clear" w:color="auto" w:fill="FFFFFF"/>
        </w:rPr>
        <w:t>, Indonesia. </w:t>
      </w:r>
      <w:r w:rsidRPr="0039771F">
        <w:rPr>
          <w:rFonts w:ascii="Arial" w:hAnsi="Arial" w:cs="Arial"/>
          <w:i/>
          <w:iCs/>
          <w:color w:val="222222"/>
          <w:sz w:val="20"/>
          <w:szCs w:val="20"/>
          <w:shd w:val="clear" w:color="auto" w:fill="FFFFFF"/>
        </w:rPr>
        <w:t>Agriculture</w:t>
      </w:r>
      <w:r w:rsidRPr="0039771F">
        <w:rPr>
          <w:rFonts w:ascii="Arial" w:hAnsi="Arial" w:cs="Arial"/>
          <w:color w:val="222222"/>
          <w:sz w:val="20"/>
          <w:szCs w:val="20"/>
          <w:shd w:val="clear" w:color="auto" w:fill="FFFFFF"/>
        </w:rPr>
        <w:t>, </w:t>
      </w:r>
      <w:r w:rsidRPr="0039771F">
        <w:rPr>
          <w:rFonts w:ascii="Arial" w:hAnsi="Arial" w:cs="Arial"/>
          <w:i/>
          <w:iCs/>
          <w:color w:val="222222"/>
          <w:sz w:val="20"/>
          <w:szCs w:val="20"/>
          <w:shd w:val="clear" w:color="auto" w:fill="FFFFFF"/>
        </w:rPr>
        <w:t>13</w:t>
      </w:r>
      <w:r w:rsidRPr="0039771F">
        <w:rPr>
          <w:rFonts w:ascii="Arial" w:hAnsi="Arial" w:cs="Arial"/>
          <w:color w:val="222222"/>
          <w:sz w:val="20"/>
          <w:szCs w:val="20"/>
          <w:shd w:val="clear" w:color="auto" w:fill="FFFFFF"/>
        </w:rPr>
        <w:t>(8), 1609.</w:t>
      </w:r>
    </w:p>
    <w:p w14:paraId="27F747C5" w14:textId="169F1E17" w:rsidR="0039771F" w:rsidRPr="0039771F" w:rsidRDefault="0039771F" w:rsidP="0039771F">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39771F">
        <w:rPr>
          <w:rFonts w:ascii="Arial" w:hAnsi="Arial" w:cs="Arial"/>
          <w:color w:val="222222"/>
          <w:sz w:val="20"/>
          <w:szCs w:val="20"/>
          <w:shd w:val="clear" w:color="auto" w:fill="FFFFFF"/>
        </w:rPr>
        <w:t>Bjornlund</w:t>
      </w:r>
      <w:proofErr w:type="spellEnd"/>
      <w:r w:rsidRPr="0039771F">
        <w:rPr>
          <w:rFonts w:ascii="Arial" w:hAnsi="Arial" w:cs="Arial"/>
          <w:color w:val="222222"/>
          <w:sz w:val="20"/>
          <w:szCs w:val="20"/>
          <w:shd w:val="clear" w:color="auto" w:fill="FFFFFF"/>
        </w:rPr>
        <w:t xml:space="preserve">, H., </w:t>
      </w:r>
      <w:proofErr w:type="spellStart"/>
      <w:r w:rsidRPr="0039771F">
        <w:rPr>
          <w:rFonts w:ascii="Arial" w:hAnsi="Arial" w:cs="Arial"/>
          <w:color w:val="222222"/>
          <w:sz w:val="20"/>
          <w:szCs w:val="20"/>
          <w:shd w:val="clear" w:color="auto" w:fill="FFFFFF"/>
        </w:rPr>
        <w:t>Zuo</w:t>
      </w:r>
      <w:proofErr w:type="spellEnd"/>
      <w:r w:rsidRPr="0039771F">
        <w:rPr>
          <w:rFonts w:ascii="Arial" w:hAnsi="Arial" w:cs="Arial"/>
          <w:color w:val="222222"/>
          <w:sz w:val="20"/>
          <w:szCs w:val="20"/>
          <w:shd w:val="clear" w:color="auto" w:fill="FFFFFF"/>
        </w:rPr>
        <w:t xml:space="preserve">, A., Wheeler, S. A., Parry, K., </w:t>
      </w:r>
      <w:proofErr w:type="spellStart"/>
      <w:r w:rsidRPr="0039771F">
        <w:rPr>
          <w:rFonts w:ascii="Arial" w:hAnsi="Arial" w:cs="Arial"/>
          <w:color w:val="222222"/>
          <w:sz w:val="20"/>
          <w:szCs w:val="20"/>
          <w:shd w:val="clear" w:color="auto" w:fill="FFFFFF"/>
        </w:rPr>
        <w:t>Pittock</w:t>
      </w:r>
      <w:proofErr w:type="spellEnd"/>
      <w:r w:rsidRPr="0039771F">
        <w:rPr>
          <w:rFonts w:ascii="Arial" w:hAnsi="Arial" w:cs="Arial"/>
          <w:color w:val="222222"/>
          <w:sz w:val="20"/>
          <w:szCs w:val="20"/>
          <w:shd w:val="clear" w:color="auto" w:fill="FFFFFF"/>
        </w:rPr>
        <w:t xml:space="preserve">, J., </w:t>
      </w:r>
      <w:proofErr w:type="spellStart"/>
      <w:r w:rsidRPr="0039771F">
        <w:rPr>
          <w:rFonts w:ascii="Arial" w:hAnsi="Arial" w:cs="Arial"/>
          <w:color w:val="222222"/>
          <w:sz w:val="20"/>
          <w:szCs w:val="20"/>
          <w:shd w:val="clear" w:color="auto" w:fill="FFFFFF"/>
        </w:rPr>
        <w:t>Mdemu</w:t>
      </w:r>
      <w:proofErr w:type="spellEnd"/>
      <w:r w:rsidRPr="0039771F">
        <w:rPr>
          <w:rFonts w:ascii="Arial" w:hAnsi="Arial" w:cs="Arial"/>
          <w:color w:val="222222"/>
          <w:sz w:val="20"/>
          <w:szCs w:val="20"/>
          <w:shd w:val="clear" w:color="auto" w:fill="FFFFFF"/>
        </w:rPr>
        <w:t xml:space="preserve">, M., &amp; </w:t>
      </w:r>
      <w:proofErr w:type="spellStart"/>
      <w:r w:rsidRPr="0039771F">
        <w:rPr>
          <w:rFonts w:ascii="Arial" w:hAnsi="Arial" w:cs="Arial"/>
          <w:color w:val="222222"/>
          <w:sz w:val="20"/>
          <w:szCs w:val="20"/>
          <w:shd w:val="clear" w:color="auto" w:fill="FFFFFF"/>
        </w:rPr>
        <w:t>Moyo</w:t>
      </w:r>
      <w:proofErr w:type="spellEnd"/>
      <w:r w:rsidRPr="0039771F">
        <w:rPr>
          <w:rFonts w:ascii="Arial" w:hAnsi="Arial" w:cs="Arial"/>
          <w:color w:val="222222"/>
          <w:sz w:val="20"/>
          <w:szCs w:val="20"/>
          <w:shd w:val="clear" w:color="auto" w:fill="FFFFFF"/>
        </w:rPr>
        <w:t>, M. (2019). The dynamics of the relationship between household decision-making and farm household income in small-scale irrigation schemes in southern Africa. </w:t>
      </w:r>
      <w:r w:rsidRPr="0039771F">
        <w:rPr>
          <w:rFonts w:ascii="Arial" w:hAnsi="Arial" w:cs="Arial"/>
          <w:i/>
          <w:iCs/>
          <w:color w:val="222222"/>
          <w:sz w:val="20"/>
          <w:szCs w:val="20"/>
          <w:shd w:val="clear" w:color="auto" w:fill="FFFFFF"/>
        </w:rPr>
        <w:t>Agricultural water management</w:t>
      </w:r>
      <w:r w:rsidRPr="0039771F">
        <w:rPr>
          <w:rFonts w:ascii="Arial" w:hAnsi="Arial" w:cs="Arial"/>
          <w:color w:val="222222"/>
          <w:sz w:val="20"/>
          <w:szCs w:val="20"/>
          <w:shd w:val="clear" w:color="auto" w:fill="FFFFFF"/>
        </w:rPr>
        <w:t>, </w:t>
      </w:r>
      <w:r w:rsidRPr="0039771F">
        <w:rPr>
          <w:rFonts w:ascii="Arial" w:hAnsi="Arial" w:cs="Arial"/>
          <w:i/>
          <w:iCs/>
          <w:color w:val="222222"/>
          <w:sz w:val="20"/>
          <w:szCs w:val="20"/>
          <w:shd w:val="clear" w:color="auto" w:fill="FFFFFF"/>
        </w:rPr>
        <w:t>213</w:t>
      </w:r>
      <w:r w:rsidRPr="0039771F">
        <w:rPr>
          <w:rFonts w:ascii="Arial" w:hAnsi="Arial" w:cs="Arial"/>
          <w:color w:val="222222"/>
          <w:sz w:val="20"/>
          <w:szCs w:val="20"/>
          <w:shd w:val="clear" w:color="auto" w:fill="FFFFFF"/>
        </w:rPr>
        <w:t>, 135-145.</w:t>
      </w:r>
    </w:p>
    <w:p w14:paraId="715202E9" w14:textId="44F91E80" w:rsidR="0039771F" w:rsidRPr="0039771F" w:rsidRDefault="0039771F" w:rsidP="0039771F">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39771F">
        <w:rPr>
          <w:rFonts w:ascii="Arial" w:hAnsi="Arial" w:cs="Arial"/>
          <w:color w:val="222222"/>
          <w:sz w:val="20"/>
          <w:szCs w:val="20"/>
          <w:shd w:val="clear" w:color="auto" w:fill="FFFFFF"/>
        </w:rPr>
        <w:t>Arnoldus</w:t>
      </w:r>
      <w:proofErr w:type="spellEnd"/>
      <w:r w:rsidRPr="0039771F">
        <w:rPr>
          <w:rFonts w:ascii="Arial" w:hAnsi="Arial" w:cs="Arial"/>
          <w:color w:val="222222"/>
          <w:sz w:val="20"/>
          <w:szCs w:val="20"/>
          <w:shd w:val="clear" w:color="auto" w:fill="FFFFFF"/>
        </w:rPr>
        <w:t xml:space="preserve">, K. (2019). Strategy for increasing farmers' income through dry land resources combination in </w:t>
      </w:r>
      <w:proofErr w:type="spellStart"/>
      <w:r w:rsidRPr="0039771F">
        <w:rPr>
          <w:rFonts w:ascii="Arial" w:hAnsi="Arial" w:cs="Arial"/>
          <w:color w:val="222222"/>
          <w:sz w:val="20"/>
          <w:szCs w:val="20"/>
          <w:shd w:val="clear" w:color="auto" w:fill="FFFFFF"/>
        </w:rPr>
        <w:t>Kupang</w:t>
      </w:r>
      <w:proofErr w:type="spellEnd"/>
      <w:r w:rsidRPr="0039771F">
        <w:rPr>
          <w:rFonts w:ascii="Arial" w:hAnsi="Arial" w:cs="Arial"/>
          <w:color w:val="222222"/>
          <w:sz w:val="20"/>
          <w:szCs w:val="20"/>
          <w:shd w:val="clear" w:color="auto" w:fill="FFFFFF"/>
        </w:rPr>
        <w:t xml:space="preserve"> District of Nusa Tenggara </w:t>
      </w:r>
      <w:proofErr w:type="spellStart"/>
      <w:r w:rsidRPr="0039771F">
        <w:rPr>
          <w:rFonts w:ascii="Arial" w:hAnsi="Arial" w:cs="Arial"/>
          <w:color w:val="222222"/>
          <w:sz w:val="20"/>
          <w:szCs w:val="20"/>
          <w:shd w:val="clear" w:color="auto" w:fill="FFFFFF"/>
        </w:rPr>
        <w:t>Timur</w:t>
      </w:r>
      <w:proofErr w:type="spellEnd"/>
      <w:r w:rsidRPr="0039771F">
        <w:rPr>
          <w:rFonts w:ascii="Arial" w:hAnsi="Arial" w:cs="Arial"/>
          <w:color w:val="222222"/>
          <w:sz w:val="20"/>
          <w:szCs w:val="20"/>
          <w:shd w:val="clear" w:color="auto" w:fill="FFFFFF"/>
        </w:rPr>
        <w:t>. </w:t>
      </w:r>
      <w:r w:rsidRPr="0039771F">
        <w:rPr>
          <w:rFonts w:ascii="Arial" w:hAnsi="Arial" w:cs="Arial"/>
          <w:i/>
          <w:iCs/>
          <w:color w:val="222222"/>
          <w:sz w:val="20"/>
          <w:szCs w:val="20"/>
          <w:shd w:val="clear" w:color="auto" w:fill="FFFFFF"/>
        </w:rPr>
        <w:t>Russian Journal of Agricultural and Socio-Economic Sciences</w:t>
      </w:r>
      <w:r w:rsidRPr="0039771F">
        <w:rPr>
          <w:rFonts w:ascii="Arial" w:hAnsi="Arial" w:cs="Arial"/>
          <w:color w:val="222222"/>
          <w:sz w:val="20"/>
          <w:szCs w:val="20"/>
          <w:shd w:val="clear" w:color="auto" w:fill="FFFFFF"/>
        </w:rPr>
        <w:t>, </w:t>
      </w:r>
      <w:r w:rsidRPr="0039771F">
        <w:rPr>
          <w:rFonts w:ascii="Arial" w:hAnsi="Arial" w:cs="Arial"/>
          <w:i/>
          <w:iCs/>
          <w:color w:val="222222"/>
          <w:sz w:val="20"/>
          <w:szCs w:val="20"/>
          <w:shd w:val="clear" w:color="auto" w:fill="FFFFFF"/>
        </w:rPr>
        <w:t>91</w:t>
      </w:r>
      <w:r w:rsidRPr="0039771F">
        <w:rPr>
          <w:rFonts w:ascii="Arial" w:hAnsi="Arial" w:cs="Arial"/>
          <w:color w:val="222222"/>
          <w:sz w:val="20"/>
          <w:szCs w:val="20"/>
          <w:shd w:val="clear" w:color="auto" w:fill="FFFFFF"/>
        </w:rPr>
        <w:t>(7), 349-357.</w:t>
      </w:r>
    </w:p>
    <w:p w14:paraId="2413F42F" w14:textId="4E7BC41B" w:rsidR="0039771F" w:rsidRPr="0039771F" w:rsidRDefault="0039771F" w:rsidP="0039771F">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39771F">
        <w:rPr>
          <w:rFonts w:ascii="Arial" w:hAnsi="Arial" w:cs="Arial"/>
          <w:color w:val="222222"/>
          <w:sz w:val="20"/>
          <w:szCs w:val="20"/>
          <w:shd w:val="clear" w:color="auto" w:fill="FFFFFF"/>
        </w:rPr>
        <w:t>Emran</w:t>
      </w:r>
      <w:proofErr w:type="spellEnd"/>
      <w:r w:rsidRPr="0039771F">
        <w:rPr>
          <w:rFonts w:ascii="Arial" w:hAnsi="Arial" w:cs="Arial"/>
          <w:color w:val="222222"/>
          <w:sz w:val="20"/>
          <w:szCs w:val="20"/>
          <w:shd w:val="clear" w:color="auto" w:fill="FFFFFF"/>
        </w:rPr>
        <w:t xml:space="preserve">, S. A., </w:t>
      </w:r>
      <w:proofErr w:type="spellStart"/>
      <w:r w:rsidRPr="0039771F">
        <w:rPr>
          <w:rFonts w:ascii="Arial" w:hAnsi="Arial" w:cs="Arial"/>
          <w:color w:val="222222"/>
          <w:sz w:val="20"/>
          <w:szCs w:val="20"/>
          <w:shd w:val="clear" w:color="auto" w:fill="FFFFFF"/>
        </w:rPr>
        <w:t>Krupnik</w:t>
      </w:r>
      <w:proofErr w:type="spellEnd"/>
      <w:r w:rsidRPr="0039771F">
        <w:rPr>
          <w:rFonts w:ascii="Arial" w:hAnsi="Arial" w:cs="Arial"/>
          <w:color w:val="222222"/>
          <w:sz w:val="20"/>
          <w:szCs w:val="20"/>
          <w:shd w:val="clear" w:color="auto" w:fill="FFFFFF"/>
        </w:rPr>
        <w:t xml:space="preserve">, T. J., </w:t>
      </w:r>
      <w:proofErr w:type="spellStart"/>
      <w:r w:rsidRPr="0039771F">
        <w:rPr>
          <w:rFonts w:ascii="Arial" w:hAnsi="Arial" w:cs="Arial"/>
          <w:color w:val="222222"/>
          <w:sz w:val="20"/>
          <w:szCs w:val="20"/>
          <w:shd w:val="clear" w:color="auto" w:fill="FFFFFF"/>
        </w:rPr>
        <w:t>Aravindakshan</w:t>
      </w:r>
      <w:proofErr w:type="spellEnd"/>
      <w:r w:rsidRPr="0039771F">
        <w:rPr>
          <w:rFonts w:ascii="Arial" w:hAnsi="Arial" w:cs="Arial"/>
          <w:color w:val="222222"/>
          <w:sz w:val="20"/>
          <w:szCs w:val="20"/>
          <w:shd w:val="clear" w:color="auto" w:fill="FFFFFF"/>
        </w:rPr>
        <w:t xml:space="preserve">, S., Kumar, V., &amp; </w:t>
      </w:r>
      <w:proofErr w:type="spellStart"/>
      <w:r w:rsidRPr="0039771F">
        <w:rPr>
          <w:rFonts w:ascii="Arial" w:hAnsi="Arial" w:cs="Arial"/>
          <w:color w:val="222222"/>
          <w:sz w:val="20"/>
          <w:szCs w:val="20"/>
          <w:shd w:val="clear" w:color="auto" w:fill="FFFFFF"/>
        </w:rPr>
        <w:t>Pittelkow</w:t>
      </w:r>
      <w:proofErr w:type="spellEnd"/>
      <w:r w:rsidRPr="0039771F">
        <w:rPr>
          <w:rFonts w:ascii="Arial" w:hAnsi="Arial" w:cs="Arial"/>
          <w:color w:val="222222"/>
          <w:sz w:val="20"/>
          <w:szCs w:val="20"/>
          <w:shd w:val="clear" w:color="auto" w:fill="FFFFFF"/>
        </w:rPr>
        <w:t>, C. M. (2021). Factors contributing to farm-level productivity and household income generation in coastal Bangladesh’s rice-based farming systems. </w:t>
      </w:r>
      <w:proofErr w:type="spellStart"/>
      <w:r w:rsidRPr="0039771F">
        <w:rPr>
          <w:rFonts w:ascii="Arial" w:hAnsi="Arial" w:cs="Arial"/>
          <w:i/>
          <w:iCs/>
          <w:color w:val="222222"/>
          <w:sz w:val="20"/>
          <w:szCs w:val="20"/>
          <w:shd w:val="clear" w:color="auto" w:fill="FFFFFF"/>
        </w:rPr>
        <w:t>PloS</w:t>
      </w:r>
      <w:proofErr w:type="spellEnd"/>
      <w:r w:rsidRPr="0039771F">
        <w:rPr>
          <w:rFonts w:ascii="Arial" w:hAnsi="Arial" w:cs="Arial"/>
          <w:i/>
          <w:iCs/>
          <w:color w:val="222222"/>
          <w:sz w:val="20"/>
          <w:szCs w:val="20"/>
          <w:shd w:val="clear" w:color="auto" w:fill="FFFFFF"/>
        </w:rPr>
        <w:t xml:space="preserve"> one</w:t>
      </w:r>
      <w:r w:rsidRPr="0039771F">
        <w:rPr>
          <w:rFonts w:ascii="Arial" w:hAnsi="Arial" w:cs="Arial"/>
          <w:color w:val="222222"/>
          <w:sz w:val="20"/>
          <w:szCs w:val="20"/>
          <w:shd w:val="clear" w:color="auto" w:fill="FFFFFF"/>
        </w:rPr>
        <w:t>, </w:t>
      </w:r>
      <w:r w:rsidRPr="0039771F">
        <w:rPr>
          <w:rFonts w:ascii="Arial" w:hAnsi="Arial" w:cs="Arial"/>
          <w:i/>
          <w:iCs/>
          <w:color w:val="222222"/>
          <w:sz w:val="20"/>
          <w:szCs w:val="20"/>
          <w:shd w:val="clear" w:color="auto" w:fill="FFFFFF"/>
        </w:rPr>
        <w:t>16</w:t>
      </w:r>
      <w:r w:rsidRPr="0039771F">
        <w:rPr>
          <w:rFonts w:ascii="Arial" w:hAnsi="Arial" w:cs="Arial"/>
          <w:color w:val="222222"/>
          <w:sz w:val="20"/>
          <w:szCs w:val="20"/>
          <w:shd w:val="clear" w:color="auto" w:fill="FFFFFF"/>
        </w:rPr>
        <w:t>(9), e0256694.</w:t>
      </w:r>
    </w:p>
    <w:p w14:paraId="7D1F301F" w14:textId="676D39C6" w:rsidR="0039771F" w:rsidRPr="0039771F" w:rsidRDefault="0039771F" w:rsidP="0039771F">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39771F">
        <w:rPr>
          <w:rFonts w:ascii="Arial" w:hAnsi="Arial" w:cs="Arial"/>
          <w:color w:val="222222"/>
          <w:sz w:val="20"/>
          <w:szCs w:val="20"/>
          <w:shd w:val="clear" w:color="auto" w:fill="FFFFFF"/>
        </w:rPr>
        <w:t>Antriyandarti</w:t>
      </w:r>
      <w:proofErr w:type="spellEnd"/>
      <w:r w:rsidRPr="0039771F">
        <w:rPr>
          <w:rFonts w:ascii="Arial" w:hAnsi="Arial" w:cs="Arial"/>
          <w:color w:val="222222"/>
          <w:sz w:val="20"/>
          <w:szCs w:val="20"/>
          <w:shd w:val="clear" w:color="auto" w:fill="FFFFFF"/>
        </w:rPr>
        <w:t xml:space="preserve">, E., </w:t>
      </w:r>
      <w:proofErr w:type="spellStart"/>
      <w:r w:rsidRPr="0039771F">
        <w:rPr>
          <w:rFonts w:ascii="Arial" w:hAnsi="Arial" w:cs="Arial"/>
          <w:color w:val="222222"/>
          <w:sz w:val="20"/>
          <w:szCs w:val="20"/>
          <w:shd w:val="clear" w:color="auto" w:fill="FFFFFF"/>
        </w:rPr>
        <w:t>Barokah</w:t>
      </w:r>
      <w:proofErr w:type="spellEnd"/>
      <w:r w:rsidRPr="0039771F">
        <w:rPr>
          <w:rFonts w:ascii="Arial" w:hAnsi="Arial" w:cs="Arial"/>
          <w:color w:val="222222"/>
          <w:sz w:val="20"/>
          <w:szCs w:val="20"/>
          <w:shd w:val="clear" w:color="auto" w:fill="FFFFFF"/>
        </w:rPr>
        <w:t xml:space="preserve">, U., </w:t>
      </w:r>
      <w:proofErr w:type="spellStart"/>
      <w:r w:rsidRPr="0039771F">
        <w:rPr>
          <w:rFonts w:ascii="Arial" w:hAnsi="Arial" w:cs="Arial"/>
          <w:color w:val="222222"/>
          <w:sz w:val="20"/>
          <w:szCs w:val="20"/>
          <w:shd w:val="clear" w:color="auto" w:fill="FFFFFF"/>
        </w:rPr>
        <w:t>Rahayu</w:t>
      </w:r>
      <w:proofErr w:type="spellEnd"/>
      <w:r w:rsidRPr="0039771F">
        <w:rPr>
          <w:rFonts w:ascii="Arial" w:hAnsi="Arial" w:cs="Arial"/>
          <w:color w:val="222222"/>
          <w:sz w:val="20"/>
          <w:szCs w:val="20"/>
          <w:shd w:val="clear" w:color="auto" w:fill="FFFFFF"/>
        </w:rPr>
        <w:t xml:space="preserve">, W., </w:t>
      </w:r>
      <w:proofErr w:type="spellStart"/>
      <w:r w:rsidRPr="0039771F">
        <w:rPr>
          <w:rFonts w:ascii="Arial" w:hAnsi="Arial" w:cs="Arial"/>
          <w:color w:val="222222"/>
          <w:sz w:val="20"/>
          <w:szCs w:val="20"/>
          <w:shd w:val="clear" w:color="auto" w:fill="FFFFFF"/>
        </w:rPr>
        <w:t>Laia</w:t>
      </w:r>
      <w:proofErr w:type="spellEnd"/>
      <w:r w:rsidRPr="0039771F">
        <w:rPr>
          <w:rFonts w:ascii="Arial" w:hAnsi="Arial" w:cs="Arial"/>
          <w:color w:val="222222"/>
          <w:sz w:val="20"/>
          <w:szCs w:val="20"/>
          <w:shd w:val="clear" w:color="auto" w:fill="FFFFFF"/>
        </w:rPr>
        <w:t xml:space="preserve">, D. H., &amp; </w:t>
      </w:r>
      <w:proofErr w:type="spellStart"/>
      <w:r w:rsidRPr="0039771F">
        <w:rPr>
          <w:rFonts w:ascii="Arial" w:hAnsi="Arial" w:cs="Arial"/>
          <w:color w:val="222222"/>
          <w:sz w:val="20"/>
          <w:szCs w:val="20"/>
          <w:shd w:val="clear" w:color="auto" w:fill="FFFFFF"/>
        </w:rPr>
        <w:t>Asami</w:t>
      </w:r>
      <w:proofErr w:type="spellEnd"/>
      <w:r w:rsidRPr="0039771F">
        <w:rPr>
          <w:rFonts w:ascii="Arial" w:hAnsi="Arial" w:cs="Arial"/>
          <w:color w:val="222222"/>
          <w:sz w:val="20"/>
          <w:szCs w:val="20"/>
          <w:shd w:val="clear" w:color="auto" w:fill="FFFFFF"/>
        </w:rPr>
        <w:t xml:space="preserve">, A. (2023). Factors associated with food security of dryland farm households in the </w:t>
      </w:r>
      <w:proofErr w:type="gramStart"/>
      <w:r w:rsidRPr="0039771F">
        <w:rPr>
          <w:rFonts w:ascii="Arial" w:hAnsi="Arial" w:cs="Arial"/>
          <w:color w:val="222222"/>
          <w:sz w:val="20"/>
          <w:szCs w:val="20"/>
          <w:shd w:val="clear" w:color="auto" w:fill="FFFFFF"/>
        </w:rPr>
        <w:t>karst mountains</w:t>
      </w:r>
      <w:proofErr w:type="gramEnd"/>
      <w:r w:rsidRPr="0039771F">
        <w:rPr>
          <w:rFonts w:ascii="Arial" w:hAnsi="Arial" w:cs="Arial"/>
          <w:color w:val="222222"/>
          <w:sz w:val="20"/>
          <w:szCs w:val="20"/>
          <w:shd w:val="clear" w:color="auto" w:fill="FFFFFF"/>
        </w:rPr>
        <w:t xml:space="preserve"> of </w:t>
      </w:r>
      <w:proofErr w:type="spellStart"/>
      <w:r w:rsidRPr="0039771F">
        <w:rPr>
          <w:rFonts w:ascii="Arial" w:hAnsi="Arial" w:cs="Arial"/>
          <w:color w:val="222222"/>
          <w:sz w:val="20"/>
          <w:szCs w:val="20"/>
          <w:shd w:val="clear" w:color="auto" w:fill="FFFFFF"/>
        </w:rPr>
        <w:t>Gunungkidul</w:t>
      </w:r>
      <w:proofErr w:type="spellEnd"/>
      <w:r w:rsidRPr="0039771F">
        <w:rPr>
          <w:rFonts w:ascii="Arial" w:hAnsi="Arial" w:cs="Arial"/>
          <w:color w:val="222222"/>
          <w:sz w:val="20"/>
          <w:szCs w:val="20"/>
          <w:shd w:val="clear" w:color="auto" w:fill="FFFFFF"/>
        </w:rPr>
        <w:t xml:space="preserve"> Indonesia. </w:t>
      </w:r>
      <w:r w:rsidRPr="0039771F">
        <w:rPr>
          <w:rFonts w:ascii="Arial" w:hAnsi="Arial" w:cs="Arial"/>
          <w:i/>
          <w:iCs/>
          <w:color w:val="222222"/>
          <w:sz w:val="20"/>
          <w:szCs w:val="20"/>
          <w:shd w:val="clear" w:color="auto" w:fill="FFFFFF"/>
        </w:rPr>
        <w:t>Sustainability</w:t>
      </w:r>
      <w:r w:rsidRPr="0039771F">
        <w:rPr>
          <w:rFonts w:ascii="Arial" w:hAnsi="Arial" w:cs="Arial"/>
          <w:color w:val="222222"/>
          <w:sz w:val="20"/>
          <w:szCs w:val="20"/>
          <w:shd w:val="clear" w:color="auto" w:fill="FFFFFF"/>
        </w:rPr>
        <w:t>, </w:t>
      </w:r>
      <w:r w:rsidRPr="0039771F">
        <w:rPr>
          <w:rFonts w:ascii="Arial" w:hAnsi="Arial" w:cs="Arial"/>
          <w:i/>
          <w:iCs/>
          <w:color w:val="222222"/>
          <w:sz w:val="20"/>
          <w:szCs w:val="20"/>
          <w:shd w:val="clear" w:color="auto" w:fill="FFFFFF"/>
        </w:rPr>
        <w:t>15</w:t>
      </w:r>
      <w:r w:rsidRPr="0039771F">
        <w:rPr>
          <w:rFonts w:ascii="Arial" w:hAnsi="Arial" w:cs="Arial"/>
          <w:color w:val="222222"/>
          <w:sz w:val="20"/>
          <w:szCs w:val="20"/>
          <w:shd w:val="clear" w:color="auto" w:fill="FFFFFF"/>
        </w:rPr>
        <w:t>(11), 8782.</w:t>
      </w:r>
    </w:p>
    <w:p w14:paraId="644E5FA2" w14:textId="126D50F2" w:rsidR="0039771F" w:rsidRPr="0039771F" w:rsidRDefault="0039771F" w:rsidP="0039771F">
      <w:pPr>
        <w:pStyle w:val="ListParagraph"/>
        <w:numPr>
          <w:ilvl w:val="0"/>
          <w:numId w:val="1"/>
        </w:numPr>
        <w:spacing w:line="360" w:lineRule="auto"/>
        <w:jc w:val="both"/>
        <w:rPr>
          <w:rFonts w:ascii="Arial" w:hAnsi="Arial" w:cs="Arial"/>
          <w:color w:val="222222"/>
          <w:sz w:val="20"/>
          <w:szCs w:val="20"/>
          <w:shd w:val="clear" w:color="auto" w:fill="FFFFFF"/>
        </w:rPr>
      </w:pPr>
      <w:r w:rsidRPr="0039771F">
        <w:rPr>
          <w:rFonts w:ascii="Arial" w:hAnsi="Arial" w:cs="Arial"/>
          <w:color w:val="222222"/>
          <w:sz w:val="20"/>
          <w:szCs w:val="20"/>
          <w:shd w:val="clear" w:color="auto" w:fill="FFFFFF"/>
        </w:rPr>
        <w:t>Pandey, S., Paris, T., &amp; Bhandari, H. (2010). Household income dynamics and changes in gender roles in rice farming. </w:t>
      </w:r>
      <w:r w:rsidRPr="0039771F">
        <w:rPr>
          <w:rFonts w:ascii="Arial" w:hAnsi="Arial" w:cs="Arial"/>
          <w:i/>
          <w:iCs/>
          <w:color w:val="222222"/>
          <w:sz w:val="20"/>
          <w:szCs w:val="20"/>
          <w:shd w:val="clear" w:color="auto" w:fill="FFFFFF"/>
        </w:rPr>
        <w:t>Rice in the global economy: Strategic research and policy issues for food security</w:t>
      </w:r>
      <w:r w:rsidRPr="0039771F">
        <w:rPr>
          <w:rFonts w:ascii="Arial" w:hAnsi="Arial" w:cs="Arial"/>
          <w:color w:val="222222"/>
          <w:sz w:val="20"/>
          <w:szCs w:val="20"/>
          <w:shd w:val="clear" w:color="auto" w:fill="FFFFFF"/>
        </w:rPr>
        <w:t>, 93-111.</w:t>
      </w:r>
    </w:p>
    <w:p w14:paraId="01C1EBFC" w14:textId="2F86ACAA" w:rsidR="0039771F" w:rsidRDefault="0039771F" w:rsidP="0039771F">
      <w:pPr>
        <w:pStyle w:val="ListParagraph"/>
        <w:numPr>
          <w:ilvl w:val="0"/>
          <w:numId w:val="1"/>
        </w:numPr>
        <w:spacing w:line="360" w:lineRule="auto"/>
        <w:jc w:val="both"/>
        <w:rPr>
          <w:rFonts w:ascii="Arial" w:hAnsi="Arial" w:cs="Arial"/>
          <w:color w:val="222222"/>
          <w:sz w:val="20"/>
          <w:szCs w:val="20"/>
          <w:shd w:val="clear" w:color="auto" w:fill="FFFFFF"/>
        </w:rPr>
      </w:pPr>
      <w:r w:rsidRPr="0039771F">
        <w:rPr>
          <w:rFonts w:ascii="Arial" w:hAnsi="Arial" w:cs="Arial"/>
          <w:color w:val="222222"/>
          <w:sz w:val="20"/>
          <w:szCs w:val="20"/>
          <w:shd w:val="clear" w:color="auto" w:fill="FFFFFF"/>
        </w:rPr>
        <w:t xml:space="preserve">Kapa, M. M. J., &amp; </w:t>
      </w:r>
      <w:proofErr w:type="spellStart"/>
      <w:r w:rsidRPr="0039771F">
        <w:rPr>
          <w:rFonts w:ascii="Arial" w:hAnsi="Arial" w:cs="Arial"/>
          <w:color w:val="222222"/>
          <w:sz w:val="20"/>
          <w:szCs w:val="20"/>
          <w:shd w:val="clear" w:color="auto" w:fill="FFFFFF"/>
        </w:rPr>
        <w:t>Henuk</w:t>
      </w:r>
      <w:proofErr w:type="spellEnd"/>
      <w:r w:rsidRPr="0039771F">
        <w:rPr>
          <w:rFonts w:ascii="Arial" w:hAnsi="Arial" w:cs="Arial"/>
          <w:color w:val="222222"/>
          <w:sz w:val="20"/>
          <w:szCs w:val="20"/>
          <w:shd w:val="clear" w:color="auto" w:fill="FFFFFF"/>
        </w:rPr>
        <w:t>, Y. L. (2018</w:t>
      </w:r>
      <w:r w:rsidRPr="00594449">
        <w:rPr>
          <w:rFonts w:ascii="Arial" w:hAnsi="Arial" w:cs="Arial"/>
          <w:strike/>
          <w:color w:val="FF0000"/>
          <w:sz w:val="20"/>
          <w:szCs w:val="20"/>
          <w:shd w:val="clear" w:color="auto" w:fill="FFFFFF"/>
        </w:rPr>
        <w:t>, February</w:t>
      </w:r>
      <w:r w:rsidRPr="0039771F">
        <w:rPr>
          <w:rFonts w:ascii="Arial" w:hAnsi="Arial" w:cs="Arial"/>
          <w:color w:val="222222"/>
          <w:sz w:val="20"/>
          <w:szCs w:val="20"/>
          <w:shd w:val="clear" w:color="auto" w:fill="FFFFFF"/>
        </w:rPr>
        <w:t xml:space="preserve">). Contribution of local beef cattle production on farmer’s income in the dryland farming of </w:t>
      </w:r>
      <w:proofErr w:type="spellStart"/>
      <w:r w:rsidRPr="0039771F">
        <w:rPr>
          <w:rFonts w:ascii="Arial" w:hAnsi="Arial" w:cs="Arial"/>
          <w:color w:val="222222"/>
          <w:sz w:val="20"/>
          <w:szCs w:val="20"/>
          <w:shd w:val="clear" w:color="auto" w:fill="FFFFFF"/>
        </w:rPr>
        <w:t>Kupang</w:t>
      </w:r>
      <w:proofErr w:type="spellEnd"/>
      <w:r w:rsidRPr="0039771F">
        <w:rPr>
          <w:rFonts w:ascii="Arial" w:hAnsi="Arial" w:cs="Arial"/>
          <w:color w:val="222222"/>
          <w:sz w:val="20"/>
          <w:szCs w:val="20"/>
          <w:shd w:val="clear" w:color="auto" w:fill="FFFFFF"/>
        </w:rPr>
        <w:t xml:space="preserve"> Regency, Indonesia. In </w:t>
      </w:r>
      <w:r w:rsidRPr="0039771F">
        <w:rPr>
          <w:rFonts w:ascii="Arial" w:hAnsi="Arial" w:cs="Arial"/>
          <w:i/>
          <w:iCs/>
          <w:color w:val="222222"/>
          <w:sz w:val="20"/>
          <w:szCs w:val="20"/>
          <w:shd w:val="clear" w:color="auto" w:fill="FFFFFF"/>
        </w:rPr>
        <w:t>IOP Conference Series: Earth and Environmental Science</w:t>
      </w:r>
      <w:r w:rsidRPr="0039771F">
        <w:rPr>
          <w:rFonts w:ascii="Arial" w:hAnsi="Arial" w:cs="Arial"/>
          <w:color w:val="222222"/>
          <w:sz w:val="20"/>
          <w:szCs w:val="20"/>
          <w:shd w:val="clear" w:color="auto" w:fill="FFFFFF"/>
        </w:rPr>
        <w:t> (Vol. 122, No. 1, p. 012118). IOP Publishing.</w:t>
      </w:r>
    </w:p>
    <w:p w14:paraId="5C9ACD33" w14:textId="75710251" w:rsidR="0039771F" w:rsidRDefault="0039771F" w:rsidP="0039771F">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Worku</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Pretzsch</w:t>
      </w:r>
      <w:proofErr w:type="spellEnd"/>
      <w:r>
        <w:rPr>
          <w:rFonts w:ascii="Arial" w:hAnsi="Arial" w:cs="Arial"/>
          <w:color w:val="222222"/>
          <w:sz w:val="20"/>
          <w:szCs w:val="20"/>
          <w:shd w:val="clear" w:color="auto" w:fill="FFFFFF"/>
        </w:rPr>
        <w:t xml:space="preserve">, J., </w:t>
      </w:r>
      <w:proofErr w:type="spellStart"/>
      <w:r>
        <w:rPr>
          <w:rFonts w:ascii="Arial" w:hAnsi="Arial" w:cs="Arial"/>
          <w:color w:val="222222"/>
          <w:sz w:val="20"/>
          <w:szCs w:val="20"/>
          <w:shd w:val="clear" w:color="auto" w:fill="FFFFFF"/>
        </w:rPr>
        <w:t>Kassa</w:t>
      </w:r>
      <w:proofErr w:type="spellEnd"/>
      <w:r>
        <w:rPr>
          <w:rFonts w:ascii="Arial" w:hAnsi="Arial" w:cs="Arial"/>
          <w:color w:val="222222"/>
          <w:sz w:val="20"/>
          <w:szCs w:val="20"/>
          <w:shd w:val="clear" w:color="auto" w:fill="FFFFFF"/>
        </w:rPr>
        <w:t xml:space="preserve">, H., &amp; </w:t>
      </w:r>
      <w:proofErr w:type="spellStart"/>
      <w:r>
        <w:rPr>
          <w:rFonts w:ascii="Arial" w:hAnsi="Arial" w:cs="Arial"/>
          <w:color w:val="222222"/>
          <w:sz w:val="20"/>
          <w:szCs w:val="20"/>
          <w:shd w:val="clear" w:color="auto" w:fill="FFFFFF"/>
        </w:rPr>
        <w:t>Auch</w:t>
      </w:r>
      <w:proofErr w:type="spellEnd"/>
      <w:r>
        <w:rPr>
          <w:rFonts w:ascii="Arial" w:hAnsi="Arial" w:cs="Arial"/>
          <w:color w:val="222222"/>
          <w:sz w:val="20"/>
          <w:szCs w:val="20"/>
          <w:shd w:val="clear" w:color="auto" w:fill="FFFFFF"/>
        </w:rPr>
        <w:t xml:space="preserve">, E. (2014). The significance of dry forest income for livelihood resilience: The case of the pastoralists and agro-pastoralists in the drylands of </w:t>
      </w:r>
      <w:proofErr w:type="spellStart"/>
      <w:r>
        <w:rPr>
          <w:rFonts w:ascii="Arial" w:hAnsi="Arial" w:cs="Arial"/>
          <w:color w:val="222222"/>
          <w:sz w:val="20"/>
          <w:szCs w:val="20"/>
          <w:shd w:val="clear" w:color="auto" w:fill="FFFFFF"/>
        </w:rPr>
        <w:t>southeastern</w:t>
      </w:r>
      <w:proofErr w:type="spellEnd"/>
      <w:r>
        <w:rPr>
          <w:rFonts w:ascii="Arial" w:hAnsi="Arial" w:cs="Arial"/>
          <w:color w:val="222222"/>
          <w:sz w:val="20"/>
          <w:szCs w:val="20"/>
          <w:shd w:val="clear" w:color="auto" w:fill="FFFFFF"/>
        </w:rPr>
        <w:t xml:space="preserve"> Ethiopia. </w:t>
      </w:r>
      <w:r>
        <w:rPr>
          <w:rFonts w:ascii="Arial" w:hAnsi="Arial" w:cs="Arial"/>
          <w:i/>
          <w:iCs/>
          <w:color w:val="222222"/>
          <w:sz w:val="20"/>
          <w:szCs w:val="20"/>
          <w:shd w:val="clear" w:color="auto" w:fill="FFFFFF"/>
        </w:rPr>
        <w:t>Forest Policy and Economics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41</w:t>
      </w:r>
      <w:r>
        <w:rPr>
          <w:rFonts w:ascii="Arial" w:hAnsi="Arial" w:cs="Arial"/>
          <w:color w:val="222222"/>
          <w:sz w:val="20"/>
          <w:szCs w:val="20"/>
          <w:shd w:val="clear" w:color="auto" w:fill="FFFFFF"/>
        </w:rPr>
        <w:t>, 51-59.</w:t>
      </w:r>
    </w:p>
    <w:p w14:paraId="0B72D28B" w14:textId="6C48B204" w:rsidR="0039771F" w:rsidRPr="0039771F" w:rsidRDefault="0039771F" w:rsidP="0039771F">
      <w:pPr>
        <w:pStyle w:val="ListParagraph"/>
        <w:numPr>
          <w:ilvl w:val="0"/>
          <w:numId w:val="1"/>
        </w:numPr>
        <w:spacing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Ibrahim, H., Rahman, S. A., </w:t>
      </w:r>
      <w:proofErr w:type="spellStart"/>
      <w:r>
        <w:rPr>
          <w:rFonts w:ascii="Arial" w:hAnsi="Arial" w:cs="Arial"/>
          <w:color w:val="222222"/>
          <w:sz w:val="20"/>
          <w:szCs w:val="20"/>
          <w:shd w:val="clear" w:color="auto" w:fill="FFFFFF"/>
        </w:rPr>
        <w:t>Envulus</w:t>
      </w:r>
      <w:proofErr w:type="spellEnd"/>
      <w:r>
        <w:rPr>
          <w:rFonts w:ascii="Arial" w:hAnsi="Arial" w:cs="Arial"/>
          <w:color w:val="222222"/>
          <w:sz w:val="20"/>
          <w:szCs w:val="20"/>
          <w:shd w:val="clear" w:color="auto" w:fill="FFFFFF"/>
        </w:rPr>
        <w:t xml:space="preserve">, E. E., &amp; </w:t>
      </w:r>
      <w:proofErr w:type="spellStart"/>
      <w:r>
        <w:rPr>
          <w:rFonts w:ascii="Arial" w:hAnsi="Arial" w:cs="Arial"/>
          <w:color w:val="222222"/>
          <w:sz w:val="20"/>
          <w:szCs w:val="20"/>
          <w:shd w:val="clear" w:color="auto" w:fill="FFFFFF"/>
        </w:rPr>
        <w:t>Oyewole</w:t>
      </w:r>
      <w:proofErr w:type="spellEnd"/>
      <w:r>
        <w:rPr>
          <w:rFonts w:ascii="Arial" w:hAnsi="Arial" w:cs="Arial"/>
          <w:color w:val="222222"/>
          <w:sz w:val="20"/>
          <w:szCs w:val="20"/>
          <w:shd w:val="clear" w:color="auto" w:fill="FFFFFF"/>
        </w:rPr>
        <w:t>, S. O. (2009). Income and crop diversification among farming households in a rural area of north central Nigeria. </w:t>
      </w:r>
      <w:r>
        <w:rPr>
          <w:rFonts w:ascii="Arial" w:hAnsi="Arial" w:cs="Arial"/>
          <w:i/>
          <w:iCs/>
          <w:color w:val="222222"/>
          <w:sz w:val="20"/>
          <w:szCs w:val="20"/>
          <w:shd w:val="clear" w:color="auto" w:fill="FFFFFF"/>
        </w:rPr>
        <w:t>Agro-Science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w:t>
      </w:r>
    </w:p>
    <w:p w14:paraId="66725581" w14:textId="77777777" w:rsidR="0039771F" w:rsidRPr="000D5C02" w:rsidRDefault="0039771F" w:rsidP="008B526F">
      <w:pPr>
        <w:spacing w:line="360" w:lineRule="auto"/>
        <w:jc w:val="both"/>
        <w:rPr>
          <w:rFonts w:ascii="Times New Roman" w:hAnsi="Times New Roman" w:cs="Times New Roman"/>
          <w:sz w:val="24"/>
          <w:szCs w:val="24"/>
        </w:rPr>
      </w:pPr>
    </w:p>
    <w:sectPr w:rsidR="0039771F" w:rsidRPr="000D5C0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AF00F" w14:textId="77777777" w:rsidR="00885FF9" w:rsidRDefault="00885FF9" w:rsidP="00472686">
      <w:pPr>
        <w:spacing w:after="0" w:line="240" w:lineRule="auto"/>
      </w:pPr>
      <w:r>
        <w:separator/>
      </w:r>
    </w:p>
  </w:endnote>
  <w:endnote w:type="continuationSeparator" w:id="0">
    <w:p w14:paraId="60BCDFCB" w14:textId="77777777" w:rsidR="00885FF9" w:rsidRDefault="00885FF9" w:rsidP="00472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2BDFE" w14:textId="77777777" w:rsidR="00472686" w:rsidRDefault="004726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F4AA1" w14:textId="77777777" w:rsidR="00472686" w:rsidRDefault="004726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A6864" w14:textId="77777777" w:rsidR="00472686" w:rsidRDefault="00472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87E3E" w14:textId="77777777" w:rsidR="00885FF9" w:rsidRDefault="00885FF9" w:rsidP="00472686">
      <w:pPr>
        <w:spacing w:after="0" w:line="240" w:lineRule="auto"/>
      </w:pPr>
      <w:r>
        <w:separator/>
      </w:r>
    </w:p>
  </w:footnote>
  <w:footnote w:type="continuationSeparator" w:id="0">
    <w:p w14:paraId="2DEE06C4" w14:textId="77777777" w:rsidR="00885FF9" w:rsidRDefault="00885FF9" w:rsidP="004726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26CAA" w14:textId="73883EBC" w:rsidR="00472686" w:rsidRDefault="00885FF9">
    <w:pPr>
      <w:pStyle w:val="Header"/>
    </w:pPr>
    <w:r>
      <w:rPr>
        <w:noProof/>
      </w:rPr>
      <w:pict w14:anchorId="2018D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36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387EA" w14:textId="4F7838FA" w:rsidR="00472686" w:rsidRDefault="00885FF9">
    <w:pPr>
      <w:pStyle w:val="Header"/>
    </w:pPr>
    <w:r>
      <w:rPr>
        <w:noProof/>
      </w:rPr>
      <w:pict w14:anchorId="6BC71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36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5A924" w14:textId="1127B219" w:rsidR="00472686" w:rsidRDefault="00885FF9">
    <w:pPr>
      <w:pStyle w:val="Header"/>
    </w:pPr>
    <w:r>
      <w:rPr>
        <w:noProof/>
      </w:rPr>
      <w:pict w14:anchorId="3101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36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F32AC"/>
    <w:multiLevelType w:val="hybridMultilevel"/>
    <w:tmpl w:val="3EE65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8EE"/>
    <w:rsid w:val="000C7437"/>
    <w:rsid w:val="000D5C02"/>
    <w:rsid w:val="001136D6"/>
    <w:rsid w:val="001205FE"/>
    <w:rsid w:val="0012740F"/>
    <w:rsid w:val="00162994"/>
    <w:rsid w:val="002149F8"/>
    <w:rsid w:val="003408A3"/>
    <w:rsid w:val="003433B4"/>
    <w:rsid w:val="003745FF"/>
    <w:rsid w:val="0039771F"/>
    <w:rsid w:val="003C59A2"/>
    <w:rsid w:val="00416F69"/>
    <w:rsid w:val="00457907"/>
    <w:rsid w:val="00472686"/>
    <w:rsid w:val="004A2FC3"/>
    <w:rsid w:val="004C4413"/>
    <w:rsid w:val="004F5A06"/>
    <w:rsid w:val="00545ACD"/>
    <w:rsid w:val="00594449"/>
    <w:rsid w:val="005F4AB4"/>
    <w:rsid w:val="00616849"/>
    <w:rsid w:val="00623394"/>
    <w:rsid w:val="006A3BE0"/>
    <w:rsid w:val="006A4C80"/>
    <w:rsid w:val="00712C01"/>
    <w:rsid w:val="007676B1"/>
    <w:rsid w:val="00792C9C"/>
    <w:rsid w:val="007D6D9B"/>
    <w:rsid w:val="007F3136"/>
    <w:rsid w:val="00820A94"/>
    <w:rsid w:val="00885FF9"/>
    <w:rsid w:val="008B526F"/>
    <w:rsid w:val="008E0DE6"/>
    <w:rsid w:val="008E7F3A"/>
    <w:rsid w:val="00922E2C"/>
    <w:rsid w:val="00951A6C"/>
    <w:rsid w:val="00962AF9"/>
    <w:rsid w:val="00A377A5"/>
    <w:rsid w:val="00A655DF"/>
    <w:rsid w:val="00AC1443"/>
    <w:rsid w:val="00BD1D74"/>
    <w:rsid w:val="00C8306D"/>
    <w:rsid w:val="00CB168A"/>
    <w:rsid w:val="00CD0E47"/>
    <w:rsid w:val="00E01AEB"/>
    <w:rsid w:val="00E31E92"/>
    <w:rsid w:val="00E548EE"/>
    <w:rsid w:val="00E97D54"/>
    <w:rsid w:val="00F04954"/>
    <w:rsid w:val="00F365CE"/>
    <w:rsid w:val="00F50FA5"/>
    <w:rsid w:val="00F51A6E"/>
    <w:rsid w:val="00F51D44"/>
    <w:rsid w:val="00F71DEE"/>
    <w:rsid w:val="00FD1718"/>
    <w:rsid w:val="00FF7D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EC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48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8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8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8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8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8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8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8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8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8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8EE"/>
    <w:rPr>
      <w:rFonts w:eastAsiaTheme="majorEastAsia" w:cstheme="majorBidi"/>
      <w:color w:val="272727" w:themeColor="text1" w:themeTint="D8"/>
    </w:rPr>
  </w:style>
  <w:style w:type="paragraph" w:styleId="Title">
    <w:name w:val="Title"/>
    <w:basedOn w:val="Normal"/>
    <w:next w:val="Normal"/>
    <w:link w:val="TitleChar"/>
    <w:uiPriority w:val="10"/>
    <w:qFormat/>
    <w:rsid w:val="00E54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8EE"/>
    <w:pPr>
      <w:spacing w:before="160"/>
      <w:jc w:val="center"/>
    </w:pPr>
    <w:rPr>
      <w:i/>
      <w:iCs/>
      <w:color w:val="404040" w:themeColor="text1" w:themeTint="BF"/>
    </w:rPr>
  </w:style>
  <w:style w:type="character" w:customStyle="1" w:styleId="QuoteChar">
    <w:name w:val="Quote Char"/>
    <w:basedOn w:val="DefaultParagraphFont"/>
    <w:link w:val="Quote"/>
    <w:uiPriority w:val="29"/>
    <w:rsid w:val="00E548EE"/>
    <w:rPr>
      <w:i/>
      <w:iCs/>
      <w:color w:val="404040" w:themeColor="text1" w:themeTint="BF"/>
    </w:rPr>
  </w:style>
  <w:style w:type="paragraph" w:styleId="ListParagraph">
    <w:name w:val="List Paragraph"/>
    <w:basedOn w:val="Normal"/>
    <w:uiPriority w:val="34"/>
    <w:qFormat/>
    <w:rsid w:val="00E548EE"/>
    <w:pPr>
      <w:ind w:left="720"/>
      <w:contextualSpacing/>
    </w:pPr>
  </w:style>
  <w:style w:type="character" w:styleId="IntenseEmphasis">
    <w:name w:val="Intense Emphasis"/>
    <w:basedOn w:val="DefaultParagraphFont"/>
    <w:uiPriority w:val="21"/>
    <w:qFormat/>
    <w:rsid w:val="00E548EE"/>
    <w:rPr>
      <w:i/>
      <w:iCs/>
      <w:color w:val="2F5496" w:themeColor="accent1" w:themeShade="BF"/>
    </w:rPr>
  </w:style>
  <w:style w:type="paragraph" w:styleId="IntenseQuote">
    <w:name w:val="Intense Quote"/>
    <w:basedOn w:val="Normal"/>
    <w:next w:val="Normal"/>
    <w:link w:val="IntenseQuoteChar"/>
    <w:uiPriority w:val="30"/>
    <w:qFormat/>
    <w:rsid w:val="00E548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8EE"/>
    <w:rPr>
      <w:i/>
      <w:iCs/>
      <w:color w:val="2F5496" w:themeColor="accent1" w:themeShade="BF"/>
    </w:rPr>
  </w:style>
  <w:style w:type="character" w:styleId="IntenseReference">
    <w:name w:val="Intense Reference"/>
    <w:basedOn w:val="DefaultParagraphFont"/>
    <w:uiPriority w:val="32"/>
    <w:qFormat/>
    <w:rsid w:val="00E548EE"/>
    <w:rPr>
      <w:b/>
      <w:bCs/>
      <w:smallCaps/>
      <w:color w:val="2F5496" w:themeColor="accent1" w:themeShade="BF"/>
      <w:spacing w:val="5"/>
    </w:rPr>
  </w:style>
  <w:style w:type="paragraph" w:styleId="NormalWeb">
    <w:name w:val="Normal (Web)"/>
    <w:basedOn w:val="Normal"/>
    <w:uiPriority w:val="99"/>
    <w:unhideWhenUsed/>
    <w:rsid w:val="00545ACD"/>
    <w:rPr>
      <w:rFonts w:ascii="Times New Roman" w:hAnsi="Times New Roman" w:cs="Times New Roman"/>
      <w:sz w:val="24"/>
      <w:szCs w:val="24"/>
    </w:rPr>
  </w:style>
  <w:style w:type="table" w:styleId="TableGrid">
    <w:name w:val="Table Grid"/>
    <w:basedOn w:val="TableNormal"/>
    <w:uiPriority w:val="59"/>
    <w:rsid w:val="00AC14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2FC3"/>
    <w:rPr>
      <w:color w:val="0563C1" w:themeColor="hyperlink"/>
      <w:u w:val="single"/>
    </w:rPr>
  </w:style>
  <w:style w:type="character" w:customStyle="1" w:styleId="UnresolvedMention">
    <w:name w:val="Unresolved Mention"/>
    <w:basedOn w:val="DefaultParagraphFont"/>
    <w:uiPriority w:val="99"/>
    <w:semiHidden/>
    <w:unhideWhenUsed/>
    <w:rsid w:val="004A2FC3"/>
    <w:rPr>
      <w:color w:val="605E5C"/>
      <w:shd w:val="clear" w:color="auto" w:fill="E1DFDD"/>
    </w:rPr>
  </w:style>
  <w:style w:type="paragraph" w:styleId="Header">
    <w:name w:val="header"/>
    <w:basedOn w:val="Normal"/>
    <w:link w:val="HeaderChar"/>
    <w:uiPriority w:val="99"/>
    <w:unhideWhenUsed/>
    <w:rsid w:val="00472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686"/>
  </w:style>
  <w:style w:type="paragraph" w:styleId="Footer">
    <w:name w:val="footer"/>
    <w:basedOn w:val="Normal"/>
    <w:link w:val="FooterChar"/>
    <w:uiPriority w:val="99"/>
    <w:unhideWhenUsed/>
    <w:rsid w:val="00472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686"/>
  </w:style>
  <w:style w:type="paragraph" w:styleId="BalloonText">
    <w:name w:val="Balloon Text"/>
    <w:basedOn w:val="Normal"/>
    <w:link w:val="BalloonTextChar"/>
    <w:uiPriority w:val="99"/>
    <w:semiHidden/>
    <w:unhideWhenUsed/>
    <w:rsid w:val="00FF7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D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48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8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8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8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8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8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8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8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8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8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8EE"/>
    <w:rPr>
      <w:rFonts w:eastAsiaTheme="majorEastAsia" w:cstheme="majorBidi"/>
      <w:color w:val="272727" w:themeColor="text1" w:themeTint="D8"/>
    </w:rPr>
  </w:style>
  <w:style w:type="paragraph" w:styleId="Title">
    <w:name w:val="Title"/>
    <w:basedOn w:val="Normal"/>
    <w:next w:val="Normal"/>
    <w:link w:val="TitleChar"/>
    <w:uiPriority w:val="10"/>
    <w:qFormat/>
    <w:rsid w:val="00E54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8EE"/>
    <w:pPr>
      <w:spacing w:before="160"/>
      <w:jc w:val="center"/>
    </w:pPr>
    <w:rPr>
      <w:i/>
      <w:iCs/>
      <w:color w:val="404040" w:themeColor="text1" w:themeTint="BF"/>
    </w:rPr>
  </w:style>
  <w:style w:type="character" w:customStyle="1" w:styleId="QuoteChar">
    <w:name w:val="Quote Char"/>
    <w:basedOn w:val="DefaultParagraphFont"/>
    <w:link w:val="Quote"/>
    <w:uiPriority w:val="29"/>
    <w:rsid w:val="00E548EE"/>
    <w:rPr>
      <w:i/>
      <w:iCs/>
      <w:color w:val="404040" w:themeColor="text1" w:themeTint="BF"/>
    </w:rPr>
  </w:style>
  <w:style w:type="paragraph" w:styleId="ListParagraph">
    <w:name w:val="List Paragraph"/>
    <w:basedOn w:val="Normal"/>
    <w:uiPriority w:val="34"/>
    <w:qFormat/>
    <w:rsid w:val="00E548EE"/>
    <w:pPr>
      <w:ind w:left="720"/>
      <w:contextualSpacing/>
    </w:pPr>
  </w:style>
  <w:style w:type="character" w:styleId="IntenseEmphasis">
    <w:name w:val="Intense Emphasis"/>
    <w:basedOn w:val="DefaultParagraphFont"/>
    <w:uiPriority w:val="21"/>
    <w:qFormat/>
    <w:rsid w:val="00E548EE"/>
    <w:rPr>
      <w:i/>
      <w:iCs/>
      <w:color w:val="2F5496" w:themeColor="accent1" w:themeShade="BF"/>
    </w:rPr>
  </w:style>
  <w:style w:type="paragraph" w:styleId="IntenseQuote">
    <w:name w:val="Intense Quote"/>
    <w:basedOn w:val="Normal"/>
    <w:next w:val="Normal"/>
    <w:link w:val="IntenseQuoteChar"/>
    <w:uiPriority w:val="30"/>
    <w:qFormat/>
    <w:rsid w:val="00E548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8EE"/>
    <w:rPr>
      <w:i/>
      <w:iCs/>
      <w:color w:val="2F5496" w:themeColor="accent1" w:themeShade="BF"/>
    </w:rPr>
  </w:style>
  <w:style w:type="character" w:styleId="IntenseReference">
    <w:name w:val="Intense Reference"/>
    <w:basedOn w:val="DefaultParagraphFont"/>
    <w:uiPriority w:val="32"/>
    <w:qFormat/>
    <w:rsid w:val="00E548EE"/>
    <w:rPr>
      <w:b/>
      <w:bCs/>
      <w:smallCaps/>
      <w:color w:val="2F5496" w:themeColor="accent1" w:themeShade="BF"/>
      <w:spacing w:val="5"/>
    </w:rPr>
  </w:style>
  <w:style w:type="paragraph" w:styleId="NormalWeb">
    <w:name w:val="Normal (Web)"/>
    <w:basedOn w:val="Normal"/>
    <w:uiPriority w:val="99"/>
    <w:unhideWhenUsed/>
    <w:rsid w:val="00545ACD"/>
    <w:rPr>
      <w:rFonts w:ascii="Times New Roman" w:hAnsi="Times New Roman" w:cs="Times New Roman"/>
      <w:sz w:val="24"/>
      <w:szCs w:val="24"/>
    </w:rPr>
  </w:style>
  <w:style w:type="table" w:styleId="TableGrid">
    <w:name w:val="Table Grid"/>
    <w:basedOn w:val="TableNormal"/>
    <w:uiPriority w:val="59"/>
    <w:rsid w:val="00AC14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2FC3"/>
    <w:rPr>
      <w:color w:val="0563C1" w:themeColor="hyperlink"/>
      <w:u w:val="single"/>
    </w:rPr>
  </w:style>
  <w:style w:type="character" w:customStyle="1" w:styleId="UnresolvedMention">
    <w:name w:val="Unresolved Mention"/>
    <w:basedOn w:val="DefaultParagraphFont"/>
    <w:uiPriority w:val="99"/>
    <w:semiHidden/>
    <w:unhideWhenUsed/>
    <w:rsid w:val="004A2FC3"/>
    <w:rPr>
      <w:color w:val="605E5C"/>
      <w:shd w:val="clear" w:color="auto" w:fill="E1DFDD"/>
    </w:rPr>
  </w:style>
  <w:style w:type="paragraph" w:styleId="Header">
    <w:name w:val="header"/>
    <w:basedOn w:val="Normal"/>
    <w:link w:val="HeaderChar"/>
    <w:uiPriority w:val="99"/>
    <w:unhideWhenUsed/>
    <w:rsid w:val="00472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686"/>
  </w:style>
  <w:style w:type="paragraph" w:styleId="Footer">
    <w:name w:val="footer"/>
    <w:basedOn w:val="Normal"/>
    <w:link w:val="FooterChar"/>
    <w:uiPriority w:val="99"/>
    <w:unhideWhenUsed/>
    <w:rsid w:val="00472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686"/>
  </w:style>
  <w:style w:type="paragraph" w:styleId="BalloonText">
    <w:name w:val="Balloon Text"/>
    <w:basedOn w:val="Normal"/>
    <w:link w:val="BalloonTextChar"/>
    <w:uiPriority w:val="99"/>
    <w:semiHidden/>
    <w:unhideWhenUsed/>
    <w:rsid w:val="00FF7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Less than 1 ha</c:v>
                </c:pt>
              </c:strCache>
            </c:strRef>
          </c:tx>
          <c:spPr>
            <a:solidFill>
              <a:schemeClr val="accent1"/>
            </a:solidFill>
            <a:ln>
              <a:noFill/>
            </a:ln>
            <a:effectLst/>
            <a:sp3d/>
          </c:spPr>
          <c:invertIfNegative val="0"/>
          <c:cat>
            <c:strRef>
              <c:f>Sheet1!$A$2:$A$14</c:f>
              <c:strCache>
                <c:ptCount val="13"/>
                <c:pt idx="0">
                  <c:v>Crops</c:v>
                </c:pt>
                <c:pt idx="1">
                  <c:v>Livestock</c:v>
                </c:pt>
                <c:pt idx="2">
                  <c:v>Agricultural wages</c:v>
                </c:pt>
                <c:pt idx="3">
                  <c:v>Total farm income (1+2+3)</c:v>
                </c:pt>
                <c:pt idx="4">
                  <c:v>Non-farm employment</c:v>
                </c:pt>
                <c:pt idx="5">
                  <c:v>Leasing out of land</c:v>
                </c:pt>
                <c:pt idx="6">
                  <c:v>Leasing out of machinery</c:v>
                </c:pt>
                <c:pt idx="7">
                  <c:v>Sale of irrigation water</c:v>
                </c:pt>
                <c:pt idx="8">
                  <c:v>Business</c:v>
                </c:pt>
                <c:pt idx="9">
                  <c:v>Salaries</c:v>
                </c:pt>
                <c:pt idx="10">
                  <c:v>Services</c:v>
                </c:pt>
                <c:pt idx="11">
                  <c:v>Total non-farm income  (4+5+6+7+8+9+10)</c:v>
                </c:pt>
                <c:pt idx="12">
                  <c:v>Total income (A+B)</c:v>
                </c:pt>
              </c:strCache>
            </c:strRef>
          </c:cat>
          <c:val>
            <c:numRef>
              <c:f>Sheet1!$B$2:$B$14</c:f>
              <c:numCache>
                <c:formatCode>General</c:formatCode>
                <c:ptCount val="13"/>
                <c:pt idx="0">
                  <c:v>46200.42</c:v>
                </c:pt>
                <c:pt idx="1">
                  <c:v>107130</c:v>
                </c:pt>
                <c:pt idx="2">
                  <c:v>11675</c:v>
                </c:pt>
                <c:pt idx="3">
                  <c:v>165005.42000000001</c:v>
                </c:pt>
                <c:pt idx="4">
                  <c:v>10750</c:v>
                </c:pt>
                <c:pt idx="5">
                  <c:v>0</c:v>
                </c:pt>
                <c:pt idx="6">
                  <c:v>0</c:v>
                </c:pt>
                <c:pt idx="7">
                  <c:v>0</c:v>
                </c:pt>
                <c:pt idx="8">
                  <c:v>0</c:v>
                </c:pt>
                <c:pt idx="9">
                  <c:v>0</c:v>
                </c:pt>
                <c:pt idx="10">
                  <c:v>0</c:v>
                </c:pt>
                <c:pt idx="11">
                  <c:v>10750</c:v>
                </c:pt>
                <c:pt idx="12">
                  <c:v>175755.4</c:v>
                </c:pt>
              </c:numCache>
            </c:numRef>
          </c:val>
          <c:extLst xmlns:c16r2="http://schemas.microsoft.com/office/drawing/2015/06/chart">
            <c:ext xmlns:c16="http://schemas.microsoft.com/office/drawing/2014/chart" uri="{C3380CC4-5D6E-409C-BE32-E72D297353CC}">
              <c16:uniqueId val="{00000000-3FEC-45B0-9D3E-3C657B6FD74F}"/>
            </c:ext>
          </c:extLst>
        </c:ser>
        <c:ser>
          <c:idx val="1"/>
          <c:order val="1"/>
          <c:tx>
            <c:strRef>
              <c:f>Sheet1!$C$1</c:f>
              <c:strCache>
                <c:ptCount val="1"/>
                <c:pt idx="0">
                  <c:v>1 to 2 ha</c:v>
                </c:pt>
              </c:strCache>
            </c:strRef>
          </c:tx>
          <c:spPr>
            <a:solidFill>
              <a:schemeClr val="accent2"/>
            </a:solidFill>
            <a:ln>
              <a:noFill/>
            </a:ln>
            <a:effectLst/>
            <a:sp3d/>
          </c:spPr>
          <c:invertIfNegative val="0"/>
          <c:cat>
            <c:strRef>
              <c:f>Sheet1!$A$2:$A$14</c:f>
              <c:strCache>
                <c:ptCount val="13"/>
                <c:pt idx="0">
                  <c:v>Crops</c:v>
                </c:pt>
                <c:pt idx="1">
                  <c:v>Livestock</c:v>
                </c:pt>
                <c:pt idx="2">
                  <c:v>Agricultural wages</c:v>
                </c:pt>
                <c:pt idx="3">
                  <c:v>Total farm income (1+2+3)</c:v>
                </c:pt>
                <c:pt idx="4">
                  <c:v>Non-farm employment</c:v>
                </c:pt>
                <c:pt idx="5">
                  <c:v>Leasing out of land</c:v>
                </c:pt>
                <c:pt idx="6">
                  <c:v>Leasing out of machinery</c:v>
                </c:pt>
                <c:pt idx="7">
                  <c:v>Sale of irrigation water</c:v>
                </c:pt>
                <c:pt idx="8">
                  <c:v>Business</c:v>
                </c:pt>
                <c:pt idx="9">
                  <c:v>Salaries</c:v>
                </c:pt>
                <c:pt idx="10">
                  <c:v>Services</c:v>
                </c:pt>
                <c:pt idx="11">
                  <c:v>Total non-farm income  (4+5+6+7+8+9+10)</c:v>
                </c:pt>
                <c:pt idx="12">
                  <c:v>Total income (A+B)</c:v>
                </c:pt>
              </c:strCache>
            </c:strRef>
          </c:cat>
          <c:val>
            <c:numRef>
              <c:f>Sheet1!$C$2:$C$14</c:f>
              <c:numCache>
                <c:formatCode>General</c:formatCode>
                <c:ptCount val="13"/>
                <c:pt idx="0">
                  <c:v>74332.75</c:v>
                </c:pt>
                <c:pt idx="1">
                  <c:v>100557.9</c:v>
                </c:pt>
                <c:pt idx="2">
                  <c:v>12606.06</c:v>
                </c:pt>
                <c:pt idx="3">
                  <c:v>187596.7</c:v>
                </c:pt>
                <c:pt idx="4">
                  <c:v>13612.12</c:v>
                </c:pt>
                <c:pt idx="5">
                  <c:v>3787.88</c:v>
                </c:pt>
                <c:pt idx="6">
                  <c:v>2121.21</c:v>
                </c:pt>
                <c:pt idx="7">
                  <c:v>106.06</c:v>
                </c:pt>
                <c:pt idx="8">
                  <c:v>2272.73</c:v>
                </c:pt>
                <c:pt idx="9">
                  <c:v>0</c:v>
                </c:pt>
                <c:pt idx="10">
                  <c:v>1780.3</c:v>
                </c:pt>
                <c:pt idx="11">
                  <c:v>23680.3</c:v>
                </c:pt>
                <c:pt idx="12">
                  <c:v>211277</c:v>
                </c:pt>
              </c:numCache>
            </c:numRef>
          </c:val>
          <c:extLst xmlns:c16r2="http://schemas.microsoft.com/office/drawing/2015/06/chart">
            <c:ext xmlns:c16="http://schemas.microsoft.com/office/drawing/2014/chart" uri="{C3380CC4-5D6E-409C-BE32-E72D297353CC}">
              <c16:uniqueId val="{00000001-3FEC-45B0-9D3E-3C657B6FD74F}"/>
            </c:ext>
          </c:extLst>
        </c:ser>
        <c:ser>
          <c:idx val="2"/>
          <c:order val="2"/>
          <c:tx>
            <c:strRef>
              <c:f>Sheet1!$D$1</c:f>
              <c:strCache>
                <c:ptCount val="1"/>
                <c:pt idx="0">
                  <c:v>More than 2 ha</c:v>
                </c:pt>
              </c:strCache>
            </c:strRef>
          </c:tx>
          <c:spPr>
            <a:solidFill>
              <a:schemeClr val="accent3"/>
            </a:solidFill>
            <a:ln>
              <a:noFill/>
            </a:ln>
            <a:effectLst/>
            <a:sp3d/>
          </c:spPr>
          <c:invertIfNegative val="0"/>
          <c:cat>
            <c:strRef>
              <c:f>Sheet1!$A$2:$A$14</c:f>
              <c:strCache>
                <c:ptCount val="13"/>
                <c:pt idx="0">
                  <c:v>Crops</c:v>
                </c:pt>
                <c:pt idx="1">
                  <c:v>Livestock</c:v>
                </c:pt>
                <c:pt idx="2">
                  <c:v>Agricultural wages</c:v>
                </c:pt>
                <c:pt idx="3">
                  <c:v>Total farm income (1+2+3)</c:v>
                </c:pt>
                <c:pt idx="4">
                  <c:v>Non-farm employment</c:v>
                </c:pt>
                <c:pt idx="5">
                  <c:v>Leasing out of land</c:v>
                </c:pt>
                <c:pt idx="6">
                  <c:v>Leasing out of machinery</c:v>
                </c:pt>
                <c:pt idx="7">
                  <c:v>Sale of irrigation water</c:v>
                </c:pt>
                <c:pt idx="8">
                  <c:v>Business</c:v>
                </c:pt>
                <c:pt idx="9">
                  <c:v>Salaries</c:v>
                </c:pt>
                <c:pt idx="10">
                  <c:v>Services</c:v>
                </c:pt>
                <c:pt idx="11">
                  <c:v>Total non-farm income  (4+5+6+7+8+9+10)</c:v>
                </c:pt>
                <c:pt idx="12">
                  <c:v>Total income (A+B)</c:v>
                </c:pt>
              </c:strCache>
            </c:strRef>
          </c:cat>
          <c:val>
            <c:numRef>
              <c:f>Sheet1!$D$2:$D$14</c:f>
              <c:numCache>
                <c:formatCode>General</c:formatCode>
                <c:ptCount val="13"/>
                <c:pt idx="0">
                  <c:v>105409.1</c:v>
                </c:pt>
                <c:pt idx="1">
                  <c:v>194753.2</c:v>
                </c:pt>
                <c:pt idx="2">
                  <c:v>11543.08</c:v>
                </c:pt>
                <c:pt idx="3">
                  <c:v>311705.40000000002</c:v>
                </c:pt>
                <c:pt idx="4">
                  <c:v>17176.919999999998</c:v>
                </c:pt>
                <c:pt idx="5">
                  <c:v>14738.46</c:v>
                </c:pt>
                <c:pt idx="6">
                  <c:v>10000</c:v>
                </c:pt>
                <c:pt idx="7">
                  <c:v>1815.38</c:v>
                </c:pt>
                <c:pt idx="8">
                  <c:v>6923.08</c:v>
                </c:pt>
                <c:pt idx="9">
                  <c:v>0</c:v>
                </c:pt>
                <c:pt idx="10">
                  <c:v>3146.15</c:v>
                </c:pt>
                <c:pt idx="11">
                  <c:v>53800</c:v>
                </c:pt>
                <c:pt idx="12">
                  <c:v>365505.4</c:v>
                </c:pt>
              </c:numCache>
            </c:numRef>
          </c:val>
          <c:extLst xmlns:c16r2="http://schemas.microsoft.com/office/drawing/2015/06/chart">
            <c:ext xmlns:c16="http://schemas.microsoft.com/office/drawing/2014/chart" uri="{C3380CC4-5D6E-409C-BE32-E72D297353CC}">
              <c16:uniqueId val="{00000002-3FEC-45B0-9D3E-3C657B6FD74F}"/>
            </c:ext>
          </c:extLst>
        </c:ser>
        <c:ser>
          <c:idx val="3"/>
          <c:order val="3"/>
          <c:tx>
            <c:strRef>
              <c:f>Sheet1!$E$1</c:f>
              <c:strCache>
                <c:ptCount val="1"/>
                <c:pt idx="0">
                  <c:v>Average</c:v>
                </c:pt>
              </c:strCache>
            </c:strRef>
          </c:tx>
          <c:spPr>
            <a:solidFill>
              <a:schemeClr val="accent4"/>
            </a:solidFill>
            <a:ln>
              <a:noFill/>
            </a:ln>
            <a:effectLst/>
            <a:sp3d/>
          </c:spPr>
          <c:invertIfNegative val="0"/>
          <c:cat>
            <c:strRef>
              <c:f>Sheet1!$A$2:$A$14</c:f>
              <c:strCache>
                <c:ptCount val="13"/>
                <c:pt idx="0">
                  <c:v>Crops</c:v>
                </c:pt>
                <c:pt idx="1">
                  <c:v>Livestock</c:v>
                </c:pt>
                <c:pt idx="2">
                  <c:v>Agricultural wages</c:v>
                </c:pt>
                <c:pt idx="3">
                  <c:v>Total farm income (1+2+3)</c:v>
                </c:pt>
                <c:pt idx="4">
                  <c:v>Non-farm employment</c:v>
                </c:pt>
                <c:pt idx="5">
                  <c:v>Leasing out of land</c:v>
                </c:pt>
                <c:pt idx="6">
                  <c:v>Leasing out of machinery</c:v>
                </c:pt>
                <c:pt idx="7">
                  <c:v>Sale of irrigation water</c:v>
                </c:pt>
                <c:pt idx="8">
                  <c:v>Business</c:v>
                </c:pt>
                <c:pt idx="9">
                  <c:v>Salaries</c:v>
                </c:pt>
                <c:pt idx="10">
                  <c:v>Services</c:v>
                </c:pt>
                <c:pt idx="11">
                  <c:v>Total non-farm income  (4+5+6+7+8+9+10)</c:v>
                </c:pt>
                <c:pt idx="12">
                  <c:v>Total income (A+B)</c:v>
                </c:pt>
              </c:strCache>
            </c:strRef>
          </c:cat>
          <c:val>
            <c:numRef>
              <c:f>Sheet1!$E$2:$E$14</c:f>
              <c:numCache>
                <c:formatCode>General</c:formatCode>
                <c:ptCount val="13"/>
                <c:pt idx="0">
                  <c:v>75347.42</c:v>
                </c:pt>
                <c:pt idx="1">
                  <c:v>134147.03</c:v>
                </c:pt>
                <c:pt idx="2">
                  <c:v>11941.38</c:v>
                </c:pt>
                <c:pt idx="3">
                  <c:v>221435.84</c:v>
                </c:pt>
                <c:pt idx="4">
                  <c:v>13846.35</c:v>
                </c:pt>
                <c:pt idx="5">
                  <c:v>6175.45</c:v>
                </c:pt>
                <c:pt idx="6">
                  <c:v>4040.4</c:v>
                </c:pt>
                <c:pt idx="7">
                  <c:v>640.48</c:v>
                </c:pt>
                <c:pt idx="8">
                  <c:v>3065.27</c:v>
                </c:pt>
                <c:pt idx="9">
                  <c:v>0</c:v>
                </c:pt>
                <c:pt idx="10">
                  <c:v>1642.15</c:v>
                </c:pt>
                <c:pt idx="11">
                  <c:v>29410.1</c:v>
                </c:pt>
                <c:pt idx="12">
                  <c:v>250485.93</c:v>
                </c:pt>
              </c:numCache>
            </c:numRef>
          </c:val>
          <c:extLst xmlns:c16r2="http://schemas.microsoft.com/office/drawing/2015/06/chart">
            <c:ext xmlns:c16="http://schemas.microsoft.com/office/drawing/2014/chart" uri="{C3380CC4-5D6E-409C-BE32-E72D297353CC}">
              <c16:uniqueId val="{00000003-3FEC-45B0-9D3E-3C657B6FD74F}"/>
            </c:ext>
          </c:extLst>
        </c:ser>
        <c:dLbls>
          <c:showLegendKey val="0"/>
          <c:showVal val="0"/>
          <c:showCatName val="0"/>
          <c:showSerName val="0"/>
          <c:showPercent val="0"/>
          <c:showBubbleSize val="0"/>
        </c:dLbls>
        <c:gapWidth val="150"/>
        <c:shape val="box"/>
        <c:axId val="241777664"/>
        <c:axId val="302684928"/>
        <c:axId val="0"/>
      </c:bar3DChart>
      <c:catAx>
        <c:axId val="241777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Income generating activity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2684928"/>
        <c:crosses val="autoZero"/>
        <c:auto val="1"/>
        <c:lblAlgn val="ctr"/>
        <c:lblOffset val="100"/>
        <c:noMultiLvlLbl val="0"/>
      </c:catAx>
      <c:valAx>
        <c:axId val="302684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Income from</a:t>
                </a:r>
                <a:r>
                  <a:rPr lang="en-US" baseline="0"/>
                  <a:t> different size of farms</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777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annual income</a:t>
            </a:r>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Average</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BE0-4459-93DB-4AF1537F96DD}"/>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BE0-4459-93DB-4AF1537F96DD}"/>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BBE0-4459-93DB-4AF1537F96DD}"/>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BBE0-4459-93DB-4AF1537F96DD}"/>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BBE0-4459-93DB-4AF1537F96D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Sheet1!$A$2:$A$6</c:f>
              <c:strCache>
                <c:ptCount val="5"/>
                <c:pt idx="0">
                  <c:v>Less than Rs.50,000</c:v>
                </c:pt>
                <c:pt idx="1">
                  <c:v>Rs.50,000 – Rs.1,00,000</c:v>
                </c:pt>
                <c:pt idx="2">
                  <c:v>Rs.1,00,000 – Rs.2,00,000</c:v>
                </c:pt>
                <c:pt idx="3">
                  <c:v>Rs.2,00,000 – Rs.3,00,000</c:v>
                </c:pt>
                <c:pt idx="4">
                  <c:v>More than Rs.3,00,000</c:v>
                </c:pt>
              </c:strCache>
            </c:strRef>
          </c:cat>
          <c:val>
            <c:numRef>
              <c:f>Sheet1!$B$2:$B$6</c:f>
              <c:numCache>
                <c:formatCode>General</c:formatCode>
                <c:ptCount val="5"/>
                <c:pt idx="0">
                  <c:v>46812</c:v>
                </c:pt>
                <c:pt idx="1">
                  <c:v>92211</c:v>
                </c:pt>
                <c:pt idx="2">
                  <c:v>141481</c:v>
                </c:pt>
                <c:pt idx="3">
                  <c:v>221160</c:v>
                </c:pt>
                <c:pt idx="4">
                  <c:v>344092</c:v>
                </c:pt>
              </c:numCache>
            </c:numRef>
          </c:val>
          <c:extLst xmlns:c16r2="http://schemas.microsoft.com/office/drawing/2015/06/chart">
            <c:ext xmlns:c16="http://schemas.microsoft.com/office/drawing/2014/chart" uri="{C3380CC4-5D6E-409C-BE32-E72D297353CC}">
              <c16:uniqueId val="{0000000A-BBE0-4459-93DB-4AF1537F96DD}"/>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Average annual income</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324-4701-9C89-164ABFE1F83A}"/>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324-4701-9C89-164ABFE1F83A}"/>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3324-4701-9C89-164ABFE1F83A}"/>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3324-4701-9C89-164ABFE1F83A}"/>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3324-4701-9C89-164ABFE1F83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Sheet1!$A$2:$A$6</c:f>
              <c:strCache>
                <c:ptCount val="5"/>
                <c:pt idx="0">
                  <c:v>Less than Rs.1,00,000</c:v>
                </c:pt>
                <c:pt idx="1">
                  <c:v>Rs.1,00,000 – Rs.2,00,000</c:v>
                </c:pt>
                <c:pt idx="2">
                  <c:v>Rs.2,00,000 – Rs.3,00,000</c:v>
                </c:pt>
                <c:pt idx="3">
                  <c:v>Rs.3,00,000 – Rs.4,00,000</c:v>
                </c:pt>
                <c:pt idx="4">
                  <c:v>More than Rs.4,00,000</c:v>
                </c:pt>
              </c:strCache>
            </c:strRef>
          </c:cat>
          <c:val>
            <c:numRef>
              <c:f>Sheet1!$B$2:$B$6</c:f>
              <c:numCache>
                <c:formatCode>General</c:formatCode>
                <c:ptCount val="5"/>
                <c:pt idx="0">
                  <c:v>98345.55</c:v>
                </c:pt>
                <c:pt idx="1">
                  <c:v>157008.06</c:v>
                </c:pt>
                <c:pt idx="2">
                  <c:v>277092.28000000003</c:v>
                </c:pt>
                <c:pt idx="3">
                  <c:v>330390.76</c:v>
                </c:pt>
                <c:pt idx="4">
                  <c:v>409162.58</c:v>
                </c:pt>
              </c:numCache>
            </c:numRef>
          </c:val>
          <c:extLst xmlns:c16r2="http://schemas.microsoft.com/office/drawing/2015/06/chart">
            <c:ext xmlns:c16="http://schemas.microsoft.com/office/drawing/2014/chart" uri="{C3380CC4-5D6E-409C-BE32-E72D297353CC}">
              <c16:uniqueId val="{0000000A-3324-4701-9C89-164ABFE1F83A}"/>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Average annual income</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220-487A-A7B8-8450F36B47FD}"/>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220-487A-A7B8-8450F36B47FD}"/>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B220-487A-A7B8-8450F36B47FD}"/>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B220-487A-A7B8-8450F36B47FD}"/>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B220-487A-A7B8-8450F36B47F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Sheet1!$A$2:$A$6</c:f>
              <c:strCache>
                <c:ptCount val="5"/>
                <c:pt idx="0">
                  <c:v>Rs.1,00,000 – Rs.2,00,000</c:v>
                </c:pt>
                <c:pt idx="1">
                  <c:v>Rs.2,00,000 – Rs.3,00,000</c:v>
                </c:pt>
                <c:pt idx="2">
                  <c:v>Rs.3,00,000 – Rs.4,00,000</c:v>
                </c:pt>
                <c:pt idx="3">
                  <c:v>Rs.4,00,000 – Rs.5,00,000</c:v>
                </c:pt>
                <c:pt idx="4">
                  <c:v>More than Rs.5,00,000</c:v>
                </c:pt>
              </c:strCache>
            </c:strRef>
          </c:cat>
          <c:val>
            <c:numRef>
              <c:f>Sheet1!$B$2:$B$6</c:f>
              <c:numCache>
                <c:formatCode>General</c:formatCode>
                <c:ptCount val="5"/>
                <c:pt idx="0">
                  <c:v>186475</c:v>
                </c:pt>
                <c:pt idx="1">
                  <c:v>220063.45</c:v>
                </c:pt>
                <c:pt idx="2">
                  <c:v>344917.28</c:v>
                </c:pt>
                <c:pt idx="3">
                  <c:v>413399.8</c:v>
                </c:pt>
                <c:pt idx="4">
                  <c:v>524496</c:v>
                </c:pt>
              </c:numCache>
            </c:numRef>
          </c:val>
          <c:extLst xmlns:c16r2="http://schemas.microsoft.com/office/drawing/2015/06/chart">
            <c:ext xmlns:c16="http://schemas.microsoft.com/office/drawing/2014/chart" uri="{C3380CC4-5D6E-409C-BE32-E72D297353CC}">
              <c16:uniqueId val="{0000000A-B220-487A-A7B8-8450F36B47FD}"/>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3147</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metla mounika</dc:creator>
  <cp:lastModifiedBy>USAMV-Cluj</cp:lastModifiedBy>
  <cp:revision>7</cp:revision>
  <dcterms:created xsi:type="dcterms:W3CDTF">2025-09-20T20:30:00Z</dcterms:created>
  <dcterms:modified xsi:type="dcterms:W3CDTF">2025-09-21T10:56:00Z</dcterms:modified>
</cp:coreProperties>
</file>