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944" w:rsidRPr="00A955CF" w:rsidRDefault="00172944" w:rsidP="00172944">
      <w:pPr>
        <w:jc w:val="right"/>
        <w:rPr>
          <w:rFonts w:ascii="Times New Roman" w:hAnsi="Times New Roman" w:cs="Times New Roman"/>
          <w:b/>
          <w:i/>
          <w:sz w:val="28"/>
          <w:szCs w:val="24"/>
          <w:u w:val="single"/>
        </w:rPr>
      </w:pPr>
      <w:r w:rsidRPr="00A955CF">
        <w:rPr>
          <w:rFonts w:ascii="Times New Roman" w:hAnsi="Times New Roman" w:cs="Times New Roman"/>
          <w:b/>
          <w:i/>
          <w:sz w:val="28"/>
          <w:szCs w:val="24"/>
          <w:u w:val="single"/>
        </w:rPr>
        <w:t xml:space="preserve">Original Research Article </w:t>
      </w:r>
    </w:p>
    <w:p w:rsidR="006E5A5D" w:rsidRPr="00BD0A8B" w:rsidRDefault="006E5A5D" w:rsidP="009B18A7">
      <w:pPr>
        <w:jc w:val="center"/>
        <w:rPr>
          <w:rFonts w:ascii="Times New Roman" w:hAnsi="Times New Roman" w:cs="Times New Roman"/>
          <w:b/>
          <w:i/>
          <w:sz w:val="24"/>
          <w:szCs w:val="24"/>
        </w:rPr>
      </w:pPr>
      <w:r w:rsidRPr="00BD0A8B">
        <w:rPr>
          <w:rFonts w:ascii="Times New Roman" w:hAnsi="Times New Roman" w:cs="Times New Roman"/>
          <w:b/>
          <w:sz w:val="24"/>
          <w:szCs w:val="24"/>
        </w:rPr>
        <w:t xml:space="preserve">Screening of Sugarcane genotypes for their resistance to red rot caused by </w:t>
      </w:r>
      <w:r w:rsidRPr="00BD0A8B">
        <w:rPr>
          <w:rFonts w:ascii="Times New Roman" w:hAnsi="Times New Roman" w:cs="Times New Roman"/>
          <w:b/>
          <w:i/>
          <w:sz w:val="24"/>
          <w:szCs w:val="24"/>
        </w:rPr>
        <w:t>Colletotrichum falcatum</w:t>
      </w:r>
    </w:p>
    <w:p w:rsidR="009B18A7" w:rsidRDefault="009B18A7" w:rsidP="009B18A7">
      <w:pPr>
        <w:spacing w:after="0" w:line="240" w:lineRule="auto"/>
        <w:ind w:firstLine="720"/>
        <w:jc w:val="center"/>
        <w:rPr>
          <w:rFonts w:ascii="Times New Roman" w:hAnsi="Times New Roman" w:cs="Times New Roman"/>
          <w:sz w:val="24"/>
          <w:szCs w:val="24"/>
        </w:rPr>
      </w:pPr>
    </w:p>
    <w:p w:rsidR="00A56593" w:rsidRPr="00BD0A8B" w:rsidRDefault="00A56593" w:rsidP="009B18A7">
      <w:pPr>
        <w:spacing w:after="0" w:line="240" w:lineRule="auto"/>
        <w:ind w:firstLine="720"/>
        <w:jc w:val="center"/>
        <w:rPr>
          <w:rFonts w:ascii="Times New Roman" w:hAnsi="Times New Roman" w:cs="Times New Roman"/>
          <w:sz w:val="24"/>
          <w:szCs w:val="24"/>
        </w:rPr>
      </w:pPr>
    </w:p>
    <w:p w:rsidR="00444630" w:rsidRPr="00BD0A8B" w:rsidRDefault="006E5A5D" w:rsidP="009B18A7">
      <w:pPr>
        <w:spacing w:after="0" w:line="240" w:lineRule="auto"/>
        <w:ind w:firstLine="720"/>
        <w:jc w:val="center"/>
        <w:rPr>
          <w:rFonts w:ascii="Times New Roman" w:hAnsi="Times New Roman" w:cs="Times New Roman"/>
          <w:b/>
          <w:sz w:val="24"/>
          <w:szCs w:val="24"/>
        </w:rPr>
      </w:pPr>
      <w:r w:rsidRPr="00BD0A8B">
        <w:rPr>
          <w:rFonts w:ascii="Times New Roman" w:hAnsi="Times New Roman" w:cs="Times New Roman"/>
          <w:b/>
          <w:sz w:val="24"/>
          <w:szCs w:val="24"/>
        </w:rPr>
        <w:t>Abstract</w:t>
      </w:r>
    </w:p>
    <w:p w:rsidR="004805CA" w:rsidRPr="00BD0A8B" w:rsidRDefault="00424907" w:rsidP="00FD7226">
      <w:pPr>
        <w:tabs>
          <w:tab w:val="left" w:pos="1164"/>
        </w:tabs>
        <w:spacing w:after="0"/>
        <w:jc w:val="both"/>
        <w:rPr>
          <w:rFonts w:ascii="Times New Roman" w:hAnsi="Times New Roman" w:cs="Times New Roman"/>
          <w:b/>
          <w:sz w:val="24"/>
          <w:szCs w:val="24"/>
        </w:rPr>
      </w:pPr>
      <w:r>
        <w:rPr>
          <w:rFonts w:ascii="Times New Roman" w:hAnsi="Times New Roman" w:cs="Times New Roman"/>
          <w:sz w:val="24"/>
          <w:szCs w:val="24"/>
        </w:rPr>
        <w:tab/>
      </w:r>
      <w:r w:rsidR="004805CA" w:rsidRPr="00BD0A8B">
        <w:rPr>
          <w:rFonts w:ascii="Times New Roman" w:hAnsi="Times New Roman" w:cs="Times New Roman"/>
          <w:sz w:val="24"/>
          <w:szCs w:val="24"/>
        </w:rPr>
        <w:t xml:space="preserve">Sugarcane is the second important commercial crop, serves as multipurpose feed stock for production of sugar, alcohol and bioenergy. </w:t>
      </w:r>
      <w:r w:rsidR="002775E0" w:rsidRPr="00BD0A8B">
        <w:rPr>
          <w:rFonts w:ascii="Times New Roman" w:hAnsi="Times New Roman" w:cs="Times New Roman"/>
          <w:sz w:val="24"/>
          <w:szCs w:val="24"/>
        </w:rPr>
        <w:t xml:space="preserve">Red rot of sugarcane, caused by </w:t>
      </w:r>
      <w:r w:rsidR="002775E0" w:rsidRPr="00BD0A8B">
        <w:rPr>
          <w:rFonts w:ascii="Times New Roman" w:hAnsi="Times New Roman" w:cs="Times New Roman"/>
          <w:i/>
          <w:sz w:val="24"/>
          <w:szCs w:val="24"/>
        </w:rPr>
        <w:t>Colletotrichum falcatum</w:t>
      </w:r>
      <w:r w:rsidR="002775E0" w:rsidRPr="00BD0A8B">
        <w:rPr>
          <w:rFonts w:ascii="Times New Roman" w:hAnsi="Times New Roman" w:cs="Times New Roman"/>
          <w:sz w:val="24"/>
          <w:szCs w:val="24"/>
        </w:rPr>
        <w:t xml:space="preserve"> Went, is a serious fungal disease affecting sugarcane stalks, the economical part of sugarcane is a soil and sett borne disease. </w:t>
      </w:r>
      <w:r w:rsidR="004805CA" w:rsidRPr="00BD0A8B">
        <w:rPr>
          <w:rFonts w:ascii="Times New Roman" w:hAnsi="Times New Roman" w:cs="Times New Roman"/>
          <w:sz w:val="24"/>
          <w:szCs w:val="24"/>
        </w:rPr>
        <w:t xml:space="preserve">For sustainable crop cultivation, breeding for disease resistance is an ecofriendly  and dominant approach for integrated red rot disease management.  Many popular varieties were lost due to red rot. Varieties under preliminary yield trials should be screened for red rot before release into commercial cultivation. For red rot screening,  artificial inoculation  to standing canes of selected genotypes was done by standard  plug and  nodal cotton swab method. A total of </w:t>
      </w:r>
      <w:r w:rsidR="00FD7226" w:rsidRPr="00BD0A8B">
        <w:rPr>
          <w:rFonts w:ascii="Times New Roman" w:hAnsi="Times New Roman" w:cs="Times New Roman"/>
          <w:sz w:val="24"/>
          <w:szCs w:val="24"/>
        </w:rPr>
        <w:t>1</w:t>
      </w:r>
      <w:r w:rsidR="004805CA" w:rsidRPr="00BD0A8B">
        <w:rPr>
          <w:rFonts w:ascii="Times New Roman" w:hAnsi="Times New Roman" w:cs="Times New Roman"/>
          <w:sz w:val="24"/>
          <w:szCs w:val="24"/>
        </w:rPr>
        <w:t xml:space="preserve">0 </w:t>
      </w:r>
      <w:r w:rsidR="00FD7226" w:rsidRPr="00BD0A8B">
        <w:rPr>
          <w:rFonts w:ascii="Times New Roman" w:hAnsi="Times New Roman" w:cs="Times New Roman"/>
          <w:sz w:val="24"/>
          <w:szCs w:val="24"/>
        </w:rPr>
        <w:t>genotypes</w:t>
      </w:r>
      <w:r w:rsidR="004805CA" w:rsidRPr="00BD0A8B">
        <w:rPr>
          <w:rFonts w:ascii="Times New Roman" w:hAnsi="Times New Roman" w:cs="Times New Roman"/>
          <w:sz w:val="24"/>
          <w:szCs w:val="24"/>
        </w:rPr>
        <w:t xml:space="preserve"> and three differential host varieties Co C 671, Co 997 and Co 419 as check varieties were evaluated with three distinct </w:t>
      </w:r>
      <w:commentRangeStart w:id="0"/>
      <w:proofErr w:type="spellStart"/>
      <w:r w:rsidR="004805CA" w:rsidRPr="00BD0A8B">
        <w:rPr>
          <w:rFonts w:ascii="Times New Roman" w:hAnsi="Times New Roman" w:cs="Times New Roman"/>
          <w:sz w:val="24"/>
          <w:szCs w:val="24"/>
        </w:rPr>
        <w:t>pathoty</w:t>
      </w:r>
      <w:r w:rsidR="006950E6">
        <w:rPr>
          <w:rFonts w:ascii="Times New Roman" w:hAnsi="Times New Roman" w:cs="Times New Roman"/>
          <w:sz w:val="24"/>
          <w:szCs w:val="24"/>
        </w:rPr>
        <w:t>p</w:t>
      </w:r>
      <w:r w:rsidR="004805CA" w:rsidRPr="00BD0A8B">
        <w:rPr>
          <w:rFonts w:ascii="Times New Roman" w:hAnsi="Times New Roman" w:cs="Times New Roman"/>
          <w:sz w:val="24"/>
          <w:szCs w:val="24"/>
        </w:rPr>
        <w:t>es</w:t>
      </w:r>
      <w:commentRangeEnd w:id="0"/>
      <w:proofErr w:type="spellEnd"/>
      <w:r w:rsidR="006950E6">
        <w:rPr>
          <w:rStyle w:val="a8"/>
        </w:rPr>
        <w:commentReference w:id="0"/>
      </w:r>
      <w:r w:rsidR="004805CA" w:rsidRPr="00BD0A8B">
        <w:rPr>
          <w:rFonts w:ascii="Times New Roman" w:hAnsi="Times New Roman" w:cs="Times New Roman"/>
          <w:sz w:val="24"/>
          <w:szCs w:val="24"/>
        </w:rPr>
        <w:t xml:space="preserve"> </w:t>
      </w:r>
      <w:r w:rsidR="004805CA" w:rsidRPr="00BD0A8B">
        <w:rPr>
          <w:rFonts w:ascii="Times New Roman" w:hAnsi="Times New Roman" w:cs="Times New Roman"/>
          <w:i/>
          <w:sz w:val="24"/>
          <w:szCs w:val="24"/>
        </w:rPr>
        <w:t>Colletotrichum falcatum</w:t>
      </w:r>
      <w:r w:rsidR="004805CA" w:rsidRPr="00BD0A8B">
        <w:rPr>
          <w:rFonts w:ascii="Times New Roman" w:hAnsi="Times New Roman" w:cs="Times New Roman"/>
          <w:sz w:val="24"/>
          <w:szCs w:val="24"/>
        </w:rPr>
        <w:t xml:space="preserve"> 671, cf 997 and cf 419 by plug and cotton swab method</w:t>
      </w:r>
      <w:r w:rsidR="00FD7226" w:rsidRPr="00BD0A8B">
        <w:rPr>
          <w:rFonts w:ascii="Times New Roman" w:hAnsi="Times New Roman" w:cs="Times New Roman"/>
          <w:sz w:val="24"/>
          <w:szCs w:val="24"/>
        </w:rPr>
        <w:t xml:space="preserve">. Out of 10 genotypes, the genotypes  </w:t>
      </w:r>
      <w:r w:rsidR="00FD7226" w:rsidRPr="00BD0A8B">
        <w:rPr>
          <w:rFonts w:ascii="Times New Roman" w:hAnsi="Times New Roman" w:cs="Times New Roman"/>
          <w:bCs/>
          <w:sz w:val="24"/>
          <w:szCs w:val="24"/>
        </w:rPr>
        <w:t>2018 V7, 2018V78 and 2018 V79</w:t>
      </w:r>
      <w:r w:rsidR="00FD7226" w:rsidRPr="00BD0A8B">
        <w:rPr>
          <w:rFonts w:ascii="Times New Roman" w:hAnsi="Times New Roman" w:cs="Times New Roman"/>
          <w:sz w:val="24"/>
          <w:szCs w:val="24"/>
        </w:rPr>
        <w:t xml:space="preserve"> were found moderately resistant to all the  three pathotypes.  Whereas in nodal method of inoculation out of 10 genotypes, 8 were  found resistant when evaluated with all the three distinct pathotypes.   Those varieties which were found to be resistant to both the methods </w:t>
      </w:r>
      <w:r w:rsidR="002775E0" w:rsidRPr="00BD0A8B">
        <w:rPr>
          <w:rFonts w:ascii="Times New Roman" w:hAnsi="Times New Roman" w:cs="Times New Roman"/>
          <w:sz w:val="24"/>
          <w:szCs w:val="24"/>
        </w:rPr>
        <w:t xml:space="preserve"> with desirable characters and above average yield </w:t>
      </w:r>
      <w:r w:rsidR="00FD7226" w:rsidRPr="00BD0A8B">
        <w:rPr>
          <w:rFonts w:ascii="Times New Roman" w:hAnsi="Times New Roman" w:cs="Times New Roman"/>
          <w:sz w:val="24"/>
          <w:szCs w:val="24"/>
        </w:rPr>
        <w:t>were recommended</w:t>
      </w:r>
      <w:r w:rsidR="002775E0" w:rsidRPr="00BD0A8B">
        <w:rPr>
          <w:rFonts w:ascii="Times New Roman" w:hAnsi="Times New Roman" w:cs="Times New Roman"/>
          <w:sz w:val="24"/>
          <w:szCs w:val="24"/>
        </w:rPr>
        <w:t>.</w:t>
      </w:r>
      <w:r w:rsidR="00FD7226" w:rsidRPr="00BD0A8B">
        <w:rPr>
          <w:rFonts w:ascii="Times New Roman" w:hAnsi="Times New Roman" w:cs="Times New Roman"/>
          <w:sz w:val="24"/>
          <w:szCs w:val="24"/>
        </w:rPr>
        <w:t xml:space="preserve"> </w:t>
      </w:r>
    </w:p>
    <w:p w:rsidR="00F1538F" w:rsidRPr="00BD0A8B" w:rsidRDefault="00B43B72" w:rsidP="00B973FA">
      <w:pPr>
        <w:tabs>
          <w:tab w:val="left" w:pos="1164"/>
        </w:tabs>
        <w:spacing w:after="0"/>
        <w:jc w:val="both"/>
        <w:rPr>
          <w:rFonts w:ascii="Times New Roman" w:hAnsi="Times New Roman" w:cs="Times New Roman"/>
          <w:sz w:val="24"/>
          <w:szCs w:val="24"/>
        </w:rPr>
      </w:pPr>
      <w:r w:rsidRPr="00BD0A8B">
        <w:rPr>
          <w:rFonts w:ascii="Times New Roman" w:hAnsi="Times New Roman" w:cs="Times New Roman"/>
          <w:sz w:val="24"/>
          <w:szCs w:val="24"/>
        </w:rPr>
        <w:t xml:space="preserve"> </w:t>
      </w:r>
    </w:p>
    <w:p w:rsidR="00F1538F" w:rsidRPr="00BD0A8B" w:rsidRDefault="001452A4" w:rsidP="00B973FA">
      <w:pPr>
        <w:tabs>
          <w:tab w:val="left" w:pos="1164"/>
        </w:tabs>
        <w:spacing w:after="0"/>
        <w:jc w:val="both"/>
        <w:rPr>
          <w:rFonts w:ascii="Times New Roman" w:hAnsi="Times New Roman" w:cs="Times New Roman"/>
          <w:sz w:val="24"/>
          <w:szCs w:val="24"/>
        </w:rPr>
      </w:pPr>
      <w:r w:rsidRPr="00BD0A8B">
        <w:rPr>
          <w:rFonts w:ascii="Times New Roman" w:hAnsi="Times New Roman" w:cs="Times New Roman"/>
          <w:b/>
          <w:sz w:val="24"/>
          <w:szCs w:val="24"/>
        </w:rPr>
        <w:t>Keywords</w:t>
      </w:r>
      <w:r w:rsidRPr="00BD0A8B">
        <w:rPr>
          <w:rFonts w:ascii="Times New Roman" w:hAnsi="Times New Roman" w:cs="Times New Roman"/>
          <w:sz w:val="24"/>
          <w:szCs w:val="24"/>
        </w:rPr>
        <w:t>: pathogen, red rot, resistance, screening, sugarcane</w:t>
      </w:r>
    </w:p>
    <w:p w:rsidR="00F1538F" w:rsidRPr="00BD0A8B" w:rsidRDefault="00F1538F" w:rsidP="00B973FA">
      <w:pPr>
        <w:tabs>
          <w:tab w:val="left" w:pos="1164"/>
        </w:tabs>
        <w:spacing w:after="0"/>
        <w:jc w:val="both"/>
        <w:rPr>
          <w:rFonts w:ascii="Times New Roman" w:hAnsi="Times New Roman" w:cs="Times New Roman"/>
          <w:sz w:val="24"/>
          <w:szCs w:val="24"/>
        </w:rPr>
      </w:pPr>
    </w:p>
    <w:p w:rsidR="00B43B72" w:rsidRPr="00BD0A8B" w:rsidRDefault="00B43B72" w:rsidP="00B973FA">
      <w:pPr>
        <w:tabs>
          <w:tab w:val="left" w:pos="1164"/>
        </w:tabs>
        <w:spacing w:after="0"/>
        <w:jc w:val="both"/>
        <w:rPr>
          <w:rFonts w:ascii="Times New Roman" w:hAnsi="Times New Roman" w:cs="Times New Roman"/>
          <w:b/>
          <w:sz w:val="24"/>
          <w:szCs w:val="24"/>
        </w:rPr>
      </w:pPr>
      <w:r w:rsidRPr="00BD0A8B">
        <w:rPr>
          <w:rFonts w:ascii="Times New Roman" w:hAnsi="Times New Roman" w:cs="Times New Roman"/>
          <w:b/>
          <w:sz w:val="24"/>
          <w:szCs w:val="24"/>
        </w:rPr>
        <w:t xml:space="preserve">Introduction </w:t>
      </w:r>
    </w:p>
    <w:p w:rsidR="00B43B72" w:rsidRPr="00BD0A8B" w:rsidRDefault="00F1538F" w:rsidP="00B973FA">
      <w:pPr>
        <w:pStyle w:val="a3"/>
        <w:spacing w:line="276" w:lineRule="auto"/>
        <w:ind w:left="360"/>
        <w:jc w:val="both"/>
        <w:rPr>
          <w:rFonts w:ascii="Times New Roman" w:hAnsi="Times New Roman" w:cs="Times New Roman"/>
          <w:sz w:val="24"/>
          <w:szCs w:val="24"/>
        </w:rPr>
      </w:pPr>
      <w:r w:rsidRPr="00BD0A8B">
        <w:rPr>
          <w:rFonts w:ascii="Times New Roman" w:hAnsi="Times New Roman" w:cs="Times New Roman"/>
          <w:i/>
          <w:sz w:val="24"/>
          <w:szCs w:val="24"/>
        </w:rPr>
        <w:tab/>
      </w:r>
      <w:r w:rsidR="00562DA5" w:rsidRPr="00BD0A8B">
        <w:rPr>
          <w:rFonts w:ascii="Times New Roman" w:hAnsi="Times New Roman" w:cs="Times New Roman"/>
          <w:i/>
          <w:sz w:val="24"/>
          <w:szCs w:val="24"/>
        </w:rPr>
        <w:t>Saccharum</w:t>
      </w:r>
      <w:r w:rsidR="00562DA5" w:rsidRPr="00BD0A8B">
        <w:rPr>
          <w:rFonts w:ascii="Times New Roman" w:hAnsi="Times New Roman" w:cs="Times New Roman"/>
          <w:sz w:val="24"/>
          <w:szCs w:val="24"/>
        </w:rPr>
        <w:t xml:space="preserve"> spp. (Sugarcane) is an important cash crop cultivated in tropical and sub- tropical regions of the world. </w:t>
      </w:r>
      <w:r w:rsidR="002A3AAA" w:rsidRPr="00BD0A8B">
        <w:rPr>
          <w:rFonts w:ascii="Times New Roman" w:hAnsi="Times New Roman" w:cs="Times New Roman"/>
          <w:sz w:val="24"/>
          <w:szCs w:val="24"/>
        </w:rPr>
        <w:t xml:space="preserve">India is </w:t>
      </w:r>
      <w:r w:rsidR="002775E0" w:rsidRPr="00BD0A8B">
        <w:rPr>
          <w:rFonts w:ascii="Times New Roman" w:hAnsi="Times New Roman" w:cs="Times New Roman"/>
          <w:sz w:val="24"/>
          <w:szCs w:val="24"/>
        </w:rPr>
        <w:t xml:space="preserve">the </w:t>
      </w:r>
      <w:r w:rsidR="002A3AAA" w:rsidRPr="00BD0A8B">
        <w:rPr>
          <w:rFonts w:ascii="Times New Roman" w:hAnsi="Times New Roman" w:cs="Times New Roman"/>
          <w:sz w:val="24"/>
          <w:szCs w:val="24"/>
        </w:rPr>
        <w:t xml:space="preserve">second world largest sugarcane producer and </w:t>
      </w:r>
      <w:r w:rsidR="002775E0" w:rsidRPr="00BD0A8B">
        <w:rPr>
          <w:rFonts w:ascii="Times New Roman" w:hAnsi="Times New Roman" w:cs="Times New Roman"/>
          <w:sz w:val="24"/>
          <w:szCs w:val="24"/>
        </w:rPr>
        <w:t xml:space="preserve"> the </w:t>
      </w:r>
      <w:r w:rsidR="002A3AAA" w:rsidRPr="00BD0A8B">
        <w:rPr>
          <w:rFonts w:ascii="Times New Roman" w:hAnsi="Times New Roman" w:cs="Times New Roman"/>
          <w:sz w:val="24"/>
          <w:szCs w:val="24"/>
        </w:rPr>
        <w:t xml:space="preserve">first consumer worldwide as per International Sugar Organization (ISO) report 2023, producing 435 million </w:t>
      </w:r>
      <w:commentRangeStart w:id="1"/>
      <w:proofErr w:type="spellStart"/>
      <w:r w:rsidR="002A3AAA" w:rsidRPr="00BD0A8B">
        <w:rPr>
          <w:rFonts w:ascii="Times New Roman" w:hAnsi="Times New Roman" w:cs="Times New Roman"/>
          <w:sz w:val="24"/>
          <w:szCs w:val="24"/>
        </w:rPr>
        <w:t>tonnes</w:t>
      </w:r>
      <w:commentRangeEnd w:id="1"/>
      <w:proofErr w:type="spellEnd"/>
      <w:r w:rsidR="006950E6">
        <w:rPr>
          <w:rStyle w:val="a8"/>
          <w:rFonts w:eastAsiaTheme="minorHAnsi"/>
        </w:rPr>
        <w:commentReference w:id="1"/>
      </w:r>
      <w:r w:rsidR="002A3AAA" w:rsidRPr="00BD0A8B">
        <w:rPr>
          <w:rFonts w:ascii="Times New Roman" w:hAnsi="Times New Roman" w:cs="Times New Roman"/>
          <w:sz w:val="24"/>
          <w:szCs w:val="24"/>
        </w:rPr>
        <w:t xml:space="preserve"> of sugarcane from an area of 5.37 million ha. (First advance estimates, 2024-25, Ministry of Agriculture and Farmers’ Welfare, India). Sugarcane production is affected by many biotic and abiotic stresses particularly diseases. </w:t>
      </w:r>
      <w:r w:rsidR="00562DA5" w:rsidRPr="00BD0A8B">
        <w:rPr>
          <w:rFonts w:ascii="Times New Roman" w:hAnsi="Times New Roman" w:cs="Times New Roman"/>
          <w:sz w:val="24"/>
          <w:szCs w:val="24"/>
        </w:rPr>
        <w:t xml:space="preserve">It is </w:t>
      </w:r>
      <w:commentRangeStart w:id="2"/>
      <w:proofErr w:type="spellStart"/>
      <w:r w:rsidR="00307F16" w:rsidRPr="00BD0A8B">
        <w:rPr>
          <w:rFonts w:ascii="Times New Roman" w:hAnsi="Times New Roman" w:cs="Times New Roman"/>
          <w:sz w:val="24"/>
          <w:szCs w:val="24"/>
        </w:rPr>
        <w:t>cultivatating</w:t>
      </w:r>
      <w:commentRangeEnd w:id="2"/>
      <w:proofErr w:type="spellEnd"/>
      <w:r w:rsidR="006950E6">
        <w:rPr>
          <w:rStyle w:val="a8"/>
          <w:rFonts w:eastAsiaTheme="minorHAnsi"/>
        </w:rPr>
        <w:commentReference w:id="2"/>
      </w:r>
      <w:r w:rsidR="00307F16" w:rsidRPr="00BD0A8B">
        <w:rPr>
          <w:rFonts w:ascii="Times New Roman" w:hAnsi="Times New Roman" w:cs="Times New Roman"/>
          <w:sz w:val="24"/>
          <w:szCs w:val="24"/>
        </w:rPr>
        <w:t xml:space="preserve"> </w:t>
      </w:r>
      <w:r w:rsidR="00562DA5" w:rsidRPr="00BD0A8B">
        <w:rPr>
          <w:rFonts w:ascii="Times New Roman" w:hAnsi="Times New Roman" w:cs="Times New Roman"/>
          <w:sz w:val="24"/>
          <w:szCs w:val="24"/>
        </w:rPr>
        <w:t>mainly because of its ability to store high concentrati</w:t>
      </w:r>
      <w:r w:rsidR="00307F16" w:rsidRPr="00BD0A8B">
        <w:rPr>
          <w:rFonts w:ascii="Times New Roman" w:hAnsi="Times New Roman" w:cs="Times New Roman"/>
          <w:sz w:val="24"/>
          <w:szCs w:val="24"/>
        </w:rPr>
        <w:t xml:space="preserve">ons of sucrose </w:t>
      </w:r>
      <w:r w:rsidR="00562DA5" w:rsidRPr="00BD0A8B">
        <w:rPr>
          <w:rFonts w:ascii="Times New Roman" w:hAnsi="Times New Roman" w:cs="Times New Roman"/>
          <w:sz w:val="24"/>
          <w:szCs w:val="24"/>
        </w:rPr>
        <w:t xml:space="preserve">or sugar, in the stem and </w:t>
      </w:r>
      <w:r w:rsidR="00307F16" w:rsidRPr="00BD0A8B">
        <w:rPr>
          <w:rFonts w:ascii="Times New Roman" w:hAnsi="Times New Roman" w:cs="Times New Roman"/>
          <w:sz w:val="24"/>
          <w:szCs w:val="24"/>
        </w:rPr>
        <w:t>now a days</w:t>
      </w:r>
      <w:r w:rsidR="00562DA5" w:rsidRPr="00BD0A8B">
        <w:rPr>
          <w:rFonts w:ascii="Times New Roman" w:hAnsi="Times New Roman" w:cs="Times New Roman"/>
          <w:sz w:val="24"/>
          <w:szCs w:val="24"/>
        </w:rPr>
        <w:t xml:space="preserve"> for the production of ethanol, which is an important renewable bio-fuel source</w:t>
      </w:r>
      <w:r w:rsidR="002632A1" w:rsidRPr="00BD0A8B">
        <w:rPr>
          <w:rFonts w:ascii="Times New Roman" w:hAnsi="Times New Roman" w:cs="Times New Roman"/>
          <w:sz w:val="24"/>
          <w:szCs w:val="24"/>
        </w:rPr>
        <w:t>.</w:t>
      </w:r>
      <w:r w:rsidR="00562DA5" w:rsidRPr="00BD0A8B">
        <w:rPr>
          <w:rFonts w:ascii="Times New Roman" w:hAnsi="Times New Roman" w:cs="Times New Roman"/>
          <w:sz w:val="24"/>
          <w:szCs w:val="24"/>
        </w:rPr>
        <w:t xml:space="preserve"> It is reported that sugarcane is affected by approximately 240 types of diseases</w:t>
      </w:r>
      <w:r w:rsidR="002632A1" w:rsidRPr="00BD0A8B">
        <w:rPr>
          <w:rFonts w:ascii="Times New Roman" w:hAnsi="Times New Roman" w:cs="Times New Roman"/>
          <w:sz w:val="24"/>
          <w:szCs w:val="24"/>
        </w:rPr>
        <w:t xml:space="preserve"> from plantation to harvesting (</w:t>
      </w:r>
      <w:r w:rsidR="00307F16" w:rsidRPr="00BD0A8B">
        <w:rPr>
          <w:rFonts w:ascii="Times New Roman" w:hAnsi="Times New Roman" w:cs="Times New Roman"/>
          <w:sz w:val="24"/>
          <w:szCs w:val="24"/>
        </w:rPr>
        <w:t>Satyavir, 2003</w:t>
      </w:r>
      <w:r w:rsidR="002632A1" w:rsidRPr="00BD0A8B">
        <w:rPr>
          <w:rFonts w:ascii="Times New Roman" w:hAnsi="Times New Roman" w:cs="Times New Roman"/>
          <w:sz w:val="24"/>
          <w:szCs w:val="24"/>
        </w:rPr>
        <w:t>)</w:t>
      </w:r>
      <w:r w:rsidR="00562DA5" w:rsidRPr="00BD0A8B">
        <w:rPr>
          <w:rFonts w:ascii="Times New Roman" w:hAnsi="Times New Roman" w:cs="Times New Roman"/>
          <w:sz w:val="24"/>
          <w:szCs w:val="24"/>
        </w:rPr>
        <w:t>. Among 240, 55 types of diseases are caused by fungi, bacteria, viruses, phytoplasmas and nematodes in India. Sugarcane diseases are broadly classified into two groups, namely, sett-borne (red rot, smut, wilt, grassy shoot, ratoon stunting, leaf scald and mosaic) and non-sett- born (leaf spots, rust</w:t>
      </w:r>
      <w:r w:rsidR="00307F16" w:rsidRPr="00BD0A8B">
        <w:rPr>
          <w:rFonts w:ascii="Times New Roman" w:hAnsi="Times New Roman" w:cs="Times New Roman"/>
          <w:sz w:val="24"/>
          <w:szCs w:val="24"/>
        </w:rPr>
        <w:t>s</w:t>
      </w:r>
      <w:r w:rsidR="002632A1" w:rsidRPr="00BD0A8B">
        <w:rPr>
          <w:rFonts w:ascii="Times New Roman" w:hAnsi="Times New Roman" w:cs="Times New Roman"/>
          <w:sz w:val="24"/>
          <w:szCs w:val="24"/>
        </w:rPr>
        <w:t xml:space="preserve"> and root rots) </w:t>
      </w:r>
      <w:r w:rsidR="002632A1" w:rsidRPr="00BD0A8B">
        <w:rPr>
          <w:rFonts w:ascii="Times New Roman" w:hAnsi="Times New Roman" w:cs="Times New Roman"/>
          <w:sz w:val="24"/>
          <w:szCs w:val="24"/>
        </w:rPr>
        <w:lastRenderedPageBreak/>
        <w:t>(</w:t>
      </w:r>
      <w:r w:rsidR="00307F16" w:rsidRPr="00BD0A8B">
        <w:rPr>
          <w:rFonts w:ascii="Times New Roman" w:hAnsi="Times New Roman" w:cs="Times New Roman"/>
          <w:sz w:val="24"/>
          <w:szCs w:val="24"/>
        </w:rPr>
        <w:t xml:space="preserve">Lamenew Fenta </w:t>
      </w:r>
      <w:r w:rsidR="00307F16" w:rsidRPr="00BD0A8B">
        <w:rPr>
          <w:rFonts w:ascii="Times New Roman" w:hAnsi="Times New Roman" w:cs="Times New Roman"/>
          <w:i/>
          <w:sz w:val="24"/>
          <w:szCs w:val="24"/>
        </w:rPr>
        <w:t>et al</w:t>
      </w:r>
      <w:r w:rsidR="00307F16" w:rsidRPr="00BD0A8B">
        <w:rPr>
          <w:rFonts w:ascii="Times New Roman" w:hAnsi="Times New Roman" w:cs="Times New Roman"/>
          <w:sz w:val="24"/>
          <w:szCs w:val="24"/>
        </w:rPr>
        <w:t xml:space="preserve">., 2023 </w:t>
      </w:r>
      <w:r w:rsidR="00562DA5" w:rsidRPr="00BD0A8B">
        <w:rPr>
          <w:rFonts w:ascii="Times New Roman" w:hAnsi="Times New Roman" w:cs="Times New Roman"/>
          <w:sz w:val="24"/>
          <w:szCs w:val="24"/>
        </w:rPr>
        <w:t xml:space="preserve">, </w:t>
      </w:r>
      <w:r w:rsidR="00307F16" w:rsidRPr="00BD0A8B">
        <w:rPr>
          <w:rFonts w:ascii="Times New Roman" w:hAnsi="Times New Roman" w:cs="Times New Roman"/>
          <w:sz w:val="24"/>
          <w:szCs w:val="24"/>
        </w:rPr>
        <w:t xml:space="preserve">Viswanathan </w:t>
      </w:r>
      <w:r w:rsidR="00307F16" w:rsidRPr="00BD0A8B">
        <w:rPr>
          <w:rFonts w:ascii="Times New Roman" w:hAnsi="Times New Roman" w:cs="Times New Roman"/>
          <w:i/>
          <w:sz w:val="24"/>
          <w:szCs w:val="24"/>
        </w:rPr>
        <w:t>et al</w:t>
      </w:r>
      <w:r w:rsidR="00307F16" w:rsidRPr="00BD0A8B">
        <w:rPr>
          <w:rFonts w:ascii="Times New Roman" w:hAnsi="Times New Roman" w:cs="Times New Roman"/>
          <w:sz w:val="24"/>
          <w:szCs w:val="24"/>
        </w:rPr>
        <w:t>., 2011</w:t>
      </w:r>
      <w:r w:rsidR="002632A1" w:rsidRPr="00BD0A8B">
        <w:rPr>
          <w:rFonts w:ascii="Times New Roman" w:hAnsi="Times New Roman" w:cs="Times New Roman"/>
          <w:sz w:val="24"/>
          <w:szCs w:val="24"/>
        </w:rPr>
        <w:t>)</w:t>
      </w:r>
      <w:r w:rsidR="00562DA5" w:rsidRPr="00BD0A8B">
        <w:rPr>
          <w:rFonts w:ascii="Times New Roman" w:hAnsi="Times New Roman" w:cs="Times New Roman"/>
          <w:sz w:val="24"/>
          <w:szCs w:val="24"/>
        </w:rPr>
        <w:t xml:space="preserve">. </w:t>
      </w:r>
      <w:r w:rsidR="00444630" w:rsidRPr="00BD0A8B">
        <w:rPr>
          <w:rFonts w:ascii="Times New Roman" w:hAnsi="Times New Roman" w:cs="Times New Roman"/>
          <w:sz w:val="24"/>
          <w:szCs w:val="24"/>
        </w:rPr>
        <w:t xml:space="preserve">For sustainable crop cultivation, breeding for disease resistance is the ecofriendly  and dominant approach for integrated red rot disease management. Red rot of Sugarcane is caused by </w:t>
      </w:r>
      <w:r w:rsidR="00444630" w:rsidRPr="00BD0A8B">
        <w:rPr>
          <w:rFonts w:ascii="Times New Roman" w:hAnsi="Times New Roman" w:cs="Times New Roman"/>
          <w:i/>
          <w:sz w:val="24"/>
          <w:szCs w:val="24"/>
        </w:rPr>
        <w:t>Colletotrichum falcatum</w:t>
      </w:r>
      <w:r w:rsidR="00444630" w:rsidRPr="00BD0A8B">
        <w:rPr>
          <w:rFonts w:ascii="Times New Roman" w:hAnsi="Times New Roman" w:cs="Times New Roman"/>
          <w:sz w:val="24"/>
          <w:szCs w:val="24"/>
        </w:rPr>
        <w:t xml:space="preserve"> is a soil and sett borne disease. </w:t>
      </w:r>
      <w:r w:rsidR="00B25701" w:rsidRPr="00BD0A8B">
        <w:rPr>
          <w:rFonts w:ascii="Times New Roman" w:hAnsi="Times New Roman" w:cs="Times New Roman"/>
          <w:sz w:val="24"/>
          <w:szCs w:val="24"/>
        </w:rPr>
        <w:t xml:space="preserve">Management of red rot disease in sugarcane has been a challenging area of work for the pathologist and sugarcane breeders. It is observed that once the disease has appeared in the field it is impossible to control. </w:t>
      </w:r>
      <w:r w:rsidR="00307F16" w:rsidRPr="00BD0A8B">
        <w:rPr>
          <w:rFonts w:ascii="Times New Roman" w:hAnsi="Times New Roman" w:cs="Times New Roman"/>
          <w:sz w:val="24"/>
          <w:szCs w:val="24"/>
        </w:rPr>
        <w:t xml:space="preserve">The factors of the epiphytotic of disease are required to be studied in depth. </w:t>
      </w:r>
      <w:r w:rsidR="00B25701" w:rsidRPr="00BD0A8B">
        <w:rPr>
          <w:rFonts w:ascii="Times New Roman" w:hAnsi="Times New Roman" w:cs="Times New Roman"/>
          <w:sz w:val="24"/>
          <w:szCs w:val="24"/>
        </w:rPr>
        <w:t xml:space="preserve">Most of the recommended management practices hence are aimed at prophylactic measures to reduce </w:t>
      </w:r>
      <w:r w:rsidR="002632A1" w:rsidRPr="00BD0A8B">
        <w:rPr>
          <w:rFonts w:ascii="Times New Roman" w:hAnsi="Times New Roman" w:cs="Times New Roman"/>
          <w:sz w:val="24"/>
          <w:szCs w:val="24"/>
        </w:rPr>
        <w:t>pathogen build up in the field (</w:t>
      </w:r>
      <w:r w:rsidR="00B25701" w:rsidRPr="00BD0A8B">
        <w:rPr>
          <w:rFonts w:ascii="Times New Roman" w:hAnsi="Times New Roman" w:cs="Times New Roman"/>
          <w:sz w:val="24"/>
          <w:szCs w:val="24"/>
        </w:rPr>
        <w:t xml:space="preserve">Viswanathan </w:t>
      </w:r>
      <w:r w:rsidR="00B25701" w:rsidRPr="00BD0A8B">
        <w:rPr>
          <w:rFonts w:ascii="Times New Roman" w:hAnsi="Times New Roman" w:cs="Times New Roman"/>
          <w:i/>
          <w:sz w:val="24"/>
          <w:szCs w:val="24"/>
        </w:rPr>
        <w:t>et al</w:t>
      </w:r>
      <w:r w:rsidR="00B25701" w:rsidRPr="00BD0A8B">
        <w:rPr>
          <w:rFonts w:ascii="Times New Roman" w:hAnsi="Times New Roman" w:cs="Times New Roman"/>
          <w:sz w:val="24"/>
          <w:szCs w:val="24"/>
        </w:rPr>
        <w:t xml:space="preserve"> 2011</w:t>
      </w:r>
      <w:r w:rsidR="002632A1" w:rsidRPr="00BD0A8B">
        <w:rPr>
          <w:rFonts w:ascii="Times New Roman" w:hAnsi="Times New Roman" w:cs="Times New Roman"/>
          <w:sz w:val="24"/>
          <w:szCs w:val="24"/>
        </w:rPr>
        <w:t>)</w:t>
      </w:r>
      <w:r w:rsidR="00B25701" w:rsidRPr="00BD0A8B">
        <w:rPr>
          <w:rFonts w:ascii="Times New Roman" w:hAnsi="Times New Roman" w:cs="Times New Roman"/>
          <w:sz w:val="24"/>
          <w:szCs w:val="24"/>
        </w:rPr>
        <w:t>.</w:t>
      </w:r>
      <w:r w:rsidR="00444630" w:rsidRPr="00BD0A8B">
        <w:rPr>
          <w:rFonts w:ascii="Times New Roman" w:hAnsi="Times New Roman" w:cs="Times New Roman"/>
          <w:sz w:val="24"/>
          <w:szCs w:val="24"/>
        </w:rPr>
        <w:t xml:space="preserve"> Many popular varieties were lost </w:t>
      </w:r>
      <w:r w:rsidR="00B43B72" w:rsidRPr="00BD0A8B">
        <w:rPr>
          <w:rFonts w:ascii="Times New Roman" w:hAnsi="Times New Roman" w:cs="Times New Roman"/>
          <w:sz w:val="24"/>
          <w:szCs w:val="24"/>
        </w:rPr>
        <w:t xml:space="preserve">from cultivation </w:t>
      </w:r>
      <w:r w:rsidR="00444630" w:rsidRPr="00BD0A8B">
        <w:rPr>
          <w:rFonts w:ascii="Times New Roman" w:hAnsi="Times New Roman" w:cs="Times New Roman"/>
          <w:sz w:val="24"/>
          <w:szCs w:val="24"/>
        </w:rPr>
        <w:t xml:space="preserve">due to red rot. </w:t>
      </w:r>
      <w:r w:rsidR="000727D4" w:rsidRPr="00BD0A8B">
        <w:rPr>
          <w:rFonts w:ascii="Times New Roman" w:hAnsi="Times New Roman" w:cs="Times New Roman"/>
          <w:sz w:val="24"/>
          <w:szCs w:val="24"/>
        </w:rPr>
        <w:t xml:space="preserve">There was drastic reduction in yield and quality of sugarcane due to red rot. </w:t>
      </w:r>
      <w:r w:rsidR="00497D1C" w:rsidRPr="00BD0A8B">
        <w:rPr>
          <w:rFonts w:ascii="Times New Roman" w:hAnsi="Times New Roman" w:cs="Times New Roman"/>
          <w:sz w:val="24"/>
          <w:szCs w:val="24"/>
        </w:rPr>
        <w:t xml:space="preserve">Plant protection using chemicals has ecological drawbacks </w:t>
      </w:r>
      <w:r w:rsidR="00424907">
        <w:rPr>
          <w:rFonts w:ascii="Times New Roman" w:hAnsi="Times New Roman" w:cs="Times New Roman"/>
          <w:sz w:val="24"/>
          <w:szCs w:val="24"/>
        </w:rPr>
        <w:t xml:space="preserve">in terms of pesticide residues </w:t>
      </w:r>
      <w:r w:rsidR="00497D1C" w:rsidRPr="00BD0A8B">
        <w:rPr>
          <w:rFonts w:ascii="Times New Roman" w:hAnsi="Times New Roman" w:cs="Times New Roman"/>
          <w:sz w:val="24"/>
          <w:szCs w:val="24"/>
        </w:rPr>
        <w:t xml:space="preserve">in crop and soil and non-target action. In this context, there is a requirement for research on eco-friendly methods that could offer multiple barriers to the red rot pathogen, thereby ensuring sustainability of its management. Many diverse strategies are taken up for red rot disease management, including chemical, physical methods and use of resistant varieties. All of these methods have certain merits and demerits (Tariq </w:t>
      </w:r>
      <w:r w:rsidR="00497D1C" w:rsidRPr="00424907">
        <w:rPr>
          <w:rFonts w:ascii="Times New Roman" w:hAnsi="Times New Roman" w:cs="Times New Roman"/>
          <w:i/>
          <w:sz w:val="24"/>
          <w:szCs w:val="24"/>
        </w:rPr>
        <w:t>et al</w:t>
      </w:r>
      <w:r w:rsidR="00497D1C" w:rsidRPr="00BD0A8B">
        <w:rPr>
          <w:rFonts w:ascii="Times New Roman" w:hAnsi="Times New Roman" w:cs="Times New Roman"/>
          <w:sz w:val="24"/>
          <w:szCs w:val="24"/>
        </w:rPr>
        <w:t>.</w:t>
      </w:r>
      <w:r w:rsidR="00424907">
        <w:rPr>
          <w:rFonts w:ascii="Times New Roman" w:hAnsi="Times New Roman" w:cs="Times New Roman"/>
          <w:sz w:val="24"/>
          <w:szCs w:val="24"/>
        </w:rPr>
        <w:t xml:space="preserve">, </w:t>
      </w:r>
      <w:r w:rsidR="00497D1C" w:rsidRPr="00BD0A8B">
        <w:rPr>
          <w:rFonts w:ascii="Times New Roman" w:hAnsi="Times New Roman" w:cs="Times New Roman"/>
          <w:sz w:val="24"/>
          <w:szCs w:val="24"/>
        </w:rPr>
        <w:t xml:space="preserve">2018). </w:t>
      </w:r>
      <w:r w:rsidR="001B3152" w:rsidRPr="00BD0A8B">
        <w:rPr>
          <w:rFonts w:ascii="Times New Roman" w:hAnsi="Times New Roman" w:cs="Times New Roman"/>
          <w:sz w:val="24"/>
          <w:szCs w:val="24"/>
        </w:rPr>
        <w:t xml:space="preserve">The only effective, cheap and convenient way to control this destructive disease is by growing resistant genotypes (Singh </w:t>
      </w:r>
      <w:r w:rsidR="001B3152" w:rsidRPr="00424907">
        <w:rPr>
          <w:rFonts w:ascii="Times New Roman" w:hAnsi="Times New Roman" w:cs="Times New Roman"/>
          <w:i/>
          <w:sz w:val="24"/>
          <w:szCs w:val="24"/>
        </w:rPr>
        <w:t>et al</w:t>
      </w:r>
      <w:r w:rsidR="001B3152" w:rsidRPr="00BD0A8B">
        <w:rPr>
          <w:rFonts w:ascii="Times New Roman" w:hAnsi="Times New Roman" w:cs="Times New Roman"/>
          <w:sz w:val="24"/>
          <w:szCs w:val="24"/>
        </w:rPr>
        <w:t xml:space="preserve">., 1983). </w:t>
      </w:r>
      <w:r w:rsidR="000727D4" w:rsidRPr="00BD0A8B">
        <w:rPr>
          <w:rFonts w:ascii="Times New Roman" w:hAnsi="Times New Roman" w:cs="Times New Roman"/>
          <w:sz w:val="24"/>
          <w:szCs w:val="24"/>
        </w:rPr>
        <w:t xml:space="preserve">Hence there is a dire need to screen the varieties for red rot resistance before release of a variety. </w:t>
      </w:r>
      <w:r w:rsidR="00444630" w:rsidRPr="00BD0A8B">
        <w:rPr>
          <w:rFonts w:ascii="Times New Roman" w:hAnsi="Times New Roman" w:cs="Times New Roman"/>
          <w:sz w:val="24"/>
          <w:szCs w:val="24"/>
        </w:rPr>
        <w:t xml:space="preserve">Varieties under preliminary yield trials should be screened for red rot before release into commercial cultivation. </w:t>
      </w:r>
    </w:p>
    <w:p w:rsidR="00B43B72" w:rsidRPr="00BD0A8B" w:rsidRDefault="00B43B72" w:rsidP="00B973FA">
      <w:pPr>
        <w:tabs>
          <w:tab w:val="left" w:pos="1164"/>
        </w:tabs>
        <w:spacing w:after="0"/>
        <w:jc w:val="both"/>
        <w:rPr>
          <w:rFonts w:ascii="Times New Roman" w:hAnsi="Times New Roman" w:cs="Times New Roman"/>
          <w:b/>
          <w:sz w:val="24"/>
          <w:szCs w:val="24"/>
        </w:rPr>
      </w:pPr>
      <w:r w:rsidRPr="00BD0A8B">
        <w:rPr>
          <w:rFonts w:ascii="Times New Roman" w:hAnsi="Times New Roman" w:cs="Times New Roman"/>
          <w:b/>
          <w:sz w:val="24"/>
          <w:szCs w:val="24"/>
        </w:rPr>
        <w:t>Methodology</w:t>
      </w:r>
    </w:p>
    <w:p w:rsidR="00444630" w:rsidRPr="00BD0A8B" w:rsidRDefault="00424907" w:rsidP="00B973FA">
      <w:pPr>
        <w:tabs>
          <w:tab w:val="left" w:pos="1164"/>
        </w:tabs>
        <w:spacing w:after="0"/>
        <w:jc w:val="both"/>
        <w:rPr>
          <w:rFonts w:ascii="Times New Roman" w:hAnsi="Times New Roman" w:cs="Times New Roman"/>
          <w:sz w:val="24"/>
          <w:szCs w:val="24"/>
        </w:rPr>
      </w:pPr>
      <w:r>
        <w:rPr>
          <w:rFonts w:ascii="Times New Roman" w:hAnsi="Times New Roman" w:cs="Times New Roman"/>
          <w:sz w:val="24"/>
          <w:szCs w:val="24"/>
        </w:rPr>
        <w:tab/>
      </w:r>
      <w:r w:rsidR="00444630" w:rsidRPr="00BD0A8B">
        <w:rPr>
          <w:rFonts w:ascii="Times New Roman" w:hAnsi="Times New Roman" w:cs="Times New Roman"/>
          <w:sz w:val="24"/>
          <w:szCs w:val="24"/>
        </w:rPr>
        <w:t>For red rot screening, artificial inoculation to standing canes of selected genotypes was done by standard plug and nodal cotton swab method.</w:t>
      </w:r>
      <w:r w:rsidR="00A23CDB" w:rsidRPr="00BD0A8B">
        <w:rPr>
          <w:rFonts w:ascii="Times New Roman" w:hAnsi="Times New Roman" w:cs="Times New Roman"/>
          <w:sz w:val="24"/>
          <w:szCs w:val="24"/>
        </w:rPr>
        <w:t xml:space="preserve"> At present the standard plug method </w:t>
      </w:r>
      <w:r w:rsidR="00A23CDB" w:rsidRPr="00BD0A8B">
        <w:rPr>
          <w:rFonts w:ascii="Times New Roman" w:hAnsi="Times New Roman" w:cs="Times New Roman"/>
          <w:sz w:val="24"/>
          <w:szCs w:val="24"/>
          <w:lang w:val="en-IN" w:eastAsia="en-IN"/>
        </w:rPr>
        <w:t xml:space="preserve">and nodal </w:t>
      </w:r>
      <w:r w:rsidR="00A23CDB" w:rsidRPr="00BD0A8B">
        <w:rPr>
          <w:rFonts w:ascii="Times New Roman" w:hAnsi="Times New Roman" w:cs="Times New Roman"/>
          <w:sz w:val="24"/>
          <w:szCs w:val="24"/>
        </w:rPr>
        <w:t>cotton-swab method are being followed to evaluate the inherent and field resistance of a variety respectively.</w:t>
      </w:r>
      <w:r w:rsidR="00444630" w:rsidRPr="00BD0A8B">
        <w:rPr>
          <w:rFonts w:ascii="Times New Roman" w:hAnsi="Times New Roman" w:cs="Times New Roman"/>
          <w:sz w:val="24"/>
          <w:szCs w:val="24"/>
        </w:rPr>
        <w:t xml:space="preserve"> </w:t>
      </w:r>
      <w:r w:rsidR="0081232D" w:rsidRPr="00BD0A8B">
        <w:rPr>
          <w:rFonts w:ascii="Times New Roman" w:hAnsi="Times New Roman" w:cs="Times New Roman"/>
          <w:sz w:val="24"/>
          <w:szCs w:val="24"/>
        </w:rPr>
        <w:t xml:space="preserve">Varieties promoted to yield trials along with commercial varieties and susceptible  check varieties  </w:t>
      </w:r>
      <w:r w:rsidR="00307F16" w:rsidRPr="00BD0A8B">
        <w:rPr>
          <w:rFonts w:ascii="Times New Roman" w:hAnsi="Times New Roman" w:cs="Times New Roman"/>
          <w:sz w:val="24"/>
          <w:szCs w:val="24"/>
        </w:rPr>
        <w:t>were</w:t>
      </w:r>
      <w:r w:rsidR="0081232D" w:rsidRPr="00BD0A8B">
        <w:rPr>
          <w:rFonts w:ascii="Times New Roman" w:hAnsi="Times New Roman" w:cs="Times New Roman"/>
          <w:sz w:val="24"/>
          <w:szCs w:val="24"/>
        </w:rPr>
        <w:t xml:space="preserve"> included.</w:t>
      </w:r>
    </w:p>
    <w:p w:rsidR="001F7272" w:rsidRPr="00BD0A8B" w:rsidRDefault="00444630" w:rsidP="00B973FA">
      <w:pPr>
        <w:jc w:val="both"/>
        <w:rPr>
          <w:rFonts w:ascii="Times New Roman" w:hAnsi="Times New Roman" w:cs="Times New Roman"/>
          <w:sz w:val="24"/>
          <w:szCs w:val="24"/>
        </w:rPr>
      </w:pPr>
      <w:r w:rsidRPr="00BD0A8B">
        <w:rPr>
          <w:rFonts w:ascii="Times New Roman" w:hAnsi="Times New Roman" w:cs="Times New Roman"/>
          <w:sz w:val="24"/>
          <w:szCs w:val="24"/>
        </w:rPr>
        <w:tab/>
      </w:r>
      <w:r w:rsidR="00EB1EBE" w:rsidRPr="00BD0A8B">
        <w:rPr>
          <w:rFonts w:ascii="Times New Roman" w:hAnsi="Times New Roman" w:cs="Times New Roman"/>
          <w:sz w:val="24"/>
          <w:szCs w:val="24"/>
        </w:rPr>
        <w:t>Approximately</w:t>
      </w:r>
      <w:r w:rsidRPr="00BD0A8B">
        <w:rPr>
          <w:rFonts w:ascii="Times New Roman" w:hAnsi="Times New Roman" w:cs="Times New Roman"/>
          <w:sz w:val="24"/>
          <w:szCs w:val="24"/>
        </w:rPr>
        <w:t xml:space="preserve"> </w:t>
      </w:r>
      <w:r w:rsidR="00FD7226" w:rsidRPr="00BD0A8B">
        <w:rPr>
          <w:rFonts w:ascii="Times New Roman" w:hAnsi="Times New Roman" w:cs="Times New Roman"/>
          <w:sz w:val="24"/>
          <w:szCs w:val="24"/>
        </w:rPr>
        <w:t>1</w:t>
      </w:r>
      <w:r w:rsidRPr="00BD0A8B">
        <w:rPr>
          <w:rFonts w:ascii="Times New Roman" w:hAnsi="Times New Roman" w:cs="Times New Roman"/>
          <w:sz w:val="24"/>
          <w:szCs w:val="24"/>
        </w:rPr>
        <w:t xml:space="preserve">0 </w:t>
      </w:r>
      <w:r w:rsidR="00307F16" w:rsidRPr="00BD0A8B">
        <w:rPr>
          <w:rFonts w:ascii="Times New Roman" w:hAnsi="Times New Roman" w:cs="Times New Roman"/>
          <w:sz w:val="24"/>
          <w:szCs w:val="24"/>
        </w:rPr>
        <w:t xml:space="preserve">genotypes promoted to </w:t>
      </w:r>
      <w:commentRangeStart w:id="3"/>
      <w:proofErr w:type="spellStart"/>
      <w:r w:rsidR="00307F16" w:rsidRPr="00BD0A8B">
        <w:rPr>
          <w:rFonts w:ascii="Times New Roman" w:hAnsi="Times New Roman" w:cs="Times New Roman"/>
          <w:sz w:val="24"/>
          <w:szCs w:val="24"/>
        </w:rPr>
        <w:t>premilinary</w:t>
      </w:r>
      <w:commentRangeEnd w:id="3"/>
      <w:proofErr w:type="spellEnd"/>
      <w:r w:rsidR="006950E6">
        <w:rPr>
          <w:rStyle w:val="a8"/>
        </w:rPr>
        <w:commentReference w:id="3"/>
      </w:r>
      <w:r w:rsidR="00307F16" w:rsidRPr="00BD0A8B">
        <w:rPr>
          <w:rFonts w:ascii="Times New Roman" w:hAnsi="Times New Roman" w:cs="Times New Roman"/>
          <w:sz w:val="24"/>
          <w:szCs w:val="24"/>
        </w:rPr>
        <w:t xml:space="preserve"> yield trial</w:t>
      </w:r>
      <w:r w:rsidRPr="00BD0A8B">
        <w:rPr>
          <w:rFonts w:ascii="Times New Roman" w:hAnsi="Times New Roman" w:cs="Times New Roman"/>
          <w:sz w:val="24"/>
          <w:szCs w:val="24"/>
        </w:rPr>
        <w:t xml:space="preserve"> and three differential host varieties Co C 671, Co 997 and Co 419 as check varieties were evaluated with three distinct </w:t>
      </w:r>
      <w:commentRangeStart w:id="4"/>
      <w:proofErr w:type="spellStart"/>
      <w:r w:rsidRPr="00BD0A8B">
        <w:rPr>
          <w:rFonts w:ascii="Times New Roman" w:hAnsi="Times New Roman" w:cs="Times New Roman"/>
          <w:sz w:val="24"/>
          <w:szCs w:val="24"/>
        </w:rPr>
        <w:t>pathotyes</w:t>
      </w:r>
      <w:commentRangeEnd w:id="4"/>
      <w:proofErr w:type="spellEnd"/>
      <w:r w:rsidR="006950E6">
        <w:rPr>
          <w:rStyle w:val="a8"/>
        </w:rPr>
        <w:commentReference w:id="4"/>
      </w:r>
      <w:r w:rsidRPr="00BD0A8B">
        <w:rPr>
          <w:rFonts w:ascii="Times New Roman" w:hAnsi="Times New Roman" w:cs="Times New Roman"/>
          <w:sz w:val="24"/>
          <w:szCs w:val="24"/>
        </w:rPr>
        <w:t xml:space="preserve"> </w:t>
      </w:r>
      <w:r w:rsidR="001452A4" w:rsidRPr="00BD0A8B">
        <w:rPr>
          <w:rFonts w:ascii="Times New Roman" w:hAnsi="Times New Roman" w:cs="Times New Roman"/>
          <w:sz w:val="24"/>
          <w:szCs w:val="24"/>
        </w:rPr>
        <w:t xml:space="preserve">of </w:t>
      </w:r>
      <w:r w:rsidRPr="00BD0A8B">
        <w:rPr>
          <w:rFonts w:ascii="Times New Roman" w:hAnsi="Times New Roman" w:cs="Times New Roman"/>
          <w:i/>
          <w:sz w:val="24"/>
          <w:szCs w:val="24"/>
        </w:rPr>
        <w:t>Colletotrichum falcatum</w:t>
      </w:r>
      <w:r w:rsidRPr="00BD0A8B">
        <w:rPr>
          <w:rFonts w:ascii="Times New Roman" w:hAnsi="Times New Roman" w:cs="Times New Roman"/>
          <w:sz w:val="24"/>
          <w:szCs w:val="24"/>
        </w:rPr>
        <w:t xml:space="preserve"> 671, cf 997 and cf 419 by plug and </w:t>
      </w:r>
      <w:r w:rsidR="001452A4" w:rsidRPr="00BD0A8B">
        <w:rPr>
          <w:rFonts w:ascii="Times New Roman" w:hAnsi="Times New Roman" w:cs="Times New Roman"/>
          <w:sz w:val="24"/>
          <w:szCs w:val="24"/>
        </w:rPr>
        <w:t xml:space="preserve">nodal </w:t>
      </w:r>
      <w:r w:rsidRPr="00BD0A8B">
        <w:rPr>
          <w:rFonts w:ascii="Times New Roman" w:hAnsi="Times New Roman" w:cs="Times New Roman"/>
          <w:sz w:val="24"/>
          <w:szCs w:val="24"/>
        </w:rPr>
        <w:t xml:space="preserve">cotton swab method. </w:t>
      </w:r>
      <w:r w:rsidR="00EB1EBE" w:rsidRPr="00BD0A8B">
        <w:rPr>
          <w:rFonts w:ascii="Times New Roman" w:hAnsi="Times New Roman" w:cs="Times New Roman"/>
          <w:sz w:val="24"/>
          <w:szCs w:val="24"/>
        </w:rPr>
        <w:t>Single observation plot with 40</w:t>
      </w:r>
      <w:r w:rsidR="002775E0" w:rsidRPr="00BD0A8B">
        <w:rPr>
          <w:rFonts w:ascii="Times New Roman" w:hAnsi="Times New Roman" w:cs="Times New Roman"/>
          <w:sz w:val="24"/>
          <w:szCs w:val="24"/>
        </w:rPr>
        <w:t>,</w:t>
      </w:r>
      <w:r w:rsidR="00EB1EBE" w:rsidRPr="00BD0A8B">
        <w:rPr>
          <w:rFonts w:ascii="Times New Roman" w:hAnsi="Times New Roman" w:cs="Times New Roman"/>
          <w:sz w:val="24"/>
          <w:szCs w:val="24"/>
        </w:rPr>
        <w:t>000 three budded sett</w:t>
      </w:r>
      <w:r w:rsidR="001F7272" w:rsidRPr="00BD0A8B">
        <w:rPr>
          <w:rFonts w:ascii="Times New Roman" w:hAnsi="Times New Roman" w:cs="Times New Roman"/>
          <w:sz w:val="24"/>
          <w:szCs w:val="24"/>
        </w:rPr>
        <w:t>s</w:t>
      </w:r>
      <w:r w:rsidR="00EB1EBE" w:rsidRPr="00BD0A8B">
        <w:rPr>
          <w:rFonts w:ascii="Times New Roman" w:hAnsi="Times New Roman" w:cs="Times New Roman"/>
          <w:sz w:val="24"/>
          <w:szCs w:val="24"/>
        </w:rPr>
        <w:t xml:space="preserve"> per hectare with plot size of 5 </w:t>
      </w:r>
      <w:commentRangeStart w:id="5"/>
      <w:proofErr w:type="spellStart"/>
      <w:r w:rsidR="00EB1EBE" w:rsidRPr="00BD0A8B">
        <w:rPr>
          <w:rFonts w:ascii="Times New Roman" w:hAnsi="Times New Roman" w:cs="Times New Roman"/>
          <w:sz w:val="24"/>
          <w:szCs w:val="24"/>
        </w:rPr>
        <w:t>metre</w:t>
      </w:r>
      <w:commentRangeEnd w:id="5"/>
      <w:proofErr w:type="spellEnd"/>
      <w:r w:rsidR="006950E6">
        <w:rPr>
          <w:rStyle w:val="a8"/>
        </w:rPr>
        <w:commentReference w:id="5"/>
      </w:r>
      <w:r w:rsidR="00EB1EBE" w:rsidRPr="00BD0A8B">
        <w:rPr>
          <w:rFonts w:ascii="Times New Roman" w:hAnsi="Times New Roman" w:cs="Times New Roman"/>
          <w:sz w:val="24"/>
          <w:szCs w:val="24"/>
        </w:rPr>
        <w:t xml:space="preserve"> length of 6 rows. 80 cm spacing was maintained between rows. Irrigations </w:t>
      </w:r>
      <w:r w:rsidR="001F7272" w:rsidRPr="00BD0A8B">
        <w:rPr>
          <w:rFonts w:ascii="Times New Roman" w:hAnsi="Times New Roman" w:cs="Times New Roman"/>
          <w:sz w:val="24"/>
          <w:szCs w:val="24"/>
        </w:rPr>
        <w:t xml:space="preserve">were </w:t>
      </w:r>
      <w:r w:rsidR="00EB1EBE" w:rsidRPr="00BD0A8B">
        <w:rPr>
          <w:rFonts w:ascii="Times New Roman" w:hAnsi="Times New Roman" w:cs="Times New Roman"/>
          <w:sz w:val="24"/>
          <w:szCs w:val="24"/>
        </w:rPr>
        <w:t xml:space="preserve">given </w:t>
      </w:r>
      <w:r w:rsidR="002775E0" w:rsidRPr="00BD0A8B">
        <w:rPr>
          <w:rFonts w:ascii="Times New Roman" w:hAnsi="Times New Roman" w:cs="Times New Roman"/>
          <w:sz w:val="24"/>
          <w:szCs w:val="24"/>
        </w:rPr>
        <w:t>o</w:t>
      </w:r>
      <w:r w:rsidR="001F7272" w:rsidRPr="00BD0A8B">
        <w:rPr>
          <w:rFonts w:ascii="Times New Roman" w:hAnsi="Times New Roman" w:cs="Times New Roman"/>
          <w:sz w:val="24"/>
          <w:szCs w:val="24"/>
        </w:rPr>
        <w:t xml:space="preserve">nce in 6 to 10 days from the time of planting till on set of monsoon and as and  when  necessary during post monsoon period </w:t>
      </w:r>
      <w:commentRangeStart w:id="6"/>
      <w:proofErr w:type="spellStart"/>
      <w:r w:rsidR="001F7272" w:rsidRPr="00BD0A8B">
        <w:rPr>
          <w:rFonts w:ascii="Times New Roman" w:hAnsi="Times New Roman" w:cs="Times New Roman"/>
          <w:sz w:val="24"/>
          <w:szCs w:val="24"/>
        </w:rPr>
        <w:t>upto</w:t>
      </w:r>
      <w:commentRangeEnd w:id="6"/>
      <w:proofErr w:type="spellEnd"/>
      <w:r w:rsidR="006950E6">
        <w:rPr>
          <w:rStyle w:val="a8"/>
        </w:rPr>
        <w:commentReference w:id="6"/>
      </w:r>
      <w:r w:rsidR="001F7272" w:rsidRPr="00BD0A8B">
        <w:rPr>
          <w:rFonts w:ascii="Times New Roman" w:hAnsi="Times New Roman" w:cs="Times New Roman"/>
          <w:sz w:val="24"/>
          <w:szCs w:val="24"/>
        </w:rPr>
        <w:t xml:space="preserve"> harvest. </w:t>
      </w:r>
      <w:r w:rsidR="002775E0" w:rsidRPr="00BD0A8B">
        <w:rPr>
          <w:rFonts w:ascii="Times New Roman" w:hAnsi="Times New Roman" w:cs="Times New Roman"/>
          <w:sz w:val="24"/>
          <w:szCs w:val="24"/>
        </w:rPr>
        <w:t xml:space="preserve"> </w:t>
      </w:r>
      <w:commentRangeStart w:id="7"/>
      <w:proofErr w:type="spellStart"/>
      <w:r w:rsidR="002775E0" w:rsidRPr="00BD0A8B">
        <w:rPr>
          <w:rFonts w:ascii="Times New Roman" w:hAnsi="Times New Roman" w:cs="Times New Roman"/>
          <w:sz w:val="24"/>
          <w:szCs w:val="24"/>
        </w:rPr>
        <w:t>Fertilisers</w:t>
      </w:r>
      <w:commentRangeEnd w:id="7"/>
      <w:proofErr w:type="spellEnd"/>
      <w:r w:rsidR="006950E6">
        <w:rPr>
          <w:rStyle w:val="a8"/>
        </w:rPr>
        <w:commentReference w:id="7"/>
      </w:r>
      <w:r w:rsidR="002775E0" w:rsidRPr="00BD0A8B">
        <w:rPr>
          <w:rFonts w:ascii="Times New Roman" w:hAnsi="Times New Roman" w:cs="Times New Roman"/>
          <w:sz w:val="24"/>
          <w:szCs w:val="24"/>
        </w:rPr>
        <w:t xml:space="preserve">, </w:t>
      </w:r>
      <w:r w:rsidR="001F7272" w:rsidRPr="00BD0A8B">
        <w:rPr>
          <w:rFonts w:ascii="Times New Roman" w:hAnsi="Times New Roman" w:cs="Times New Roman"/>
          <w:sz w:val="24"/>
          <w:szCs w:val="24"/>
        </w:rPr>
        <w:t>168kg N/ha in two equal doses at 45</w:t>
      </w:r>
      <w:r w:rsidR="001F7272" w:rsidRPr="00BD0A8B">
        <w:rPr>
          <w:rFonts w:ascii="Times New Roman" w:hAnsi="Times New Roman" w:cs="Times New Roman"/>
          <w:sz w:val="24"/>
          <w:szCs w:val="24"/>
          <w:vertAlign w:val="superscript"/>
        </w:rPr>
        <w:t>th</w:t>
      </w:r>
      <w:r w:rsidR="001F7272" w:rsidRPr="00BD0A8B">
        <w:rPr>
          <w:rFonts w:ascii="Times New Roman" w:hAnsi="Times New Roman" w:cs="Times New Roman"/>
          <w:sz w:val="24"/>
          <w:szCs w:val="24"/>
        </w:rPr>
        <w:t xml:space="preserve"> and 90</w:t>
      </w:r>
      <w:r w:rsidR="001F7272" w:rsidRPr="00BD0A8B">
        <w:rPr>
          <w:rFonts w:ascii="Times New Roman" w:hAnsi="Times New Roman" w:cs="Times New Roman"/>
          <w:sz w:val="24"/>
          <w:szCs w:val="24"/>
          <w:vertAlign w:val="superscript"/>
        </w:rPr>
        <w:t>th</w:t>
      </w:r>
      <w:r w:rsidR="001F7272" w:rsidRPr="00BD0A8B">
        <w:rPr>
          <w:rFonts w:ascii="Times New Roman" w:hAnsi="Times New Roman" w:cs="Times New Roman"/>
          <w:sz w:val="24"/>
          <w:szCs w:val="24"/>
        </w:rPr>
        <w:t xml:space="preserve"> day after planting 75kg P</w:t>
      </w:r>
      <w:r w:rsidR="001F7272" w:rsidRPr="00BD0A8B">
        <w:rPr>
          <w:rFonts w:ascii="Times New Roman" w:hAnsi="Times New Roman" w:cs="Times New Roman"/>
          <w:sz w:val="24"/>
          <w:szCs w:val="24"/>
          <w:vertAlign w:val="subscript"/>
        </w:rPr>
        <w:t>2</w:t>
      </w:r>
      <w:r w:rsidR="001F7272" w:rsidRPr="00BD0A8B">
        <w:rPr>
          <w:rFonts w:ascii="Times New Roman" w:hAnsi="Times New Roman" w:cs="Times New Roman"/>
          <w:sz w:val="24"/>
          <w:szCs w:val="24"/>
        </w:rPr>
        <w:t>O</w:t>
      </w:r>
      <w:r w:rsidR="001F7272" w:rsidRPr="00BD0A8B">
        <w:rPr>
          <w:rFonts w:ascii="Times New Roman" w:hAnsi="Times New Roman" w:cs="Times New Roman"/>
          <w:sz w:val="24"/>
          <w:szCs w:val="24"/>
          <w:vertAlign w:val="subscript"/>
        </w:rPr>
        <w:t>5</w:t>
      </w:r>
      <w:r w:rsidR="001F7272" w:rsidRPr="00BD0A8B">
        <w:rPr>
          <w:rFonts w:ascii="Times New Roman" w:hAnsi="Times New Roman" w:cs="Times New Roman"/>
          <w:sz w:val="24"/>
          <w:szCs w:val="24"/>
        </w:rPr>
        <w:t xml:space="preserve"> and  100kg K</w:t>
      </w:r>
      <w:r w:rsidR="001F7272" w:rsidRPr="00BD0A8B">
        <w:rPr>
          <w:rFonts w:ascii="Times New Roman" w:hAnsi="Times New Roman" w:cs="Times New Roman"/>
          <w:sz w:val="24"/>
          <w:szCs w:val="24"/>
          <w:vertAlign w:val="subscript"/>
        </w:rPr>
        <w:t>2</w:t>
      </w:r>
      <w:r w:rsidR="001F7272" w:rsidRPr="00BD0A8B">
        <w:rPr>
          <w:rFonts w:ascii="Times New Roman" w:hAnsi="Times New Roman" w:cs="Times New Roman"/>
          <w:sz w:val="24"/>
          <w:szCs w:val="24"/>
        </w:rPr>
        <w:t>O were applied as basal dose.</w:t>
      </w:r>
    </w:p>
    <w:p w:rsidR="001F7272" w:rsidRPr="00BD0A8B" w:rsidRDefault="001F7272" w:rsidP="00B973FA">
      <w:pPr>
        <w:pStyle w:val="a4"/>
        <w:numPr>
          <w:ilvl w:val="0"/>
          <w:numId w:val="7"/>
        </w:numPr>
        <w:jc w:val="both"/>
        <w:rPr>
          <w:rFonts w:ascii="Times New Roman" w:hAnsi="Times New Roman" w:cs="Times New Roman"/>
          <w:sz w:val="24"/>
          <w:szCs w:val="24"/>
        </w:rPr>
      </w:pPr>
      <w:r w:rsidRPr="00BD0A8B">
        <w:rPr>
          <w:rFonts w:ascii="Times New Roman" w:hAnsi="Times New Roman" w:cs="Times New Roman"/>
          <w:b/>
          <w:sz w:val="24"/>
          <w:szCs w:val="24"/>
        </w:rPr>
        <w:t>Cotton Swab method</w:t>
      </w:r>
      <w:r w:rsidRPr="00BD0A8B">
        <w:rPr>
          <w:rFonts w:ascii="Times New Roman" w:hAnsi="Times New Roman" w:cs="Times New Roman"/>
          <w:sz w:val="24"/>
          <w:szCs w:val="24"/>
        </w:rPr>
        <w:t xml:space="preserve"> :</w:t>
      </w:r>
    </w:p>
    <w:p w:rsidR="001F7272" w:rsidRPr="00BD0A8B" w:rsidRDefault="001F7272" w:rsidP="00B973FA">
      <w:pPr>
        <w:jc w:val="both"/>
        <w:rPr>
          <w:rFonts w:ascii="Times New Roman" w:hAnsi="Times New Roman" w:cs="Times New Roman"/>
          <w:sz w:val="24"/>
          <w:szCs w:val="24"/>
        </w:rPr>
      </w:pPr>
      <w:r w:rsidRPr="00BD0A8B">
        <w:rPr>
          <w:rFonts w:ascii="Times New Roman" w:hAnsi="Times New Roman" w:cs="Times New Roman"/>
          <w:sz w:val="24"/>
          <w:szCs w:val="24"/>
        </w:rPr>
        <w:t xml:space="preserve">        In Nodal Cotton  swab method, the inoculation was  done in the month of September before onset of rains. A piece of cotton was dipped in red rot conidial suspension and kept at nodal region in top nodes and covered with  tape</w:t>
      </w:r>
      <w:r w:rsidR="00497D1C" w:rsidRPr="00BD0A8B">
        <w:rPr>
          <w:rFonts w:ascii="Times New Roman" w:hAnsi="Times New Roman" w:cs="Times New Roman"/>
          <w:sz w:val="24"/>
          <w:szCs w:val="24"/>
        </w:rPr>
        <w:t xml:space="preserve"> </w:t>
      </w:r>
      <w:r w:rsidR="00497D1C" w:rsidRPr="00BD0A8B">
        <w:rPr>
          <w:rFonts w:ascii="Times New Roman" w:hAnsi="Times New Roman" w:cs="Times New Roman"/>
          <w:color w:val="000000" w:themeColor="text1"/>
          <w:sz w:val="24"/>
          <w:szCs w:val="24"/>
          <w:lang w:val="en-IN" w:eastAsia="en-IN"/>
        </w:rPr>
        <w:t>(Rana and Gupta, 196</w:t>
      </w:r>
      <w:r w:rsidR="004841F6" w:rsidRPr="00BD0A8B">
        <w:rPr>
          <w:rFonts w:ascii="Times New Roman" w:hAnsi="Times New Roman" w:cs="Times New Roman"/>
          <w:color w:val="000000" w:themeColor="text1"/>
          <w:sz w:val="24"/>
          <w:szCs w:val="24"/>
          <w:lang w:val="en-IN" w:eastAsia="en-IN"/>
        </w:rPr>
        <w:t>8</w:t>
      </w:r>
      <w:r w:rsidR="00497D1C" w:rsidRPr="00BD0A8B">
        <w:rPr>
          <w:rFonts w:ascii="Times New Roman" w:hAnsi="Times New Roman" w:cs="Times New Roman"/>
          <w:color w:val="000000" w:themeColor="text1"/>
          <w:sz w:val="24"/>
          <w:szCs w:val="24"/>
          <w:lang w:val="en-IN" w:eastAsia="en-IN"/>
        </w:rPr>
        <w:t>)</w:t>
      </w:r>
      <w:r w:rsidRPr="00BD0A8B">
        <w:rPr>
          <w:rFonts w:ascii="Times New Roman" w:hAnsi="Times New Roman" w:cs="Times New Roman"/>
          <w:color w:val="000000" w:themeColor="text1"/>
          <w:sz w:val="24"/>
          <w:szCs w:val="24"/>
        </w:rPr>
        <w:t>.</w:t>
      </w:r>
      <w:r w:rsidRPr="00BD0A8B">
        <w:rPr>
          <w:rFonts w:ascii="Times New Roman" w:hAnsi="Times New Roman" w:cs="Times New Roman"/>
          <w:sz w:val="24"/>
          <w:szCs w:val="24"/>
        </w:rPr>
        <w:t xml:space="preserve"> By these methods,  </w:t>
      </w:r>
      <w:commentRangeStart w:id="8"/>
      <w:proofErr w:type="spellStart"/>
      <w:r w:rsidRPr="00BD0A8B">
        <w:rPr>
          <w:rFonts w:ascii="Times New Roman" w:hAnsi="Times New Roman" w:cs="Times New Roman"/>
          <w:i/>
          <w:sz w:val="24"/>
          <w:szCs w:val="24"/>
        </w:rPr>
        <w:t>colletotrichum</w:t>
      </w:r>
      <w:commentRangeEnd w:id="8"/>
      <w:proofErr w:type="spellEnd"/>
      <w:r w:rsidR="009A5C39">
        <w:rPr>
          <w:rStyle w:val="a8"/>
        </w:rPr>
        <w:commentReference w:id="8"/>
      </w:r>
      <w:r w:rsidRPr="00BD0A8B">
        <w:rPr>
          <w:rFonts w:ascii="Times New Roman" w:hAnsi="Times New Roman" w:cs="Times New Roman"/>
          <w:sz w:val="24"/>
          <w:szCs w:val="24"/>
        </w:rPr>
        <w:t xml:space="preserve"> culture was artificially inoculated to the standing canes of selected varieties. After </w:t>
      </w:r>
      <w:r w:rsidRPr="00BD0A8B">
        <w:rPr>
          <w:rFonts w:ascii="Times New Roman" w:hAnsi="Times New Roman" w:cs="Times New Roman"/>
          <w:sz w:val="24"/>
          <w:szCs w:val="24"/>
        </w:rPr>
        <w:lastRenderedPageBreak/>
        <w:t xml:space="preserve">60 days of incubation period, observed the inoculated canes by destructive sampling method through longitudinally splitting open the canes. Observations on external and internal symptoms were recorded at 60 days after inoculation. Spindle infection, presence of midrib lesions with or without conidia, presence of acervuli at nodes especially on leaf scar, root primordia and growth ring were noted. The nodes were scraped and observed for internal spread of the disease. </w:t>
      </w:r>
    </w:p>
    <w:p w:rsidR="001F7272" w:rsidRPr="00BD0A8B" w:rsidRDefault="001F7272" w:rsidP="00B973FA">
      <w:pPr>
        <w:pStyle w:val="a4"/>
        <w:numPr>
          <w:ilvl w:val="0"/>
          <w:numId w:val="7"/>
        </w:numPr>
        <w:jc w:val="both"/>
        <w:rPr>
          <w:rFonts w:ascii="Times New Roman" w:hAnsi="Times New Roman" w:cs="Times New Roman"/>
          <w:sz w:val="24"/>
          <w:szCs w:val="24"/>
        </w:rPr>
      </w:pPr>
      <w:r w:rsidRPr="00BD0A8B">
        <w:rPr>
          <w:rFonts w:ascii="Times New Roman" w:hAnsi="Times New Roman" w:cs="Times New Roman"/>
          <w:b/>
          <w:sz w:val="24"/>
          <w:szCs w:val="24"/>
        </w:rPr>
        <w:t>Plug method</w:t>
      </w:r>
      <w:r w:rsidRPr="00BD0A8B">
        <w:rPr>
          <w:rFonts w:ascii="Times New Roman" w:hAnsi="Times New Roman" w:cs="Times New Roman"/>
          <w:sz w:val="24"/>
          <w:szCs w:val="24"/>
        </w:rPr>
        <w:t xml:space="preserve"> : Plug method, inoculation  was  done on 3</w:t>
      </w:r>
      <w:r w:rsidRPr="00BD0A8B">
        <w:rPr>
          <w:rFonts w:ascii="Times New Roman" w:hAnsi="Times New Roman" w:cs="Times New Roman"/>
          <w:sz w:val="24"/>
          <w:szCs w:val="24"/>
          <w:vertAlign w:val="superscript"/>
        </w:rPr>
        <w:t>rd</w:t>
      </w:r>
      <w:r w:rsidRPr="00BD0A8B">
        <w:rPr>
          <w:rFonts w:ascii="Times New Roman" w:hAnsi="Times New Roman" w:cs="Times New Roman"/>
          <w:sz w:val="24"/>
          <w:szCs w:val="24"/>
        </w:rPr>
        <w:t xml:space="preserve"> exposed internode by making a hole with the help of  corkborer  from the base of the plant.  One ml. of spore suspension was  poured and the hole was covered with plaster tape</w:t>
      </w:r>
      <w:r w:rsidR="001E6EC2" w:rsidRPr="00BD0A8B">
        <w:rPr>
          <w:rFonts w:ascii="Times New Roman" w:hAnsi="Times New Roman" w:cs="Times New Roman"/>
          <w:sz w:val="24"/>
          <w:szCs w:val="24"/>
        </w:rPr>
        <w:t xml:space="preserve"> </w:t>
      </w:r>
      <w:r w:rsidR="001E6EC2" w:rsidRPr="00BD0A8B">
        <w:rPr>
          <w:rFonts w:ascii="Times New Roman" w:hAnsi="Times New Roman" w:cs="Times New Roman"/>
          <w:color w:val="000000" w:themeColor="text1"/>
          <w:sz w:val="24"/>
          <w:szCs w:val="24"/>
          <w:lang w:val="en-IN" w:eastAsia="en-IN"/>
        </w:rPr>
        <w:t>(Chona, 1954</w:t>
      </w:r>
      <w:r w:rsidR="001E6EC2" w:rsidRPr="00BD0A8B">
        <w:rPr>
          <w:rFonts w:ascii="Times New Roman" w:hAnsi="Times New Roman" w:cs="Times New Roman"/>
          <w:sz w:val="24"/>
          <w:szCs w:val="24"/>
          <w:lang w:val="en-IN" w:eastAsia="en-IN"/>
        </w:rPr>
        <w:t>)</w:t>
      </w:r>
      <w:r w:rsidR="001E6EC2" w:rsidRPr="00BD0A8B">
        <w:rPr>
          <w:rFonts w:ascii="Times New Roman" w:hAnsi="Times New Roman" w:cs="Times New Roman"/>
          <w:sz w:val="24"/>
          <w:szCs w:val="24"/>
        </w:rPr>
        <w:t>.</w:t>
      </w:r>
      <w:r w:rsidRPr="00BD0A8B">
        <w:rPr>
          <w:rFonts w:ascii="Times New Roman" w:hAnsi="Times New Roman" w:cs="Times New Roman"/>
          <w:sz w:val="24"/>
          <w:szCs w:val="24"/>
        </w:rPr>
        <w:t xml:space="preserve">  Observations w</w:t>
      </w:r>
      <w:r w:rsidR="001E6EC2" w:rsidRPr="00BD0A8B">
        <w:rPr>
          <w:rFonts w:ascii="Times New Roman" w:hAnsi="Times New Roman" w:cs="Times New Roman"/>
          <w:sz w:val="24"/>
          <w:szCs w:val="24"/>
        </w:rPr>
        <w:t>ere</w:t>
      </w:r>
      <w:r w:rsidRPr="00BD0A8B">
        <w:rPr>
          <w:rFonts w:ascii="Times New Roman" w:hAnsi="Times New Roman" w:cs="Times New Roman"/>
          <w:sz w:val="24"/>
          <w:szCs w:val="24"/>
        </w:rPr>
        <w:t xml:space="preserve"> recorded about 2 months after inoculation</w:t>
      </w:r>
      <w:r w:rsidR="001E6EC2" w:rsidRPr="00BD0A8B">
        <w:rPr>
          <w:rFonts w:ascii="Times New Roman" w:hAnsi="Times New Roman" w:cs="Times New Roman"/>
          <w:sz w:val="24"/>
          <w:szCs w:val="24"/>
        </w:rPr>
        <w:t>.</w:t>
      </w:r>
      <w:r w:rsidR="00497D1C" w:rsidRPr="00BD0A8B">
        <w:rPr>
          <w:rFonts w:ascii="Times New Roman" w:hAnsi="Times New Roman" w:cs="Times New Roman"/>
          <w:sz w:val="24"/>
          <w:szCs w:val="24"/>
        </w:rPr>
        <w:t xml:space="preserve"> </w:t>
      </w:r>
      <w:r w:rsidRPr="00BD0A8B">
        <w:rPr>
          <w:rFonts w:ascii="Times New Roman" w:hAnsi="Times New Roman" w:cs="Times New Roman"/>
          <w:sz w:val="24"/>
          <w:szCs w:val="24"/>
        </w:rPr>
        <w:t xml:space="preserve">The inoculated canes in each variety </w:t>
      </w:r>
      <w:r w:rsidR="001E6EC2" w:rsidRPr="00BD0A8B">
        <w:rPr>
          <w:rFonts w:ascii="Times New Roman" w:hAnsi="Times New Roman" w:cs="Times New Roman"/>
          <w:sz w:val="24"/>
          <w:szCs w:val="24"/>
        </w:rPr>
        <w:t>were</w:t>
      </w:r>
      <w:r w:rsidRPr="00BD0A8B">
        <w:rPr>
          <w:rFonts w:ascii="Times New Roman" w:hAnsi="Times New Roman" w:cs="Times New Roman"/>
          <w:sz w:val="24"/>
          <w:szCs w:val="24"/>
        </w:rPr>
        <w:t xml:space="preserve"> harvested, spilt opened longitudinally and data </w:t>
      </w:r>
      <w:r w:rsidR="001E6EC2" w:rsidRPr="00BD0A8B">
        <w:rPr>
          <w:rFonts w:ascii="Times New Roman" w:hAnsi="Times New Roman" w:cs="Times New Roman"/>
          <w:sz w:val="24"/>
          <w:szCs w:val="24"/>
        </w:rPr>
        <w:t>were</w:t>
      </w:r>
      <w:r w:rsidRPr="00BD0A8B">
        <w:rPr>
          <w:rFonts w:ascii="Times New Roman" w:hAnsi="Times New Roman" w:cs="Times New Roman"/>
          <w:sz w:val="24"/>
          <w:szCs w:val="24"/>
        </w:rPr>
        <w:t xml:space="preserve"> recorded in respect of the following characters </w:t>
      </w:r>
    </w:p>
    <w:p w:rsidR="001F7272" w:rsidRPr="00BD0A8B" w:rsidRDefault="001F7272" w:rsidP="00B973FA">
      <w:pPr>
        <w:numPr>
          <w:ilvl w:val="0"/>
          <w:numId w:val="4"/>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No. of canes showing top drying</w:t>
      </w:r>
    </w:p>
    <w:p w:rsidR="001F7272" w:rsidRPr="00BD0A8B" w:rsidRDefault="001F7272" w:rsidP="00B973FA">
      <w:pPr>
        <w:numPr>
          <w:ilvl w:val="0"/>
          <w:numId w:val="4"/>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Lesion width</w:t>
      </w:r>
    </w:p>
    <w:p w:rsidR="001F7272" w:rsidRPr="00BD0A8B" w:rsidRDefault="001F7272" w:rsidP="00B973FA">
      <w:pPr>
        <w:numPr>
          <w:ilvl w:val="0"/>
          <w:numId w:val="4"/>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Occurrence and nature of white spots</w:t>
      </w:r>
    </w:p>
    <w:p w:rsidR="001F7272" w:rsidRPr="00BD0A8B" w:rsidRDefault="001F7272" w:rsidP="00B973FA">
      <w:pPr>
        <w:numPr>
          <w:ilvl w:val="0"/>
          <w:numId w:val="4"/>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No. of internodes transgressed</w:t>
      </w:r>
    </w:p>
    <w:p w:rsidR="00444630" w:rsidRPr="00BD0A8B" w:rsidRDefault="00444630" w:rsidP="00B973FA">
      <w:pPr>
        <w:spacing w:after="0"/>
        <w:jc w:val="both"/>
        <w:rPr>
          <w:rFonts w:ascii="Times New Roman" w:hAnsi="Times New Roman" w:cs="Times New Roman"/>
          <w:sz w:val="24"/>
          <w:szCs w:val="24"/>
        </w:rPr>
      </w:pPr>
      <w:r w:rsidRPr="00BD0A8B">
        <w:rPr>
          <w:rFonts w:ascii="Times New Roman" w:hAnsi="Times New Roman" w:cs="Times New Roman"/>
          <w:sz w:val="24"/>
          <w:szCs w:val="24"/>
        </w:rPr>
        <w:t xml:space="preserve"> By observing  the severity of red rot symptoms expressed in split open canes  scoring was done on 0-9 scale</w:t>
      </w:r>
      <w:r w:rsidR="00307F16" w:rsidRPr="00BD0A8B">
        <w:rPr>
          <w:rFonts w:ascii="Times New Roman" w:hAnsi="Times New Roman" w:cs="Times New Roman"/>
          <w:sz w:val="24"/>
          <w:szCs w:val="24"/>
        </w:rPr>
        <w:t xml:space="preserve"> </w:t>
      </w:r>
      <w:r w:rsidR="001452A4" w:rsidRPr="00BD0A8B">
        <w:rPr>
          <w:rFonts w:ascii="Times New Roman" w:hAnsi="Times New Roman" w:cs="Times New Roman"/>
          <w:sz w:val="24"/>
          <w:szCs w:val="24"/>
        </w:rPr>
        <w:t>(</w:t>
      </w:r>
      <w:r w:rsidR="00307F16" w:rsidRPr="00BD0A8B">
        <w:rPr>
          <w:rFonts w:ascii="Times New Roman" w:hAnsi="Times New Roman" w:cs="Times New Roman"/>
          <w:sz w:val="24"/>
          <w:szCs w:val="24"/>
        </w:rPr>
        <w:t>Table 1</w:t>
      </w:r>
      <w:r w:rsidR="00296416" w:rsidRPr="00BD0A8B">
        <w:rPr>
          <w:rFonts w:ascii="Times New Roman" w:hAnsi="Times New Roman" w:cs="Times New Roman"/>
          <w:sz w:val="24"/>
          <w:szCs w:val="24"/>
        </w:rPr>
        <w:t xml:space="preserve"> &amp;2</w:t>
      </w:r>
      <w:r w:rsidR="00307F16" w:rsidRPr="00BD0A8B">
        <w:rPr>
          <w:rFonts w:ascii="Times New Roman" w:hAnsi="Times New Roman" w:cs="Times New Roman"/>
          <w:sz w:val="24"/>
          <w:szCs w:val="24"/>
        </w:rPr>
        <w:t>)</w:t>
      </w:r>
      <w:r w:rsidRPr="00BD0A8B">
        <w:rPr>
          <w:rFonts w:ascii="Times New Roman" w:hAnsi="Times New Roman" w:cs="Times New Roman"/>
          <w:sz w:val="24"/>
          <w:szCs w:val="24"/>
        </w:rPr>
        <w:t xml:space="preserve"> based on condition of top leaves, progression of red rot lesions along the length of the cane, width of the lesion, presence of white spots. Based on disease severity scale</w:t>
      </w:r>
      <w:r w:rsidR="00296416" w:rsidRPr="00BD0A8B">
        <w:rPr>
          <w:rFonts w:ascii="Times New Roman" w:hAnsi="Times New Roman" w:cs="Times New Roman"/>
          <w:sz w:val="24"/>
          <w:szCs w:val="24"/>
        </w:rPr>
        <w:t>,</w:t>
      </w:r>
      <w:r w:rsidRPr="00BD0A8B">
        <w:rPr>
          <w:rFonts w:ascii="Times New Roman" w:hAnsi="Times New Roman" w:cs="Times New Roman"/>
          <w:sz w:val="24"/>
          <w:szCs w:val="24"/>
        </w:rPr>
        <w:t xml:space="preserve"> the varieties were categorized as </w:t>
      </w:r>
      <w:r w:rsidR="0081232D" w:rsidRPr="00BD0A8B">
        <w:rPr>
          <w:rFonts w:ascii="Times New Roman" w:hAnsi="Times New Roman" w:cs="Times New Roman"/>
          <w:sz w:val="24"/>
          <w:szCs w:val="24"/>
        </w:rPr>
        <w:t>r</w:t>
      </w:r>
      <w:r w:rsidRPr="00BD0A8B">
        <w:rPr>
          <w:rFonts w:ascii="Times New Roman" w:hAnsi="Times New Roman" w:cs="Times New Roman"/>
          <w:sz w:val="24"/>
          <w:szCs w:val="24"/>
        </w:rPr>
        <w:t xml:space="preserve">esistant, moderately resistant, moderately susceptible, susceptible and highly susceptible disease reaction. </w:t>
      </w:r>
    </w:p>
    <w:p w:rsidR="001F7272" w:rsidRPr="00BD0A8B" w:rsidRDefault="001F7272" w:rsidP="00B973FA">
      <w:pPr>
        <w:jc w:val="both"/>
        <w:rPr>
          <w:rFonts w:ascii="Times New Roman" w:hAnsi="Times New Roman" w:cs="Times New Roman"/>
          <w:b/>
          <w:sz w:val="24"/>
          <w:szCs w:val="24"/>
        </w:rPr>
      </w:pPr>
      <w:r w:rsidRPr="00BD0A8B">
        <w:rPr>
          <w:rFonts w:ascii="Times New Roman" w:hAnsi="Times New Roman" w:cs="Times New Roman"/>
          <w:sz w:val="24"/>
          <w:szCs w:val="24"/>
        </w:rPr>
        <w:t xml:space="preserve"> </w:t>
      </w:r>
      <w:r w:rsidRPr="00BD0A8B">
        <w:rPr>
          <w:rFonts w:ascii="Times New Roman" w:hAnsi="Times New Roman" w:cs="Times New Roman"/>
          <w:b/>
          <w:sz w:val="24"/>
          <w:szCs w:val="24"/>
        </w:rPr>
        <w:t>Table 1. Details of disease scoring on 0 – 9 scale</w:t>
      </w:r>
      <w:r w:rsidR="00D1118C" w:rsidRPr="00BD0A8B">
        <w:rPr>
          <w:rFonts w:ascii="Times New Roman" w:hAnsi="Times New Roman" w:cs="Times New Roman"/>
          <w:b/>
          <w:sz w:val="24"/>
          <w:szCs w:val="24"/>
        </w:rPr>
        <w:t xml:space="preserve"> </w:t>
      </w:r>
      <w:r w:rsidR="00D1118C" w:rsidRPr="00BD0A8B">
        <w:rPr>
          <w:rFonts w:ascii="Times New Roman" w:hAnsi="Times New Roman" w:cs="Times New Roman"/>
          <w:sz w:val="24"/>
          <w:szCs w:val="24"/>
        </w:rPr>
        <w:t>(Srinivasan and Bhat., 1961)</w:t>
      </w:r>
    </w:p>
    <w:tbl>
      <w:tblPr>
        <w:tblW w:w="907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5"/>
        <w:gridCol w:w="287"/>
        <w:gridCol w:w="2726"/>
        <w:gridCol w:w="91"/>
        <w:gridCol w:w="273"/>
        <w:gridCol w:w="2641"/>
      </w:tblGrid>
      <w:tr w:rsidR="001F7272" w:rsidRPr="00BD0A8B" w:rsidTr="00296416">
        <w:trPr>
          <w:trHeight w:val="192"/>
        </w:trPr>
        <w:tc>
          <w:tcPr>
            <w:tcW w:w="6159" w:type="dxa"/>
            <w:gridSpan w:val="4"/>
            <w:vAlign w:val="center"/>
          </w:tcPr>
          <w:p w:rsidR="001F7272" w:rsidRPr="00BD0A8B" w:rsidRDefault="001F7272" w:rsidP="00B973FA">
            <w:pPr>
              <w:spacing w:after="0" w:line="240" w:lineRule="auto"/>
              <w:jc w:val="both"/>
              <w:rPr>
                <w:rFonts w:ascii="Times New Roman" w:hAnsi="Times New Roman" w:cs="Times New Roman"/>
                <w:b/>
                <w:bCs/>
                <w:sz w:val="24"/>
                <w:szCs w:val="24"/>
              </w:rPr>
            </w:pPr>
            <w:r w:rsidRPr="00BD0A8B">
              <w:rPr>
                <w:rFonts w:ascii="Times New Roman" w:hAnsi="Times New Roman" w:cs="Times New Roman"/>
                <w:b/>
                <w:bCs/>
                <w:sz w:val="24"/>
                <w:szCs w:val="24"/>
              </w:rPr>
              <w:t xml:space="preserve">Character  </w:t>
            </w:r>
          </w:p>
        </w:tc>
        <w:tc>
          <w:tcPr>
            <w:tcW w:w="273" w:type="dxa"/>
            <w:vAlign w:val="center"/>
          </w:tcPr>
          <w:p w:rsidR="001F7272" w:rsidRPr="00BD0A8B" w:rsidRDefault="001F7272" w:rsidP="00B973FA">
            <w:pPr>
              <w:spacing w:after="0" w:line="240" w:lineRule="auto"/>
              <w:jc w:val="both"/>
              <w:rPr>
                <w:rFonts w:ascii="Times New Roman" w:hAnsi="Times New Roman" w:cs="Times New Roman"/>
                <w:b/>
                <w:bCs/>
                <w:sz w:val="24"/>
                <w:szCs w:val="24"/>
              </w:rPr>
            </w:pPr>
          </w:p>
        </w:tc>
        <w:tc>
          <w:tcPr>
            <w:tcW w:w="2641" w:type="dxa"/>
            <w:vAlign w:val="center"/>
          </w:tcPr>
          <w:p w:rsidR="001F7272" w:rsidRPr="00BD0A8B" w:rsidRDefault="001F7272" w:rsidP="00B973FA">
            <w:pPr>
              <w:pStyle w:val="1"/>
              <w:jc w:val="both"/>
            </w:pPr>
            <w:r w:rsidRPr="00BD0A8B">
              <w:t xml:space="preserve">Score  </w:t>
            </w:r>
          </w:p>
        </w:tc>
      </w:tr>
      <w:tr w:rsidR="001F7272" w:rsidRPr="00BD0A8B" w:rsidTr="00296416">
        <w:trPr>
          <w:trHeight w:val="67"/>
        </w:trPr>
        <w:tc>
          <w:tcPr>
            <w:tcW w:w="6159" w:type="dxa"/>
            <w:gridSpan w:val="4"/>
          </w:tcPr>
          <w:p w:rsidR="001F7272" w:rsidRPr="00BD0A8B" w:rsidRDefault="001F7272" w:rsidP="00B973FA">
            <w:pPr>
              <w:spacing w:after="0" w:line="240" w:lineRule="auto"/>
              <w:jc w:val="both"/>
              <w:rPr>
                <w:rFonts w:ascii="Times New Roman" w:hAnsi="Times New Roman" w:cs="Times New Roman"/>
                <w:b/>
                <w:bCs/>
                <w:i/>
                <w:iCs/>
                <w:sz w:val="24"/>
                <w:szCs w:val="24"/>
                <w:u w:val="single"/>
              </w:rPr>
            </w:pPr>
            <w:r w:rsidRPr="00BD0A8B">
              <w:rPr>
                <w:rFonts w:ascii="Times New Roman" w:hAnsi="Times New Roman" w:cs="Times New Roman"/>
                <w:b/>
                <w:bCs/>
                <w:i/>
                <w:iCs/>
                <w:sz w:val="24"/>
                <w:szCs w:val="24"/>
                <w:u w:val="single"/>
              </w:rPr>
              <w:t>Lesion width:</w:t>
            </w:r>
          </w:p>
        </w:tc>
        <w:tc>
          <w:tcPr>
            <w:tcW w:w="273" w:type="dxa"/>
          </w:tcPr>
          <w:p w:rsidR="001F7272" w:rsidRPr="00BD0A8B" w:rsidRDefault="001F7272" w:rsidP="00B973FA">
            <w:pPr>
              <w:spacing w:after="0" w:line="240" w:lineRule="auto"/>
              <w:jc w:val="both"/>
              <w:rPr>
                <w:rFonts w:ascii="Times New Roman" w:hAnsi="Times New Roman" w:cs="Times New Roman"/>
                <w:sz w:val="24"/>
                <w:szCs w:val="24"/>
              </w:rPr>
            </w:pPr>
          </w:p>
        </w:tc>
        <w:tc>
          <w:tcPr>
            <w:tcW w:w="2641" w:type="dxa"/>
          </w:tcPr>
          <w:p w:rsidR="001F7272" w:rsidRPr="00BD0A8B" w:rsidRDefault="001F7272" w:rsidP="00B973FA">
            <w:pPr>
              <w:spacing w:after="0" w:line="240" w:lineRule="auto"/>
              <w:jc w:val="both"/>
              <w:rPr>
                <w:rFonts w:ascii="Times New Roman" w:hAnsi="Times New Roman" w:cs="Times New Roman"/>
                <w:sz w:val="24"/>
                <w:szCs w:val="24"/>
              </w:rPr>
            </w:pPr>
          </w:p>
        </w:tc>
      </w:tr>
      <w:tr w:rsidR="001F7272" w:rsidRPr="00BD0A8B" w:rsidTr="00296416">
        <w:trPr>
          <w:trHeight w:val="67"/>
        </w:trPr>
        <w:tc>
          <w:tcPr>
            <w:tcW w:w="6159" w:type="dxa"/>
            <w:gridSpan w:val="4"/>
          </w:tcPr>
          <w:p w:rsidR="001F7272" w:rsidRPr="00BD0A8B" w:rsidRDefault="001F7272" w:rsidP="00B973FA">
            <w:pPr>
              <w:numPr>
                <w:ilvl w:val="0"/>
                <w:numId w:val="5"/>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No infection</w:t>
            </w:r>
          </w:p>
          <w:p w:rsidR="001F7272" w:rsidRPr="00BD0A8B" w:rsidRDefault="001F7272" w:rsidP="00B973FA">
            <w:pPr>
              <w:numPr>
                <w:ilvl w:val="0"/>
                <w:numId w:val="5"/>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Lesion confined to inoculated internode</w:t>
            </w:r>
          </w:p>
          <w:p w:rsidR="001F7272" w:rsidRPr="00BD0A8B" w:rsidRDefault="001F7272" w:rsidP="00B973FA">
            <w:pPr>
              <w:numPr>
                <w:ilvl w:val="0"/>
                <w:numId w:val="5"/>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Lesion sharply restricted width</w:t>
            </w:r>
          </w:p>
          <w:p w:rsidR="001F7272" w:rsidRPr="00BD0A8B" w:rsidRDefault="001F7272" w:rsidP="00B973FA">
            <w:pPr>
              <w:numPr>
                <w:ilvl w:val="0"/>
                <w:numId w:val="5"/>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Lesion spread laterally</w:t>
            </w:r>
          </w:p>
        </w:tc>
        <w:tc>
          <w:tcPr>
            <w:tcW w:w="273" w:type="dxa"/>
          </w:tcPr>
          <w:p w:rsidR="001F7272" w:rsidRPr="00BD0A8B" w:rsidRDefault="001F7272" w:rsidP="00B973FA">
            <w:pPr>
              <w:spacing w:after="0" w:line="240" w:lineRule="auto"/>
              <w:jc w:val="both"/>
              <w:rPr>
                <w:rFonts w:ascii="Times New Roman" w:hAnsi="Times New Roman" w:cs="Times New Roman"/>
                <w:sz w:val="24"/>
                <w:szCs w:val="24"/>
              </w:rPr>
            </w:pPr>
          </w:p>
        </w:tc>
        <w:tc>
          <w:tcPr>
            <w:tcW w:w="2641" w:type="dxa"/>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0</w:t>
            </w:r>
          </w:p>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1</w:t>
            </w:r>
          </w:p>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2</w:t>
            </w:r>
          </w:p>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3</w:t>
            </w:r>
          </w:p>
        </w:tc>
      </w:tr>
      <w:tr w:rsidR="001F7272" w:rsidRPr="00BD0A8B" w:rsidTr="00296416">
        <w:trPr>
          <w:trHeight w:val="67"/>
        </w:trPr>
        <w:tc>
          <w:tcPr>
            <w:tcW w:w="6159" w:type="dxa"/>
            <w:gridSpan w:val="4"/>
          </w:tcPr>
          <w:p w:rsidR="001F7272" w:rsidRPr="00BD0A8B" w:rsidRDefault="001F7272" w:rsidP="00B973FA">
            <w:pPr>
              <w:spacing w:after="0" w:line="240" w:lineRule="auto"/>
              <w:jc w:val="both"/>
              <w:rPr>
                <w:rFonts w:ascii="Times New Roman" w:hAnsi="Times New Roman" w:cs="Times New Roman"/>
                <w:b/>
                <w:bCs/>
                <w:i/>
                <w:iCs/>
                <w:sz w:val="24"/>
                <w:szCs w:val="24"/>
                <w:u w:val="single"/>
              </w:rPr>
            </w:pPr>
            <w:r w:rsidRPr="00BD0A8B">
              <w:rPr>
                <w:rFonts w:ascii="Times New Roman" w:hAnsi="Times New Roman" w:cs="Times New Roman"/>
                <w:b/>
                <w:bCs/>
                <w:i/>
                <w:iCs/>
                <w:sz w:val="24"/>
                <w:szCs w:val="24"/>
                <w:u w:val="single"/>
              </w:rPr>
              <w:t>White spots:</w:t>
            </w:r>
          </w:p>
        </w:tc>
        <w:tc>
          <w:tcPr>
            <w:tcW w:w="273" w:type="dxa"/>
          </w:tcPr>
          <w:p w:rsidR="001F7272" w:rsidRPr="00BD0A8B" w:rsidRDefault="001F7272" w:rsidP="00B973FA">
            <w:pPr>
              <w:spacing w:after="0" w:line="240" w:lineRule="auto"/>
              <w:jc w:val="both"/>
              <w:rPr>
                <w:rFonts w:ascii="Times New Roman" w:hAnsi="Times New Roman" w:cs="Times New Roman"/>
                <w:sz w:val="24"/>
                <w:szCs w:val="24"/>
              </w:rPr>
            </w:pPr>
          </w:p>
        </w:tc>
        <w:tc>
          <w:tcPr>
            <w:tcW w:w="2641" w:type="dxa"/>
          </w:tcPr>
          <w:p w:rsidR="001F7272" w:rsidRPr="00BD0A8B" w:rsidRDefault="001F7272" w:rsidP="00B973FA">
            <w:pPr>
              <w:spacing w:after="0" w:line="240" w:lineRule="auto"/>
              <w:jc w:val="both"/>
              <w:rPr>
                <w:rFonts w:ascii="Times New Roman" w:hAnsi="Times New Roman" w:cs="Times New Roman"/>
                <w:sz w:val="24"/>
                <w:szCs w:val="24"/>
              </w:rPr>
            </w:pPr>
          </w:p>
        </w:tc>
      </w:tr>
      <w:tr w:rsidR="001F7272" w:rsidRPr="00BD0A8B" w:rsidTr="00296416">
        <w:trPr>
          <w:trHeight w:val="818"/>
        </w:trPr>
        <w:tc>
          <w:tcPr>
            <w:tcW w:w="6159" w:type="dxa"/>
            <w:gridSpan w:val="4"/>
          </w:tcPr>
          <w:p w:rsidR="001F7272" w:rsidRPr="00BD0A8B" w:rsidRDefault="001F7272" w:rsidP="00B973FA">
            <w:pPr>
              <w:numPr>
                <w:ilvl w:val="0"/>
                <w:numId w:val="6"/>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White spots absent</w:t>
            </w:r>
          </w:p>
          <w:p w:rsidR="001F7272" w:rsidRPr="00BD0A8B" w:rsidRDefault="001F7272" w:rsidP="00B973FA">
            <w:pPr>
              <w:numPr>
                <w:ilvl w:val="0"/>
                <w:numId w:val="6"/>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White spots restricted</w:t>
            </w:r>
          </w:p>
          <w:p w:rsidR="001F7272" w:rsidRPr="00BD0A8B" w:rsidRDefault="001F7272" w:rsidP="00B973FA">
            <w:pPr>
              <w:numPr>
                <w:ilvl w:val="0"/>
                <w:numId w:val="6"/>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White spots prominent spreading entire width</w:t>
            </w:r>
          </w:p>
        </w:tc>
        <w:tc>
          <w:tcPr>
            <w:tcW w:w="273" w:type="dxa"/>
          </w:tcPr>
          <w:p w:rsidR="001F7272" w:rsidRPr="00BD0A8B" w:rsidRDefault="001F7272" w:rsidP="00B973FA">
            <w:pPr>
              <w:spacing w:after="0" w:line="240" w:lineRule="auto"/>
              <w:jc w:val="both"/>
              <w:rPr>
                <w:rFonts w:ascii="Times New Roman" w:hAnsi="Times New Roman" w:cs="Times New Roman"/>
                <w:sz w:val="24"/>
                <w:szCs w:val="24"/>
              </w:rPr>
            </w:pPr>
          </w:p>
        </w:tc>
        <w:tc>
          <w:tcPr>
            <w:tcW w:w="2641" w:type="dxa"/>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0</w:t>
            </w:r>
          </w:p>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1</w:t>
            </w:r>
          </w:p>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2</w:t>
            </w:r>
          </w:p>
        </w:tc>
      </w:tr>
      <w:tr w:rsidR="001F7272" w:rsidRPr="00BD0A8B" w:rsidTr="00296416">
        <w:trPr>
          <w:cantSplit/>
          <w:trHeight w:val="67"/>
        </w:trPr>
        <w:tc>
          <w:tcPr>
            <w:tcW w:w="9073" w:type="dxa"/>
            <w:gridSpan w:val="6"/>
          </w:tcPr>
          <w:p w:rsidR="001F7272" w:rsidRPr="00BD0A8B" w:rsidRDefault="001F7272" w:rsidP="00B973FA">
            <w:pPr>
              <w:spacing w:after="0" w:line="240" w:lineRule="auto"/>
              <w:jc w:val="both"/>
              <w:rPr>
                <w:rFonts w:ascii="Times New Roman" w:hAnsi="Times New Roman" w:cs="Times New Roman"/>
                <w:b/>
                <w:bCs/>
                <w:i/>
                <w:iCs/>
                <w:sz w:val="24"/>
                <w:szCs w:val="24"/>
                <w:u w:val="single"/>
              </w:rPr>
            </w:pPr>
            <w:r w:rsidRPr="00BD0A8B">
              <w:rPr>
                <w:rFonts w:ascii="Times New Roman" w:hAnsi="Times New Roman" w:cs="Times New Roman"/>
                <w:b/>
                <w:bCs/>
                <w:i/>
                <w:iCs/>
                <w:sz w:val="24"/>
                <w:szCs w:val="24"/>
                <w:u w:val="single"/>
              </w:rPr>
              <w:t>Nodal Transgression:</w:t>
            </w:r>
          </w:p>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(Nodes above the inoculated internode)</w:t>
            </w:r>
          </w:p>
        </w:tc>
      </w:tr>
      <w:tr w:rsidR="001F7272" w:rsidRPr="00BD0A8B" w:rsidTr="00296416">
        <w:trPr>
          <w:trHeight w:val="67"/>
        </w:trPr>
        <w:tc>
          <w:tcPr>
            <w:tcW w:w="6068" w:type="dxa"/>
            <w:gridSpan w:val="3"/>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No infection</w:t>
            </w:r>
          </w:p>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One node crossed</w:t>
            </w:r>
          </w:p>
        </w:tc>
        <w:tc>
          <w:tcPr>
            <w:tcW w:w="364" w:type="dxa"/>
            <w:gridSpan w:val="2"/>
          </w:tcPr>
          <w:p w:rsidR="001F7272" w:rsidRPr="00BD0A8B" w:rsidRDefault="001F7272" w:rsidP="00B973FA">
            <w:pPr>
              <w:spacing w:after="0" w:line="240" w:lineRule="auto"/>
              <w:jc w:val="both"/>
              <w:rPr>
                <w:rFonts w:ascii="Times New Roman" w:hAnsi="Times New Roman" w:cs="Times New Roman"/>
                <w:sz w:val="24"/>
                <w:szCs w:val="24"/>
              </w:rPr>
            </w:pPr>
          </w:p>
        </w:tc>
        <w:tc>
          <w:tcPr>
            <w:tcW w:w="2641" w:type="dxa"/>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0</w:t>
            </w:r>
          </w:p>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1</w:t>
            </w:r>
          </w:p>
        </w:tc>
      </w:tr>
      <w:tr w:rsidR="001F7272" w:rsidRPr="00BD0A8B" w:rsidTr="00296416">
        <w:trPr>
          <w:trHeight w:val="67"/>
        </w:trPr>
        <w:tc>
          <w:tcPr>
            <w:tcW w:w="6068" w:type="dxa"/>
            <w:gridSpan w:val="3"/>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Two nodes crossed</w:t>
            </w:r>
          </w:p>
        </w:tc>
        <w:tc>
          <w:tcPr>
            <w:tcW w:w="364" w:type="dxa"/>
            <w:gridSpan w:val="2"/>
          </w:tcPr>
          <w:p w:rsidR="001F7272" w:rsidRPr="00BD0A8B" w:rsidRDefault="001F7272" w:rsidP="00B973FA">
            <w:pPr>
              <w:spacing w:after="0" w:line="240" w:lineRule="auto"/>
              <w:jc w:val="both"/>
              <w:rPr>
                <w:rFonts w:ascii="Times New Roman" w:hAnsi="Times New Roman" w:cs="Times New Roman"/>
                <w:sz w:val="24"/>
                <w:szCs w:val="24"/>
              </w:rPr>
            </w:pPr>
          </w:p>
        </w:tc>
        <w:tc>
          <w:tcPr>
            <w:tcW w:w="2641" w:type="dxa"/>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2</w:t>
            </w:r>
          </w:p>
        </w:tc>
      </w:tr>
      <w:tr w:rsidR="001F7272" w:rsidRPr="00BD0A8B" w:rsidTr="00296416">
        <w:trPr>
          <w:trHeight w:val="67"/>
        </w:trPr>
        <w:tc>
          <w:tcPr>
            <w:tcW w:w="6068" w:type="dxa"/>
            <w:gridSpan w:val="3"/>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Three or more nodes crossed</w:t>
            </w:r>
          </w:p>
        </w:tc>
        <w:tc>
          <w:tcPr>
            <w:tcW w:w="364" w:type="dxa"/>
            <w:gridSpan w:val="2"/>
          </w:tcPr>
          <w:p w:rsidR="001F7272" w:rsidRPr="00BD0A8B" w:rsidRDefault="001F7272" w:rsidP="00B973FA">
            <w:pPr>
              <w:spacing w:after="0" w:line="240" w:lineRule="auto"/>
              <w:jc w:val="both"/>
              <w:rPr>
                <w:rFonts w:ascii="Times New Roman" w:hAnsi="Times New Roman" w:cs="Times New Roman"/>
                <w:sz w:val="24"/>
                <w:szCs w:val="24"/>
              </w:rPr>
            </w:pPr>
          </w:p>
        </w:tc>
        <w:tc>
          <w:tcPr>
            <w:tcW w:w="2641" w:type="dxa"/>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3</w:t>
            </w:r>
          </w:p>
        </w:tc>
      </w:tr>
      <w:tr w:rsidR="001F7272" w:rsidRPr="00BD0A8B" w:rsidTr="00296416">
        <w:trPr>
          <w:trHeight w:val="67"/>
        </w:trPr>
        <w:tc>
          <w:tcPr>
            <w:tcW w:w="6068" w:type="dxa"/>
            <w:gridSpan w:val="3"/>
          </w:tcPr>
          <w:p w:rsidR="001F7272" w:rsidRPr="00BD0A8B" w:rsidRDefault="001F7272" w:rsidP="00B973FA">
            <w:pPr>
              <w:spacing w:after="0" w:line="240" w:lineRule="auto"/>
              <w:jc w:val="both"/>
              <w:rPr>
                <w:rFonts w:ascii="Times New Roman" w:hAnsi="Times New Roman" w:cs="Times New Roman"/>
                <w:b/>
                <w:bCs/>
                <w:i/>
                <w:iCs/>
                <w:sz w:val="24"/>
                <w:szCs w:val="24"/>
                <w:u w:val="single"/>
              </w:rPr>
            </w:pPr>
            <w:r w:rsidRPr="00BD0A8B">
              <w:rPr>
                <w:rFonts w:ascii="Times New Roman" w:hAnsi="Times New Roman" w:cs="Times New Roman"/>
                <w:b/>
                <w:bCs/>
                <w:i/>
                <w:iCs/>
                <w:sz w:val="24"/>
                <w:szCs w:val="24"/>
                <w:u w:val="single"/>
              </w:rPr>
              <w:t>Condition of top:</w:t>
            </w:r>
          </w:p>
        </w:tc>
        <w:tc>
          <w:tcPr>
            <w:tcW w:w="364" w:type="dxa"/>
            <w:gridSpan w:val="2"/>
          </w:tcPr>
          <w:p w:rsidR="001F7272" w:rsidRPr="00BD0A8B" w:rsidRDefault="001F7272" w:rsidP="00B973FA">
            <w:pPr>
              <w:spacing w:after="0" w:line="240" w:lineRule="auto"/>
              <w:jc w:val="both"/>
              <w:rPr>
                <w:rFonts w:ascii="Times New Roman" w:hAnsi="Times New Roman" w:cs="Times New Roman"/>
                <w:sz w:val="24"/>
                <w:szCs w:val="24"/>
              </w:rPr>
            </w:pPr>
          </w:p>
        </w:tc>
        <w:tc>
          <w:tcPr>
            <w:tcW w:w="2641" w:type="dxa"/>
          </w:tcPr>
          <w:p w:rsidR="001F7272" w:rsidRPr="00BD0A8B" w:rsidRDefault="001F7272" w:rsidP="00B973FA">
            <w:pPr>
              <w:spacing w:after="0" w:line="240" w:lineRule="auto"/>
              <w:jc w:val="both"/>
              <w:rPr>
                <w:rFonts w:ascii="Times New Roman" w:hAnsi="Times New Roman" w:cs="Times New Roman"/>
                <w:sz w:val="24"/>
                <w:szCs w:val="24"/>
              </w:rPr>
            </w:pPr>
          </w:p>
        </w:tc>
      </w:tr>
      <w:tr w:rsidR="001F7272" w:rsidRPr="00BD0A8B" w:rsidTr="00296416">
        <w:trPr>
          <w:trHeight w:val="67"/>
        </w:trPr>
        <w:tc>
          <w:tcPr>
            <w:tcW w:w="6068" w:type="dxa"/>
            <w:gridSpan w:val="3"/>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a)   Green</w:t>
            </w:r>
          </w:p>
        </w:tc>
        <w:tc>
          <w:tcPr>
            <w:tcW w:w="364" w:type="dxa"/>
            <w:gridSpan w:val="2"/>
          </w:tcPr>
          <w:p w:rsidR="001F7272" w:rsidRPr="00BD0A8B" w:rsidRDefault="001F7272" w:rsidP="00B973FA">
            <w:pPr>
              <w:spacing w:after="0" w:line="240" w:lineRule="auto"/>
              <w:jc w:val="both"/>
              <w:rPr>
                <w:rFonts w:ascii="Times New Roman" w:hAnsi="Times New Roman" w:cs="Times New Roman"/>
                <w:sz w:val="24"/>
                <w:szCs w:val="24"/>
              </w:rPr>
            </w:pPr>
          </w:p>
        </w:tc>
        <w:tc>
          <w:tcPr>
            <w:tcW w:w="2641" w:type="dxa"/>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0</w:t>
            </w:r>
          </w:p>
        </w:tc>
      </w:tr>
      <w:tr w:rsidR="001F7272" w:rsidRPr="00BD0A8B" w:rsidTr="00296416">
        <w:trPr>
          <w:trHeight w:val="67"/>
        </w:trPr>
        <w:tc>
          <w:tcPr>
            <w:tcW w:w="6068" w:type="dxa"/>
            <w:gridSpan w:val="3"/>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b)   Yellow/dry</w:t>
            </w:r>
          </w:p>
        </w:tc>
        <w:tc>
          <w:tcPr>
            <w:tcW w:w="364" w:type="dxa"/>
            <w:gridSpan w:val="2"/>
          </w:tcPr>
          <w:p w:rsidR="001F7272" w:rsidRPr="00BD0A8B" w:rsidRDefault="001F7272" w:rsidP="00B973FA">
            <w:pPr>
              <w:spacing w:after="0" w:line="240" w:lineRule="auto"/>
              <w:jc w:val="both"/>
              <w:rPr>
                <w:rFonts w:ascii="Times New Roman" w:hAnsi="Times New Roman" w:cs="Times New Roman"/>
                <w:sz w:val="24"/>
                <w:szCs w:val="24"/>
              </w:rPr>
            </w:pPr>
          </w:p>
        </w:tc>
        <w:tc>
          <w:tcPr>
            <w:tcW w:w="2641" w:type="dxa"/>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1</w:t>
            </w:r>
          </w:p>
        </w:tc>
      </w:tr>
      <w:tr w:rsidR="001F7272" w:rsidRPr="00BD0A8B" w:rsidTr="00296416">
        <w:trPr>
          <w:cantSplit/>
          <w:trHeight w:val="67"/>
        </w:trPr>
        <w:tc>
          <w:tcPr>
            <w:tcW w:w="9073" w:type="dxa"/>
            <w:gridSpan w:val="6"/>
          </w:tcPr>
          <w:p w:rsidR="001F7272" w:rsidRPr="00BD0A8B" w:rsidRDefault="001F7272" w:rsidP="00B973FA">
            <w:pPr>
              <w:pStyle w:val="3"/>
              <w:jc w:val="both"/>
            </w:pPr>
          </w:p>
          <w:p w:rsidR="001F7272" w:rsidRPr="00BD0A8B" w:rsidRDefault="00296416" w:rsidP="00B973FA">
            <w:pPr>
              <w:pStyle w:val="3"/>
              <w:jc w:val="both"/>
            </w:pPr>
            <w:r w:rsidRPr="00BD0A8B">
              <w:t xml:space="preserve">Table 2. </w:t>
            </w:r>
            <w:r w:rsidR="001F7272" w:rsidRPr="00BD0A8B">
              <w:t>Categorization based on 0 – 9 scale</w:t>
            </w:r>
            <w:r w:rsidR="001B3152" w:rsidRPr="00BD0A8B">
              <w:t xml:space="preserve"> </w:t>
            </w:r>
          </w:p>
          <w:p w:rsidR="001F7272" w:rsidRPr="00BD0A8B" w:rsidRDefault="001F7272" w:rsidP="00B973FA">
            <w:pPr>
              <w:spacing w:after="0" w:line="240" w:lineRule="auto"/>
              <w:jc w:val="both"/>
              <w:rPr>
                <w:rFonts w:ascii="Times New Roman" w:hAnsi="Times New Roman" w:cs="Times New Roman"/>
                <w:sz w:val="24"/>
                <w:szCs w:val="24"/>
              </w:rPr>
            </w:pPr>
          </w:p>
        </w:tc>
      </w:tr>
      <w:tr w:rsidR="001F7272" w:rsidRPr="00BD0A8B" w:rsidTr="00296416">
        <w:trPr>
          <w:trHeight w:val="133"/>
        </w:trPr>
        <w:tc>
          <w:tcPr>
            <w:tcW w:w="3055" w:type="dxa"/>
            <w:vAlign w:val="center"/>
          </w:tcPr>
          <w:p w:rsidR="001F7272" w:rsidRPr="00BD0A8B" w:rsidRDefault="001F7272" w:rsidP="00B973FA">
            <w:pPr>
              <w:pStyle w:val="1"/>
              <w:jc w:val="both"/>
              <w:rPr>
                <w:i/>
                <w:iCs/>
              </w:rPr>
            </w:pPr>
            <w:r w:rsidRPr="00BD0A8B">
              <w:rPr>
                <w:i/>
                <w:iCs/>
              </w:rPr>
              <w:t>Grade</w:t>
            </w:r>
          </w:p>
        </w:tc>
        <w:tc>
          <w:tcPr>
            <w:tcW w:w="287" w:type="dxa"/>
            <w:vAlign w:val="center"/>
          </w:tcPr>
          <w:p w:rsidR="001F7272" w:rsidRPr="00BD0A8B" w:rsidRDefault="001F7272" w:rsidP="00B973FA">
            <w:pPr>
              <w:spacing w:after="0" w:line="240" w:lineRule="auto"/>
              <w:jc w:val="both"/>
              <w:rPr>
                <w:rFonts w:ascii="Times New Roman" w:hAnsi="Times New Roman" w:cs="Times New Roman"/>
                <w:b/>
                <w:bCs/>
                <w:i/>
                <w:iCs/>
                <w:sz w:val="24"/>
                <w:szCs w:val="24"/>
              </w:rPr>
            </w:pPr>
          </w:p>
        </w:tc>
        <w:tc>
          <w:tcPr>
            <w:tcW w:w="5731" w:type="dxa"/>
            <w:gridSpan w:val="4"/>
            <w:vAlign w:val="center"/>
          </w:tcPr>
          <w:p w:rsidR="001F7272" w:rsidRPr="00BD0A8B" w:rsidRDefault="001F7272" w:rsidP="00B973FA">
            <w:pPr>
              <w:pStyle w:val="5"/>
              <w:jc w:val="both"/>
            </w:pPr>
            <w:r w:rsidRPr="00BD0A8B">
              <w:t>Reaction of the variety</w:t>
            </w:r>
          </w:p>
        </w:tc>
      </w:tr>
      <w:tr w:rsidR="001F7272" w:rsidRPr="00BD0A8B" w:rsidTr="00296416">
        <w:trPr>
          <w:trHeight w:val="67"/>
        </w:trPr>
        <w:tc>
          <w:tcPr>
            <w:tcW w:w="3055" w:type="dxa"/>
          </w:tcPr>
          <w:p w:rsidR="001F7272" w:rsidRPr="00BD0A8B" w:rsidRDefault="001F7272" w:rsidP="00B973FA">
            <w:pPr>
              <w:pStyle w:val="1"/>
              <w:jc w:val="both"/>
              <w:rPr>
                <w:b w:val="0"/>
                <w:bCs w:val="0"/>
              </w:rPr>
            </w:pPr>
            <w:r w:rsidRPr="00BD0A8B">
              <w:rPr>
                <w:b w:val="0"/>
                <w:bCs w:val="0"/>
              </w:rPr>
              <w:t>0.0  -  2.0</w:t>
            </w:r>
          </w:p>
        </w:tc>
        <w:tc>
          <w:tcPr>
            <w:tcW w:w="287" w:type="dxa"/>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w:t>
            </w:r>
          </w:p>
        </w:tc>
        <w:tc>
          <w:tcPr>
            <w:tcW w:w="5731" w:type="dxa"/>
            <w:gridSpan w:val="4"/>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Resistant</w:t>
            </w:r>
          </w:p>
        </w:tc>
      </w:tr>
      <w:tr w:rsidR="001F7272" w:rsidRPr="00BD0A8B" w:rsidTr="00296416">
        <w:trPr>
          <w:trHeight w:val="67"/>
        </w:trPr>
        <w:tc>
          <w:tcPr>
            <w:tcW w:w="3055" w:type="dxa"/>
          </w:tcPr>
          <w:p w:rsidR="001F7272" w:rsidRPr="00BD0A8B" w:rsidRDefault="001F7272" w:rsidP="00B973FA">
            <w:pPr>
              <w:pStyle w:val="1"/>
              <w:jc w:val="both"/>
              <w:rPr>
                <w:b w:val="0"/>
                <w:bCs w:val="0"/>
              </w:rPr>
            </w:pPr>
            <w:r w:rsidRPr="00BD0A8B">
              <w:rPr>
                <w:b w:val="0"/>
                <w:bCs w:val="0"/>
              </w:rPr>
              <w:t>2.1  -  4.0</w:t>
            </w:r>
          </w:p>
        </w:tc>
        <w:tc>
          <w:tcPr>
            <w:tcW w:w="287" w:type="dxa"/>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w:t>
            </w:r>
          </w:p>
        </w:tc>
        <w:tc>
          <w:tcPr>
            <w:tcW w:w="5731" w:type="dxa"/>
            <w:gridSpan w:val="4"/>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Moderately resistant</w:t>
            </w:r>
          </w:p>
        </w:tc>
      </w:tr>
      <w:tr w:rsidR="001F7272" w:rsidRPr="00BD0A8B" w:rsidTr="00296416">
        <w:trPr>
          <w:trHeight w:val="67"/>
        </w:trPr>
        <w:tc>
          <w:tcPr>
            <w:tcW w:w="3055" w:type="dxa"/>
          </w:tcPr>
          <w:p w:rsidR="001F7272" w:rsidRPr="00BD0A8B" w:rsidRDefault="001F7272" w:rsidP="00B973FA">
            <w:pPr>
              <w:pStyle w:val="1"/>
              <w:jc w:val="both"/>
              <w:rPr>
                <w:b w:val="0"/>
                <w:bCs w:val="0"/>
              </w:rPr>
            </w:pPr>
            <w:r w:rsidRPr="00BD0A8B">
              <w:rPr>
                <w:b w:val="0"/>
                <w:bCs w:val="0"/>
              </w:rPr>
              <w:t xml:space="preserve">4.1  -  6.0 </w:t>
            </w:r>
          </w:p>
        </w:tc>
        <w:tc>
          <w:tcPr>
            <w:tcW w:w="287" w:type="dxa"/>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w:t>
            </w:r>
          </w:p>
        </w:tc>
        <w:tc>
          <w:tcPr>
            <w:tcW w:w="5731" w:type="dxa"/>
            <w:gridSpan w:val="4"/>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Moderately susceptible</w:t>
            </w:r>
          </w:p>
        </w:tc>
      </w:tr>
      <w:tr w:rsidR="001F7272" w:rsidRPr="00BD0A8B" w:rsidTr="00296416">
        <w:trPr>
          <w:trHeight w:val="67"/>
        </w:trPr>
        <w:tc>
          <w:tcPr>
            <w:tcW w:w="3055" w:type="dxa"/>
          </w:tcPr>
          <w:p w:rsidR="001F7272" w:rsidRPr="00BD0A8B" w:rsidRDefault="001F7272" w:rsidP="00B973FA">
            <w:pPr>
              <w:pStyle w:val="1"/>
              <w:jc w:val="both"/>
              <w:rPr>
                <w:b w:val="0"/>
                <w:bCs w:val="0"/>
              </w:rPr>
            </w:pPr>
            <w:r w:rsidRPr="00BD0A8B">
              <w:rPr>
                <w:b w:val="0"/>
                <w:bCs w:val="0"/>
              </w:rPr>
              <w:t>6.1  -  8.0</w:t>
            </w:r>
          </w:p>
        </w:tc>
        <w:tc>
          <w:tcPr>
            <w:tcW w:w="287" w:type="dxa"/>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w:t>
            </w:r>
          </w:p>
        </w:tc>
        <w:tc>
          <w:tcPr>
            <w:tcW w:w="5731" w:type="dxa"/>
            <w:gridSpan w:val="4"/>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Susceptible</w:t>
            </w:r>
          </w:p>
        </w:tc>
      </w:tr>
      <w:tr w:rsidR="001F7272" w:rsidRPr="00BD0A8B" w:rsidTr="00296416">
        <w:trPr>
          <w:trHeight w:val="117"/>
        </w:trPr>
        <w:tc>
          <w:tcPr>
            <w:tcW w:w="3055" w:type="dxa"/>
          </w:tcPr>
          <w:p w:rsidR="001F7272" w:rsidRPr="00BD0A8B" w:rsidRDefault="001F7272" w:rsidP="00B973FA">
            <w:pPr>
              <w:pStyle w:val="1"/>
              <w:jc w:val="both"/>
              <w:rPr>
                <w:b w:val="0"/>
                <w:bCs w:val="0"/>
              </w:rPr>
            </w:pPr>
            <w:r w:rsidRPr="00BD0A8B">
              <w:rPr>
                <w:b w:val="0"/>
                <w:bCs w:val="0"/>
              </w:rPr>
              <w:t>8.1  -  and above</w:t>
            </w:r>
          </w:p>
        </w:tc>
        <w:tc>
          <w:tcPr>
            <w:tcW w:w="287" w:type="dxa"/>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w:t>
            </w:r>
          </w:p>
        </w:tc>
        <w:tc>
          <w:tcPr>
            <w:tcW w:w="5731" w:type="dxa"/>
            <w:gridSpan w:val="4"/>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Highly susceptible</w:t>
            </w:r>
          </w:p>
          <w:p w:rsidR="001F7272" w:rsidRPr="00BD0A8B" w:rsidRDefault="001F7272" w:rsidP="00B973FA">
            <w:pPr>
              <w:spacing w:after="0" w:line="240" w:lineRule="auto"/>
              <w:jc w:val="both"/>
              <w:rPr>
                <w:rFonts w:ascii="Times New Roman" w:hAnsi="Times New Roman" w:cs="Times New Roman"/>
                <w:sz w:val="24"/>
                <w:szCs w:val="24"/>
              </w:rPr>
            </w:pPr>
          </w:p>
        </w:tc>
      </w:tr>
    </w:tbl>
    <w:p w:rsidR="001F7272" w:rsidRPr="00BD0A8B" w:rsidRDefault="001F7272" w:rsidP="00B973FA">
      <w:pPr>
        <w:spacing w:after="0"/>
        <w:jc w:val="both"/>
        <w:rPr>
          <w:rFonts w:ascii="Times New Roman" w:hAnsi="Times New Roman" w:cs="Times New Roman"/>
          <w:sz w:val="24"/>
          <w:szCs w:val="24"/>
        </w:rPr>
      </w:pPr>
    </w:p>
    <w:p w:rsidR="00444630" w:rsidRPr="00BD0A8B" w:rsidRDefault="001452A4" w:rsidP="00B973FA">
      <w:pPr>
        <w:tabs>
          <w:tab w:val="left" w:pos="1164"/>
        </w:tabs>
        <w:jc w:val="both"/>
        <w:rPr>
          <w:rFonts w:ascii="Times New Roman" w:hAnsi="Times New Roman" w:cs="Times New Roman"/>
          <w:b/>
          <w:sz w:val="24"/>
          <w:szCs w:val="24"/>
        </w:rPr>
      </w:pPr>
      <w:r w:rsidRPr="00BD0A8B">
        <w:rPr>
          <w:rFonts w:ascii="Times New Roman" w:hAnsi="Times New Roman" w:cs="Times New Roman"/>
          <w:b/>
          <w:sz w:val="24"/>
          <w:szCs w:val="24"/>
        </w:rPr>
        <w:t>Results</w:t>
      </w:r>
      <w:r w:rsidR="00440D9B">
        <w:rPr>
          <w:rFonts w:ascii="Times New Roman" w:hAnsi="Times New Roman" w:cs="Times New Roman"/>
          <w:b/>
          <w:sz w:val="24"/>
          <w:szCs w:val="24"/>
        </w:rPr>
        <w:t xml:space="preserve"> and Discussion</w:t>
      </w:r>
    </w:p>
    <w:p w:rsidR="00177038" w:rsidRPr="00BD0A8B" w:rsidRDefault="001452A4" w:rsidP="00B973FA">
      <w:pPr>
        <w:pStyle w:val="a3"/>
        <w:spacing w:line="276" w:lineRule="auto"/>
        <w:ind w:left="360"/>
        <w:jc w:val="both"/>
        <w:rPr>
          <w:rFonts w:ascii="Times New Roman" w:hAnsi="Times New Roman" w:cs="Times New Roman"/>
          <w:sz w:val="24"/>
          <w:szCs w:val="24"/>
        </w:rPr>
      </w:pPr>
      <w:r w:rsidRPr="00BD0A8B">
        <w:rPr>
          <w:rFonts w:ascii="Times New Roman" w:hAnsi="Times New Roman" w:cs="Times New Roman"/>
          <w:sz w:val="24"/>
          <w:szCs w:val="24"/>
        </w:rPr>
        <w:t xml:space="preserve"> </w:t>
      </w:r>
      <w:r w:rsidR="00DD39EC" w:rsidRPr="00BD0A8B">
        <w:rPr>
          <w:rFonts w:ascii="Times New Roman" w:hAnsi="Times New Roman" w:cs="Times New Roman"/>
          <w:sz w:val="24"/>
          <w:szCs w:val="24"/>
        </w:rPr>
        <w:tab/>
      </w:r>
      <w:r w:rsidR="00177038" w:rsidRPr="00BD0A8B">
        <w:rPr>
          <w:rFonts w:ascii="Times New Roman" w:hAnsi="Times New Roman" w:cs="Times New Roman"/>
          <w:sz w:val="24"/>
          <w:szCs w:val="24"/>
        </w:rPr>
        <w:t xml:space="preserve">Sugarcane varieties/genotypes which are promoted to yield trials in breeding discipline had screened for red rot resistance as the disease is </w:t>
      </w:r>
      <w:r w:rsidR="00DD39EC" w:rsidRPr="00BD0A8B">
        <w:rPr>
          <w:rFonts w:ascii="Times New Roman" w:hAnsi="Times New Roman" w:cs="Times New Roman"/>
          <w:sz w:val="24"/>
          <w:szCs w:val="24"/>
        </w:rPr>
        <w:t xml:space="preserve">a </w:t>
      </w:r>
      <w:r w:rsidR="00177038" w:rsidRPr="00BD0A8B">
        <w:rPr>
          <w:rFonts w:ascii="Times New Roman" w:hAnsi="Times New Roman" w:cs="Times New Roman"/>
          <w:sz w:val="24"/>
          <w:szCs w:val="24"/>
        </w:rPr>
        <w:t xml:space="preserve">major constraint in sugarcane production in coastal districts of Andhra Pradesh. </w:t>
      </w:r>
    </w:p>
    <w:p w:rsidR="00A9130A" w:rsidRPr="00BD0A8B" w:rsidRDefault="001452A4" w:rsidP="00B973FA">
      <w:pPr>
        <w:pStyle w:val="a3"/>
        <w:spacing w:line="276" w:lineRule="auto"/>
        <w:ind w:left="360"/>
        <w:jc w:val="both"/>
        <w:rPr>
          <w:rFonts w:ascii="Times New Roman" w:hAnsi="Times New Roman" w:cs="Times New Roman"/>
          <w:sz w:val="24"/>
          <w:szCs w:val="24"/>
        </w:rPr>
      </w:pPr>
      <w:r w:rsidRPr="00BD0A8B">
        <w:rPr>
          <w:rFonts w:ascii="Times New Roman" w:hAnsi="Times New Roman" w:cs="Times New Roman"/>
          <w:sz w:val="24"/>
          <w:szCs w:val="24"/>
        </w:rPr>
        <w:t xml:space="preserve">Screening of sugarcane genotypes </w:t>
      </w:r>
      <w:r w:rsidR="000727D4" w:rsidRPr="00BD0A8B">
        <w:rPr>
          <w:rFonts w:ascii="Times New Roman" w:hAnsi="Times New Roman" w:cs="Times New Roman"/>
          <w:sz w:val="24"/>
          <w:szCs w:val="24"/>
        </w:rPr>
        <w:t xml:space="preserve">was done during three consecutive years </w:t>
      </w:r>
      <w:r w:rsidR="000727D4" w:rsidRPr="00BD0A8B">
        <w:rPr>
          <w:rFonts w:ascii="Times New Roman" w:hAnsi="Times New Roman" w:cs="Times New Roman"/>
          <w:i/>
          <w:sz w:val="24"/>
          <w:szCs w:val="24"/>
        </w:rPr>
        <w:t>i.e</w:t>
      </w:r>
      <w:r w:rsidR="000727D4" w:rsidRPr="00BD0A8B">
        <w:rPr>
          <w:rFonts w:ascii="Times New Roman" w:hAnsi="Times New Roman" w:cs="Times New Roman"/>
          <w:sz w:val="24"/>
          <w:szCs w:val="24"/>
        </w:rPr>
        <w:t xml:space="preserve">., </w:t>
      </w:r>
      <w:r w:rsidR="00177038" w:rsidRPr="00BD0A8B">
        <w:rPr>
          <w:rFonts w:ascii="Times New Roman" w:hAnsi="Times New Roman" w:cs="Times New Roman"/>
          <w:sz w:val="24"/>
          <w:szCs w:val="24"/>
        </w:rPr>
        <w:t>2022-23</w:t>
      </w:r>
      <w:r w:rsidR="00930D44" w:rsidRPr="00BD0A8B">
        <w:rPr>
          <w:rFonts w:ascii="Times New Roman" w:hAnsi="Times New Roman" w:cs="Times New Roman"/>
          <w:sz w:val="24"/>
          <w:szCs w:val="24"/>
        </w:rPr>
        <w:t>,</w:t>
      </w:r>
      <w:r w:rsidR="00177038" w:rsidRPr="00BD0A8B">
        <w:rPr>
          <w:rFonts w:ascii="Times New Roman" w:hAnsi="Times New Roman" w:cs="Times New Roman"/>
          <w:sz w:val="24"/>
          <w:szCs w:val="24"/>
        </w:rPr>
        <w:t xml:space="preserve">  </w:t>
      </w:r>
      <w:r w:rsidR="000727D4" w:rsidRPr="00BD0A8B">
        <w:rPr>
          <w:rFonts w:ascii="Times New Roman" w:hAnsi="Times New Roman" w:cs="Times New Roman"/>
          <w:sz w:val="24"/>
          <w:szCs w:val="24"/>
        </w:rPr>
        <w:t>2023-24</w:t>
      </w:r>
      <w:r w:rsidR="00930D44" w:rsidRPr="00BD0A8B">
        <w:rPr>
          <w:rFonts w:ascii="Times New Roman" w:hAnsi="Times New Roman" w:cs="Times New Roman"/>
          <w:sz w:val="24"/>
          <w:szCs w:val="24"/>
        </w:rPr>
        <w:t xml:space="preserve"> and 2024-25</w:t>
      </w:r>
      <w:r w:rsidR="000727D4" w:rsidRPr="00BD0A8B">
        <w:rPr>
          <w:rFonts w:ascii="Times New Roman" w:hAnsi="Times New Roman" w:cs="Times New Roman"/>
          <w:sz w:val="24"/>
          <w:szCs w:val="24"/>
        </w:rPr>
        <w:t xml:space="preserve"> at sugarcane research station, Vuyyuru, Krishna district, Andhra Pradesh. </w:t>
      </w:r>
      <w:r w:rsidR="00177038" w:rsidRPr="00BD0A8B">
        <w:rPr>
          <w:rFonts w:ascii="Times New Roman" w:hAnsi="Times New Roman" w:cs="Times New Roman"/>
          <w:sz w:val="24"/>
          <w:szCs w:val="24"/>
        </w:rPr>
        <w:t xml:space="preserve"> The varieties with red rot reaction was given in Table 3. </w:t>
      </w:r>
      <w:r w:rsidR="00AD59F1" w:rsidRPr="00BD0A8B">
        <w:rPr>
          <w:rFonts w:ascii="Times New Roman" w:hAnsi="Times New Roman" w:cs="Times New Roman"/>
          <w:sz w:val="24"/>
          <w:szCs w:val="24"/>
        </w:rPr>
        <w:t xml:space="preserve"> A total of </w:t>
      </w:r>
      <w:r w:rsidR="00930D44" w:rsidRPr="00BD0A8B">
        <w:rPr>
          <w:rFonts w:ascii="Times New Roman" w:hAnsi="Times New Roman" w:cs="Times New Roman"/>
          <w:sz w:val="24"/>
          <w:szCs w:val="24"/>
        </w:rPr>
        <w:t>1</w:t>
      </w:r>
      <w:r w:rsidR="00AD59F1" w:rsidRPr="00BD0A8B">
        <w:rPr>
          <w:rFonts w:ascii="Times New Roman" w:hAnsi="Times New Roman" w:cs="Times New Roman"/>
          <w:sz w:val="24"/>
          <w:szCs w:val="24"/>
        </w:rPr>
        <w:t xml:space="preserve">0 varieties </w:t>
      </w:r>
      <w:r w:rsidR="00930D44" w:rsidRPr="00BD0A8B">
        <w:rPr>
          <w:rFonts w:ascii="Times New Roman" w:hAnsi="Times New Roman" w:cs="Times New Roman"/>
          <w:sz w:val="24"/>
          <w:szCs w:val="24"/>
        </w:rPr>
        <w:t>along with</w:t>
      </w:r>
      <w:r w:rsidR="00AD59F1" w:rsidRPr="00BD0A8B">
        <w:rPr>
          <w:rFonts w:ascii="Times New Roman" w:hAnsi="Times New Roman" w:cs="Times New Roman"/>
          <w:sz w:val="24"/>
          <w:szCs w:val="24"/>
        </w:rPr>
        <w:t xml:space="preserve">  three  differential host varieties Co C 671, Co 997 and Co 419 were evaluated with  three distinct </w:t>
      </w:r>
      <w:commentRangeStart w:id="9"/>
      <w:proofErr w:type="spellStart"/>
      <w:r w:rsidR="00AD59F1" w:rsidRPr="00BD0A8B">
        <w:rPr>
          <w:rFonts w:ascii="Times New Roman" w:hAnsi="Times New Roman" w:cs="Times New Roman"/>
          <w:sz w:val="24"/>
          <w:szCs w:val="24"/>
        </w:rPr>
        <w:t>pathotyes</w:t>
      </w:r>
      <w:commentRangeEnd w:id="9"/>
      <w:proofErr w:type="spellEnd"/>
      <w:r w:rsidR="009A5C39">
        <w:rPr>
          <w:rStyle w:val="a8"/>
          <w:rFonts w:eastAsiaTheme="minorHAnsi"/>
        </w:rPr>
        <w:commentReference w:id="9"/>
      </w:r>
      <w:r w:rsidR="00AD59F1" w:rsidRPr="00BD0A8B">
        <w:rPr>
          <w:rFonts w:ascii="Times New Roman" w:hAnsi="Times New Roman" w:cs="Times New Roman"/>
          <w:sz w:val="24"/>
          <w:szCs w:val="24"/>
        </w:rPr>
        <w:t xml:space="preserve"> </w:t>
      </w:r>
      <w:r w:rsidR="00AD59F1" w:rsidRPr="00BD0A8B">
        <w:rPr>
          <w:rFonts w:ascii="Times New Roman" w:hAnsi="Times New Roman" w:cs="Times New Roman"/>
          <w:iCs/>
          <w:sz w:val="24"/>
          <w:szCs w:val="24"/>
        </w:rPr>
        <w:t>cf</w:t>
      </w:r>
      <w:r w:rsidR="00AD59F1" w:rsidRPr="00BD0A8B">
        <w:rPr>
          <w:rFonts w:ascii="Times New Roman" w:hAnsi="Times New Roman" w:cs="Times New Roman"/>
          <w:i/>
          <w:iCs/>
          <w:sz w:val="24"/>
          <w:szCs w:val="24"/>
        </w:rPr>
        <w:t xml:space="preserve"> </w:t>
      </w:r>
      <w:r w:rsidR="00AD59F1" w:rsidRPr="00BD0A8B">
        <w:rPr>
          <w:rFonts w:ascii="Times New Roman" w:hAnsi="Times New Roman" w:cs="Times New Roman"/>
          <w:iCs/>
          <w:sz w:val="24"/>
          <w:szCs w:val="24"/>
        </w:rPr>
        <w:t>671</w:t>
      </w:r>
      <w:r w:rsidR="00AD59F1" w:rsidRPr="00BD0A8B">
        <w:rPr>
          <w:rFonts w:ascii="Times New Roman" w:hAnsi="Times New Roman" w:cs="Times New Roman"/>
          <w:i/>
          <w:iCs/>
          <w:sz w:val="24"/>
          <w:szCs w:val="24"/>
        </w:rPr>
        <w:t xml:space="preserve">, </w:t>
      </w:r>
      <w:r w:rsidR="00AD59F1" w:rsidRPr="00BD0A8B">
        <w:rPr>
          <w:rFonts w:ascii="Times New Roman" w:hAnsi="Times New Roman" w:cs="Times New Roman"/>
          <w:iCs/>
          <w:sz w:val="24"/>
          <w:szCs w:val="24"/>
        </w:rPr>
        <w:t>cf</w:t>
      </w:r>
      <w:r w:rsidR="00AD59F1" w:rsidRPr="00BD0A8B">
        <w:rPr>
          <w:rFonts w:ascii="Times New Roman" w:hAnsi="Times New Roman" w:cs="Times New Roman"/>
          <w:i/>
          <w:iCs/>
          <w:sz w:val="24"/>
          <w:szCs w:val="24"/>
        </w:rPr>
        <w:t xml:space="preserve"> </w:t>
      </w:r>
      <w:r w:rsidR="00AD59F1" w:rsidRPr="00BD0A8B">
        <w:rPr>
          <w:rFonts w:ascii="Times New Roman" w:hAnsi="Times New Roman" w:cs="Times New Roman"/>
          <w:iCs/>
          <w:sz w:val="24"/>
          <w:szCs w:val="24"/>
        </w:rPr>
        <w:t>997</w:t>
      </w:r>
      <w:r w:rsidR="00AD59F1" w:rsidRPr="00BD0A8B">
        <w:rPr>
          <w:rFonts w:ascii="Times New Roman" w:hAnsi="Times New Roman" w:cs="Times New Roman"/>
          <w:i/>
          <w:iCs/>
          <w:sz w:val="24"/>
          <w:szCs w:val="24"/>
        </w:rPr>
        <w:t xml:space="preserve">  </w:t>
      </w:r>
      <w:r w:rsidR="00AD59F1" w:rsidRPr="00BD0A8B">
        <w:rPr>
          <w:rFonts w:ascii="Times New Roman" w:hAnsi="Times New Roman" w:cs="Times New Roman"/>
          <w:iCs/>
          <w:sz w:val="24"/>
          <w:szCs w:val="24"/>
        </w:rPr>
        <w:t>a</w:t>
      </w:r>
      <w:r w:rsidR="00AD59F1" w:rsidRPr="00BD0A8B">
        <w:rPr>
          <w:rFonts w:ascii="Times New Roman" w:hAnsi="Times New Roman" w:cs="Times New Roman"/>
          <w:sz w:val="24"/>
          <w:szCs w:val="24"/>
        </w:rPr>
        <w:t xml:space="preserve">nd </w:t>
      </w:r>
      <w:r w:rsidR="00AD59F1" w:rsidRPr="00BD0A8B">
        <w:rPr>
          <w:rFonts w:ascii="Times New Roman" w:hAnsi="Times New Roman" w:cs="Times New Roman"/>
          <w:iCs/>
          <w:sz w:val="24"/>
          <w:szCs w:val="24"/>
        </w:rPr>
        <w:t>cf</w:t>
      </w:r>
      <w:r w:rsidR="00AD59F1" w:rsidRPr="00BD0A8B">
        <w:rPr>
          <w:rFonts w:ascii="Times New Roman" w:hAnsi="Times New Roman" w:cs="Times New Roman"/>
          <w:i/>
          <w:iCs/>
          <w:sz w:val="24"/>
          <w:szCs w:val="24"/>
        </w:rPr>
        <w:t xml:space="preserve"> </w:t>
      </w:r>
      <w:r w:rsidR="00AD59F1" w:rsidRPr="00BD0A8B">
        <w:rPr>
          <w:rFonts w:ascii="Times New Roman" w:hAnsi="Times New Roman" w:cs="Times New Roman"/>
          <w:iCs/>
          <w:sz w:val="24"/>
          <w:szCs w:val="24"/>
        </w:rPr>
        <w:t>419 b</w:t>
      </w:r>
      <w:r w:rsidR="00AD59F1" w:rsidRPr="00BD0A8B">
        <w:rPr>
          <w:rFonts w:ascii="Times New Roman" w:hAnsi="Times New Roman" w:cs="Times New Roman"/>
          <w:sz w:val="24"/>
          <w:szCs w:val="24"/>
        </w:rPr>
        <w:t xml:space="preserve">y nodal cotton swab and plug method. Out of </w:t>
      </w:r>
      <w:r w:rsidR="00930D44" w:rsidRPr="00BD0A8B">
        <w:rPr>
          <w:rFonts w:ascii="Times New Roman" w:hAnsi="Times New Roman" w:cs="Times New Roman"/>
          <w:sz w:val="24"/>
          <w:szCs w:val="24"/>
        </w:rPr>
        <w:t>1</w:t>
      </w:r>
      <w:r w:rsidR="00AD59F1" w:rsidRPr="00BD0A8B">
        <w:rPr>
          <w:rFonts w:ascii="Times New Roman" w:hAnsi="Times New Roman" w:cs="Times New Roman"/>
          <w:sz w:val="24"/>
          <w:szCs w:val="24"/>
        </w:rPr>
        <w:t>0 genotypes, the genotype</w:t>
      </w:r>
      <w:r w:rsidR="00FD7226" w:rsidRPr="00BD0A8B">
        <w:rPr>
          <w:rFonts w:ascii="Times New Roman" w:hAnsi="Times New Roman" w:cs="Times New Roman"/>
          <w:sz w:val="24"/>
          <w:szCs w:val="24"/>
        </w:rPr>
        <w:t>s</w:t>
      </w:r>
      <w:r w:rsidR="00AD59F1" w:rsidRPr="00BD0A8B">
        <w:rPr>
          <w:rFonts w:ascii="Times New Roman" w:hAnsi="Times New Roman" w:cs="Times New Roman"/>
          <w:sz w:val="24"/>
          <w:szCs w:val="24"/>
        </w:rPr>
        <w:t xml:space="preserve">  </w:t>
      </w:r>
      <w:r w:rsidR="00AD59F1" w:rsidRPr="00BD0A8B">
        <w:rPr>
          <w:rFonts w:ascii="Times New Roman" w:hAnsi="Times New Roman" w:cs="Times New Roman"/>
          <w:bCs/>
          <w:sz w:val="24"/>
          <w:szCs w:val="24"/>
        </w:rPr>
        <w:t>2018 V7</w:t>
      </w:r>
      <w:r w:rsidR="00930D44" w:rsidRPr="00BD0A8B">
        <w:rPr>
          <w:rFonts w:ascii="Times New Roman" w:hAnsi="Times New Roman" w:cs="Times New Roman"/>
          <w:bCs/>
          <w:sz w:val="24"/>
          <w:szCs w:val="24"/>
        </w:rPr>
        <w:t>, 2018V78 and 2018 V79</w:t>
      </w:r>
      <w:r w:rsidR="00AD59F1" w:rsidRPr="00BD0A8B">
        <w:rPr>
          <w:rFonts w:ascii="Times New Roman" w:hAnsi="Times New Roman" w:cs="Times New Roman"/>
          <w:sz w:val="24"/>
          <w:szCs w:val="24"/>
        </w:rPr>
        <w:t xml:space="preserve"> were found moderately resistant to all the  three pathotypes.  Whereas in nodal method of inoculation out of </w:t>
      </w:r>
      <w:r w:rsidR="00930D44" w:rsidRPr="00BD0A8B">
        <w:rPr>
          <w:rFonts w:ascii="Times New Roman" w:hAnsi="Times New Roman" w:cs="Times New Roman"/>
          <w:sz w:val="24"/>
          <w:szCs w:val="24"/>
        </w:rPr>
        <w:t xml:space="preserve">10 genotypes </w:t>
      </w:r>
      <w:r w:rsidR="00DD4BEB" w:rsidRPr="00BD0A8B">
        <w:rPr>
          <w:rFonts w:ascii="Times New Roman" w:hAnsi="Times New Roman" w:cs="Times New Roman"/>
          <w:sz w:val="24"/>
          <w:szCs w:val="24"/>
        </w:rPr>
        <w:t xml:space="preserve">8 </w:t>
      </w:r>
      <w:r w:rsidR="00AD59F1" w:rsidRPr="00BD0A8B">
        <w:rPr>
          <w:rFonts w:ascii="Times New Roman" w:hAnsi="Times New Roman" w:cs="Times New Roman"/>
          <w:sz w:val="24"/>
          <w:szCs w:val="24"/>
        </w:rPr>
        <w:t>were  found resistant when evaluated with all the three distinct pathotypes.   Those varieties which were found to be resistant to both the methods and also agronomically promising in yield and quality can safely be recommended to red rot endemic areas.</w:t>
      </w:r>
    </w:p>
    <w:p w:rsidR="00177038" w:rsidRPr="00BD0A8B" w:rsidRDefault="00177038" w:rsidP="00B973FA">
      <w:pPr>
        <w:pStyle w:val="a3"/>
        <w:spacing w:line="276" w:lineRule="auto"/>
        <w:ind w:left="360"/>
        <w:jc w:val="both"/>
        <w:rPr>
          <w:rFonts w:ascii="Times New Roman" w:hAnsi="Times New Roman" w:cs="Times New Roman"/>
          <w:sz w:val="24"/>
          <w:szCs w:val="24"/>
        </w:rPr>
      </w:pPr>
      <w:r w:rsidRPr="00BD0A8B">
        <w:rPr>
          <w:rFonts w:ascii="Times New Roman" w:hAnsi="Times New Roman" w:cs="Times New Roman"/>
          <w:sz w:val="24"/>
          <w:szCs w:val="24"/>
        </w:rPr>
        <w:t xml:space="preserve">   </w:t>
      </w:r>
      <w:r w:rsidRPr="00BD0A8B">
        <w:rPr>
          <w:rFonts w:ascii="Times New Roman" w:hAnsi="Times New Roman" w:cs="Times New Roman"/>
          <w:b/>
          <w:sz w:val="24"/>
          <w:szCs w:val="24"/>
        </w:rPr>
        <w:t>Table</w:t>
      </w:r>
      <w:r w:rsidRPr="00BD0A8B">
        <w:rPr>
          <w:rFonts w:ascii="Times New Roman" w:hAnsi="Times New Roman" w:cs="Times New Roman"/>
          <w:sz w:val="24"/>
          <w:szCs w:val="24"/>
        </w:rPr>
        <w:t xml:space="preserve"> </w:t>
      </w:r>
      <w:r w:rsidRPr="00BD0A8B">
        <w:rPr>
          <w:rFonts w:ascii="Times New Roman" w:hAnsi="Times New Roman" w:cs="Times New Roman"/>
          <w:b/>
          <w:sz w:val="24"/>
          <w:szCs w:val="24"/>
        </w:rPr>
        <w:t xml:space="preserve">3 </w:t>
      </w:r>
      <w:r w:rsidR="00DD39EC" w:rsidRPr="00BD0A8B">
        <w:rPr>
          <w:rFonts w:ascii="Times New Roman" w:hAnsi="Times New Roman" w:cs="Times New Roman"/>
          <w:b/>
          <w:sz w:val="24"/>
          <w:szCs w:val="24"/>
        </w:rPr>
        <w:t xml:space="preserve"> Screening of sugarcane genotypes against red rot</w:t>
      </w:r>
    </w:p>
    <w:tbl>
      <w:tblPr>
        <w:tblW w:w="7900" w:type="dxa"/>
        <w:tblInd w:w="100" w:type="dxa"/>
        <w:tblLook w:val="04A0" w:firstRow="1" w:lastRow="0" w:firstColumn="1" w:lastColumn="0" w:noHBand="0" w:noVBand="1"/>
      </w:tblPr>
      <w:tblGrid>
        <w:gridCol w:w="770"/>
        <w:gridCol w:w="1327"/>
        <w:gridCol w:w="1446"/>
        <w:gridCol w:w="1146"/>
        <w:gridCol w:w="1073"/>
        <w:gridCol w:w="739"/>
        <w:gridCol w:w="739"/>
        <w:gridCol w:w="739"/>
      </w:tblGrid>
      <w:tr w:rsidR="00DD39EC" w:rsidRPr="00BD0A8B" w:rsidTr="00DD39EC">
        <w:trPr>
          <w:trHeight w:val="300"/>
        </w:trPr>
        <w:tc>
          <w:tcPr>
            <w:tcW w:w="7900"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DD39EC" w:rsidRPr="00BD0A8B" w:rsidRDefault="00DD39EC" w:rsidP="009B18A7">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 xml:space="preserve"> 2022-23 </w:t>
            </w:r>
          </w:p>
        </w:tc>
      </w:tr>
      <w:tr w:rsidR="00DD39EC" w:rsidRPr="00BD0A8B" w:rsidTr="009B18A7">
        <w:trPr>
          <w:trHeight w:val="640"/>
        </w:trPr>
        <w:tc>
          <w:tcPr>
            <w:tcW w:w="691" w:type="dxa"/>
            <w:vMerge w:val="restart"/>
            <w:tcBorders>
              <w:top w:val="nil"/>
              <w:left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 </w:t>
            </w:r>
          </w:p>
          <w:p w:rsidR="00DD39EC" w:rsidRPr="00BD0A8B" w:rsidRDefault="00DD39EC" w:rsidP="00B973FA">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S.NO</w:t>
            </w:r>
          </w:p>
        </w:tc>
        <w:tc>
          <w:tcPr>
            <w:tcW w:w="1327" w:type="dxa"/>
            <w:vMerge w:val="restart"/>
            <w:tcBorders>
              <w:top w:val="nil"/>
              <w:left w:val="nil"/>
              <w:right w:val="single" w:sz="4" w:space="0" w:color="auto"/>
            </w:tcBorders>
            <w:shd w:val="clear" w:color="auto" w:fill="auto"/>
            <w:noWrap/>
            <w:vAlign w:val="bottom"/>
            <w:hideMark/>
          </w:tcPr>
          <w:p w:rsidR="00DD39EC" w:rsidRPr="00BD0A8B" w:rsidRDefault="00DD39EC" w:rsidP="009B18A7">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 </w:t>
            </w:r>
          </w:p>
          <w:p w:rsidR="00DD39EC" w:rsidRPr="00BD0A8B" w:rsidRDefault="00DD39EC" w:rsidP="009B18A7">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VARIETY</w:t>
            </w:r>
          </w:p>
        </w:tc>
        <w:tc>
          <w:tcPr>
            <w:tcW w:w="3665" w:type="dxa"/>
            <w:gridSpan w:val="3"/>
            <w:tcBorders>
              <w:top w:val="nil"/>
              <w:left w:val="nil"/>
              <w:bottom w:val="single" w:sz="4" w:space="0" w:color="auto"/>
              <w:right w:val="single" w:sz="4" w:space="0" w:color="auto"/>
            </w:tcBorders>
            <w:shd w:val="clear" w:color="auto" w:fill="auto"/>
            <w:noWrap/>
            <w:hideMark/>
          </w:tcPr>
          <w:p w:rsidR="00DD39EC" w:rsidRPr="00BD0A8B" w:rsidRDefault="00DD39EC" w:rsidP="009B18A7">
            <w:pPr>
              <w:spacing w:after="0" w:line="240" w:lineRule="auto"/>
              <w:jc w:val="center"/>
              <w:rPr>
                <w:rFonts w:ascii="Times New Roman" w:eastAsia="Times New Roman" w:hAnsi="Times New Roman" w:cs="Times New Roman"/>
                <w:b/>
                <w:bCs/>
                <w:color w:val="000000"/>
                <w:sz w:val="24"/>
                <w:szCs w:val="24"/>
              </w:rPr>
            </w:pPr>
          </w:p>
          <w:p w:rsidR="00DD39EC" w:rsidRPr="00BD0A8B" w:rsidRDefault="00DD39EC" w:rsidP="009B18A7">
            <w:pPr>
              <w:spacing w:after="0" w:line="240" w:lineRule="auto"/>
              <w:jc w:val="center"/>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Plug method</w:t>
            </w:r>
          </w:p>
          <w:p w:rsidR="00DD39EC" w:rsidRPr="00BD0A8B" w:rsidRDefault="00DD39EC" w:rsidP="009B18A7">
            <w:pPr>
              <w:spacing w:after="0" w:line="240" w:lineRule="auto"/>
              <w:jc w:val="center"/>
              <w:rPr>
                <w:rFonts w:ascii="Times New Roman" w:eastAsia="Times New Roman" w:hAnsi="Times New Roman" w:cs="Times New Roman"/>
                <w:b/>
                <w:bCs/>
                <w:color w:val="000000"/>
                <w:sz w:val="24"/>
                <w:szCs w:val="24"/>
              </w:rPr>
            </w:pPr>
          </w:p>
        </w:tc>
        <w:tc>
          <w:tcPr>
            <w:tcW w:w="2217" w:type="dxa"/>
            <w:gridSpan w:val="3"/>
            <w:tcBorders>
              <w:top w:val="single" w:sz="4" w:space="0" w:color="auto"/>
              <w:left w:val="nil"/>
              <w:bottom w:val="single" w:sz="4" w:space="0" w:color="auto"/>
              <w:right w:val="single" w:sz="4" w:space="0" w:color="auto"/>
            </w:tcBorders>
            <w:shd w:val="clear" w:color="auto" w:fill="auto"/>
            <w:noWrap/>
            <w:hideMark/>
          </w:tcPr>
          <w:p w:rsidR="00DD39EC" w:rsidRPr="00BD0A8B" w:rsidRDefault="00DD39EC" w:rsidP="009B18A7">
            <w:pPr>
              <w:spacing w:after="0" w:line="240" w:lineRule="auto"/>
              <w:jc w:val="center"/>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Nodal cotton swab method</w:t>
            </w:r>
          </w:p>
        </w:tc>
      </w:tr>
      <w:tr w:rsidR="00DD39EC" w:rsidRPr="00BD0A8B" w:rsidTr="002775E0">
        <w:trPr>
          <w:trHeight w:val="300"/>
        </w:trPr>
        <w:tc>
          <w:tcPr>
            <w:tcW w:w="691" w:type="dxa"/>
            <w:vMerge/>
            <w:tcBorders>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b/>
                <w:bCs/>
                <w:color w:val="000000"/>
                <w:sz w:val="24"/>
                <w:szCs w:val="24"/>
              </w:rPr>
            </w:pPr>
          </w:p>
        </w:tc>
        <w:tc>
          <w:tcPr>
            <w:tcW w:w="1327" w:type="dxa"/>
            <w:vMerge/>
            <w:tcBorders>
              <w:left w:val="nil"/>
              <w:bottom w:val="single" w:sz="4" w:space="0" w:color="auto"/>
              <w:right w:val="single" w:sz="4" w:space="0" w:color="auto"/>
            </w:tcBorders>
            <w:shd w:val="clear" w:color="auto" w:fill="auto"/>
            <w:noWrap/>
            <w:vAlign w:val="bottom"/>
            <w:hideMark/>
          </w:tcPr>
          <w:p w:rsidR="00DD39EC" w:rsidRPr="00BD0A8B" w:rsidRDefault="00DD39EC" w:rsidP="009B18A7">
            <w:pPr>
              <w:spacing w:after="0" w:line="240" w:lineRule="auto"/>
              <w:jc w:val="both"/>
              <w:rPr>
                <w:rFonts w:ascii="Times New Roman" w:eastAsia="Times New Roman" w:hAnsi="Times New Roman" w:cs="Times New Roman"/>
                <w:b/>
                <w:bCs/>
                <w:color w:val="000000"/>
                <w:sz w:val="24"/>
                <w:szCs w:val="24"/>
              </w:rPr>
            </w:pP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9B18A7">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CF O4</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9B18A7">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CF 05</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9B18A7">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CF 06</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9B18A7">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 xml:space="preserve">CF 04 </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9B18A7">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CF 05</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9B18A7">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CF 06</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1</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 V 78</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2.2(MR)</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3.4(MR)</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3.9(MR)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 V 57</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6.7(S)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6.7(S)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6.1(S)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 V 42</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5.8(MS)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5.7(MS)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5.9(MS)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 84</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8.2(HS)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8.5(HS)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8.4 (HS)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 79</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w:t>
            </w:r>
            <w:r w:rsidR="00930D44" w:rsidRPr="00BD0A8B">
              <w:rPr>
                <w:rFonts w:ascii="Times New Roman" w:eastAsia="Times New Roman" w:hAnsi="Times New Roman" w:cs="Times New Roman"/>
                <w:color w:val="000000"/>
                <w:sz w:val="24"/>
                <w:szCs w:val="24"/>
              </w:rPr>
              <w:t>0</w:t>
            </w:r>
            <w:r w:rsidRPr="00BD0A8B">
              <w:rPr>
                <w:rFonts w:ascii="Times New Roman" w:eastAsia="Times New Roman" w:hAnsi="Times New Roman" w:cs="Times New Roman"/>
                <w:color w:val="000000"/>
                <w:sz w:val="24"/>
                <w:szCs w:val="24"/>
              </w:rPr>
              <w:t>(M</w:t>
            </w:r>
            <w:r w:rsidR="00930D44" w:rsidRPr="00BD0A8B">
              <w:rPr>
                <w:rFonts w:ascii="Times New Roman" w:eastAsia="Times New Roman" w:hAnsi="Times New Roman" w:cs="Times New Roman"/>
                <w:color w:val="000000"/>
                <w:sz w:val="24"/>
                <w:szCs w:val="24"/>
              </w:rPr>
              <w:t>R</w:t>
            </w:r>
            <w:r w:rsidRPr="00BD0A8B">
              <w:rPr>
                <w:rFonts w:ascii="Times New Roman" w:eastAsia="Times New Roman" w:hAnsi="Times New Roman" w:cs="Times New Roman"/>
                <w:color w:val="000000"/>
                <w:sz w:val="24"/>
                <w:szCs w:val="24"/>
              </w:rPr>
              <w:t>)</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3.9</w:t>
            </w:r>
            <w:r w:rsidR="00DD39EC" w:rsidRPr="00BD0A8B">
              <w:rPr>
                <w:rFonts w:ascii="Times New Roman" w:eastAsia="Times New Roman" w:hAnsi="Times New Roman" w:cs="Times New Roman"/>
                <w:color w:val="000000"/>
                <w:sz w:val="24"/>
                <w:szCs w:val="24"/>
              </w:rPr>
              <w:t>(M</w:t>
            </w:r>
            <w:r w:rsidRPr="00BD0A8B">
              <w:rPr>
                <w:rFonts w:ascii="Times New Roman" w:eastAsia="Times New Roman" w:hAnsi="Times New Roman" w:cs="Times New Roman"/>
                <w:color w:val="000000"/>
                <w:sz w:val="24"/>
                <w:szCs w:val="24"/>
              </w:rPr>
              <w:t>R</w:t>
            </w:r>
            <w:r w:rsidR="00DD39EC" w:rsidRPr="00BD0A8B">
              <w:rPr>
                <w:rFonts w:ascii="Times New Roman" w:eastAsia="Times New Roman" w:hAnsi="Times New Roman" w:cs="Times New Roman"/>
                <w:color w:val="000000"/>
                <w:sz w:val="24"/>
                <w:szCs w:val="24"/>
              </w:rPr>
              <w:t>)</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w:t>
            </w:r>
            <w:r w:rsidR="00DD39EC" w:rsidRPr="00BD0A8B">
              <w:rPr>
                <w:rFonts w:ascii="Times New Roman" w:eastAsia="Times New Roman" w:hAnsi="Times New Roman" w:cs="Times New Roman"/>
                <w:color w:val="000000"/>
                <w:sz w:val="24"/>
                <w:szCs w:val="24"/>
              </w:rPr>
              <w:t>.4(M</w:t>
            </w:r>
            <w:r w:rsidRPr="00BD0A8B">
              <w:rPr>
                <w:rFonts w:ascii="Times New Roman" w:eastAsia="Times New Roman" w:hAnsi="Times New Roman" w:cs="Times New Roman"/>
                <w:color w:val="000000"/>
                <w:sz w:val="24"/>
                <w:szCs w:val="24"/>
              </w:rPr>
              <w:t>R</w:t>
            </w:r>
            <w:r w:rsidR="00DD39EC" w:rsidRPr="00BD0A8B">
              <w:rPr>
                <w:rFonts w:ascii="Times New Roman" w:eastAsia="Times New Roman" w:hAnsi="Times New Roman" w:cs="Times New Roman"/>
                <w:color w:val="000000"/>
                <w:sz w:val="24"/>
                <w:szCs w:val="24"/>
              </w:rPr>
              <w:t>)</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 47</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8.3(HS)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8.5(HS)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8.4(HS)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 60</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5.5(MS)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4.8(MS)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4.5(MS)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 7</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3.7(MR)</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3.9(MR)</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2.2(MR)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9</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 xml:space="preserve"> 2018V38</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6.2(S)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6.7(S)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7.4(S)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10</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2018V53</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7.5(S)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7.6(S)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8.1(HS)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790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39EC" w:rsidRPr="00BD0A8B" w:rsidRDefault="00DD4BEB" w:rsidP="00B973FA">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lastRenderedPageBreak/>
              <w:t>202</w:t>
            </w:r>
            <w:r w:rsidR="00DD39EC" w:rsidRPr="00BD0A8B">
              <w:rPr>
                <w:rFonts w:ascii="Times New Roman" w:eastAsia="Times New Roman" w:hAnsi="Times New Roman" w:cs="Times New Roman"/>
                <w:b/>
                <w:bCs/>
                <w:color w:val="000000"/>
                <w:sz w:val="24"/>
                <w:szCs w:val="24"/>
              </w:rPr>
              <w:t>3-24</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1</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2018V78</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2.2(MR)</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3.9(MR)</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3.7(MR)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2018V57</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6.7(S)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6.7 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6.1 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2018V42</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5.8(MS)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5.7(MS)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5.9(MS)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2018V84</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8.4(HS)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8.6(HS)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8.5 (HS)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2018V79</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3.8(MR)</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3.9(MR)</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3.6(MR)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2018V47</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8.3(HS)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8.5HS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8.4(HS)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2018V60</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5.5(MS)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4.8(MS)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4.5(MS)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2018V7</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1.1 R</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0.8 R</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1.2 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9</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2018V38</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6.2 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6.7 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7.4 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10</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2018V53</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7.8 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7.8 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8.3(HS)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790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2024-25</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1</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2018V78</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3.3(MR)</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3.7 (MR)</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3.9(MR)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2018V57</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6.5(S)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6.5 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6.3 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2018V42</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5.2(MS)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4.8(MS)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4.3(MS)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2018V84</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8.4(HS)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8.6(HS)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8.5 (HS)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2018V79</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2.5(MR)</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3.9(MR)</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5.3(MS)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930D44"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930D44"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w:t>
            </w:r>
          </w:p>
        </w:tc>
        <w:tc>
          <w:tcPr>
            <w:tcW w:w="1327" w:type="dxa"/>
            <w:tcBorders>
              <w:top w:val="nil"/>
              <w:left w:val="nil"/>
              <w:bottom w:val="single" w:sz="4" w:space="0" w:color="auto"/>
              <w:right w:val="single" w:sz="4" w:space="0" w:color="auto"/>
            </w:tcBorders>
            <w:shd w:val="clear" w:color="auto" w:fill="auto"/>
            <w:noWrap/>
            <w:vAlign w:val="bottom"/>
            <w:hideMark/>
          </w:tcPr>
          <w:p w:rsidR="00930D44"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2018V47</w:t>
            </w:r>
          </w:p>
        </w:tc>
        <w:tc>
          <w:tcPr>
            <w:tcW w:w="1446" w:type="dxa"/>
            <w:tcBorders>
              <w:top w:val="nil"/>
              <w:left w:val="nil"/>
              <w:bottom w:val="single" w:sz="4" w:space="0" w:color="auto"/>
              <w:right w:val="single" w:sz="4" w:space="0" w:color="auto"/>
            </w:tcBorders>
            <w:shd w:val="clear" w:color="auto" w:fill="auto"/>
            <w:noWrap/>
            <w:vAlign w:val="bottom"/>
            <w:hideMark/>
          </w:tcPr>
          <w:p w:rsidR="00930D44"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8.1(HS)</w:t>
            </w:r>
          </w:p>
        </w:tc>
        <w:tc>
          <w:tcPr>
            <w:tcW w:w="1146" w:type="dxa"/>
            <w:tcBorders>
              <w:top w:val="nil"/>
              <w:left w:val="nil"/>
              <w:bottom w:val="single" w:sz="4" w:space="0" w:color="auto"/>
              <w:right w:val="single" w:sz="4" w:space="0" w:color="auto"/>
            </w:tcBorders>
            <w:shd w:val="clear" w:color="auto" w:fill="auto"/>
            <w:noWrap/>
            <w:vAlign w:val="bottom"/>
            <w:hideMark/>
          </w:tcPr>
          <w:p w:rsidR="00930D44"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8.2HS</w:t>
            </w:r>
          </w:p>
        </w:tc>
        <w:tc>
          <w:tcPr>
            <w:tcW w:w="1073" w:type="dxa"/>
            <w:tcBorders>
              <w:top w:val="nil"/>
              <w:left w:val="nil"/>
              <w:bottom w:val="single" w:sz="4" w:space="0" w:color="auto"/>
              <w:right w:val="single" w:sz="4" w:space="0" w:color="auto"/>
            </w:tcBorders>
            <w:shd w:val="clear" w:color="auto" w:fill="auto"/>
            <w:noWrap/>
            <w:vAlign w:val="bottom"/>
            <w:hideMark/>
          </w:tcPr>
          <w:p w:rsidR="00930D44"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8.1(HS)</w:t>
            </w:r>
          </w:p>
        </w:tc>
        <w:tc>
          <w:tcPr>
            <w:tcW w:w="739" w:type="dxa"/>
            <w:tcBorders>
              <w:top w:val="nil"/>
              <w:left w:val="nil"/>
              <w:bottom w:val="single" w:sz="4" w:space="0" w:color="auto"/>
              <w:right w:val="single" w:sz="4" w:space="0" w:color="auto"/>
            </w:tcBorders>
            <w:shd w:val="clear" w:color="auto" w:fill="auto"/>
            <w:noWrap/>
            <w:vAlign w:val="bottom"/>
            <w:hideMark/>
          </w:tcPr>
          <w:p w:rsidR="00930D44"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shd w:val="clear" w:color="auto" w:fill="auto"/>
            <w:noWrap/>
            <w:vAlign w:val="bottom"/>
            <w:hideMark/>
          </w:tcPr>
          <w:p w:rsidR="00930D44"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shd w:val="clear" w:color="auto" w:fill="auto"/>
            <w:noWrap/>
            <w:vAlign w:val="bottom"/>
            <w:hideMark/>
          </w:tcPr>
          <w:p w:rsidR="00930D44"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2018V60</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5.5(MS)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4.8(MS)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4.5(MS)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2018V7</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1.9 R</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3.9(MR)</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3.2(MR)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9</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2018V38</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6.2 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6.3 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6.7 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10</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2018V53</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7.6 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7.5 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8.1(HS)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bl>
    <w:p w:rsidR="00DD39EC" w:rsidRPr="00BD0A8B" w:rsidRDefault="00DD39EC" w:rsidP="00B973FA">
      <w:pPr>
        <w:pStyle w:val="a3"/>
        <w:spacing w:line="276" w:lineRule="auto"/>
        <w:ind w:left="360"/>
        <w:jc w:val="both"/>
        <w:rPr>
          <w:rFonts w:ascii="Times New Roman" w:hAnsi="Times New Roman" w:cs="Times New Roman"/>
          <w:sz w:val="24"/>
          <w:szCs w:val="24"/>
        </w:rPr>
      </w:pPr>
    </w:p>
    <w:p w:rsidR="00A9130A" w:rsidRPr="00BD0A8B" w:rsidRDefault="00A9130A" w:rsidP="009A5C39">
      <w:pPr>
        <w:autoSpaceDE w:val="0"/>
        <w:autoSpaceDN w:val="0"/>
        <w:adjustRightInd w:val="0"/>
        <w:jc w:val="both"/>
        <w:rPr>
          <w:rFonts w:ascii="Times New Roman" w:hAnsi="Times New Roman" w:cs="Times New Roman"/>
          <w:sz w:val="24"/>
          <w:szCs w:val="24"/>
        </w:rPr>
      </w:pPr>
      <w:r w:rsidRPr="00BD0A8B">
        <w:rPr>
          <w:rFonts w:ascii="Times New Roman" w:hAnsi="Times New Roman" w:cs="Times New Roman"/>
          <w:sz w:val="24"/>
          <w:szCs w:val="24"/>
        </w:rPr>
        <w:t xml:space="preserve">      The red rot is the chief constraint</w:t>
      </w:r>
      <w:r w:rsidR="00930D44" w:rsidRPr="00BD0A8B">
        <w:rPr>
          <w:rFonts w:ascii="Times New Roman" w:hAnsi="Times New Roman" w:cs="Times New Roman"/>
          <w:sz w:val="24"/>
          <w:szCs w:val="24"/>
        </w:rPr>
        <w:t xml:space="preserve"> for sugarcane production</w:t>
      </w:r>
      <w:r w:rsidRPr="00BD0A8B">
        <w:rPr>
          <w:rFonts w:ascii="Times New Roman" w:hAnsi="Times New Roman" w:cs="Times New Roman"/>
          <w:sz w:val="24"/>
          <w:szCs w:val="24"/>
        </w:rPr>
        <w:t xml:space="preserve"> and it </w:t>
      </w:r>
      <w:r w:rsidR="00177038" w:rsidRPr="00BD0A8B">
        <w:rPr>
          <w:rFonts w:ascii="Times New Roman" w:hAnsi="Times New Roman" w:cs="Times New Roman"/>
          <w:sz w:val="24"/>
          <w:szCs w:val="24"/>
        </w:rPr>
        <w:t>wa</w:t>
      </w:r>
      <w:r w:rsidRPr="00BD0A8B">
        <w:rPr>
          <w:rFonts w:ascii="Times New Roman" w:hAnsi="Times New Roman" w:cs="Times New Roman"/>
          <w:sz w:val="24"/>
          <w:szCs w:val="24"/>
        </w:rPr>
        <w:t xml:space="preserve">s responsible for the elimination of several elite clones from the field due to the continuous evolution of the newer races (Malathi </w:t>
      </w:r>
      <w:r w:rsidRPr="00BD0A8B">
        <w:rPr>
          <w:rFonts w:ascii="Times New Roman" w:hAnsi="Times New Roman" w:cs="Times New Roman"/>
          <w:i/>
          <w:sz w:val="24"/>
          <w:szCs w:val="24"/>
        </w:rPr>
        <w:t>et al</w:t>
      </w:r>
      <w:r w:rsidRPr="00BD0A8B">
        <w:rPr>
          <w:rFonts w:ascii="Times New Roman" w:hAnsi="Times New Roman" w:cs="Times New Roman"/>
          <w:sz w:val="24"/>
          <w:szCs w:val="24"/>
        </w:rPr>
        <w:t>.,</w:t>
      </w:r>
      <w:r w:rsidR="00424907">
        <w:rPr>
          <w:rFonts w:ascii="Times New Roman" w:hAnsi="Times New Roman" w:cs="Times New Roman"/>
          <w:sz w:val="24"/>
          <w:szCs w:val="24"/>
        </w:rPr>
        <w:t xml:space="preserve"> </w:t>
      </w:r>
      <w:r w:rsidRPr="00BD0A8B">
        <w:rPr>
          <w:rFonts w:ascii="Times New Roman" w:hAnsi="Times New Roman" w:cs="Times New Roman"/>
          <w:sz w:val="24"/>
          <w:szCs w:val="24"/>
        </w:rPr>
        <w:t xml:space="preserve">2010). </w:t>
      </w:r>
      <w:r w:rsidR="000727D4" w:rsidRPr="00BD0A8B">
        <w:rPr>
          <w:rFonts w:ascii="Times New Roman" w:hAnsi="Times New Roman" w:cs="Times New Roman"/>
          <w:sz w:val="24"/>
          <w:szCs w:val="24"/>
        </w:rPr>
        <w:t>The varieties Co 8013, 81 V 48, 83 V 15, 83 V 288, 86 V 96, 91 V 83, 89 V 74, 2000 V 59, 2002 V 48, 2003 V 46, 2007 V 127, 2009 V 127, 2008 V 257 were found resistant to red rot during previous screening studies and were recommended for commercial cultivation</w:t>
      </w:r>
      <w:r w:rsidR="00930D44" w:rsidRPr="00BD0A8B">
        <w:rPr>
          <w:rFonts w:ascii="Times New Roman" w:hAnsi="Times New Roman" w:cs="Times New Roman"/>
          <w:sz w:val="24"/>
          <w:szCs w:val="24"/>
        </w:rPr>
        <w:t xml:space="preserve"> in different states of India</w:t>
      </w:r>
      <w:r w:rsidR="000727D4" w:rsidRPr="00BD0A8B">
        <w:rPr>
          <w:rFonts w:ascii="Times New Roman" w:hAnsi="Times New Roman" w:cs="Times New Roman"/>
          <w:sz w:val="24"/>
          <w:szCs w:val="24"/>
        </w:rPr>
        <w:t xml:space="preserve">. </w:t>
      </w:r>
      <w:r w:rsidRPr="00BD0A8B">
        <w:rPr>
          <w:rFonts w:ascii="Times New Roman" w:hAnsi="Times New Roman" w:cs="Times New Roman"/>
          <w:sz w:val="24"/>
          <w:szCs w:val="24"/>
        </w:rPr>
        <w:t xml:space="preserve">Red rot disease occurred periodically in epiphytotic form </w:t>
      </w:r>
      <w:r w:rsidR="00CB5357" w:rsidRPr="00BD0A8B">
        <w:rPr>
          <w:rFonts w:ascii="Times New Roman" w:hAnsi="Times New Roman" w:cs="Times New Roman"/>
          <w:sz w:val="24"/>
          <w:szCs w:val="24"/>
        </w:rPr>
        <w:t xml:space="preserve">during </w:t>
      </w:r>
      <w:r w:rsidRPr="00BD0A8B">
        <w:rPr>
          <w:rFonts w:ascii="Times New Roman" w:hAnsi="Times New Roman" w:cs="Times New Roman"/>
          <w:sz w:val="24"/>
          <w:szCs w:val="24"/>
          <w:lang w:val="en-IN" w:eastAsia="en-IN"/>
        </w:rPr>
        <w:t>1958, 1969 –70, 1975 –76 and 2011-12 and f</w:t>
      </w:r>
      <w:r w:rsidRPr="00BD0A8B">
        <w:rPr>
          <w:rFonts w:ascii="Times New Roman" w:hAnsi="Times New Roman" w:cs="Times New Roman"/>
          <w:sz w:val="24"/>
          <w:szCs w:val="24"/>
        </w:rPr>
        <w:t xml:space="preserve">ive distinct </w:t>
      </w:r>
      <w:commentRangeStart w:id="10"/>
      <w:proofErr w:type="spellStart"/>
      <w:r w:rsidRPr="00BD0A8B">
        <w:rPr>
          <w:rFonts w:ascii="Times New Roman" w:hAnsi="Times New Roman" w:cs="Times New Roman"/>
          <w:sz w:val="24"/>
          <w:szCs w:val="24"/>
        </w:rPr>
        <w:t>pathotypes</w:t>
      </w:r>
      <w:commentRangeEnd w:id="10"/>
      <w:proofErr w:type="spellEnd"/>
      <w:r w:rsidR="009A5C39">
        <w:rPr>
          <w:rStyle w:val="a8"/>
        </w:rPr>
        <w:commentReference w:id="10"/>
      </w:r>
      <w:r w:rsidRPr="00BD0A8B">
        <w:rPr>
          <w:rFonts w:ascii="Times New Roman" w:hAnsi="Times New Roman" w:cs="Times New Roman"/>
          <w:sz w:val="24"/>
          <w:szCs w:val="24"/>
        </w:rPr>
        <w:t xml:space="preserve"> of red rot fungus have been identified in Andhra Pradesh. Relatively more stable variants alone could be involved in epidemics (Srinivasan</w:t>
      </w:r>
      <w:r w:rsidR="0081232D" w:rsidRPr="00BD0A8B">
        <w:rPr>
          <w:rFonts w:ascii="Times New Roman" w:hAnsi="Times New Roman" w:cs="Times New Roman"/>
          <w:sz w:val="24"/>
          <w:szCs w:val="24"/>
        </w:rPr>
        <w:t>,</w:t>
      </w:r>
      <w:r w:rsidRPr="00BD0A8B">
        <w:rPr>
          <w:rFonts w:ascii="Times New Roman" w:hAnsi="Times New Roman" w:cs="Times New Roman"/>
          <w:sz w:val="24"/>
          <w:szCs w:val="24"/>
        </w:rPr>
        <w:t xml:space="preserve"> K V 1962). Resistant varieties of sugarcane are important means of control against several diseases like red rot </w:t>
      </w:r>
      <w:r w:rsidR="00930D44" w:rsidRPr="00BD0A8B">
        <w:rPr>
          <w:rFonts w:ascii="Times New Roman" w:hAnsi="Times New Roman" w:cs="Times New Roman"/>
          <w:sz w:val="24"/>
          <w:szCs w:val="24"/>
        </w:rPr>
        <w:t>(</w:t>
      </w:r>
      <w:r w:rsidRPr="00BD0A8B">
        <w:rPr>
          <w:rFonts w:ascii="Times New Roman" w:hAnsi="Times New Roman" w:cs="Times New Roman"/>
          <w:sz w:val="24"/>
          <w:szCs w:val="24"/>
        </w:rPr>
        <w:t>Srinivasan. K.</w:t>
      </w:r>
      <w:r w:rsidR="00FF2A48" w:rsidRPr="00BD0A8B">
        <w:rPr>
          <w:rFonts w:ascii="Times New Roman" w:hAnsi="Times New Roman" w:cs="Times New Roman"/>
          <w:sz w:val="24"/>
          <w:szCs w:val="24"/>
        </w:rPr>
        <w:t xml:space="preserve"> V</w:t>
      </w:r>
      <w:r w:rsidRPr="00BD0A8B">
        <w:rPr>
          <w:rFonts w:ascii="Times New Roman" w:hAnsi="Times New Roman" w:cs="Times New Roman"/>
          <w:sz w:val="24"/>
          <w:szCs w:val="24"/>
        </w:rPr>
        <w:t xml:space="preserve">, &amp; Chenulu, V. (1956); Viswanathan, R. (2010). </w:t>
      </w:r>
      <w:r w:rsidR="00991453" w:rsidRPr="00BD0A8B">
        <w:rPr>
          <w:rFonts w:ascii="Times New Roman" w:hAnsi="Times New Roman" w:cs="Times New Roman"/>
          <w:color w:val="222222"/>
          <w:sz w:val="24"/>
          <w:szCs w:val="24"/>
          <w:shd w:val="clear" w:color="auto" w:fill="FFFFFF"/>
        </w:rPr>
        <w:t xml:space="preserve">Red rot disease management is conventionally based on cultural practices, use of resistant varieties, disease free planting materials, physical, biologic and chemical control, among others. </w:t>
      </w:r>
      <w:r w:rsidR="006E4A4D" w:rsidRPr="00BD0A8B">
        <w:rPr>
          <w:rFonts w:ascii="Times New Roman" w:hAnsi="Times New Roman" w:cs="Times New Roman"/>
          <w:sz w:val="24"/>
          <w:szCs w:val="24"/>
        </w:rPr>
        <w:t xml:space="preserve">Five different botanical extracts were evaluated in two concentration 25% and 50% for their efficacy against Colletotrichum falcatum in vitro ( Sailaja Rani and Krishnamma 2025). </w:t>
      </w:r>
      <w:r w:rsidR="007544E1" w:rsidRPr="00BD0A8B">
        <w:rPr>
          <w:rFonts w:ascii="Times New Roman" w:hAnsi="Times New Roman" w:cs="Times New Roman"/>
          <w:sz w:val="24"/>
          <w:szCs w:val="24"/>
        </w:rPr>
        <w:t xml:space="preserve">The </w:t>
      </w:r>
      <w:r w:rsidR="009A5C39">
        <w:rPr>
          <w:rFonts w:ascii="Times New Roman" w:hAnsi="Times New Roman" w:cs="Times New Roman"/>
          <w:sz w:val="24"/>
          <w:szCs w:val="24"/>
        </w:rPr>
        <w:t>R</w:t>
      </w:r>
      <w:r w:rsidR="007544E1" w:rsidRPr="00BD0A8B">
        <w:rPr>
          <w:rFonts w:ascii="Times New Roman" w:hAnsi="Times New Roman" w:cs="Times New Roman"/>
          <w:sz w:val="24"/>
          <w:szCs w:val="24"/>
        </w:rPr>
        <w:t xml:space="preserve">hizospheric </w:t>
      </w:r>
      <w:commentRangeStart w:id="11"/>
      <w:proofErr w:type="spellStart"/>
      <w:r w:rsidR="007544E1" w:rsidRPr="00BD0A8B">
        <w:rPr>
          <w:rFonts w:ascii="Times New Roman" w:hAnsi="Times New Roman" w:cs="Times New Roman"/>
          <w:sz w:val="24"/>
          <w:szCs w:val="24"/>
        </w:rPr>
        <w:t>microflora</w:t>
      </w:r>
      <w:commentRangeEnd w:id="11"/>
      <w:proofErr w:type="spellEnd"/>
      <w:r w:rsidR="009A5C39">
        <w:rPr>
          <w:rStyle w:val="a8"/>
        </w:rPr>
        <w:commentReference w:id="11"/>
      </w:r>
      <w:r w:rsidR="007544E1" w:rsidRPr="00BD0A8B">
        <w:rPr>
          <w:rFonts w:ascii="Times New Roman" w:hAnsi="Times New Roman" w:cs="Times New Roman"/>
          <w:sz w:val="24"/>
          <w:szCs w:val="24"/>
        </w:rPr>
        <w:t xml:space="preserve"> have been explored for the management of red rot disease of sugarcane from the </w:t>
      </w:r>
      <w:r w:rsidR="009A5C39" w:rsidRPr="00BD0A8B">
        <w:rPr>
          <w:rFonts w:ascii="Times New Roman" w:hAnsi="Times New Roman" w:cs="Times New Roman"/>
          <w:sz w:val="24"/>
          <w:szCs w:val="24"/>
        </w:rPr>
        <w:t>Rhizospheric</w:t>
      </w:r>
      <w:r w:rsidR="007544E1" w:rsidRPr="00BD0A8B">
        <w:rPr>
          <w:rFonts w:ascii="Times New Roman" w:hAnsi="Times New Roman" w:cs="Times New Roman"/>
          <w:sz w:val="24"/>
          <w:szCs w:val="24"/>
        </w:rPr>
        <w:t xml:space="preserve"> soil of four sugarcane varieties (Priyam Vandana </w:t>
      </w:r>
      <w:r w:rsidR="007544E1" w:rsidRPr="00424907">
        <w:rPr>
          <w:rFonts w:ascii="Times New Roman" w:hAnsi="Times New Roman" w:cs="Times New Roman"/>
          <w:i/>
          <w:sz w:val="24"/>
          <w:szCs w:val="24"/>
        </w:rPr>
        <w:t>et al</w:t>
      </w:r>
      <w:r w:rsidR="007544E1" w:rsidRPr="00BD0A8B">
        <w:rPr>
          <w:rFonts w:ascii="Times New Roman" w:hAnsi="Times New Roman" w:cs="Times New Roman"/>
          <w:sz w:val="24"/>
          <w:szCs w:val="24"/>
        </w:rPr>
        <w:t>., 2024).</w:t>
      </w:r>
      <w:r w:rsidR="007544E1" w:rsidRPr="00BD0A8B">
        <w:rPr>
          <w:rFonts w:ascii="Times New Roman" w:hAnsi="Times New Roman" w:cs="Times New Roman"/>
          <w:color w:val="222222"/>
          <w:sz w:val="24"/>
          <w:szCs w:val="24"/>
          <w:shd w:val="clear" w:color="auto" w:fill="FFFFFF"/>
        </w:rPr>
        <w:t xml:space="preserve"> </w:t>
      </w:r>
      <w:r w:rsidR="00BD0A8B" w:rsidRPr="00BD0A8B">
        <w:rPr>
          <w:rFonts w:ascii="Times New Roman" w:hAnsi="Times New Roman" w:cs="Times New Roman"/>
          <w:sz w:val="24"/>
          <w:szCs w:val="24"/>
        </w:rPr>
        <w:t xml:space="preserve">Integrated disease management strategy is the best possible option in controlling this disease, rather than relying upon a single method (Basant </w:t>
      </w:r>
      <w:r w:rsidR="00BD0A8B" w:rsidRPr="00BD0A8B">
        <w:rPr>
          <w:rFonts w:ascii="Times New Roman" w:hAnsi="Times New Roman" w:cs="Times New Roman"/>
          <w:sz w:val="24"/>
          <w:szCs w:val="24"/>
        </w:rPr>
        <w:lastRenderedPageBreak/>
        <w:t>kumar verma</w:t>
      </w:r>
      <w:r w:rsidR="00424907">
        <w:rPr>
          <w:rFonts w:ascii="Times New Roman" w:hAnsi="Times New Roman" w:cs="Times New Roman"/>
          <w:sz w:val="24"/>
          <w:szCs w:val="24"/>
        </w:rPr>
        <w:t xml:space="preserve"> </w:t>
      </w:r>
      <w:r w:rsidR="00424907" w:rsidRPr="00424907">
        <w:rPr>
          <w:rFonts w:ascii="Times New Roman" w:hAnsi="Times New Roman" w:cs="Times New Roman"/>
          <w:i/>
          <w:sz w:val="24"/>
          <w:szCs w:val="24"/>
        </w:rPr>
        <w:t>et al</w:t>
      </w:r>
      <w:r w:rsidR="00424907">
        <w:rPr>
          <w:rFonts w:ascii="Times New Roman" w:hAnsi="Times New Roman" w:cs="Times New Roman"/>
          <w:sz w:val="24"/>
          <w:szCs w:val="24"/>
        </w:rPr>
        <w:t xml:space="preserve"> </w:t>
      </w:r>
      <w:r w:rsidR="00BD0A8B" w:rsidRPr="00BD0A8B">
        <w:rPr>
          <w:rFonts w:ascii="Times New Roman" w:hAnsi="Times New Roman" w:cs="Times New Roman"/>
          <w:sz w:val="24"/>
          <w:szCs w:val="24"/>
        </w:rPr>
        <w:t>., 2024).</w:t>
      </w:r>
      <w:r w:rsidR="00BD0A8B" w:rsidRPr="00BD0A8B">
        <w:rPr>
          <w:rFonts w:ascii="Times New Roman" w:hAnsi="Times New Roman" w:cs="Times New Roman"/>
          <w:color w:val="222222"/>
          <w:sz w:val="24"/>
          <w:szCs w:val="24"/>
          <w:shd w:val="clear" w:color="auto" w:fill="FFFFFF"/>
        </w:rPr>
        <w:t xml:space="preserve"> </w:t>
      </w:r>
      <w:r w:rsidR="00991453" w:rsidRPr="00BD0A8B">
        <w:rPr>
          <w:rFonts w:ascii="Times New Roman" w:hAnsi="Times New Roman" w:cs="Times New Roman"/>
          <w:color w:val="222222"/>
          <w:sz w:val="24"/>
          <w:szCs w:val="24"/>
          <w:shd w:val="clear" w:color="auto" w:fill="FFFFFF"/>
        </w:rPr>
        <w:t>These methods are intended to restrict incidence of red rot after replanting to increase the productivity of sugarcane plants. However, the management strategies for minimizing red rot incidence had not yiel</w:t>
      </w:r>
      <w:r w:rsidR="00DD4BEB" w:rsidRPr="00BD0A8B">
        <w:rPr>
          <w:rFonts w:ascii="Times New Roman" w:hAnsi="Times New Roman" w:cs="Times New Roman"/>
          <w:color w:val="222222"/>
          <w:sz w:val="24"/>
          <w:szCs w:val="24"/>
          <w:shd w:val="clear" w:color="auto" w:fill="FFFFFF"/>
        </w:rPr>
        <w:t>ded acceptable results (</w:t>
      </w:r>
      <w:r w:rsidR="00991453" w:rsidRPr="00BD0A8B">
        <w:rPr>
          <w:rFonts w:ascii="Times New Roman" w:hAnsi="Times New Roman" w:cs="Times New Roman"/>
          <w:color w:val="222222"/>
          <w:sz w:val="24"/>
          <w:szCs w:val="24"/>
          <w:shd w:val="clear" w:color="auto" w:fill="FFFFFF"/>
        </w:rPr>
        <w:t>Viswanathan, and Rao, </w:t>
      </w:r>
      <w:r w:rsidR="00991453" w:rsidRPr="00BD0A8B">
        <w:rPr>
          <w:rFonts w:ascii="Times New Roman" w:hAnsi="Times New Roman" w:cs="Times New Roman"/>
          <w:bCs/>
          <w:color w:val="222222"/>
          <w:sz w:val="24"/>
          <w:szCs w:val="24"/>
          <w:shd w:val="clear" w:color="auto" w:fill="FFFFFF"/>
        </w:rPr>
        <w:t>2011</w:t>
      </w:r>
      <w:r w:rsidR="00991453" w:rsidRPr="00BD0A8B">
        <w:rPr>
          <w:rFonts w:ascii="Times New Roman" w:hAnsi="Times New Roman" w:cs="Times New Roman"/>
          <w:color w:val="222222"/>
          <w:sz w:val="24"/>
          <w:szCs w:val="24"/>
          <w:shd w:val="clear" w:color="auto" w:fill="FFFFFF"/>
        </w:rPr>
        <w:t>, </w:t>
      </w:r>
      <w:r w:rsidR="00DD4BEB" w:rsidRPr="00BD0A8B">
        <w:rPr>
          <w:rFonts w:ascii="Times New Roman" w:hAnsi="Times New Roman" w:cs="Times New Roman"/>
          <w:color w:val="222222"/>
          <w:sz w:val="24"/>
          <w:szCs w:val="24"/>
          <w:shd w:val="clear" w:color="auto" w:fill="FFFFFF"/>
        </w:rPr>
        <w:t>)</w:t>
      </w:r>
      <w:r w:rsidR="00991453" w:rsidRPr="00BD0A8B">
        <w:rPr>
          <w:rFonts w:ascii="Times New Roman" w:hAnsi="Times New Roman" w:cs="Times New Roman"/>
          <w:color w:val="222222"/>
          <w:sz w:val="24"/>
          <w:szCs w:val="24"/>
          <w:shd w:val="clear" w:color="auto" w:fill="FFFFFF"/>
        </w:rPr>
        <w:t>.</w:t>
      </w:r>
      <w:r w:rsidR="00DD4BEB" w:rsidRPr="00BD0A8B">
        <w:rPr>
          <w:rFonts w:ascii="Times New Roman" w:hAnsi="Times New Roman" w:cs="Times New Roman"/>
          <w:color w:val="222222"/>
          <w:sz w:val="24"/>
          <w:szCs w:val="24"/>
          <w:shd w:val="clear" w:color="auto" w:fill="FFFFFF"/>
        </w:rPr>
        <w:t xml:space="preserve"> </w:t>
      </w:r>
      <w:r w:rsidRPr="00BD0A8B">
        <w:rPr>
          <w:rFonts w:ascii="Times New Roman" w:hAnsi="Times New Roman" w:cs="Times New Roman"/>
          <w:sz w:val="24"/>
          <w:szCs w:val="24"/>
          <w:lang w:val="en-IN" w:eastAsia="en-IN"/>
        </w:rPr>
        <w:t xml:space="preserve">Resistant and moderately resistant varieties were reported by several workers (Ramjilal and Gill, 1990; Mohanraj </w:t>
      </w:r>
      <w:r w:rsidRPr="00BD0A8B">
        <w:rPr>
          <w:rFonts w:ascii="Times New Roman" w:hAnsi="Times New Roman" w:cs="Times New Roman"/>
          <w:i/>
          <w:iCs/>
          <w:sz w:val="24"/>
          <w:szCs w:val="24"/>
          <w:lang w:val="en-IN" w:eastAsia="en-IN"/>
        </w:rPr>
        <w:t>etal</w:t>
      </w:r>
      <w:r w:rsidRPr="00BD0A8B">
        <w:rPr>
          <w:rFonts w:ascii="Times New Roman" w:hAnsi="Times New Roman" w:cs="Times New Roman"/>
          <w:sz w:val="24"/>
          <w:szCs w:val="24"/>
          <w:lang w:val="en-IN" w:eastAsia="en-IN"/>
        </w:rPr>
        <w:t xml:space="preserve">. 1997; Nageswara Rao and Patro, 2005; </w:t>
      </w:r>
      <w:r w:rsidR="00C96938" w:rsidRPr="00BD0A8B">
        <w:rPr>
          <w:rFonts w:ascii="Times New Roman" w:hAnsi="Times New Roman" w:cs="Times New Roman"/>
          <w:sz w:val="24"/>
          <w:szCs w:val="24"/>
          <w:lang w:val="en-IN" w:eastAsia="en-IN"/>
        </w:rPr>
        <w:t>Mishra, M.K., 2008</w:t>
      </w:r>
      <w:r w:rsidRPr="00BD0A8B">
        <w:rPr>
          <w:rFonts w:ascii="Times New Roman" w:hAnsi="Times New Roman" w:cs="Times New Roman"/>
          <w:sz w:val="24"/>
          <w:szCs w:val="24"/>
          <w:lang w:val="en-IN" w:eastAsia="en-IN"/>
        </w:rPr>
        <w:t xml:space="preserve">; Viswanathan </w:t>
      </w:r>
      <w:r w:rsidRPr="00BD0A8B">
        <w:rPr>
          <w:rFonts w:ascii="Times New Roman" w:hAnsi="Times New Roman" w:cs="Times New Roman"/>
          <w:i/>
          <w:iCs/>
          <w:sz w:val="24"/>
          <w:szCs w:val="24"/>
          <w:lang w:val="en-IN" w:eastAsia="en-IN"/>
        </w:rPr>
        <w:t>et a</w:t>
      </w:r>
      <w:r w:rsidRPr="00BD0A8B">
        <w:rPr>
          <w:rFonts w:ascii="Times New Roman" w:hAnsi="Times New Roman" w:cs="Times New Roman"/>
          <w:i/>
          <w:sz w:val="24"/>
          <w:szCs w:val="24"/>
          <w:lang w:val="en-IN" w:eastAsia="en-IN"/>
        </w:rPr>
        <w:t>l</w:t>
      </w:r>
      <w:r w:rsidRPr="00BD0A8B">
        <w:rPr>
          <w:rFonts w:ascii="Times New Roman" w:hAnsi="Times New Roman" w:cs="Times New Roman"/>
          <w:sz w:val="24"/>
          <w:szCs w:val="24"/>
          <w:lang w:val="en-IN" w:eastAsia="en-IN"/>
        </w:rPr>
        <w:t>.,</w:t>
      </w:r>
      <w:r w:rsidR="0081232D" w:rsidRPr="00BD0A8B">
        <w:rPr>
          <w:rFonts w:ascii="Times New Roman" w:hAnsi="Times New Roman" w:cs="Times New Roman"/>
          <w:sz w:val="24"/>
          <w:szCs w:val="24"/>
          <w:lang w:val="en-IN" w:eastAsia="en-IN"/>
        </w:rPr>
        <w:t xml:space="preserve"> </w:t>
      </w:r>
      <w:r w:rsidRPr="00BD0A8B">
        <w:rPr>
          <w:rFonts w:ascii="Times New Roman" w:hAnsi="Times New Roman" w:cs="Times New Roman"/>
          <w:sz w:val="24"/>
          <w:szCs w:val="24"/>
          <w:lang w:val="en-IN" w:eastAsia="en-IN"/>
        </w:rPr>
        <w:t>2016</w:t>
      </w:r>
      <w:r w:rsidR="006E4A4D" w:rsidRPr="00BD0A8B">
        <w:rPr>
          <w:rFonts w:ascii="Times New Roman" w:hAnsi="Times New Roman" w:cs="Times New Roman"/>
          <w:sz w:val="24"/>
          <w:szCs w:val="24"/>
          <w:lang w:val="en-IN" w:eastAsia="en-IN"/>
        </w:rPr>
        <w:t xml:space="preserve"> ., Sailaja Rani </w:t>
      </w:r>
      <w:r w:rsidR="006E4A4D" w:rsidRPr="00424907">
        <w:rPr>
          <w:rFonts w:ascii="Times New Roman" w:hAnsi="Times New Roman" w:cs="Times New Roman"/>
          <w:i/>
          <w:sz w:val="24"/>
          <w:szCs w:val="24"/>
          <w:lang w:val="en-IN" w:eastAsia="en-IN"/>
        </w:rPr>
        <w:t>et al</w:t>
      </w:r>
      <w:r w:rsidR="006E4A4D" w:rsidRPr="00BD0A8B">
        <w:rPr>
          <w:rFonts w:ascii="Times New Roman" w:hAnsi="Times New Roman" w:cs="Times New Roman"/>
          <w:sz w:val="24"/>
          <w:szCs w:val="24"/>
          <w:lang w:val="en-IN" w:eastAsia="en-IN"/>
        </w:rPr>
        <w:t>., 2023</w:t>
      </w:r>
      <w:r w:rsidRPr="00BD0A8B">
        <w:rPr>
          <w:rFonts w:ascii="Times New Roman" w:hAnsi="Times New Roman" w:cs="Times New Roman"/>
          <w:sz w:val="24"/>
          <w:szCs w:val="24"/>
          <w:lang w:val="en-IN" w:eastAsia="en-IN"/>
        </w:rPr>
        <w:t xml:space="preserve">). </w:t>
      </w:r>
    </w:p>
    <w:p w:rsidR="00A9130A" w:rsidRPr="00BD0A8B" w:rsidRDefault="00CB5357" w:rsidP="00B973FA">
      <w:pPr>
        <w:autoSpaceDE w:val="0"/>
        <w:autoSpaceDN w:val="0"/>
        <w:adjustRightInd w:val="0"/>
        <w:jc w:val="both"/>
        <w:rPr>
          <w:rFonts w:ascii="Times New Roman" w:hAnsi="Times New Roman" w:cs="Times New Roman"/>
          <w:sz w:val="24"/>
          <w:szCs w:val="24"/>
        </w:rPr>
      </w:pPr>
      <w:r w:rsidRPr="00BD0A8B">
        <w:rPr>
          <w:rFonts w:ascii="Times New Roman" w:hAnsi="Times New Roman" w:cs="Times New Roman"/>
          <w:sz w:val="24"/>
          <w:szCs w:val="24"/>
        </w:rPr>
        <w:t xml:space="preserve"> </w:t>
      </w:r>
      <w:r w:rsidRPr="00BD0A8B">
        <w:rPr>
          <w:rFonts w:ascii="Times New Roman" w:hAnsi="Times New Roman" w:cs="Times New Roman"/>
          <w:b/>
          <w:sz w:val="24"/>
          <w:szCs w:val="24"/>
        </w:rPr>
        <w:t>Conclusion</w:t>
      </w:r>
      <w:r w:rsidRPr="00BD0A8B">
        <w:rPr>
          <w:rFonts w:ascii="Times New Roman" w:hAnsi="Times New Roman" w:cs="Times New Roman"/>
          <w:sz w:val="24"/>
          <w:szCs w:val="24"/>
        </w:rPr>
        <w:t xml:space="preserve"> : </w:t>
      </w:r>
      <w:r w:rsidR="00A9130A" w:rsidRPr="00BD0A8B">
        <w:rPr>
          <w:rFonts w:ascii="Times New Roman" w:hAnsi="Times New Roman" w:cs="Times New Roman"/>
          <w:sz w:val="24"/>
          <w:szCs w:val="24"/>
        </w:rPr>
        <w:t xml:space="preserve">This is a recurring project in which genotypes with good agronomic traits are evaluated against three </w:t>
      </w:r>
      <w:commentRangeStart w:id="12"/>
      <w:proofErr w:type="spellStart"/>
      <w:r w:rsidR="00A9130A" w:rsidRPr="00BD0A8B">
        <w:rPr>
          <w:rFonts w:ascii="Times New Roman" w:hAnsi="Times New Roman" w:cs="Times New Roman"/>
          <w:sz w:val="24"/>
          <w:szCs w:val="24"/>
        </w:rPr>
        <w:t>pathotypes</w:t>
      </w:r>
      <w:commentRangeEnd w:id="12"/>
      <w:proofErr w:type="spellEnd"/>
      <w:r w:rsidR="009A5C39">
        <w:rPr>
          <w:rStyle w:val="a8"/>
        </w:rPr>
        <w:commentReference w:id="12"/>
      </w:r>
      <w:r w:rsidR="00A9130A" w:rsidRPr="00BD0A8B">
        <w:rPr>
          <w:rFonts w:ascii="Times New Roman" w:hAnsi="Times New Roman" w:cs="Times New Roman"/>
          <w:sz w:val="24"/>
          <w:szCs w:val="24"/>
        </w:rPr>
        <w:t xml:space="preserve"> of </w:t>
      </w:r>
      <w:r w:rsidR="00A9130A" w:rsidRPr="00BD0A8B">
        <w:rPr>
          <w:rFonts w:ascii="Times New Roman" w:hAnsi="Times New Roman" w:cs="Times New Roman"/>
          <w:i/>
          <w:sz w:val="24"/>
          <w:szCs w:val="24"/>
        </w:rPr>
        <w:t>Colletotrichum falcatum</w:t>
      </w:r>
      <w:r w:rsidR="00A9130A" w:rsidRPr="00BD0A8B">
        <w:rPr>
          <w:rFonts w:ascii="Times New Roman" w:hAnsi="Times New Roman" w:cs="Times New Roman"/>
          <w:sz w:val="24"/>
          <w:szCs w:val="24"/>
        </w:rPr>
        <w:t xml:space="preserve"> before recommending for general cultivation. Because of the great variability of the causal fungus, resista</w:t>
      </w:r>
      <w:r w:rsidR="00DD4BEB" w:rsidRPr="00BD0A8B">
        <w:rPr>
          <w:rFonts w:ascii="Times New Roman" w:hAnsi="Times New Roman" w:cs="Times New Roman"/>
          <w:sz w:val="24"/>
          <w:szCs w:val="24"/>
        </w:rPr>
        <w:t xml:space="preserve">nce to red rot might not depend </w:t>
      </w:r>
      <w:r w:rsidR="00A9130A" w:rsidRPr="00BD0A8B">
        <w:rPr>
          <w:rFonts w:ascii="Times New Roman" w:hAnsi="Times New Roman" w:cs="Times New Roman"/>
          <w:sz w:val="24"/>
          <w:szCs w:val="24"/>
        </w:rPr>
        <w:t>upon as permanent attribute of any variety (Abbott, 1938). Hence it is a continuous process to evaluate new entries</w:t>
      </w:r>
      <w:r w:rsidR="002652F7" w:rsidRPr="00BD0A8B">
        <w:rPr>
          <w:rFonts w:ascii="Times New Roman" w:hAnsi="Times New Roman" w:cs="Times New Roman"/>
          <w:sz w:val="24"/>
          <w:szCs w:val="24"/>
        </w:rPr>
        <w:t xml:space="preserve"> </w:t>
      </w:r>
      <w:r w:rsidR="00A9130A" w:rsidRPr="00BD0A8B">
        <w:rPr>
          <w:rFonts w:ascii="Times New Roman" w:hAnsi="Times New Roman" w:cs="Times New Roman"/>
          <w:sz w:val="24"/>
          <w:szCs w:val="24"/>
        </w:rPr>
        <w:t>for resistance to red rot disease.</w:t>
      </w:r>
      <w:r w:rsidR="00FD7226" w:rsidRPr="00BD0A8B">
        <w:rPr>
          <w:rFonts w:ascii="Times New Roman" w:hAnsi="Times New Roman" w:cs="Times New Roman"/>
          <w:sz w:val="24"/>
          <w:szCs w:val="24"/>
        </w:rPr>
        <w:t xml:space="preserve"> Screening varieties for red rot resistance is being done systemically at</w:t>
      </w:r>
      <w:r w:rsidR="00DD4BEB" w:rsidRPr="00BD0A8B">
        <w:rPr>
          <w:rFonts w:ascii="Times New Roman" w:hAnsi="Times New Roman" w:cs="Times New Roman"/>
          <w:sz w:val="24"/>
          <w:szCs w:val="24"/>
        </w:rPr>
        <w:t xml:space="preserve"> our station and also measuring </w:t>
      </w:r>
      <w:r w:rsidR="00FD7226" w:rsidRPr="00BD0A8B">
        <w:rPr>
          <w:rFonts w:ascii="Times New Roman" w:hAnsi="Times New Roman" w:cs="Times New Roman"/>
          <w:sz w:val="24"/>
          <w:szCs w:val="24"/>
        </w:rPr>
        <w:t xml:space="preserve">qualitative and </w:t>
      </w:r>
      <w:commentRangeStart w:id="13"/>
      <w:proofErr w:type="spellStart"/>
      <w:r w:rsidR="00FD7226" w:rsidRPr="00BD0A8B">
        <w:rPr>
          <w:rFonts w:ascii="Times New Roman" w:hAnsi="Times New Roman" w:cs="Times New Roman"/>
          <w:sz w:val="24"/>
          <w:szCs w:val="24"/>
        </w:rPr>
        <w:t>quantitavive</w:t>
      </w:r>
      <w:commentRangeEnd w:id="13"/>
      <w:proofErr w:type="spellEnd"/>
      <w:r w:rsidR="009A5C39">
        <w:rPr>
          <w:rStyle w:val="a8"/>
        </w:rPr>
        <w:commentReference w:id="13"/>
      </w:r>
      <w:r w:rsidR="00FD7226" w:rsidRPr="00BD0A8B">
        <w:rPr>
          <w:rFonts w:ascii="Times New Roman" w:hAnsi="Times New Roman" w:cs="Times New Roman"/>
          <w:sz w:val="24"/>
          <w:szCs w:val="24"/>
        </w:rPr>
        <w:t xml:space="preserve"> paramet</w:t>
      </w:r>
      <w:r w:rsidR="00DD4BEB" w:rsidRPr="00BD0A8B">
        <w:rPr>
          <w:rFonts w:ascii="Times New Roman" w:hAnsi="Times New Roman" w:cs="Times New Roman"/>
          <w:sz w:val="24"/>
          <w:szCs w:val="24"/>
        </w:rPr>
        <w:t xml:space="preserve">ers like cane length, girth, number </w:t>
      </w:r>
      <w:r w:rsidR="00FD7226" w:rsidRPr="00BD0A8B">
        <w:rPr>
          <w:rFonts w:ascii="Times New Roman" w:hAnsi="Times New Roman" w:cs="Times New Roman"/>
          <w:sz w:val="24"/>
          <w:szCs w:val="24"/>
        </w:rPr>
        <w:t>of nodes, sucrose, brix</w:t>
      </w:r>
      <w:r w:rsidR="00DD4BEB" w:rsidRPr="00BD0A8B">
        <w:rPr>
          <w:rFonts w:ascii="Times New Roman" w:hAnsi="Times New Roman" w:cs="Times New Roman"/>
          <w:sz w:val="24"/>
          <w:szCs w:val="24"/>
        </w:rPr>
        <w:t>,</w:t>
      </w:r>
      <w:r w:rsidR="00FD7226" w:rsidRPr="00BD0A8B">
        <w:rPr>
          <w:rFonts w:ascii="Times New Roman" w:hAnsi="Times New Roman" w:cs="Times New Roman"/>
          <w:sz w:val="24"/>
          <w:szCs w:val="24"/>
        </w:rPr>
        <w:t xml:space="preserve"> </w:t>
      </w:r>
      <w:r w:rsidR="00DD4BEB" w:rsidRPr="00BD0A8B">
        <w:rPr>
          <w:rFonts w:ascii="Times New Roman" w:hAnsi="Times New Roman" w:cs="Times New Roman"/>
          <w:sz w:val="24"/>
          <w:szCs w:val="24"/>
        </w:rPr>
        <w:t>commercial cane sugar</w:t>
      </w:r>
      <w:r w:rsidR="00FD7226" w:rsidRPr="00BD0A8B">
        <w:rPr>
          <w:rFonts w:ascii="Times New Roman" w:hAnsi="Times New Roman" w:cs="Times New Roman"/>
          <w:sz w:val="24"/>
          <w:szCs w:val="24"/>
        </w:rPr>
        <w:t xml:space="preserve"> and yield. Hence selection of varieties which shown resistance and moderate resistance with promising yield, qualitative and </w:t>
      </w:r>
      <w:commentRangeStart w:id="14"/>
      <w:proofErr w:type="spellStart"/>
      <w:r w:rsidR="00FD7226" w:rsidRPr="00BD0A8B">
        <w:rPr>
          <w:rFonts w:ascii="Times New Roman" w:hAnsi="Times New Roman" w:cs="Times New Roman"/>
          <w:sz w:val="24"/>
          <w:szCs w:val="24"/>
        </w:rPr>
        <w:t>quantitive</w:t>
      </w:r>
      <w:commentRangeEnd w:id="14"/>
      <w:proofErr w:type="spellEnd"/>
      <w:r w:rsidR="009A5C39">
        <w:rPr>
          <w:rStyle w:val="a8"/>
        </w:rPr>
        <w:commentReference w:id="14"/>
      </w:r>
      <w:r w:rsidR="00FD7226" w:rsidRPr="00BD0A8B">
        <w:rPr>
          <w:rFonts w:ascii="Times New Roman" w:hAnsi="Times New Roman" w:cs="Times New Roman"/>
          <w:sz w:val="24"/>
          <w:szCs w:val="24"/>
        </w:rPr>
        <w:t xml:space="preserve"> parameters can be recommended</w:t>
      </w:r>
      <w:r w:rsidR="00DD4BEB" w:rsidRPr="00BD0A8B">
        <w:rPr>
          <w:rFonts w:ascii="Times New Roman" w:hAnsi="Times New Roman" w:cs="Times New Roman"/>
          <w:sz w:val="24"/>
          <w:szCs w:val="24"/>
        </w:rPr>
        <w:t>.</w:t>
      </w:r>
      <w:r w:rsidR="00FD7226" w:rsidRPr="00BD0A8B">
        <w:rPr>
          <w:rFonts w:ascii="Times New Roman" w:hAnsi="Times New Roman" w:cs="Times New Roman"/>
          <w:sz w:val="24"/>
          <w:szCs w:val="24"/>
        </w:rPr>
        <w:t xml:space="preserve"> </w:t>
      </w:r>
      <w:r w:rsidR="001B3152" w:rsidRPr="00BD0A8B">
        <w:rPr>
          <w:rFonts w:ascii="Times New Roman" w:hAnsi="Times New Roman" w:cs="Times New Roman"/>
          <w:sz w:val="24"/>
          <w:szCs w:val="24"/>
        </w:rPr>
        <w:t>The above mentioned R and MR varieties/genotypes can be successfully employed as a source of resistance in the breeding programme to evolve resistant cultivars</w:t>
      </w:r>
      <w:r w:rsidR="00174E1F" w:rsidRPr="00BD0A8B">
        <w:rPr>
          <w:rFonts w:ascii="Times New Roman" w:hAnsi="Times New Roman" w:cs="Times New Roman"/>
          <w:sz w:val="24"/>
          <w:szCs w:val="24"/>
        </w:rPr>
        <w:t xml:space="preserve"> (</w:t>
      </w:r>
      <w:r w:rsidR="004841F6" w:rsidRPr="00BD0A8B">
        <w:rPr>
          <w:rFonts w:ascii="Times New Roman" w:hAnsi="Times New Roman" w:cs="Times New Roman"/>
          <w:color w:val="333333"/>
          <w:sz w:val="24"/>
          <w:szCs w:val="24"/>
          <w:shd w:val="clear" w:color="auto" w:fill="FFFFFF"/>
        </w:rPr>
        <w:t xml:space="preserve">Pandey </w:t>
      </w:r>
      <w:r w:rsidR="004841F6" w:rsidRPr="00BD0A8B">
        <w:rPr>
          <w:rFonts w:ascii="Times New Roman" w:hAnsi="Times New Roman" w:cs="Times New Roman"/>
          <w:i/>
          <w:color w:val="333333"/>
          <w:sz w:val="24"/>
          <w:szCs w:val="24"/>
          <w:shd w:val="clear" w:color="auto" w:fill="FFFFFF"/>
        </w:rPr>
        <w:t>et al</w:t>
      </w:r>
      <w:r w:rsidR="004841F6" w:rsidRPr="00BD0A8B">
        <w:rPr>
          <w:rFonts w:ascii="Times New Roman" w:hAnsi="Times New Roman" w:cs="Times New Roman"/>
          <w:color w:val="333333"/>
          <w:sz w:val="24"/>
          <w:szCs w:val="24"/>
          <w:shd w:val="clear" w:color="auto" w:fill="FFFFFF"/>
        </w:rPr>
        <w:t>.,</w:t>
      </w:r>
      <w:r w:rsidR="00DD4BEB" w:rsidRPr="00BD0A8B">
        <w:rPr>
          <w:rFonts w:ascii="Times New Roman" w:hAnsi="Times New Roman" w:cs="Times New Roman"/>
          <w:color w:val="333333"/>
          <w:sz w:val="24"/>
          <w:szCs w:val="24"/>
          <w:shd w:val="clear" w:color="auto" w:fill="FFFFFF"/>
        </w:rPr>
        <w:t xml:space="preserve"> </w:t>
      </w:r>
      <w:r w:rsidR="004841F6" w:rsidRPr="00BD0A8B">
        <w:rPr>
          <w:rFonts w:ascii="Times New Roman" w:hAnsi="Times New Roman" w:cs="Times New Roman"/>
          <w:color w:val="333333"/>
          <w:sz w:val="24"/>
          <w:szCs w:val="24"/>
          <w:shd w:val="clear" w:color="auto" w:fill="FFFFFF"/>
        </w:rPr>
        <w:t>1996</w:t>
      </w:r>
      <w:r w:rsidR="00174E1F" w:rsidRPr="00BD0A8B">
        <w:rPr>
          <w:rFonts w:ascii="Times New Roman" w:hAnsi="Times New Roman" w:cs="Times New Roman"/>
          <w:color w:val="333333"/>
          <w:sz w:val="24"/>
          <w:szCs w:val="24"/>
          <w:shd w:val="clear" w:color="auto" w:fill="FFFFFF"/>
        </w:rPr>
        <w:t>)</w:t>
      </w:r>
      <w:r w:rsidR="001B3152" w:rsidRPr="00BD0A8B">
        <w:rPr>
          <w:rFonts w:ascii="Times New Roman" w:hAnsi="Times New Roman" w:cs="Times New Roman"/>
          <w:sz w:val="24"/>
          <w:szCs w:val="24"/>
        </w:rPr>
        <w:t>. The varieties having R</w:t>
      </w:r>
      <w:r w:rsidR="00421F12" w:rsidRPr="00BD0A8B">
        <w:rPr>
          <w:rFonts w:ascii="Times New Roman" w:hAnsi="Times New Roman" w:cs="Times New Roman"/>
          <w:sz w:val="24"/>
          <w:szCs w:val="24"/>
        </w:rPr>
        <w:t xml:space="preserve"> and </w:t>
      </w:r>
      <w:r w:rsidR="001B3152" w:rsidRPr="00BD0A8B">
        <w:rPr>
          <w:rFonts w:ascii="Times New Roman" w:hAnsi="Times New Roman" w:cs="Times New Roman"/>
          <w:sz w:val="24"/>
          <w:szCs w:val="24"/>
        </w:rPr>
        <w:t>MR reaction can be released in the red rot pr</w:t>
      </w:r>
      <w:r w:rsidR="00421F12" w:rsidRPr="00BD0A8B">
        <w:rPr>
          <w:rFonts w:ascii="Times New Roman" w:hAnsi="Times New Roman" w:cs="Times New Roman"/>
          <w:sz w:val="24"/>
          <w:szCs w:val="24"/>
        </w:rPr>
        <w:t xml:space="preserve">one </w:t>
      </w:r>
      <w:r w:rsidR="001B3152" w:rsidRPr="00BD0A8B">
        <w:rPr>
          <w:rFonts w:ascii="Times New Roman" w:hAnsi="Times New Roman" w:cs="Times New Roman"/>
          <w:sz w:val="24"/>
          <w:szCs w:val="24"/>
        </w:rPr>
        <w:t xml:space="preserve">area of </w:t>
      </w:r>
      <w:r w:rsidR="00421F12" w:rsidRPr="00BD0A8B">
        <w:rPr>
          <w:rFonts w:ascii="Times New Roman" w:hAnsi="Times New Roman" w:cs="Times New Roman"/>
          <w:sz w:val="24"/>
          <w:szCs w:val="24"/>
        </w:rPr>
        <w:t>Andhra Pradesh</w:t>
      </w:r>
      <w:r w:rsidR="001B3152" w:rsidRPr="00BD0A8B">
        <w:rPr>
          <w:rFonts w:ascii="Times New Roman" w:hAnsi="Times New Roman" w:cs="Times New Roman"/>
          <w:sz w:val="24"/>
          <w:szCs w:val="24"/>
        </w:rPr>
        <w:t xml:space="preserve"> whereas moderately susceptible varieties may be released only under clean cultivation.</w:t>
      </w:r>
      <w:r w:rsidR="00421F12" w:rsidRPr="00BD0A8B">
        <w:rPr>
          <w:rFonts w:ascii="Times New Roman" w:hAnsi="Times New Roman" w:cs="Times New Roman"/>
          <w:sz w:val="24"/>
          <w:szCs w:val="24"/>
        </w:rPr>
        <w:t xml:space="preserve"> Such varieties should be recommended only for upland areas and red rot free zones. When such varieties are cultivated, constant supervision for red rot disease incidence should be made to check </w:t>
      </w:r>
      <w:r w:rsidR="00DD4BEB" w:rsidRPr="00BD0A8B">
        <w:rPr>
          <w:rFonts w:ascii="Times New Roman" w:hAnsi="Times New Roman" w:cs="Times New Roman"/>
          <w:sz w:val="24"/>
          <w:szCs w:val="24"/>
        </w:rPr>
        <w:t xml:space="preserve">possible disease spread. These </w:t>
      </w:r>
      <w:r w:rsidR="00421F12" w:rsidRPr="00BD0A8B">
        <w:rPr>
          <w:rFonts w:ascii="Times New Roman" w:hAnsi="Times New Roman" w:cs="Times New Roman"/>
          <w:sz w:val="24"/>
          <w:szCs w:val="24"/>
        </w:rPr>
        <w:t xml:space="preserve">superior genotypes may also be used in crossing programme as </w:t>
      </w:r>
      <w:commentRangeStart w:id="15"/>
      <w:proofErr w:type="spellStart"/>
      <w:r w:rsidR="00421F12" w:rsidRPr="00BD0A8B">
        <w:rPr>
          <w:rFonts w:ascii="Times New Roman" w:hAnsi="Times New Roman" w:cs="Times New Roman"/>
          <w:sz w:val="24"/>
          <w:szCs w:val="24"/>
        </w:rPr>
        <w:t>femele</w:t>
      </w:r>
      <w:commentRangeEnd w:id="15"/>
      <w:proofErr w:type="spellEnd"/>
      <w:r w:rsidR="00000818">
        <w:rPr>
          <w:rStyle w:val="a8"/>
        </w:rPr>
        <w:commentReference w:id="15"/>
      </w:r>
      <w:r w:rsidR="00421F12" w:rsidRPr="00BD0A8B">
        <w:rPr>
          <w:rFonts w:ascii="Times New Roman" w:hAnsi="Times New Roman" w:cs="Times New Roman"/>
          <w:sz w:val="24"/>
          <w:szCs w:val="24"/>
        </w:rPr>
        <w:t xml:space="preserve"> parents in order to have resistant selections</w:t>
      </w:r>
      <w:r w:rsidR="00DD4BEB" w:rsidRPr="00BD0A8B">
        <w:rPr>
          <w:rFonts w:ascii="Times New Roman" w:hAnsi="Times New Roman" w:cs="Times New Roman"/>
          <w:sz w:val="24"/>
          <w:szCs w:val="24"/>
        </w:rPr>
        <w:t>,</w:t>
      </w:r>
      <w:r w:rsidR="00421F12" w:rsidRPr="00BD0A8B">
        <w:rPr>
          <w:rFonts w:ascii="Times New Roman" w:hAnsi="Times New Roman" w:cs="Times New Roman"/>
          <w:sz w:val="24"/>
          <w:szCs w:val="24"/>
        </w:rPr>
        <w:t xml:space="preserve"> high sugar content and more cane yield.</w:t>
      </w:r>
    </w:p>
    <w:p w:rsidR="00A56593" w:rsidRDefault="00A56593" w:rsidP="00CB5357">
      <w:pPr>
        <w:pStyle w:val="a3"/>
        <w:spacing w:line="276" w:lineRule="auto"/>
        <w:jc w:val="both"/>
        <w:rPr>
          <w:rFonts w:ascii="Times New Roman" w:hAnsi="Times New Roman" w:cs="Times New Roman"/>
          <w:b/>
          <w:sz w:val="24"/>
          <w:szCs w:val="24"/>
        </w:rPr>
      </w:pPr>
    </w:p>
    <w:p w:rsidR="00A9130A" w:rsidRPr="00BD0A8B" w:rsidRDefault="00CB5357" w:rsidP="00CB5357">
      <w:pPr>
        <w:pStyle w:val="a3"/>
        <w:spacing w:line="276" w:lineRule="auto"/>
        <w:jc w:val="both"/>
        <w:rPr>
          <w:rFonts w:ascii="Times New Roman" w:hAnsi="Times New Roman" w:cs="Times New Roman"/>
          <w:b/>
          <w:sz w:val="24"/>
          <w:szCs w:val="24"/>
        </w:rPr>
      </w:pPr>
      <w:r w:rsidRPr="00BD0A8B">
        <w:rPr>
          <w:rFonts w:ascii="Times New Roman" w:hAnsi="Times New Roman" w:cs="Times New Roman"/>
          <w:b/>
          <w:sz w:val="24"/>
          <w:szCs w:val="24"/>
        </w:rPr>
        <w:t>References</w:t>
      </w:r>
    </w:p>
    <w:p w:rsidR="00DD4BEB" w:rsidRPr="00BD0A8B" w:rsidRDefault="00DD4BEB" w:rsidP="00B973FA">
      <w:pPr>
        <w:tabs>
          <w:tab w:val="left" w:pos="2007"/>
        </w:tabs>
        <w:jc w:val="both"/>
        <w:rPr>
          <w:rFonts w:ascii="Times New Roman" w:hAnsi="Times New Roman" w:cs="Times New Roman"/>
          <w:sz w:val="24"/>
          <w:szCs w:val="24"/>
        </w:rPr>
      </w:pPr>
    </w:p>
    <w:p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sz w:val="24"/>
          <w:szCs w:val="24"/>
        </w:rPr>
        <w:t>Abbott, E.V. 1938. Red rot of sugarcane. U.S. Department of Agriculture Technical Bulletin, 641: 96.</w:t>
      </w:r>
    </w:p>
    <w:p w:rsidR="007544E1" w:rsidRPr="00BD0A8B" w:rsidRDefault="007544E1" w:rsidP="007816CF">
      <w:pPr>
        <w:ind w:firstLine="720"/>
        <w:rPr>
          <w:rFonts w:ascii="Times New Roman" w:hAnsi="Times New Roman" w:cs="Times New Roman"/>
          <w:sz w:val="24"/>
          <w:szCs w:val="24"/>
        </w:rPr>
      </w:pPr>
      <w:r w:rsidRPr="00BD0A8B">
        <w:rPr>
          <w:rFonts w:ascii="Times New Roman" w:hAnsi="Times New Roman" w:cs="Times New Roman"/>
          <w:sz w:val="24"/>
          <w:szCs w:val="24"/>
        </w:rPr>
        <w:t xml:space="preserve">Basant Kumar Verma, Ovaid Akhtar and Balwant Singh. 2024. </w:t>
      </w:r>
      <w:r w:rsidR="00BD0A8B" w:rsidRPr="00BD0A8B">
        <w:rPr>
          <w:rFonts w:ascii="Times New Roman" w:hAnsi="Times New Roman" w:cs="Times New Roman"/>
          <w:sz w:val="24"/>
          <w:szCs w:val="24"/>
        </w:rPr>
        <w:t>Status of red rot disease: a cancer of sugarcane in uttar pradesh</w:t>
      </w:r>
      <w:r w:rsidRPr="00BD0A8B">
        <w:rPr>
          <w:rFonts w:ascii="Times New Roman" w:hAnsi="Times New Roman" w:cs="Times New Roman"/>
          <w:sz w:val="24"/>
          <w:szCs w:val="24"/>
        </w:rPr>
        <w:t>. International Research Journal of Modernization in Engineering Technology and Science</w:t>
      </w:r>
      <w:r w:rsidR="00BD0A8B" w:rsidRPr="00BD0A8B">
        <w:rPr>
          <w:rFonts w:ascii="Times New Roman" w:hAnsi="Times New Roman" w:cs="Times New Roman"/>
          <w:sz w:val="24"/>
          <w:szCs w:val="24"/>
        </w:rPr>
        <w:t xml:space="preserve">. </w:t>
      </w:r>
      <w:r w:rsidRPr="00BD0A8B">
        <w:rPr>
          <w:rFonts w:ascii="Times New Roman" w:hAnsi="Times New Roman" w:cs="Times New Roman"/>
          <w:sz w:val="24"/>
          <w:szCs w:val="24"/>
        </w:rPr>
        <w:t>6(3)</w:t>
      </w:r>
      <w:r w:rsidR="00BD0A8B" w:rsidRPr="00BD0A8B">
        <w:rPr>
          <w:rFonts w:ascii="Times New Roman" w:hAnsi="Times New Roman" w:cs="Times New Roman"/>
          <w:sz w:val="24"/>
          <w:szCs w:val="24"/>
        </w:rPr>
        <w:t>: 783-788.</w:t>
      </w:r>
    </w:p>
    <w:p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sz w:val="24"/>
          <w:szCs w:val="24"/>
        </w:rPr>
        <w:t>B. L. Chona. 1954. Relative resistance of sugarcane varieties to red rot. Indian Journal of  agricultural Sciences. 24: .301-315.</w:t>
      </w:r>
    </w:p>
    <w:p w:rsidR="005B6B98" w:rsidRPr="00BD0A8B" w:rsidRDefault="005B6B98" w:rsidP="005B6B98">
      <w:pPr>
        <w:spacing w:after="0" w:line="360" w:lineRule="auto"/>
        <w:ind w:firstLine="720"/>
        <w:rPr>
          <w:rFonts w:ascii="Times New Roman" w:hAnsi="Times New Roman" w:cs="Times New Roman"/>
          <w:sz w:val="24"/>
          <w:szCs w:val="24"/>
        </w:rPr>
      </w:pPr>
      <w:r w:rsidRPr="00BD0A8B">
        <w:rPr>
          <w:rFonts w:ascii="Times New Roman" w:hAnsi="Times New Roman" w:cs="Times New Roman"/>
          <w:sz w:val="24"/>
          <w:szCs w:val="24"/>
        </w:rPr>
        <w:t>First advance etimates, Director of Agriculture &amp; Farmers Welfare, Ministry of  Agriculture and Farmers welfare.  2024-2025.</w:t>
      </w:r>
    </w:p>
    <w:p w:rsidR="005B6B98" w:rsidRPr="00BD0A8B" w:rsidRDefault="005B6B98" w:rsidP="007816CF">
      <w:pPr>
        <w:spacing w:after="0" w:line="360" w:lineRule="auto"/>
        <w:ind w:firstLine="720"/>
        <w:rPr>
          <w:rFonts w:ascii="Times New Roman" w:hAnsi="Times New Roman" w:cs="Times New Roman"/>
          <w:sz w:val="24"/>
          <w:szCs w:val="24"/>
        </w:rPr>
      </w:pPr>
      <w:r w:rsidRPr="00BD0A8B">
        <w:rPr>
          <w:rFonts w:ascii="Times New Roman" w:hAnsi="Times New Roman" w:cs="Times New Roman"/>
          <w:sz w:val="24"/>
          <w:szCs w:val="24"/>
        </w:rPr>
        <w:t xml:space="preserve">  </w:t>
      </w:r>
    </w:p>
    <w:p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sz w:val="24"/>
          <w:szCs w:val="24"/>
        </w:rPr>
        <w:lastRenderedPageBreak/>
        <w:t>K. Singh, B. K. Tripathi and S. Pandey. 1983. Screening of sugarcane varietal crosses for resistance to red rot. ISSCT Proceedings. 18: 765-769.</w:t>
      </w:r>
    </w:p>
    <w:p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sz w:val="24"/>
          <w:szCs w:val="24"/>
        </w:rPr>
        <w:t>K. V. Srinivasan and N. R. Bhat. 1961. Red rot of sugarcane. Criteria for grading . resistance. Journal of Indian Botanical Society. 11: 575-577.</w:t>
      </w:r>
    </w:p>
    <w:p w:rsidR="005B6B98" w:rsidRPr="00BD0A8B" w:rsidRDefault="005B6B98" w:rsidP="00DD4BEB">
      <w:pPr>
        <w:ind w:firstLine="720"/>
        <w:jc w:val="both"/>
        <w:rPr>
          <w:rFonts w:ascii="Times New Roman" w:hAnsi="Times New Roman" w:cs="Times New Roman"/>
          <w:sz w:val="24"/>
          <w:szCs w:val="24"/>
        </w:rPr>
      </w:pPr>
      <w:r w:rsidRPr="00BD0A8B">
        <w:rPr>
          <w:rFonts w:ascii="Times New Roman" w:hAnsi="Times New Roman" w:cs="Times New Roman"/>
          <w:sz w:val="24"/>
          <w:szCs w:val="24"/>
        </w:rPr>
        <w:t>Lamenew Fenta, Habtamu Mekonnen and Negash Kabtimer. 2023. The Exploitation of Microbial Antagonists against Postharvest Plant Pathogens. Microorganisms.11(4):1044</w:t>
      </w:r>
    </w:p>
    <w:p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sz w:val="24"/>
          <w:szCs w:val="24"/>
          <w:shd w:val="clear" w:color="auto" w:fill="FFFFFF"/>
        </w:rPr>
        <w:t xml:space="preserve">Malathi P, Viswanathan R, Ramesh Sundar A, Prakasam N, Padmanaban P, Jothi R, Renuka Devi SR, Poongothai M . 2010. Variability among </w:t>
      </w:r>
      <w:r w:rsidRPr="00BD0A8B">
        <w:rPr>
          <w:rFonts w:ascii="Times New Roman" w:hAnsi="Times New Roman" w:cs="Times New Roman"/>
          <w:i/>
          <w:sz w:val="24"/>
          <w:szCs w:val="24"/>
          <w:shd w:val="clear" w:color="auto" w:fill="FFFFFF"/>
        </w:rPr>
        <w:t>Colletotrichum falcatum</w:t>
      </w:r>
      <w:r w:rsidRPr="00BD0A8B">
        <w:rPr>
          <w:rFonts w:ascii="Times New Roman" w:hAnsi="Times New Roman" w:cs="Times New Roman"/>
          <w:sz w:val="24"/>
          <w:szCs w:val="24"/>
          <w:shd w:val="clear" w:color="auto" w:fill="FFFFFF"/>
        </w:rPr>
        <w:t xml:space="preserve"> </w:t>
      </w:r>
      <w:proofErr w:type="spellStart"/>
      <w:r w:rsidRPr="00BD0A8B">
        <w:rPr>
          <w:rFonts w:ascii="Times New Roman" w:hAnsi="Times New Roman" w:cs="Times New Roman"/>
          <w:sz w:val="24"/>
          <w:szCs w:val="24"/>
          <w:shd w:val="clear" w:color="auto" w:fill="FFFFFF"/>
        </w:rPr>
        <w:t>path</w:t>
      </w:r>
      <w:commentRangeStart w:id="16"/>
      <w:r w:rsidRPr="00BD0A8B">
        <w:rPr>
          <w:rFonts w:ascii="Times New Roman" w:hAnsi="Times New Roman" w:cs="Times New Roman"/>
          <w:sz w:val="24"/>
          <w:szCs w:val="24"/>
          <w:shd w:val="clear" w:color="auto" w:fill="FFFFFF"/>
        </w:rPr>
        <w:t>o</w:t>
      </w:r>
      <w:commentRangeEnd w:id="16"/>
      <w:r w:rsidR="00000818">
        <w:rPr>
          <w:rStyle w:val="a8"/>
        </w:rPr>
        <w:commentReference w:id="16"/>
      </w:r>
      <w:r w:rsidRPr="00BD0A8B">
        <w:rPr>
          <w:rFonts w:ascii="Times New Roman" w:hAnsi="Times New Roman" w:cs="Times New Roman"/>
          <w:sz w:val="24"/>
          <w:szCs w:val="24"/>
          <w:shd w:val="clear" w:color="auto" w:fill="FFFFFF"/>
        </w:rPr>
        <w:t>types</w:t>
      </w:r>
      <w:proofErr w:type="spellEnd"/>
      <w:r w:rsidRPr="00BD0A8B">
        <w:rPr>
          <w:rFonts w:ascii="Times New Roman" w:hAnsi="Times New Roman" w:cs="Times New Roman"/>
          <w:sz w:val="24"/>
          <w:szCs w:val="24"/>
          <w:shd w:val="clear" w:color="auto" w:fill="FFFFFF"/>
        </w:rPr>
        <w:t xml:space="preserve"> used for screening red rot resistance in sugarcane. Sugar Cane International. 28: 47-52.</w:t>
      </w:r>
    </w:p>
    <w:p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sz w:val="24"/>
          <w:szCs w:val="24"/>
        </w:rPr>
        <w:t xml:space="preserve">Mishra, M.K. 2008. Screening of sugarcane varieties against red rot caused by </w:t>
      </w:r>
      <w:r w:rsidRPr="00BD0A8B">
        <w:rPr>
          <w:rFonts w:ascii="Times New Roman" w:hAnsi="Times New Roman" w:cs="Times New Roman"/>
          <w:i/>
          <w:sz w:val="24"/>
          <w:szCs w:val="24"/>
        </w:rPr>
        <w:t xml:space="preserve">Colletotrichum  falcatum  </w:t>
      </w:r>
      <w:r w:rsidRPr="00BD0A8B">
        <w:rPr>
          <w:rFonts w:ascii="Times New Roman" w:hAnsi="Times New Roman" w:cs="Times New Roman"/>
          <w:sz w:val="24"/>
          <w:szCs w:val="24"/>
        </w:rPr>
        <w:t>by different inoculation methods. Journal of Mycology and Plant Pathology.  38(2): 398-399</w:t>
      </w:r>
    </w:p>
    <w:p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sz w:val="24"/>
          <w:szCs w:val="24"/>
        </w:rPr>
        <w:t>MohanRaj D, Padmanabhan, P, Viswanathan, R. and Alexander , K.C. 1997. Sugarcane screening for red rot resistance. Sugarcane. 3: 18-23</w:t>
      </w:r>
    </w:p>
    <w:p w:rsidR="005B6B98" w:rsidRPr="00BD0A8B" w:rsidRDefault="005B6B98" w:rsidP="007816CF">
      <w:pPr>
        <w:ind w:firstLine="720"/>
        <w:rPr>
          <w:rFonts w:ascii="Times New Roman" w:hAnsi="Times New Roman" w:cs="Times New Roman"/>
          <w:color w:val="333333"/>
          <w:sz w:val="24"/>
          <w:szCs w:val="24"/>
          <w:shd w:val="clear" w:color="auto" w:fill="FFFFFF"/>
        </w:rPr>
      </w:pPr>
      <w:r w:rsidRPr="00BD0A8B">
        <w:rPr>
          <w:rFonts w:ascii="Times New Roman" w:hAnsi="Times New Roman" w:cs="Times New Roman"/>
          <w:color w:val="333333"/>
          <w:sz w:val="24"/>
          <w:szCs w:val="24"/>
          <w:shd w:val="clear" w:color="auto" w:fill="FFFFFF"/>
        </w:rPr>
        <w:t>Pandey S, Agnihotri VP.  1996. Elimination of red rot infection in seed pieces by chemo-thermotherapy: a new approach in disease control. </w:t>
      </w:r>
      <w:r w:rsidRPr="00BD0A8B">
        <w:rPr>
          <w:rStyle w:val="a5"/>
          <w:rFonts w:ascii="Times New Roman" w:hAnsi="Times New Roman" w:cs="Times New Roman"/>
          <w:color w:val="333333"/>
          <w:sz w:val="24"/>
          <w:szCs w:val="24"/>
          <w:shd w:val="clear" w:color="auto" w:fill="FFFFFF"/>
        </w:rPr>
        <w:t>Indian Phytopathology.</w:t>
      </w:r>
      <w:r w:rsidRPr="00BD0A8B">
        <w:rPr>
          <w:rFonts w:ascii="Times New Roman" w:hAnsi="Times New Roman" w:cs="Times New Roman"/>
          <w:color w:val="333333"/>
          <w:sz w:val="24"/>
          <w:szCs w:val="24"/>
          <w:shd w:val="clear" w:color="auto" w:fill="FFFFFF"/>
        </w:rPr>
        <w:t>49:48–51.</w:t>
      </w:r>
    </w:p>
    <w:p w:rsidR="007544E1" w:rsidRPr="00BD0A8B" w:rsidRDefault="007544E1" w:rsidP="007816CF">
      <w:pPr>
        <w:ind w:firstLine="720"/>
        <w:rPr>
          <w:rFonts w:ascii="Times New Roman" w:hAnsi="Times New Roman" w:cs="Times New Roman"/>
          <w:sz w:val="24"/>
          <w:szCs w:val="24"/>
        </w:rPr>
      </w:pPr>
      <w:r w:rsidRPr="00BD0A8B">
        <w:rPr>
          <w:rFonts w:ascii="Times New Roman" w:hAnsi="Times New Roman" w:cs="Times New Roman"/>
          <w:sz w:val="24"/>
          <w:szCs w:val="24"/>
        </w:rPr>
        <w:t xml:space="preserve">Priyam Vandana </w:t>
      </w:r>
      <w:proofErr w:type="spellStart"/>
      <w:r w:rsidRPr="00BD0A8B">
        <w:rPr>
          <w:rFonts w:ascii="Times New Roman" w:hAnsi="Times New Roman" w:cs="Times New Roman"/>
          <w:sz w:val="24"/>
          <w:szCs w:val="24"/>
        </w:rPr>
        <w:t>a,b</w:t>
      </w:r>
      <w:proofErr w:type="spellEnd"/>
      <w:r w:rsidRPr="00BD0A8B">
        <w:rPr>
          <w:rFonts w:ascii="Times New Roman" w:hAnsi="Times New Roman" w:cs="Times New Roman"/>
          <w:sz w:val="24"/>
          <w:szCs w:val="24"/>
        </w:rPr>
        <w:t xml:space="preserve">., Dinesh Singh, a., Sangeeta Srivastava, c and Gurudayal Ram Guru. 2024. Suppression of Sugarcane Red Rot Disease through Its Rhizospheric </w:t>
      </w:r>
      <w:commentRangeStart w:id="17"/>
      <w:proofErr w:type="spellStart"/>
      <w:r w:rsidRPr="00BD0A8B">
        <w:rPr>
          <w:rFonts w:ascii="Times New Roman" w:hAnsi="Times New Roman" w:cs="Times New Roman"/>
          <w:sz w:val="24"/>
          <w:szCs w:val="24"/>
        </w:rPr>
        <w:t>Mycoflora</w:t>
      </w:r>
      <w:commentRangeEnd w:id="17"/>
      <w:proofErr w:type="spellEnd"/>
      <w:r w:rsidR="00000818">
        <w:rPr>
          <w:rStyle w:val="a8"/>
        </w:rPr>
        <w:commentReference w:id="17"/>
      </w:r>
      <w:r w:rsidRPr="00BD0A8B">
        <w:rPr>
          <w:rFonts w:ascii="Times New Roman" w:hAnsi="Times New Roman" w:cs="Times New Roman"/>
          <w:sz w:val="24"/>
          <w:szCs w:val="24"/>
        </w:rPr>
        <w:t>. Journal of Experimental Agriculture International.46( 5): 98-109.</w:t>
      </w:r>
    </w:p>
    <w:p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sz w:val="24"/>
          <w:szCs w:val="24"/>
        </w:rPr>
        <w:t xml:space="preserve">Ramjilal gill S.S and </w:t>
      </w:r>
      <w:proofErr w:type="spellStart"/>
      <w:r w:rsidRPr="00BD0A8B">
        <w:rPr>
          <w:rFonts w:ascii="Times New Roman" w:hAnsi="Times New Roman" w:cs="Times New Roman"/>
          <w:sz w:val="24"/>
          <w:szCs w:val="24"/>
        </w:rPr>
        <w:t>Lal.R</w:t>
      </w:r>
      <w:proofErr w:type="spellEnd"/>
      <w:r w:rsidRPr="00BD0A8B">
        <w:rPr>
          <w:rFonts w:ascii="Times New Roman" w:hAnsi="Times New Roman" w:cs="Times New Roman"/>
          <w:sz w:val="24"/>
          <w:szCs w:val="24"/>
        </w:rPr>
        <w:t xml:space="preserve">. 1990. Evaluation of sugarcane genotypes against red rot disease  caused by </w:t>
      </w:r>
      <w:r w:rsidRPr="00BD0A8B">
        <w:rPr>
          <w:rFonts w:ascii="Times New Roman" w:hAnsi="Times New Roman" w:cs="Times New Roman"/>
          <w:i/>
          <w:sz w:val="24"/>
          <w:szCs w:val="24"/>
        </w:rPr>
        <w:t xml:space="preserve">Colletotrichum falcatum </w:t>
      </w:r>
      <w:r w:rsidRPr="00BD0A8B">
        <w:rPr>
          <w:rFonts w:ascii="Times New Roman" w:hAnsi="Times New Roman" w:cs="Times New Roman"/>
          <w:sz w:val="24"/>
          <w:szCs w:val="24"/>
        </w:rPr>
        <w:t>Went. Cooperative sugar. 22(3): 169-170.</w:t>
      </w:r>
    </w:p>
    <w:p w:rsidR="005B6B98" w:rsidRPr="00BD0A8B" w:rsidRDefault="005B6B98" w:rsidP="007816CF">
      <w:pPr>
        <w:ind w:firstLine="720"/>
        <w:rPr>
          <w:rFonts w:ascii="Times New Roman" w:hAnsi="Times New Roman" w:cs="Times New Roman"/>
          <w:color w:val="333333"/>
          <w:sz w:val="24"/>
          <w:szCs w:val="24"/>
          <w:shd w:val="clear" w:color="auto" w:fill="FFFFFF"/>
        </w:rPr>
      </w:pPr>
      <w:r w:rsidRPr="00BD0A8B">
        <w:rPr>
          <w:rFonts w:ascii="Times New Roman" w:hAnsi="Times New Roman" w:cs="Times New Roman"/>
          <w:color w:val="333333"/>
          <w:sz w:val="24"/>
          <w:szCs w:val="24"/>
          <w:shd w:val="clear" w:color="auto" w:fill="FFFFFF"/>
        </w:rPr>
        <w:t>Rana O.S, Gupta S.C.  1968. An easy method of screening out red rot susceptible varieties at initial stages of multiplication. </w:t>
      </w:r>
      <w:r w:rsidRPr="00BD0A8B">
        <w:rPr>
          <w:rStyle w:val="a5"/>
          <w:rFonts w:ascii="Times New Roman" w:hAnsi="Times New Roman" w:cs="Times New Roman"/>
          <w:color w:val="333333"/>
          <w:sz w:val="24"/>
          <w:szCs w:val="24"/>
          <w:shd w:val="clear" w:color="auto" w:fill="FFFFFF"/>
        </w:rPr>
        <w:t>Indian Sugar.</w:t>
      </w:r>
      <w:r w:rsidRPr="00BD0A8B">
        <w:rPr>
          <w:rFonts w:ascii="Times New Roman" w:hAnsi="Times New Roman" w:cs="Times New Roman"/>
          <w:color w:val="333333"/>
          <w:sz w:val="24"/>
          <w:szCs w:val="24"/>
          <w:shd w:val="clear" w:color="auto" w:fill="FFFFFF"/>
        </w:rPr>
        <w:t> 18:447–52.</w:t>
      </w:r>
    </w:p>
    <w:p w:rsidR="006E4A4D" w:rsidRPr="00BD0A8B" w:rsidRDefault="006E4A4D" w:rsidP="007816CF">
      <w:pPr>
        <w:ind w:firstLine="720"/>
        <w:rPr>
          <w:rFonts w:ascii="Times New Roman" w:hAnsi="Times New Roman" w:cs="Times New Roman"/>
          <w:color w:val="333333"/>
          <w:sz w:val="24"/>
          <w:szCs w:val="24"/>
          <w:shd w:val="clear" w:color="auto" w:fill="FFFFFF"/>
        </w:rPr>
      </w:pPr>
      <w:r w:rsidRPr="00BD0A8B">
        <w:rPr>
          <w:rFonts w:ascii="Times New Roman" w:hAnsi="Times New Roman" w:cs="Times New Roman"/>
          <w:color w:val="333333"/>
          <w:sz w:val="24"/>
          <w:szCs w:val="24"/>
          <w:shd w:val="clear" w:color="auto" w:fill="FFFFFF"/>
        </w:rPr>
        <w:t>Sailaja Rani, J. Krishnamma, K and Nagendra rao., K. 2023.  Sustainable approach for red rot disease management in sugarcane.   Frontiers in plant and microbial research. ISBN 973-93-5810-996-2</w:t>
      </w:r>
    </w:p>
    <w:p w:rsidR="006E4A4D" w:rsidRPr="00BD0A8B" w:rsidRDefault="006E4A4D" w:rsidP="007816CF">
      <w:pPr>
        <w:ind w:firstLine="720"/>
        <w:rPr>
          <w:rFonts w:ascii="Times New Roman" w:hAnsi="Times New Roman" w:cs="Times New Roman"/>
          <w:sz w:val="24"/>
          <w:szCs w:val="24"/>
        </w:rPr>
      </w:pPr>
      <w:r w:rsidRPr="00BD0A8B">
        <w:rPr>
          <w:rFonts w:ascii="Times New Roman" w:hAnsi="Times New Roman" w:cs="Times New Roman"/>
          <w:color w:val="333333"/>
          <w:sz w:val="24"/>
          <w:szCs w:val="24"/>
          <w:shd w:val="clear" w:color="auto" w:fill="FFFFFF"/>
        </w:rPr>
        <w:t xml:space="preserve">Sailaja Rani, J.  and Krishnamma, K. 2025. </w:t>
      </w:r>
      <w:r w:rsidRPr="00BD0A8B">
        <w:rPr>
          <w:rFonts w:ascii="Times New Roman" w:hAnsi="Times New Roman" w:cs="Times New Roman"/>
          <w:sz w:val="24"/>
          <w:szCs w:val="24"/>
        </w:rPr>
        <w:t>Assessment of Plant Extracts Against Colletotrichum falcatum Causing Red Rot of Sugarcane. Journal of Scientific Research and Reports. 31( 4)</w:t>
      </w:r>
      <w:r w:rsidR="007544E1" w:rsidRPr="00BD0A8B">
        <w:rPr>
          <w:rFonts w:ascii="Times New Roman" w:hAnsi="Times New Roman" w:cs="Times New Roman"/>
          <w:sz w:val="24"/>
          <w:szCs w:val="24"/>
        </w:rPr>
        <w:t>:</w:t>
      </w:r>
      <w:r w:rsidRPr="00BD0A8B">
        <w:rPr>
          <w:rFonts w:ascii="Times New Roman" w:hAnsi="Times New Roman" w:cs="Times New Roman"/>
          <w:sz w:val="24"/>
          <w:szCs w:val="24"/>
        </w:rPr>
        <w:t xml:space="preserve"> 148-154</w:t>
      </w:r>
      <w:r w:rsidR="007544E1" w:rsidRPr="00BD0A8B">
        <w:rPr>
          <w:rFonts w:ascii="Times New Roman" w:hAnsi="Times New Roman" w:cs="Times New Roman"/>
          <w:sz w:val="24"/>
          <w:szCs w:val="24"/>
        </w:rPr>
        <w:t xml:space="preserve">. </w:t>
      </w:r>
    </w:p>
    <w:p w:rsidR="005B6B98" w:rsidRPr="00BD0A8B" w:rsidRDefault="005B6B98" w:rsidP="00DD4BEB">
      <w:pPr>
        <w:ind w:firstLine="720"/>
        <w:jc w:val="both"/>
        <w:rPr>
          <w:rFonts w:ascii="Times New Roman" w:hAnsi="Times New Roman" w:cs="Times New Roman"/>
          <w:sz w:val="24"/>
          <w:szCs w:val="24"/>
        </w:rPr>
      </w:pPr>
      <w:r w:rsidRPr="00BD0A8B">
        <w:rPr>
          <w:rFonts w:ascii="Times New Roman" w:hAnsi="Times New Roman" w:cs="Times New Roman"/>
          <w:sz w:val="24"/>
          <w:szCs w:val="24"/>
        </w:rPr>
        <w:t xml:space="preserve">Satyavir (2003) Red Rot of Sugarcane - Current Scenario. Indian Phytopathology 56: 245-254.  </w:t>
      </w:r>
    </w:p>
    <w:p w:rsidR="005B6B98" w:rsidRPr="00BD0A8B" w:rsidRDefault="005B6B98" w:rsidP="00C44D77">
      <w:pPr>
        <w:rPr>
          <w:rFonts w:ascii="Times New Roman" w:hAnsi="Times New Roman" w:cs="Times New Roman"/>
          <w:sz w:val="24"/>
          <w:szCs w:val="24"/>
        </w:rPr>
      </w:pPr>
      <w:r w:rsidRPr="00BD0A8B">
        <w:rPr>
          <w:rFonts w:ascii="Times New Roman" w:hAnsi="Times New Roman" w:cs="Times New Roman"/>
          <w:sz w:val="24"/>
          <w:szCs w:val="24"/>
        </w:rPr>
        <w:lastRenderedPageBreak/>
        <w:t xml:space="preserve"> </w:t>
      </w:r>
      <w:r w:rsidRPr="00BD0A8B">
        <w:rPr>
          <w:rFonts w:ascii="Times New Roman" w:hAnsi="Times New Roman" w:cs="Times New Roman"/>
          <w:sz w:val="24"/>
          <w:szCs w:val="24"/>
        </w:rPr>
        <w:tab/>
        <w:t xml:space="preserve">Srinivasan , K.V.1962. some observations on variations in  red rot pathogen </w:t>
      </w:r>
      <w:r w:rsidRPr="00BD0A8B">
        <w:rPr>
          <w:rFonts w:ascii="Times New Roman" w:hAnsi="Times New Roman" w:cs="Times New Roman"/>
          <w:i/>
          <w:sz w:val="24"/>
          <w:szCs w:val="24"/>
        </w:rPr>
        <w:t>Glomerella tukumanensis</w:t>
      </w:r>
      <w:r w:rsidRPr="00BD0A8B">
        <w:rPr>
          <w:rFonts w:ascii="Times New Roman" w:hAnsi="Times New Roman" w:cs="Times New Roman"/>
          <w:sz w:val="24"/>
          <w:szCs w:val="24"/>
        </w:rPr>
        <w:t xml:space="preserve"> speg. Proceeding of international Society of Sugar cane technologists. 11: 795-805.</w:t>
      </w:r>
    </w:p>
    <w:p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sz w:val="24"/>
          <w:szCs w:val="24"/>
        </w:rPr>
        <w:t xml:space="preserve">Srinivasan, K.V. and Chenulu V.V. 1956 A preliminary study of the reaction of </w:t>
      </w:r>
      <w:r w:rsidRPr="00BD0A8B">
        <w:rPr>
          <w:rFonts w:ascii="Times New Roman" w:hAnsi="Times New Roman" w:cs="Times New Roman"/>
          <w:i/>
          <w:sz w:val="24"/>
          <w:szCs w:val="24"/>
        </w:rPr>
        <w:t>Saccharum Spontaneum</w:t>
      </w:r>
      <w:r w:rsidRPr="00BD0A8B">
        <w:rPr>
          <w:rFonts w:ascii="Times New Roman" w:hAnsi="Times New Roman" w:cs="Times New Roman"/>
          <w:sz w:val="24"/>
          <w:szCs w:val="24"/>
        </w:rPr>
        <w:t xml:space="preserve"> variants to red rot, smut, rust and mosaic. Proceedings of  9</w:t>
      </w:r>
      <w:r w:rsidRPr="00BD0A8B">
        <w:rPr>
          <w:rFonts w:ascii="Times New Roman" w:hAnsi="Times New Roman" w:cs="Times New Roman"/>
          <w:sz w:val="24"/>
          <w:szCs w:val="24"/>
          <w:vertAlign w:val="superscript"/>
        </w:rPr>
        <w:t>th</w:t>
      </w:r>
      <w:r w:rsidRPr="00BD0A8B">
        <w:rPr>
          <w:rFonts w:ascii="Times New Roman" w:hAnsi="Times New Roman" w:cs="Times New Roman"/>
          <w:sz w:val="24"/>
          <w:szCs w:val="24"/>
        </w:rPr>
        <w:t xml:space="preserve"> Congress. ISSCT. 1: 1097-1107</w:t>
      </w:r>
    </w:p>
    <w:p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sz w:val="24"/>
          <w:szCs w:val="24"/>
        </w:rPr>
        <w:t xml:space="preserve">Tariq M, Khan A, Tabassum B, Toufiq N, Bhatti MU, Riaz S, Nasir IA, Husnain T. 2018. Antifungal activity of chitinase II against </w:t>
      </w:r>
      <w:r w:rsidRPr="00BD0A8B">
        <w:rPr>
          <w:rFonts w:ascii="Times New Roman" w:hAnsi="Times New Roman" w:cs="Times New Roman"/>
          <w:i/>
          <w:sz w:val="24"/>
          <w:szCs w:val="24"/>
        </w:rPr>
        <w:t>Colletotrichum falcatum</w:t>
      </w:r>
      <w:r w:rsidRPr="00BD0A8B">
        <w:rPr>
          <w:rFonts w:ascii="Times New Roman" w:hAnsi="Times New Roman" w:cs="Times New Roman"/>
          <w:sz w:val="24"/>
          <w:szCs w:val="24"/>
        </w:rPr>
        <w:t xml:space="preserve"> Went. causing red rot disease in transgenic sugarcane. Turkish Journal of Biology. 42:1-9.</w:t>
      </w:r>
    </w:p>
    <w:p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sz w:val="24"/>
          <w:szCs w:val="24"/>
          <w:shd w:val="clear" w:color="auto" w:fill="FFFFFF"/>
        </w:rPr>
        <w:t>Viswanathan R (2010) Plant Disease: Red Rot of Sugarcane. Anmol Publishers, New Delhi. India.  Pg no. 306.</w:t>
      </w:r>
    </w:p>
    <w:p w:rsidR="005B6B98" w:rsidRPr="00BD0A8B" w:rsidRDefault="005B6B98" w:rsidP="005B6B98">
      <w:pPr>
        <w:ind w:firstLine="720"/>
        <w:rPr>
          <w:rFonts w:ascii="Times New Roman" w:hAnsi="Times New Roman" w:cs="Times New Roman"/>
          <w:sz w:val="24"/>
          <w:szCs w:val="24"/>
        </w:rPr>
      </w:pPr>
      <w:r w:rsidRPr="00BD0A8B">
        <w:rPr>
          <w:rFonts w:ascii="Times New Roman" w:hAnsi="Times New Roman" w:cs="Times New Roman"/>
          <w:color w:val="212121"/>
          <w:sz w:val="24"/>
          <w:szCs w:val="24"/>
          <w:shd w:val="clear" w:color="auto" w:fill="FFFFFF"/>
        </w:rPr>
        <w:t xml:space="preserve">Viswanathan R, Prasanth CN, Malathi P, Sundar AR. 2016.  Draft Genome Sequence of </w:t>
      </w:r>
      <w:r w:rsidRPr="00BD0A8B">
        <w:rPr>
          <w:rFonts w:ascii="Times New Roman" w:hAnsi="Times New Roman" w:cs="Times New Roman"/>
          <w:i/>
          <w:color w:val="212121"/>
          <w:sz w:val="24"/>
          <w:szCs w:val="24"/>
          <w:shd w:val="clear" w:color="auto" w:fill="FFFFFF"/>
        </w:rPr>
        <w:t>Colletotrichum falcatum</w:t>
      </w:r>
      <w:r w:rsidRPr="00BD0A8B">
        <w:rPr>
          <w:rFonts w:ascii="Times New Roman" w:hAnsi="Times New Roman" w:cs="Times New Roman"/>
          <w:color w:val="212121"/>
          <w:sz w:val="24"/>
          <w:szCs w:val="24"/>
          <w:shd w:val="clear" w:color="auto" w:fill="FFFFFF"/>
        </w:rPr>
        <w:t xml:space="preserve"> - A Prelude on Screening of Red Rot Pathogen in Sugarcane. Journal of  Genomics. 30(4):1-3.</w:t>
      </w:r>
    </w:p>
    <w:p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color w:val="222222"/>
          <w:sz w:val="24"/>
          <w:szCs w:val="24"/>
          <w:shd w:val="clear" w:color="auto" w:fill="FFFFFF"/>
        </w:rPr>
        <w:t>Viswanathan, R and Rao, G.P. 2011. Disease scenario and management of major sugarcane diseases in India. </w:t>
      </w:r>
      <w:r w:rsidRPr="00BD0A8B">
        <w:rPr>
          <w:rStyle w:val="html-italic"/>
          <w:rFonts w:ascii="Times New Roman" w:hAnsi="Times New Roman" w:cs="Times New Roman"/>
          <w:i/>
          <w:iCs/>
          <w:color w:val="222222"/>
          <w:sz w:val="24"/>
          <w:szCs w:val="24"/>
          <w:shd w:val="clear" w:color="auto" w:fill="FFFFFF"/>
        </w:rPr>
        <w:t>Sugar Tech.</w:t>
      </w:r>
      <w:r w:rsidRPr="00BD0A8B">
        <w:rPr>
          <w:rFonts w:ascii="Times New Roman" w:hAnsi="Times New Roman" w:cs="Times New Roman"/>
          <w:color w:val="222222"/>
          <w:sz w:val="24"/>
          <w:szCs w:val="24"/>
          <w:shd w:val="clear" w:color="auto" w:fill="FFFFFF"/>
        </w:rPr>
        <w:t>  </w:t>
      </w:r>
      <w:r w:rsidRPr="00BD0A8B">
        <w:rPr>
          <w:rStyle w:val="html-italic"/>
          <w:rFonts w:ascii="Times New Roman" w:hAnsi="Times New Roman" w:cs="Times New Roman"/>
          <w:i/>
          <w:iCs/>
          <w:color w:val="222222"/>
          <w:sz w:val="24"/>
          <w:szCs w:val="24"/>
          <w:shd w:val="clear" w:color="auto" w:fill="FFFFFF"/>
        </w:rPr>
        <w:t>13</w:t>
      </w:r>
      <w:r w:rsidRPr="00BD0A8B">
        <w:rPr>
          <w:rFonts w:ascii="Times New Roman" w:hAnsi="Times New Roman" w:cs="Times New Roman"/>
          <w:color w:val="222222"/>
          <w:sz w:val="24"/>
          <w:szCs w:val="24"/>
          <w:shd w:val="clear" w:color="auto" w:fill="FFFFFF"/>
        </w:rPr>
        <w:t>:336–353.</w:t>
      </w:r>
    </w:p>
    <w:p w:rsidR="005B6B98" w:rsidRPr="00BD0A8B" w:rsidRDefault="005B6B98" w:rsidP="00B973FA">
      <w:pPr>
        <w:tabs>
          <w:tab w:val="left" w:pos="2007"/>
        </w:tabs>
        <w:jc w:val="both"/>
        <w:rPr>
          <w:rFonts w:ascii="Times New Roman" w:hAnsi="Times New Roman" w:cs="Times New Roman"/>
          <w:sz w:val="24"/>
          <w:szCs w:val="24"/>
        </w:rPr>
      </w:pPr>
      <w:r w:rsidRPr="00BD0A8B">
        <w:rPr>
          <w:rFonts w:ascii="Times New Roman" w:hAnsi="Times New Roman" w:cs="Times New Roman"/>
          <w:sz w:val="24"/>
          <w:szCs w:val="24"/>
        </w:rPr>
        <w:t xml:space="preserve">            Viswanathan, R., Sundar, A.R., Malathi, P and  Padmanaban, P. 2011. Red Rot of Sugarcane (Ed., T.R. Shanthy</w:t>
      </w:r>
      <w:bookmarkStart w:id="18" w:name="_GoBack"/>
      <w:bookmarkEnd w:id="18"/>
      <w:r w:rsidRPr="00BD0A8B">
        <w:rPr>
          <w:rFonts w:ascii="Times New Roman" w:hAnsi="Times New Roman" w:cs="Times New Roman"/>
          <w:sz w:val="24"/>
          <w:szCs w:val="24"/>
        </w:rPr>
        <w:t>). Sugarcane Breeding Institute, Coimbatore.</w:t>
      </w:r>
    </w:p>
    <w:sectPr w:rsidR="005B6B98" w:rsidRPr="00BD0A8B" w:rsidSect="009B67C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5-08-19T22:09:00Z" w:initials="MF">
    <w:p w:rsidR="006950E6" w:rsidRDefault="006950E6">
      <w:pPr>
        <w:pStyle w:val="a9"/>
      </w:pPr>
      <w:r>
        <w:rPr>
          <w:rStyle w:val="a8"/>
        </w:rPr>
        <w:annotationRef/>
      </w:r>
      <w:r w:rsidRPr="006950E6">
        <w:t>path types</w:t>
      </w:r>
    </w:p>
  </w:comment>
  <w:comment w:id="1" w:author="Maher" w:date="2025-08-19T22:10:00Z" w:initials="MF">
    <w:p w:rsidR="006950E6" w:rsidRDefault="006950E6">
      <w:pPr>
        <w:pStyle w:val="a9"/>
      </w:pPr>
      <w:r>
        <w:rPr>
          <w:rStyle w:val="a8"/>
        </w:rPr>
        <w:annotationRef/>
      </w:r>
      <w:r w:rsidRPr="006950E6">
        <w:t>tons</w:t>
      </w:r>
    </w:p>
  </w:comment>
  <w:comment w:id="2" w:author="Maher" w:date="2025-08-19T22:11:00Z" w:initials="MF">
    <w:p w:rsidR="006950E6" w:rsidRDefault="006950E6">
      <w:pPr>
        <w:pStyle w:val="a9"/>
      </w:pPr>
      <w:r>
        <w:rPr>
          <w:rStyle w:val="a8"/>
        </w:rPr>
        <w:annotationRef/>
      </w:r>
      <w:r w:rsidRPr="006950E6">
        <w:t>cultivating</w:t>
      </w:r>
    </w:p>
  </w:comment>
  <w:comment w:id="3" w:author="Maher" w:date="2025-08-19T22:12:00Z" w:initials="MF">
    <w:p w:rsidR="006950E6" w:rsidRDefault="006950E6">
      <w:pPr>
        <w:pStyle w:val="a9"/>
      </w:pPr>
      <w:r>
        <w:rPr>
          <w:rStyle w:val="a8"/>
        </w:rPr>
        <w:annotationRef/>
      </w:r>
      <w:r w:rsidRPr="006950E6">
        <w:t>preliminary</w:t>
      </w:r>
    </w:p>
  </w:comment>
  <w:comment w:id="4" w:author="Maher" w:date="2025-08-19T22:13:00Z" w:initials="MF">
    <w:p w:rsidR="006950E6" w:rsidRDefault="006950E6">
      <w:pPr>
        <w:pStyle w:val="a9"/>
      </w:pPr>
      <w:r>
        <w:rPr>
          <w:rStyle w:val="a8"/>
        </w:rPr>
        <w:annotationRef/>
      </w:r>
      <w:r w:rsidRPr="006950E6">
        <w:t>path types</w:t>
      </w:r>
    </w:p>
  </w:comment>
  <w:comment w:id="5" w:author="Maher" w:date="2025-08-19T22:13:00Z" w:initials="MF">
    <w:p w:rsidR="006950E6" w:rsidRDefault="006950E6">
      <w:pPr>
        <w:pStyle w:val="a9"/>
      </w:pPr>
      <w:r>
        <w:rPr>
          <w:rStyle w:val="a8"/>
        </w:rPr>
        <w:annotationRef/>
      </w:r>
      <w:r w:rsidRPr="006950E6">
        <w:t>meter</w:t>
      </w:r>
    </w:p>
  </w:comment>
  <w:comment w:id="6" w:author="Maher" w:date="2025-08-19T22:14:00Z" w:initials="MF">
    <w:p w:rsidR="006950E6" w:rsidRDefault="006950E6">
      <w:pPr>
        <w:pStyle w:val="a9"/>
      </w:pPr>
      <w:r>
        <w:rPr>
          <w:rStyle w:val="a8"/>
        </w:rPr>
        <w:annotationRef/>
      </w:r>
      <w:r w:rsidRPr="006950E6">
        <w:t>up to</w:t>
      </w:r>
    </w:p>
  </w:comment>
  <w:comment w:id="7" w:author="Maher" w:date="2025-08-19T22:14:00Z" w:initials="MF">
    <w:p w:rsidR="006950E6" w:rsidRDefault="006950E6">
      <w:pPr>
        <w:pStyle w:val="a9"/>
      </w:pPr>
      <w:r>
        <w:rPr>
          <w:rStyle w:val="a8"/>
        </w:rPr>
        <w:annotationRef/>
      </w:r>
      <w:r w:rsidRPr="006950E6">
        <w:t>Fertilizers</w:t>
      </w:r>
    </w:p>
  </w:comment>
  <w:comment w:id="8" w:author="Maher" w:date="2025-08-19T22:15:00Z" w:initials="MF">
    <w:p w:rsidR="009A5C39" w:rsidRDefault="009A5C39">
      <w:pPr>
        <w:pStyle w:val="a9"/>
      </w:pPr>
      <w:r>
        <w:rPr>
          <w:rStyle w:val="a8"/>
        </w:rPr>
        <w:annotationRef/>
      </w:r>
      <w:r w:rsidRPr="009A5C39">
        <w:t>Colletotrichum</w:t>
      </w:r>
    </w:p>
  </w:comment>
  <w:comment w:id="9" w:author="Maher" w:date="2025-08-19T22:17:00Z" w:initials="MF">
    <w:p w:rsidR="009A5C39" w:rsidRDefault="009A5C39">
      <w:pPr>
        <w:pStyle w:val="a9"/>
      </w:pPr>
      <w:r>
        <w:rPr>
          <w:rStyle w:val="a8"/>
        </w:rPr>
        <w:annotationRef/>
      </w:r>
      <w:r w:rsidRPr="009A5C39">
        <w:t>path types</w:t>
      </w:r>
    </w:p>
  </w:comment>
  <w:comment w:id="10" w:author="Maher" w:date="2025-08-19T22:19:00Z" w:initials="MF">
    <w:p w:rsidR="009A5C39" w:rsidRDefault="009A5C39">
      <w:pPr>
        <w:pStyle w:val="a9"/>
      </w:pPr>
      <w:r>
        <w:rPr>
          <w:rStyle w:val="a8"/>
        </w:rPr>
        <w:annotationRef/>
      </w:r>
      <w:r w:rsidRPr="009A5C39">
        <w:t>path types</w:t>
      </w:r>
    </w:p>
  </w:comment>
  <w:comment w:id="11" w:author="Maher" w:date="2025-08-19T22:20:00Z" w:initials="MF">
    <w:p w:rsidR="009A5C39" w:rsidRDefault="009A5C39">
      <w:pPr>
        <w:pStyle w:val="a9"/>
      </w:pPr>
      <w:r>
        <w:rPr>
          <w:rStyle w:val="a8"/>
        </w:rPr>
        <w:annotationRef/>
      </w:r>
      <w:r w:rsidRPr="009A5C39">
        <w:t>micro flora</w:t>
      </w:r>
    </w:p>
  </w:comment>
  <w:comment w:id="12" w:author="Maher" w:date="2025-08-19T22:23:00Z" w:initials="MF">
    <w:p w:rsidR="009A5C39" w:rsidRDefault="009A5C39">
      <w:pPr>
        <w:pStyle w:val="a9"/>
      </w:pPr>
      <w:r>
        <w:rPr>
          <w:rStyle w:val="a8"/>
        </w:rPr>
        <w:annotationRef/>
      </w:r>
      <w:r w:rsidRPr="009A5C39">
        <w:t>path types</w:t>
      </w:r>
    </w:p>
  </w:comment>
  <w:comment w:id="13" w:author="Maher" w:date="2025-08-19T22:23:00Z" w:initials="MF">
    <w:p w:rsidR="009A5C39" w:rsidRDefault="009A5C39">
      <w:pPr>
        <w:pStyle w:val="a9"/>
      </w:pPr>
      <w:r>
        <w:rPr>
          <w:rStyle w:val="a8"/>
        </w:rPr>
        <w:annotationRef/>
      </w:r>
      <w:r w:rsidRPr="009A5C39">
        <w:t>quantitative</w:t>
      </w:r>
    </w:p>
  </w:comment>
  <w:comment w:id="14" w:author="Maher" w:date="2025-08-19T22:24:00Z" w:initials="MF">
    <w:p w:rsidR="009A5C39" w:rsidRDefault="009A5C39">
      <w:pPr>
        <w:pStyle w:val="a9"/>
      </w:pPr>
      <w:r>
        <w:rPr>
          <w:rStyle w:val="a8"/>
        </w:rPr>
        <w:annotationRef/>
      </w:r>
      <w:r w:rsidRPr="009A5C39">
        <w:t>quantitative</w:t>
      </w:r>
    </w:p>
  </w:comment>
  <w:comment w:id="15" w:author="Maher" w:date="2025-08-19T22:25:00Z" w:initials="MF">
    <w:p w:rsidR="00000818" w:rsidRDefault="00000818">
      <w:pPr>
        <w:pStyle w:val="a9"/>
      </w:pPr>
      <w:r>
        <w:rPr>
          <w:rStyle w:val="a8"/>
        </w:rPr>
        <w:annotationRef/>
      </w:r>
      <w:r w:rsidRPr="00000818">
        <w:t>female</w:t>
      </w:r>
    </w:p>
  </w:comment>
  <w:comment w:id="16" w:author="Maher" w:date="2025-08-19T22:27:00Z" w:initials="MF">
    <w:p w:rsidR="00000818" w:rsidRDefault="00000818">
      <w:pPr>
        <w:pStyle w:val="a9"/>
      </w:pPr>
      <w:r>
        <w:rPr>
          <w:rStyle w:val="a8"/>
        </w:rPr>
        <w:annotationRef/>
      </w:r>
      <w:r w:rsidRPr="00000818">
        <w:t>path types</w:t>
      </w:r>
    </w:p>
  </w:comment>
  <w:comment w:id="17" w:author="Maher" w:date="2025-08-19T22:30:00Z" w:initials="MF">
    <w:p w:rsidR="00000818" w:rsidRDefault="00000818">
      <w:pPr>
        <w:pStyle w:val="a9"/>
      </w:pPr>
      <w:r>
        <w:rPr>
          <w:rStyle w:val="a8"/>
        </w:rPr>
        <w:annotationRef/>
      </w:r>
      <w:r w:rsidRPr="00000818">
        <w:t>micro flora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CB5" w:rsidRDefault="00A42CB5" w:rsidP="00A56593">
      <w:pPr>
        <w:spacing w:after="0" w:line="240" w:lineRule="auto"/>
      </w:pPr>
      <w:r>
        <w:separator/>
      </w:r>
    </w:p>
  </w:endnote>
  <w:endnote w:type="continuationSeparator" w:id="0">
    <w:p w:rsidR="00A42CB5" w:rsidRDefault="00A42CB5" w:rsidP="00A56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593" w:rsidRDefault="00A5659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593" w:rsidRDefault="00A5659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593" w:rsidRDefault="00A5659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CB5" w:rsidRDefault="00A42CB5" w:rsidP="00A56593">
      <w:pPr>
        <w:spacing w:after="0" w:line="240" w:lineRule="auto"/>
      </w:pPr>
      <w:r>
        <w:separator/>
      </w:r>
    </w:p>
  </w:footnote>
  <w:footnote w:type="continuationSeparator" w:id="0">
    <w:p w:rsidR="00A42CB5" w:rsidRDefault="00A42CB5" w:rsidP="00A565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593" w:rsidRDefault="00A42CB5">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729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593" w:rsidRDefault="00A42CB5">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729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593" w:rsidRDefault="00A42CB5">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729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E1CD1"/>
    <w:multiLevelType w:val="hybridMultilevel"/>
    <w:tmpl w:val="276CA03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AF2016"/>
    <w:multiLevelType w:val="hybridMultilevel"/>
    <w:tmpl w:val="18109FD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B67594"/>
    <w:multiLevelType w:val="hybridMultilevel"/>
    <w:tmpl w:val="1F7C1FA8"/>
    <w:lvl w:ilvl="0" w:tplc="04090001">
      <w:start w:val="1"/>
      <w:numFmt w:val="bullet"/>
      <w:lvlText w:val=""/>
      <w:lvlJc w:val="left"/>
      <w:pPr>
        <w:tabs>
          <w:tab w:val="num" w:pos="720"/>
        </w:tabs>
        <w:ind w:left="720" w:hanging="36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D16DAE"/>
    <w:multiLevelType w:val="hybridMultilevel"/>
    <w:tmpl w:val="AB08F3E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F924C75"/>
    <w:multiLevelType w:val="hybridMultilevel"/>
    <w:tmpl w:val="EABE3A16"/>
    <w:lvl w:ilvl="0" w:tplc="49107D92">
      <w:start w:val="1"/>
      <w:numFmt w:val="lowerLetter"/>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565C46"/>
    <w:multiLevelType w:val="hybridMultilevel"/>
    <w:tmpl w:val="1676F5AC"/>
    <w:lvl w:ilvl="0" w:tplc="04090017">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51E46C0"/>
    <w:multiLevelType w:val="hybridMultilevel"/>
    <w:tmpl w:val="E92852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A5D"/>
    <w:rsid w:val="00000818"/>
    <w:rsid w:val="000727D4"/>
    <w:rsid w:val="00096CC0"/>
    <w:rsid w:val="001452A4"/>
    <w:rsid w:val="00172944"/>
    <w:rsid w:val="00174E1F"/>
    <w:rsid w:val="00177038"/>
    <w:rsid w:val="001B3152"/>
    <w:rsid w:val="001E6EC2"/>
    <w:rsid w:val="001F7272"/>
    <w:rsid w:val="00251AFF"/>
    <w:rsid w:val="002632A1"/>
    <w:rsid w:val="002652F7"/>
    <w:rsid w:val="002775E0"/>
    <w:rsid w:val="0028367C"/>
    <w:rsid w:val="00296416"/>
    <w:rsid w:val="002A3AAA"/>
    <w:rsid w:val="00307F16"/>
    <w:rsid w:val="003828AF"/>
    <w:rsid w:val="00402478"/>
    <w:rsid w:val="00421F12"/>
    <w:rsid w:val="00424907"/>
    <w:rsid w:val="00440D9B"/>
    <w:rsid w:val="00444630"/>
    <w:rsid w:val="004805CA"/>
    <w:rsid w:val="004841F6"/>
    <w:rsid w:val="00497D1C"/>
    <w:rsid w:val="00547EAE"/>
    <w:rsid w:val="00562DA5"/>
    <w:rsid w:val="005B6B98"/>
    <w:rsid w:val="00601755"/>
    <w:rsid w:val="0063792B"/>
    <w:rsid w:val="006950E6"/>
    <w:rsid w:val="006E4A4D"/>
    <w:rsid w:val="006E5A5D"/>
    <w:rsid w:val="007544E1"/>
    <w:rsid w:val="007816CF"/>
    <w:rsid w:val="007A0160"/>
    <w:rsid w:val="007F25CE"/>
    <w:rsid w:val="0081232D"/>
    <w:rsid w:val="00886A2E"/>
    <w:rsid w:val="008A0CD9"/>
    <w:rsid w:val="008C6BCC"/>
    <w:rsid w:val="00930D44"/>
    <w:rsid w:val="00991453"/>
    <w:rsid w:val="009A5C39"/>
    <w:rsid w:val="009B14FD"/>
    <w:rsid w:val="009B18A7"/>
    <w:rsid w:val="009B67CD"/>
    <w:rsid w:val="00A23CDB"/>
    <w:rsid w:val="00A42CB5"/>
    <w:rsid w:val="00A56593"/>
    <w:rsid w:val="00A9130A"/>
    <w:rsid w:val="00A955CF"/>
    <w:rsid w:val="00AD59F1"/>
    <w:rsid w:val="00B25701"/>
    <w:rsid w:val="00B26FC7"/>
    <w:rsid w:val="00B43B72"/>
    <w:rsid w:val="00B973FA"/>
    <w:rsid w:val="00BD0A8B"/>
    <w:rsid w:val="00C44D77"/>
    <w:rsid w:val="00C96938"/>
    <w:rsid w:val="00CA5C4D"/>
    <w:rsid w:val="00CB5357"/>
    <w:rsid w:val="00CC28D4"/>
    <w:rsid w:val="00D1118C"/>
    <w:rsid w:val="00DD39EC"/>
    <w:rsid w:val="00DD4BEB"/>
    <w:rsid w:val="00DF7B1C"/>
    <w:rsid w:val="00E2039E"/>
    <w:rsid w:val="00E72156"/>
    <w:rsid w:val="00EB1EBE"/>
    <w:rsid w:val="00F14B3B"/>
    <w:rsid w:val="00F1538F"/>
    <w:rsid w:val="00F56EC3"/>
    <w:rsid w:val="00FB1A80"/>
    <w:rsid w:val="00FD7226"/>
    <w:rsid w:val="00FF2A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7A0160"/>
    <w:pPr>
      <w:keepNext/>
      <w:spacing w:after="0" w:line="240" w:lineRule="auto"/>
      <w:outlineLvl w:val="0"/>
    </w:pPr>
    <w:rPr>
      <w:rFonts w:ascii="Times New Roman" w:eastAsia="Times New Roman" w:hAnsi="Times New Roman" w:cs="Times New Roman"/>
      <w:b/>
      <w:bCs/>
      <w:sz w:val="24"/>
      <w:szCs w:val="24"/>
    </w:rPr>
  </w:style>
  <w:style w:type="paragraph" w:styleId="3">
    <w:name w:val="heading 3"/>
    <w:basedOn w:val="a"/>
    <w:next w:val="a"/>
    <w:link w:val="3Char"/>
    <w:qFormat/>
    <w:rsid w:val="007A0160"/>
    <w:pPr>
      <w:keepNext/>
      <w:spacing w:after="0" w:line="240" w:lineRule="auto"/>
      <w:outlineLvl w:val="2"/>
    </w:pPr>
    <w:rPr>
      <w:rFonts w:ascii="Times New Roman" w:eastAsia="Times New Roman" w:hAnsi="Times New Roman" w:cs="Times New Roman"/>
      <w:b/>
      <w:bCs/>
      <w:sz w:val="24"/>
      <w:szCs w:val="24"/>
      <w:u w:val="single"/>
    </w:rPr>
  </w:style>
  <w:style w:type="paragraph" w:styleId="5">
    <w:name w:val="heading 5"/>
    <w:basedOn w:val="a"/>
    <w:next w:val="a"/>
    <w:link w:val="5Char"/>
    <w:qFormat/>
    <w:rsid w:val="007A0160"/>
    <w:pPr>
      <w:keepNext/>
      <w:spacing w:after="0" w:line="240" w:lineRule="auto"/>
      <w:outlineLvl w:val="4"/>
    </w:pPr>
    <w:rPr>
      <w:rFonts w:ascii="Times New Roman" w:eastAsia="Times New Roman" w:hAnsi="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6E5A5D"/>
    <w:rPr>
      <w:color w:val="0000FF" w:themeColor="hyperlink"/>
      <w:u w:val="single"/>
    </w:rPr>
  </w:style>
  <w:style w:type="paragraph" w:styleId="a3">
    <w:name w:val="No Spacing"/>
    <w:link w:val="Char"/>
    <w:uiPriority w:val="1"/>
    <w:qFormat/>
    <w:rsid w:val="006E5A5D"/>
    <w:pPr>
      <w:spacing w:after="0" w:line="240" w:lineRule="auto"/>
    </w:pPr>
  </w:style>
  <w:style w:type="character" w:customStyle="1" w:styleId="Char">
    <w:name w:val="بلا تباعد Char"/>
    <w:link w:val="a3"/>
    <w:uiPriority w:val="1"/>
    <w:qFormat/>
    <w:rsid w:val="006E5A5D"/>
    <w:rPr>
      <w:rFonts w:eastAsiaTheme="minorEastAsia"/>
    </w:rPr>
  </w:style>
  <w:style w:type="character" w:customStyle="1" w:styleId="1Char">
    <w:name w:val="عنوان 1 Char"/>
    <w:basedOn w:val="a0"/>
    <w:link w:val="1"/>
    <w:rsid w:val="007A0160"/>
    <w:rPr>
      <w:rFonts w:ascii="Times New Roman" w:eastAsia="Times New Roman" w:hAnsi="Times New Roman" w:cs="Times New Roman"/>
      <w:b/>
      <w:bCs/>
      <w:sz w:val="24"/>
      <w:szCs w:val="24"/>
    </w:rPr>
  </w:style>
  <w:style w:type="character" w:customStyle="1" w:styleId="3Char">
    <w:name w:val="عنوان 3 Char"/>
    <w:basedOn w:val="a0"/>
    <w:link w:val="3"/>
    <w:rsid w:val="007A0160"/>
    <w:rPr>
      <w:rFonts w:ascii="Times New Roman" w:eastAsia="Times New Roman" w:hAnsi="Times New Roman" w:cs="Times New Roman"/>
      <w:b/>
      <w:bCs/>
      <w:sz w:val="24"/>
      <w:szCs w:val="24"/>
      <w:u w:val="single"/>
    </w:rPr>
  </w:style>
  <w:style w:type="character" w:customStyle="1" w:styleId="5Char">
    <w:name w:val="عنوان 5 Char"/>
    <w:basedOn w:val="a0"/>
    <w:link w:val="5"/>
    <w:rsid w:val="007A0160"/>
    <w:rPr>
      <w:rFonts w:ascii="Times New Roman" w:eastAsia="Times New Roman" w:hAnsi="Times New Roman" w:cs="Times New Roman"/>
      <w:b/>
      <w:bCs/>
      <w:i/>
      <w:iCs/>
      <w:sz w:val="24"/>
      <w:szCs w:val="24"/>
    </w:rPr>
  </w:style>
  <w:style w:type="paragraph" w:styleId="a4">
    <w:name w:val="List Paragraph"/>
    <w:basedOn w:val="a"/>
    <w:uiPriority w:val="34"/>
    <w:qFormat/>
    <w:rsid w:val="001F7272"/>
    <w:pPr>
      <w:ind w:left="720"/>
      <w:contextualSpacing/>
    </w:pPr>
  </w:style>
  <w:style w:type="character" w:styleId="a5">
    <w:name w:val="Emphasis"/>
    <w:basedOn w:val="a0"/>
    <w:uiPriority w:val="20"/>
    <w:qFormat/>
    <w:rsid w:val="00FB1A80"/>
    <w:rPr>
      <w:i/>
      <w:iCs/>
    </w:rPr>
  </w:style>
  <w:style w:type="character" w:customStyle="1" w:styleId="html-italic">
    <w:name w:val="html-italic"/>
    <w:basedOn w:val="a0"/>
    <w:rsid w:val="00991453"/>
  </w:style>
  <w:style w:type="character" w:customStyle="1" w:styleId="UnresolvedMention">
    <w:name w:val="Unresolved Mention"/>
    <w:basedOn w:val="a0"/>
    <w:uiPriority w:val="99"/>
    <w:semiHidden/>
    <w:unhideWhenUsed/>
    <w:rsid w:val="00DF7B1C"/>
    <w:rPr>
      <w:color w:val="605E5C"/>
      <w:shd w:val="clear" w:color="auto" w:fill="E1DFDD"/>
    </w:rPr>
  </w:style>
  <w:style w:type="paragraph" w:styleId="a6">
    <w:name w:val="header"/>
    <w:basedOn w:val="a"/>
    <w:link w:val="Char0"/>
    <w:uiPriority w:val="99"/>
    <w:unhideWhenUsed/>
    <w:rsid w:val="00A56593"/>
    <w:pPr>
      <w:tabs>
        <w:tab w:val="center" w:pos="4680"/>
        <w:tab w:val="right" w:pos="9360"/>
      </w:tabs>
      <w:spacing w:after="0" w:line="240" w:lineRule="auto"/>
    </w:pPr>
  </w:style>
  <w:style w:type="character" w:customStyle="1" w:styleId="Char0">
    <w:name w:val="رأس الصفحة Char"/>
    <w:basedOn w:val="a0"/>
    <w:link w:val="a6"/>
    <w:uiPriority w:val="99"/>
    <w:rsid w:val="00A56593"/>
  </w:style>
  <w:style w:type="paragraph" w:styleId="a7">
    <w:name w:val="footer"/>
    <w:basedOn w:val="a"/>
    <w:link w:val="Char1"/>
    <w:uiPriority w:val="99"/>
    <w:unhideWhenUsed/>
    <w:rsid w:val="00A56593"/>
    <w:pPr>
      <w:tabs>
        <w:tab w:val="center" w:pos="4680"/>
        <w:tab w:val="right" w:pos="9360"/>
      </w:tabs>
      <w:spacing w:after="0" w:line="240" w:lineRule="auto"/>
    </w:pPr>
  </w:style>
  <w:style w:type="character" w:customStyle="1" w:styleId="Char1">
    <w:name w:val="تذييل الصفحة Char"/>
    <w:basedOn w:val="a0"/>
    <w:link w:val="a7"/>
    <w:uiPriority w:val="99"/>
    <w:rsid w:val="00A56593"/>
  </w:style>
  <w:style w:type="character" w:styleId="a8">
    <w:name w:val="annotation reference"/>
    <w:basedOn w:val="a0"/>
    <w:uiPriority w:val="99"/>
    <w:semiHidden/>
    <w:unhideWhenUsed/>
    <w:rsid w:val="006950E6"/>
    <w:rPr>
      <w:sz w:val="16"/>
      <w:szCs w:val="16"/>
    </w:rPr>
  </w:style>
  <w:style w:type="paragraph" w:styleId="a9">
    <w:name w:val="annotation text"/>
    <w:basedOn w:val="a"/>
    <w:link w:val="Char2"/>
    <w:uiPriority w:val="99"/>
    <w:semiHidden/>
    <w:unhideWhenUsed/>
    <w:rsid w:val="006950E6"/>
    <w:pPr>
      <w:spacing w:line="240" w:lineRule="auto"/>
    </w:pPr>
    <w:rPr>
      <w:sz w:val="20"/>
      <w:szCs w:val="20"/>
    </w:rPr>
  </w:style>
  <w:style w:type="character" w:customStyle="1" w:styleId="Char2">
    <w:name w:val="نص تعليق Char"/>
    <w:basedOn w:val="a0"/>
    <w:link w:val="a9"/>
    <w:uiPriority w:val="99"/>
    <w:semiHidden/>
    <w:rsid w:val="006950E6"/>
    <w:rPr>
      <w:sz w:val="20"/>
      <w:szCs w:val="20"/>
    </w:rPr>
  </w:style>
  <w:style w:type="paragraph" w:styleId="aa">
    <w:name w:val="annotation subject"/>
    <w:basedOn w:val="a9"/>
    <w:next w:val="a9"/>
    <w:link w:val="Char3"/>
    <w:uiPriority w:val="99"/>
    <w:semiHidden/>
    <w:unhideWhenUsed/>
    <w:rsid w:val="006950E6"/>
    <w:rPr>
      <w:b/>
      <w:bCs/>
    </w:rPr>
  </w:style>
  <w:style w:type="character" w:customStyle="1" w:styleId="Char3">
    <w:name w:val="موضوع تعليق Char"/>
    <w:basedOn w:val="Char2"/>
    <w:link w:val="aa"/>
    <w:uiPriority w:val="99"/>
    <w:semiHidden/>
    <w:rsid w:val="006950E6"/>
    <w:rPr>
      <w:b/>
      <w:bCs/>
      <w:sz w:val="20"/>
      <w:szCs w:val="20"/>
    </w:rPr>
  </w:style>
  <w:style w:type="paragraph" w:styleId="ab">
    <w:name w:val="Balloon Text"/>
    <w:basedOn w:val="a"/>
    <w:link w:val="Char4"/>
    <w:uiPriority w:val="99"/>
    <w:semiHidden/>
    <w:unhideWhenUsed/>
    <w:rsid w:val="006950E6"/>
    <w:pPr>
      <w:spacing w:after="0" w:line="240" w:lineRule="auto"/>
    </w:pPr>
    <w:rPr>
      <w:rFonts w:ascii="Tahoma" w:hAnsi="Tahoma" w:cs="Tahoma"/>
      <w:sz w:val="16"/>
      <w:szCs w:val="16"/>
    </w:rPr>
  </w:style>
  <w:style w:type="character" w:customStyle="1" w:styleId="Char4">
    <w:name w:val="نص في بالون Char"/>
    <w:basedOn w:val="a0"/>
    <w:link w:val="ab"/>
    <w:uiPriority w:val="99"/>
    <w:semiHidden/>
    <w:rsid w:val="006950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7A0160"/>
    <w:pPr>
      <w:keepNext/>
      <w:spacing w:after="0" w:line="240" w:lineRule="auto"/>
      <w:outlineLvl w:val="0"/>
    </w:pPr>
    <w:rPr>
      <w:rFonts w:ascii="Times New Roman" w:eastAsia="Times New Roman" w:hAnsi="Times New Roman" w:cs="Times New Roman"/>
      <w:b/>
      <w:bCs/>
      <w:sz w:val="24"/>
      <w:szCs w:val="24"/>
    </w:rPr>
  </w:style>
  <w:style w:type="paragraph" w:styleId="3">
    <w:name w:val="heading 3"/>
    <w:basedOn w:val="a"/>
    <w:next w:val="a"/>
    <w:link w:val="3Char"/>
    <w:qFormat/>
    <w:rsid w:val="007A0160"/>
    <w:pPr>
      <w:keepNext/>
      <w:spacing w:after="0" w:line="240" w:lineRule="auto"/>
      <w:outlineLvl w:val="2"/>
    </w:pPr>
    <w:rPr>
      <w:rFonts w:ascii="Times New Roman" w:eastAsia="Times New Roman" w:hAnsi="Times New Roman" w:cs="Times New Roman"/>
      <w:b/>
      <w:bCs/>
      <w:sz w:val="24"/>
      <w:szCs w:val="24"/>
      <w:u w:val="single"/>
    </w:rPr>
  </w:style>
  <w:style w:type="paragraph" w:styleId="5">
    <w:name w:val="heading 5"/>
    <w:basedOn w:val="a"/>
    <w:next w:val="a"/>
    <w:link w:val="5Char"/>
    <w:qFormat/>
    <w:rsid w:val="007A0160"/>
    <w:pPr>
      <w:keepNext/>
      <w:spacing w:after="0" w:line="240" w:lineRule="auto"/>
      <w:outlineLvl w:val="4"/>
    </w:pPr>
    <w:rPr>
      <w:rFonts w:ascii="Times New Roman" w:eastAsia="Times New Roman" w:hAnsi="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6E5A5D"/>
    <w:rPr>
      <w:color w:val="0000FF" w:themeColor="hyperlink"/>
      <w:u w:val="single"/>
    </w:rPr>
  </w:style>
  <w:style w:type="paragraph" w:styleId="a3">
    <w:name w:val="No Spacing"/>
    <w:link w:val="Char"/>
    <w:uiPriority w:val="1"/>
    <w:qFormat/>
    <w:rsid w:val="006E5A5D"/>
    <w:pPr>
      <w:spacing w:after="0" w:line="240" w:lineRule="auto"/>
    </w:pPr>
  </w:style>
  <w:style w:type="character" w:customStyle="1" w:styleId="Char">
    <w:name w:val="بلا تباعد Char"/>
    <w:link w:val="a3"/>
    <w:uiPriority w:val="1"/>
    <w:qFormat/>
    <w:rsid w:val="006E5A5D"/>
    <w:rPr>
      <w:rFonts w:eastAsiaTheme="minorEastAsia"/>
    </w:rPr>
  </w:style>
  <w:style w:type="character" w:customStyle="1" w:styleId="1Char">
    <w:name w:val="عنوان 1 Char"/>
    <w:basedOn w:val="a0"/>
    <w:link w:val="1"/>
    <w:rsid w:val="007A0160"/>
    <w:rPr>
      <w:rFonts w:ascii="Times New Roman" w:eastAsia="Times New Roman" w:hAnsi="Times New Roman" w:cs="Times New Roman"/>
      <w:b/>
      <w:bCs/>
      <w:sz w:val="24"/>
      <w:szCs w:val="24"/>
    </w:rPr>
  </w:style>
  <w:style w:type="character" w:customStyle="1" w:styleId="3Char">
    <w:name w:val="عنوان 3 Char"/>
    <w:basedOn w:val="a0"/>
    <w:link w:val="3"/>
    <w:rsid w:val="007A0160"/>
    <w:rPr>
      <w:rFonts w:ascii="Times New Roman" w:eastAsia="Times New Roman" w:hAnsi="Times New Roman" w:cs="Times New Roman"/>
      <w:b/>
      <w:bCs/>
      <w:sz w:val="24"/>
      <w:szCs w:val="24"/>
      <w:u w:val="single"/>
    </w:rPr>
  </w:style>
  <w:style w:type="character" w:customStyle="1" w:styleId="5Char">
    <w:name w:val="عنوان 5 Char"/>
    <w:basedOn w:val="a0"/>
    <w:link w:val="5"/>
    <w:rsid w:val="007A0160"/>
    <w:rPr>
      <w:rFonts w:ascii="Times New Roman" w:eastAsia="Times New Roman" w:hAnsi="Times New Roman" w:cs="Times New Roman"/>
      <w:b/>
      <w:bCs/>
      <w:i/>
      <w:iCs/>
      <w:sz w:val="24"/>
      <w:szCs w:val="24"/>
    </w:rPr>
  </w:style>
  <w:style w:type="paragraph" w:styleId="a4">
    <w:name w:val="List Paragraph"/>
    <w:basedOn w:val="a"/>
    <w:uiPriority w:val="34"/>
    <w:qFormat/>
    <w:rsid w:val="001F7272"/>
    <w:pPr>
      <w:ind w:left="720"/>
      <w:contextualSpacing/>
    </w:pPr>
  </w:style>
  <w:style w:type="character" w:styleId="a5">
    <w:name w:val="Emphasis"/>
    <w:basedOn w:val="a0"/>
    <w:uiPriority w:val="20"/>
    <w:qFormat/>
    <w:rsid w:val="00FB1A80"/>
    <w:rPr>
      <w:i/>
      <w:iCs/>
    </w:rPr>
  </w:style>
  <w:style w:type="character" w:customStyle="1" w:styleId="html-italic">
    <w:name w:val="html-italic"/>
    <w:basedOn w:val="a0"/>
    <w:rsid w:val="00991453"/>
  </w:style>
  <w:style w:type="character" w:customStyle="1" w:styleId="UnresolvedMention">
    <w:name w:val="Unresolved Mention"/>
    <w:basedOn w:val="a0"/>
    <w:uiPriority w:val="99"/>
    <w:semiHidden/>
    <w:unhideWhenUsed/>
    <w:rsid w:val="00DF7B1C"/>
    <w:rPr>
      <w:color w:val="605E5C"/>
      <w:shd w:val="clear" w:color="auto" w:fill="E1DFDD"/>
    </w:rPr>
  </w:style>
  <w:style w:type="paragraph" w:styleId="a6">
    <w:name w:val="header"/>
    <w:basedOn w:val="a"/>
    <w:link w:val="Char0"/>
    <w:uiPriority w:val="99"/>
    <w:unhideWhenUsed/>
    <w:rsid w:val="00A56593"/>
    <w:pPr>
      <w:tabs>
        <w:tab w:val="center" w:pos="4680"/>
        <w:tab w:val="right" w:pos="9360"/>
      </w:tabs>
      <w:spacing w:after="0" w:line="240" w:lineRule="auto"/>
    </w:pPr>
  </w:style>
  <w:style w:type="character" w:customStyle="1" w:styleId="Char0">
    <w:name w:val="رأس الصفحة Char"/>
    <w:basedOn w:val="a0"/>
    <w:link w:val="a6"/>
    <w:uiPriority w:val="99"/>
    <w:rsid w:val="00A56593"/>
  </w:style>
  <w:style w:type="paragraph" w:styleId="a7">
    <w:name w:val="footer"/>
    <w:basedOn w:val="a"/>
    <w:link w:val="Char1"/>
    <w:uiPriority w:val="99"/>
    <w:unhideWhenUsed/>
    <w:rsid w:val="00A56593"/>
    <w:pPr>
      <w:tabs>
        <w:tab w:val="center" w:pos="4680"/>
        <w:tab w:val="right" w:pos="9360"/>
      </w:tabs>
      <w:spacing w:after="0" w:line="240" w:lineRule="auto"/>
    </w:pPr>
  </w:style>
  <w:style w:type="character" w:customStyle="1" w:styleId="Char1">
    <w:name w:val="تذييل الصفحة Char"/>
    <w:basedOn w:val="a0"/>
    <w:link w:val="a7"/>
    <w:uiPriority w:val="99"/>
    <w:rsid w:val="00A56593"/>
  </w:style>
  <w:style w:type="character" w:styleId="a8">
    <w:name w:val="annotation reference"/>
    <w:basedOn w:val="a0"/>
    <w:uiPriority w:val="99"/>
    <w:semiHidden/>
    <w:unhideWhenUsed/>
    <w:rsid w:val="006950E6"/>
    <w:rPr>
      <w:sz w:val="16"/>
      <w:szCs w:val="16"/>
    </w:rPr>
  </w:style>
  <w:style w:type="paragraph" w:styleId="a9">
    <w:name w:val="annotation text"/>
    <w:basedOn w:val="a"/>
    <w:link w:val="Char2"/>
    <w:uiPriority w:val="99"/>
    <w:semiHidden/>
    <w:unhideWhenUsed/>
    <w:rsid w:val="006950E6"/>
    <w:pPr>
      <w:spacing w:line="240" w:lineRule="auto"/>
    </w:pPr>
    <w:rPr>
      <w:sz w:val="20"/>
      <w:szCs w:val="20"/>
    </w:rPr>
  </w:style>
  <w:style w:type="character" w:customStyle="1" w:styleId="Char2">
    <w:name w:val="نص تعليق Char"/>
    <w:basedOn w:val="a0"/>
    <w:link w:val="a9"/>
    <w:uiPriority w:val="99"/>
    <w:semiHidden/>
    <w:rsid w:val="006950E6"/>
    <w:rPr>
      <w:sz w:val="20"/>
      <w:szCs w:val="20"/>
    </w:rPr>
  </w:style>
  <w:style w:type="paragraph" w:styleId="aa">
    <w:name w:val="annotation subject"/>
    <w:basedOn w:val="a9"/>
    <w:next w:val="a9"/>
    <w:link w:val="Char3"/>
    <w:uiPriority w:val="99"/>
    <w:semiHidden/>
    <w:unhideWhenUsed/>
    <w:rsid w:val="006950E6"/>
    <w:rPr>
      <w:b/>
      <w:bCs/>
    </w:rPr>
  </w:style>
  <w:style w:type="character" w:customStyle="1" w:styleId="Char3">
    <w:name w:val="موضوع تعليق Char"/>
    <w:basedOn w:val="Char2"/>
    <w:link w:val="aa"/>
    <w:uiPriority w:val="99"/>
    <w:semiHidden/>
    <w:rsid w:val="006950E6"/>
    <w:rPr>
      <w:b/>
      <w:bCs/>
      <w:sz w:val="20"/>
      <w:szCs w:val="20"/>
    </w:rPr>
  </w:style>
  <w:style w:type="paragraph" w:styleId="ab">
    <w:name w:val="Balloon Text"/>
    <w:basedOn w:val="a"/>
    <w:link w:val="Char4"/>
    <w:uiPriority w:val="99"/>
    <w:semiHidden/>
    <w:unhideWhenUsed/>
    <w:rsid w:val="006950E6"/>
    <w:pPr>
      <w:spacing w:after="0" w:line="240" w:lineRule="auto"/>
    </w:pPr>
    <w:rPr>
      <w:rFonts w:ascii="Tahoma" w:hAnsi="Tahoma" w:cs="Tahoma"/>
      <w:sz w:val="16"/>
      <w:szCs w:val="16"/>
    </w:rPr>
  </w:style>
  <w:style w:type="character" w:customStyle="1" w:styleId="Char4">
    <w:name w:val="نص في بالون Char"/>
    <w:basedOn w:val="a0"/>
    <w:link w:val="ab"/>
    <w:uiPriority w:val="99"/>
    <w:semiHidden/>
    <w:rsid w:val="006950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9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2810</Words>
  <Characters>16017</Characters>
  <Application>Microsoft Office Word</Application>
  <DocSecurity>0</DocSecurity>
  <Lines>133</Lines>
  <Paragraphs>37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18790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Sailaja</dc:creator>
  <cp:lastModifiedBy>Maher</cp:lastModifiedBy>
  <cp:revision>2</cp:revision>
  <dcterms:created xsi:type="dcterms:W3CDTF">2025-08-19T19:32:00Z</dcterms:created>
  <dcterms:modified xsi:type="dcterms:W3CDTF">2025-08-19T19:32:00Z</dcterms:modified>
</cp:coreProperties>
</file>