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3993" w14:textId="68D33365" w:rsidR="00862534" w:rsidRDefault="00862534" w:rsidP="00DD22AD">
      <w:pPr>
        <w:jc w:val="center"/>
        <w:rPr>
          <w:rFonts w:asciiTheme="majorBidi" w:hAnsiTheme="majorBidi" w:cstheme="majorBidi"/>
          <w:b/>
          <w:bCs/>
        </w:rPr>
      </w:pPr>
      <w:r w:rsidRPr="00FB60A2">
        <w:rPr>
          <w:rFonts w:asciiTheme="majorBidi" w:hAnsiTheme="majorBidi" w:cstheme="majorBidi"/>
          <w:b/>
          <w:bCs/>
        </w:rPr>
        <w:t xml:space="preserve">Rice Cultivation Practices </w:t>
      </w:r>
      <w:r w:rsidR="00DD22AD">
        <w:rPr>
          <w:rFonts w:asciiTheme="majorBidi" w:hAnsiTheme="majorBidi" w:cstheme="majorBidi"/>
          <w:b/>
          <w:bCs/>
        </w:rPr>
        <w:t>at</w:t>
      </w:r>
      <w:r w:rsidRPr="00FB60A2">
        <w:rPr>
          <w:rFonts w:asciiTheme="majorBidi" w:hAnsiTheme="majorBidi" w:cstheme="majorBidi"/>
          <w:b/>
          <w:bCs/>
        </w:rPr>
        <w:t xml:space="preserve"> </w:t>
      </w:r>
      <w:proofErr w:type="spellStart"/>
      <w:r w:rsidRPr="00FB60A2">
        <w:rPr>
          <w:rFonts w:asciiTheme="majorBidi" w:hAnsiTheme="majorBidi" w:cstheme="majorBidi"/>
          <w:b/>
          <w:bCs/>
        </w:rPr>
        <w:t>Khweng</w:t>
      </w:r>
      <w:proofErr w:type="spellEnd"/>
      <w:r w:rsidRPr="00FB60A2">
        <w:rPr>
          <w:rFonts w:asciiTheme="majorBidi" w:hAnsiTheme="majorBidi" w:cstheme="majorBidi"/>
          <w:b/>
          <w:bCs/>
        </w:rPr>
        <w:t xml:space="preserve"> Village</w:t>
      </w:r>
      <w:r w:rsidR="00A229A5">
        <w:rPr>
          <w:rFonts w:asciiTheme="majorBidi" w:hAnsiTheme="majorBidi" w:cstheme="majorBidi"/>
          <w:b/>
          <w:bCs/>
        </w:rPr>
        <w:t>, Meghalaya, India</w:t>
      </w:r>
    </w:p>
    <w:p w14:paraId="5A47AC77" w14:textId="77777777" w:rsidR="00A04808" w:rsidRDefault="00A04808" w:rsidP="00DD22AD">
      <w:pPr>
        <w:jc w:val="center"/>
        <w:rPr>
          <w:rFonts w:asciiTheme="majorBidi" w:hAnsiTheme="majorBidi" w:cstheme="majorBidi"/>
          <w:b/>
          <w:bCs/>
        </w:rPr>
      </w:pPr>
    </w:p>
    <w:p w14:paraId="3CE305A0" w14:textId="77777777" w:rsidR="00836A68" w:rsidRDefault="00836A68" w:rsidP="009A01A9">
      <w:pPr>
        <w:spacing w:line="360" w:lineRule="auto"/>
        <w:jc w:val="both"/>
        <w:rPr>
          <w:rFonts w:asciiTheme="majorBidi" w:hAnsiTheme="majorBidi" w:cstheme="majorBidi"/>
        </w:rPr>
      </w:pPr>
    </w:p>
    <w:p w14:paraId="4B52BB9C" w14:textId="77777777" w:rsidR="004F0FBB" w:rsidRPr="004F0FBB" w:rsidRDefault="004F0FBB" w:rsidP="004F0FBB">
      <w:pPr>
        <w:spacing w:line="360" w:lineRule="auto"/>
        <w:jc w:val="both"/>
        <w:rPr>
          <w:rFonts w:asciiTheme="majorBidi" w:hAnsiTheme="majorBidi" w:cstheme="majorBidi"/>
          <w:b/>
          <w:bCs/>
        </w:rPr>
      </w:pPr>
      <w:r w:rsidRPr="004F0FBB">
        <w:rPr>
          <w:rFonts w:asciiTheme="majorBidi" w:hAnsiTheme="majorBidi" w:cstheme="majorBidi"/>
          <w:b/>
          <w:bCs/>
        </w:rPr>
        <w:t>Abstract</w:t>
      </w:r>
    </w:p>
    <w:p w14:paraId="3FF41AD3" w14:textId="33F68CAF" w:rsidR="004F0FBB" w:rsidRPr="004F0FBB" w:rsidRDefault="00837CAD" w:rsidP="004F0FBB">
      <w:pPr>
        <w:spacing w:line="360" w:lineRule="auto"/>
        <w:jc w:val="both"/>
        <w:rPr>
          <w:rFonts w:asciiTheme="majorBidi" w:hAnsiTheme="majorBidi" w:cstheme="majorBidi"/>
        </w:rPr>
      </w:pPr>
      <w:r w:rsidRPr="00837CAD">
        <w:rPr>
          <w:rFonts w:asciiTheme="majorBidi" w:hAnsiTheme="majorBidi" w:cstheme="majorBidi"/>
        </w:rPr>
        <w:t>This study undertakes an assessment o</w:t>
      </w:r>
      <w:r>
        <w:rPr>
          <w:rFonts w:asciiTheme="majorBidi" w:hAnsiTheme="majorBidi" w:cstheme="majorBidi"/>
        </w:rPr>
        <w:t>n</w:t>
      </w:r>
      <w:r w:rsidRPr="00837CAD">
        <w:rPr>
          <w:rFonts w:asciiTheme="majorBidi" w:hAnsiTheme="majorBidi" w:cstheme="majorBidi"/>
        </w:rPr>
        <w:t xml:space="preserve"> rice cultivation practices in </w:t>
      </w:r>
      <w:proofErr w:type="spellStart"/>
      <w:r w:rsidRPr="00837CAD">
        <w:rPr>
          <w:rFonts w:asciiTheme="majorBidi" w:hAnsiTheme="majorBidi" w:cstheme="majorBidi"/>
        </w:rPr>
        <w:t>Khweng</w:t>
      </w:r>
      <w:proofErr w:type="spellEnd"/>
      <w:r w:rsidRPr="00837CAD">
        <w:rPr>
          <w:rFonts w:asciiTheme="majorBidi" w:hAnsiTheme="majorBidi" w:cstheme="majorBidi"/>
        </w:rPr>
        <w:t xml:space="preserve"> village, situated within the </w:t>
      </w:r>
      <w:proofErr w:type="spellStart"/>
      <w:r w:rsidRPr="00837CAD">
        <w:rPr>
          <w:rFonts w:asciiTheme="majorBidi" w:hAnsiTheme="majorBidi" w:cstheme="majorBidi"/>
        </w:rPr>
        <w:t>Umroi</w:t>
      </w:r>
      <w:proofErr w:type="spellEnd"/>
      <w:r w:rsidRPr="00837CAD">
        <w:rPr>
          <w:rFonts w:asciiTheme="majorBidi" w:hAnsiTheme="majorBidi" w:cstheme="majorBidi"/>
        </w:rPr>
        <w:t xml:space="preserve"> block of Ri Bhoi district, Meghalaya. It examines </w:t>
      </w:r>
      <w:r>
        <w:rPr>
          <w:rFonts w:asciiTheme="majorBidi" w:hAnsiTheme="majorBidi" w:cstheme="majorBidi"/>
        </w:rPr>
        <w:t xml:space="preserve">the rice cultivation practices </w:t>
      </w:r>
      <w:r w:rsidRPr="00837CAD">
        <w:rPr>
          <w:rFonts w:asciiTheme="majorBidi" w:hAnsiTheme="majorBidi" w:cstheme="majorBidi"/>
        </w:rPr>
        <w:t xml:space="preserve">with </w:t>
      </w:r>
      <w:r>
        <w:rPr>
          <w:rFonts w:asciiTheme="majorBidi" w:hAnsiTheme="majorBidi" w:cstheme="majorBidi"/>
        </w:rPr>
        <w:t xml:space="preserve">the </w:t>
      </w:r>
      <w:r w:rsidRPr="00837CAD">
        <w:rPr>
          <w:rFonts w:asciiTheme="majorBidi" w:hAnsiTheme="majorBidi" w:cstheme="majorBidi"/>
        </w:rPr>
        <w:t>evolving socio-economic pressures and environmental challenges</w:t>
      </w:r>
      <w:r>
        <w:rPr>
          <w:rFonts w:asciiTheme="majorBidi" w:hAnsiTheme="majorBidi" w:cstheme="majorBidi"/>
        </w:rPr>
        <w:t>, a</w:t>
      </w:r>
      <w:r w:rsidRPr="00837CAD">
        <w:rPr>
          <w:rFonts w:asciiTheme="majorBidi" w:hAnsiTheme="majorBidi" w:cstheme="majorBidi"/>
        </w:rPr>
        <w:t xml:space="preserve">pproach </w:t>
      </w:r>
      <w:r>
        <w:rPr>
          <w:rFonts w:asciiTheme="majorBidi" w:hAnsiTheme="majorBidi" w:cstheme="majorBidi"/>
        </w:rPr>
        <w:t>through</w:t>
      </w:r>
      <w:r w:rsidRPr="00837CAD">
        <w:rPr>
          <w:rFonts w:asciiTheme="majorBidi" w:hAnsiTheme="majorBidi" w:cstheme="majorBidi"/>
        </w:rPr>
        <w:t xml:space="preserve"> field surveys, interviews and secondary sources, the research provides comprehensive insights into planting methods, input utilization, yield performance and marketing practices among rice cultivators in the village.</w:t>
      </w:r>
      <w:r w:rsidR="004F0FBB" w:rsidRPr="004F0FBB">
        <w:rPr>
          <w:rFonts w:asciiTheme="majorBidi" w:hAnsiTheme="majorBidi" w:cstheme="majorBidi"/>
        </w:rPr>
        <w:t xml:space="preserve"> Results reveal a dominance of indigenous rice varieties, manual </w:t>
      </w:r>
      <w:proofErr w:type="spellStart"/>
      <w:r w:rsidR="004F0FBB" w:rsidRPr="004F0FBB">
        <w:rPr>
          <w:rFonts w:asciiTheme="majorBidi" w:hAnsiTheme="majorBidi" w:cstheme="majorBidi"/>
        </w:rPr>
        <w:t>labor-intensive</w:t>
      </w:r>
      <w:proofErr w:type="spellEnd"/>
      <w:r w:rsidR="004F0FBB" w:rsidRPr="004F0FBB">
        <w:rPr>
          <w:rFonts w:asciiTheme="majorBidi" w:hAnsiTheme="majorBidi" w:cstheme="majorBidi"/>
        </w:rPr>
        <w:t xml:space="preserve"> methods, limited mechanization, and a strong dependence on rain-fed irrigation. Despite cultural attachment to traditional practices, farmers face persistent issues such as stagnant yields, price volatility, poor infrastructure, and limited institutional support. The study underscores the need for integrative strategies combining local knowledge with modern agricultural techniques, improved market linkages, and policy interventions tailored to the </w:t>
      </w:r>
      <w:proofErr w:type="spellStart"/>
      <w:r w:rsidR="004F0FBB" w:rsidRPr="004F0FBB">
        <w:rPr>
          <w:rFonts w:asciiTheme="majorBidi" w:hAnsiTheme="majorBidi" w:cstheme="majorBidi"/>
        </w:rPr>
        <w:t>agro</w:t>
      </w:r>
      <w:proofErr w:type="spellEnd"/>
      <w:r w:rsidR="004F0FBB" w:rsidRPr="004F0FBB">
        <w:rPr>
          <w:rFonts w:asciiTheme="majorBidi" w:hAnsiTheme="majorBidi" w:cstheme="majorBidi"/>
        </w:rPr>
        <w:t>-ecological and socio-cultural realities of the region. Recommendations include promoting sustainable irrigation, enhancing input efficiency, expanding extension services, and fostering cooperative marketing frameworks to ensure the long-term viability of rice cultivation in the area.</w:t>
      </w:r>
    </w:p>
    <w:p w14:paraId="2AEBFB6B" w14:textId="7C5E8086" w:rsidR="004F0FBB" w:rsidRPr="004F0FBB" w:rsidRDefault="004F0FBB" w:rsidP="004F0FBB">
      <w:pPr>
        <w:spacing w:line="360" w:lineRule="auto"/>
        <w:jc w:val="both"/>
        <w:rPr>
          <w:rFonts w:asciiTheme="majorBidi" w:hAnsiTheme="majorBidi" w:cstheme="majorBidi"/>
        </w:rPr>
      </w:pPr>
      <w:r w:rsidRPr="004F0FBB">
        <w:rPr>
          <w:rFonts w:asciiTheme="majorBidi" w:hAnsiTheme="majorBidi" w:cstheme="majorBidi"/>
        </w:rPr>
        <w:t>Keywords</w:t>
      </w:r>
      <w:r>
        <w:rPr>
          <w:rFonts w:asciiTheme="majorBidi" w:hAnsiTheme="majorBidi" w:cstheme="majorBidi"/>
        </w:rPr>
        <w:t xml:space="preserve">: </w:t>
      </w:r>
      <w:commentRangeStart w:id="0"/>
      <w:r w:rsidRPr="004F0FBB">
        <w:rPr>
          <w:rFonts w:asciiTheme="majorBidi" w:hAnsiTheme="majorBidi" w:cstheme="majorBidi"/>
        </w:rPr>
        <w:t xml:space="preserve">Rice cultivation, </w:t>
      </w:r>
      <w:proofErr w:type="spellStart"/>
      <w:r w:rsidRPr="004F0FBB">
        <w:rPr>
          <w:rFonts w:asciiTheme="majorBidi" w:hAnsiTheme="majorBidi" w:cstheme="majorBidi"/>
        </w:rPr>
        <w:t>Khweng</w:t>
      </w:r>
      <w:proofErr w:type="spellEnd"/>
      <w:r w:rsidRPr="004F0FBB">
        <w:rPr>
          <w:rFonts w:asciiTheme="majorBidi" w:hAnsiTheme="majorBidi" w:cstheme="majorBidi"/>
        </w:rPr>
        <w:t xml:space="preserve"> village, indigenous varieties, agricultural challenges, market access, mechanization, irrigation, rural livelihoods</w:t>
      </w:r>
      <w:commentRangeEnd w:id="0"/>
      <w:r w:rsidR="002F433E">
        <w:rPr>
          <w:rStyle w:val="CommentReference"/>
        </w:rPr>
        <w:commentReference w:id="0"/>
      </w:r>
    </w:p>
    <w:p w14:paraId="788B33E9" w14:textId="77777777" w:rsidR="00D720E5" w:rsidRDefault="00D720E5" w:rsidP="00D720E5">
      <w:pPr>
        <w:spacing w:line="360" w:lineRule="auto"/>
        <w:rPr>
          <w:rFonts w:asciiTheme="majorBidi" w:hAnsiTheme="majorBidi" w:cstheme="majorBidi"/>
          <w:b/>
          <w:bCs/>
          <w:sz w:val="32"/>
          <w:szCs w:val="32"/>
        </w:rPr>
      </w:pPr>
      <w:bookmarkStart w:id="1" w:name="_Hlk198158786"/>
    </w:p>
    <w:p w14:paraId="0C102884" w14:textId="77777777" w:rsidR="00D720E5" w:rsidRDefault="00D720E5" w:rsidP="00D720E5">
      <w:pPr>
        <w:spacing w:line="360" w:lineRule="auto"/>
        <w:rPr>
          <w:rFonts w:asciiTheme="majorBidi" w:hAnsiTheme="majorBidi" w:cstheme="majorBidi"/>
          <w:b/>
          <w:bCs/>
          <w:sz w:val="32"/>
          <w:szCs w:val="32"/>
        </w:rPr>
      </w:pPr>
    </w:p>
    <w:bookmarkEnd w:id="1"/>
    <w:p w14:paraId="6F2DB221" w14:textId="0AB03DCE" w:rsidR="006B4984" w:rsidRPr="00B9142F" w:rsidRDefault="006B4984" w:rsidP="00B9142F">
      <w:pPr>
        <w:pStyle w:val="ListParagraph"/>
        <w:numPr>
          <w:ilvl w:val="1"/>
          <w:numId w:val="14"/>
        </w:numPr>
        <w:spacing w:line="360" w:lineRule="auto"/>
        <w:jc w:val="both"/>
        <w:rPr>
          <w:rFonts w:asciiTheme="majorBidi" w:hAnsiTheme="majorBidi" w:cstheme="majorBidi"/>
          <w:b/>
          <w:bCs/>
        </w:rPr>
      </w:pPr>
      <w:r w:rsidRPr="00B9142F">
        <w:rPr>
          <w:rFonts w:asciiTheme="majorBidi" w:hAnsiTheme="majorBidi" w:cstheme="majorBidi"/>
          <w:b/>
          <w:bCs/>
        </w:rPr>
        <w:t>Introduction</w:t>
      </w:r>
    </w:p>
    <w:p w14:paraId="4717851D" w14:textId="4CE7CF3D" w:rsidR="006B4984" w:rsidRPr="004E5ABE" w:rsidRDefault="006B4984" w:rsidP="004E5ABE">
      <w:pPr>
        <w:pStyle w:val="ListParagraph"/>
        <w:numPr>
          <w:ilvl w:val="1"/>
          <w:numId w:val="14"/>
        </w:numPr>
        <w:spacing w:line="360" w:lineRule="auto"/>
        <w:ind w:left="426" w:hanging="426"/>
        <w:jc w:val="both"/>
        <w:rPr>
          <w:rFonts w:asciiTheme="majorBidi" w:hAnsiTheme="majorBidi" w:cstheme="majorBidi"/>
          <w:b/>
          <w:bCs/>
        </w:rPr>
      </w:pPr>
      <w:r w:rsidRPr="004E5ABE">
        <w:rPr>
          <w:rFonts w:asciiTheme="majorBidi" w:hAnsiTheme="majorBidi" w:cstheme="majorBidi"/>
          <w:b/>
          <w:bCs/>
        </w:rPr>
        <w:t>Background of Rice Cultivation: Global to Local Context</w:t>
      </w:r>
    </w:p>
    <w:p w14:paraId="6C5A7D61" w14:textId="16237C8F"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w:t>
      </w:r>
      <w:r w:rsidRPr="006B4984">
        <w:rPr>
          <w:rFonts w:asciiTheme="majorBidi" w:hAnsiTheme="majorBidi" w:cstheme="majorBidi"/>
          <w:i/>
          <w:iCs/>
        </w:rPr>
        <w:t>Oryza sativa</w:t>
      </w:r>
      <w:r w:rsidRPr="006B4984">
        <w:rPr>
          <w:rFonts w:asciiTheme="majorBidi" w:hAnsiTheme="majorBidi" w:cstheme="majorBidi"/>
        </w:rPr>
        <w:t xml:space="preserve">) is one of the most vital cereal crops globally, serving as the primary food source for </w:t>
      </w:r>
      <w:r w:rsidR="00DD2431">
        <w:rPr>
          <w:rFonts w:asciiTheme="majorBidi" w:hAnsiTheme="majorBidi" w:cstheme="majorBidi"/>
        </w:rPr>
        <w:t>billions</w:t>
      </w:r>
      <w:r w:rsidRPr="006B4984">
        <w:rPr>
          <w:rFonts w:asciiTheme="majorBidi" w:hAnsiTheme="majorBidi" w:cstheme="majorBidi"/>
        </w:rPr>
        <w:t xml:space="preserve"> of the world’s </w:t>
      </w:r>
      <w:r w:rsidR="00DD2431" w:rsidRPr="006B4984">
        <w:rPr>
          <w:rFonts w:asciiTheme="majorBidi" w:hAnsiTheme="majorBidi" w:cstheme="majorBidi"/>
        </w:rPr>
        <w:t>populations</w:t>
      </w:r>
      <w:r w:rsidRPr="006B4984">
        <w:rPr>
          <w:rFonts w:asciiTheme="majorBidi" w:hAnsiTheme="majorBidi" w:cstheme="majorBidi"/>
        </w:rPr>
        <w:t>. Its importance is especially pronounced in Asia, which accounts for nearly 90% of global rice production and consumption</w:t>
      </w:r>
      <w:r w:rsidR="00AC1F65" w:rsidRPr="00AC1F65">
        <w:rPr>
          <w:rFonts w:asciiTheme="majorBidi" w:hAnsiTheme="majorBidi" w:cstheme="majorBidi"/>
          <w:vertAlign w:val="superscript"/>
        </w:rPr>
        <w:t>1.</w:t>
      </w:r>
      <w:r w:rsidRPr="006B4984">
        <w:rPr>
          <w:rFonts w:asciiTheme="majorBidi" w:hAnsiTheme="majorBidi" w:cstheme="majorBidi"/>
        </w:rPr>
        <w:t xml:space="preserve"> </w:t>
      </w:r>
      <w:commentRangeStart w:id="2"/>
      <w:r w:rsidRPr="006B4984">
        <w:rPr>
          <w:rFonts w:asciiTheme="majorBidi" w:hAnsiTheme="majorBidi" w:cstheme="majorBidi"/>
        </w:rPr>
        <w:t xml:space="preserve">Countries such as China, India, Indonesia, and Vietnam dominate both the production and consumption of rice, underscoring its role in ensuring regional food security. The crop is cultivated across </w:t>
      </w:r>
      <w:r w:rsidR="00DD2431">
        <w:rPr>
          <w:rFonts w:asciiTheme="majorBidi" w:hAnsiTheme="majorBidi" w:cstheme="majorBidi"/>
        </w:rPr>
        <w:t>different</w:t>
      </w:r>
      <w:r w:rsidRPr="006B4984">
        <w:rPr>
          <w:rFonts w:asciiTheme="majorBidi" w:hAnsiTheme="majorBidi" w:cstheme="majorBidi"/>
        </w:rPr>
        <w:t xml:space="preserve"> </w:t>
      </w:r>
      <w:r w:rsidRPr="006B4984">
        <w:rPr>
          <w:rFonts w:asciiTheme="majorBidi" w:hAnsiTheme="majorBidi" w:cstheme="majorBidi"/>
        </w:rPr>
        <w:lastRenderedPageBreak/>
        <w:t xml:space="preserve">ecosystems, including irrigated lowlands, uplands, and flood-prone areas, making it adaptable to diverse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w:t>
      </w:r>
      <w:commentRangeEnd w:id="2"/>
      <w:r w:rsidR="002F433E">
        <w:rPr>
          <w:rStyle w:val="CommentReference"/>
        </w:rPr>
        <w:commentReference w:id="2"/>
      </w:r>
    </w:p>
    <w:p w14:paraId="279D4899" w14:textId="5AC4E6B7" w:rsidR="004E7D6B" w:rsidRDefault="004E7D6B" w:rsidP="004E7D6B">
      <w:pPr>
        <w:spacing w:line="360" w:lineRule="auto"/>
        <w:jc w:val="both"/>
        <w:rPr>
          <w:rFonts w:asciiTheme="majorBidi" w:hAnsiTheme="majorBidi" w:cstheme="majorBidi"/>
        </w:rPr>
      </w:pPr>
      <w:r w:rsidRPr="004E7D6B">
        <w:rPr>
          <w:rFonts w:asciiTheme="majorBidi" w:hAnsiTheme="majorBidi" w:cstheme="majorBidi"/>
        </w:rPr>
        <w:t xml:space="preserve">Rice is a staple food in India and plays a crucial role in the rural economy. As the world’s second-largest rice producer, the country cultivates the crop under diverse conditions, ranging from rainfed uplands to </w:t>
      </w:r>
      <w:r>
        <w:rPr>
          <w:rFonts w:asciiTheme="majorBidi" w:hAnsiTheme="majorBidi" w:cstheme="majorBidi"/>
        </w:rPr>
        <w:t xml:space="preserve">a simple traditional </w:t>
      </w:r>
      <w:r w:rsidRPr="004E7D6B">
        <w:rPr>
          <w:rFonts w:asciiTheme="majorBidi" w:hAnsiTheme="majorBidi" w:cstheme="majorBidi"/>
        </w:rPr>
        <w:t>irrigated lowlands</w:t>
      </w:r>
      <w:r w:rsidRPr="004E7D6B">
        <w:rPr>
          <w:rFonts w:asciiTheme="majorBidi" w:hAnsiTheme="majorBidi" w:cstheme="majorBidi"/>
          <w:vertAlign w:val="superscript"/>
        </w:rPr>
        <w:t>2</w:t>
      </w:r>
      <w:r w:rsidRPr="004E7D6B">
        <w:rPr>
          <w:rFonts w:asciiTheme="majorBidi" w:hAnsiTheme="majorBidi" w:cstheme="majorBidi"/>
        </w:rPr>
        <w:t>. Major rice-producing states include West Bengal, Punjab, Uttar Pradesh, and Andhra Pradesh, which together contribute significantly to the national output. Both traditional varieties and high-yielding strains are grown, with cultivation practices varying according to regional environments and farming traditions.</w:t>
      </w:r>
    </w:p>
    <w:p w14:paraId="7AD19833" w14:textId="48EC54A2"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The North Eastern Region (NER) of India, known for its rich biodiversity and traditional farming practices, </w:t>
      </w:r>
      <w:r>
        <w:rPr>
          <w:rFonts w:asciiTheme="majorBidi" w:hAnsiTheme="majorBidi" w:cstheme="majorBidi"/>
        </w:rPr>
        <w:t xml:space="preserve">where many farmers still </w:t>
      </w:r>
      <w:r w:rsidRPr="00ED37BF">
        <w:rPr>
          <w:rFonts w:asciiTheme="majorBidi" w:hAnsiTheme="majorBidi" w:cstheme="majorBidi"/>
        </w:rPr>
        <w:t>depend extensively on rice cultivation. Farming in the region primarily follows two methods: shifting cultivation (jhum) in the hilly terrains and settled wet rice farming in the valley areas</w:t>
      </w:r>
      <w:r w:rsidRPr="00ED37BF">
        <w:rPr>
          <w:rFonts w:asciiTheme="majorBidi" w:hAnsiTheme="majorBidi" w:cstheme="majorBidi"/>
          <w:vertAlign w:val="superscript"/>
        </w:rPr>
        <w:t>3</w:t>
      </w:r>
      <w:r w:rsidRPr="00ED37BF">
        <w:rPr>
          <w:rFonts w:asciiTheme="majorBidi" w:hAnsiTheme="majorBidi" w:cstheme="majorBidi"/>
        </w:rPr>
        <w:t>. While these practices are deeply rooted in indigenous traditions, they are increasingly facing pressure from ecological degradation, climate change and evolving socio-economic conditions.</w:t>
      </w:r>
    </w:p>
    <w:p w14:paraId="6E085C0E" w14:textId="03E91E06"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In Meghalaya, rice serves not only as a staple food crop but also as an integral part of the people’s socio-cultural identity. Both upland and lowland rice cultivation are practiced, relying on age-old methods passed down through generations and adapted to the region’s unique environment. However, challenges such as minimal mechanization, fragmented landholdings, and dependence on rainfall limit overall productivity</w:t>
      </w:r>
      <w:r w:rsidRPr="00ED37BF">
        <w:rPr>
          <w:rFonts w:asciiTheme="majorBidi" w:hAnsiTheme="majorBidi" w:cstheme="majorBidi"/>
          <w:vertAlign w:val="superscript"/>
        </w:rPr>
        <w:t>4</w:t>
      </w:r>
      <w:r w:rsidRPr="00ED37BF">
        <w:rPr>
          <w:rFonts w:asciiTheme="majorBidi" w:hAnsiTheme="majorBidi" w:cstheme="majorBidi"/>
        </w:rPr>
        <w:t>.</w:t>
      </w:r>
    </w:p>
    <w:p w14:paraId="51C06B66" w14:textId="04B2EDEC"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In the village of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located in the </w:t>
      </w:r>
      <w:proofErr w:type="spellStart"/>
      <w:r w:rsidRPr="00ED37BF">
        <w:rPr>
          <w:rFonts w:asciiTheme="majorBidi" w:hAnsiTheme="majorBidi" w:cstheme="majorBidi"/>
        </w:rPr>
        <w:t>Umroi</w:t>
      </w:r>
      <w:proofErr w:type="spellEnd"/>
      <w:r w:rsidRPr="00ED37BF">
        <w:rPr>
          <w:rFonts w:asciiTheme="majorBidi" w:hAnsiTheme="majorBidi" w:cstheme="majorBidi"/>
        </w:rPr>
        <w:t xml:space="preserve"> block of Meghalaya, traditional rice farming remains dominant. Here, farmers depend on seasonal rains, basic hand tools and indigenous seed varieties. Although ecologically suited to local conditions, this system is increasingly under strain due to shortened fallow cycles, declining soil fertility, and growing demographic pressures</w:t>
      </w:r>
      <w:r w:rsidRPr="00ED37BF">
        <w:rPr>
          <w:rFonts w:asciiTheme="majorBidi" w:hAnsiTheme="majorBidi" w:cstheme="majorBidi"/>
          <w:vertAlign w:val="superscript"/>
        </w:rPr>
        <w:t>5</w:t>
      </w:r>
      <w:r w:rsidRPr="00ED37BF">
        <w:rPr>
          <w:rFonts w:asciiTheme="majorBidi" w:hAnsiTheme="majorBidi" w:cstheme="majorBidi"/>
        </w:rPr>
        <w:t>. These factors collectively reduce yields and raise concerns about the long-term sustainability of rice cultivation in the region.</w:t>
      </w:r>
    </w:p>
    <w:p w14:paraId="4AF13CC2" w14:textId="66971287"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Across Asia, rice cultivation has historically evolved through adaptations to diverse ecological settings</w:t>
      </w:r>
      <w:r w:rsidRPr="002F433E">
        <w:rPr>
          <w:rFonts w:asciiTheme="majorBidi" w:hAnsiTheme="majorBidi" w:cstheme="majorBidi"/>
          <w:strike/>
        </w:rPr>
        <w:t xml:space="preserve">. </w:t>
      </w:r>
      <w:commentRangeStart w:id="3"/>
      <w:r w:rsidRPr="002F433E">
        <w:rPr>
          <w:rFonts w:asciiTheme="majorBidi" w:hAnsiTheme="majorBidi" w:cstheme="majorBidi"/>
          <w:strike/>
        </w:rPr>
        <w:t>Adams (1948)</w:t>
      </w:r>
      <w:r w:rsidRPr="00ED37BF">
        <w:rPr>
          <w:rFonts w:asciiTheme="majorBidi" w:hAnsiTheme="majorBidi" w:cstheme="majorBidi"/>
        </w:rPr>
        <w:t xml:space="preserve"> </w:t>
      </w:r>
      <w:commentRangeEnd w:id="3"/>
      <w:r w:rsidR="002F433E">
        <w:rPr>
          <w:rStyle w:val="CommentReference"/>
        </w:rPr>
        <w:commentReference w:id="3"/>
      </w:r>
      <w:r w:rsidRPr="00ED37BF">
        <w:rPr>
          <w:rFonts w:asciiTheme="majorBidi" w:hAnsiTheme="majorBidi" w:cstheme="majorBidi"/>
        </w:rPr>
        <w:t>highlighted the wide spectrum of rice-farming systems, ranging from irrigated wetland paddies to dry upland cultivation</w:t>
      </w:r>
      <w:r w:rsidRPr="00ED37BF">
        <w:rPr>
          <w:rFonts w:asciiTheme="majorBidi" w:hAnsiTheme="majorBidi" w:cstheme="majorBidi"/>
          <w:vertAlign w:val="superscript"/>
        </w:rPr>
        <w:t>6</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as in other parts of the North Eastern Region (NER), these traditional methods have endured largely because of their strong cultural significance. Fujisawa (2019) emphasizes that in many rural societies, rice embodies symbolic and ritual value, extending well beyond its nutritional role</w:t>
      </w:r>
      <w:r w:rsidRPr="00ED37BF">
        <w:rPr>
          <w:rFonts w:asciiTheme="majorBidi" w:hAnsiTheme="majorBidi" w:cstheme="majorBidi"/>
          <w:vertAlign w:val="superscript"/>
        </w:rPr>
        <w:t>7</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farmers </w:t>
      </w:r>
      <w:r w:rsidRPr="00ED37BF">
        <w:rPr>
          <w:rFonts w:asciiTheme="majorBidi" w:hAnsiTheme="majorBidi" w:cstheme="majorBidi"/>
        </w:rPr>
        <w:lastRenderedPageBreak/>
        <w:t xml:space="preserve">continue to grow indigenous varieties, valued for their </w:t>
      </w:r>
      <w:proofErr w:type="spellStart"/>
      <w:r w:rsidRPr="00ED37BF">
        <w:rPr>
          <w:rFonts w:asciiTheme="majorBidi" w:hAnsiTheme="majorBidi" w:cstheme="majorBidi"/>
        </w:rPr>
        <w:t>flavor</w:t>
      </w:r>
      <w:proofErr w:type="spellEnd"/>
      <w:r w:rsidRPr="00ED37BF">
        <w:rPr>
          <w:rFonts w:asciiTheme="majorBidi" w:hAnsiTheme="majorBidi" w:cstheme="majorBidi"/>
        </w:rPr>
        <w:t xml:space="preserve"> and ceremonial importance, even though they often yield less than improved strains. This close integration of culture and cultivation suggests that any agricultural intervention must respect and align with traditional knowledge systems and community preferences.</w:t>
      </w:r>
    </w:p>
    <w:p w14:paraId="3785CCD8" w14:textId="7C6D3905" w:rsidR="006B4984" w:rsidRPr="006B4984" w:rsidRDefault="00ED37BF" w:rsidP="00ED37BF">
      <w:pPr>
        <w:spacing w:line="360" w:lineRule="auto"/>
        <w:jc w:val="both"/>
        <w:rPr>
          <w:rFonts w:asciiTheme="majorBidi" w:hAnsiTheme="majorBidi" w:cstheme="majorBidi"/>
        </w:rPr>
      </w:pPr>
      <w:r w:rsidRPr="00ED37BF">
        <w:rPr>
          <w:rFonts w:asciiTheme="majorBidi" w:hAnsiTheme="majorBidi" w:cstheme="majorBidi"/>
        </w:rPr>
        <w:t>Rice cultivators in India frequently face challenges arising from volatile market conditions.</w:t>
      </w:r>
      <w:r w:rsidR="006B4984" w:rsidRPr="006B4984">
        <w:rPr>
          <w:rFonts w:asciiTheme="majorBidi" w:hAnsiTheme="majorBidi" w:cstheme="majorBidi"/>
        </w:rPr>
        <w:t xml:space="preserve"> Early studies, such as that by </w:t>
      </w:r>
      <w:commentRangeStart w:id="4"/>
      <w:r w:rsidR="006B4984" w:rsidRPr="00215D01">
        <w:rPr>
          <w:rFonts w:asciiTheme="majorBidi" w:hAnsiTheme="majorBidi" w:cstheme="majorBidi"/>
          <w:strike/>
        </w:rPr>
        <w:t>Yagi (1930),</w:t>
      </w:r>
      <w:r w:rsidR="006B4984" w:rsidRPr="006B4984">
        <w:rPr>
          <w:rFonts w:asciiTheme="majorBidi" w:hAnsiTheme="majorBidi" w:cstheme="majorBidi"/>
        </w:rPr>
        <w:t xml:space="preserve"> </w:t>
      </w:r>
      <w:commentRangeEnd w:id="4"/>
      <w:r w:rsidR="00215D01">
        <w:rPr>
          <w:rStyle w:val="CommentReference"/>
        </w:rPr>
        <w:commentReference w:id="4"/>
      </w:r>
      <w:r w:rsidR="006B4984" w:rsidRPr="006B4984">
        <w:rPr>
          <w:rFonts w:asciiTheme="majorBidi" w:hAnsiTheme="majorBidi" w:cstheme="majorBidi"/>
        </w:rPr>
        <w:t>identified price volatility and weak infrastructure as major challenges</w:t>
      </w:r>
      <w:r w:rsidR="00AC1F65" w:rsidRPr="00AC1F65">
        <w:rPr>
          <w:rFonts w:asciiTheme="majorBidi" w:hAnsiTheme="majorBidi" w:cstheme="majorBidi"/>
          <w:vertAlign w:val="superscript"/>
        </w:rPr>
        <w:t>8</w:t>
      </w:r>
      <w:r w:rsidR="006B4984" w:rsidRPr="006B4984">
        <w:rPr>
          <w:rFonts w:asciiTheme="majorBidi" w:hAnsiTheme="majorBidi" w:cstheme="majorBidi"/>
        </w:rPr>
        <w:t>. Today, smallholder farmers still face obstacles in accessing stable markets, due to inadequate storage, poor transport networks, and limited bargaining power. These constraints are pronounced in remote regions like Meghalaya, where farmers struggle to obtain fair prices or scale their operations profitably.</w:t>
      </w:r>
    </w:p>
    <w:p w14:paraId="23105EE0" w14:textId="7B8C5DEF" w:rsidR="006B4984" w:rsidRPr="006B4984" w:rsidRDefault="006B4984" w:rsidP="006B4984">
      <w:pPr>
        <w:spacing w:line="360" w:lineRule="auto"/>
        <w:jc w:val="both"/>
        <w:rPr>
          <w:rFonts w:asciiTheme="majorBidi" w:hAnsiTheme="majorBidi" w:cstheme="majorBidi"/>
        </w:rPr>
      </w:pPr>
      <w:commentRangeStart w:id="5"/>
      <w:r w:rsidRPr="00215D01">
        <w:rPr>
          <w:rFonts w:asciiTheme="majorBidi" w:hAnsiTheme="majorBidi" w:cstheme="majorBidi"/>
          <w:strike/>
        </w:rPr>
        <w:t>Chakravarti (1970)</w:t>
      </w:r>
      <w:r w:rsidRPr="006B4984">
        <w:rPr>
          <w:rFonts w:asciiTheme="majorBidi" w:hAnsiTheme="majorBidi" w:cstheme="majorBidi"/>
        </w:rPr>
        <w:t xml:space="preserve"> </w:t>
      </w:r>
      <w:commentRangeEnd w:id="5"/>
      <w:r w:rsidR="00215D01">
        <w:rPr>
          <w:rStyle w:val="CommentReference"/>
        </w:rPr>
        <w:commentReference w:id="5"/>
      </w:r>
      <w:r w:rsidRPr="006B4984">
        <w:rPr>
          <w:rFonts w:asciiTheme="majorBidi" w:hAnsiTheme="majorBidi" w:cstheme="majorBidi"/>
        </w:rPr>
        <w:t>highlighted the stark disparities in rice production across Indian states</w:t>
      </w:r>
      <w:r w:rsidR="00AC1F65" w:rsidRPr="00AC1F65">
        <w:rPr>
          <w:rFonts w:asciiTheme="majorBidi" w:hAnsiTheme="majorBidi" w:cstheme="majorBidi"/>
          <w:vertAlign w:val="superscript"/>
        </w:rPr>
        <w:t>9</w:t>
      </w:r>
      <w:r w:rsidRPr="006B4984">
        <w:rPr>
          <w:rFonts w:asciiTheme="majorBidi" w:hAnsiTheme="majorBidi" w:cstheme="majorBidi"/>
        </w:rPr>
        <w:t>. While regions like Punjab have reaped the benefits of the Green Revolution through modern irrigation and high-input farming, areas like the NER have lagged behind due to infrastructural deficits and dependence on traditional methods. The fragmented nature of landholdings and outdated techniques in Meghalaya further limit productivity gains.</w:t>
      </w:r>
    </w:p>
    <w:p w14:paraId="46147A23" w14:textId="4577CE6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The introduction of high-yielding varieties (HYVs) during the Green Revolution significantly boosted rice production in irrigated zones. However, their performance in rainfed and upland areas has been inconsistent. </w:t>
      </w:r>
      <w:commentRangeStart w:id="6"/>
      <w:r w:rsidRPr="006B4984">
        <w:rPr>
          <w:rFonts w:asciiTheme="majorBidi" w:hAnsiTheme="majorBidi" w:cstheme="majorBidi"/>
        </w:rPr>
        <w:t xml:space="preserve">Seetharaman (1981) </w:t>
      </w:r>
      <w:commentRangeEnd w:id="6"/>
      <w:r w:rsidR="00215D01">
        <w:rPr>
          <w:rStyle w:val="CommentReference"/>
        </w:rPr>
        <w:commentReference w:id="6"/>
      </w:r>
      <w:r w:rsidRPr="006B4984">
        <w:rPr>
          <w:rFonts w:asciiTheme="majorBidi" w:hAnsiTheme="majorBidi" w:cstheme="majorBidi"/>
        </w:rPr>
        <w:t>observed that such varieties often require intensive inputs and controlled environments—conditions rarely met in Meghalaya</w:t>
      </w:r>
      <w:r w:rsidR="00AC1F65" w:rsidRPr="00AC1F65">
        <w:rPr>
          <w:rFonts w:asciiTheme="majorBidi" w:hAnsiTheme="majorBidi" w:cstheme="majorBidi"/>
          <w:vertAlign w:val="superscript"/>
        </w:rPr>
        <w:t>10</w:t>
      </w:r>
      <w:r w:rsidRPr="006B4984">
        <w:rPr>
          <w:rFonts w:asciiTheme="majorBidi" w:hAnsiTheme="majorBidi" w:cstheme="majorBidi"/>
        </w:rPr>
        <w:t>. Furthermore, the environmental consequences of input-heavy farming have prompted concerns about sustainability. Thus, integrating scientific advances with local practices may offer a balanced approach to improving productivity while maintaining ecological and cultural integrity.</w:t>
      </w:r>
    </w:p>
    <w:p w14:paraId="4981C5BC" w14:textId="53797DA3"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Significance of Rice in Agriculture</w:t>
      </w:r>
    </w:p>
    <w:p w14:paraId="128B8B3A" w14:textId="6CB88C93"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plays a pivotal role in the agrarian economy of India and Asia at large. It sustains the livelihoods of millions of smallholder farmers and contributes significantly to national GDP in many countries. As a food crop, rice supplies over 20% of the global dietary energy intake</w:t>
      </w:r>
      <w:r w:rsidR="00AC1F65" w:rsidRPr="00AC1F65">
        <w:rPr>
          <w:rFonts w:asciiTheme="majorBidi" w:hAnsiTheme="majorBidi" w:cstheme="majorBidi"/>
          <w:vertAlign w:val="superscript"/>
        </w:rPr>
        <w:t>11</w:t>
      </w:r>
      <w:r w:rsidRPr="006B4984">
        <w:rPr>
          <w:rFonts w:asciiTheme="majorBidi" w:hAnsiTheme="majorBidi" w:cstheme="majorBidi"/>
        </w:rPr>
        <w:t>. In India, where agriculture remains the backbone of rural livelihoods, rice is crucial not only for food security but also for employment generation and economic stability</w:t>
      </w:r>
      <w:r w:rsidR="00AC1F65" w:rsidRPr="00AC1F65">
        <w:rPr>
          <w:rFonts w:asciiTheme="majorBidi" w:hAnsiTheme="majorBidi" w:cstheme="majorBidi"/>
          <w:vertAlign w:val="superscript"/>
        </w:rPr>
        <w:t>12</w:t>
      </w:r>
      <w:r w:rsidRPr="006B4984">
        <w:rPr>
          <w:rFonts w:asciiTheme="majorBidi" w:hAnsiTheme="majorBidi" w:cstheme="majorBidi"/>
        </w:rPr>
        <w:t>.</w:t>
      </w:r>
    </w:p>
    <w:p w14:paraId="0E68DFF4"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Beyond its economic importance, rice holds deep cultural and social significance. In North East India, including Meghalaya, rice is embedded in festivals, rituals, and social traditions. The </w:t>
      </w:r>
      <w:r w:rsidRPr="006B4984">
        <w:rPr>
          <w:rFonts w:asciiTheme="majorBidi" w:hAnsiTheme="majorBidi" w:cstheme="majorBidi"/>
        </w:rPr>
        <w:lastRenderedPageBreak/>
        <w:t xml:space="preserve">continued cultivation of indigenous landraces reflects both a respect for biodiversity and a commitment to preserving cultural heritage. These traditional varieties are often well-suited to the local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 offering resilience in the face of climatic variability.</w:t>
      </w:r>
    </w:p>
    <w:p w14:paraId="6A6DB70B" w14:textId="584A38A6"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Recent Trends in Rice Cultivation</w:t>
      </w:r>
    </w:p>
    <w:p w14:paraId="0E14039B" w14:textId="418B467E"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recent decades, rice cultivation has undergone significant transformation, shaped by climate change, technological innovation, and sustainability concerns. The adoption of improved techniques like the System of Rice Intensification (SRI) has shown promise in enhancing yield while reducing water and input use</w:t>
      </w:r>
      <w:r w:rsidR="00AC1F65" w:rsidRPr="001E6DFB">
        <w:rPr>
          <w:rFonts w:asciiTheme="majorBidi" w:hAnsiTheme="majorBidi" w:cstheme="majorBidi"/>
          <w:vertAlign w:val="superscript"/>
        </w:rPr>
        <w:t>13</w:t>
      </w:r>
      <w:r w:rsidRPr="006B4984">
        <w:rPr>
          <w:rFonts w:asciiTheme="majorBidi" w:hAnsiTheme="majorBidi" w:cstheme="majorBidi"/>
        </w:rPr>
        <w:t>. Additionally, the development of climate-resilient varieties</w:t>
      </w:r>
      <w:r w:rsidR="00800457">
        <w:rPr>
          <w:rFonts w:asciiTheme="majorBidi" w:hAnsiTheme="majorBidi" w:cstheme="majorBidi"/>
        </w:rPr>
        <w:t xml:space="preserve"> </w:t>
      </w:r>
      <w:r w:rsidRPr="006B4984">
        <w:rPr>
          <w:rFonts w:asciiTheme="majorBidi" w:hAnsiTheme="majorBidi" w:cstheme="majorBidi"/>
        </w:rPr>
        <w:t>such as those tolerant to drought, floods, or salinity</w:t>
      </w:r>
      <w:r w:rsidR="00800457">
        <w:rPr>
          <w:rFonts w:asciiTheme="majorBidi" w:hAnsiTheme="majorBidi" w:cstheme="majorBidi"/>
        </w:rPr>
        <w:t xml:space="preserve"> </w:t>
      </w:r>
      <w:r w:rsidRPr="006B4984">
        <w:rPr>
          <w:rFonts w:asciiTheme="majorBidi" w:hAnsiTheme="majorBidi" w:cstheme="majorBidi"/>
        </w:rPr>
        <w:t>addresses the increasing vulnerability of rice farming to erratic weather patterns.</w:t>
      </w:r>
    </w:p>
    <w:p w14:paraId="30DB0649" w14:textId="556F6D35"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India, there is a growing trend towards digital agriculture and precision farming. Tools like mobile-based advisory services, drone-based monitoring, and GIS mapping are being employed to optimize inputs and improve productivity</w:t>
      </w:r>
      <w:r w:rsidR="00AC1F65" w:rsidRPr="001E6DFB">
        <w:rPr>
          <w:rFonts w:asciiTheme="majorBidi" w:hAnsiTheme="majorBidi" w:cstheme="majorBidi"/>
          <w:vertAlign w:val="superscript"/>
        </w:rPr>
        <w:t>14</w:t>
      </w:r>
      <w:r w:rsidR="001E6DFB" w:rsidRPr="001E6DFB">
        <w:rPr>
          <w:rFonts w:asciiTheme="majorBidi" w:hAnsiTheme="majorBidi" w:cstheme="majorBidi"/>
          <w:vertAlign w:val="superscript"/>
        </w:rPr>
        <w:t>,19</w:t>
      </w:r>
      <w:r w:rsidRPr="006B4984">
        <w:rPr>
          <w:rFonts w:asciiTheme="majorBidi" w:hAnsiTheme="majorBidi" w:cstheme="majorBidi"/>
        </w:rPr>
        <w:t>. In the North East, which has a natural advantage for organic cultivation, there is rising interest in organic rice farming and integrated land-use systems</w:t>
      </w:r>
      <w:r w:rsidR="00AC1F65" w:rsidRPr="001E6DFB">
        <w:rPr>
          <w:rFonts w:asciiTheme="majorBidi" w:hAnsiTheme="majorBidi" w:cstheme="majorBidi"/>
          <w:vertAlign w:val="superscript"/>
        </w:rPr>
        <w:t>15</w:t>
      </w:r>
      <w:r w:rsidRPr="006B4984">
        <w:rPr>
          <w:rFonts w:asciiTheme="majorBidi" w:hAnsiTheme="majorBidi" w:cstheme="majorBidi"/>
        </w:rPr>
        <w:t>.</w:t>
      </w:r>
    </w:p>
    <w:p w14:paraId="5D8CE21A"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Government schemes such as PM-KISAN, input subsidies, and capacity-building programs aim to support rice farmers by improving access to finance, technology, and markets. These interventions are particularly relevant in regions like Meghalaya, where farmers need targeted assistance to transition from subsistence to sustainable, market-oriented farming systems.</w:t>
      </w:r>
    </w:p>
    <w:p w14:paraId="05D29F96" w14:textId="5D514971"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Objective of the Study</w:t>
      </w:r>
    </w:p>
    <w:p w14:paraId="7C40E92C" w14:textId="2DE19022" w:rsid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This study aims to provide an in-depth analysis of rice cultivation practices in </w:t>
      </w:r>
      <w:proofErr w:type="spellStart"/>
      <w:r w:rsidRPr="006B4984">
        <w:rPr>
          <w:rFonts w:asciiTheme="majorBidi" w:hAnsiTheme="majorBidi" w:cstheme="majorBidi"/>
        </w:rPr>
        <w:t>Khweng</w:t>
      </w:r>
      <w:proofErr w:type="spellEnd"/>
      <w:r w:rsidRPr="006B4984">
        <w:rPr>
          <w:rFonts w:asciiTheme="majorBidi" w:hAnsiTheme="majorBidi" w:cstheme="majorBidi"/>
        </w:rPr>
        <w:t xml:space="preserve"> village, </w:t>
      </w:r>
      <w:proofErr w:type="spellStart"/>
      <w:r w:rsidRPr="006B4984">
        <w:rPr>
          <w:rFonts w:asciiTheme="majorBidi" w:hAnsiTheme="majorBidi" w:cstheme="majorBidi"/>
        </w:rPr>
        <w:t>Umroi</w:t>
      </w:r>
      <w:proofErr w:type="spellEnd"/>
      <w:r w:rsidRPr="006B4984">
        <w:rPr>
          <w:rFonts w:asciiTheme="majorBidi" w:hAnsiTheme="majorBidi" w:cstheme="majorBidi"/>
        </w:rPr>
        <w:t xml:space="preserve"> block, with a focus on traditional farming methods, associated challenges, and market dynamics. By examining the intersection of indigenous practices and contemporary pressures</w:t>
      </w:r>
      <w:r w:rsidR="0019660E">
        <w:rPr>
          <w:rFonts w:asciiTheme="majorBidi" w:hAnsiTheme="majorBidi" w:cstheme="majorBidi"/>
        </w:rPr>
        <w:t xml:space="preserve"> </w:t>
      </w:r>
      <w:r w:rsidRPr="006B4984">
        <w:rPr>
          <w:rFonts w:asciiTheme="majorBidi" w:hAnsiTheme="majorBidi" w:cstheme="majorBidi"/>
        </w:rPr>
        <w:t>both environmental and economic</w:t>
      </w:r>
      <w:r w:rsidR="0019660E">
        <w:rPr>
          <w:rFonts w:asciiTheme="majorBidi" w:hAnsiTheme="majorBidi" w:cstheme="majorBidi"/>
        </w:rPr>
        <w:t xml:space="preserve"> </w:t>
      </w:r>
      <w:r w:rsidRPr="006B4984">
        <w:rPr>
          <w:rFonts w:asciiTheme="majorBidi" w:hAnsiTheme="majorBidi" w:cstheme="majorBidi"/>
        </w:rPr>
        <w:t>the research seeks to contribute to a nuanced understanding of rice production in the region. The findings will inform policy and practice by highlighting strategies that enhance productivity while respecting ecological constraints and cultural traditions.</w:t>
      </w:r>
    </w:p>
    <w:p w14:paraId="79E3B6A0" w14:textId="4993656B"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Database</w:t>
      </w:r>
    </w:p>
    <w:p w14:paraId="0A7EC17E" w14:textId="77777777" w:rsidR="0007752C"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Primary and secondary data will both be used to meet the research objectives. </w:t>
      </w:r>
    </w:p>
    <w:p w14:paraId="2FE21CE6" w14:textId="71A60E48"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b/>
          <w:bCs/>
        </w:rPr>
        <w:lastRenderedPageBreak/>
        <w:t>Primary data</w:t>
      </w:r>
      <w:r w:rsidRPr="00905A12">
        <w:rPr>
          <w:rFonts w:asciiTheme="majorBidi" w:hAnsiTheme="majorBidi" w:cstheme="majorBidi"/>
        </w:rPr>
        <w:t xml:space="preserve"> will be collected from rice‐growing households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via a structured questionnaire. It ensures consistency across interviews and facilitates quantitative analysis of cultivation methods and outputs.</w:t>
      </w:r>
    </w:p>
    <w:p w14:paraId="67AA4B3C" w14:textId="77777777" w:rsidR="007D2C15" w:rsidRDefault="00905A12" w:rsidP="007D2C15">
      <w:pPr>
        <w:spacing w:line="360" w:lineRule="auto"/>
        <w:jc w:val="both"/>
        <w:rPr>
          <w:rFonts w:asciiTheme="majorBidi" w:hAnsiTheme="majorBidi" w:cstheme="majorBidi"/>
        </w:rPr>
      </w:pPr>
      <w:r w:rsidRPr="00905A12">
        <w:rPr>
          <w:rFonts w:asciiTheme="majorBidi" w:hAnsiTheme="majorBidi" w:cstheme="majorBidi"/>
          <w:b/>
          <w:bCs/>
        </w:rPr>
        <w:t>Secondary data</w:t>
      </w:r>
      <w:r w:rsidRPr="00905A12">
        <w:rPr>
          <w:rFonts w:asciiTheme="majorBidi" w:hAnsiTheme="majorBidi" w:cstheme="majorBidi"/>
        </w:rPr>
        <w:t xml:space="preserve"> will be gathered from </w:t>
      </w:r>
      <w:r w:rsidR="007D2C15">
        <w:rPr>
          <w:rFonts w:asciiTheme="majorBidi" w:hAnsiTheme="majorBidi" w:cstheme="majorBidi"/>
        </w:rPr>
        <w:t xml:space="preserve">population census, agricultural census, statistical reports, government publication, maps and land use </w:t>
      </w:r>
    </w:p>
    <w:p w14:paraId="6287DBC2" w14:textId="48BF87D2"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Methodology</w:t>
      </w:r>
    </w:p>
    <w:p w14:paraId="11069CD0" w14:textId="117CCD61"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Collection</w:t>
      </w:r>
    </w:p>
    <w:p w14:paraId="45BA8A4A" w14:textId="30277392"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A </w:t>
      </w:r>
      <w:r w:rsidRPr="00905A12">
        <w:rPr>
          <w:rFonts w:asciiTheme="majorBidi" w:hAnsiTheme="majorBidi" w:cstheme="majorBidi"/>
          <w:b/>
          <w:bCs/>
        </w:rPr>
        <w:t>field survey</w:t>
      </w:r>
      <w:r w:rsidRPr="00905A12">
        <w:rPr>
          <w:rFonts w:asciiTheme="majorBidi" w:hAnsiTheme="majorBidi" w:cstheme="majorBidi"/>
        </w:rPr>
        <w:t xml:space="preserve"> </w:t>
      </w:r>
      <w:r w:rsidR="001C5B0F">
        <w:rPr>
          <w:rFonts w:asciiTheme="majorBidi" w:hAnsiTheme="majorBidi" w:cstheme="majorBidi"/>
        </w:rPr>
        <w:t>was</w:t>
      </w:r>
      <w:r w:rsidRPr="00905A12">
        <w:rPr>
          <w:rFonts w:asciiTheme="majorBidi" w:hAnsiTheme="majorBidi" w:cstheme="majorBidi"/>
        </w:rPr>
        <w:t xml:space="preserve"> conducted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during the main cultivation season. The questionnaire </w:t>
      </w:r>
      <w:r w:rsidR="001C5B0F">
        <w:rPr>
          <w:rFonts w:asciiTheme="majorBidi" w:hAnsiTheme="majorBidi" w:cstheme="majorBidi"/>
        </w:rPr>
        <w:t>was</w:t>
      </w:r>
      <w:r w:rsidRPr="00905A12">
        <w:rPr>
          <w:rFonts w:asciiTheme="majorBidi" w:hAnsiTheme="majorBidi" w:cstheme="majorBidi"/>
        </w:rPr>
        <w:t xml:space="preserve"> mainly closed‐ended questions</w:t>
      </w:r>
      <w:r w:rsidR="007D2C15">
        <w:rPr>
          <w:rFonts w:asciiTheme="majorBidi" w:hAnsiTheme="majorBidi" w:cstheme="majorBidi"/>
        </w:rPr>
        <w:t>.</w:t>
      </w:r>
      <w:r w:rsidRPr="00905A12">
        <w:rPr>
          <w:rFonts w:asciiTheme="majorBidi" w:hAnsiTheme="majorBidi" w:cstheme="majorBidi"/>
        </w:rPr>
        <w:t xml:space="preserve"> Survey data collection </w:t>
      </w:r>
      <w:r w:rsidR="001C5B0F">
        <w:rPr>
          <w:rFonts w:asciiTheme="majorBidi" w:hAnsiTheme="majorBidi" w:cstheme="majorBidi"/>
        </w:rPr>
        <w:t>was</w:t>
      </w:r>
      <w:r w:rsidRPr="00905A12">
        <w:rPr>
          <w:rFonts w:asciiTheme="majorBidi" w:hAnsiTheme="majorBidi" w:cstheme="majorBidi"/>
        </w:rPr>
        <w:t xml:space="preserve"> complemented by </w:t>
      </w:r>
      <w:r w:rsidRPr="00905A12">
        <w:rPr>
          <w:rFonts w:asciiTheme="majorBidi" w:hAnsiTheme="majorBidi" w:cstheme="majorBidi"/>
          <w:b/>
          <w:bCs/>
        </w:rPr>
        <w:t xml:space="preserve">direct field </w:t>
      </w:r>
      <w:r w:rsidR="007D2C15" w:rsidRPr="007D2C15">
        <w:rPr>
          <w:rFonts w:asciiTheme="majorBidi" w:hAnsiTheme="majorBidi" w:cstheme="majorBidi"/>
        </w:rPr>
        <w:t>which will</w:t>
      </w:r>
      <w:r w:rsidR="007D2C15">
        <w:rPr>
          <w:rFonts w:asciiTheme="majorBidi" w:hAnsiTheme="majorBidi" w:cstheme="majorBidi"/>
          <w:b/>
          <w:bCs/>
        </w:rPr>
        <w:t xml:space="preserve"> </w:t>
      </w:r>
      <w:r w:rsidRPr="00905A12">
        <w:rPr>
          <w:rFonts w:asciiTheme="majorBidi" w:hAnsiTheme="majorBidi" w:cstheme="majorBidi"/>
        </w:rPr>
        <w:t>helps validate the self-reported data and provides qualitative insights.</w:t>
      </w:r>
    </w:p>
    <w:p w14:paraId="6DA7F6D1" w14:textId="0D45B356"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Sample Selection and Size</w:t>
      </w:r>
    </w:p>
    <w:p w14:paraId="67DDB724" w14:textId="1BB4A4D8" w:rsidR="00F95171" w:rsidRDefault="00905A12" w:rsidP="00F95171">
      <w:pPr>
        <w:spacing w:line="360" w:lineRule="auto"/>
        <w:jc w:val="both"/>
        <w:rPr>
          <w:rFonts w:asciiTheme="majorBidi" w:hAnsiTheme="majorBidi" w:cstheme="majorBidi"/>
        </w:rPr>
      </w:pPr>
      <w:r w:rsidRPr="00905A12">
        <w:rPr>
          <w:rFonts w:asciiTheme="majorBidi" w:hAnsiTheme="majorBidi" w:cstheme="majorBidi"/>
        </w:rPr>
        <w:t xml:space="preserve">The study target households engaged in rice cultivation within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A preliminary village listing (from local </w:t>
      </w:r>
      <w:r w:rsidR="001C5B0F">
        <w:rPr>
          <w:rFonts w:asciiTheme="majorBidi" w:hAnsiTheme="majorBidi" w:cstheme="majorBidi"/>
        </w:rPr>
        <w:t>headman</w:t>
      </w:r>
      <w:r w:rsidRPr="00905A12">
        <w:rPr>
          <w:rFonts w:asciiTheme="majorBidi" w:hAnsiTheme="majorBidi" w:cstheme="majorBidi"/>
        </w:rPr>
        <w:t xml:space="preserve">) </w:t>
      </w:r>
      <w:r w:rsidR="001C5B0F">
        <w:rPr>
          <w:rFonts w:asciiTheme="majorBidi" w:hAnsiTheme="majorBidi" w:cstheme="majorBidi"/>
        </w:rPr>
        <w:t>help</w:t>
      </w:r>
      <w:r w:rsidRPr="00905A12">
        <w:rPr>
          <w:rFonts w:asciiTheme="majorBidi" w:hAnsiTheme="majorBidi" w:cstheme="majorBidi"/>
        </w:rPr>
        <w:t xml:space="preserve"> identify all farming households growing rice</w:t>
      </w:r>
      <w:r w:rsidR="00F95171">
        <w:rPr>
          <w:rFonts w:asciiTheme="majorBidi" w:hAnsiTheme="majorBidi" w:cstheme="majorBidi"/>
        </w:rPr>
        <w:t>.</w:t>
      </w:r>
      <w:r w:rsidRPr="00905A12">
        <w:rPr>
          <w:rFonts w:asciiTheme="majorBidi" w:hAnsiTheme="majorBidi" w:cstheme="majorBidi"/>
        </w:rPr>
        <w:t xml:space="preserve"> To ensure representativeness, a simple random sampling method </w:t>
      </w:r>
      <w:r w:rsidR="00F95171">
        <w:rPr>
          <w:rFonts w:asciiTheme="majorBidi" w:hAnsiTheme="majorBidi" w:cstheme="majorBidi"/>
        </w:rPr>
        <w:t>was</w:t>
      </w:r>
      <w:r w:rsidRPr="00905A12">
        <w:rPr>
          <w:rFonts w:asciiTheme="majorBidi" w:hAnsiTheme="majorBidi" w:cstheme="majorBidi"/>
        </w:rPr>
        <w:t xml:space="preserve"> used</w:t>
      </w:r>
      <w:r w:rsidR="00F95171">
        <w:rPr>
          <w:rFonts w:asciiTheme="majorBidi" w:hAnsiTheme="majorBidi" w:cstheme="majorBidi"/>
        </w:rPr>
        <w:t>.</w:t>
      </w:r>
      <w:r w:rsidRPr="00905A12">
        <w:rPr>
          <w:rFonts w:asciiTheme="majorBidi" w:hAnsiTheme="majorBidi" w:cstheme="majorBidi"/>
        </w:rPr>
        <w:t xml:space="preserve"> </w:t>
      </w:r>
      <w:r w:rsidR="00F95171">
        <w:rPr>
          <w:rFonts w:asciiTheme="majorBidi" w:hAnsiTheme="majorBidi" w:cstheme="majorBidi"/>
        </w:rPr>
        <w:t>T</w:t>
      </w:r>
      <w:r w:rsidRPr="00905A12">
        <w:rPr>
          <w:rFonts w:asciiTheme="majorBidi" w:hAnsiTheme="majorBidi" w:cstheme="majorBidi"/>
        </w:rPr>
        <w:t xml:space="preserve">here are, </w:t>
      </w:r>
      <w:r w:rsidR="00C67DE0">
        <w:rPr>
          <w:rFonts w:asciiTheme="majorBidi" w:hAnsiTheme="majorBidi" w:cstheme="majorBidi"/>
        </w:rPr>
        <w:t>12</w:t>
      </w:r>
      <w:r w:rsidRPr="00905A12">
        <w:rPr>
          <w:rFonts w:asciiTheme="majorBidi" w:hAnsiTheme="majorBidi" w:cstheme="majorBidi"/>
        </w:rPr>
        <w:t xml:space="preserve"> </w:t>
      </w:r>
      <w:r w:rsidR="00C67DE0">
        <w:rPr>
          <w:rFonts w:asciiTheme="majorBidi" w:hAnsiTheme="majorBidi" w:cstheme="majorBidi"/>
        </w:rPr>
        <w:t xml:space="preserve">main </w:t>
      </w:r>
      <w:r w:rsidR="006C6784">
        <w:rPr>
          <w:rFonts w:asciiTheme="majorBidi" w:hAnsiTheme="majorBidi" w:cstheme="majorBidi"/>
        </w:rPr>
        <w:t>cultivators</w:t>
      </w:r>
      <w:r w:rsidR="00C67DE0">
        <w:rPr>
          <w:rFonts w:asciiTheme="majorBidi" w:hAnsiTheme="majorBidi" w:cstheme="majorBidi"/>
        </w:rPr>
        <w:t xml:space="preserve"> </w:t>
      </w:r>
      <w:r w:rsidRPr="00905A12">
        <w:rPr>
          <w:rFonts w:asciiTheme="majorBidi" w:hAnsiTheme="majorBidi" w:cstheme="majorBidi"/>
        </w:rPr>
        <w:t xml:space="preserve">in </w:t>
      </w:r>
      <w:proofErr w:type="spellStart"/>
      <w:r w:rsidRPr="00905A12">
        <w:rPr>
          <w:rFonts w:asciiTheme="majorBidi" w:hAnsiTheme="majorBidi" w:cstheme="majorBidi"/>
        </w:rPr>
        <w:t>Khweng</w:t>
      </w:r>
      <w:proofErr w:type="spellEnd"/>
      <w:r w:rsidR="00C67DE0">
        <w:rPr>
          <w:rFonts w:asciiTheme="majorBidi" w:hAnsiTheme="majorBidi" w:cstheme="majorBidi"/>
        </w:rPr>
        <w:t xml:space="preserve"> and 150 agricultural labourers</w:t>
      </w:r>
      <w:r w:rsidR="00F95171">
        <w:rPr>
          <w:rFonts w:asciiTheme="majorBidi" w:hAnsiTheme="majorBidi" w:cstheme="majorBidi"/>
        </w:rPr>
        <w:t xml:space="preserve"> out of </w:t>
      </w:r>
      <w:r w:rsidR="00C67DE0">
        <w:rPr>
          <w:rFonts w:asciiTheme="majorBidi" w:hAnsiTheme="majorBidi" w:cstheme="majorBidi"/>
        </w:rPr>
        <w:t xml:space="preserve">551 population from </w:t>
      </w:r>
      <w:r w:rsidR="00F95171">
        <w:rPr>
          <w:rFonts w:asciiTheme="majorBidi" w:hAnsiTheme="majorBidi" w:cstheme="majorBidi"/>
        </w:rPr>
        <w:t>98 total household</w:t>
      </w:r>
      <w:r w:rsidRPr="00905A12">
        <w:rPr>
          <w:rFonts w:asciiTheme="majorBidi" w:hAnsiTheme="majorBidi" w:cstheme="majorBidi"/>
        </w:rPr>
        <w:t xml:space="preserve">, </w:t>
      </w:r>
      <w:r w:rsidR="00F95171">
        <w:rPr>
          <w:rFonts w:asciiTheme="majorBidi" w:hAnsiTheme="majorBidi" w:cstheme="majorBidi"/>
        </w:rPr>
        <w:t xml:space="preserve">a total of 20 sample was collected representing of the </w:t>
      </w:r>
      <w:r w:rsidR="00C67DE0">
        <w:rPr>
          <w:rFonts w:asciiTheme="majorBidi" w:hAnsiTheme="majorBidi" w:cstheme="majorBidi"/>
        </w:rPr>
        <w:t>agricultural workforce.</w:t>
      </w:r>
    </w:p>
    <w:p w14:paraId="1FFD27F1" w14:textId="6DACAE3E"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Analysis</w:t>
      </w:r>
    </w:p>
    <w:p w14:paraId="0B4E9ADA" w14:textId="4CC185AB" w:rsidR="0007752C" w:rsidRDefault="0007752C" w:rsidP="0007752C">
      <w:pPr>
        <w:spacing w:line="360" w:lineRule="auto"/>
        <w:jc w:val="both"/>
        <w:rPr>
          <w:rFonts w:asciiTheme="majorBidi" w:hAnsiTheme="majorBidi" w:cstheme="majorBidi"/>
        </w:rPr>
      </w:pPr>
      <w:r w:rsidRPr="0007752C">
        <w:rPr>
          <w:rFonts w:asciiTheme="majorBidi" w:hAnsiTheme="majorBidi" w:cstheme="majorBidi"/>
        </w:rPr>
        <w:t xml:space="preserve">After data collection, responses will be entered into Microsoft Excel for analysis. </w:t>
      </w:r>
      <w:r>
        <w:rPr>
          <w:rFonts w:asciiTheme="majorBidi" w:hAnsiTheme="majorBidi" w:cstheme="majorBidi"/>
        </w:rPr>
        <w:t xml:space="preserve">Simple </w:t>
      </w:r>
      <w:r w:rsidRPr="0007752C">
        <w:rPr>
          <w:rFonts w:asciiTheme="majorBidi" w:hAnsiTheme="majorBidi" w:cstheme="majorBidi"/>
        </w:rPr>
        <w:t xml:space="preserve">statistical tools such as averages, percentages, tabulation, and cross-tabulation </w:t>
      </w:r>
      <w:commentRangeStart w:id="7"/>
      <w:r w:rsidRPr="0007752C">
        <w:rPr>
          <w:rFonts w:asciiTheme="majorBidi" w:hAnsiTheme="majorBidi" w:cstheme="majorBidi"/>
        </w:rPr>
        <w:t xml:space="preserve">will be used </w:t>
      </w:r>
      <w:commentRangeEnd w:id="7"/>
      <w:r w:rsidR="00110FBC">
        <w:rPr>
          <w:rStyle w:val="CommentReference"/>
        </w:rPr>
        <w:commentReference w:id="7"/>
      </w:r>
      <w:r w:rsidRPr="0007752C">
        <w:rPr>
          <w:rFonts w:asciiTheme="majorBidi" w:hAnsiTheme="majorBidi" w:cstheme="majorBidi"/>
        </w:rPr>
        <w:t>to summarize and interpret the data.</w:t>
      </w:r>
    </w:p>
    <w:p w14:paraId="0998AFE7" w14:textId="286CB536" w:rsidR="001C5B0F" w:rsidRPr="0007752C" w:rsidRDefault="001C5B0F" w:rsidP="0007752C">
      <w:pPr>
        <w:pStyle w:val="ListParagraph"/>
        <w:numPr>
          <w:ilvl w:val="1"/>
          <w:numId w:val="16"/>
        </w:numPr>
        <w:spacing w:line="360" w:lineRule="auto"/>
        <w:ind w:left="426" w:hanging="426"/>
        <w:rPr>
          <w:rFonts w:asciiTheme="majorBidi" w:hAnsiTheme="majorBidi" w:cstheme="majorBidi"/>
          <w:b/>
          <w:bCs/>
        </w:rPr>
      </w:pPr>
      <w:r w:rsidRPr="0007752C">
        <w:rPr>
          <w:rFonts w:asciiTheme="majorBidi" w:hAnsiTheme="majorBidi" w:cstheme="majorBidi"/>
          <w:b/>
          <w:bCs/>
        </w:rPr>
        <w:t>Study Area</w:t>
      </w:r>
    </w:p>
    <w:p w14:paraId="57D7E176" w14:textId="77777777" w:rsidR="001C5B0F" w:rsidRDefault="001C5B0F" w:rsidP="001C5B0F">
      <w:pPr>
        <w:spacing w:line="360" w:lineRule="auto"/>
        <w:jc w:val="both"/>
      </w:pPr>
      <w:r w:rsidRPr="001C5B0F">
        <w:rPr>
          <w:rFonts w:asciiTheme="majorBidi" w:hAnsiTheme="majorBidi" w:cstheme="majorBidi"/>
        </w:rPr>
        <w:t xml:space="preserve">This study is conducted in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village, situated within the </w:t>
      </w:r>
      <w:proofErr w:type="spellStart"/>
      <w:r w:rsidRPr="001C5B0F">
        <w:rPr>
          <w:rFonts w:asciiTheme="majorBidi" w:hAnsiTheme="majorBidi" w:cstheme="majorBidi"/>
        </w:rPr>
        <w:t>Umroi</w:t>
      </w:r>
      <w:proofErr w:type="spellEnd"/>
      <w:r w:rsidRPr="001C5B0F">
        <w:rPr>
          <w:rFonts w:asciiTheme="majorBidi" w:hAnsiTheme="majorBidi" w:cstheme="majorBidi"/>
        </w:rPr>
        <w:t xml:space="preserve"> Community and Rural Development (C&amp;RD) Block of Ri Bhoi District, Meghalaya, in Northeast India. Meghalaya, one of the eight states of the northeastern region, is bordered by Assam to the north and Bangladesh to the south. Ri Bhoi, located in the northern part of the state, is a predominantly agrarian </w:t>
      </w:r>
      <w:r>
        <w:rPr>
          <w:rFonts w:asciiTheme="majorBidi" w:hAnsiTheme="majorBidi" w:cstheme="majorBidi"/>
        </w:rPr>
        <w:t>block</w:t>
      </w:r>
      <w:r w:rsidRPr="001C5B0F">
        <w:rPr>
          <w:rFonts w:asciiTheme="majorBidi" w:hAnsiTheme="majorBidi" w:cstheme="majorBidi"/>
        </w:rPr>
        <w:t xml:space="preserve"> with a varied topography that includes low-lying plains and hilly terrain. Within this </w:t>
      </w:r>
      <w:r>
        <w:rPr>
          <w:rFonts w:asciiTheme="majorBidi" w:hAnsiTheme="majorBidi" w:cstheme="majorBidi"/>
        </w:rPr>
        <w:t>block</w:t>
      </w:r>
      <w:r w:rsidRPr="001C5B0F">
        <w:rPr>
          <w:rFonts w:asciiTheme="majorBidi" w:hAnsiTheme="majorBidi" w:cstheme="majorBidi"/>
        </w:rPr>
        <w:t xml:space="preserve">,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represents a typical rural settlement characterized by its agricultural orientation</w:t>
      </w:r>
      <w:r>
        <w:rPr>
          <w:rFonts w:asciiTheme="majorBidi" w:hAnsiTheme="majorBidi" w:cstheme="majorBidi"/>
        </w:rPr>
        <w:t>.</w:t>
      </w:r>
      <w:r w:rsidRPr="001C5B0F">
        <w:t xml:space="preserve"> </w:t>
      </w:r>
    </w:p>
    <w:p w14:paraId="0FF14975" w14:textId="5DF003A6" w:rsidR="001C5B0F" w:rsidRPr="001C5B0F" w:rsidRDefault="001C5B0F" w:rsidP="001C5B0F">
      <w:pPr>
        <w:pStyle w:val="Caption"/>
        <w:keepNext/>
        <w:jc w:val="center"/>
        <w:rPr>
          <w:rFonts w:asciiTheme="majorBidi" w:hAnsiTheme="majorBidi" w:cstheme="majorBidi"/>
          <w:b/>
          <w:bCs/>
          <w:i w:val="0"/>
          <w:iCs w:val="0"/>
          <w:color w:val="auto"/>
        </w:rPr>
      </w:pPr>
      <w:r w:rsidRPr="001C5B0F">
        <w:rPr>
          <w:rFonts w:asciiTheme="majorBidi" w:hAnsiTheme="majorBidi" w:cstheme="majorBidi"/>
          <w:b/>
          <w:bCs/>
          <w:i w:val="0"/>
          <w:iCs w:val="0"/>
          <w:color w:val="auto"/>
        </w:rPr>
        <w:lastRenderedPageBreak/>
        <w:t xml:space="preserve">Figure </w:t>
      </w:r>
      <w:r w:rsidRPr="001C5B0F">
        <w:rPr>
          <w:rFonts w:asciiTheme="majorBidi" w:hAnsiTheme="majorBidi" w:cstheme="majorBidi"/>
          <w:b/>
          <w:bCs/>
          <w:i w:val="0"/>
          <w:iCs w:val="0"/>
          <w:color w:val="auto"/>
        </w:rPr>
        <w:fldChar w:fldCharType="begin"/>
      </w:r>
      <w:r w:rsidRPr="001C5B0F">
        <w:rPr>
          <w:rFonts w:asciiTheme="majorBidi" w:hAnsiTheme="majorBidi" w:cstheme="majorBidi"/>
          <w:b/>
          <w:bCs/>
          <w:i w:val="0"/>
          <w:iCs w:val="0"/>
          <w:color w:val="auto"/>
        </w:rPr>
        <w:instrText xml:space="preserve"> SEQ Figure \* ARABIC </w:instrText>
      </w:r>
      <w:r w:rsidRPr="001C5B0F">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w:t>
      </w:r>
      <w:r w:rsidRPr="001C5B0F">
        <w:rPr>
          <w:rFonts w:asciiTheme="majorBidi" w:hAnsiTheme="majorBidi" w:cstheme="majorBidi"/>
          <w:b/>
          <w:bCs/>
          <w:i w:val="0"/>
          <w:iCs w:val="0"/>
          <w:color w:val="auto"/>
        </w:rPr>
        <w:fldChar w:fldCharType="end"/>
      </w:r>
      <w:r w:rsidRPr="001C5B0F">
        <w:rPr>
          <w:rFonts w:asciiTheme="majorBidi" w:hAnsiTheme="majorBidi" w:cstheme="majorBidi"/>
          <w:b/>
          <w:bCs/>
          <w:i w:val="0"/>
          <w:iCs w:val="0"/>
          <w:color w:val="auto"/>
        </w:rPr>
        <w:t xml:space="preserve"> Location Map</w:t>
      </w:r>
    </w:p>
    <w:p w14:paraId="579443C3" w14:textId="0AAE329A" w:rsidR="001C5B0F" w:rsidRPr="001C5B0F" w:rsidRDefault="001C5B0F" w:rsidP="00AD05F6">
      <w:pPr>
        <w:spacing w:line="360" w:lineRule="auto"/>
        <w:jc w:val="center"/>
        <w:rPr>
          <w:rFonts w:asciiTheme="majorBidi" w:hAnsiTheme="majorBidi" w:cstheme="majorBidi"/>
        </w:rPr>
      </w:pPr>
      <w:r>
        <w:rPr>
          <w:noProof/>
        </w:rPr>
        <w:drawing>
          <wp:inline distT="0" distB="0" distL="0" distR="0" wp14:anchorId="11EB394F" wp14:editId="4DA8476A">
            <wp:extent cx="3544652" cy="5011838"/>
            <wp:effectExtent l="0" t="0" r="0" b="0"/>
            <wp:docPr id="17439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189" cy="5063498"/>
                    </a:xfrm>
                    <a:prstGeom prst="rect">
                      <a:avLst/>
                    </a:prstGeom>
                    <a:noFill/>
                    <a:ln>
                      <a:noFill/>
                    </a:ln>
                  </pic:spPr>
                </pic:pic>
              </a:graphicData>
            </a:graphic>
          </wp:inline>
        </w:drawing>
      </w:r>
    </w:p>
    <w:p w14:paraId="6DF8803B" w14:textId="2DE5842D" w:rsidR="001C5B0F" w:rsidRPr="001C5B0F"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Geographically,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w:t>
      </w:r>
      <w:r>
        <w:rPr>
          <w:rFonts w:asciiTheme="majorBidi" w:hAnsiTheme="majorBidi" w:cstheme="majorBidi"/>
        </w:rPr>
        <w:t xml:space="preserve">(figure 1) </w:t>
      </w:r>
      <w:r w:rsidRPr="001C5B0F">
        <w:rPr>
          <w:rFonts w:asciiTheme="majorBidi" w:hAnsiTheme="majorBidi" w:cstheme="majorBidi"/>
        </w:rPr>
        <w:t xml:space="preserve">is located approximately between 25°44′0″N to 25°44′52″N latitude and 92°30′0″E to 92°34′0″E longitude, encompassing an estimated area of </w:t>
      </w:r>
      <w:r w:rsidR="00C67DE0" w:rsidRPr="006C6784">
        <w:rPr>
          <w:rFonts w:asciiTheme="majorBidi" w:hAnsiTheme="majorBidi" w:cstheme="majorBidi"/>
        </w:rPr>
        <w:t>204.43 acres</w:t>
      </w:r>
      <w:r w:rsidRPr="001C5B0F">
        <w:rPr>
          <w:rFonts w:asciiTheme="majorBidi" w:hAnsiTheme="majorBidi" w:cstheme="majorBidi"/>
        </w:rPr>
        <w:t>. The village's physical environment comprises gently undulating landforms with fertile loamy soils, supported by a subtropical highland climate and abundant rainfall</w:t>
      </w:r>
      <w:r w:rsidR="00800457">
        <w:rPr>
          <w:rFonts w:asciiTheme="majorBidi" w:hAnsiTheme="majorBidi" w:cstheme="majorBidi"/>
        </w:rPr>
        <w:t xml:space="preserve"> </w:t>
      </w:r>
      <w:r w:rsidRPr="001C5B0F">
        <w:rPr>
          <w:rFonts w:asciiTheme="majorBidi" w:hAnsiTheme="majorBidi" w:cstheme="majorBidi"/>
        </w:rPr>
        <w:t xml:space="preserve">conditions that are highly </w:t>
      </w:r>
      <w:proofErr w:type="spellStart"/>
      <w:r w:rsidRPr="001C5B0F">
        <w:rPr>
          <w:rFonts w:asciiTheme="majorBidi" w:hAnsiTheme="majorBidi" w:cstheme="majorBidi"/>
        </w:rPr>
        <w:t>favorable</w:t>
      </w:r>
      <w:proofErr w:type="spellEnd"/>
      <w:r w:rsidRPr="001C5B0F">
        <w:rPr>
          <w:rFonts w:asciiTheme="majorBidi" w:hAnsiTheme="majorBidi" w:cstheme="majorBidi"/>
        </w:rPr>
        <w:t xml:space="preserve"> for paddy cultivation. These </w:t>
      </w:r>
      <w:proofErr w:type="spellStart"/>
      <w:r w:rsidRPr="001C5B0F">
        <w:rPr>
          <w:rFonts w:asciiTheme="majorBidi" w:hAnsiTheme="majorBidi" w:cstheme="majorBidi"/>
        </w:rPr>
        <w:t>agro</w:t>
      </w:r>
      <w:proofErr w:type="spellEnd"/>
      <w:r w:rsidRPr="001C5B0F">
        <w:rPr>
          <w:rFonts w:asciiTheme="majorBidi" w:hAnsiTheme="majorBidi" w:cstheme="majorBidi"/>
        </w:rPr>
        <w:t>-climatic factors have sustained rice farming as the principal livelihood activity in the village.</w:t>
      </w:r>
    </w:p>
    <w:p w14:paraId="7201A393" w14:textId="7877B592" w:rsidR="00905A12"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The selection of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as the study area is guided by its relevance as a representative site for examining the interplay between traditional and contemporary rice cultivation practices. Its significance lies in the coexistence of indigenous knowledge systems and evolving agricultural strategies in response to environmental, economic, and institutional factors. Furthermore, the village's relative accessibility and its involvement in regional agricultural development programs make it an appropriate and practical choice for a detailed case study. </w:t>
      </w:r>
    </w:p>
    <w:p w14:paraId="25DA1571" w14:textId="055F26AE" w:rsidR="001C5B0F" w:rsidRDefault="0007752C" w:rsidP="00D44757">
      <w:pPr>
        <w:pStyle w:val="Caption"/>
        <w:keepNext/>
        <w:jc w:val="center"/>
        <w:rPr>
          <w:rFonts w:asciiTheme="majorBidi" w:hAnsiTheme="majorBidi" w:cstheme="majorBidi"/>
        </w:rPr>
      </w:pPr>
      <w:r w:rsidRPr="0007752C">
        <w:rPr>
          <w:rFonts w:asciiTheme="majorBidi" w:hAnsiTheme="majorBidi" w:cstheme="majorBidi"/>
          <w:b/>
          <w:bCs/>
          <w:i w:val="0"/>
          <w:iCs w:val="0"/>
          <w:color w:val="auto"/>
        </w:rPr>
        <w:lastRenderedPageBreak/>
        <w:t xml:space="preserve">Figure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Figure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w:t>
      </w:r>
      <w:proofErr w:type="spellStart"/>
      <w:r w:rsidRPr="0007752C">
        <w:rPr>
          <w:rFonts w:asciiTheme="majorBidi" w:hAnsiTheme="majorBidi" w:cstheme="majorBidi"/>
          <w:b/>
          <w:bCs/>
          <w:i w:val="0"/>
          <w:iCs w:val="0"/>
          <w:color w:val="auto"/>
        </w:rPr>
        <w:t>Landuse</w:t>
      </w:r>
      <w:proofErr w:type="spellEnd"/>
      <w:r w:rsidRPr="0007752C">
        <w:rPr>
          <w:rFonts w:asciiTheme="majorBidi" w:hAnsiTheme="majorBidi" w:cstheme="majorBidi"/>
          <w:b/>
          <w:bCs/>
          <w:i w:val="0"/>
          <w:iCs w:val="0"/>
          <w:color w:val="auto"/>
        </w:rPr>
        <w:t xml:space="preserve"> Landcover map</w:t>
      </w:r>
    </w:p>
    <w:p w14:paraId="30435682" w14:textId="2E5BA446" w:rsidR="004E5ABE" w:rsidRDefault="00ED37BF" w:rsidP="00A072C7">
      <w:pPr>
        <w:spacing w:line="360" w:lineRule="auto"/>
        <w:jc w:val="both"/>
        <w:rPr>
          <w:rFonts w:asciiTheme="majorBidi" w:hAnsiTheme="majorBidi" w:cstheme="majorBidi"/>
          <w:b/>
          <w:bCs/>
        </w:rPr>
      </w:pPr>
      <w:r>
        <w:rPr>
          <w:noProof/>
        </w:rPr>
        <w:drawing>
          <wp:anchor distT="0" distB="0" distL="114300" distR="114300" simplePos="0" relativeHeight="251662336" behindDoc="1" locked="0" layoutInCell="1" allowOverlap="1" wp14:anchorId="08ED08DF" wp14:editId="2F904B5F">
            <wp:simplePos x="0" y="0"/>
            <wp:positionH relativeFrom="column">
              <wp:posOffset>1203204</wp:posOffset>
            </wp:positionH>
            <wp:positionV relativeFrom="paragraph">
              <wp:posOffset>35439</wp:posOffset>
            </wp:positionV>
            <wp:extent cx="3738245" cy="4848860"/>
            <wp:effectExtent l="0" t="0" r="0" b="8890"/>
            <wp:wrapTight wrapText="bothSides">
              <wp:wrapPolygon edited="0">
                <wp:start x="0" y="0"/>
                <wp:lineTo x="0" y="21555"/>
                <wp:lineTo x="21464" y="21555"/>
                <wp:lineTo x="21464" y="0"/>
                <wp:lineTo x="0" y="0"/>
              </wp:wrapPolygon>
            </wp:wrapTight>
            <wp:docPr id="29308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8245" cy="484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84452" w14:textId="77777777" w:rsidR="00ED37BF" w:rsidRDefault="00ED37BF" w:rsidP="004E5ABE">
      <w:pPr>
        <w:spacing w:line="360" w:lineRule="auto"/>
        <w:jc w:val="both"/>
        <w:rPr>
          <w:rFonts w:asciiTheme="majorBidi" w:hAnsiTheme="majorBidi" w:cstheme="majorBidi"/>
        </w:rPr>
      </w:pPr>
    </w:p>
    <w:p w14:paraId="229A7F23" w14:textId="77777777" w:rsidR="00ED37BF" w:rsidRDefault="00ED37BF" w:rsidP="004E5ABE">
      <w:pPr>
        <w:spacing w:line="360" w:lineRule="auto"/>
        <w:jc w:val="both"/>
        <w:rPr>
          <w:rFonts w:asciiTheme="majorBidi" w:hAnsiTheme="majorBidi" w:cstheme="majorBidi"/>
        </w:rPr>
      </w:pPr>
    </w:p>
    <w:p w14:paraId="1BDFAD90" w14:textId="77777777" w:rsidR="00ED37BF" w:rsidRDefault="00ED37BF" w:rsidP="004E5ABE">
      <w:pPr>
        <w:spacing w:line="360" w:lineRule="auto"/>
        <w:jc w:val="both"/>
        <w:rPr>
          <w:rFonts w:asciiTheme="majorBidi" w:hAnsiTheme="majorBidi" w:cstheme="majorBidi"/>
        </w:rPr>
      </w:pPr>
    </w:p>
    <w:p w14:paraId="27C27D10" w14:textId="77777777" w:rsidR="00ED37BF" w:rsidRDefault="00ED37BF" w:rsidP="004E5ABE">
      <w:pPr>
        <w:spacing w:line="360" w:lineRule="auto"/>
        <w:jc w:val="both"/>
        <w:rPr>
          <w:rFonts w:asciiTheme="majorBidi" w:hAnsiTheme="majorBidi" w:cstheme="majorBidi"/>
        </w:rPr>
      </w:pPr>
    </w:p>
    <w:p w14:paraId="4091882C" w14:textId="77777777" w:rsidR="00ED37BF" w:rsidRDefault="00ED37BF" w:rsidP="004E5ABE">
      <w:pPr>
        <w:spacing w:line="360" w:lineRule="auto"/>
        <w:jc w:val="both"/>
        <w:rPr>
          <w:rFonts w:asciiTheme="majorBidi" w:hAnsiTheme="majorBidi" w:cstheme="majorBidi"/>
        </w:rPr>
      </w:pPr>
    </w:p>
    <w:p w14:paraId="70214026" w14:textId="77777777" w:rsidR="00ED37BF" w:rsidRDefault="00ED37BF" w:rsidP="004E5ABE">
      <w:pPr>
        <w:spacing w:line="360" w:lineRule="auto"/>
        <w:jc w:val="both"/>
        <w:rPr>
          <w:rFonts w:asciiTheme="majorBidi" w:hAnsiTheme="majorBidi" w:cstheme="majorBidi"/>
        </w:rPr>
      </w:pPr>
    </w:p>
    <w:p w14:paraId="0BD8DCE9" w14:textId="77777777" w:rsidR="00ED37BF" w:rsidRDefault="00ED37BF" w:rsidP="004E5ABE">
      <w:pPr>
        <w:spacing w:line="360" w:lineRule="auto"/>
        <w:jc w:val="both"/>
        <w:rPr>
          <w:rFonts w:asciiTheme="majorBidi" w:hAnsiTheme="majorBidi" w:cstheme="majorBidi"/>
        </w:rPr>
      </w:pPr>
    </w:p>
    <w:p w14:paraId="19546F7F" w14:textId="77777777" w:rsidR="00ED37BF" w:rsidRDefault="00ED37BF" w:rsidP="004E5ABE">
      <w:pPr>
        <w:spacing w:line="360" w:lineRule="auto"/>
        <w:jc w:val="both"/>
        <w:rPr>
          <w:rFonts w:asciiTheme="majorBidi" w:hAnsiTheme="majorBidi" w:cstheme="majorBidi"/>
        </w:rPr>
      </w:pPr>
    </w:p>
    <w:p w14:paraId="36830502" w14:textId="77777777" w:rsidR="00ED37BF" w:rsidRDefault="00ED37BF" w:rsidP="004E5ABE">
      <w:pPr>
        <w:spacing w:line="360" w:lineRule="auto"/>
        <w:jc w:val="both"/>
        <w:rPr>
          <w:rFonts w:asciiTheme="majorBidi" w:hAnsiTheme="majorBidi" w:cstheme="majorBidi"/>
        </w:rPr>
      </w:pPr>
    </w:p>
    <w:p w14:paraId="24B8ABE0" w14:textId="77777777" w:rsidR="00ED37BF" w:rsidRDefault="00ED37BF" w:rsidP="004E5ABE">
      <w:pPr>
        <w:spacing w:line="360" w:lineRule="auto"/>
        <w:jc w:val="both"/>
        <w:rPr>
          <w:rFonts w:asciiTheme="majorBidi" w:hAnsiTheme="majorBidi" w:cstheme="majorBidi"/>
        </w:rPr>
      </w:pPr>
    </w:p>
    <w:p w14:paraId="1D9E6256" w14:textId="77777777" w:rsidR="00ED37BF" w:rsidRDefault="00ED37BF" w:rsidP="004E5ABE">
      <w:pPr>
        <w:spacing w:line="360" w:lineRule="auto"/>
        <w:jc w:val="both"/>
        <w:rPr>
          <w:rFonts w:asciiTheme="majorBidi" w:hAnsiTheme="majorBidi" w:cstheme="majorBidi"/>
        </w:rPr>
      </w:pPr>
    </w:p>
    <w:p w14:paraId="12497C85" w14:textId="77777777" w:rsidR="00ED37BF" w:rsidRDefault="00ED37BF" w:rsidP="004E5ABE">
      <w:pPr>
        <w:spacing w:line="360" w:lineRule="auto"/>
        <w:jc w:val="both"/>
        <w:rPr>
          <w:rFonts w:asciiTheme="majorBidi" w:hAnsiTheme="majorBidi" w:cstheme="majorBidi"/>
        </w:rPr>
      </w:pPr>
    </w:p>
    <w:p w14:paraId="70E496FD" w14:textId="77777777" w:rsidR="00ED37BF" w:rsidRDefault="00ED37BF" w:rsidP="004E5ABE">
      <w:pPr>
        <w:spacing w:line="360" w:lineRule="auto"/>
        <w:jc w:val="both"/>
        <w:rPr>
          <w:rFonts w:asciiTheme="majorBidi" w:hAnsiTheme="majorBidi" w:cstheme="majorBidi"/>
        </w:rPr>
      </w:pPr>
    </w:p>
    <w:p w14:paraId="3CFC59AB" w14:textId="283AC000" w:rsidR="004E5ABE" w:rsidRDefault="004E5ABE" w:rsidP="004E5ABE">
      <w:pPr>
        <w:spacing w:line="360" w:lineRule="auto"/>
        <w:jc w:val="both"/>
        <w:rPr>
          <w:rFonts w:asciiTheme="majorBidi" w:hAnsiTheme="majorBidi" w:cstheme="majorBidi"/>
        </w:rPr>
      </w:pPr>
      <w:r w:rsidRPr="009C7296">
        <w:rPr>
          <w:rFonts w:asciiTheme="majorBidi" w:hAnsiTheme="majorBidi" w:cstheme="majorBidi"/>
        </w:rPr>
        <w:t xml:space="preserve">This chapter presents a detailed analysis of rice cultivation methods, input usage, harvesting, marketing strategies, and associated challenges faced by farmers in </w:t>
      </w:r>
      <w:proofErr w:type="spellStart"/>
      <w:r w:rsidRPr="009C7296">
        <w:rPr>
          <w:rFonts w:asciiTheme="majorBidi" w:hAnsiTheme="majorBidi" w:cstheme="majorBidi"/>
        </w:rPr>
        <w:t>Khweng</w:t>
      </w:r>
      <w:proofErr w:type="spellEnd"/>
      <w:r w:rsidRPr="009C7296">
        <w:rPr>
          <w:rFonts w:asciiTheme="majorBidi" w:hAnsiTheme="majorBidi" w:cstheme="majorBidi"/>
        </w:rPr>
        <w:t xml:space="preserve"> village. The findings are based on survey data interpreted from field responses.</w:t>
      </w:r>
    </w:p>
    <w:p w14:paraId="6EC4CDEA" w14:textId="2BFDBED4" w:rsidR="00C67DE0" w:rsidRDefault="00C67DE0" w:rsidP="004E5ABE">
      <w:pPr>
        <w:spacing w:line="360" w:lineRule="auto"/>
        <w:jc w:val="both"/>
        <w:rPr>
          <w:rFonts w:asciiTheme="majorBidi" w:hAnsiTheme="majorBidi" w:cstheme="majorBidi"/>
          <w:b/>
          <w:bCs/>
        </w:rPr>
      </w:pPr>
      <w:r w:rsidRPr="00C67DE0">
        <w:rPr>
          <w:rFonts w:asciiTheme="majorBidi" w:hAnsiTheme="majorBidi" w:cstheme="majorBidi"/>
          <w:b/>
          <w:bCs/>
        </w:rPr>
        <w:t>Demography</w:t>
      </w:r>
    </w:p>
    <w:p w14:paraId="3A0F85F9" w14:textId="3D1FA7D1" w:rsidR="00C67DE0" w:rsidRDefault="00C67DE0"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Population and literacy</w:t>
      </w:r>
    </w:p>
    <w:p w14:paraId="75976147" w14:textId="48B772C6" w:rsidR="00C67DE0" w:rsidRDefault="00C67DE0" w:rsidP="00C67DE0">
      <w:pPr>
        <w:pStyle w:val="ListParagraph"/>
        <w:spacing w:line="360" w:lineRule="auto"/>
        <w:ind w:left="0"/>
        <w:jc w:val="both"/>
        <w:rPr>
          <w:rFonts w:asciiTheme="majorBidi" w:hAnsiTheme="majorBidi" w:cstheme="majorBidi"/>
        </w:rPr>
      </w:pPr>
      <w:r w:rsidRPr="00C67DE0">
        <w:rPr>
          <w:rFonts w:asciiTheme="majorBidi" w:hAnsiTheme="majorBidi" w:cstheme="majorBidi"/>
        </w:rPr>
        <w:t>According to the 2011 Census of India</w:t>
      </w:r>
      <w:r>
        <w:rPr>
          <w:rFonts w:asciiTheme="majorBidi" w:hAnsiTheme="majorBidi" w:cstheme="majorBidi"/>
        </w:rPr>
        <w:t xml:space="preserve"> (Table 1)</w:t>
      </w:r>
      <w:r w:rsidRPr="00C67DE0">
        <w:rPr>
          <w:rFonts w:asciiTheme="majorBidi" w:hAnsiTheme="majorBidi" w:cstheme="majorBidi"/>
        </w:rPr>
        <w:t>, the village consists of 98 households, with a total population of 551 individuals, comprising 267 males and 284 females. The data reveals a slightly higher number of females than males, indicating a positive gender ratio that contrasts with the typically male-dominated demographic patterns observed in many parts of rural India. Literacy figures further underscore the village’s progressive social structure, with 340 individuals identified as literate</w:t>
      </w:r>
      <w:r w:rsidR="00AD05F6">
        <w:rPr>
          <w:rFonts w:asciiTheme="majorBidi" w:hAnsiTheme="majorBidi" w:cstheme="majorBidi"/>
        </w:rPr>
        <w:t xml:space="preserve"> </w:t>
      </w:r>
      <w:r w:rsidRPr="00C67DE0">
        <w:rPr>
          <w:rFonts w:asciiTheme="majorBidi" w:hAnsiTheme="majorBidi" w:cstheme="majorBidi"/>
        </w:rPr>
        <w:t xml:space="preserve">comprising 160 males and 180 females. Conversely, 210 individuals remain illiterate. Remarkably, the number of literate females exceeds that of literate </w:t>
      </w:r>
      <w:r w:rsidRPr="00C67DE0">
        <w:rPr>
          <w:rFonts w:asciiTheme="majorBidi" w:hAnsiTheme="majorBidi" w:cstheme="majorBidi"/>
        </w:rPr>
        <w:lastRenderedPageBreak/>
        <w:t>males, suggesting a deviation from traditional gender disparities in educational attainment. The overall literacy rate is calculated to be approximately 61.7 percent, reflecting a moderate level of educational development within the village community.</w:t>
      </w:r>
    </w:p>
    <w:p w14:paraId="3CA9C8C0" w14:textId="7E7C4FB3" w:rsidR="00C67DE0" w:rsidRPr="00C67DE0" w:rsidRDefault="00C67DE0" w:rsidP="00C67DE0">
      <w:pPr>
        <w:pStyle w:val="Caption"/>
        <w:keepNext/>
        <w:jc w:val="center"/>
        <w:rPr>
          <w:rFonts w:asciiTheme="majorBidi" w:hAnsiTheme="majorBidi" w:cstheme="majorBidi"/>
          <w:b/>
          <w:bCs/>
          <w:color w:val="auto"/>
        </w:rPr>
      </w:pPr>
      <w:r w:rsidRPr="00C67DE0">
        <w:rPr>
          <w:rFonts w:asciiTheme="majorBidi" w:hAnsiTheme="majorBidi" w:cstheme="majorBidi"/>
          <w:b/>
          <w:bCs/>
          <w:color w:val="auto"/>
        </w:rPr>
        <w:t xml:space="preserve">Table </w:t>
      </w:r>
      <w:r w:rsidRPr="00C67DE0">
        <w:rPr>
          <w:rFonts w:asciiTheme="majorBidi" w:hAnsiTheme="majorBidi" w:cstheme="majorBidi"/>
          <w:b/>
          <w:bCs/>
          <w:color w:val="auto"/>
        </w:rPr>
        <w:fldChar w:fldCharType="begin"/>
      </w:r>
      <w:r w:rsidRPr="00C67DE0">
        <w:rPr>
          <w:rFonts w:asciiTheme="majorBidi" w:hAnsiTheme="majorBidi" w:cstheme="majorBidi"/>
          <w:b/>
          <w:bCs/>
          <w:color w:val="auto"/>
        </w:rPr>
        <w:instrText xml:space="preserve"> SEQ Table \* ARABIC </w:instrText>
      </w:r>
      <w:r w:rsidRPr="00C67DE0">
        <w:rPr>
          <w:rFonts w:asciiTheme="majorBidi" w:hAnsiTheme="majorBidi" w:cstheme="majorBidi"/>
          <w:b/>
          <w:bCs/>
          <w:color w:val="auto"/>
        </w:rPr>
        <w:fldChar w:fldCharType="separate"/>
      </w:r>
      <w:r w:rsidR="0088758E">
        <w:rPr>
          <w:rFonts w:asciiTheme="majorBidi" w:hAnsiTheme="majorBidi" w:cstheme="majorBidi"/>
          <w:b/>
          <w:bCs/>
          <w:noProof/>
          <w:color w:val="auto"/>
        </w:rPr>
        <w:t>1</w:t>
      </w:r>
      <w:r w:rsidRPr="00C67DE0">
        <w:rPr>
          <w:rFonts w:asciiTheme="majorBidi" w:hAnsiTheme="majorBidi" w:cstheme="majorBidi"/>
          <w:b/>
          <w:bCs/>
          <w:color w:val="auto"/>
        </w:rPr>
        <w:fldChar w:fldCharType="end"/>
      </w:r>
      <w:r w:rsidRPr="00C67DE0">
        <w:rPr>
          <w:rFonts w:asciiTheme="majorBidi" w:hAnsiTheme="majorBidi" w:cstheme="majorBidi"/>
          <w:b/>
          <w:bCs/>
          <w:color w:val="auto"/>
          <w:lang w:val="en-US"/>
        </w:rPr>
        <w:t xml:space="preserve"> Demography</w:t>
      </w:r>
    </w:p>
    <w:tbl>
      <w:tblPr>
        <w:tblW w:w="4040" w:type="dxa"/>
        <w:jc w:val="center"/>
        <w:tblLook w:val="04A0" w:firstRow="1" w:lastRow="0" w:firstColumn="1" w:lastColumn="0" w:noHBand="0" w:noVBand="1"/>
      </w:tblPr>
      <w:tblGrid>
        <w:gridCol w:w="1295"/>
        <w:gridCol w:w="915"/>
        <w:gridCol w:w="915"/>
        <w:gridCol w:w="915"/>
      </w:tblGrid>
      <w:tr w:rsidR="00C67DE0" w:rsidRPr="00C67DE0" w14:paraId="7EA54856"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32122F17"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Household Details</w:t>
            </w:r>
          </w:p>
        </w:tc>
      </w:tr>
      <w:tr w:rsidR="00C67DE0" w:rsidRPr="00C67DE0" w14:paraId="4689F6DD" w14:textId="77777777" w:rsidTr="00C67DE0">
        <w:trPr>
          <w:trHeight w:val="290"/>
          <w:jc w:val="center"/>
        </w:trPr>
        <w:tc>
          <w:tcPr>
            <w:tcW w:w="1295" w:type="dxa"/>
            <w:vMerge w:val="restart"/>
            <w:tcBorders>
              <w:top w:val="nil"/>
              <w:left w:val="single" w:sz="4" w:space="0" w:color="auto"/>
              <w:bottom w:val="single" w:sz="4" w:space="0" w:color="auto"/>
              <w:right w:val="single" w:sz="4" w:space="0" w:color="auto"/>
            </w:tcBorders>
            <w:noWrap/>
            <w:vAlign w:val="bottom"/>
            <w:hideMark/>
          </w:tcPr>
          <w:p w14:paraId="25D51A48"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NO of HH</w:t>
            </w:r>
          </w:p>
        </w:tc>
        <w:tc>
          <w:tcPr>
            <w:tcW w:w="1830" w:type="dxa"/>
            <w:gridSpan w:val="2"/>
            <w:tcBorders>
              <w:top w:val="single" w:sz="4" w:space="0" w:color="auto"/>
              <w:left w:val="nil"/>
              <w:bottom w:val="single" w:sz="4" w:space="0" w:color="auto"/>
              <w:right w:val="single" w:sz="4" w:space="0" w:color="auto"/>
            </w:tcBorders>
            <w:noWrap/>
            <w:vAlign w:val="bottom"/>
            <w:hideMark/>
          </w:tcPr>
          <w:p w14:paraId="7B5E0C8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Population</w:t>
            </w:r>
          </w:p>
        </w:tc>
        <w:tc>
          <w:tcPr>
            <w:tcW w:w="915" w:type="dxa"/>
            <w:vMerge w:val="restart"/>
            <w:tcBorders>
              <w:top w:val="nil"/>
              <w:left w:val="single" w:sz="4" w:space="0" w:color="auto"/>
              <w:bottom w:val="single" w:sz="4" w:space="0" w:color="auto"/>
              <w:right w:val="single" w:sz="4" w:space="0" w:color="auto"/>
            </w:tcBorders>
            <w:noWrap/>
            <w:vAlign w:val="bottom"/>
            <w:hideMark/>
          </w:tcPr>
          <w:p w14:paraId="6214799A"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663A9003" w14:textId="77777777" w:rsidTr="00C67DE0">
        <w:trPr>
          <w:trHeight w:val="290"/>
          <w:jc w:val="center"/>
        </w:trPr>
        <w:tc>
          <w:tcPr>
            <w:tcW w:w="1295" w:type="dxa"/>
            <w:vMerge/>
            <w:tcBorders>
              <w:top w:val="nil"/>
              <w:left w:val="single" w:sz="4" w:space="0" w:color="auto"/>
              <w:bottom w:val="single" w:sz="4" w:space="0" w:color="auto"/>
              <w:right w:val="single" w:sz="4" w:space="0" w:color="auto"/>
            </w:tcBorders>
            <w:vAlign w:val="center"/>
            <w:hideMark/>
          </w:tcPr>
          <w:p w14:paraId="35D06808"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15" w:type="dxa"/>
            <w:tcBorders>
              <w:top w:val="nil"/>
              <w:left w:val="nil"/>
              <w:bottom w:val="single" w:sz="4" w:space="0" w:color="auto"/>
              <w:right w:val="single" w:sz="4" w:space="0" w:color="auto"/>
            </w:tcBorders>
            <w:noWrap/>
            <w:vAlign w:val="bottom"/>
            <w:hideMark/>
          </w:tcPr>
          <w:p w14:paraId="1733DC6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3B9AA7DE"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vMerge/>
            <w:tcBorders>
              <w:top w:val="nil"/>
              <w:left w:val="single" w:sz="4" w:space="0" w:color="auto"/>
              <w:bottom w:val="single" w:sz="4" w:space="0" w:color="auto"/>
              <w:right w:val="single" w:sz="4" w:space="0" w:color="auto"/>
            </w:tcBorders>
            <w:vAlign w:val="center"/>
            <w:hideMark/>
          </w:tcPr>
          <w:p w14:paraId="3726CAB0"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r>
      <w:tr w:rsidR="00C67DE0" w:rsidRPr="00C67DE0" w14:paraId="0D8F47E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FB3A74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98</w:t>
            </w:r>
          </w:p>
        </w:tc>
        <w:tc>
          <w:tcPr>
            <w:tcW w:w="915" w:type="dxa"/>
            <w:tcBorders>
              <w:top w:val="nil"/>
              <w:left w:val="nil"/>
              <w:bottom w:val="single" w:sz="4" w:space="0" w:color="auto"/>
              <w:right w:val="single" w:sz="4" w:space="0" w:color="auto"/>
            </w:tcBorders>
            <w:noWrap/>
            <w:vAlign w:val="center"/>
            <w:hideMark/>
          </w:tcPr>
          <w:p w14:paraId="5A24D6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267</w:t>
            </w:r>
          </w:p>
        </w:tc>
        <w:tc>
          <w:tcPr>
            <w:tcW w:w="915" w:type="dxa"/>
            <w:tcBorders>
              <w:top w:val="nil"/>
              <w:left w:val="nil"/>
              <w:bottom w:val="single" w:sz="4" w:space="0" w:color="auto"/>
              <w:right w:val="single" w:sz="4" w:space="0" w:color="auto"/>
            </w:tcBorders>
            <w:noWrap/>
            <w:vAlign w:val="center"/>
            <w:hideMark/>
          </w:tcPr>
          <w:p w14:paraId="523D8EA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284</w:t>
            </w:r>
          </w:p>
        </w:tc>
        <w:tc>
          <w:tcPr>
            <w:tcW w:w="915" w:type="dxa"/>
            <w:tcBorders>
              <w:top w:val="nil"/>
              <w:left w:val="nil"/>
              <w:bottom w:val="single" w:sz="4" w:space="0" w:color="auto"/>
              <w:right w:val="single" w:sz="4" w:space="0" w:color="auto"/>
            </w:tcBorders>
            <w:noWrap/>
            <w:vAlign w:val="center"/>
            <w:hideMark/>
          </w:tcPr>
          <w:p w14:paraId="1E96783C"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551</w:t>
            </w:r>
          </w:p>
        </w:tc>
      </w:tr>
      <w:tr w:rsidR="00C67DE0" w:rsidRPr="00C67DE0" w14:paraId="0CB450CE"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4CC7166E"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 xml:space="preserve">Literacy </w:t>
            </w:r>
          </w:p>
        </w:tc>
      </w:tr>
      <w:tr w:rsidR="00C67DE0" w:rsidRPr="00C67DE0" w14:paraId="21357E92" w14:textId="77777777" w:rsidTr="00C67DE0">
        <w:trPr>
          <w:trHeight w:val="290"/>
          <w:jc w:val="center"/>
        </w:trPr>
        <w:tc>
          <w:tcPr>
            <w:tcW w:w="2210" w:type="dxa"/>
            <w:gridSpan w:val="2"/>
            <w:tcBorders>
              <w:top w:val="single" w:sz="4" w:space="0" w:color="auto"/>
              <w:left w:val="single" w:sz="4" w:space="0" w:color="auto"/>
              <w:bottom w:val="single" w:sz="4" w:space="0" w:color="auto"/>
              <w:right w:val="single" w:sz="4" w:space="0" w:color="auto"/>
            </w:tcBorders>
            <w:noWrap/>
            <w:vAlign w:val="bottom"/>
            <w:hideMark/>
          </w:tcPr>
          <w:p w14:paraId="7C8CB650"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Literate</w:t>
            </w:r>
          </w:p>
        </w:tc>
        <w:tc>
          <w:tcPr>
            <w:tcW w:w="1830" w:type="dxa"/>
            <w:gridSpan w:val="2"/>
            <w:tcBorders>
              <w:top w:val="single" w:sz="4" w:space="0" w:color="auto"/>
              <w:left w:val="nil"/>
              <w:bottom w:val="single" w:sz="4" w:space="0" w:color="auto"/>
              <w:right w:val="single" w:sz="4" w:space="0" w:color="auto"/>
            </w:tcBorders>
            <w:noWrap/>
            <w:vAlign w:val="bottom"/>
            <w:hideMark/>
          </w:tcPr>
          <w:p w14:paraId="3D3B263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Illiterate</w:t>
            </w:r>
          </w:p>
        </w:tc>
      </w:tr>
      <w:tr w:rsidR="00C67DE0" w:rsidRPr="00C67DE0" w14:paraId="014FCB5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1C456D2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E7A0B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tcBorders>
              <w:top w:val="nil"/>
              <w:left w:val="nil"/>
              <w:bottom w:val="single" w:sz="4" w:space="0" w:color="auto"/>
              <w:right w:val="single" w:sz="4" w:space="0" w:color="auto"/>
            </w:tcBorders>
            <w:noWrap/>
            <w:vAlign w:val="bottom"/>
            <w:hideMark/>
          </w:tcPr>
          <w:p w14:paraId="1B15114B"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24522AC"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r>
      <w:tr w:rsidR="00C67DE0" w:rsidRPr="00C67DE0" w14:paraId="0B8B7CD2"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D38C4E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160</w:t>
            </w:r>
          </w:p>
        </w:tc>
        <w:tc>
          <w:tcPr>
            <w:tcW w:w="915" w:type="dxa"/>
            <w:tcBorders>
              <w:top w:val="nil"/>
              <w:left w:val="nil"/>
              <w:bottom w:val="single" w:sz="4" w:space="0" w:color="auto"/>
              <w:right w:val="single" w:sz="4" w:space="0" w:color="auto"/>
            </w:tcBorders>
            <w:noWrap/>
            <w:vAlign w:val="center"/>
            <w:hideMark/>
          </w:tcPr>
          <w:p w14:paraId="35E705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180</w:t>
            </w:r>
          </w:p>
        </w:tc>
        <w:tc>
          <w:tcPr>
            <w:tcW w:w="915" w:type="dxa"/>
            <w:tcBorders>
              <w:top w:val="nil"/>
              <w:left w:val="nil"/>
              <w:bottom w:val="single" w:sz="4" w:space="0" w:color="auto"/>
              <w:right w:val="single" w:sz="4" w:space="0" w:color="auto"/>
            </w:tcBorders>
            <w:noWrap/>
            <w:vAlign w:val="center"/>
            <w:hideMark/>
          </w:tcPr>
          <w:p w14:paraId="7ACE939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107</w:t>
            </w:r>
          </w:p>
        </w:tc>
        <w:tc>
          <w:tcPr>
            <w:tcW w:w="915" w:type="dxa"/>
            <w:tcBorders>
              <w:top w:val="nil"/>
              <w:left w:val="nil"/>
              <w:bottom w:val="single" w:sz="4" w:space="0" w:color="auto"/>
              <w:right w:val="single" w:sz="4" w:space="0" w:color="auto"/>
            </w:tcBorders>
            <w:noWrap/>
            <w:vAlign w:val="center"/>
            <w:hideMark/>
          </w:tcPr>
          <w:p w14:paraId="6202412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103</w:t>
            </w:r>
          </w:p>
        </w:tc>
      </w:tr>
      <w:tr w:rsidR="00C67DE0" w:rsidRPr="00C67DE0" w14:paraId="1A292F0A"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0140487A"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r w:rsidR="00C67DE0" w:rsidRPr="00C67DE0" w14:paraId="49B468FA"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38FE4762"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E055B26"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7E86892F"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A49BBC0"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r>
      <w:tr w:rsidR="00C67DE0" w:rsidRPr="00C67DE0" w14:paraId="19735752"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292C0973"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Workforce</w:t>
            </w:r>
          </w:p>
        </w:tc>
      </w:tr>
      <w:tr w:rsidR="00C67DE0" w:rsidRPr="00C67DE0" w14:paraId="391525B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8E9B6C2" w14:textId="41C6626D"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w:t>
            </w:r>
            <w:r w:rsidR="00800457">
              <w:rPr>
                <w:rFonts w:ascii="Times New Roman" w:eastAsia="Times New Roman" w:hAnsi="Times New Roman" w:cs="Times New Roman"/>
                <w:b/>
                <w:bCs/>
                <w:color w:val="000000"/>
                <w:kern w:val="0"/>
                <w:sz w:val="22"/>
                <w:szCs w:val="22"/>
                <w:lang w:eastAsia="en-IN"/>
                <w14:ligatures w14:val="none"/>
              </w:rPr>
              <w:t>-</w:t>
            </w:r>
            <w:r w:rsidRPr="00C67DE0">
              <w:rPr>
                <w:rFonts w:ascii="Times New Roman" w:eastAsia="Times New Roman" w:hAnsi="Times New Roman" w:cs="Times New Roman"/>
                <w:b/>
                <w:bCs/>
                <w:color w:val="000000"/>
                <w:kern w:val="0"/>
                <w:sz w:val="22"/>
                <w:szCs w:val="22"/>
                <w:lang w:eastAsia="en-IN"/>
                <w14:ligatures w14:val="none"/>
              </w:rPr>
              <w:t>worker</w:t>
            </w:r>
          </w:p>
        </w:tc>
      </w:tr>
      <w:tr w:rsidR="00C67DE0" w:rsidRPr="00C67DE0" w14:paraId="39888B15"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7B55A7D6"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014B75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55C9CB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1A03D05F"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464C7D1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108</w:t>
            </w:r>
          </w:p>
        </w:tc>
        <w:tc>
          <w:tcPr>
            <w:tcW w:w="915" w:type="dxa"/>
            <w:tcBorders>
              <w:top w:val="nil"/>
              <w:left w:val="nil"/>
              <w:bottom w:val="single" w:sz="4" w:space="0" w:color="auto"/>
              <w:right w:val="single" w:sz="4" w:space="0" w:color="auto"/>
            </w:tcBorders>
            <w:noWrap/>
            <w:vAlign w:val="center"/>
            <w:hideMark/>
          </w:tcPr>
          <w:p w14:paraId="7F68D59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105</w:t>
            </w:r>
          </w:p>
        </w:tc>
        <w:tc>
          <w:tcPr>
            <w:tcW w:w="1830" w:type="dxa"/>
            <w:gridSpan w:val="2"/>
            <w:tcBorders>
              <w:top w:val="single" w:sz="4" w:space="0" w:color="auto"/>
              <w:left w:val="nil"/>
              <w:bottom w:val="single" w:sz="4" w:space="0" w:color="auto"/>
              <w:right w:val="single" w:sz="4" w:space="0" w:color="auto"/>
            </w:tcBorders>
            <w:noWrap/>
            <w:vAlign w:val="center"/>
            <w:hideMark/>
          </w:tcPr>
          <w:p w14:paraId="73D6FF0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213</w:t>
            </w:r>
          </w:p>
        </w:tc>
      </w:tr>
      <w:tr w:rsidR="00C67DE0" w:rsidRPr="00C67DE0" w14:paraId="63B5BF8B"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1F5D91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Cultivator</w:t>
            </w:r>
          </w:p>
        </w:tc>
      </w:tr>
      <w:tr w:rsidR="00C67DE0" w:rsidRPr="00C67DE0" w14:paraId="2BBDF7D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4E821947"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7010943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47127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7A1394A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1DA1CE5"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w:t>
            </w:r>
          </w:p>
        </w:tc>
        <w:tc>
          <w:tcPr>
            <w:tcW w:w="915" w:type="dxa"/>
            <w:tcBorders>
              <w:top w:val="nil"/>
              <w:left w:val="nil"/>
              <w:bottom w:val="single" w:sz="4" w:space="0" w:color="auto"/>
              <w:right w:val="single" w:sz="4" w:space="0" w:color="auto"/>
            </w:tcBorders>
            <w:noWrap/>
            <w:vAlign w:val="center"/>
            <w:hideMark/>
          </w:tcPr>
          <w:p w14:paraId="179347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3</w:t>
            </w:r>
          </w:p>
        </w:tc>
        <w:tc>
          <w:tcPr>
            <w:tcW w:w="1830" w:type="dxa"/>
            <w:gridSpan w:val="2"/>
            <w:tcBorders>
              <w:top w:val="single" w:sz="4" w:space="0" w:color="auto"/>
              <w:left w:val="nil"/>
              <w:bottom w:val="single" w:sz="4" w:space="0" w:color="auto"/>
              <w:right w:val="single" w:sz="4" w:space="0" w:color="auto"/>
            </w:tcBorders>
            <w:noWrap/>
            <w:vAlign w:val="center"/>
            <w:hideMark/>
          </w:tcPr>
          <w:p w14:paraId="082E7A3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12</w:t>
            </w:r>
          </w:p>
        </w:tc>
      </w:tr>
      <w:tr w:rsidR="00C67DE0" w:rsidRPr="00C67DE0" w14:paraId="7735465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5C3BA4FC"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Agricultural Labourer</w:t>
            </w:r>
          </w:p>
        </w:tc>
      </w:tr>
      <w:tr w:rsidR="00C67DE0" w:rsidRPr="00C67DE0" w14:paraId="1BF8D8A0"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51D950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8EF3C2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2CE3030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0C5A3364"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49B2FD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87</w:t>
            </w:r>
          </w:p>
        </w:tc>
        <w:tc>
          <w:tcPr>
            <w:tcW w:w="915" w:type="dxa"/>
            <w:tcBorders>
              <w:top w:val="nil"/>
              <w:left w:val="nil"/>
              <w:bottom w:val="single" w:sz="4" w:space="0" w:color="auto"/>
              <w:right w:val="single" w:sz="4" w:space="0" w:color="auto"/>
            </w:tcBorders>
            <w:noWrap/>
            <w:vAlign w:val="center"/>
            <w:hideMark/>
          </w:tcPr>
          <w:p w14:paraId="408824E6"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63</w:t>
            </w:r>
          </w:p>
        </w:tc>
        <w:tc>
          <w:tcPr>
            <w:tcW w:w="1830" w:type="dxa"/>
            <w:gridSpan w:val="2"/>
            <w:tcBorders>
              <w:top w:val="single" w:sz="4" w:space="0" w:color="auto"/>
              <w:left w:val="nil"/>
              <w:bottom w:val="single" w:sz="4" w:space="0" w:color="auto"/>
              <w:right w:val="single" w:sz="4" w:space="0" w:color="auto"/>
            </w:tcBorders>
            <w:noWrap/>
            <w:vAlign w:val="center"/>
            <w:hideMark/>
          </w:tcPr>
          <w:p w14:paraId="41FC6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150</w:t>
            </w:r>
          </w:p>
        </w:tc>
      </w:tr>
      <w:tr w:rsidR="00C67DE0" w:rsidRPr="00C67DE0" w14:paraId="6800AAC1"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B7238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 xml:space="preserve">Sources: </w:t>
            </w:r>
            <w:commentRangeStart w:id="8"/>
            <w:r w:rsidRPr="00C67DE0">
              <w:rPr>
                <w:rFonts w:ascii="Times New Roman" w:eastAsia="Times New Roman" w:hAnsi="Times New Roman" w:cs="Times New Roman"/>
                <w:b/>
                <w:bCs/>
                <w:color w:val="000000"/>
                <w:kern w:val="0"/>
                <w:sz w:val="22"/>
                <w:szCs w:val="22"/>
                <w:lang w:eastAsia="en-IN"/>
                <w14:ligatures w14:val="none"/>
              </w:rPr>
              <w:t>Census of India (2011)</w:t>
            </w:r>
            <w:commentRangeEnd w:id="8"/>
            <w:r w:rsidR="00110FBC">
              <w:rPr>
                <w:rStyle w:val="CommentReference"/>
              </w:rPr>
              <w:commentReference w:id="8"/>
            </w:r>
          </w:p>
        </w:tc>
      </w:tr>
    </w:tbl>
    <w:p w14:paraId="57199E40" w14:textId="77777777" w:rsidR="00C67DE0" w:rsidRPr="00C67DE0" w:rsidRDefault="00C67DE0" w:rsidP="00C67DE0">
      <w:pPr>
        <w:pStyle w:val="ListParagraph"/>
        <w:spacing w:line="360" w:lineRule="auto"/>
        <w:ind w:left="0"/>
        <w:jc w:val="both"/>
        <w:rPr>
          <w:rFonts w:asciiTheme="majorBidi" w:hAnsiTheme="majorBidi" w:cstheme="majorBidi"/>
        </w:rPr>
      </w:pPr>
    </w:p>
    <w:p w14:paraId="7E7206B9" w14:textId="63C83321" w:rsidR="00C67DE0" w:rsidRDefault="00975E81"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Workforce</w:t>
      </w:r>
    </w:p>
    <w:p w14:paraId="49EC860C" w14:textId="7FE620DA" w:rsidR="00975E81" w:rsidRDefault="00975E81" w:rsidP="00975E81">
      <w:pPr>
        <w:pStyle w:val="ListParagraph"/>
        <w:spacing w:line="360" w:lineRule="auto"/>
        <w:ind w:left="0"/>
        <w:jc w:val="both"/>
        <w:rPr>
          <w:rFonts w:asciiTheme="majorBidi" w:hAnsiTheme="majorBidi" w:cstheme="majorBidi"/>
        </w:rPr>
      </w:pPr>
      <w:r w:rsidRPr="00975E81">
        <w:rPr>
          <w:rFonts w:asciiTheme="majorBidi" w:hAnsiTheme="majorBidi" w:cstheme="majorBidi"/>
        </w:rPr>
        <w:t xml:space="preserve">The workforce data </w:t>
      </w:r>
      <w:r>
        <w:rPr>
          <w:rFonts w:asciiTheme="majorBidi" w:hAnsiTheme="majorBidi" w:cstheme="majorBidi"/>
        </w:rPr>
        <w:t xml:space="preserve">(Table 1) </w:t>
      </w:r>
      <w:r w:rsidRPr="00975E81">
        <w:rPr>
          <w:rFonts w:asciiTheme="majorBidi" w:hAnsiTheme="majorBidi" w:cstheme="majorBidi"/>
        </w:rPr>
        <w:t>indicates that out of the total population, 213 individuals are classified as main workers, including 108 males and 105 females. This near-equal participation rate signifies a substantial involvement of women in the local economy. A disaggregated view of occupational categories reveals that the majority of workers are employed as agricultural labourers, accounting for 150 individuals</w:t>
      </w:r>
      <w:r w:rsidR="00800457">
        <w:rPr>
          <w:rFonts w:asciiTheme="majorBidi" w:hAnsiTheme="majorBidi" w:cstheme="majorBidi"/>
        </w:rPr>
        <w:t xml:space="preserve"> </w:t>
      </w:r>
      <w:r w:rsidRPr="00975E81">
        <w:rPr>
          <w:rFonts w:asciiTheme="majorBidi" w:hAnsiTheme="majorBidi" w:cstheme="majorBidi"/>
        </w:rPr>
        <w:t>87 males and 63 females. In contrast, only 12 individuals (9 males and 3 females) are reported as main cultivators, highlighting a relatively low incidence of land ownership and a reliance on wage-based agricultural employment. The data illustrates a predominantly agrarian economy</w:t>
      </w:r>
      <w:r>
        <w:rPr>
          <w:rFonts w:asciiTheme="majorBidi" w:hAnsiTheme="majorBidi" w:cstheme="majorBidi"/>
        </w:rPr>
        <w:t xml:space="preserve"> of 76% (Table 1) which is </w:t>
      </w:r>
      <w:r w:rsidR="00D82252">
        <w:rPr>
          <w:rFonts w:asciiTheme="majorBidi" w:hAnsiTheme="majorBidi" w:cstheme="majorBidi"/>
        </w:rPr>
        <w:t>below</w:t>
      </w:r>
      <w:r>
        <w:rPr>
          <w:rFonts w:asciiTheme="majorBidi" w:hAnsiTheme="majorBidi" w:cstheme="majorBidi"/>
        </w:rPr>
        <w:t xml:space="preserve"> the district</w:t>
      </w:r>
      <w:r w:rsidR="00D82252">
        <w:rPr>
          <w:rFonts w:asciiTheme="majorBidi" w:hAnsiTheme="majorBidi" w:cstheme="majorBidi"/>
        </w:rPr>
        <w:t xml:space="preserve"> percentage</w:t>
      </w:r>
      <w:r w:rsidR="006C6784">
        <w:rPr>
          <w:rFonts w:asciiTheme="majorBidi" w:hAnsiTheme="majorBidi" w:cstheme="majorBidi"/>
        </w:rPr>
        <w:t xml:space="preserve"> (80%)</w:t>
      </w:r>
      <w:r w:rsidR="00D82252">
        <w:rPr>
          <w:rFonts w:asciiTheme="majorBidi" w:hAnsiTheme="majorBidi" w:cstheme="majorBidi"/>
        </w:rPr>
        <w:t xml:space="preserve"> of population dependent on agriculture as their livelihood</w:t>
      </w:r>
      <w:r w:rsidR="00AC1F65" w:rsidRPr="001E6DFB">
        <w:rPr>
          <w:rFonts w:asciiTheme="majorBidi" w:hAnsiTheme="majorBidi" w:cstheme="majorBidi"/>
          <w:vertAlign w:val="superscript"/>
        </w:rPr>
        <w:t>16</w:t>
      </w:r>
      <w:r w:rsidR="006C6784">
        <w:rPr>
          <w:rFonts w:asciiTheme="majorBidi" w:hAnsiTheme="majorBidi" w:cstheme="majorBidi"/>
        </w:rPr>
        <w:t xml:space="preserve"> </w:t>
      </w:r>
      <w:r w:rsidR="006C6784" w:rsidRPr="00975E81">
        <w:rPr>
          <w:rFonts w:asciiTheme="majorBidi" w:hAnsiTheme="majorBidi" w:cstheme="majorBidi"/>
        </w:rPr>
        <w:t>with</w:t>
      </w:r>
      <w:r w:rsidRPr="00975E81">
        <w:rPr>
          <w:rFonts w:asciiTheme="majorBidi" w:hAnsiTheme="majorBidi" w:cstheme="majorBidi"/>
        </w:rPr>
        <w:t xml:space="preserve"> limited access to landholding, and emphasizes the significant contribution of women not only in literacy but also in productive labour, thereby underscoring their integral role in the socio-economic dynamics of the village.</w:t>
      </w:r>
    </w:p>
    <w:p w14:paraId="467E2036" w14:textId="77777777" w:rsidR="00D44757" w:rsidRPr="00975E81" w:rsidRDefault="00D44757" w:rsidP="00975E81">
      <w:pPr>
        <w:pStyle w:val="ListParagraph"/>
        <w:spacing w:line="360" w:lineRule="auto"/>
        <w:ind w:left="0"/>
        <w:jc w:val="both"/>
        <w:rPr>
          <w:rFonts w:asciiTheme="majorBidi" w:hAnsiTheme="majorBidi" w:cstheme="majorBidi"/>
        </w:rPr>
      </w:pPr>
    </w:p>
    <w:p w14:paraId="3808CE70" w14:textId="6340F7E6" w:rsidR="004E5ABE" w:rsidRDefault="004E5ABE" w:rsidP="004E5ABE">
      <w:pPr>
        <w:pStyle w:val="ListParagraph"/>
        <w:numPr>
          <w:ilvl w:val="1"/>
          <w:numId w:val="6"/>
        </w:numPr>
        <w:spacing w:line="360" w:lineRule="auto"/>
        <w:rPr>
          <w:rFonts w:asciiTheme="majorBidi" w:hAnsiTheme="majorBidi" w:cstheme="majorBidi"/>
          <w:b/>
          <w:bCs/>
        </w:rPr>
      </w:pPr>
      <w:r>
        <w:rPr>
          <w:rFonts w:asciiTheme="majorBidi" w:hAnsiTheme="majorBidi" w:cstheme="majorBidi"/>
          <w:b/>
          <w:bCs/>
        </w:rPr>
        <w:t>Results and Discussion</w:t>
      </w:r>
    </w:p>
    <w:p w14:paraId="44E465F2"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Rice Variety Preference</w:t>
      </w:r>
    </w:p>
    <w:p w14:paraId="2B0F05E7"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 xml:space="preserve">85% (n=17) reported cultivating indigenous rice varieties, while only 10% (n=2) grow hybrids, and 5% (n=1) use a combination (Table 1; Fig. 3). Even though there is availability of other hybrid seed people still prefer the indigenous rice. </w:t>
      </w:r>
    </w:p>
    <w:p w14:paraId="57A78CEF" w14:textId="3BF33D41" w:rsidR="0007752C" w:rsidRPr="0007752C" w:rsidRDefault="00D44757" w:rsidP="0007752C">
      <w:pPr>
        <w:pStyle w:val="Caption"/>
        <w:keepNext/>
        <w:jc w:val="center"/>
        <w:rPr>
          <w:rFonts w:asciiTheme="majorBidi" w:hAnsiTheme="majorBidi" w:cstheme="majorBidi"/>
          <w:b/>
          <w:bCs/>
          <w:i w:val="0"/>
          <w:iCs w:val="0"/>
          <w:color w:val="auto"/>
        </w:rPr>
      </w:pPr>
      <w:r>
        <w:rPr>
          <w:noProof/>
        </w:rPr>
        <mc:AlternateContent>
          <mc:Choice Requires="wps">
            <w:drawing>
              <wp:anchor distT="0" distB="0" distL="114300" distR="114300" simplePos="0" relativeHeight="251661312" behindDoc="1" locked="0" layoutInCell="1" allowOverlap="1" wp14:anchorId="51862778" wp14:editId="132EA5B1">
                <wp:simplePos x="0" y="0"/>
                <wp:positionH relativeFrom="column">
                  <wp:posOffset>0</wp:posOffset>
                </wp:positionH>
                <wp:positionV relativeFrom="paragraph">
                  <wp:posOffset>84455</wp:posOffset>
                </wp:positionV>
                <wp:extent cx="3244850" cy="187325"/>
                <wp:effectExtent l="0" t="0" r="0" b="3175"/>
                <wp:wrapTight wrapText="bothSides">
                  <wp:wrapPolygon edited="0">
                    <wp:start x="0" y="0"/>
                    <wp:lineTo x="0" y="19769"/>
                    <wp:lineTo x="21431" y="19769"/>
                    <wp:lineTo x="21431" y="0"/>
                    <wp:lineTo x="0" y="0"/>
                  </wp:wrapPolygon>
                </wp:wrapTight>
                <wp:docPr id="606719917" name="Text Box 1"/>
                <wp:cNvGraphicFramePr/>
                <a:graphic xmlns:a="http://schemas.openxmlformats.org/drawingml/2006/main">
                  <a:graphicData uri="http://schemas.microsoft.com/office/word/2010/wordprocessingShape">
                    <wps:wsp>
                      <wps:cNvSpPr txBox="1"/>
                      <wps:spPr>
                        <a:xfrm>
                          <a:off x="0" y="0"/>
                          <a:ext cx="3244850" cy="187325"/>
                        </a:xfrm>
                        <a:prstGeom prst="rect">
                          <a:avLst/>
                        </a:prstGeom>
                        <a:solidFill>
                          <a:prstClr val="white"/>
                        </a:solidFill>
                        <a:ln>
                          <a:noFill/>
                        </a:ln>
                      </wps:spPr>
                      <wps:txbx>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62778" id="_x0000_t202" coordsize="21600,21600" o:spt="202" path="m,l,21600r21600,l21600,xe">
                <v:stroke joinstyle="miter"/>
                <v:path gradientshapeok="t" o:connecttype="rect"/>
              </v:shapetype>
              <v:shape id="Text Box 1" o:spid="_x0000_s1026" type="#_x0000_t202" style="position:absolute;left:0;text-align:left;margin-left:0;margin-top:6.65pt;width:255.5pt;height:14.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g7NQIAAGgEAAAOAAAAZHJzL2Uyb0RvYy54bWysVE1v2zAMvQ/YfxB0XxynbZIacYosRYYB&#10;QVsgGXpWZDkWIImapMTOfv0of6Rbt9Owi0yR1JMeH+nFQ6MVOQvnJZicpqMxJcJwKKQ55vTbfvNp&#10;TokPzBRMgRE5vQhPH5YfPyxqm4kJVKAK4QiCGJ/VNqdVCDZLEs8roZkfgRUGgyU4zQJu3TEpHKsR&#10;XatkMh5PkxpcYR1w4T16H7sgXbb4ZSl4eC5LLwJROcW3hXZ17XqIa7JcsOzomK0k75/B/uEVmkmD&#10;l16hHllg5OTkH1BacgceyjDioBMoS8lFywHZpON3bHYVs6LlgsXx9lom//9g+dP5xRFZ5HQ6ns7S&#10;+/t0RolhGqXaiyaQz9CQNFaptj7D5J3F9NCgG9Ue/B6dkXxTOh2/SItgHOt9udY4gnF03kxub+d3&#10;GOIYS+ezm8ldhEneTlvnwxcBmkQjpw41bEvLzlsfutQhJV7mQcliI5WKmxhYK0fODPWuKxlED/5b&#10;ljIx10A81QFGTxIpdlSiFZpD0/M+QHFB2g669vGWbyRetGU+vDCH/YJ0cAbCMy6lgjqn0FuUVOB+&#10;/M0f81FGjFJSY//l1H8/MScoUV8NChybdTDcYBwGw5z0GpBiitNleWviARfUYJYO9CuOxiregiFm&#10;ON6V0zCY69BNAY4WF6tVm4QtaVnYmp3lEXoo6L55Zc72cgQU8gmGzmTZO1W63K68q1OAUraSxYJ2&#10;VezrjO3cit6PXpyXX/dt1tsPYvkTAAD//wMAUEsDBBQABgAIAAAAIQAGH/vK3AAAAAYBAAAPAAAA&#10;ZHJzL2Rvd25yZXYueG1sTI/BTsMwEETvSPyDtUi9IOokhaoKcSrawg0OLVXP29gkEfE6sp0m/XuW&#10;ExxnZjXztlhPthMX40PrSEE6T0AYqpxuqVZw/Hx7WIEIEUlj58gouJoA6/L2psBcu5H25nKIteAS&#10;CjkqaGLscylD1RiLYe56Q5x9OW8xsvS11B5HLredzJJkKS22xAsN9mbbmOr7MFgFy50fxj1t73fH&#10;13f86OvstLmelJrdTS/PIKKZ4t8x/OIzOpTMdHYD6SA6BfxIZHexAMHpU5qycVbwmK1AloX8j1/+&#10;AAAA//8DAFBLAQItABQABgAIAAAAIQC2gziS/gAAAOEBAAATAAAAAAAAAAAAAAAAAAAAAABbQ29u&#10;dGVudF9UeXBlc10ueG1sUEsBAi0AFAAGAAgAAAAhADj9If/WAAAAlAEAAAsAAAAAAAAAAAAAAAAA&#10;LwEAAF9yZWxzLy5yZWxzUEsBAi0AFAAGAAgAAAAhAJSC2Ds1AgAAaAQAAA4AAAAAAAAAAAAAAAAA&#10;LgIAAGRycy9lMm9Eb2MueG1sUEsBAi0AFAAGAAgAAAAhAAYf+8rcAAAABgEAAA8AAAAAAAAAAAAA&#10;AAAAjwQAAGRycy9kb3ducmV2LnhtbFBLBQYAAAAABAAEAPMAAACYBQAAAAA=&#10;" stroked="f">
                <v:textbox inset="0,0,0,0">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v:textbox>
                <w10:wrap type="tight"/>
              </v:shape>
            </w:pict>
          </mc:Fallback>
        </mc:AlternateContent>
      </w:r>
      <w:r w:rsidR="0007752C" w:rsidRPr="0007752C">
        <w:rPr>
          <w:rFonts w:asciiTheme="majorBidi" w:hAnsiTheme="majorBidi" w:cstheme="majorBidi"/>
          <w:b/>
          <w:bCs/>
          <w:i w:val="0"/>
          <w:iCs w:val="0"/>
          <w:color w:val="auto"/>
        </w:rPr>
        <w:t xml:space="preserve">Table </w:t>
      </w:r>
      <w:r w:rsidR="0007752C" w:rsidRPr="0007752C">
        <w:rPr>
          <w:rFonts w:asciiTheme="majorBidi" w:hAnsiTheme="majorBidi" w:cstheme="majorBidi"/>
          <w:b/>
          <w:bCs/>
          <w:i w:val="0"/>
          <w:iCs w:val="0"/>
          <w:color w:val="auto"/>
        </w:rPr>
        <w:fldChar w:fldCharType="begin"/>
      </w:r>
      <w:r w:rsidR="0007752C" w:rsidRPr="0007752C">
        <w:rPr>
          <w:rFonts w:asciiTheme="majorBidi" w:hAnsiTheme="majorBidi" w:cstheme="majorBidi"/>
          <w:b/>
          <w:bCs/>
          <w:i w:val="0"/>
          <w:iCs w:val="0"/>
          <w:color w:val="auto"/>
        </w:rPr>
        <w:instrText xml:space="preserve"> SEQ Table \* ARABIC </w:instrText>
      </w:r>
      <w:r w:rsidR="0007752C"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0007752C" w:rsidRPr="0007752C">
        <w:rPr>
          <w:rFonts w:asciiTheme="majorBidi" w:hAnsiTheme="majorBidi" w:cstheme="majorBidi"/>
          <w:b/>
          <w:bCs/>
          <w:i w:val="0"/>
          <w:iCs w:val="0"/>
          <w:color w:val="auto"/>
        </w:rPr>
        <w:fldChar w:fldCharType="end"/>
      </w:r>
      <w:r w:rsidR="0007752C" w:rsidRPr="0007752C">
        <w:rPr>
          <w:rFonts w:asciiTheme="majorBidi" w:hAnsiTheme="majorBidi" w:cstheme="majorBidi"/>
          <w:b/>
          <w:bCs/>
          <w:i w:val="0"/>
          <w:iCs w:val="0"/>
          <w:color w:val="auto"/>
        </w:rPr>
        <w:t xml:space="preserve"> Variety of Rice Grown</w:t>
      </w:r>
    </w:p>
    <w:tbl>
      <w:tblPr>
        <w:tblpPr w:leftFromText="180" w:rightFromText="180" w:vertAnchor="text" w:horzAnchor="page" w:tblpX="6681" w:tblpY="793"/>
        <w:tblW w:w="3681" w:type="dxa"/>
        <w:tblLook w:val="04A0" w:firstRow="1" w:lastRow="0" w:firstColumn="1" w:lastColumn="0" w:noHBand="0" w:noVBand="1"/>
      </w:tblPr>
      <w:tblGrid>
        <w:gridCol w:w="1555"/>
        <w:gridCol w:w="1134"/>
        <w:gridCol w:w="992"/>
      </w:tblGrid>
      <w:tr w:rsidR="004E5ABE" w:rsidRPr="00E05827" w14:paraId="5BE86266" w14:textId="77777777" w:rsidTr="005A7C8B">
        <w:trPr>
          <w:trHeight w:val="336"/>
        </w:trPr>
        <w:tc>
          <w:tcPr>
            <w:tcW w:w="3681" w:type="dxa"/>
            <w:gridSpan w:val="3"/>
            <w:tcBorders>
              <w:top w:val="single" w:sz="4" w:space="0" w:color="auto"/>
              <w:left w:val="single" w:sz="4" w:space="0" w:color="auto"/>
              <w:bottom w:val="single" w:sz="4" w:space="0" w:color="auto"/>
              <w:right w:val="single" w:sz="4" w:space="0" w:color="auto"/>
            </w:tcBorders>
            <w:noWrap/>
            <w:vAlign w:val="bottom"/>
            <w:hideMark/>
          </w:tcPr>
          <w:p w14:paraId="26245BF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Variety of Rice Grown</w:t>
            </w:r>
          </w:p>
        </w:tc>
      </w:tr>
      <w:tr w:rsidR="004E5ABE" w:rsidRPr="00E05827" w14:paraId="2D5FBB6A"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7D13DD2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Indigenous</w:t>
            </w:r>
          </w:p>
        </w:tc>
        <w:tc>
          <w:tcPr>
            <w:tcW w:w="1134" w:type="dxa"/>
            <w:tcBorders>
              <w:top w:val="nil"/>
              <w:left w:val="nil"/>
              <w:bottom w:val="single" w:sz="4" w:space="0" w:color="auto"/>
              <w:right w:val="single" w:sz="4" w:space="0" w:color="auto"/>
            </w:tcBorders>
            <w:noWrap/>
            <w:vAlign w:val="bottom"/>
            <w:hideMark/>
          </w:tcPr>
          <w:p w14:paraId="7E19571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Hybrid</w:t>
            </w:r>
          </w:p>
        </w:tc>
        <w:tc>
          <w:tcPr>
            <w:tcW w:w="992" w:type="dxa"/>
            <w:tcBorders>
              <w:top w:val="nil"/>
              <w:left w:val="nil"/>
              <w:bottom w:val="single" w:sz="4" w:space="0" w:color="auto"/>
              <w:right w:val="single" w:sz="4" w:space="0" w:color="auto"/>
            </w:tcBorders>
            <w:noWrap/>
            <w:vAlign w:val="bottom"/>
            <w:hideMark/>
          </w:tcPr>
          <w:p w14:paraId="2D3034A0"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Both</w:t>
            </w:r>
          </w:p>
        </w:tc>
      </w:tr>
      <w:tr w:rsidR="004E5ABE" w:rsidRPr="00E05827" w14:paraId="01C49354"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4CA58A7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17</w:t>
            </w:r>
          </w:p>
        </w:tc>
        <w:tc>
          <w:tcPr>
            <w:tcW w:w="1134" w:type="dxa"/>
            <w:tcBorders>
              <w:top w:val="nil"/>
              <w:left w:val="nil"/>
              <w:bottom w:val="single" w:sz="4" w:space="0" w:color="auto"/>
              <w:right w:val="single" w:sz="4" w:space="0" w:color="auto"/>
            </w:tcBorders>
            <w:noWrap/>
            <w:vAlign w:val="bottom"/>
            <w:hideMark/>
          </w:tcPr>
          <w:p w14:paraId="05BD5FC8"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2</w:t>
            </w:r>
          </w:p>
        </w:tc>
        <w:tc>
          <w:tcPr>
            <w:tcW w:w="992" w:type="dxa"/>
            <w:tcBorders>
              <w:top w:val="nil"/>
              <w:left w:val="nil"/>
              <w:bottom w:val="single" w:sz="4" w:space="0" w:color="auto"/>
              <w:right w:val="single" w:sz="4" w:space="0" w:color="auto"/>
            </w:tcBorders>
            <w:noWrap/>
            <w:vAlign w:val="bottom"/>
            <w:hideMark/>
          </w:tcPr>
          <w:p w14:paraId="4D1034C0"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w:t>
            </w:r>
          </w:p>
        </w:tc>
      </w:tr>
    </w:tbl>
    <w:p w14:paraId="6D54AE5E" w14:textId="311E7C82" w:rsidR="004E5ABE" w:rsidRDefault="004E5ABE" w:rsidP="004E5ABE">
      <w:pPr>
        <w:spacing w:line="360" w:lineRule="auto"/>
        <w:rPr>
          <w:rFonts w:asciiTheme="majorBidi" w:hAnsiTheme="majorBidi" w:cstheme="majorBidi"/>
        </w:rPr>
      </w:pPr>
      <w:r>
        <w:rPr>
          <w:noProof/>
        </w:rPr>
        <w:drawing>
          <wp:anchor distT="0" distB="0" distL="114300" distR="114300" simplePos="0" relativeHeight="251659264" behindDoc="1" locked="0" layoutInCell="1" allowOverlap="1" wp14:anchorId="1195FC76" wp14:editId="4202EB7F">
            <wp:simplePos x="0" y="0"/>
            <wp:positionH relativeFrom="column">
              <wp:posOffset>0</wp:posOffset>
            </wp:positionH>
            <wp:positionV relativeFrom="paragraph">
              <wp:posOffset>11430</wp:posOffset>
            </wp:positionV>
            <wp:extent cx="3244850" cy="2762250"/>
            <wp:effectExtent l="0" t="0" r="12700" b="0"/>
            <wp:wrapTight wrapText="bothSides">
              <wp:wrapPolygon edited="0">
                <wp:start x="0" y="0"/>
                <wp:lineTo x="0" y="21451"/>
                <wp:lineTo x="21558" y="21451"/>
                <wp:lineTo x="21558" y="0"/>
                <wp:lineTo x="0" y="0"/>
              </wp:wrapPolygon>
            </wp:wrapTight>
            <wp:docPr id="1026657593" name="Chart 1">
              <a:extLst xmlns:a="http://schemas.openxmlformats.org/drawingml/2006/main">
                <a:ext uri="{FF2B5EF4-FFF2-40B4-BE49-F238E27FC236}">
                  <a16:creationId xmlns:a16="http://schemas.microsoft.com/office/drawing/2014/main" id="{4F8E68EC-8AA0-6697-06B6-E373E5BAC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3E0A723"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C78A1C2" w14:textId="77777777" w:rsidR="004E5ABE" w:rsidRDefault="004E5ABE" w:rsidP="004E5ABE">
      <w:pPr>
        <w:spacing w:line="360" w:lineRule="auto"/>
        <w:rPr>
          <w:rFonts w:asciiTheme="majorBidi" w:hAnsiTheme="majorBidi" w:cstheme="majorBidi"/>
        </w:rPr>
      </w:pPr>
    </w:p>
    <w:p w14:paraId="3AE28A96" w14:textId="77777777" w:rsidR="004E5ABE" w:rsidRDefault="004E5ABE" w:rsidP="004E5ABE">
      <w:pPr>
        <w:spacing w:line="360" w:lineRule="auto"/>
        <w:rPr>
          <w:rFonts w:asciiTheme="majorBidi" w:hAnsiTheme="majorBidi" w:cstheme="majorBidi"/>
        </w:rPr>
      </w:pPr>
    </w:p>
    <w:p w14:paraId="1FEB60C1" w14:textId="77777777" w:rsidR="004E5ABE" w:rsidRDefault="004E5ABE" w:rsidP="004E5ABE">
      <w:pPr>
        <w:spacing w:line="360" w:lineRule="auto"/>
        <w:jc w:val="both"/>
        <w:rPr>
          <w:rFonts w:asciiTheme="majorBidi" w:hAnsiTheme="majorBidi" w:cstheme="majorBidi"/>
        </w:rPr>
      </w:pPr>
    </w:p>
    <w:p w14:paraId="15510D7C" w14:textId="77777777" w:rsidR="00D35617" w:rsidRPr="00D35617" w:rsidRDefault="00D35617" w:rsidP="00D35617">
      <w:pPr>
        <w:pStyle w:val="ListParagraph"/>
        <w:numPr>
          <w:ilvl w:val="2"/>
          <w:numId w:val="6"/>
        </w:numPr>
        <w:spacing w:line="360" w:lineRule="auto"/>
        <w:jc w:val="both"/>
        <w:rPr>
          <w:rFonts w:asciiTheme="majorBidi" w:hAnsiTheme="majorBidi" w:cstheme="majorBidi"/>
          <w:b/>
          <w:bCs/>
        </w:rPr>
      </w:pPr>
      <w:r w:rsidRPr="00D35617">
        <w:rPr>
          <w:rFonts w:asciiTheme="majorBidi" w:hAnsiTheme="majorBidi" w:cstheme="majorBidi"/>
          <w:b/>
          <w:bCs/>
        </w:rPr>
        <w:t>Land Preparation:</w:t>
      </w:r>
    </w:p>
    <w:p w14:paraId="196CB617"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 xml:space="preserve">45% (n=9) of farmers used a simple power tiller, while 55% rely on traditional ploughing (Table 2). Similarly, transplanting is the dominant planting method (85%, n=17), with only 15% practicing direct seeding (Table 3). Land preparation and transplanting are executed manually. One of the major reasons for these </w:t>
      </w:r>
      <w:proofErr w:type="spellStart"/>
      <w:r w:rsidRPr="00AD59D8">
        <w:rPr>
          <w:rFonts w:asciiTheme="majorBidi" w:hAnsiTheme="majorBidi" w:cstheme="majorBidi"/>
        </w:rPr>
        <w:t>labor-intensive</w:t>
      </w:r>
      <w:proofErr w:type="spellEnd"/>
      <w:r w:rsidRPr="00AD59D8">
        <w:rPr>
          <w:rFonts w:asciiTheme="majorBidi" w:hAnsiTheme="majorBidi" w:cstheme="majorBidi"/>
        </w:rPr>
        <w:t xml:space="preserve"> practices are due to the constraints of farm size and topography and weed control. </w:t>
      </w:r>
    </w:p>
    <w:p w14:paraId="551E7FB3" w14:textId="6EAB9A1A"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3</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Planting Methods</w:t>
      </w:r>
    </w:p>
    <w:tbl>
      <w:tblPr>
        <w:tblW w:w="9016" w:type="dxa"/>
        <w:tblLook w:val="04A0" w:firstRow="1" w:lastRow="0" w:firstColumn="1" w:lastColumn="0" w:noHBand="0" w:noVBand="1"/>
      </w:tblPr>
      <w:tblGrid>
        <w:gridCol w:w="1697"/>
        <w:gridCol w:w="1276"/>
        <w:gridCol w:w="1133"/>
        <w:gridCol w:w="1732"/>
        <w:gridCol w:w="1589"/>
        <w:gridCol w:w="1589"/>
      </w:tblGrid>
      <w:tr w:rsidR="004E5ABE" w:rsidRPr="006940CE" w14:paraId="3302621C" w14:textId="77777777" w:rsidTr="005A7C8B">
        <w:trPr>
          <w:trHeight w:val="290"/>
        </w:trPr>
        <w:tc>
          <w:tcPr>
            <w:tcW w:w="4106" w:type="dxa"/>
            <w:gridSpan w:val="3"/>
            <w:tcBorders>
              <w:top w:val="single" w:sz="4" w:space="0" w:color="auto"/>
              <w:left w:val="single" w:sz="4" w:space="0" w:color="auto"/>
              <w:bottom w:val="single" w:sz="4" w:space="0" w:color="auto"/>
              <w:right w:val="single" w:sz="4" w:space="0" w:color="auto"/>
            </w:tcBorders>
            <w:noWrap/>
            <w:vAlign w:val="center"/>
            <w:hideMark/>
          </w:tcPr>
          <w:p w14:paraId="64F9A8A4"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PRIMARY PLANTING METHOD</w:t>
            </w:r>
          </w:p>
        </w:tc>
        <w:tc>
          <w:tcPr>
            <w:tcW w:w="4910" w:type="dxa"/>
            <w:gridSpan w:val="3"/>
            <w:tcBorders>
              <w:top w:val="single" w:sz="4" w:space="0" w:color="auto"/>
              <w:left w:val="single" w:sz="4" w:space="0" w:color="auto"/>
              <w:bottom w:val="single" w:sz="4" w:space="0" w:color="auto"/>
              <w:right w:val="single" w:sz="4" w:space="0" w:color="auto"/>
            </w:tcBorders>
            <w:vAlign w:val="center"/>
          </w:tcPr>
          <w:p w14:paraId="58C77A1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PLANTING AND TRANSPLANTING OF SEEDINGS</w:t>
            </w:r>
          </w:p>
          <w:p w14:paraId="77A2938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1E99D023" w14:textId="77777777" w:rsidTr="005A7C8B">
        <w:trPr>
          <w:trHeight w:val="290"/>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7D7A8B5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Transplanting Seedlings</w:t>
            </w:r>
          </w:p>
        </w:tc>
        <w:tc>
          <w:tcPr>
            <w:tcW w:w="1276" w:type="dxa"/>
            <w:tcBorders>
              <w:top w:val="single" w:sz="4" w:space="0" w:color="auto"/>
              <w:left w:val="nil"/>
              <w:bottom w:val="single" w:sz="4" w:space="0" w:color="auto"/>
              <w:right w:val="single" w:sz="4" w:space="0" w:color="auto"/>
            </w:tcBorders>
            <w:noWrap/>
            <w:vAlign w:val="bottom"/>
            <w:hideMark/>
          </w:tcPr>
          <w:p w14:paraId="614040C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Direct Seeding</w:t>
            </w:r>
          </w:p>
        </w:tc>
        <w:tc>
          <w:tcPr>
            <w:tcW w:w="1133" w:type="dxa"/>
            <w:tcBorders>
              <w:top w:val="nil"/>
              <w:left w:val="nil"/>
              <w:bottom w:val="single" w:sz="4" w:space="0" w:color="auto"/>
              <w:right w:val="single" w:sz="4" w:space="0" w:color="auto"/>
            </w:tcBorders>
            <w:noWrap/>
            <w:vAlign w:val="bottom"/>
            <w:hideMark/>
          </w:tcPr>
          <w:p w14:paraId="7902DB4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Other</w:t>
            </w:r>
          </w:p>
        </w:tc>
        <w:tc>
          <w:tcPr>
            <w:tcW w:w="1732" w:type="dxa"/>
            <w:tcBorders>
              <w:top w:val="nil"/>
              <w:left w:val="nil"/>
              <w:bottom w:val="single" w:sz="4" w:space="0" w:color="auto"/>
              <w:right w:val="single" w:sz="4" w:space="0" w:color="auto"/>
            </w:tcBorders>
          </w:tcPr>
          <w:p w14:paraId="7DA4093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By Hand</w:t>
            </w:r>
          </w:p>
        </w:tc>
        <w:tc>
          <w:tcPr>
            <w:tcW w:w="1589" w:type="dxa"/>
            <w:tcBorders>
              <w:top w:val="nil"/>
              <w:left w:val="nil"/>
              <w:bottom w:val="single" w:sz="4" w:space="0" w:color="auto"/>
              <w:right w:val="single" w:sz="4" w:space="0" w:color="auto"/>
            </w:tcBorders>
          </w:tcPr>
          <w:p w14:paraId="190260B8"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Using Small Machinery</w:t>
            </w:r>
          </w:p>
        </w:tc>
        <w:tc>
          <w:tcPr>
            <w:tcW w:w="1589" w:type="dxa"/>
            <w:tcBorders>
              <w:top w:val="nil"/>
              <w:left w:val="nil"/>
              <w:bottom w:val="single" w:sz="4" w:space="0" w:color="auto"/>
              <w:right w:val="single" w:sz="4" w:space="0" w:color="auto"/>
            </w:tcBorders>
          </w:tcPr>
          <w:p w14:paraId="0B452F5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Other</w:t>
            </w:r>
          </w:p>
          <w:p w14:paraId="7834D9F0"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2CC553EC" w14:textId="77777777" w:rsidTr="005A7C8B">
        <w:trPr>
          <w:trHeight w:val="290"/>
        </w:trPr>
        <w:tc>
          <w:tcPr>
            <w:tcW w:w="1697" w:type="dxa"/>
            <w:tcBorders>
              <w:top w:val="single" w:sz="4" w:space="0" w:color="auto"/>
              <w:left w:val="single" w:sz="4" w:space="0" w:color="auto"/>
              <w:bottom w:val="single" w:sz="4" w:space="0" w:color="auto"/>
              <w:right w:val="single" w:sz="4" w:space="0" w:color="000000"/>
            </w:tcBorders>
            <w:noWrap/>
            <w:vAlign w:val="bottom"/>
            <w:hideMark/>
          </w:tcPr>
          <w:p w14:paraId="0DD2A39D"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17</w:t>
            </w:r>
          </w:p>
        </w:tc>
        <w:tc>
          <w:tcPr>
            <w:tcW w:w="1276" w:type="dxa"/>
            <w:tcBorders>
              <w:top w:val="single" w:sz="4" w:space="0" w:color="auto"/>
              <w:left w:val="nil"/>
              <w:bottom w:val="single" w:sz="4" w:space="0" w:color="auto"/>
              <w:right w:val="single" w:sz="4" w:space="0" w:color="auto"/>
            </w:tcBorders>
            <w:noWrap/>
            <w:vAlign w:val="bottom"/>
            <w:hideMark/>
          </w:tcPr>
          <w:p w14:paraId="64DB69CB"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3</w:t>
            </w:r>
          </w:p>
        </w:tc>
        <w:tc>
          <w:tcPr>
            <w:tcW w:w="1133" w:type="dxa"/>
            <w:tcBorders>
              <w:top w:val="nil"/>
              <w:left w:val="nil"/>
              <w:bottom w:val="single" w:sz="4" w:space="0" w:color="auto"/>
              <w:right w:val="single" w:sz="4" w:space="0" w:color="auto"/>
            </w:tcBorders>
            <w:noWrap/>
            <w:vAlign w:val="bottom"/>
            <w:hideMark/>
          </w:tcPr>
          <w:p w14:paraId="50766D9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732" w:type="dxa"/>
            <w:tcBorders>
              <w:top w:val="nil"/>
              <w:left w:val="nil"/>
              <w:bottom w:val="single" w:sz="4" w:space="0" w:color="auto"/>
              <w:right w:val="single" w:sz="4" w:space="0" w:color="auto"/>
            </w:tcBorders>
          </w:tcPr>
          <w:p w14:paraId="6A56C8FD"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20</w:t>
            </w:r>
          </w:p>
        </w:tc>
        <w:tc>
          <w:tcPr>
            <w:tcW w:w="1589" w:type="dxa"/>
            <w:tcBorders>
              <w:top w:val="nil"/>
              <w:left w:val="nil"/>
              <w:bottom w:val="single" w:sz="4" w:space="0" w:color="auto"/>
              <w:right w:val="single" w:sz="4" w:space="0" w:color="auto"/>
            </w:tcBorders>
          </w:tcPr>
          <w:p w14:paraId="1E698647"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589" w:type="dxa"/>
            <w:tcBorders>
              <w:top w:val="nil"/>
              <w:left w:val="nil"/>
              <w:bottom w:val="single" w:sz="4" w:space="0" w:color="auto"/>
              <w:right w:val="single" w:sz="4" w:space="0" w:color="auto"/>
            </w:tcBorders>
          </w:tcPr>
          <w:p w14:paraId="515108A4"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29313E22"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14B15DA0" w14:textId="64EF71BC" w:rsidR="0007752C" w:rsidRPr="00D35617" w:rsidRDefault="0007752C" w:rsidP="00D35617">
      <w:pPr>
        <w:spacing w:line="360" w:lineRule="auto"/>
        <w:jc w:val="center"/>
        <w:rPr>
          <w:rFonts w:asciiTheme="majorBidi" w:hAnsiTheme="majorBidi" w:cstheme="majorBidi"/>
          <w:b/>
          <w:bCs/>
          <w:i/>
          <w:iCs/>
          <w:sz w:val="18"/>
          <w:szCs w:val="18"/>
        </w:rPr>
      </w:pPr>
      <w:r w:rsidRPr="00D35617">
        <w:rPr>
          <w:rFonts w:asciiTheme="majorBidi" w:hAnsiTheme="majorBidi" w:cstheme="majorBidi"/>
          <w:b/>
          <w:bCs/>
          <w:sz w:val="18"/>
          <w:szCs w:val="18"/>
        </w:rPr>
        <w:lastRenderedPageBreak/>
        <w:t xml:space="preserve">Table </w:t>
      </w:r>
      <w:r w:rsidRPr="00D35617">
        <w:rPr>
          <w:rFonts w:asciiTheme="majorBidi" w:hAnsiTheme="majorBidi" w:cstheme="majorBidi"/>
          <w:b/>
          <w:bCs/>
          <w:i/>
          <w:iCs/>
          <w:sz w:val="18"/>
          <w:szCs w:val="18"/>
        </w:rPr>
        <w:fldChar w:fldCharType="begin"/>
      </w:r>
      <w:r w:rsidRPr="00D35617">
        <w:rPr>
          <w:rFonts w:asciiTheme="majorBidi" w:hAnsiTheme="majorBidi" w:cstheme="majorBidi"/>
          <w:b/>
          <w:bCs/>
          <w:sz w:val="18"/>
          <w:szCs w:val="18"/>
        </w:rPr>
        <w:instrText xml:space="preserve"> SEQ Table \* ARABIC </w:instrText>
      </w:r>
      <w:r w:rsidRPr="00D35617">
        <w:rPr>
          <w:rFonts w:asciiTheme="majorBidi" w:hAnsiTheme="majorBidi" w:cstheme="majorBidi"/>
          <w:b/>
          <w:bCs/>
          <w:i/>
          <w:iCs/>
          <w:sz w:val="18"/>
          <w:szCs w:val="18"/>
        </w:rPr>
        <w:fldChar w:fldCharType="separate"/>
      </w:r>
      <w:r w:rsidR="0088758E">
        <w:rPr>
          <w:rFonts w:asciiTheme="majorBidi" w:hAnsiTheme="majorBidi" w:cstheme="majorBidi"/>
          <w:b/>
          <w:bCs/>
          <w:noProof/>
          <w:sz w:val="18"/>
          <w:szCs w:val="18"/>
        </w:rPr>
        <w:t>4</w:t>
      </w:r>
      <w:r w:rsidRPr="00D35617">
        <w:rPr>
          <w:rFonts w:asciiTheme="majorBidi" w:hAnsiTheme="majorBidi" w:cstheme="majorBidi"/>
          <w:b/>
          <w:bCs/>
          <w:i/>
          <w:iCs/>
          <w:sz w:val="18"/>
          <w:szCs w:val="18"/>
        </w:rPr>
        <w:fldChar w:fldCharType="end"/>
      </w:r>
      <w:r w:rsidRPr="00D35617">
        <w:rPr>
          <w:rFonts w:asciiTheme="majorBidi" w:hAnsiTheme="majorBidi" w:cstheme="majorBidi"/>
          <w:b/>
          <w:bCs/>
          <w:sz w:val="18"/>
          <w:szCs w:val="18"/>
        </w:rPr>
        <w:t xml:space="preserve"> Land Preparation</w:t>
      </w:r>
      <w:r w:rsidR="00D35617" w:rsidRPr="00D35617">
        <w:rPr>
          <w:rFonts w:asciiTheme="majorBidi" w:hAnsiTheme="majorBidi" w:cstheme="majorBidi"/>
          <w:b/>
          <w:bCs/>
          <w:sz w:val="18"/>
          <w:szCs w:val="18"/>
        </w:rPr>
        <w:t xml:space="preserve"> and planting</w:t>
      </w:r>
    </w:p>
    <w:tbl>
      <w:tblPr>
        <w:tblW w:w="8850" w:type="dxa"/>
        <w:tblLook w:val="04A0" w:firstRow="1" w:lastRow="0" w:firstColumn="1" w:lastColumn="0" w:noHBand="0" w:noVBand="1"/>
      </w:tblPr>
      <w:tblGrid>
        <w:gridCol w:w="1367"/>
        <w:gridCol w:w="2280"/>
        <w:gridCol w:w="2562"/>
        <w:gridCol w:w="1427"/>
        <w:gridCol w:w="1214"/>
      </w:tblGrid>
      <w:tr w:rsidR="004E5ABE" w:rsidRPr="00795333" w14:paraId="791C44AC" w14:textId="77777777" w:rsidTr="005A7C8B">
        <w:trPr>
          <w:trHeight w:val="312"/>
        </w:trPr>
        <w:tc>
          <w:tcPr>
            <w:tcW w:w="8850" w:type="dxa"/>
            <w:gridSpan w:val="5"/>
            <w:tcBorders>
              <w:top w:val="single" w:sz="4" w:space="0" w:color="auto"/>
              <w:left w:val="single" w:sz="4" w:space="0" w:color="auto"/>
              <w:bottom w:val="single" w:sz="4" w:space="0" w:color="auto"/>
              <w:right w:val="single" w:sz="4" w:space="0" w:color="auto"/>
            </w:tcBorders>
            <w:noWrap/>
            <w:vAlign w:val="bottom"/>
            <w:hideMark/>
          </w:tcPr>
          <w:p w14:paraId="09FE3AA3" w14:textId="22B7B619" w:rsidR="004E5ABE" w:rsidRPr="00795333" w:rsidRDefault="0007752C" w:rsidP="0007752C">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Land Preparation</w:t>
            </w:r>
          </w:p>
        </w:tc>
      </w:tr>
      <w:tr w:rsidR="004E5ABE" w:rsidRPr="00795333" w14:paraId="3B6E9F57"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4C8362EF" w14:textId="77777777" w:rsidR="004E5ABE" w:rsidRPr="00795333"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Manual</w:t>
            </w:r>
          </w:p>
        </w:tc>
        <w:tc>
          <w:tcPr>
            <w:tcW w:w="2280" w:type="dxa"/>
            <w:tcBorders>
              <w:top w:val="single" w:sz="4" w:space="0" w:color="auto"/>
              <w:left w:val="nil"/>
              <w:bottom w:val="single" w:sz="4" w:space="0" w:color="auto"/>
              <w:right w:val="single" w:sz="4" w:space="0" w:color="auto"/>
            </w:tcBorders>
            <w:noWrap/>
            <w:vAlign w:val="bottom"/>
            <w:hideMark/>
          </w:tcPr>
          <w:p w14:paraId="67774CC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Mechanized</w:t>
            </w:r>
          </w:p>
        </w:tc>
        <w:tc>
          <w:tcPr>
            <w:tcW w:w="2562" w:type="dxa"/>
            <w:tcBorders>
              <w:top w:val="single" w:sz="4" w:space="0" w:color="auto"/>
              <w:left w:val="nil"/>
              <w:bottom w:val="single" w:sz="4" w:space="0" w:color="auto"/>
              <w:right w:val="single" w:sz="4" w:space="0" w:color="auto"/>
            </w:tcBorders>
            <w:noWrap/>
            <w:vAlign w:val="bottom"/>
            <w:hideMark/>
          </w:tcPr>
          <w:p w14:paraId="66C87176"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Flooded Fields</w:t>
            </w:r>
          </w:p>
        </w:tc>
        <w:tc>
          <w:tcPr>
            <w:tcW w:w="1427" w:type="dxa"/>
            <w:tcBorders>
              <w:top w:val="nil"/>
              <w:left w:val="nil"/>
              <w:bottom w:val="single" w:sz="4" w:space="0" w:color="auto"/>
              <w:right w:val="single" w:sz="4" w:space="0" w:color="auto"/>
            </w:tcBorders>
            <w:noWrap/>
            <w:vAlign w:val="bottom"/>
            <w:hideMark/>
          </w:tcPr>
          <w:p w14:paraId="32B5A48B"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Dry Land</w:t>
            </w:r>
          </w:p>
        </w:tc>
        <w:tc>
          <w:tcPr>
            <w:tcW w:w="1214" w:type="dxa"/>
            <w:tcBorders>
              <w:top w:val="nil"/>
              <w:left w:val="nil"/>
              <w:bottom w:val="single" w:sz="4" w:space="0" w:color="auto"/>
              <w:right w:val="single" w:sz="4" w:space="0" w:color="auto"/>
            </w:tcBorders>
            <w:noWrap/>
            <w:vAlign w:val="bottom"/>
            <w:hideMark/>
          </w:tcPr>
          <w:p w14:paraId="7D7638D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Other</w:t>
            </w:r>
          </w:p>
        </w:tc>
      </w:tr>
      <w:tr w:rsidR="004E5ABE" w:rsidRPr="00795333" w14:paraId="1FBBA223"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1DE3985C" w14:textId="77777777" w:rsidR="004E5ABE" w:rsidRPr="00795333" w:rsidRDefault="004E5ABE" w:rsidP="005A7C8B">
            <w:pPr>
              <w:spacing w:after="0" w:line="360" w:lineRule="auto"/>
              <w:jc w:val="center"/>
              <w:rPr>
                <w:rFonts w:ascii="Calibri" w:eastAsia="Times New Roman" w:hAnsi="Calibri" w:cs="Calibri"/>
                <w:color w:val="000000"/>
                <w:kern w:val="0"/>
                <w:sz w:val="22"/>
                <w:szCs w:val="22"/>
                <w:lang w:eastAsia="en-IN"/>
                <w14:ligatures w14:val="none"/>
              </w:rPr>
            </w:pPr>
            <w:r w:rsidRPr="00795333">
              <w:rPr>
                <w:rFonts w:ascii="Calibri" w:eastAsia="Times New Roman" w:hAnsi="Calibri" w:cs="Calibri"/>
                <w:color w:val="000000"/>
                <w:kern w:val="0"/>
                <w:sz w:val="22"/>
                <w:szCs w:val="22"/>
                <w:lang w:eastAsia="en-IN"/>
                <w14:ligatures w14:val="none"/>
              </w:rPr>
              <w:t>11</w:t>
            </w:r>
          </w:p>
        </w:tc>
        <w:tc>
          <w:tcPr>
            <w:tcW w:w="2280" w:type="dxa"/>
            <w:tcBorders>
              <w:top w:val="single" w:sz="4" w:space="0" w:color="auto"/>
              <w:left w:val="nil"/>
              <w:bottom w:val="single" w:sz="4" w:space="0" w:color="auto"/>
              <w:right w:val="single" w:sz="4" w:space="0" w:color="auto"/>
            </w:tcBorders>
            <w:noWrap/>
            <w:vAlign w:val="bottom"/>
            <w:hideMark/>
          </w:tcPr>
          <w:p w14:paraId="3F58CD66"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9</w:t>
            </w:r>
          </w:p>
        </w:tc>
        <w:tc>
          <w:tcPr>
            <w:tcW w:w="2562" w:type="dxa"/>
            <w:tcBorders>
              <w:top w:val="single" w:sz="4" w:space="0" w:color="auto"/>
              <w:left w:val="nil"/>
              <w:bottom w:val="single" w:sz="4" w:space="0" w:color="auto"/>
              <w:right w:val="single" w:sz="4" w:space="0" w:color="auto"/>
            </w:tcBorders>
            <w:noWrap/>
            <w:vAlign w:val="bottom"/>
            <w:hideMark/>
          </w:tcPr>
          <w:p w14:paraId="4CCCA2F0"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427" w:type="dxa"/>
            <w:tcBorders>
              <w:top w:val="nil"/>
              <w:left w:val="nil"/>
              <w:bottom w:val="single" w:sz="4" w:space="0" w:color="auto"/>
              <w:right w:val="single" w:sz="4" w:space="0" w:color="auto"/>
            </w:tcBorders>
            <w:noWrap/>
            <w:vAlign w:val="bottom"/>
            <w:hideMark/>
          </w:tcPr>
          <w:p w14:paraId="6193A5B4"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214" w:type="dxa"/>
            <w:tcBorders>
              <w:top w:val="nil"/>
              <w:left w:val="nil"/>
              <w:bottom w:val="single" w:sz="4" w:space="0" w:color="auto"/>
              <w:right w:val="single" w:sz="4" w:space="0" w:color="auto"/>
            </w:tcBorders>
            <w:noWrap/>
            <w:vAlign w:val="bottom"/>
            <w:hideMark/>
          </w:tcPr>
          <w:p w14:paraId="7848E665"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r>
    </w:tbl>
    <w:p w14:paraId="7C47CC7D"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29CB40E"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Irrigation </w:t>
      </w:r>
    </w:p>
    <w:p w14:paraId="32004079"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Rainfall is the principal water source for rice cultivation. Only 50% (n=10) of farmers reported supplementing rainfall with traditional nala-based irrigation (Fig. 4). Traditional stream diversion, however, reflects local ecological knowledge, providing low-cost and low-energy alternatives that contribute to sustainable water governance.</w:t>
      </w:r>
    </w:p>
    <w:p w14:paraId="29088654" w14:textId="70152188" w:rsidR="00CF4E72" w:rsidRPr="00CF4E72" w:rsidRDefault="00CF4E72" w:rsidP="00CF4E72">
      <w:pPr>
        <w:pStyle w:val="Caption"/>
        <w:jc w:val="center"/>
        <w:rPr>
          <w:rFonts w:asciiTheme="majorBidi" w:hAnsiTheme="majorBidi" w:cstheme="majorBidi"/>
          <w:b/>
          <w:bCs/>
          <w:color w:val="auto"/>
        </w:rPr>
      </w:pPr>
      <w:r w:rsidRPr="00CF4E72">
        <w:rPr>
          <w:rFonts w:asciiTheme="majorBidi" w:hAnsiTheme="majorBidi" w:cstheme="majorBidi"/>
          <w:b/>
          <w:bCs/>
        </w:rPr>
        <w:t xml:space="preserve">Figure </w:t>
      </w:r>
      <w:r w:rsidRPr="00CF4E72">
        <w:rPr>
          <w:rFonts w:asciiTheme="majorBidi" w:hAnsiTheme="majorBidi" w:cstheme="majorBidi"/>
          <w:b/>
          <w:bCs/>
        </w:rPr>
        <w:fldChar w:fldCharType="begin"/>
      </w:r>
      <w:r w:rsidRPr="00CF4E72">
        <w:rPr>
          <w:rFonts w:asciiTheme="majorBidi" w:hAnsiTheme="majorBidi" w:cstheme="majorBidi"/>
          <w:b/>
          <w:bCs/>
        </w:rPr>
        <w:instrText xml:space="preserve"> SEQ Figure \* ARABIC </w:instrText>
      </w:r>
      <w:r w:rsidRPr="00CF4E72">
        <w:rPr>
          <w:rFonts w:asciiTheme="majorBidi" w:hAnsiTheme="majorBidi" w:cstheme="majorBidi"/>
          <w:b/>
          <w:bCs/>
        </w:rPr>
        <w:fldChar w:fldCharType="separate"/>
      </w:r>
      <w:r w:rsidR="0088758E">
        <w:rPr>
          <w:rFonts w:asciiTheme="majorBidi" w:hAnsiTheme="majorBidi" w:cstheme="majorBidi"/>
          <w:b/>
          <w:bCs/>
          <w:noProof/>
        </w:rPr>
        <w:t>4</w:t>
      </w:r>
      <w:r w:rsidRPr="00CF4E72">
        <w:rPr>
          <w:rFonts w:asciiTheme="majorBidi" w:hAnsiTheme="majorBidi" w:cstheme="majorBidi"/>
          <w:b/>
          <w:bCs/>
        </w:rPr>
        <w:fldChar w:fldCharType="end"/>
      </w:r>
      <w:r w:rsidRPr="00CF4E72">
        <w:rPr>
          <w:rFonts w:asciiTheme="majorBidi" w:hAnsiTheme="majorBidi" w:cstheme="majorBidi"/>
          <w:b/>
          <w:bCs/>
          <w:color w:val="auto"/>
        </w:rPr>
        <w:t xml:space="preserve"> Irrigation</w:t>
      </w:r>
    </w:p>
    <w:p w14:paraId="27C9EB1C" w14:textId="77777777" w:rsidR="004E5ABE" w:rsidRDefault="004E5ABE" w:rsidP="004E5ABE">
      <w:pPr>
        <w:spacing w:line="360" w:lineRule="auto"/>
        <w:jc w:val="center"/>
        <w:rPr>
          <w:rFonts w:asciiTheme="majorBidi" w:hAnsiTheme="majorBidi" w:cstheme="majorBidi"/>
          <w:b/>
          <w:bCs/>
        </w:rPr>
      </w:pPr>
      <w:r>
        <w:rPr>
          <w:noProof/>
        </w:rPr>
        <w:drawing>
          <wp:inline distT="0" distB="0" distL="0" distR="0" wp14:anchorId="05113C8F" wp14:editId="014CF020">
            <wp:extent cx="4572000" cy="2743200"/>
            <wp:effectExtent l="0" t="0" r="0" b="0"/>
            <wp:docPr id="1063236701" name="Chart 1">
              <a:extLst xmlns:a="http://schemas.openxmlformats.org/drawingml/2006/main">
                <a:ext uri="{FF2B5EF4-FFF2-40B4-BE49-F238E27FC236}">
                  <a16:creationId xmlns:a16="http://schemas.microsoft.com/office/drawing/2014/main" id="{2CC01E25-D917-96AA-A7B4-80556FF1B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4D6625" w14:textId="77777777" w:rsidR="004E5ABE" w:rsidRPr="008F2BAB" w:rsidRDefault="004E5ABE" w:rsidP="004E5ABE">
      <w:pPr>
        <w:spacing w:line="360" w:lineRule="auto"/>
        <w:jc w:val="center"/>
        <w:rPr>
          <w:rFonts w:asciiTheme="majorBidi" w:hAnsiTheme="majorBidi" w:cstheme="majorBidi"/>
        </w:rPr>
      </w:pPr>
      <w:r w:rsidRPr="008F2BAB">
        <w:rPr>
          <w:rFonts w:asciiTheme="majorBidi" w:hAnsiTheme="majorBidi" w:cstheme="majorBidi"/>
        </w:rPr>
        <w:t>Sources: Field survey</w:t>
      </w:r>
    </w:p>
    <w:p w14:paraId="6AB4227B" w14:textId="3E717ECB" w:rsidR="004E5ABE" w:rsidRPr="006638C4" w:rsidRDefault="004E5ABE" w:rsidP="004E5ABE">
      <w:pPr>
        <w:pStyle w:val="ListParagraph"/>
        <w:numPr>
          <w:ilvl w:val="2"/>
          <w:numId w:val="6"/>
        </w:numPr>
        <w:spacing w:line="360" w:lineRule="auto"/>
        <w:rPr>
          <w:rFonts w:asciiTheme="majorBidi" w:hAnsiTheme="majorBidi" w:cstheme="majorBidi"/>
        </w:rPr>
      </w:pPr>
      <w:r w:rsidRPr="006638C4">
        <w:rPr>
          <w:rFonts w:asciiTheme="majorBidi" w:hAnsiTheme="majorBidi" w:cstheme="majorBidi"/>
          <w:b/>
          <w:bCs/>
        </w:rPr>
        <w:t>Seed Preparation</w:t>
      </w:r>
      <w:r w:rsidRPr="006638C4">
        <w:rPr>
          <w:rFonts w:asciiTheme="majorBidi" w:hAnsiTheme="majorBidi" w:cstheme="majorBidi"/>
        </w:rPr>
        <w:t xml:space="preserve"> </w:t>
      </w:r>
    </w:p>
    <w:p w14:paraId="1166F24A"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Seed preparation practices reveal diversity: 45% (n=9) soak seeds before sowing, 5% (n=1) adopt seed coating, and 50% (n=10) use other methods, including sun-drying or indigenous treatments (Table 5). Soaking enhances germination, while indigenous treatments are rooted in local experimentation.</w:t>
      </w:r>
    </w:p>
    <w:p w14:paraId="373F3950" w14:textId="14FC9F53"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Seed Treatment Method</w:t>
      </w:r>
    </w:p>
    <w:tbl>
      <w:tblPr>
        <w:tblW w:w="5280" w:type="dxa"/>
        <w:jc w:val="center"/>
        <w:tblLook w:val="04A0" w:firstRow="1" w:lastRow="0" w:firstColumn="1" w:lastColumn="0" w:noHBand="0" w:noVBand="1"/>
      </w:tblPr>
      <w:tblGrid>
        <w:gridCol w:w="1938"/>
        <w:gridCol w:w="1957"/>
        <w:gridCol w:w="1385"/>
      </w:tblGrid>
      <w:tr w:rsidR="004E5ABE" w:rsidRPr="00B12243" w14:paraId="3F137495" w14:textId="77777777" w:rsidTr="005A7C8B">
        <w:trPr>
          <w:trHeight w:val="290"/>
          <w:jc w:val="center"/>
        </w:trPr>
        <w:tc>
          <w:tcPr>
            <w:tcW w:w="5280" w:type="dxa"/>
            <w:gridSpan w:val="3"/>
            <w:tcBorders>
              <w:top w:val="single" w:sz="4" w:space="0" w:color="auto"/>
              <w:left w:val="single" w:sz="4" w:space="0" w:color="auto"/>
              <w:bottom w:val="single" w:sz="4" w:space="0" w:color="auto"/>
              <w:right w:val="single" w:sz="4" w:space="0" w:color="auto"/>
            </w:tcBorders>
            <w:noWrap/>
            <w:vAlign w:val="bottom"/>
            <w:hideMark/>
          </w:tcPr>
          <w:p w14:paraId="7E23D0F0"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SEED TREATMENT METHOD</w:t>
            </w:r>
          </w:p>
        </w:tc>
      </w:tr>
      <w:tr w:rsidR="004E5ABE" w:rsidRPr="00B12243" w14:paraId="798BE9B8"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686C597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SOAKING </w:t>
            </w:r>
          </w:p>
        </w:tc>
        <w:tc>
          <w:tcPr>
            <w:tcW w:w="1957" w:type="dxa"/>
            <w:tcBorders>
              <w:top w:val="nil"/>
              <w:left w:val="nil"/>
              <w:bottom w:val="single" w:sz="4" w:space="0" w:color="auto"/>
              <w:right w:val="single" w:sz="4" w:space="0" w:color="auto"/>
            </w:tcBorders>
            <w:noWrap/>
            <w:vAlign w:val="bottom"/>
            <w:hideMark/>
          </w:tcPr>
          <w:p w14:paraId="1FB0DBD6"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COATING </w:t>
            </w:r>
          </w:p>
        </w:tc>
        <w:tc>
          <w:tcPr>
            <w:tcW w:w="1385" w:type="dxa"/>
            <w:tcBorders>
              <w:top w:val="nil"/>
              <w:left w:val="nil"/>
              <w:bottom w:val="single" w:sz="4" w:space="0" w:color="auto"/>
              <w:right w:val="single" w:sz="4" w:space="0" w:color="auto"/>
            </w:tcBorders>
            <w:noWrap/>
            <w:vAlign w:val="bottom"/>
            <w:hideMark/>
          </w:tcPr>
          <w:p w14:paraId="5EEE5DA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OTHER</w:t>
            </w:r>
          </w:p>
        </w:tc>
      </w:tr>
      <w:tr w:rsidR="004E5ABE" w:rsidRPr="00B12243" w14:paraId="4C8464F3"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0792231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9</w:t>
            </w:r>
          </w:p>
        </w:tc>
        <w:tc>
          <w:tcPr>
            <w:tcW w:w="1957" w:type="dxa"/>
            <w:tcBorders>
              <w:top w:val="nil"/>
              <w:left w:val="nil"/>
              <w:bottom w:val="single" w:sz="4" w:space="0" w:color="auto"/>
              <w:right w:val="single" w:sz="4" w:space="0" w:color="auto"/>
            </w:tcBorders>
            <w:noWrap/>
            <w:vAlign w:val="bottom"/>
            <w:hideMark/>
          </w:tcPr>
          <w:p w14:paraId="0C581A5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bottom"/>
            <w:hideMark/>
          </w:tcPr>
          <w:p w14:paraId="2AF678C8"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10</w:t>
            </w:r>
          </w:p>
        </w:tc>
      </w:tr>
    </w:tbl>
    <w:p w14:paraId="20E84BD5"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0E945914" w14:textId="77777777" w:rsidR="004E5ABE" w:rsidRPr="00E05827" w:rsidRDefault="004E5ABE" w:rsidP="004E5ABE">
      <w:pPr>
        <w:spacing w:line="360" w:lineRule="auto"/>
        <w:rPr>
          <w:rFonts w:asciiTheme="majorBidi" w:hAnsiTheme="majorBidi" w:cstheme="majorBidi"/>
        </w:rPr>
      </w:pPr>
    </w:p>
    <w:p w14:paraId="6C2A1813"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Input Use</w:t>
      </w:r>
    </w:p>
    <w:p w14:paraId="290C4449"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An overwhelming 90% (n=18) of farmers apply chemical fertilizers, while only 10% (n=2) rely exclusively on organic inputs (Table 6). Such dependence on inorganic fertilizers risks undermining soil ecological balance and long-term sustainability.</w:t>
      </w:r>
    </w:p>
    <w:p w14:paraId="1C8719E2" w14:textId="6E80164E"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Inputs</w:t>
      </w:r>
    </w:p>
    <w:tbl>
      <w:tblPr>
        <w:tblW w:w="6880" w:type="dxa"/>
        <w:jc w:val="center"/>
        <w:tblLook w:val="04A0" w:firstRow="1" w:lastRow="0" w:firstColumn="1" w:lastColumn="0" w:noHBand="0" w:noVBand="1"/>
      </w:tblPr>
      <w:tblGrid>
        <w:gridCol w:w="1824"/>
        <w:gridCol w:w="2025"/>
        <w:gridCol w:w="1538"/>
        <w:gridCol w:w="1493"/>
      </w:tblGrid>
      <w:tr w:rsidR="004E5ABE" w:rsidRPr="00B12243" w14:paraId="61A21E83" w14:textId="77777777" w:rsidTr="005A7C8B">
        <w:trPr>
          <w:trHeight w:val="290"/>
          <w:jc w:val="center"/>
        </w:trPr>
        <w:tc>
          <w:tcPr>
            <w:tcW w:w="6880" w:type="dxa"/>
            <w:gridSpan w:val="4"/>
            <w:tcBorders>
              <w:top w:val="single" w:sz="4" w:space="0" w:color="auto"/>
              <w:left w:val="single" w:sz="4" w:space="0" w:color="auto"/>
              <w:bottom w:val="single" w:sz="4" w:space="0" w:color="auto"/>
              <w:right w:val="single" w:sz="4" w:space="0" w:color="auto"/>
            </w:tcBorders>
            <w:noWrap/>
            <w:vAlign w:val="bottom"/>
            <w:hideMark/>
          </w:tcPr>
          <w:p w14:paraId="2F44133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ORGANIC OR CHEMICAL INPUTS</w:t>
            </w:r>
          </w:p>
        </w:tc>
      </w:tr>
      <w:tr w:rsidR="004E5ABE" w:rsidRPr="00B12243" w14:paraId="5D2BA2D7"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23797942" w14:textId="77777777" w:rsidR="004E5ABE" w:rsidRPr="00B12243" w:rsidRDefault="004E5ABE" w:rsidP="005A7C8B">
            <w:pPr>
              <w:spacing w:after="0" w:line="360" w:lineRule="auto"/>
              <w:rPr>
                <w:rFonts w:ascii="Calibri" w:eastAsia="Times New Roman" w:hAnsi="Calibri" w:cs="Calibri"/>
                <w:color w:val="000000"/>
                <w:kern w:val="0"/>
                <w:sz w:val="22"/>
                <w:szCs w:val="22"/>
                <w:lang w:eastAsia="en-IN"/>
                <w14:ligatures w14:val="none"/>
              </w:rPr>
            </w:pPr>
            <w:r w:rsidRPr="00B12243">
              <w:rPr>
                <w:rFonts w:ascii="Calibri" w:eastAsia="Times New Roman" w:hAnsi="Calibri" w:cs="Calibri"/>
                <w:color w:val="000000"/>
                <w:kern w:val="0"/>
                <w:sz w:val="22"/>
                <w:szCs w:val="22"/>
                <w:lang w:eastAsia="en-IN"/>
                <w14:ligatures w14:val="none"/>
              </w:rPr>
              <w:t>ORGANIC</w:t>
            </w:r>
          </w:p>
        </w:tc>
        <w:tc>
          <w:tcPr>
            <w:tcW w:w="2025" w:type="dxa"/>
            <w:tcBorders>
              <w:top w:val="nil"/>
              <w:left w:val="nil"/>
              <w:bottom w:val="single" w:sz="4" w:space="0" w:color="auto"/>
              <w:right w:val="single" w:sz="4" w:space="0" w:color="auto"/>
            </w:tcBorders>
            <w:noWrap/>
            <w:vAlign w:val="bottom"/>
            <w:hideMark/>
          </w:tcPr>
          <w:p w14:paraId="062DA183"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w:t>
            </w:r>
          </w:p>
        </w:tc>
        <w:tc>
          <w:tcPr>
            <w:tcW w:w="1538" w:type="dxa"/>
            <w:tcBorders>
              <w:top w:val="nil"/>
              <w:left w:val="nil"/>
              <w:bottom w:val="single" w:sz="4" w:space="0" w:color="auto"/>
              <w:right w:val="single" w:sz="4" w:space="0" w:color="auto"/>
            </w:tcBorders>
            <w:noWrap/>
            <w:vAlign w:val="bottom"/>
            <w:hideMark/>
          </w:tcPr>
          <w:p w14:paraId="1F99CB79"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BOTH</w:t>
            </w:r>
          </w:p>
        </w:tc>
        <w:tc>
          <w:tcPr>
            <w:tcW w:w="1493" w:type="dxa"/>
            <w:tcBorders>
              <w:top w:val="nil"/>
              <w:left w:val="nil"/>
              <w:bottom w:val="single" w:sz="4" w:space="0" w:color="auto"/>
              <w:right w:val="single" w:sz="4" w:space="0" w:color="auto"/>
            </w:tcBorders>
            <w:noWrap/>
            <w:vAlign w:val="bottom"/>
            <w:hideMark/>
          </w:tcPr>
          <w:p w14:paraId="6A1FB33A"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NONE</w:t>
            </w:r>
          </w:p>
        </w:tc>
      </w:tr>
      <w:tr w:rsidR="004E5ABE" w:rsidRPr="00B12243" w14:paraId="4BC78054"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6E130C16"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2</w:t>
            </w:r>
          </w:p>
        </w:tc>
        <w:tc>
          <w:tcPr>
            <w:tcW w:w="2025" w:type="dxa"/>
            <w:tcBorders>
              <w:top w:val="nil"/>
              <w:left w:val="nil"/>
              <w:bottom w:val="single" w:sz="4" w:space="0" w:color="auto"/>
              <w:right w:val="single" w:sz="4" w:space="0" w:color="auto"/>
            </w:tcBorders>
            <w:noWrap/>
            <w:vAlign w:val="bottom"/>
            <w:hideMark/>
          </w:tcPr>
          <w:p w14:paraId="6BC39D1A"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538" w:type="dxa"/>
            <w:tcBorders>
              <w:top w:val="nil"/>
              <w:left w:val="nil"/>
              <w:bottom w:val="single" w:sz="4" w:space="0" w:color="auto"/>
              <w:right w:val="single" w:sz="4" w:space="0" w:color="auto"/>
            </w:tcBorders>
            <w:noWrap/>
            <w:vAlign w:val="bottom"/>
            <w:hideMark/>
          </w:tcPr>
          <w:p w14:paraId="4A6EEB0D"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493" w:type="dxa"/>
            <w:tcBorders>
              <w:top w:val="nil"/>
              <w:left w:val="nil"/>
              <w:bottom w:val="single" w:sz="4" w:space="0" w:color="auto"/>
              <w:right w:val="single" w:sz="4" w:space="0" w:color="auto"/>
            </w:tcBorders>
            <w:noWrap/>
            <w:vAlign w:val="bottom"/>
            <w:hideMark/>
          </w:tcPr>
          <w:p w14:paraId="1C3C2E43"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18</w:t>
            </w:r>
          </w:p>
        </w:tc>
      </w:tr>
    </w:tbl>
    <w:p w14:paraId="0AB1FB0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F92F500" w14:textId="77777777" w:rsidR="004E5ABE" w:rsidRDefault="004E5ABE" w:rsidP="004E5ABE">
      <w:pPr>
        <w:spacing w:line="360" w:lineRule="auto"/>
        <w:rPr>
          <w:rFonts w:asciiTheme="majorBidi" w:hAnsiTheme="majorBidi" w:cstheme="majorBidi"/>
          <w:b/>
          <w:bCs/>
        </w:rPr>
      </w:pPr>
    </w:p>
    <w:p w14:paraId="0B99188C" w14:textId="2B58A235"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Weed Management</w:t>
      </w:r>
    </w:p>
    <w:p w14:paraId="71953434"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Manual weeding dominates, but 35% (n=7) combine it with herbicides (Table 7)</w:t>
      </w:r>
    </w:p>
    <w:p w14:paraId="7540922A" w14:textId="3BEC667D" w:rsidR="0007752C" w:rsidRPr="00AD59D8" w:rsidRDefault="0007752C" w:rsidP="00AD59D8">
      <w:pPr>
        <w:pStyle w:val="ListParagraph"/>
        <w:spacing w:line="360" w:lineRule="auto"/>
        <w:ind w:left="540"/>
        <w:jc w:val="center"/>
        <w:rPr>
          <w:rFonts w:asciiTheme="majorBidi" w:hAnsiTheme="majorBidi" w:cstheme="majorBidi"/>
          <w:b/>
          <w:bCs/>
          <w:sz w:val="18"/>
          <w:szCs w:val="18"/>
        </w:rPr>
      </w:pPr>
      <w:r w:rsidRPr="00AD59D8">
        <w:rPr>
          <w:rFonts w:asciiTheme="majorBidi" w:hAnsiTheme="majorBidi" w:cstheme="majorBidi"/>
          <w:b/>
          <w:bCs/>
          <w:sz w:val="18"/>
          <w:szCs w:val="18"/>
        </w:rPr>
        <w:t xml:space="preserve">Table </w:t>
      </w:r>
      <w:r w:rsidRPr="00AD59D8">
        <w:rPr>
          <w:rFonts w:asciiTheme="majorBidi" w:hAnsiTheme="majorBidi" w:cstheme="majorBidi"/>
          <w:b/>
          <w:bCs/>
          <w:sz w:val="18"/>
          <w:szCs w:val="18"/>
        </w:rPr>
        <w:fldChar w:fldCharType="begin"/>
      </w:r>
      <w:r w:rsidRPr="00AD59D8">
        <w:rPr>
          <w:rFonts w:asciiTheme="majorBidi" w:hAnsiTheme="majorBidi" w:cstheme="majorBidi"/>
          <w:b/>
          <w:bCs/>
          <w:sz w:val="18"/>
          <w:szCs w:val="18"/>
        </w:rPr>
        <w:instrText xml:space="preserve"> SEQ Table \* ARABIC </w:instrText>
      </w:r>
      <w:r w:rsidRPr="00AD59D8">
        <w:rPr>
          <w:rFonts w:asciiTheme="majorBidi" w:hAnsiTheme="majorBidi" w:cstheme="majorBidi"/>
          <w:b/>
          <w:bCs/>
          <w:sz w:val="18"/>
          <w:szCs w:val="18"/>
        </w:rPr>
        <w:fldChar w:fldCharType="separate"/>
      </w:r>
      <w:r w:rsidR="0088758E">
        <w:rPr>
          <w:rFonts w:asciiTheme="majorBidi" w:hAnsiTheme="majorBidi" w:cstheme="majorBidi"/>
          <w:b/>
          <w:bCs/>
          <w:noProof/>
          <w:sz w:val="18"/>
          <w:szCs w:val="18"/>
        </w:rPr>
        <w:t>7</w:t>
      </w:r>
      <w:r w:rsidRPr="00AD59D8">
        <w:rPr>
          <w:rFonts w:asciiTheme="majorBidi" w:hAnsiTheme="majorBidi" w:cstheme="majorBidi"/>
          <w:b/>
          <w:bCs/>
          <w:sz w:val="18"/>
          <w:szCs w:val="18"/>
        </w:rPr>
        <w:fldChar w:fldCharType="end"/>
      </w:r>
      <w:r w:rsidRPr="00AD59D8">
        <w:rPr>
          <w:rFonts w:asciiTheme="majorBidi" w:hAnsiTheme="majorBidi" w:cstheme="majorBidi"/>
          <w:b/>
          <w:bCs/>
          <w:sz w:val="18"/>
          <w:szCs w:val="18"/>
        </w:rPr>
        <w:t xml:space="preserve"> Weed Control</w:t>
      </w:r>
    </w:p>
    <w:tbl>
      <w:tblPr>
        <w:tblW w:w="8698" w:type="dxa"/>
        <w:jc w:val="center"/>
        <w:tblLook w:val="04A0" w:firstRow="1" w:lastRow="0" w:firstColumn="1" w:lastColumn="0" w:noHBand="0" w:noVBand="1"/>
      </w:tblPr>
      <w:tblGrid>
        <w:gridCol w:w="1276"/>
        <w:gridCol w:w="1980"/>
        <w:gridCol w:w="1984"/>
        <w:gridCol w:w="1559"/>
        <w:gridCol w:w="1899"/>
      </w:tblGrid>
      <w:tr w:rsidR="004E5ABE" w:rsidRPr="00B12243" w14:paraId="22858174" w14:textId="77777777" w:rsidTr="005A7C8B">
        <w:trPr>
          <w:trHeight w:val="267"/>
          <w:jc w:val="center"/>
        </w:trPr>
        <w:tc>
          <w:tcPr>
            <w:tcW w:w="8698" w:type="dxa"/>
            <w:gridSpan w:val="5"/>
            <w:tcBorders>
              <w:top w:val="single" w:sz="4" w:space="0" w:color="auto"/>
              <w:left w:val="single" w:sz="4" w:space="0" w:color="auto"/>
              <w:bottom w:val="single" w:sz="4" w:space="0" w:color="auto"/>
              <w:right w:val="single" w:sz="4" w:space="0" w:color="auto"/>
            </w:tcBorders>
            <w:noWrap/>
            <w:vAlign w:val="bottom"/>
            <w:hideMark/>
          </w:tcPr>
          <w:p w14:paraId="01D34ED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WEED CONTROL</w:t>
            </w:r>
          </w:p>
        </w:tc>
      </w:tr>
      <w:tr w:rsidR="004E5ABE" w:rsidRPr="00B12243" w14:paraId="3DA669A9"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6C3FAB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Manual Weeding</w:t>
            </w:r>
          </w:p>
        </w:tc>
        <w:tc>
          <w:tcPr>
            <w:tcW w:w="1980" w:type="dxa"/>
            <w:tcBorders>
              <w:top w:val="single" w:sz="4" w:space="0" w:color="auto"/>
              <w:left w:val="nil"/>
              <w:bottom w:val="single" w:sz="4" w:space="0" w:color="auto"/>
              <w:right w:val="single" w:sz="4" w:space="0" w:color="auto"/>
            </w:tcBorders>
            <w:noWrap/>
            <w:vAlign w:val="bottom"/>
            <w:hideMark/>
          </w:tcPr>
          <w:p w14:paraId="5775F21B"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 Herbicides</w:t>
            </w:r>
          </w:p>
        </w:tc>
        <w:tc>
          <w:tcPr>
            <w:tcW w:w="1984" w:type="dxa"/>
            <w:tcBorders>
              <w:top w:val="single" w:sz="4" w:space="0" w:color="auto"/>
              <w:left w:val="nil"/>
              <w:bottom w:val="single" w:sz="4" w:space="0" w:color="auto"/>
              <w:right w:val="single" w:sz="4" w:space="0" w:color="auto"/>
            </w:tcBorders>
            <w:noWrap/>
            <w:vAlign w:val="bottom"/>
            <w:hideMark/>
          </w:tcPr>
          <w:p w14:paraId="62D5D57D"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Combined Practices</w:t>
            </w:r>
          </w:p>
        </w:tc>
        <w:tc>
          <w:tcPr>
            <w:tcW w:w="1559" w:type="dxa"/>
            <w:tcBorders>
              <w:top w:val="single" w:sz="4" w:space="0" w:color="auto"/>
              <w:left w:val="nil"/>
              <w:bottom w:val="single" w:sz="4" w:space="0" w:color="auto"/>
              <w:right w:val="single" w:sz="4" w:space="0" w:color="auto"/>
            </w:tcBorders>
            <w:noWrap/>
            <w:vAlign w:val="bottom"/>
            <w:hideMark/>
          </w:tcPr>
          <w:p w14:paraId="406C1AE4"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No Weed Control</w:t>
            </w:r>
          </w:p>
        </w:tc>
        <w:tc>
          <w:tcPr>
            <w:tcW w:w="1899" w:type="dxa"/>
            <w:tcBorders>
              <w:top w:val="nil"/>
              <w:left w:val="nil"/>
              <w:bottom w:val="single" w:sz="4" w:space="0" w:color="auto"/>
              <w:right w:val="single" w:sz="4" w:space="0" w:color="auto"/>
            </w:tcBorders>
            <w:noWrap/>
            <w:vAlign w:val="bottom"/>
            <w:hideMark/>
          </w:tcPr>
          <w:p w14:paraId="0E5067A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Other</w:t>
            </w:r>
          </w:p>
        </w:tc>
      </w:tr>
      <w:tr w:rsidR="004E5ABE" w:rsidRPr="00B12243" w14:paraId="6F6995CF"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000000"/>
            </w:tcBorders>
            <w:noWrap/>
            <w:vAlign w:val="bottom"/>
            <w:hideMark/>
          </w:tcPr>
          <w:p w14:paraId="34303E01"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16</w:t>
            </w:r>
          </w:p>
        </w:tc>
        <w:tc>
          <w:tcPr>
            <w:tcW w:w="1980" w:type="dxa"/>
            <w:tcBorders>
              <w:top w:val="single" w:sz="4" w:space="0" w:color="auto"/>
              <w:left w:val="nil"/>
              <w:bottom w:val="single" w:sz="4" w:space="0" w:color="auto"/>
              <w:right w:val="single" w:sz="4" w:space="0" w:color="000000"/>
            </w:tcBorders>
            <w:noWrap/>
            <w:vAlign w:val="bottom"/>
            <w:hideMark/>
          </w:tcPr>
          <w:p w14:paraId="39C77C6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c>
          <w:tcPr>
            <w:tcW w:w="1984" w:type="dxa"/>
            <w:tcBorders>
              <w:top w:val="single" w:sz="4" w:space="0" w:color="auto"/>
              <w:left w:val="nil"/>
              <w:bottom w:val="single" w:sz="4" w:space="0" w:color="auto"/>
              <w:right w:val="single" w:sz="4" w:space="0" w:color="000000"/>
            </w:tcBorders>
            <w:noWrap/>
            <w:vAlign w:val="bottom"/>
            <w:hideMark/>
          </w:tcPr>
          <w:p w14:paraId="34FBBB81"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1559" w:type="dxa"/>
            <w:tcBorders>
              <w:top w:val="single" w:sz="4" w:space="0" w:color="auto"/>
              <w:left w:val="nil"/>
              <w:bottom w:val="single" w:sz="4" w:space="0" w:color="auto"/>
              <w:right w:val="nil"/>
            </w:tcBorders>
            <w:noWrap/>
            <w:vAlign w:val="bottom"/>
            <w:hideMark/>
          </w:tcPr>
          <w:p w14:paraId="38552007"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899" w:type="dxa"/>
            <w:tcBorders>
              <w:top w:val="nil"/>
              <w:left w:val="single" w:sz="4" w:space="0" w:color="auto"/>
              <w:bottom w:val="single" w:sz="4" w:space="0" w:color="auto"/>
              <w:right w:val="single" w:sz="4" w:space="0" w:color="auto"/>
            </w:tcBorders>
            <w:noWrap/>
            <w:vAlign w:val="bottom"/>
            <w:hideMark/>
          </w:tcPr>
          <w:p w14:paraId="34BA700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r>
    </w:tbl>
    <w:p w14:paraId="51F7F67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2EB59E9E" w14:textId="77777777" w:rsidR="004E5ABE" w:rsidRDefault="004E5ABE" w:rsidP="004E5ABE">
      <w:pPr>
        <w:spacing w:line="360" w:lineRule="auto"/>
        <w:rPr>
          <w:rFonts w:asciiTheme="majorBidi" w:hAnsiTheme="majorBidi" w:cstheme="majorBidi"/>
          <w:b/>
          <w:bCs/>
        </w:rPr>
      </w:pPr>
      <w:r>
        <w:rPr>
          <w:rFonts w:asciiTheme="majorBidi" w:hAnsiTheme="majorBidi" w:cstheme="majorBidi"/>
          <w:b/>
          <w:bCs/>
        </w:rPr>
        <w:t>3</w:t>
      </w:r>
      <w:r w:rsidRPr="00E05827">
        <w:rPr>
          <w:rFonts w:asciiTheme="majorBidi" w:hAnsiTheme="majorBidi" w:cstheme="majorBidi"/>
          <w:b/>
          <w:bCs/>
        </w:rPr>
        <w:t>.1.5</w:t>
      </w:r>
      <w:r>
        <w:rPr>
          <w:rFonts w:asciiTheme="majorBidi" w:hAnsiTheme="majorBidi" w:cstheme="majorBidi"/>
          <w:b/>
          <w:bCs/>
        </w:rPr>
        <w:t xml:space="preserve">. </w:t>
      </w:r>
      <w:r w:rsidRPr="00E05827">
        <w:rPr>
          <w:rFonts w:asciiTheme="majorBidi" w:hAnsiTheme="majorBidi" w:cstheme="majorBidi"/>
          <w:b/>
          <w:bCs/>
        </w:rPr>
        <w:t xml:space="preserve"> Harvesting Methods </w:t>
      </w:r>
    </w:p>
    <w:p w14:paraId="08BD3DCB"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 xml:space="preserve">Harvesting remains entirely manual, with 100% of farmers relying on sickles (Table 8). This reflects small plot sizes, fragmented fields. </w:t>
      </w:r>
    </w:p>
    <w:p w14:paraId="5EF845BF"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Yields are modest and relatively stable: 80% (n=16) report 2.6 t/ha, while 5% (n=1) achieved 3.6 t/ha. The remaining 15% experienced no change in yields.</w:t>
      </w:r>
    </w:p>
    <w:p w14:paraId="5C9A9649" w14:textId="2D91A8E7"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8</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Method of Harvesting</w:t>
      </w:r>
    </w:p>
    <w:tbl>
      <w:tblPr>
        <w:tblW w:w="8890" w:type="dxa"/>
        <w:jc w:val="center"/>
        <w:tblLook w:val="04A0" w:firstRow="1" w:lastRow="0" w:firstColumn="1" w:lastColumn="0" w:noHBand="0" w:noVBand="1"/>
      </w:tblPr>
      <w:tblGrid>
        <w:gridCol w:w="3217"/>
        <w:gridCol w:w="2134"/>
        <w:gridCol w:w="3539"/>
      </w:tblGrid>
      <w:tr w:rsidR="004E5ABE" w:rsidRPr="006F3192" w14:paraId="4616FDBB" w14:textId="77777777" w:rsidTr="005A7C8B">
        <w:trPr>
          <w:trHeight w:val="277"/>
          <w:jc w:val="center"/>
        </w:trPr>
        <w:tc>
          <w:tcPr>
            <w:tcW w:w="8890" w:type="dxa"/>
            <w:gridSpan w:val="3"/>
            <w:tcBorders>
              <w:top w:val="single" w:sz="4" w:space="0" w:color="auto"/>
              <w:left w:val="single" w:sz="4" w:space="0" w:color="auto"/>
              <w:bottom w:val="single" w:sz="4" w:space="0" w:color="auto"/>
              <w:right w:val="single" w:sz="4" w:space="0" w:color="auto"/>
            </w:tcBorders>
            <w:noWrap/>
            <w:vAlign w:val="bottom"/>
            <w:hideMark/>
          </w:tcPr>
          <w:p w14:paraId="054869FF"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METHOD OF HARVESTING</w:t>
            </w:r>
          </w:p>
        </w:tc>
      </w:tr>
      <w:tr w:rsidR="004E5ABE" w:rsidRPr="006F3192" w14:paraId="489C02A3"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auto"/>
            </w:tcBorders>
            <w:noWrap/>
            <w:vAlign w:val="bottom"/>
            <w:hideMark/>
          </w:tcPr>
          <w:p w14:paraId="7B10BB35"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Manual Harvesting</w:t>
            </w:r>
          </w:p>
        </w:tc>
        <w:tc>
          <w:tcPr>
            <w:tcW w:w="2134" w:type="dxa"/>
            <w:tcBorders>
              <w:top w:val="single" w:sz="4" w:space="0" w:color="auto"/>
              <w:left w:val="nil"/>
              <w:bottom w:val="single" w:sz="4" w:space="0" w:color="auto"/>
              <w:right w:val="single" w:sz="4" w:space="0" w:color="auto"/>
            </w:tcBorders>
            <w:noWrap/>
            <w:vAlign w:val="bottom"/>
            <w:hideMark/>
          </w:tcPr>
          <w:p w14:paraId="4BEADD02"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Use Of Sickles</w:t>
            </w:r>
          </w:p>
        </w:tc>
        <w:tc>
          <w:tcPr>
            <w:tcW w:w="3539" w:type="dxa"/>
            <w:tcBorders>
              <w:top w:val="single" w:sz="4" w:space="0" w:color="auto"/>
              <w:left w:val="nil"/>
              <w:bottom w:val="single" w:sz="4" w:space="0" w:color="auto"/>
              <w:right w:val="single" w:sz="4" w:space="0" w:color="auto"/>
            </w:tcBorders>
            <w:noWrap/>
            <w:vAlign w:val="bottom"/>
            <w:hideMark/>
          </w:tcPr>
          <w:p w14:paraId="0C2D8034"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Mechanical Harvesters</w:t>
            </w:r>
          </w:p>
        </w:tc>
      </w:tr>
      <w:tr w:rsidR="004E5ABE" w:rsidRPr="006F3192" w14:paraId="6F96BF78"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000000"/>
            </w:tcBorders>
            <w:noWrap/>
            <w:vAlign w:val="bottom"/>
            <w:hideMark/>
          </w:tcPr>
          <w:p w14:paraId="241E067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18</w:t>
            </w:r>
          </w:p>
        </w:tc>
        <w:tc>
          <w:tcPr>
            <w:tcW w:w="2134" w:type="dxa"/>
            <w:tcBorders>
              <w:top w:val="single" w:sz="4" w:space="0" w:color="auto"/>
              <w:left w:val="nil"/>
              <w:bottom w:val="single" w:sz="4" w:space="0" w:color="auto"/>
              <w:right w:val="single" w:sz="4" w:space="0" w:color="000000"/>
            </w:tcBorders>
            <w:noWrap/>
            <w:vAlign w:val="bottom"/>
            <w:hideMark/>
          </w:tcPr>
          <w:p w14:paraId="2EEA3E73"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3539" w:type="dxa"/>
            <w:tcBorders>
              <w:top w:val="single" w:sz="4" w:space="0" w:color="auto"/>
              <w:left w:val="nil"/>
              <w:bottom w:val="single" w:sz="4" w:space="0" w:color="auto"/>
              <w:right w:val="single" w:sz="4" w:space="0" w:color="000000"/>
            </w:tcBorders>
            <w:noWrap/>
            <w:vAlign w:val="bottom"/>
            <w:hideMark/>
          </w:tcPr>
          <w:p w14:paraId="6B6A7EF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r>
    </w:tbl>
    <w:p w14:paraId="6836D788"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7830084D" w14:textId="7673C7C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Yields</w:t>
      </w:r>
    </w:p>
    <w:p w14:paraId="65BB6D9A" w14:textId="77777777" w:rsidR="004E5ABE" w:rsidRPr="00E05827" w:rsidRDefault="004E5ABE" w:rsidP="004E5ABE">
      <w:pPr>
        <w:spacing w:line="360" w:lineRule="auto"/>
        <w:jc w:val="both"/>
        <w:rPr>
          <w:rFonts w:asciiTheme="majorBidi" w:hAnsiTheme="majorBidi" w:cstheme="majorBidi"/>
        </w:rPr>
      </w:pPr>
      <w:r w:rsidRPr="00E05827">
        <w:rPr>
          <w:rFonts w:asciiTheme="majorBidi" w:hAnsiTheme="majorBidi" w:cstheme="majorBidi"/>
        </w:rPr>
        <w:t>Yields remain constant for 16 respondents</w:t>
      </w:r>
      <w:r>
        <w:rPr>
          <w:rFonts w:asciiTheme="majorBidi" w:hAnsiTheme="majorBidi" w:cstheme="majorBidi"/>
        </w:rPr>
        <w:t xml:space="preserve"> with 2.6 ton/ha</w:t>
      </w:r>
      <w:r w:rsidRPr="00E05827">
        <w:rPr>
          <w:rFonts w:asciiTheme="majorBidi" w:hAnsiTheme="majorBidi" w:cstheme="majorBidi"/>
        </w:rPr>
        <w:t>, with only one reporting an increase</w:t>
      </w:r>
      <w:r>
        <w:rPr>
          <w:rFonts w:asciiTheme="majorBidi" w:hAnsiTheme="majorBidi" w:cstheme="majorBidi"/>
        </w:rPr>
        <w:t xml:space="preserve"> to 3.6 ton/ha</w:t>
      </w:r>
      <w:r w:rsidRPr="00E05827">
        <w:rPr>
          <w:rFonts w:asciiTheme="majorBidi" w:hAnsiTheme="majorBidi" w:cstheme="majorBidi"/>
        </w:rPr>
        <w:t>.</w:t>
      </w:r>
    </w:p>
    <w:p w14:paraId="631DEF9D" w14:textId="14256F4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Processing and Sales</w:t>
      </w:r>
    </w:p>
    <w:p w14:paraId="532E01CF"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Marketing channels remain localized. One-quarter (25%, n=5) of farmers sell rice in local markets, another 25% (n=5) sell directly to consumers, 5% (n=1) supply to traders, while nearly half (45%, n=9) cultivate primarily for household consumption (Table 9).</w:t>
      </w:r>
    </w:p>
    <w:p w14:paraId="7F7A5DE1" w14:textId="2C4C1CF9"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9</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Marketing</w:t>
      </w:r>
    </w:p>
    <w:tbl>
      <w:tblPr>
        <w:tblW w:w="8979" w:type="dxa"/>
        <w:tblLook w:val="04A0" w:firstRow="1" w:lastRow="0" w:firstColumn="1" w:lastColumn="0" w:noHBand="0" w:noVBand="1"/>
      </w:tblPr>
      <w:tblGrid>
        <w:gridCol w:w="1780"/>
        <w:gridCol w:w="1901"/>
        <w:gridCol w:w="3415"/>
        <w:gridCol w:w="1034"/>
        <w:gridCol w:w="849"/>
      </w:tblGrid>
      <w:tr w:rsidR="004E5ABE" w:rsidRPr="0016492F" w14:paraId="0837721D" w14:textId="77777777" w:rsidTr="005A7C8B">
        <w:trPr>
          <w:trHeight w:val="273"/>
        </w:trPr>
        <w:tc>
          <w:tcPr>
            <w:tcW w:w="8979" w:type="dxa"/>
            <w:gridSpan w:val="5"/>
            <w:tcBorders>
              <w:top w:val="single" w:sz="4" w:space="0" w:color="auto"/>
              <w:left w:val="single" w:sz="4" w:space="0" w:color="auto"/>
              <w:bottom w:val="single" w:sz="4" w:space="0" w:color="auto"/>
              <w:right w:val="single" w:sz="4" w:space="0" w:color="auto"/>
            </w:tcBorders>
            <w:noWrap/>
            <w:vAlign w:val="bottom"/>
            <w:hideMark/>
          </w:tcPr>
          <w:p w14:paraId="1FB1EF5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SALES OF RICE</w:t>
            </w:r>
            <w:r>
              <w:rPr>
                <w:rFonts w:ascii="Times New Roman" w:eastAsia="Times New Roman" w:hAnsi="Times New Roman" w:cs="Times New Roman"/>
                <w:color w:val="000000"/>
                <w:kern w:val="0"/>
                <w:sz w:val="22"/>
                <w:szCs w:val="22"/>
                <w:lang w:eastAsia="en-IN"/>
                <w14:ligatures w14:val="none"/>
              </w:rPr>
              <w:t xml:space="preserve"> IN %</w:t>
            </w:r>
          </w:p>
        </w:tc>
      </w:tr>
      <w:tr w:rsidR="004E5ABE" w:rsidRPr="0016492F" w14:paraId="64D0CC62"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52217B0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Local Markets</w:t>
            </w:r>
          </w:p>
        </w:tc>
        <w:tc>
          <w:tcPr>
            <w:tcW w:w="1901" w:type="dxa"/>
            <w:tcBorders>
              <w:top w:val="single" w:sz="4" w:space="0" w:color="auto"/>
              <w:left w:val="nil"/>
              <w:bottom w:val="single" w:sz="4" w:space="0" w:color="auto"/>
              <w:right w:val="single" w:sz="4" w:space="0" w:color="auto"/>
            </w:tcBorders>
            <w:noWrap/>
            <w:vAlign w:val="bottom"/>
            <w:hideMark/>
          </w:tcPr>
          <w:p w14:paraId="6979BA1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Cooperative Societies</w:t>
            </w:r>
          </w:p>
        </w:tc>
        <w:tc>
          <w:tcPr>
            <w:tcW w:w="3415" w:type="dxa"/>
            <w:tcBorders>
              <w:top w:val="single" w:sz="4" w:space="0" w:color="auto"/>
              <w:left w:val="nil"/>
              <w:bottom w:val="single" w:sz="4" w:space="0" w:color="auto"/>
              <w:right w:val="single" w:sz="4" w:space="0" w:color="auto"/>
            </w:tcBorders>
            <w:noWrap/>
            <w:vAlign w:val="bottom"/>
            <w:hideMark/>
          </w:tcPr>
          <w:p w14:paraId="7DE522E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Directly To Consumers</w:t>
            </w:r>
          </w:p>
        </w:tc>
        <w:tc>
          <w:tcPr>
            <w:tcW w:w="1034" w:type="dxa"/>
            <w:tcBorders>
              <w:top w:val="nil"/>
              <w:left w:val="nil"/>
              <w:bottom w:val="single" w:sz="4" w:space="0" w:color="auto"/>
              <w:right w:val="single" w:sz="4" w:space="0" w:color="auto"/>
            </w:tcBorders>
            <w:noWrap/>
            <w:vAlign w:val="bottom"/>
            <w:hideMark/>
          </w:tcPr>
          <w:p w14:paraId="5A78DF3E"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Traders</w:t>
            </w:r>
          </w:p>
        </w:tc>
        <w:tc>
          <w:tcPr>
            <w:tcW w:w="849" w:type="dxa"/>
            <w:tcBorders>
              <w:top w:val="nil"/>
              <w:left w:val="nil"/>
              <w:bottom w:val="single" w:sz="4" w:space="0" w:color="auto"/>
              <w:right w:val="single" w:sz="4" w:space="0" w:color="auto"/>
            </w:tcBorders>
            <w:noWrap/>
            <w:vAlign w:val="bottom"/>
            <w:hideMark/>
          </w:tcPr>
          <w:p w14:paraId="6A1939F1"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Other</w:t>
            </w:r>
          </w:p>
        </w:tc>
      </w:tr>
      <w:tr w:rsidR="004E5ABE" w:rsidRPr="0016492F" w14:paraId="1BD59FF8"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393DB2C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901" w:type="dxa"/>
            <w:tcBorders>
              <w:top w:val="single" w:sz="4" w:space="0" w:color="auto"/>
              <w:left w:val="nil"/>
              <w:bottom w:val="single" w:sz="4" w:space="0" w:color="auto"/>
              <w:right w:val="single" w:sz="4" w:space="0" w:color="auto"/>
            </w:tcBorders>
            <w:noWrap/>
            <w:vAlign w:val="bottom"/>
            <w:hideMark/>
          </w:tcPr>
          <w:p w14:paraId="0F005AB5"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0</w:t>
            </w:r>
          </w:p>
        </w:tc>
        <w:tc>
          <w:tcPr>
            <w:tcW w:w="3415" w:type="dxa"/>
            <w:tcBorders>
              <w:top w:val="single" w:sz="4" w:space="0" w:color="auto"/>
              <w:left w:val="nil"/>
              <w:bottom w:val="single" w:sz="4" w:space="0" w:color="auto"/>
              <w:right w:val="single" w:sz="4" w:space="0" w:color="auto"/>
            </w:tcBorders>
            <w:noWrap/>
            <w:vAlign w:val="bottom"/>
            <w:hideMark/>
          </w:tcPr>
          <w:p w14:paraId="1BA48023"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034" w:type="dxa"/>
            <w:tcBorders>
              <w:top w:val="nil"/>
              <w:left w:val="nil"/>
              <w:bottom w:val="single" w:sz="4" w:space="0" w:color="auto"/>
              <w:right w:val="single" w:sz="4" w:space="0" w:color="auto"/>
            </w:tcBorders>
            <w:noWrap/>
            <w:vAlign w:val="bottom"/>
            <w:hideMark/>
          </w:tcPr>
          <w:p w14:paraId="10D482E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5</w:t>
            </w:r>
          </w:p>
        </w:tc>
        <w:tc>
          <w:tcPr>
            <w:tcW w:w="849" w:type="dxa"/>
            <w:tcBorders>
              <w:top w:val="nil"/>
              <w:left w:val="nil"/>
              <w:bottom w:val="single" w:sz="4" w:space="0" w:color="auto"/>
              <w:right w:val="single" w:sz="4" w:space="0" w:color="auto"/>
            </w:tcBorders>
            <w:noWrap/>
            <w:vAlign w:val="bottom"/>
            <w:hideMark/>
          </w:tcPr>
          <w:p w14:paraId="43AE96A2"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Pr>
                <w:rFonts w:ascii="Times New Roman" w:eastAsia="Times New Roman" w:hAnsi="Times New Roman" w:cs="Times New Roman"/>
                <w:b/>
                <w:bCs/>
                <w:color w:val="000000"/>
                <w:kern w:val="0"/>
                <w:sz w:val="22"/>
                <w:szCs w:val="22"/>
                <w:lang w:eastAsia="en-IN"/>
                <w14:ligatures w14:val="none"/>
              </w:rPr>
              <w:t>45</w:t>
            </w:r>
          </w:p>
        </w:tc>
      </w:tr>
    </w:tbl>
    <w:p w14:paraId="32ED8B5A"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6D669BC6" w14:textId="77777777" w:rsidR="004E5ABE" w:rsidRDefault="004E5ABE" w:rsidP="004E5ABE">
      <w:pPr>
        <w:spacing w:line="360" w:lineRule="auto"/>
        <w:rPr>
          <w:rFonts w:asciiTheme="majorBidi" w:hAnsiTheme="majorBidi" w:cstheme="majorBidi"/>
          <w:b/>
          <w:bCs/>
        </w:rPr>
      </w:pPr>
    </w:p>
    <w:p w14:paraId="1547F0A8" w14:textId="7F09F9A4"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Marketing and its Challenges</w:t>
      </w:r>
    </w:p>
    <w:p w14:paraId="60753769" w14:textId="7672F748" w:rsidR="00354637" w:rsidRPr="00354637" w:rsidRDefault="00354637" w:rsidP="00354637">
      <w:pPr>
        <w:pStyle w:val="Caption"/>
        <w:keepNext/>
        <w:jc w:val="center"/>
        <w:rPr>
          <w:rFonts w:asciiTheme="majorBidi" w:hAnsiTheme="majorBidi" w:cstheme="majorBidi"/>
          <w:b/>
          <w:bCs/>
          <w:i w:val="0"/>
          <w:iCs w:val="0"/>
          <w:color w:val="auto"/>
        </w:rPr>
      </w:pPr>
      <w:r w:rsidRPr="00354637">
        <w:rPr>
          <w:rFonts w:asciiTheme="majorBidi" w:hAnsiTheme="majorBidi" w:cstheme="majorBidi"/>
          <w:b/>
          <w:bCs/>
          <w:i w:val="0"/>
          <w:iCs w:val="0"/>
          <w:color w:val="auto"/>
        </w:rPr>
        <w:t xml:space="preserve">Table </w:t>
      </w:r>
      <w:r w:rsidRPr="00354637">
        <w:rPr>
          <w:rFonts w:asciiTheme="majorBidi" w:hAnsiTheme="majorBidi" w:cstheme="majorBidi"/>
          <w:b/>
          <w:bCs/>
          <w:i w:val="0"/>
          <w:iCs w:val="0"/>
          <w:color w:val="auto"/>
        </w:rPr>
        <w:fldChar w:fldCharType="begin"/>
      </w:r>
      <w:r w:rsidRPr="00354637">
        <w:rPr>
          <w:rFonts w:asciiTheme="majorBidi" w:hAnsiTheme="majorBidi" w:cstheme="majorBidi"/>
          <w:b/>
          <w:bCs/>
          <w:i w:val="0"/>
          <w:iCs w:val="0"/>
          <w:color w:val="auto"/>
        </w:rPr>
        <w:instrText xml:space="preserve"> SEQ Table \* ARABIC </w:instrText>
      </w:r>
      <w:r w:rsidRPr="00354637">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10</w:t>
      </w:r>
      <w:r w:rsidRPr="00354637">
        <w:rPr>
          <w:rFonts w:asciiTheme="majorBidi" w:hAnsiTheme="majorBidi" w:cstheme="majorBidi"/>
          <w:b/>
          <w:bCs/>
          <w:i w:val="0"/>
          <w:iCs w:val="0"/>
          <w:color w:val="auto"/>
        </w:rPr>
        <w:fldChar w:fldCharType="end"/>
      </w:r>
      <w:r w:rsidRPr="00354637">
        <w:rPr>
          <w:rFonts w:asciiTheme="majorBidi" w:hAnsiTheme="majorBidi" w:cstheme="majorBidi"/>
          <w:b/>
          <w:bCs/>
          <w:i w:val="0"/>
          <w:iCs w:val="0"/>
          <w:color w:val="auto"/>
        </w:rPr>
        <w:t xml:space="preserve"> Price Negotiation</w:t>
      </w:r>
    </w:p>
    <w:tbl>
      <w:tblPr>
        <w:tblW w:w="8770" w:type="dxa"/>
        <w:tblLook w:val="04A0" w:firstRow="1" w:lastRow="0" w:firstColumn="1" w:lastColumn="0" w:noHBand="0" w:noVBand="1"/>
      </w:tblPr>
      <w:tblGrid>
        <w:gridCol w:w="4427"/>
        <w:gridCol w:w="2372"/>
        <w:gridCol w:w="1971"/>
      </w:tblGrid>
      <w:tr w:rsidR="004E5ABE" w:rsidRPr="001840DC" w14:paraId="7B4F200E" w14:textId="77777777" w:rsidTr="005A7C8B">
        <w:trPr>
          <w:trHeight w:val="261"/>
        </w:trPr>
        <w:tc>
          <w:tcPr>
            <w:tcW w:w="8770" w:type="dxa"/>
            <w:gridSpan w:val="3"/>
            <w:tcBorders>
              <w:top w:val="single" w:sz="4" w:space="0" w:color="auto"/>
              <w:left w:val="single" w:sz="4" w:space="0" w:color="auto"/>
              <w:bottom w:val="single" w:sz="4" w:space="0" w:color="auto"/>
              <w:right w:val="single" w:sz="4" w:space="0" w:color="auto"/>
            </w:tcBorders>
            <w:noWrap/>
            <w:vAlign w:val="bottom"/>
            <w:hideMark/>
          </w:tcPr>
          <w:p w14:paraId="03E82138" w14:textId="32800C09"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PRICE</w:t>
            </w:r>
            <w:r w:rsidR="00354637">
              <w:rPr>
                <w:rFonts w:ascii="Times New Roman" w:eastAsia="Times New Roman" w:hAnsi="Times New Roman" w:cs="Times New Roman"/>
                <w:color w:val="000000"/>
                <w:kern w:val="0"/>
                <w:sz w:val="22"/>
                <w:szCs w:val="22"/>
                <w:lang w:eastAsia="en-IN"/>
                <w14:ligatures w14:val="none"/>
              </w:rPr>
              <w:t xml:space="preserve"> NEGOTIATION</w:t>
            </w:r>
          </w:p>
        </w:tc>
      </w:tr>
      <w:tr w:rsidR="004E5ABE" w:rsidRPr="001840DC" w14:paraId="32C2FD7E"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258DBA90"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Determined </w:t>
            </w:r>
            <w:r>
              <w:rPr>
                <w:rFonts w:ascii="Times New Roman" w:eastAsia="Times New Roman" w:hAnsi="Times New Roman" w:cs="Times New Roman"/>
                <w:color w:val="000000"/>
                <w:kern w:val="0"/>
                <w:sz w:val="22"/>
                <w:szCs w:val="22"/>
                <w:lang w:eastAsia="en-IN"/>
                <w14:ligatures w14:val="none"/>
              </w:rPr>
              <w:t>b</w:t>
            </w:r>
            <w:r w:rsidRPr="001840DC">
              <w:rPr>
                <w:rFonts w:ascii="Times New Roman" w:eastAsia="Times New Roman" w:hAnsi="Times New Roman" w:cs="Times New Roman"/>
                <w:color w:val="000000"/>
                <w:kern w:val="0"/>
                <w:sz w:val="22"/>
                <w:szCs w:val="22"/>
                <w:lang w:eastAsia="en-IN"/>
                <w14:ligatures w14:val="none"/>
              </w:rPr>
              <w:t>y Market Conditions</w:t>
            </w:r>
          </w:p>
        </w:tc>
        <w:tc>
          <w:tcPr>
            <w:tcW w:w="2372" w:type="dxa"/>
            <w:tcBorders>
              <w:top w:val="single" w:sz="4" w:space="0" w:color="auto"/>
              <w:left w:val="nil"/>
              <w:bottom w:val="single" w:sz="4" w:space="0" w:color="auto"/>
              <w:right w:val="single" w:sz="4" w:space="0" w:color="auto"/>
            </w:tcBorders>
            <w:noWrap/>
            <w:vAlign w:val="bottom"/>
            <w:hideMark/>
          </w:tcPr>
          <w:p w14:paraId="493AFB5B"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Negotiated </w:t>
            </w:r>
            <w:r>
              <w:rPr>
                <w:rFonts w:ascii="Times New Roman" w:eastAsia="Times New Roman" w:hAnsi="Times New Roman" w:cs="Times New Roman"/>
                <w:color w:val="000000"/>
                <w:kern w:val="0"/>
                <w:sz w:val="22"/>
                <w:szCs w:val="22"/>
                <w:lang w:eastAsia="en-IN"/>
                <w14:ligatures w14:val="none"/>
              </w:rPr>
              <w:t>w</w:t>
            </w:r>
            <w:r w:rsidRPr="001840DC">
              <w:rPr>
                <w:rFonts w:ascii="Times New Roman" w:eastAsia="Times New Roman" w:hAnsi="Times New Roman" w:cs="Times New Roman"/>
                <w:color w:val="000000"/>
                <w:kern w:val="0"/>
                <w:sz w:val="22"/>
                <w:szCs w:val="22"/>
                <w:lang w:eastAsia="en-IN"/>
                <w14:ligatures w14:val="none"/>
              </w:rPr>
              <w:t>ith Buyers</w:t>
            </w:r>
          </w:p>
        </w:tc>
        <w:tc>
          <w:tcPr>
            <w:tcW w:w="1971" w:type="dxa"/>
            <w:tcBorders>
              <w:top w:val="nil"/>
              <w:left w:val="nil"/>
              <w:bottom w:val="single" w:sz="4" w:space="0" w:color="auto"/>
              <w:right w:val="single" w:sz="4" w:space="0" w:color="auto"/>
            </w:tcBorders>
            <w:noWrap/>
            <w:vAlign w:val="bottom"/>
            <w:hideMark/>
          </w:tcPr>
          <w:p w14:paraId="76C9B21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Other</w:t>
            </w:r>
          </w:p>
        </w:tc>
      </w:tr>
      <w:tr w:rsidR="004E5ABE" w:rsidRPr="001840DC" w14:paraId="29150260"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7D83A775"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9</w:t>
            </w:r>
          </w:p>
        </w:tc>
        <w:tc>
          <w:tcPr>
            <w:tcW w:w="2372" w:type="dxa"/>
            <w:tcBorders>
              <w:top w:val="single" w:sz="4" w:space="0" w:color="auto"/>
              <w:left w:val="nil"/>
              <w:bottom w:val="single" w:sz="4" w:space="0" w:color="auto"/>
              <w:right w:val="single" w:sz="4" w:space="0" w:color="auto"/>
            </w:tcBorders>
            <w:noWrap/>
            <w:vAlign w:val="bottom"/>
            <w:hideMark/>
          </w:tcPr>
          <w:p w14:paraId="3EBC27CB"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2</w:t>
            </w:r>
          </w:p>
        </w:tc>
        <w:tc>
          <w:tcPr>
            <w:tcW w:w="1971" w:type="dxa"/>
            <w:tcBorders>
              <w:top w:val="nil"/>
              <w:left w:val="nil"/>
              <w:bottom w:val="single" w:sz="4" w:space="0" w:color="auto"/>
              <w:right w:val="single" w:sz="4" w:space="0" w:color="auto"/>
            </w:tcBorders>
            <w:noWrap/>
            <w:vAlign w:val="bottom"/>
            <w:hideMark/>
          </w:tcPr>
          <w:p w14:paraId="534F6CF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5E07D8FB"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4221412" w14:textId="77777777" w:rsidR="00C1536D" w:rsidRPr="00C1536D" w:rsidRDefault="00C1536D" w:rsidP="00C1536D">
      <w:pPr>
        <w:pStyle w:val="ListParagraph"/>
        <w:numPr>
          <w:ilvl w:val="2"/>
          <w:numId w:val="6"/>
        </w:numPr>
        <w:spacing w:line="360" w:lineRule="auto"/>
        <w:jc w:val="both"/>
        <w:rPr>
          <w:rFonts w:asciiTheme="majorBidi" w:hAnsiTheme="majorBidi" w:cstheme="majorBidi"/>
        </w:rPr>
      </w:pPr>
      <w:r w:rsidRPr="00C1536D">
        <w:rPr>
          <w:rFonts w:asciiTheme="majorBidi" w:hAnsiTheme="majorBidi" w:cstheme="majorBidi"/>
          <w:b/>
          <w:bCs/>
        </w:rPr>
        <w:t xml:space="preserve">Challenges and Constraints in Rice Cultivation: </w:t>
      </w:r>
    </w:p>
    <w:p w14:paraId="47BDE4B1" w14:textId="77777777" w:rsidR="00E174E7" w:rsidRPr="00E174E7" w:rsidRDefault="00E174E7" w:rsidP="00E174E7">
      <w:pPr>
        <w:spacing w:line="360" w:lineRule="auto"/>
        <w:jc w:val="both"/>
        <w:rPr>
          <w:rFonts w:asciiTheme="majorBidi" w:hAnsiTheme="majorBidi" w:cstheme="majorBidi"/>
        </w:rPr>
      </w:pPr>
      <w:r w:rsidRPr="00E174E7">
        <w:rPr>
          <w:rFonts w:asciiTheme="majorBidi" w:hAnsiTheme="majorBidi" w:cstheme="majorBidi"/>
        </w:rPr>
        <w:t xml:space="preserve">The agricultural marketing system in </w:t>
      </w:r>
      <w:proofErr w:type="spellStart"/>
      <w:r w:rsidRPr="00E174E7">
        <w:rPr>
          <w:rFonts w:asciiTheme="majorBidi" w:hAnsiTheme="majorBidi" w:cstheme="majorBidi"/>
        </w:rPr>
        <w:t>Khweng</w:t>
      </w:r>
      <w:proofErr w:type="spellEnd"/>
      <w:r w:rsidRPr="00E174E7">
        <w:rPr>
          <w:rFonts w:asciiTheme="majorBidi" w:hAnsiTheme="majorBidi" w:cstheme="majorBidi"/>
        </w:rPr>
        <w:t xml:space="preserve"> village faces several hurdles (Figure 5) that directly affect farmers’ profitability, decision-making, and long-term sustainability. These challenges include limited market access, price volatility, weak negotiation capacity and external competition from rice producers in other states.</w:t>
      </w:r>
    </w:p>
    <w:p w14:paraId="68D60E75" w14:textId="63715906" w:rsidR="00C1536D" w:rsidRPr="00CF4E72" w:rsidRDefault="00C1536D" w:rsidP="00C1536D">
      <w:pPr>
        <w:pStyle w:val="Caption"/>
        <w:keepNext/>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Challenges in Marketing</w:t>
      </w:r>
    </w:p>
    <w:p w14:paraId="24FBBEDE" w14:textId="771C3986" w:rsidR="00C1536D" w:rsidRDefault="00AD05F6" w:rsidP="00C1536D">
      <w:pPr>
        <w:spacing w:line="360" w:lineRule="auto"/>
        <w:jc w:val="both"/>
        <w:rPr>
          <w:rFonts w:asciiTheme="majorBidi" w:hAnsiTheme="majorBidi" w:cstheme="majorBidi"/>
        </w:rPr>
      </w:pPr>
      <w:r>
        <w:rPr>
          <w:rFonts w:asciiTheme="majorBidi" w:hAnsiTheme="majorBidi" w:cstheme="majorBidi"/>
          <w:noProof/>
        </w:rPr>
        <w:drawing>
          <wp:inline distT="0" distB="0" distL="0" distR="0" wp14:anchorId="10D7BA60" wp14:editId="3F15AF8B">
            <wp:extent cx="4620126" cy="2526632"/>
            <wp:effectExtent l="0" t="0" r="0" b="0"/>
            <wp:docPr id="176741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1ABA3A9" w14:textId="1FBF3C35" w:rsidR="00C1536D" w:rsidRDefault="00C1536D" w:rsidP="00C1536D">
      <w:pPr>
        <w:spacing w:line="360" w:lineRule="auto"/>
        <w:jc w:val="both"/>
        <w:rPr>
          <w:rFonts w:asciiTheme="majorBidi" w:hAnsiTheme="majorBidi" w:cstheme="majorBidi"/>
        </w:rPr>
      </w:pPr>
    </w:p>
    <w:p w14:paraId="4F210EC7" w14:textId="77777777" w:rsidR="00C1536D" w:rsidRPr="00C1536D" w:rsidRDefault="00C1536D" w:rsidP="00C1536D">
      <w:pPr>
        <w:spacing w:line="360" w:lineRule="auto"/>
        <w:jc w:val="both"/>
        <w:rPr>
          <w:rFonts w:asciiTheme="majorBidi" w:hAnsiTheme="majorBidi" w:cstheme="majorBidi"/>
        </w:rPr>
      </w:pPr>
    </w:p>
    <w:p w14:paraId="32FD83A0" w14:textId="77777777" w:rsid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Lack of Market Access: </w:t>
      </w:r>
      <w:r w:rsidRPr="00925F31">
        <w:rPr>
          <w:rFonts w:asciiTheme="majorBidi" w:hAnsiTheme="majorBidi" w:cstheme="majorBidi"/>
        </w:rPr>
        <w:t xml:space="preserve">Absence of institutional procurement mechanisms leaving farmers in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not integrated with regional rice markets. </w:t>
      </w:r>
      <w:r w:rsidR="00925F31" w:rsidRPr="00925F31">
        <w:rPr>
          <w:rFonts w:asciiTheme="majorBidi" w:hAnsiTheme="majorBidi" w:cstheme="majorBidi"/>
        </w:rPr>
        <w:t>As a result, farmers are often compelled to sell their produce individually in local markets, where demand remains limited and prices fluctuate. In such settings, middlemen or local aggregators capture a significant share of the value, thereby reducing the net earnings of producers.</w:t>
      </w:r>
    </w:p>
    <w:p w14:paraId="6552B7CA" w14:textId="2B4FE47E" w:rsidR="00E174E7" w:rsidRP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Price Fluctuation and Lack of Negotiating Power: </w:t>
      </w:r>
      <w:r w:rsidRPr="00925F31">
        <w:rPr>
          <w:rFonts w:asciiTheme="majorBidi" w:hAnsiTheme="majorBidi" w:cstheme="majorBidi"/>
        </w:rPr>
        <w:t>The price of rice in local markets is highly market-driven and varies based on supply volumes, buyer availability and seasonal factors. With urgent cash needs, farmers are often forced to sell even, when prices are at their lowest. This brings Income instability leads to indebtedness and reduced reinvestment in farming. Price swings discourage long-term planning or adoption of high-input rice varieties.</w:t>
      </w:r>
    </w:p>
    <w:p w14:paraId="3161B366" w14:textId="77777777" w:rsidR="00E174E7" w:rsidRPr="00A30A33" w:rsidRDefault="00E174E7" w:rsidP="00E174E7">
      <w:pPr>
        <w:pStyle w:val="ListParagraph"/>
        <w:numPr>
          <w:ilvl w:val="0"/>
          <w:numId w:val="27"/>
        </w:numPr>
        <w:spacing w:line="360" w:lineRule="auto"/>
        <w:jc w:val="both"/>
        <w:rPr>
          <w:rFonts w:asciiTheme="majorBidi" w:hAnsiTheme="majorBidi" w:cstheme="majorBidi"/>
        </w:rPr>
      </w:pPr>
      <w:r w:rsidRPr="00A30A33">
        <w:rPr>
          <w:rFonts w:asciiTheme="majorBidi" w:hAnsiTheme="majorBidi" w:cstheme="majorBidi"/>
          <w:b/>
          <w:bCs/>
        </w:rPr>
        <w:t>Competition with other producer from other states:</w:t>
      </w:r>
      <w:r>
        <w:rPr>
          <w:rFonts w:asciiTheme="majorBidi" w:hAnsiTheme="majorBidi" w:cstheme="majorBidi"/>
        </w:rPr>
        <w:t xml:space="preserve"> </w:t>
      </w:r>
      <w:r w:rsidRPr="00A30A33">
        <w:rPr>
          <w:rFonts w:asciiTheme="majorBidi" w:hAnsiTheme="majorBidi" w:cstheme="majorBidi"/>
        </w:rPr>
        <w:t>Rice from other states</w:t>
      </w:r>
      <w:r>
        <w:rPr>
          <w:rFonts w:asciiTheme="majorBidi" w:hAnsiTheme="majorBidi" w:cstheme="majorBidi"/>
        </w:rPr>
        <w:t xml:space="preserve"> </w:t>
      </w:r>
      <w:r w:rsidRPr="00A30A33">
        <w:rPr>
          <w:rFonts w:asciiTheme="majorBidi" w:hAnsiTheme="majorBidi" w:cstheme="majorBidi"/>
        </w:rPr>
        <w:t>often produced at lower cost using hybrid varieties and mechanized farming</w:t>
      </w:r>
      <w:r>
        <w:rPr>
          <w:rFonts w:asciiTheme="majorBidi" w:hAnsiTheme="majorBidi" w:cstheme="majorBidi"/>
        </w:rPr>
        <w:t xml:space="preserve"> </w:t>
      </w:r>
      <w:r w:rsidRPr="00A30A33">
        <w:rPr>
          <w:rFonts w:asciiTheme="majorBidi" w:hAnsiTheme="majorBidi" w:cstheme="majorBidi"/>
        </w:rPr>
        <w:t xml:space="preserve">is transported into local markets and </w:t>
      </w:r>
      <w:r w:rsidRPr="00AD05F6">
        <w:rPr>
          <w:rFonts w:asciiTheme="majorBidi" w:hAnsiTheme="majorBidi" w:cstheme="majorBidi"/>
        </w:rPr>
        <w:t>sold at cheaper rates than locally grown indigenous rice. Impacted the local farmers by outpricing them, consumer preference may shift towards cheaper, high-polish hybrid rice, affecting demand for local varieties.</w:t>
      </w:r>
    </w:p>
    <w:p w14:paraId="00974BC2" w14:textId="17472BD3" w:rsidR="00C1536D" w:rsidRPr="00A30A33" w:rsidRDefault="00A30A33" w:rsidP="00E174E7">
      <w:pPr>
        <w:pStyle w:val="ListParagraph"/>
        <w:numPr>
          <w:ilvl w:val="2"/>
          <w:numId w:val="27"/>
        </w:numPr>
        <w:spacing w:line="360" w:lineRule="auto"/>
        <w:jc w:val="both"/>
        <w:rPr>
          <w:rFonts w:asciiTheme="majorBidi" w:hAnsiTheme="majorBidi" w:cstheme="majorBidi"/>
        </w:rPr>
      </w:pPr>
      <w:r>
        <w:rPr>
          <w:rFonts w:asciiTheme="majorBidi" w:hAnsiTheme="majorBidi" w:cstheme="majorBidi"/>
          <w:b/>
          <w:bCs/>
        </w:rPr>
        <w:t xml:space="preserve"> </w:t>
      </w:r>
      <w:r w:rsidRPr="00A30A33">
        <w:rPr>
          <w:rFonts w:asciiTheme="majorBidi" w:hAnsiTheme="majorBidi" w:cstheme="majorBidi"/>
        </w:rPr>
        <w:t xml:space="preserve">Rice farmers in </w:t>
      </w:r>
      <w:proofErr w:type="spellStart"/>
      <w:r w:rsidRPr="00A30A33">
        <w:rPr>
          <w:rFonts w:asciiTheme="majorBidi" w:hAnsiTheme="majorBidi" w:cstheme="majorBidi"/>
        </w:rPr>
        <w:t>Khweng</w:t>
      </w:r>
      <w:proofErr w:type="spellEnd"/>
      <w:r w:rsidRPr="00A30A33">
        <w:rPr>
          <w:rFonts w:asciiTheme="majorBidi" w:hAnsiTheme="majorBidi" w:cstheme="majorBidi"/>
        </w:rPr>
        <w:t xml:space="preserve"> village face several interrelated production challenges (Figure 6) that affect yield stability, crop quality and long-term sustainability.   </w:t>
      </w:r>
    </w:p>
    <w:p w14:paraId="1D3BD216" w14:textId="7298AAB9" w:rsidR="00A30A33" w:rsidRPr="00CF4E72" w:rsidRDefault="00A30A33" w:rsidP="00A30A33">
      <w:pPr>
        <w:pStyle w:val="Caption"/>
        <w:keepNext/>
        <w:ind w:left="540"/>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Production Challenges</w:t>
      </w:r>
    </w:p>
    <w:p w14:paraId="3EA363E3" w14:textId="77777777" w:rsidR="00A30A33" w:rsidRDefault="00A30A33" w:rsidP="00A30A33">
      <w:pPr>
        <w:pStyle w:val="ListParagraph"/>
        <w:spacing w:line="360" w:lineRule="auto"/>
        <w:rPr>
          <w:rFonts w:asciiTheme="majorBidi" w:hAnsiTheme="majorBidi" w:cstheme="majorBidi"/>
          <w:b/>
          <w:bCs/>
        </w:rPr>
      </w:pPr>
    </w:p>
    <w:p w14:paraId="51EAB300" w14:textId="7996C989" w:rsidR="00A30A33" w:rsidRDefault="00A30A33" w:rsidP="008F2BAB">
      <w:pPr>
        <w:pStyle w:val="ListParagraph"/>
        <w:spacing w:line="360" w:lineRule="auto"/>
        <w:rPr>
          <w:rFonts w:asciiTheme="majorBidi" w:hAnsiTheme="majorBidi" w:cstheme="majorBidi"/>
          <w:b/>
          <w:bCs/>
        </w:rPr>
      </w:pPr>
      <w:r>
        <w:rPr>
          <w:rFonts w:asciiTheme="majorBidi" w:hAnsiTheme="majorBidi" w:cstheme="majorBidi"/>
          <w:b/>
          <w:bCs/>
          <w:noProof/>
        </w:rPr>
        <w:drawing>
          <wp:inline distT="0" distB="0" distL="0" distR="0" wp14:anchorId="3C6C004C" wp14:editId="16543E93">
            <wp:extent cx="5486400" cy="3200400"/>
            <wp:effectExtent l="0" t="0" r="0" b="19050"/>
            <wp:docPr id="20571039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A35E8A7" w14:textId="7393030E" w:rsidR="00AD05F6" w:rsidRDefault="00AD05F6" w:rsidP="00AD05F6">
      <w:pPr>
        <w:pStyle w:val="ListParagraph"/>
        <w:numPr>
          <w:ilvl w:val="0"/>
          <w:numId w:val="25"/>
        </w:numPr>
        <w:spacing w:line="360" w:lineRule="auto"/>
        <w:jc w:val="both"/>
        <w:rPr>
          <w:rFonts w:asciiTheme="majorBidi" w:hAnsiTheme="majorBidi" w:cstheme="majorBidi"/>
        </w:rPr>
      </w:pPr>
      <w:r w:rsidRPr="0041303C">
        <w:rPr>
          <w:rFonts w:asciiTheme="majorBidi" w:hAnsiTheme="majorBidi" w:cstheme="majorBidi"/>
          <w:b/>
          <w:bCs/>
        </w:rPr>
        <w:t xml:space="preserve">Climate change vulnerability Conditions: </w:t>
      </w:r>
      <w:r w:rsidRPr="0041303C">
        <w:rPr>
          <w:rFonts w:asciiTheme="majorBidi" w:hAnsiTheme="majorBidi" w:cstheme="majorBidi"/>
        </w:rPr>
        <w:t xml:space="preserve">Climate variability particularly erratic rainfall, untimely monsoons and temperature shifts was </w:t>
      </w:r>
      <w:r>
        <w:rPr>
          <w:rFonts w:asciiTheme="majorBidi" w:hAnsiTheme="majorBidi" w:cstheme="majorBidi"/>
        </w:rPr>
        <w:t xml:space="preserve">one of the </w:t>
      </w:r>
      <w:r w:rsidRPr="0041303C">
        <w:rPr>
          <w:rFonts w:asciiTheme="majorBidi" w:hAnsiTheme="majorBidi" w:cstheme="majorBidi"/>
        </w:rPr>
        <w:t>significant production constraints, which impacts delays in sowing, incomplete grain filling. Farmers dependent on rainfed systems lack irrigation buffers to mitigate droughts or irregular weather patterns.</w:t>
      </w:r>
    </w:p>
    <w:p w14:paraId="2830E356" w14:textId="49ADAEF4" w:rsidR="00175CA3" w:rsidRDefault="00175CA3" w:rsidP="00175CA3">
      <w:pPr>
        <w:pStyle w:val="ListParagraph"/>
        <w:numPr>
          <w:ilvl w:val="0"/>
          <w:numId w:val="25"/>
        </w:numPr>
        <w:spacing w:line="360" w:lineRule="auto"/>
        <w:jc w:val="both"/>
        <w:rPr>
          <w:rFonts w:asciiTheme="majorBidi" w:hAnsiTheme="majorBidi" w:cstheme="majorBidi"/>
        </w:rPr>
      </w:pPr>
      <w:r w:rsidRPr="00A30A33">
        <w:rPr>
          <w:rFonts w:asciiTheme="majorBidi" w:hAnsiTheme="majorBidi" w:cstheme="majorBidi"/>
          <w:b/>
          <w:bCs/>
        </w:rPr>
        <w:t xml:space="preserve">Insect Infestation: </w:t>
      </w:r>
      <w:r w:rsidRPr="00A30A33">
        <w:rPr>
          <w:rFonts w:asciiTheme="majorBidi" w:hAnsiTheme="majorBidi" w:cstheme="majorBidi"/>
        </w:rPr>
        <w:t xml:space="preserve">Pests and insects, </w:t>
      </w:r>
      <w:r>
        <w:rPr>
          <w:rFonts w:asciiTheme="majorBidi" w:hAnsiTheme="majorBidi" w:cstheme="majorBidi"/>
        </w:rPr>
        <w:t>leads to d</w:t>
      </w:r>
      <w:r w:rsidRPr="00A30A33">
        <w:rPr>
          <w:rFonts w:asciiTheme="majorBidi" w:hAnsiTheme="majorBidi" w:cstheme="majorBidi"/>
        </w:rPr>
        <w:t>irect crop damage, yield loss and increased reliance on chemical pesticides</w:t>
      </w:r>
      <w:r>
        <w:rPr>
          <w:rFonts w:asciiTheme="majorBidi" w:hAnsiTheme="majorBidi" w:cstheme="majorBidi"/>
        </w:rPr>
        <w:t xml:space="preserve"> which</w:t>
      </w:r>
      <w:r w:rsidRPr="00A30A33">
        <w:rPr>
          <w:rFonts w:asciiTheme="majorBidi" w:hAnsiTheme="majorBidi" w:cstheme="majorBidi"/>
        </w:rPr>
        <w:t xml:space="preserve"> increases input costs and environmental risks.</w:t>
      </w:r>
    </w:p>
    <w:p w14:paraId="34243D11" w14:textId="26B2D11A" w:rsidR="00175CA3" w:rsidRPr="00175CA3" w:rsidRDefault="00175CA3" w:rsidP="001F02B0">
      <w:pPr>
        <w:pStyle w:val="ListParagraph"/>
        <w:numPr>
          <w:ilvl w:val="0"/>
          <w:numId w:val="25"/>
        </w:numPr>
        <w:spacing w:line="360" w:lineRule="auto"/>
        <w:jc w:val="both"/>
        <w:rPr>
          <w:rFonts w:asciiTheme="majorBidi" w:hAnsiTheme="majorBidi" w:cstheme="majorBidi"/>
        </w:rPr>
      </w:pPr>
      <w:r w:rsidRPr="00175CA3">
        <w:rPr>
          <w:rFonts w:asciiTheme="majorBidi" w:hAnsiTheme="majorBidi" w:cstheme="majorBidi"/>
          <w:b/>
          <w:bCs/>
        </w:rPr>
        <w:t>Water Supply Issues:</w:t>
      </w:r>
      <w:r w:rsidRPr="00175CA3">
        <w:rPr>
          <w:rFonts w:asciiTheme="majorBidi" w:hAnsiTheme="majorBidi" w:cstheme="majorBidi"/>
        </w:rPr>
        <w:t xml:space="preserve"> Rice is a type of crop which requires water at different stages of its growing period, therefore, unreliable access to water, whether from rainfall or traditional irrigation channels, creates stress during key stages of plant growth. </w:t>
      </w:r>
    </w:p>
    <w:p w14:paraId="033242B6" w14:textId="58CEEFFB" w:rsidR="00AD05F6" w:rsidRPr="00175CA3" w:rsidRDefault="00175CA3" w:rsidP="00984058">
      <w:pPr>
        <w:pStyle w:val="ListParagraph"/>
        <w:numPr>
          <w:ilvl w:val="0"/>
          <w:numId w:val="25"/>
        </w:numPr>
        <w:spacing w:line="360" w:lineRule="auto"/>
        <w:jc w:val="both"/>
        <w:rPr>
          <w:rFonts w:asciiTheme="majorBidi" w:hAnsiTheme="majorBidi" w:cstheme="majorBidi"/>
          <w:b/>
          <w:bCs/>
        </w:rPr>
      </w:pPr>
      <w:r w:rsidRPr="00175CA3">
        <w:rPr>
          <w:rFonts w:asciiTheme="majorBidi" w:hAnsiTheme="majorBidi" w:cstheme="majorBidi"/>
          <w:b/>
          <w:bCs/>
        </w:rPr>
        <w:t xml:space="preserve">Crop Failure: </w:t>
      </w:r>
      <w:r w:rsidRPr="00175CA3">
        <w:rPr>
          <w:rFonts w:asciiTheme="majorBidi" w:hAnsiTheme="majorBidi" w:cstheme="majorBidi"/>
        </w:rPr>
        <w:t xml:space="preserve">A few farmers reported total or near-total crop loss due to a combination climate change phenomenon, pest outbreaks or input shortages. Food insecurity, loss of seasonal income and erosion of resilience. </w:t>
      </w:r>
    </w:p>
    <w:p w14:paraId="7A7D072C" w14:textId="63D51519" w:rsidR="004E5ABE" w:rsidRPr="006638C4" w:rsidRDefault="004E5ABE" w:rsidP="00E174E7">
      <w:pPr>
        <w:pStyle w:val="ListParagraph"/>
        <w:numPr>
          <w:ilvl w:val="2"/>
          <w:numId w:val="27"/>
        </w:numPr>
        <w:spacing w:line="360" w:lineRule="auto"/>
        <w:rPr>
          <w:rFonts w:asciiTheme="majorBidi" w:hAnsiTheme="majorBidi" w:cstheme="majorBidi"/>
          <w:b/>
          <w:bCs/>
        </w:rPr>
      </w:pPr>
      <w:r w:rsidRPr="006638C4">
        <w:rPr>
          <w:rFonts w:asciiTheme="majorBidi" w:hAnsiTheme="majorBidi" w:cstheme="majorBidi"/>
          <w:b/>
          <w:bCs/>
        </w:rPr>
        <w:t>Summary of Findings</w:t>
      </w:r>
    </w:p>
    <w:p w14:paraId="18CA6CD2" w14:textId="29A69B25" w:rsidR="00354637" w:rsidRPr="00354637" w:rsidRDefault="00354637" w:rsidP="00354637">
      <w:pPr>
        <w:pStyle w:val="Caption"/>
        <w:keepNext/>
        <w:jc w:val="center"/>
        <w:rPr>
          <w:rFonts w:asciiTheme="majorBidi" w:hAnsiTheme="majorBidi" w:cstheme="majorBidi"/>
          <w:b/>
          <w:bCs/>
          <w:color w:val="auto"/>
        </w:rPr>
      </w:pPr>
      <w:r w:rsidRPr="00354637">
        <w:rPr>
          <w:rFonts w:asciiTheme="majorBidi" w:hAnsiTheme="majorBidi" w:cstheme="majorBidi"/>
          <w:b/>
          <w:bCs/>
          <w:color w:val="auto"/>
        </w:rPr>
        <w:t xml:space="preserve">Table </w:t>
      </w:r>
      <w:r w:rsidRPr="00354637">
        <w:rPr>
          <w:rFonts w:asciiTheme="majorBidi" w:hAnsiTheme="majorBidi" w:cstheme="majorBidi"/>
          <w:b/>
          <w:bCs/>
          <w:color w:val="auto"/>
        </w:rPr>
        <w:fldChar w:fldCharType="begin"/>
      </w:r>
      <w:r w:rsidRPr="00354637">
        <w:rPr>
          <w:rFonts w:asciiTheme="majorBidi" w:hAnsiTheme="majorBidi" w:cstheme="majorBidi"/>
          <w:b/>
          <w:bCs/>
          <w:color w:val="auto"/>
        </w:rPr>
        <w:instrText xml:space="preserve"> SEQ Table \* ARABIC </w:instrText>
      </w:r>
      <w:r w:rsidRPr="00354637">
        <w:rPr>
          <w:rFonts w:asciiTheme="majorBidi" w:hAnsiTheme="majorBidi" w:cstheme="majorBidi"/>
          <w:b/>
          <w:bCs/>
          <w:color w:val="auto"/>
        </w:rPr>
        <w:fldChar w:fldCharType="separate"/>
      </w:r>
      <w:r w:rsidR="0088758E">
        <w:rPr>
          <w:rFonts w:asciiTheme="majorBidi" w:hAnsiTheme="majorBidi" w:cstheme="majorBidi"/>
          <w:b/>
          <w:bCs/>
          <w:noProof/>
          <w:color w:val="auto"/>
        </w:rPr>
        <w:t>11</w:t>
      </w:r>
      <w:r w:rsidRPr="00354637">
        <w:rPr>
          <w:rFonts w:asciiTheme="majorBidi" w:hAnsiTheme="majorBidi" w:cstheme="majorBidi"/>
          <w:b/>
          <w:bCs/>
          <w:color w:val="auto"/>
        </w:rPr>
        <w:fldChar w:fldCharType="end"/>
      </w:r>
      <w:r w:rsidRPr="00354637">
        <w:rPr>
          <w:rFonts w:asciiTheme="majorBidi" w:hAnsiTheme="majorBidi" w:cstheme="majorBidi"/>
          <w:b/>
          <w:bCs/>
          <w:color w:val="auto"/>
        </w:rPr>
        <w:t xml:space="preserve"> Summary</w:t>
      </w:r>
    </w:p>
    <w:tbl>
      <w:tblPr>
        <w:tblStyle w:val="TableGrid"/>
        <w:tblW w:w="0" w:type="auto"/>
        <w:jc w:val="center"/>
        <w:tblLook w:val="04A0" w:firstRow="1" w:lastRow="0" w:firstColumn="1" w:lastColumn="0" w:noHBand="0" w:noVBand="1"/>
      </w:tblPr>
      <w:tblGrid>
        <w:gridCol w:w="2983"/>
        <w:gridCol w:w="3916"/>
      </w:tblGrid>
      <w:tr w:rsidR="004E5ABE" w:rsidRPr="00E05827" w14:paraId="379FF826" w14:textId="77777777" w:rsidTr="005A7C8B">
        <w:trPr>
          <w:jc w:val="center"/>
        </w:trPr>
        <w:tc>
          <w:tcPr>
            <w:tcW w:w="0" w:type="auto"/>
            <w:hideMark/>
          </w:tcPr>
          <w:p w14:paraId="298909F0"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Category</w:t>
            </w:r>
          </w:p>
        </w:tc>
        <w:tc>
          <w:tcPr>
            <w:tcW w:w="0" w:type="auto"/>
            <w:hideMark/>
          </w:tcPr>
          <w:p w14:paraId="094F05D8"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Key Observation</w:t>
            </w:r>
          </w:p>
        </w:tc>
      </w:tr>
      <w:tr w:rsidR="004E5ABE" w:rsidRPr="00E05827" w14:paraId="606C63B5" w14:textId="77777777" w:rsidTr="005A7C8B">
        <w:trPr>
          <w:jc w:val="center"/>
        </w:trPr>
        <w:tc>
          <w:tcPr>
            <w:tcW w:w="0" w:type="auto"/>
            <w:hideMark/>
          </w:tcPr>
          <w:p w14:paraId="0EFFAAFD"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Rice Variety</w:t>
            </w:r>
          </w:p>
        </w:tc>
        <w:tc>
          <w:tcPr>
            <w:tcW w:w="0" w:type="auto"/>
            <w:hideMark/>
          </w:tcPr>
          <w:p w14:paraId="014F75F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use indigenous varieties</w:t>
            </w:r>
          </w:p>
        </w:tc>
      </w:tr>
      <w:tr w:rsidR="004E5ABE" w:rsidRPr="00E05827" w14:paraId="543709CD" w14:textId="77777777" w:rsidTr="005A7C8B">
        <w:trPr>
          <w:jc w:val="center"/>
        </w:trPr>
        <w:tc>
          <w:tcPr>
            <w:tcW w:w="0" w:type="auto"/>
            <w:hideMark/>
          </w:tcPr>
          <w:p w14:paraId="393A09B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lastRenderedPageBreak/>
              <w:t>Land Preparation</w:t>
            </w:r>
          </w:p>
        </w:tc>
        <w:tc>
          <w:tcPr>
            <w:tcW w:w="0" w:type="auto"/>
            <w:hideMark/>
          </w:tcPr>
          <w:p w14:paraId="0292C909"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45% use mechanized methods</w:t>
            </w:r>
          </w:p>
        </w:tc>
      </w:tr>
      <w:tr w:rsidR="004E5ABE" w:rsidRPr="00E05827" w14:paraId="3B640F23" w14:textId="77777777" w:rsidTr="005A7C8B">
        <w:trPr>
          <w:jc w:val="center"/>
        </w:trPr>
        <w:tc>
          <w:tcPr>
            <w:tcW w:w="0" w:type="auto"/>
            <w:hideMark/>
          </w:tcPr>
          <w:p w14:paraId="5E7FEBC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Planting Method</w:t>
            </w:r>
          </w:p>
        </w:tc>
        <w:tc>
          <w:tcPr>
            <w:tcW w:w="0" w:type="auto"/>
            <w:hideMark/>
          </w:tcPr>
          <w:p w14:paraId="6C84BD6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practice transplanting</w:t>
            </w:r>
          </w:p>
        </w:tc>
      </w:tr>
      <w:tr w:rsidR="004E5ABE" w:rsidRPr="00E05827" w14:paraId="7A6B13B2" w14:textId="77777777" w:rsidTr="005A7C8B">
        <w:trPr>
          <w:jc w:val="center"/>
        </w:trPr>
        <w:tc>
          <w:tcPr>
            <w:tcW w:w="0" w:type="auto"/>
            <w:hideMark/>
          </w:tcPr>
          <w:p w14:paraId="08A57408"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Irrigation</w:t>
            </w:r>
          </w:p>
        </w:tc>
        <w:tc>
          <w:tcPr>
            <w:tcW w:w="0" w:type="auto"/>
            <w:hideMark/>
          </w:tcPr>
          <w:p w14:paraId="4E6100D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All use traditional methods</w:t>
            </w:r>
          </w:p>
        </w:tc>
      </w:tr>
      <w:tr w:rsidR="004E5ABE" w:rsidRPr="00E05827" w14:paraId="0C361EAA" w14:textId="77777777" w:rsidTr="005A7C8B">
        <w:trPr>
          <w:jc w:val="center"/>
        </w:trPr>
        <w:tc>
          <w:tcPr>
            <w:tcW w:w="0" w:type="auto"/>
            <w:hideMark/>
          </w:tcPr>
          <w:p w14:paraId="78DF85B4"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Inputs</w:t>
            </w:r>
          </w:p>
        </w:tc>
        <w:tc>
          <w:tcPr>
            <w:tcW w:w="0" w:type="auto"/>
            <w:hideMark/>
          </w:tcPr>
          <w:p w14:paraId="321935E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90% rely on chemical fertilizers</w:t>
            </w:r>
          </w:p>
        </w:tc>
      </w:tr>
      <w:tr w:rsidR="004E5ABE" w:rsidRPr="00E05827" w14:paraId="70E17B26" w14:textId="77777777" w:rsidTr="005A7C8B">
        <w:trPr>
          <w:jc w:val="center"/>
        </w:trPr>
        <w:tc>
          <w:tcPr>
            <w:tcW w:w="0" w:type="auto"/>
            <w:hideMark/>
          </w:tcPr>
          <w:p w14:paraId="13430C4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Harvesting</w:t>
            </w:r>
          </w:p>
        </w:tc>
        <w:tc>
          <w:tcPr>
            <w:tcW w:w="0" w:type="auto"/>
            <w:hideMark/>
          </w:tcPr>
          <w:p w14:paraId="0E3A6280"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100% manual/sickle use</w:t>
            </w:r>
          </w:p>
        </w:tc>
      </w:tr>
      <w:tr w:rsidR="004E5ABE" w:rsidRPr="00E05827" w14:paraId="7639651F" w14:textId="77777777" w:rsidTr="005A7C8B">
        <w:trPr>
          <w:jc w:val="center"/>
        </w:trPr>
        <w:tc>
          <w:tcPr>
            <w:tcW w:w="0" w:type="auto"/>
            <w:hideMark/>
          </w:tcPr>
          <w:p w14:paraId="153E58E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Yields</w:t>
            </w:r>
          </w:p>
        </w:tc>
        <w:tc>
          <w:tcPr>
            <w:tcW w:w="0" w:type="auto"/>
            <w:hideMark/>
          </w:tcPr>
          <w:p w14:paraId="13E5E97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80% report constant yields</w:t>
            </w:r>
          </w:p>
        </w:tc>
      </w:tr>
      <w:tr w:rsidR="004E5ABE" w:rsidRPr="00E05827" w14:paraId="4434B933" w14:textId="77777777" w:rsidTr="005A7C8B">
        <w:trPr>
          <w:jc w:val="center"/>
        </w:trPr>
        <w:tc>
          <w:tcPr>
            <w:tcW w:w="0" w:type="auto"/>
            <w:hideMark/>
          </w:tcPr>
          <w:p w14:paraId="12E944A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Sales</w:t>
            </w:r>
          </w:p>
        </w:tc>
        <w:tc>
          <w:tcPr>
            <w:tcW w:w="0" w:type="auto"/>
            <w:hideMark/>
          </w:tcPr>
          <w:p w14:paraId="19FAC3C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50% sell directly to consumers</w:t>
            </w:r>
          </w:p>
        </w:tc>
      </w:tr>
      <w:tr w:rsidR="004E5ABE" w:rsidRPr="00E05827" w14:paraId="6E5108CE" w14:textId="77777777" w:rsidTr="005A7C8B">
        <w:trPr>
          <w:jc w:val="center"/>
        </w:trPr>
        <w:tc>
          <w:tcPr>
            <w:tcW w:w="0" w:type="auto"/>
            <w:hideMark/>
          </w:tcPr>
          <w:p w14:paraId="35B1BD8F"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Pricing</w:t>
            </w:r>
          </w:p>
        </w:tc>
        <w:tc>
          <w:tcPr>
            <w:tcW w:w="0" w:type="auto"/>
            <w:hideMark/>
          </w:tcPr>
          <w:p w14:paraId="7EC1DD3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82% accept market-determined prices</w:t>
            </w:r>
          </w:p>
        </w:tc>
      </w:tr>
      <w:tr w:rsidR="004E5ABE" w:rsidRPr="00E05827" w14:paraId="3F18E011" w14:textId="77777777" w:rsidTr="005A7C8B">
        <w:trPr>
          <w:jc w:val="center"/>
        </w:trPr>
        <w:tc>
          <w:tcPr>
            <w:tcW w:w="0" w:type="auto"/>
            <w:hideMark/>
          </w:tcPr>
          <w:p w14:paraId="35CBC81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Institutional Support</w:t>
            </w:r>
          </w:p>
        </w:tc>
        <w:tc>
          <w:tcPr>
            <w:tcW w:w="0" w:type="auto"/>
            <w:hideMark/>
          </w:tcPr>
          <w:p w14:paraId="65C7DA91"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Only 15% received support or training</w:t>
            </w:r>
          </w:p>
        </w:tc>
      </w:tr>
      <w:tr w:rsidR="004E5ABE" w:rsidRPr="00E05827" w14:paraId="20331153" w14:textId="77777777" w:rsidTr="005A7C8B">
        <w:trPr>
          <w:jc w:val="center"/>
        </w:trPr>
        <w:tc>
          <w:tcPr>
            <w:tcW w:w="0" w:type="auto"/>
            <w:hideMark/>
          </w:tcPr>
          <w:p w14:paraId="3858BB8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Marketing/Production Issues</w:t>
            </w:r>
          </w:p>
        </w:tc>
        <w:tc>
          <w:tcPr>
            <w:tcW w:w="0" w:type="auto"/>
            <w:hideMark/>
          </w:tcPr>
          <w:p w14:paraId="3F1EEB3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Climate, insects, water, poor transport</w:t>
            </w:r>
          </w:p>
        </w:tc>
      </w:tr>
    </w:tbl>
    <w:p w14:paraId="622C5D4A" w14:textId="77777777" w:rsidR="004E5ABE" w:rsidRDefault="004E5ABE" w:rsidP="004E5ABE">
      <w:pPr>
        <w:spacing w:line="360" w:lineRule="auto"/>
        <w:jc w:val="both"/>
        <w:rPr>
          <w:rFonts w:asciiTheme="majorBidi" w:hAnsiTheme="majorBidi" w:cstheme="majorBidi"/>
          <w:b/>
          <w:bCs/>
        </w:rPr>
      </w:pPr>
    </w:p>
    <w:p w14:paraId="2E953C6A" w14:textId="77777777" w:rsidR="008F2BAB" w:rsidRDefault="008F2BAB" w:rsidP="004E5ABE">
      <w:pPr>
        <w:spacing w:line="360" w:lineRule="auto"/>
        <w:jc w:val="both"/>
        <w:rPr>
          <w:rFonts w:asciiTheme="majorBidi" w:hAnsiTheme="majorBidi" w:cstheme="majorBidi"/>
          <w:b/>
          <w:bCs/>
        </w:rPr>
      </w:pPr>
    </w:p>
    <w:p w14:paraId="7A60EC34" w14:textId="11BDB235" w:rsidR="00D35617" w:rsidRPr="00D35617" w:rsidRDefault="00D35617" w:rsidP="004E5ABE">
      <w:pPr>
        <w:spacing w:line="360" w:lineRule="auto"/>
        <w:rPr>
          <w:rFonts w:asciiTheme="majorBidi" w:hAnsiTheme="majorBidi" w:cstheme="majorBidi"/>
          <w:b/>
          <w:bCs/>
        </w:rPr>
      </w:pPr>
      <w:commentRangeStart w:id="9"/>
      <w:r w:rsidRPr="00D35617">
        <w:rPr>
          <w:rFonts w:asciiTheme="majorBidi" w:hAnsiTheme="majorBidi" w:cstheme="majorBidi"/>
          <w:b/>
          <w:bCs/>
        </w:rPr>
        <w:t>Discussion</w:t>
      </w:r>
      <w:commentRangeEnd w:id="9"/>
      <w:r w:rsidR="00D710C3">
        <w:rPr>
          <w:rStyle w:val="CommentReference"/>
        </w:rPr>
        <w:commentReference w:id="9"/>
      </w:r>
    </w:p>
    <w:p w14:paraId="013D2BF1" w14:textId="77777777" w:rsidR="00266CE5" w:rsidRPr="00D35617" w:rsidRDefault="00D35617"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sz w:val="28"/>
          <w:szCs w:val="28"/>
        </w:rPr>
        <w:t xml:space="preserve"> </w:t>
      </w:r>
      <w:bookmarkStart w:id="10" w:name="_Hlk198159512"/>
      <w:r w:rsidR="00266CE5" w:rsidRPr="00D35617">
        <w:rPr>
          <w:rFonts w:asciiTheme="majorBidi" w:hAnsiTheme="majorBidi" w:cstheme="majorBidi"/>
          <w:b/>
          <w:bCs/>
        </w:rPr>
        <w:t>Rice Variety Preferences</w:t>
      </w:r>
    </w:p>
    <w:p w14:paraId="22CB7FFD"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 xml:space="preserve">The dominance of indigenous rice reflects the traditional knowledge systems, local ecological suitability and seed availability. While hybrids can offer higher yields, farmers still </w:t>
      </w:r>
      <w:proofErr w:type="spellStart"/>
      <w:r w:rsidRPr="00D35617">
        <w:rPr>
          <w:rFonts w:asciiTheme="majorBidi" w:hAnsiTheme="majorBidi" w:cstheme="majorBidi"/>
        </w:rPr>
        <w:t>skeptical</w:t>
      </w:r>
      <w:proofErr w:type="spellEnd"/>
      <w:r w:rsidRPr="00D35617">
        <w:rPr>
          <w:rFonts w:asciiTheme="majorBidi" w:hAnsiTheme="majorBidi" w:cstheme="majorBidi"/>
        </w:rPr>
        <w:t xml:space="preserve"> of their performance under local conditions. This finding aligns with literature highlighting the importance of cultural practices in varietal choice.</w:t>
      </w:r>
    </w:p>
    <w:p w14:paraId="73F9DE2A"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Land Preparation and Planting</w:t>
      </w:r>
    </w:p>
    <w:p w14:paraId="53CCED3A" w14:textId="038DCEDB" w:rsidR="00266CE5" w:rsidRPr="00D35617" w:rsidRDefault="00175CA3" w:rsidP="00266CE5">
      <w:pPr>
        <w:spacing w:line="360" w:lineRule="auto"/>
        <w:jc w:val="both"/>
        <w:rPr>
          <w:rFonts w:asciiTheme="majorBidi" w:hAnsiTheme="majorBidi" w:cstheme="majorBidi"/>
          <w:sz w:val="28"/>
          <w:szCs w:val="28"/>
        </w:rPr>
      </w:pPr>
      <w:r>
        <w:rPr>
          <w:rFonts w:asciiTheme="majorBidi" w:hAnsiTheme="majorBidi" w:cstheme="majorBidi"/>
        </w:rPr>
        <w:t>Less</w:t>
      </w:r>
      <w:r w:rsidR="00266CE5" w:rsidRPr="00D35617">
        <w:rPr>
          <w:rFonts w:asciiTheme="majorBidi" w:hAnsiTheme="majorBidi" w:cstheme="majorBidi"/>
        </w:rPr>
        <w:t xml:space="preserve"> mechanization suggests gradual technological adoption, due to the size of the field and terrain using of more advance and heavy machinery is not possible, farmers here simply used power tiller to till the soil. Whereas, most of the farmer still used the simple and manual ploughing using hoe. Transplanting, is the most prevalent method which is a </w:t>
      </w:r>
      <w:proofErr w:type="spellStart"/>
      <w:r w:rsidR="00266CE5" w:rsidRPr="00D35617">
        <w:rPr>
          <w:rFonts w:asciiTheme="majorBidi" w:hAnsiTheme="majorBidi" w:cstheme="majorBidi"/>
        </w:rPr>
        <w:t>labor-intensive</w:t>
      </w:r>
      <w:proofErr w:type="spellEnd"/>
      <w:r w:rsidR="00266CE5" w:rsidRPr="00D35617">
        <w:rPr>
          <w:rFonts w:asciiTheme="majorBidi" w:hAnsiTheme="majorBidi" w:cstheme="majorBidi"/>
        </w:rPr>
        <w:t xml:space="preserve"> method, but provide better weed control compared to direct seeding. This indicates that despite limited </w:t>
      </w:r>
      <w:proofErr w:type="spellStart"/>
      <w:r w:rsidR="00266CE5" w:rsidRPr="00D35617">
        <w:rPr>
          <w:rFonts w:asciiTheme="majorBidi" w:hAnsiTheme="majorBidi" w:cstheme="majorBidi"/>
        </w:rPr>
        <w:t>labor</w:t>
      </w:r>
      <w:proofErr w:type="spellEnd"/>
      <w:r w:rsidR="00266CE5" w:rsidRPr="00D35617">
        <w:rPr>
          <w:rFonts w:asciiTheme="majorBidi" w:hAnsiTheme="majorBidi" w:cstheme="majorBidi"/>
        </w:rPr>
        <w:t xml:space="preserve"> availability, the method remains economically viable or culturally preferred</w:t>
      </w:r>
      <w:r w:rsidR="00266CE5" w:rsidRPr="00D35617">
        <w:rPr>
          <w:rFonts w:asciiTheme="majorBidi" w:hAnsiTheme="majorBidi" w:cstheme="majorBidi"/>
          <w:sz w:val="28"/>
          <w:szCs w:val="28"/>
        </w:rPr>
        <w:t>.</w:t>
      </w:r>
    </w:p>
    <w:p w14:paraId="77B5A4F5"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Irrigation:</w:t>
      </w:r>
    </w:p>
    <w:p w14:paraId="0E863182" w14:textId="05B54D19"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 xml:space="preserve">The reliance on traditional irrigation channels suggests limited infrastructural development in the village. Given that water supply was cited as </w:t>
      </w:r>
      <w:r w:rsidR="00175CA3">
        <w:rPr>
          <w:rFonts w:asciiTheme="majorBidi" w:hAnsiTheme="majorBidi" w:cstheme="majorBidi"/>
        </w:rPr>
        <w:t>one of the</w:t>
      </w:r>
      <w:r w:rsidRPr="00E05827">
        <w:rPr>
          <w:rFonts w:asciiTheme="majorBidi" w:hAnsiTheme="majorBidi" w:cstheme="majorBidi"/>
        </w:rPr>
        <w:t xml:space="preserve"> </w:t>
      </w:r>
      <w:r w:rsidR="00ED37BF" w:rsidRPr="00E05827">
        <w:rPr>
          <w:rFonts w:asciiTheme="majorBidi" w:hAnsiTheme="majorBidi" w:cstheme="majorBidi"/>
        </w:rPr>
        <w:t>challenges</w:t>
      </w:r>
      <w:r w:rsidRPr="00E05827">
        <w:rPr>
          <w:rFonts w:asciiTheme="majorBidi" w:hAnsiTheme="majorBidi" w:cstheme="majorBidi"/>
        </w:rPr>
        <w:t xml:space="preserve"> by </w:t>
      </w:r>
      <w:r w:rsidR="00175CA3">
        <w:rPr>
          <w:rFonts w:asciiTheme="majorBidi" w:hAnsiTheme="majorBidi" w:cstheme="majorBidi"/>
        </w:rPr>
        <w:t xml:space="preserve">the </w:t>
      </w:r>
      <w:r w:rsidRPr="00E05827">
        <w:rPr>
          <w:rFonts w:asciiTheme="majorBidi" w:hAnsiTheme="majorBidi" w:cstheme="majorBidi"/>
        </w:rPr>
        <w:t>respondents, introducing efficient irrigation systems could significantly benefit yields and resource use.</w:t>
      </w:r>
    </w:p>
    <w:p w14:paraId="4D260E49"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Seed preparation:</w:t>
      </w:r>
    </w:p>
    <w:p w14:paraId="47FED9FD" w14:textId="77777777" w:rsidR="00266CE5" w:rsidRPr="00E05827" w:rsidRDefault="00266CE5" w:rsidP="00266CE5">
      <w:pPr>
        <w:spacing w:line="360" w:lineRule="auto"/>
        <w:jc w:val="both"/>
        <w:rPr>
          <w:rFonts w:asciiTheme="majorBidi" w:hAnsiTheme="majorBidi" w:cstheme="majorBidi"/>
        </w:rPr>
      </w:pPr>
      <w:r w:rsidRPr="00E05827">
        <w:rPr>
          <w:rFonts w:asciiTheme="majorBidi" w:hAnsiTheme="majorBidi" w:cstheme="majorBidi"/>
        </w:rPr>
        <w:lastRenderedPageBreak/>
        <w:t>While seed treatment is recognized as a good agricultural practice, the diversity and informality of methods indicate inconsistent knowledge or resource access. Training in standardized seed treatment could improve germination rates and early growth.</w:t>
      </w:r>
    </w:p>
    <w:p w14:paraId="16FDA617"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Input Used:</w:t>
      </w:r>
    </w:p>
    <w:p w14:paraId="1BD97868" w14:textId="77777777"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The overwhelming use of chemical inputs suggests an intensification of agriculture</w:t>
      </w:r>
      <w:r>
        <w:rPr>
          <w:rFonts w:asciiTheme="majorBidi" w:hAnsiTheme="majorBidi" w:cstheme="majorBidi"/>
        </w:rPr>
        <w:t>, which may be due to climate change or decreasing soil fertility</w:t>
      </w:r>
      <w:r w:rsidRPr="00E05827">
        <w:rPr>
          <w:rFonts w:asciiTheme="majorBidi" w:hAnsiTheme="majorBidi" w:cstheme="majorBidi"/>
        </w:rPr>
        <w:t xml:space="preserve">. However, this raise concerns over soil health, input dependency and cost. </w:t>
      </w:r>
    </w:p>
    <w:p w14:paraId="00ECDC2B"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Weed Management:</w:t>
      </w:r>
    </w:p>
    <w:p w14:paraId="19C6FB72"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Manual weed control also indicates labour intensity and potential productivity losses, due to high cost of labour.</w:t>
      </w:r>
    </w:p>
    <w:p w14:paraId="01A90322"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Harvesting methods:</w:t>
      </w:r>
    </w:p>
    <w:p w14:paraId="4BE9EF9A" w14:textId="77777777" w:rsidR="00266CE5" w:rsidRPr="00C1536D" w:rsidRDefault="00266CE5" w:rsidP="00266CE5">
      <w:pPr>
        <w:spacing w:line="360" w:lineRule="auto"/>
        <w:jc w:val="both"/>
        <w:rPr>
          <w:rFonts w:asciiTheme="majorBidi" w:hAnsiTheme="majorBidi" w:cstheme="majorBidi"/>
          <w:b/>
          <w:bCs/>
        </w:rPr>
      </w:pPr>
      <w:r w:rsidRPr="00D35617">
        <w:rPr>
          <w:rFonts w:asciiTheme="majorBidi" w:hAnsiTheme="majorBidi" w:cstheme="majorBidi"/>
        </w:rPr>
        <w:t>Lack of mechanization in harvesting suggests barriers in access to equipment and skilled labour.</w:t>
      </w:r>
    </w:p>
    <w:p w14:paraId="6899CAA3"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Yields:</w:t>
      </w:r>
    </w:p>
    <w:p w14:paraId="6EFFBB2F"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Stagnant yields imply a plateau in productivity, which could be due to soil degradation, climatic factors or limited access to improved technologies.</w:t>
      </w:r>
    </w:p>
    <w:p w14:paraId="63BCF076"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Processing and sales:</w:t>
      </w:r>
    </w:p>
    <w:p w14:paraId="6261B868"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diversity of marketing channels indicates some market integration, but there is a need to increase the range of market other than the local region. Most of the product sold in the local markets and to the trader are processed products.</w:t>
      </w:r>
    </w:p>
    <w:p w14:paraId="59EC49F1"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Marketing and its challenges:</w:t>
      </w:r>
    </w:p>
    <w:p w14:paraId="58DD8C6C"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price of the products is mostly market determined prices which reflects weak bargaining power (Table 10). If the farmer cannot negotiate the price in the long run there will be discouragement to continue and practice rice cultivation. Therefore, encouragement of cooperative models and market linkages could help improve price realization.</w:t>
      </w:r>
    </w:p>
    <w:p w14:paraId="4660FE53" w14:textId="77777777" w:rsidR="00266CE5" w:rsidRPr="00C1536D" w:rsidRDefault="00266CE5" w:rsidP="00266CE5">
      <w:pPr>
        <w:pStyle w:val="ListParagraph"/>
        <w:numPr>
          <w:ilvl w:val="2"/>
          <w:numId w:val="18"/>
        </w:numPr>
        <w:spacing w:line="360" w:lineRule="auto"/>
        <w:jc w:val="both"/>
        <w:rPr>
          <w:rFonts w:asciiTheme="majorBidi" w:hAnsiTheme="majorBidi" w:cstheme="majorBidi"/>
          <w:b/>
          <w:bCs/>
        </w:rPr>
      </w:pPr>
      <w:bookmarkStart w:id="11" w:name="_Hlk198585398"/>
      <w:r w:rsidRPr="00C1536D">
        <w:rPr>
          <w:rFonts w:asciiTheme="majorBidi" w:hAnsiTheme="majorBidi" w:cstheme="majorBidi"/>
          <w:b/>
          <w:bCs/>
        </w:rPr>
        <w:t>Challenges and Constraints in Rice Cultivation</w:t>
      </w:r>
    </w:p>
    <w:bookmarkEnd w:id="11"/>
    <w:p w14:paraId="12098FFF" w14:textId="77777777" w:rsidR="00266CE5" w:rsidRDefault="00266CE5" w:rsidP="00266CE5">
      <w:pPr>
        <w:pStyle w:val="ListParagraph"/>
        <w:spacing w:line="360" w:lineRule="auto"/>
        <w:jc w:val="both"/>
        <w:rPr>
          <w:rFonts w:asciiTheme="majorBidi" w:hAnsiTheme="majorBidi" w:cstheme="majorBidi"/>
        </w:rPr>
      </w:pPr>
    </w:p>
    <w:p w14:paraId="13E5D4F3"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 xml:space="preserve">Lack of Market Access: </w:t>
      </w:r>
      <w:r w:rsidRPr="00A30A33">
        <w:rPr>
          <w:rFonts w:asciiTheme="majorBidi" w:hAnsiTheme="majorBidi" w:cstheme="majorBidi"/>
        </w:rPr>
        <w:t xml:space="preserve">Market isolation diminishes the economic incentives for farmers to invest in productivity-enhancing technologies or post-harvest improvements. </w:t>
      </w:r>
    </w:p>
    <w:p w14:paraId="7327214D"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lastRenderedPageBreak/>
        <w:t>Price Fluctuation and Lack of Negotiating Power</w:t>
      </w:r>
      <w:r>
        <w:rPr>
          <w:rFonts w:asciiTheme="majorBidi" w:hAnsiTheme="majorBidi" w:cstheme="majorBidi"/>
          <w:b/>
          <w:bCs/>
        </w:rPr>
        <w:t xml:space="preserve">: </w:t>
      </w:r>
      <w:r w:rsidRPr="00A30A33">
        <w:rPr>
          <w:rFonts w:asciiTheme="majorBidi" w:hAnsiTheme="majorBidi" w:cstheme="majorBidi"/>
        </w:rPr>
        <w:t>Without mechanisms for price stabilization, smallholders bear the full burden of market risk. Policy interventions are needed to shield farmers from these fluctuations and improve transparency in price-setting.</w:t>
      </w:r>
    </w:p>
    <w:p w14:paraId="3F357B90" w14:textId="77777777" w:rsidR="00266CE5" w:rsidRPr="00A30A33"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Competition from Other States:</w:t>
      </w:r>
      <w:r w:rsidRPr="00A30A33">
        <w:rPr>
          <w:rFonts w:asciiTheme="majorBidi" w:hAnsiTheme="majorBidi" w:cstheme="majorBidi"/>
        </w:rPr>
        <w:t xml:space="preserve"> This inter-state competition illustrates the effects of unequal access to technology, subsidies, and infrastructure. Protecting the uniqueness and quality of local rice through or promoting local consumption through school feeding and government procurement, can help restore market viability for indigenous rice.</w:t>
      </w:r>
    </w:p>
    <w:p w14:paraId="01D20F12" w14:textId="77777777" w:rsidR="00266CE5" w:rsidRPr="00A30A33" w:rsidRDefault="00266CE5" w:rsidP="00266CE5">
      <w:pPr>
        <w:pStyle w:val="ListParagraph"/>
        <w:numPr>
          <w:ilvl w:val="2"/>
          <w:numId w:val="18"/>
        </w:numPr>
        <w:spacing w:line="360" w:lineRule="auto"/>
        <w:jc w:val="both"/>
        <w:rPr>
          <w:rFonts w:asciiTheme="majorBidi" w:hAnsiTheme="majorBidi" w:cstheme="majorBidi"/>
          <w:b/>
          <w:bCs/>
        </w:rPr>
      </w:pPr>
      <w:r w:rsidRPr="00A30A33">
        <w:rPr>
          <w:rFonts w:asciiTheme="majorBidi" w:hAnsiTheme="majorBidi" w:cstheme="majorBidi"/>
          <w:b/>
          <w:bCs/>
        </w:rPr>
        <w:t>Production Challenges</w:t>
      </w:r>
    </w:p>
    <w:p w14:paraId="59A82E0A" w14:textId="77777777" w:rsidR="00453FAA" w:rsidRDefault="00453FAA" w:rsidP="00453FAA">
      <w:pPr>
        <w:spacing w:line="360" w:lineRule="auto"/>
        <w:jc w:val="both"/>
        <w:rPr>
          <w:rFonts w:asciiTheme="majorBidi" w:hAnsiTheme="majorBidi" w:cstheme="majorBidi"/>
        </w:rPr>
      </w:pPr>
      <w:r w:rsidRPr="00453FAA">
        <w:rPr>
          <w:rFonts w:asciiTheme="majorBidi" w:hAnsiTheme="majorBidi" w:cstheme="majorBidi"/>
        </w:rPr>
        <w:t>Farmers face multiple interlinked constraints that threaten agricultural productivity, climate change-related vulnerabilities viz erratic rainfall, untimely monsoons and temperature fluctuations disrupt and increase production risks. Pest infestations, such as rice stem borers and leaf folders, which cause direct crop damage and yield loss forcing farmers to rely heavily on chemical pesticides. Inconsistent rainfall or poorly maintained traditional irrigation systems hampers plant growth. Together, these factors create a cycle of vulnerability that undermines yield stability.</w:t>
      </w:r>
      <w:r>
        <w:rPr>
          <w:rFonts w:asciiTheme="majorBidi" w:hAnsiTheme="majorBidi" w:cstheme="majorBidi"/>
        </w:rPr>
        <w:t xml:space="preserve"> </w:t>
      </w:r>
    </w:p>
    <w:p w14:paraId="2C4D1B77" w14:textId="666F37EA" w:rsidR="00266CE5" w:rsidRPr="00453FAA" w:rsidRDefault="00266CE5" w:rsidP="00453FAA">
      <w:pPr>
        <w:pStyle w:val="ListParagraph"/>
        <w:numPr>
          <w:ilvl w:val="2"/>
          <w:numId w:val="18"/>
        </w:numPr>
        <w:spacing w:line="360" w:lineRule="auto"/>
        <w:jc w:val="both"/>
        <w:rPr>
          <w:rFonts w:asciiTheme="majorBidi" w:hAnsiTheme="majorBidi"/>
          <w:b/>
          <w:bCs/>
        </w:rPr>
      </w:pPr>
      <w:r w:rsidRPr="00453FAA">
        <w:rPr>
          <w:rFonts w:asciiTheme="majorBidi" w:hAnsiTheme="majorBidi"/>
          <w:b/>
          <w:bCs/>
        </w:rPr>
        <w:t>Lack of Skilled Labour for Manual Tilling</w:t>
      </w:r>
    </w:p>
    <w:p w14:paraId="25237049" w14:textId="77777777" w:rsidR="00266CE5" w:rsidRPr="003465AD" w:rsidRDefault="00266CE5" w:rsidP="00266CE5">
      <w:pPr>
        <w:spacing w:line="360" w:lineRule="auto"/>
        <w:jc w:val="both"/>
        <w:rPr>
          <w:rFonts w:asciiTheme="majorBidi" w:hAnsiTheme="majorBidi" w:cstheme="majorBidi"/>
        </w:rPr>
      </w:pPr>
      <w:r w:rsidRPr="003465AD">
        <w:rPr>
          <w:rFonts w:asciiTheme="majorBidi" w:hAnsiTheme="majorBidi" w:cstheme="majorBidi"/>
        </w:rPr>
        <w:t xml:space="preserve">Manual tilling using hoes remains widespread, but </w:t>
      </w:r>
      <w:r w:rsidRPr="00453FAA">
        <w:rPr>
          <w:rFonts w:asciiTheme="majorBidi" w:hAnsiTheme="majorBidi" w:cstheme="majorBidi"/>
        </w:rPr>
        <w:t>a shortage of skilled labourers</w:t>
      </w:r>
      <w:r w:rsidRPr="003465AD">
        <w:rPr>
          <w:rFonts w:asciiTheme="majorBidi" w:hAnsiTheme="majorBidi" w:cstheme="majorBidi"/>
        </w:rPr>
        <w:t xml:space="preserve"> has become a significant issue</w:t>
      </w:r>
      <w:r>
        <w:rPr>
          <w:rFonts w:asciiTheme="majorBidi" w:hAnsiTheme="majorBidi" w:cstheme="majorBidi"/>
        </w:rPr>
        <w:t>, most of the younger generation have migrated to nearby city in search of better job and show disinterest in agriculture which reduce the labour on the other hand the cost of experienced skilled labour has increased. Ageing skilled labourers have</w:t>
      </w:r>
      <w:r w:rsidRPr="003465AD">
        <w:rPr>
          <w:rFonts w:asciiTheme="majorBidi" w:hAnsiTheme="majorBidi" w:cstheme="majorBidi"/>
        </w:rPr>
        <w:t xml:space="preserve"> lower efficiency and increased physical burden</w:t>
      </w:r>
      <w:r>
        <w:rPr>
          <w:rFonts w:asciiTheme="majorBidi" w:hAnsiTheme="majorBidi" w:cstheme="majorBidi"/>
        </w:rPr>
        <w:t>.</w:t>
      </w:r>
      <w:r w:rsidRPr="003465AD">
        <w:rPr>
          <w:rFonts w:asciiTheme="majorBidi" w:hAnsiTheme="majorBidi" w:cstheme="majorBidi"/>
        </w:rPr>
        <w:t xml:space="preserve"> This limits timely cultivation and productivity, especially for smallholders without access to machinery.</w:t>
      </w:r>
    </w:p>
    <w:p w14:paraId="5B976201" w14:textId="77777777" w:rsidR="00266CE5" w:rsidRPr="00A30A33" w:rsidRDefault="00266CE5" w:rsidP="00266CE5">
      <w:pPr>
        <w:pStyle w:val="ListParagraph"/>
        <w:numPr>
          <w:ilvl w:val="2"/>
          <w:numId w:val="18"/>
        </w:numPr>
        <w:spacing w:line="360" w:lineRule="auto"/>
        <w:ind w:left="426" w:hanging="426"/>
        <w:jc w:val="both"/>
        <w:rPr>
          <w:rFonts w:asciiTheme="majorBidi" w:hAnsiTheme="majorBidi" w:cstheme="majorBidi"/>
        </w:rPr>
      </w:pPr>
      <w:r w:rsidRPr="00A30A33">
        <w:rPr>
          <w:rFonts w:asciiTheme="majorBidi" w:hAnsiTheme="majorBidi" w:cstheme="majorBidi"/>
          <w:b/>
          <w:bCs/>
        </w:rPr>
        <w:t xml:space="preserve">Primitive Cultivation Methods: </w:t>
      </w:r>
    </w:p>
    <w:p w14:paraId="5997B720" w14:textId="77777777" w:rsidR="00266CE5" w:rsidRPr="00A30A33" w:rsidRDefault="00266CE5" w:rsidP="00266CE5">
      <w:pPr>
        <w:spacing w:line="360" w:lineRule="auto"/>
        <w:jc w:val="both"/>
        <w:rPr>
          <w:rFonts w:asciiTheme="majorBidi" w:hAnsiTheme="majorBidi" w:cstheme="majorBidi"/>
        </w:rPr>
      </w:pPr>
      <w:r>
        <w:rPr>
          <w:rFonts w:asciiTheme="majorBidi" w:hAnsiTheme="majorBidi" w:cstheme="majorBidi"/>
        </w:rPr>
        <w:t>One of the major constraints of rice cultivation in the study area are the</w:t>
      </w:r>
      <w:r w:rsidRPr="00A30A33">
        <w:rPr>
          <w:rFonts w:asciiTheme="majorBidi" w:hAnsiTheme="majorBidi" w:cstheme="majorBidi"/>
        </w:rPr>
        <w:t xml:space="preserve"> continued use of primitive cultivation methods</w:t>
      </w:r>
      <w:r>
        <w:rPr>
          <w:rFonts w:asciiTheme="majorBidi" w:hAnsiTheme="majorBidi" w:cstheme="majorBidi"/>
        </w:rPr>
        <w:t xml:space="preserve"> </w:t>
      </w:r>
      <w:r w:rsidRPr="00A30A33">
        <w:rPr>
          <w:rFonts w:asciiTheme="majorBidi" w:hAnsiTheme="majorBidi" w:cstheme="majorBidi"/>
        </w:rPr>
        <w:t>such as manual tilling with hoes, traditional sowing techniques. Moreover, these methods hinder the adoption of modern agronomic practices, making it difficult for farmers to improve yields or scale production beyond subsistence levels.</w:t>
      </w:r>
    </w:p>
    <w:p w14:paraId="2C591CA5"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Lack of Institutional Support and Adaptation</w:t>
      </w:r>
    </w:p>
    <w:p w14:paraId="71ACAD7F" w14:textId="77777777" w:rsidR="00266CE5" w:rsidRDefault="00266CE5" w:rsidP="00266CE5">
      <w:pPr>
        <w:spacing w:line="360" w:lineRule="auto"/>
        <w:jc w:val="both"/>
        <w:rPr>
          <w:rFonts w:asciiTheme="majorBidi" w:hAnsiTheme="majorBidi" w:cstheme="majorBidi"/>
        </w:rPr>
      </w:pPr>
      <w:r>
        <w:rPr>
          <w:rFonts w:asciiTheme="majorBidi" w:hAnsiTheme="majorBidi" w:cstheme="majorBidi"/>
        </w:rPr>
        <w:lastRenderedPageBreak/>
        <w:t>There is resistance to change cultivation practices, o</w:t>
      </w:r>
      <w:r w:rsidRPr="00E05827">
        <w:rPr>
          <w:rFonts w:asciiTheme="majorBidi" w:hAnsiTheme="majorBidi" w:cstheme="majorBidi"/>
        </w:rPr>
        <w:t xml:space="preserve">nly </w:t>
      </w:r>
      <w:r>
        <w:rPr>
          <w:rFonts w:asciiTheme="majorBidi" w:hAnsiTheme="majorBidi" w:cstheme="majorBidi"/>
        </w:rPr>
        <w:t>few</w:t>
      </w:r>
      <w:r w:rsidRPr="00E05827">
        <w:rPr>
          <w:rFonts w:asciiTheme="majorBidi" w:hAnsiTheme="majorBidi" w:cstheme="majorBidi"/>
        </w:rPr>
        <w:t xml:space="preserve"> farmers reported receiving any support or training </w:t>
      </w:r>
      <w:r>
        <w:rPr>
          <w:rFonts w:asciiTheme="majorBidi" w:hAnsiTheme="majorBidi" w:cstheme="majorBidi"/>
        </w:rPr>
        <w:t>to expose to new modern methods of cultivation while the majority</w:t>
      </w:r>
      <w:r w:rsidRPr="00E05827">
        <w:rPr>
          <w:rFonts w:asciiTheme="majorBidi" w:hAnsiTheme="majorBidi" w:cstheme="majorBidi"/>
        </w:rPr>
        <w:t xml:space="preserve"> indicated no change in their cultivation practices over time.</w:t>
      </w:r>
      <w:r>
        <w:rPr>
          <w:rFonts w:asciiTheme="majorBidi" w:hAnsiTheme="majorBidi" w:cstheme="majorBidi"/>
        </w:rPr>
        <w:t xml:space="preserve"> </w:t>
      </w:r>
      <w:r w:rsidRPr="00E05827">
        <w:rPr>
          <w:rFonts w:asciiTheme="majorBidi" w:hAnsiTheme="majorBidi" w:cstheme="majorBidi"/>
        </w:rPr>
        <w:t xml:space="preserve">The lack of support suggests weak institutional reach. </w:t>
      </w:r>
    </w:p>
    <w:p w14:paraId="0888CCE3"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 xml:space="preserve">Rice Cultivation Calendar in </w:t>
      </w:r>
      <w:proofErr w:type="spellStart"/>
      <w:r w:rsidRPr="00383A70">
        <w:rPr>
          <w:rFonts w:asciiTheme="majorBidi" w:hAnsiTheme="majorBidi" w:cstheme="majorBidi"/>
          <w:b/>
          <w:bCs/>
        </w:rPr>
        <w:t>Khweng</w:t>
      </w:r>
      <w:proofErr w:type="spellEnd"/>
      <w:r w:rsidRPr="00383A70">
        <w:rPr>
          <w:rFonts w:asciiTheme="majorBidi" w:hAnsiTheme="majorBidi" w:cstheme="majorBidi"/>
          <w:b/>
          <w:bCs/>
        </w:rPr>
        <w:t xml:space="preserve"> Village</w:t>
      </w:r>
    </w:p>
    <w:p w14:paraId="0328DBBD"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 xml:space="preserve">Rice cultivation in </w:t>
      </w:r>
      <w:proofErr w:type="spellStart"/>
      <w:r w:rsidRPr="00A072C7">
        <w:rPr>
          <w:rFonts w:asciiTheme="majorBidi" w:hAnsiTheme="majorBidi" w:cstheme="majorBidi"/>
        </w:rPr>
        <w:t>Khweng</w:t>
      </w:r>
      <w:proofErr w:type="spellEnd"/>
      <w:r w:rsidRPr="00A072C7">
        <w:rPr>
          <w:rFonts w:asciiTheme="majorBidi" w:hAnsiTheme="majorBidi" w:cstheme="majorBidi"/>
        </w:rPr>
        <w:t xml:space="preserve"> village adheres to a seasonally structured agricultural calendar that corresponds with the onset and retreat of the southwest monsoon. The cultivation cycle commences </w:t>
      </w:r>
      <w:r>
        <w:rPr>
          <w:rFonts w:asciiTheme="majorBidi" w:hAnsiTheme="majorBidi" w:cstheme="majorBidi"/>
        </w:rPr>
        <w:t xml:space="preserve">in the month of May </w:t>
      </w:r>
      <w:r w:rsidRPr="00A072C7">
        <w:rPr>
          <w:rFonts w:asciiTheme="majorBidi" w:hAnsiTheme="majorBidi" w:cstheme="majorBidi"/>
        </w:rPr>
        <w:t xml:space="preserve">with land preparation, using </w:t>
      </w:r>
      <w:r>
        <w:rPr>
          <w:rFonts w:asciiTheme="majorBidi" w:hAnsiTheme="majorBidi" w:cstheme="majorBidi"/>
        </w:rPr>
        <w:t xml:space="preserve">simple traditional hoe, </w:t>
      </w:r>
      <w:r w:rsidRPr="00A072C7">
        <w:rPr>
          <w:rFonts w:asciiTheme="majorBidi" w:hAnsiTheme="majorBidi" w:cstheme="majorBidi"/>
        </w:rPr>
        <w:t xml:space="preserve">including the use </w:t>
      </w:r>
      <w:r>
        <w:rPr>
          <w:rFonts w:asciiTheme="majorBidi" w:hAnsiTheme="majorBidi" w:cstheme="majorBidi"/>
        </w:rPr>
        <w:t>simple</w:t>
      </w:r>
      <w:r w:rsidRPr="00A072C7">
        <w:rPr>
          <w:rFonts w:asciiTheme="majorBidi" w:hAnsiTheme="majorBidi" w:cstheme="majorBidi"/>
        </w:rPr>
        <w:t xml:space="preserve"> mechanized implements such as power tillers</w:t>
      </w:r>
      <w:r>
        <w:rPr>
          <w:rFonts w:asciiTheme="majorBidi" w:hAnsiTheme="majorBidi" w:cstheme="majorBidi"/>
        </w:rPr>
        <w:t xml:space="preserve">, followed by levelling the land before sowing in the month of </w:t>
      </w:r>
      <w:r w:rsidRPr="00A072C7">
        <w:rPr>
          <w:rFonts w:asciiTheme="majorBidi" w:hAnsiTheme="majorBidi" w:cstheme="majorBidi"/>
        </w:rPr>
        <w:t>June, primarily through the broadcasting method, wherein seeds are dispersed manually over prepared fields. This practice often coincides with or precedes transplanting, which also takes place in June. Transplanting involves replanting rice seedlings from nurseries into flooded fields, suggesting that both direct-seeded rice and transplanted rice</w:t>
      </w:r>
      <w:r>
        <w:rPr>
          <w:rFonts w:asciiTheme="majorBidi" w:hAnsiTheme="majorBidi" w:cstheme="majorBidi"/>
        </w:rPr>
        <w:t>.</w:t>
      </w:r>
    </w:p>
    <w:p w14:paraId="518288C6"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Weeding is typically performed in August to eliminate competitive vegetation. The harvesting period, spanning September to November, marks the end of the cultivation cycle. The use of sickles remains predominant for manual harvesting. The spread of harvesting months reflects varietal differences in rice maturity</w:t>
      </w:r>
      <w:r>
        <w:rPr>
          <w:rFonts w:asciiTheme="majorBidi" w:hAnsiTheme="majorBidi" w:cstheme="majorBidi"/>
        </w:rPr>
        <w:t>.</w:t>
      </w:r>
      <w:r w:rsidRPr="00A072C7">
        <w:rPr>
          <w:rFonts w:asciiTheme="majorBidi" w:hAnsiTheme="majorBidi" w:cstheme="majorBidi"/>
        </w:rPr>
        <w:t xml:space="preserve"> </w:t>
      </w:r>
    </w:p>
    <w:p w14:paraId="17C5E6BB" w14:textId="77777777" w:rsidR="00266CE5" w:rsidRPr="00383A70" w:rsidRDefault="00266CE5" w:rsidP="00266CE5">
      <w:pPr>
        <w:spacing w:line="360" w:lineRule="auto"/>
        <w:jc w:val="both"/>
        <w:rPr>
          <w:rFonts w:asciiTheme="majorBidi" w:hAnsiTheme="majorBidi" w:cstheme="majorBidi"/>
          <w:b/>
          <w:bCs/>
        </w:rPr>
      </w:pPr>
      <w:r w:rsidRPr="00383A70">
        <w:rPr>
          <w:rFonts w:asciiTheme="majorBidi" w:hAnsiTheme="majorBidi" w:cstheme="majorBidi"/>
          <w:b/>
          <w:bCs/>
        </w:rPr>
        <w:t>SUGGESTIONS AND CONCLUSION</w:t>
      </w:r>
    </w:p>
    <w:p w14:paraId="1E315366" w14:textId="1C9162B8" w:rsidR="00266CE5" w:rsidRPr="00925F31" w:rsidRDefault="00266CE5" w:rsidP="00925F31">
      <w:pPr>
        <w:pStyle w:val="ListParagraph"/>
        <w:numPr>
          <w:ilvl w:val="1"/>
          <w:numId w:val="32"/>
        </w:numPr>
        <w:spacing w:line="360" w:lineRule="auto"/>
        <w:jc w:val="both"/>
        <w:rPr>
          <w:rFonts w:asciiTheme="majorBidi" w:hAnsiTheme="majorBidi" w:cstheme="majorBidi"/>
          <w:b/>
          <w:bCs/>
        </w:rPr>
      </w:pPr>
      <w:r w:rsidRPr="00925F31">
        <w:rPr>
          <w:rFonts w:asciiTheme="majorBidi" w:hAnsiTheme="majorBidi" w:cstheme="majorBidi"/>
          <w:b/>
          <w:bCs/>
        </w:rPr>
        <w:t>Suggestions</w:t>
      </w:r>
    </w:p>
    <w:p w14:paraId="66A1BA8A" w14:textId="77777777" w:rsidR="00925F31" w:rsidRDefault="00925F31" w:rsidP="00925F31">
      <w:pPr>
        <w:spacing w:line="360" w:lineRule="auto"/>
        <w:jc w:val="both"/>
        <w:rPr>
          <w:rFonts w:asciiTheme="majorBidi" w:hAnsiTheme="majorBidi" w:cstheme="majorBidi"/>
        </w:rPr>
      </w:pPr>
      <w:r w:rsidRPr="00925F31">
        <w:rPr>
          <w:rFonts w:asciiTheme="majorBidi" w:hAnsiTheme="majorBidi" w:cstheme="majorBidi"/>
        </w:rPr>
        <w:t xml:space="preserve">Based on the findings from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village: Actionable Recommendations to Improve Rice Cultivation, Marketing, and Farmer Resilience</w:t>
      </w:r>
    </w:p>
    <w:p w14:paraId="2C9751D3" w14:textId="6B440F00" w:rsidR="00266CE5" w:rsidRPr="00925F31" w:rsidRDefault="00266CE5" w:rsidP="00925F31">
      <w:pPr>
        <w:pStyle w:val="ListParagraph"/>
        <w:numPr>
          <w:ilvl w:val="2"/>
          <w:numId w:val="32"/>
        </w:numPr>
        <w:spacing w:line="360" w:lineRule="auto"/>
        <w:jc w:val="both"/>
        <w:rPr>
          <w:rFonts w:asciiTheme="majorBidi" w:hAnsiTheme="majorBidi" w:cstheme="majorBidi"/>
        </w:rPr>
      </w:pPr>
      <w:r w:rsidRPr="00925F31">
        <w:rPr>
          <w:rFonts w:asciiTheme="majorBidi" w:hAnsiTheme="majorBidi" w:cstheme="majorBidi"/>
          <w:b/>
          <w:bCs/>
        </w:rPr>
        <w:t xml:space="preserve">Promote Balanced Varietal Adoption: </w:t>
      </w:r>
    </w:p>
    <w:p w14:paraId="3BB8C824" w14:textId="03F390A8"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Farmers should be motivated to diversify by trying hybrid rice in addition to cultivating traditional indigenous varieties. To support this, participatory varietal trials in collaboration with local agricultural institutions can be introduced to test adaptability, ensure cultural acceptance and build farmer confidence.</w:t>
      </w:r>
      <w:r>
        <w:rPr>
          <w:rFonts w:asciiTheme="majorBidi" w:hAnsiTheme="majorBidi" w:cstheme="majorBidi"/>
        </w:rPr>
        <w:t xml:space="preserve"> </w:t>
      </w:r>
    </w:p>
    <w:p w14:paraId="38717576" w14:textId="28108B10"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t xml:space="preserve">Improve Access to Mechanization: </w:t>
      </w:r>
    </w:p>
    <w:p w14:paraId="75AE8CE3" w14:textId="1F2C0A5D"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Subsidy schemes can be promoted to make agricultural machinery</w:t>
      </w:r>
      <w:r>
        <w:rPr>
          <w:rFonts w:asciiTheme="majorBidi" w:hAnsiTheme="majorBidi" w:cstheme="majorBidi"/>
        </w:rPr>
        <w:t xml:space="preserve"> </w:t>
      </w:r>
      <w:r w:rsidRPr="00163452">
        <w:rPr>
          <w:rFonts w:asciiTheme="majorBidi" w:hAnsiTheme="majorBidi" w:cstheme="majorBidi"/>
        </w:rPr>
        <w:t xml:space="preserve">such as tillers </w:t>
      </w:r>
      <w:r>
        <w:rPr>
          <w:rFonts w:asciiTheme="majorBidi" w:hAnsiTheme="majorBidi" w:cstheme="majorBidi"/>
        </w:rPr>
        <w:t xml:space="preserve">which are </w:t>
      </w:r>
      <w:r w:rsidRPr="00163452">
        <w:rPr>
          <w:rFonts w:asciiTheme="majorBidi" w:hAnsiTheme="majorBidi" w:cstheme="majorBidi"/>
        </w:rPr>
        <w:t>more affordable and accessible. Establishing village-level equipment rental services would also help smallholders meet seasonal requirements without heavy upfront investment.</w:t>
      </w:r>
    </w:p>
    <w:p w14:paraId="5B2D6A36" w14:textId="587C6536"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lastRenderedPageBreak/>
        <w:t xml:space="preserve">Develop Sustainable Irrigation Solutions: </w:t>
      </w:r>
    </w:p>
    <w:p w14:paraId="4C5A22C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 xml:space="preserve">Affordable, water-efficient </w:t>
      </w:r>
      <w:r>
        <w:rPr>
          <w:rFonts w:asciiTheme="majorBidi" w:hAnsiTheme="majorBidi" w:cstheme="majorBidi"/>
        </w:rPr>
        <w:t>models</w:t>
      </w:r>
      <w:r w:rsidRPr="00163452">
        <w:rPr>
          <w:rFonts w:asciiTheme="majorBidi" w:hAnsiTheme="majorBidi" w:cstheme="majorBidi"/>
        </w:rPr>
        <w:t xml:space="preserve"> irrigation should be promoted where they are feasible. Simultaneously, government-supported initiatives to construct and maintain traditional canals will enhance community-level water management systems.</w:t>
      </w:r>
    </w:p>
    <w:p w14:paraId="43DCC4FC" w14:textId="7F77844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Enhance Input Use Efficiency: </w:t>
      </w:r>
    </w:p>
    <w:p w14:paraId="758CF2B5" w14:textId="77777777" w:rsidR="00163452" w:rsidRDefault="00266CE5" w:rsidP="00163452">
      <w:pPr>
        <w:pStyle w:val="ListParagraph"/>
        <w:spacing w:line="360" w:lineRule="auto"/>
        <w:ind w:left="0"/>
        <w:jc w:val="both"/>
        <w:rPr>
          <w:rFonts w:asciiTheme="majorBidi" w:hAnsiTheme="majorBidi" w:cstheme="majorBidi"/>
        </w:rPr>
      </w:pPr>
      <w:r w:rsidRPr="0041303C">
        <w:rPr>
          <w:rFonts w:asciiTheme="majorBidi" w:hAnsiTheme="majorBidi" w:cstheme="majorBidi"/>
        </w:rPr>
        <w:t xml:space="preserve">Conduct workshops on integrated nutrient management and integrated pest management. </w:t>
      </w:r>
    </w:p>
    <w:p w14:paraId="7E5E3116" w14:textId="366E1A8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Strengthen Market Linkages and Farmer Bargaining Power: </w:t>
      </w:r>
    </w:p>
    <w:p w14:paraId="67A5DC2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Organizing farmers into cooperatives or producer groups will provide them with collective bargaining strength, enabling bulk marketing and improved price realization. Digital platforms and linkages with government procurement programs can ensure more stable income and reduce market vulnerability.</w:t>
      </w:r>
    </w:p>
    <w:p w14:paraId="2A3BBE00" w14:textId="62112B66"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Expand Institutional Outreach and Training: </w:t>
      </w:r>
    </w:p>
    <w:p w14:paraId="20D1F355" w14:textId="6FB4037A" w:rsidR="00163452" w:rsidRPr="00163452" w:rsidRDefault="00163452" w:rsidP="00163452">
      <w:pPr>
        <w:jc w:val="both"/>
        <w:rPr>
          <w:rFonts w:asciiTheme="majorBidi" w:hAnsiTheme="majorBidi" w:cstheme="majorBidi"/>
        </w:rPr>
      </w:pPr>
      <w:r w:rsidRPr="00163452">
        <w:rPr>
          <w:rFonts w:asciiTheme="majorBidi" w:hAnsiTheme="majorBidi" w:cstheme="majorBidi"/>
        </w:rPr>
        <w:t>Agricultural extension services should be made more frequent, relevant and accessible. Partnerships between farmers, NGOs and research organizations can enhance knowledge-sharing, capacity-building, and the introduction of context-specific innovations.</w:t>
      </w:r>
    </w:p>
    <w:p w14:paraId="5FD47404" w14:textId="47F74F40" w:rsidR="00266CE5" w:rsidRPr="00266CE5" w:rsidRDefault="00453FAA" w:rsidP="00266CE5">
      <w:pPr>
        <w:pStyle w:val="ListParagraph"/>
        <w:numPr>
          <w:ilvl w:val="0"/>
          <w:numId w:val="29"/>
        </w:numPr>
        <w:spacing w:line="360" w:lineRule="auto"/>
        <w:jc w:val="both"/>
        <w:rPr>
          <w:rFonts w:asciiTheme="majorBidi" w:hAnsiTheme="majorBidi" w:cstheme="majorBidi"/>
          <w:b/>
          <w:bCs/>
        </w:rPr>
      </w:pPr>
      <w:r>
        <w:rPr>
          <w:rFonts w:asciiTheme="majorBidi" w:hAnsiTheme="majorBidi" w:cstheme="majorBidi"/>
          <w:b/>
          <w:bCs/>
        </w:rPr>
        <w:t xml:space="preserve"> </w:t>
      </w:r>
      <w:r w:rsidR="00266CE5" w:rsidRPr="00266CE5">
        <w:rPr>
          <w:rFonts w:asciiTheme="majorBidi" w:hAnsiTheme="majorBidi" w:cstheme="majorBidi"/>
          <w:b/>
          <w:bCs/>
        </w:rPr>
        <w:t>Conclusion</w:t>
      </w:r>
    </w:p>
    <w:p w14:paraId="70D76738" w14:textId="1B6C5C6C" w:rsidR="00163452" w:rsidRPr="00163452" w:rsidRDefault="00163452" w:rsidP="00163452">
      <w:pPr>
        <w:spacing w:line="360" w:lineRule="auto"/>
        <w:jc w:val="both"/>
        <w:rPr>
          <w:rFonts w:asciiTheme="majorBidi" w:hAnsiTheme="majorBidi" w:cstheme="majorBidi"/>
        </w:rPr>
      </w:pPr>
      <w:commentRangeStart w:id="12"/>
      <w:r w:rsidRPr="00163452">
        <w:rPr>
          <w:rFonts w:asciiTheme="majorBidi" w:hAnsiTheme="majorBidi" w:cstheme="majorBidi"/>
        </w:rPr>
        <w:t xml:space="preserve">The study of rice cultivation practices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village highlights a community firmly rooted in traditional farming systems but constrained by ecological, infrastructural and economic challenges. Although indigenous rice varieties and manual methods continue to dominate, </w:t>
      </w:r>
      <w:r>
        <w:rPr>
          <w:rFonts w:asciiTheme="majorBidi" w:hAnsiTheme="majorBidi" w:cstheme="majorBidi"/>
        </w:rPr>
        <w:t xml:space="preserve">there is also </w:t>
      </w:r>
      <w:r w:rsidRPr="00163452">
        <w:rPr>
          <w:rFonts w:asciiTheme="majorBidi" w:hAnsiTheme="majorBidi" w:cstheme="majorBidi"/>
        </w:rPr>
        <w:t>gradual adoption of mechanized practices reflects an openness to change when suitable conditions are present.</w:t>
      </w:r>
    </w:p>
    <w:p w14:paraId="1383324E" w14:textId="27224D23"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However, productivity remains limited due to stagnant yields, insufficient irrigation innovations and a heavy reliance on chemical inputs. Marketing continues to function at the informal level, leaving farmers with limited leverage in price determination. Institutional support is also minimal, with only a few farmers benefiting from formal training or agricultural advisory services.</w:t>
      </w:r>
    </w:p>
    <w:p w14:paraId="0F4143BE" w14:textId="77777777"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 xml:space="preserve">Achieving sustainable and profitable rice farming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requires a comprehensive, multi-pronged approach—integrating modern technology, farmer training, climate-resilient practices, and inclusive market systems. Strengthening networks among farmers, government agencies, research institutions, and market actors will play a vital role in unlocking the economic and ecological potential of rice cultivation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and similar rural communities.</w:t>
      </w:r>
      <w:commentRangeEnd w:id="12"/>
      <w:r w:rsidR="00D710C3">
        <w:rPr>
          <w:rStyle w:val="CommentReference"/>
        </w:rPr>
        <w:commentReference w:id="12"/>
      </w:r>
    </w:p>
    <w:p w14:paraId="1F84BF5B" w14:textId="77777777" w:rsidR="00FB60A2" w:rsidRDefault="00FB60A2" w:rsidP="00FB60A2">
      <w:pPr>
        <w:spacing w:line="360" w:lineRule="auto"/>
        <w:rPr>
          <w:rFonts w:asciiTheme="majorBidi" w:hAnsiTheme="majorBidi" w:cstheme="majorBidi"/>
          <w:b/>
          <w:bCs/>
        </w:rPr>
      </w:pPr>
      <w:r w:rsidRPr="00F95475">
        <w:rPr>
          <w:rFonts w:asciiTheme="majorBidi" w:hAnsiTheme="majorBidi" w:cstheme="majorBidi"/>
          <w:b/>
          <w:bCs/>
        </w:rPr>
        <w:t>Ethical Statement</w:t>
      </w:r>
    </w:p>
    <w:p w14:paraId="42ADCB11" w14:textId="77777777" w:rsidR="00FB60A2" w:rsidRDefault="00FB60A2" w:rsidP="00FB60A2">
      <w:pPr>
        <w:spacing w:line="360" w:lineRule="auto"/>
        <w:rPr>
          <w:rFonts w:asciiTheme="majorBidi" w:hAnsiTheme="majorBidi" w:cstheme="majorBidi"/>
        </w:rPr>
      </w:pPr>
      <w:r>
        <w:rPr>
          <w:rFonts w:asciiTheme="majorBidi" w:hAnsiTheme="majorBidi" w:cstheme="majorBidi"/>
        </w:rPr>
        <w:lastRenderedPageBreak/>
        <w:t>The research does not involve any animal subjects or other material that requires ethical approval</w:t>
      </w:r>
    </w:p>
    <w:p w14:paraId="2054302E"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Data availability Statement</w:t>
      </w:r>
    </w:p>
    <w:p w14:paraId="58C928DB" w14:textId="77777777" w:rsidR="00FB60A2" w:rsidRPr="003B7312" w:rsidRDefault="00FB60A2" w:rsidP="00FB60A2">
      <w:pPr>
        <w:spacing w:line="360" w:lineRule="auto"/>
        <w:rPr>
          <w:rFonts w:asciiTheme="majorBidi" w:hAnsiTheme="majorBidi" w:cstheme="majorBidi"/>
        </w:rPr>
      </w:pPr>
      <w:r>
        <w:rPr>
          <w:rFonts w:asciiTheme="majorBidi" w:hAnsiTheme="majorBidi" w:cstheme="majorBidi"/>
        </w:rPr>
        <w:t>The manuscript incorporates all datasets produced or examined throughout this research study</w:t>
      </w:r>
    </w:p>
    <w:p w14:paraId="3E087CF2"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Informed Consent Statement</w:t>
      </w:r>
      <w:r>
        <w:rPr>
          <w:rFonts w:asciiTheme="majorBidi" w:hAnsiTheme="majorBidi" w:cstheme="majorBidi"/>
          <w:b/>
          <w:bCs/>
        </w:rPr>
        <w:t xml:space="preserve"> </w:t>
      </w:r>
    </w:p>
    <w:p w14:paraId="66AE1AC4" w14:textId="77777777" w:rsidR="00FB60A2" w:rsidRDefault="00FB60A2" w:rsidP="00FB60A2">
      <w:pPr>
        <w:spacing w:line="360" w:lineRule="auto"/>
        <w:rPr>
          <w:rFonts w:asciiTheme="majorBidi" w:hAnsiTheme="majorBidi" w:cstheme="majorBidi"/>
        </w:rPr>
      </w:pPr>
      <w:r>
        <w:rPr>
          <w:rFonts w:asciiTheme="majorBidi" w:hAnsiTheme="majorBidi" w:cstheme="majorBidi"/>
        </w:rPr>
        <w:t>This study did not involve human participants and therefore informed consent was not required.</w:t>
      </w:r>
    </w:p>
    <w:bookmarkEnd w:id="10"/>
    <w:p w14:paraId="6F057D62" w14:textId="77777777" w:rsidR="009D0E2C" w:rsidRPr="001C5B0F" w:rsidRDefault="009D0E2C" w:rsidP="009D0E2C">
      <w:pPr>
        <w:spacing w:line="360" w:lineRule="auto"/>
        <w:jc w:val="both"/>
        <w:rPr>
          <w:rFonts w:asciiTheme="majorBidi" w:hAnsiTheme="majorBidi" w:cstheme="majorBidi"/>
          <w:b/>
          <w:bCs/>
        </w:rPr>
      </w:pPr>
      <w:commentRangeStart w:id="13"/>
      <w:r w:rsidRPr="001C5B0F">
        <w:rPr>
          <w:rFonts w:asciiTheme="majorBidi" w:hAnsiTheme="majorBidi" w:cstheme="majorBidi"/>
          <w:b/>
          <w:bCs/>
        </w:rPr>
        <w:t>References</w:t>
      </w:r>
      <w:commentRangeEnd w:id="13"/>
      <w:r w:rsidR="00D710C3">
        <w:rPr>
          <w:rStyle w:val="CommentReference"/>
        </w:rPr>
        <w:commentReference w:id="13"/>
      </w:r>
    </w:p>
    <w:p w14:paraId="40A7FD4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Production Manual</w:t>
      </w:r>
      <w:r w:rsidRPr="00DA1052">
        <w:rPr>
          <w:rFonts w:ascii="Times New Roman" w:eastAsia="Times New Roman" w:hAnsi="Times New Roman" w:cs="Times New Roman"/>
          <w:kern w:val="0"/>
          <w:lang w:eastAsia="en-IN"/>
          <w14:ligatures w14:val="none"/>
        </w:rPr>
        <w:t xml:space="preserve">. </w:t>
      </w:r>
      <w:hyperlink r:id="rId26" w:tgtFrame="_new" w:history="1">
        <w:r w:rsidRPr="00DA1052">
          <w:rPr>
            <w:rStyle w:val="Hyperlink"/>
            <w:rFonts w:ascii="Times New Roman" w:eastAsia="Times New Roman" w:hAnsi="Times New Roman" w:cs="Times New Roman"/>
            <w:kern w:val="0"/>
            <w:lang w:eastAsia="en-IN"/>
            <w14:ligatures w14:val="none"/>
          </w:rPr>
          <w:t>http://www.fao.org</w:t>
        </w:r>
      </w:hyperlink>
      <w:r w:rsidRPr="00DA1052">
        <w:rPr>
          <w:rFonts w:ascii="Times New Roman" w:eastAsia="Times New Roman" w:hAnsi="Times New Roman" w:cs="Times New Roman"/>
          <w:kern w:val="0"/>
          <w:lang w:eastAsia="en-IN"/>
          <w14:ligatures w14:val="none"/>
        </w:rPr>
        <w:t>. Accessed May 8, 2025.</w:t>
      </w:r>
    </w:p>
    <w:p w14:paraId="07AD77F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Ministry of Agriculture &amp; Farmers Welfare. </w:t>
      </w:r>
      <w:r w:rsidRPr="00DA1052">
        <w:rPr>
          <w:rFonts w:ascii="Times New Roman" w:eastAsia="Times New Roman" w:hAnsi="Times New Roman" w:cs="Times New Roman"/>
          <w:i/>
          <w:iCs/>
          <w:kern w:val="0"/>
          <w:lang w:eastAsia="en-IN"/>
          <w14:ligatures w14:val="none"/>
        </w:rPr>
        <w:t>Agricultural Statistics at a Glance 2020</w:t>
      </w:r>
      <w:r w:rsidRPr="00DA1052">
        <w:rPr>
          <w:rFonts w:ascii="Times New Roman" w:eastAsia="Times New Roman" w:hAnsi="Times New Roman" w:cs="Times New Roman"/>
          <w:kern w:val="0"/>
          <w:lang w:eastAsia="en-IN"/>
          <w14:ligatures w14:val="none"/>
        </w:rPr>
        <w:t xml:space="preserve">. Government of India; 2020. </w:t>
      </w:r>
    </w:p>
    <w:p w14:paraId="24E04EB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Agricultural Practices and Livelihood Patterns in North East India</w:t>
      </w:r>
      <w:r w:rsidRPr="00DA1052">
        <w:rPr>
          <w:rFonts w:ascii="Times New Roman" w:eastAsia="Times New Roman" w:hAnsi="Times New Roman" w:cs="Times New Roman"/>
          <w:kern w:val="0"/>
          <w:lang w:eastAsia="en-IN"/>
          <w14:ligatures w14:val="none"/>
        </w:rPr>
        <w:t xml:space="preserve">. New Delhi: Concept Publishing Company; 2018. </w:t>
      </w:r>
    </w:p>
    <w:p w14:paraId="4C39AD35"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Government of Meghalaya. </w:t>
      </w:r>
      <w:r w:rsidRPr="00DA1052">
        <w:rPr>
          <w:rFonts w:ascii="Times New Roman" w:eastAsia="Times New Roman" w:hAnsi="Times New Roman" w:cs="Times New Roman"/>
          <w:i/>
          <w:iCs/>
          <w:kern w:val="0"/>
          <w:lang w:eastAsia="en-IN"/>
          <w14:ligatures w14:val="none"/>
        </w:rPr>
        <w:t>Agricultural Statistics of Meghalaya 2019–2020</w:t>
      </w:r>
      <w:r w:rsidRPr="00DA1052">
        <w:rPr>
          <w:rFonts w:ascii="Times New Roman" w:eastAsia="Times New Roman" w:hAnsi="Times New Roman" w:cs="Times New Roman"/>
          <w:kern w:val="0"/>
          <w:lang w:eastAsia="en-IN"/>
          <w14:ligatures w14:val="none"/>
        </w:rPr>
        <w:t xml:space="preserve">. Directorate of Agriculture; 2020. </w:t>
      </w:r>
    </w:p>
    <w:p w14:paraId="5BB6B074"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Traditional Agricultural Systems and Ecological Adaptations in Northeast India</w:t>
      </w:r>
      <w:r w:rsidRPr="00DA1052">
        <w:rPr>
          <w:rFonts w:ascii="Times New Roman" w:eastAsia="Times New Roman" w:hAnsi="Times New Roman" w:cs="Times New Roman"/>
          <w:kern w:val="0"/>
          <w:lang w:eastAsia="en-IN"/>
          <w14:ligatures w14:val="none"/>
        </w:rPr>
        <w:t xml:space="preserve">. Shillong: North East Hill University Publications; 1981. </w:t>
      </w:r>
    </w:p>
    <w:p w14:paraId="0A9C490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Adams RH. Rural ecology and rice farming systems in Asia. </w:t>
      </w:r>
      <w:r w:rsidRPr="00DA1052">
        <w:rPr>
          <w:rFonts w:ascii="Times New Roman" w:eastAsia="Times New Roman" w:hAnsi="Times New Roman" w:cs="Times New Roman"/>
          <w:i/>
          <w:iCs/>
          <w:kern w:val="0"/>
          <w:lang w:eastAsia="en-IN"/>
          <w14:ligatures w14:val="none"/>
        </w:rPr>
        <w:t>Asian Agric Stud J</w:t>
      </w:r>
      <w:r w:rsidRPr="00DA1052">
        <w:rPr>
          <w:rFonts w:ascii="Times New Roman" w:eastAsia="Times New Roman" w:hAnsi="Times New Roman" w:cs="Times New Roman"/>
          <w:kern w:val="0"/>
          <w:lang w:eastAsia="en-IN"/>
          <w14:ligatures w14:val="none"/>
        </w:rPr>
        <w:t>. 1948;12(2):101-117.</w:t>
      </w:r>
    </w:p>
    <w:p w14:paraId="28AB5BA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Fujisawa M. Cultural values and indigenous farming: A study of rice cultivation in Meghalaya, India. </w:t>
      </w:r>
      <w:r w:rsidRPr="00DA1052">
        <w:rPr>
          <w:rFonts w:ascii="Times New Roman" w:eastAsia="Times New Roman" w:hAnsi="Times New Roman" w:cs="Times New Roman"/>
          <w:i/>
          <w:iCs/>
          <w:kern w:val="0"/>
          <w:lang w:eastAsia="en-IN"/>
          <w14:ligatures w14:val="none"/>
        </w:rPr>
        <w:t xml:space="preserve">Asian </w:t>
      </w:r>
      <w:proofErr w:type="spellStart"/>
      <w:r w:rsidRPr="00DA1052">
        <w:rPr>
          <w:rFonts w:ascii="Times New Roman" w:eastAsia="Times New Roman" w:hAnsi="Times New Roman" w:cs="Times New Roman"/>
          <w:i/>
          <w:iCs/>
          <w:kern w:val="0"/>
          <w:lang w:eastAsia="en-IN"/>
          <w14:ligatures w14:val="none"/>
        </w:rPr>
        <w:t>Ethnol</w:t>
      </w:r>
      <w:proofErr w:type="spellEnd"/>
      <w:r w:rsidRPr="00DA1052">
        <w:rPr>
          <w:rFonts w:ascii="Times New Roman" w:eastAsia="Times New Roman" w:hAnsi="Times New Roman" w:cs="Times New Roman"/>
          <w:kern w:val="0"/>
          <w:lang w:eastAsia="en-IN"/>
          <w14:ligatures w14:val="none"/>
        </w:rPr>
        <w:t xml:space="preserve">. 2019;78(1):45-67. </w:t>
      </w:r>
    </w:p>
    <w:p w14:paraId="50E8E18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Yagi K. </w:t>
      </w:r>
      <w:r w:rsidRPr="00DA1052">
        <w:rPr>
          <w:rFonts w:ascii="Times New Roman" w:eastAsia="Times New Roman" w:hAnsi="Times New Roman" w:cs="Times New Roman"/>
          <w:i/>
          <w:iCs/>
          <w:kern w:val="0"/>
          <w:lang w:eastAsia="en-IN"/>
          <w14:ligatures w14:val="none"/>
        </w:rPr>
        <w:t>Rice Marketing and Price Formation in Colonial India</w:t>
      </w:r>
      <w:r w:rsidRPr="00DA1052">
        <w:rPr>
          <w:rFonts w:ascii="Times New Roman" w:eastAsia="Times New Roman" w:hAnsi="Times New Roman" w:cs="Times New Roman"/>
          <w:kern w:val="0"/>
          <w:lang w:eastAsia="en-IN"/>
          <w14:ligatures w14:val="none"/>
        </w:rPr>
        <w:t xml:space="preserve">. Calcutta: Government Printing Press; 1930. </w:t>
      </w:r>
    </w:p>
    <w:p w14:paraId="1120BE2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Chakravarti AK. </w:t>
      </w:r>
      <w:r w:rsidRPr="00DA1052">
        <w:rPr>
          <w:rFonts w:ascii="Times New Roman" w:eastAsia="Times New Roman" w:hAnsi="Times New Roman" w:cs="Times New Roman"/>
          <w:i/>
          <w:iCs/>
          <w:kern w:val="0"/>
          <w:lang w:eastAsia="en-IN"/>
          <w14:ligatures w14:val="none"/>
        </w:rPr>
        <w:t>India: The Geography of Rice Cultivation</w:t>
      </w:r>
      <w:r w:rsidRPr="00DA1052">
        <w:rPr>
          <w:rFonts w:ascii="Times New Roman" w:eastAsia="Times New Roman" w:hAnsi="Times New Roman" w:cs="Times New Roman"/>
          <w:kern w:val="0"/>
          <w:lang w:eastAsia="en-IN"/>
          <w14:ligatures w14:val="none"/>
        </w:rPr>
        <w:t>. New Delhi: National Book Trust; 1970.</w:t>
      </w:r>
    </w:p>
    <w:p w14:paraId="302C9ECA"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Seetharaman SR. </w:t>
      </w:r>
      <w:r w:rsidRPr="00DA1052">
        <w:rPr>
          <w:rFonts w:ascii="Times New Roman" w:eastAsia="Times New Roman" w:hAnsi="Times New Roman" w:cs="Times New Roman"/>
          <w:i/>
          <w:iCs/>
          <w:kern w:val="0"/>
          <w:lang w:eastAsia="en-IN"/>
          <w14:ligatures w14:val="none"/>
        </w:rPr>
        <w:t>Green Revolution and Rice Productivity: A Regional Analysis</w:t>
      </w:r>
      <w:r w:rsidRPr="00DA1052">
        <w:rPr>
          <w:rFonts w:ascii="Times New Roman" w:eastAsia="Times New Roman" w:hAnsi="Times New Roman" w:cs="Times New Roman"/>
          <w:kern w:val="0"/>
          <w:lang w:eastAsia="en-IN"/>
          <w14:ligatures w14:val="none"/>
        </w:rPr>
        <w:t xml:space="preserve">. Hyderabad: Agricultural Economics Research Centre; 1981. </w:t>
      </w:r>
    </w:p>
    <w:p w14:paraId="3AD4681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International Rice Research Institute. </w:t>
      </w:r>
      <w:r w:rsidRPr="00DA1052">
        <w:rPr>
          <w:rFonts w:ascii="Times New Roman" w:eastAsia="Times New Roman" w:hAnsi="Times New Roman" w:cs="Times New Roman"/>
          <w:i/>
          <w:iCs/>
          <w:kern w:val="0"/>
          <w:lang w:eastAsia="en-IN"/>
          <w14:ligatures w14:val="none"/>
        </w:rPr>
        <w:t>Rice Facts</w:t>
      </w:r>
      <w:r w:rsidRPr="00DA1052">
        <w:rPr>
          <w:rFonts w:ascii="Times New Roman" w:eastAsia="Times New Roman" w:hAnsi="Times New Roman" w:cs="Times New Roman"/>
          <w:kern w:val="0"/>
          <w:lang w:eastAsia="en-IN"/>
          <w14:ligatures w14:val="none"/>
        </w:rPr>
        <w:t xml:space="preserve">. </w:t>
      </w:r>
      <w:hyperlink r:id="rId27" w:tgtFrame="_new" w:history="1">
        <w:r w:rsidRPr="00DA1052">
          <w:rPr>
            <w:rStyle w:val="Hyperlink"/>
            <w:rFonts w:ascii="Times New Roman" w:eastAsia="Times New Roman" w:hAnsi="Times New Roman" w:cs="Times New Roman"/>
            <w:kern w:val="0"/>
            <w:lang w:eastAsia="en-IN"/>
            <w14:ligatures w14:val="none"/>
          </w:rPr>
          <w:t>https://www.irri.org</w:t>
        </w:r>
      </w:hyperlink>
      <w:r w:rsidRPr="00DA1052">
        <w:rPr>
          <w:rFonts w:ascii="Times New Roman" w:eastAsia="Times New Roman" w:hAnsi="Times New Roman" w:cs="Times New Roman"/>
          <w:kern w:val="0"/>
          <w:lang w:eastAsia="en-IN"/>
          <w14:ligatures w14:val="none"/>
        </w:rPr>
        <w:t xml:space="preserve">. Accessed May 14, 2025. </w:t>
      </w:r>
    </w:p>
    <w:p w14:paraId="01A97FB1"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2F433E">
        <w:rPr>
          <w:rFonts w:ascii="Times New Roman" w:eastAsia="Times New Roman" w:hAnsi="Times New Roman" w:cs="Times New Roman"/>
          <w:kern w:val="0"/>
          <w:lang w:val="da-DK" w:eastAsia="en-IN"/>
          <w14:ligatures w14:val="none"/>
        </w:rPr>
        <w:lastRenderedPageBreak/>
        <w:t xml:space="preserve">Pandey S, Byerlee D, Dawe D, et al. </w:t>
      </w:r>
      <w:r w:rsidRPr="00DA1052">
        <w:rPr>
          <w:rFonts w:ascii="Times New Roman" w:eastAsia="Times New Roman" w:hAnsi="Times New Roman" w:cs="Times New Roman"/>
          <w:i/>
          <w:iCs/>
          <w:kern w:val="0"/>
          <w:lang w:eastAsia="en-IN"/>
          <w14:ligatures w14:val="none"/>
        </w:rPr>
        <w:t>Rice in the Global Economy: Strategic Research and Policy Issues for Food Security</w:t>
      </w:r>
      <w:r w:rsidRPr="00DA1052">
        <w:rPr>
          <w:rFonts w:ascii="Times New Roman" w:eastAsia="Times New Roman" w:hAnsi="Times New Roman" w:cs="Times New Roman"/>
          <w:kern w:val="0"/>
          <w:lang w:eastAsia="en-IN"/>
          <w14:ligatures w14:val="none"/>
        </w:rPr>
        <w:t xml:space="preserve">. International Rice Research Institute; 2010. </w:t>
      </w:r>
    </w:p>
    <w:p w14:paraId="5E9454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Uphoff N, Kassam A, Harwood R. System of Rice Intensification (SRI) for enhancing the productivity of land, </w:t>
      </w:r>
      <w:proofErr w:type="spellStart"/>
      <w:r w:rsidRPr="00DA1052">
        <w:rPr>
          <w:rFonts w:ascii="Times New Roman" w:eastAsia="Times New Roman" w:hAnsi="Times New Roman" w:cs="Times New Roman"/>
          <w:kern w:val="0"/>
          <w:lang w:eastAsia="en-IN"/>
          <w14:ligatures w14:val="none"/>
        </w:rPr>
        <w:t>labor</w:t>
      </w:r>
      <w:proofErr w:type="spellEnd"/>
      <w:r w:rsidRPr="00DA1052">
        <w:rPr>
          <w:rFonts w:ascii="Times New Roman" w:eastAsia="Times New Roman" w:hAnsi="Times New Roman" w:cs="Times New Roman"/>
          <w:kern w:val="0"/>
          <w:lang w:eastAsia="en-IN"/>
          <w14:ligatures w14:val="none"/>
        </w:rPr>
        <w:t xml:space="preserve"> and water. </w:t>
      </w:r>
      <w:r w:rsidRPr="00DA1052">
        <w:rPr>
          <w:rFonts w:ascii="Times New Roman" w:eastAsia="Times New Roman" w:hAnsi="Times New Roman" w:cs="Times New Roman"/>
          <w:i/>
          <w:iCs/>
          <w:kern w:val="0"/>
          <w:lang w:eastAsia="en-IN"/>
          <w14:ligatures w14:val="none"/>
        </w:rPr>
        <w:t>Agric Water Manag</w:t>
      </w:r>
      <w:r w:rsidRPr="00DA1052">
        <w:rPr>
          <w:rFonts w:ascii="Times New Roman" w:eastAsia="Times New Roman" w:hAnsi="Times New Roman" w:cs="Times New Roman"/>
          <w:kern w:val="0"/>
          <w:lang w:eastAsia="en-IN"/>
          <w14:ligatures w14:val="none"/>
        </w:rPr>
        <w:t xml:space="preserve">. 2011;98(4):471-479. </w:t>
      </w:r>
      <w:proofErr w:type="spellStart"/>
      <w:r w:rsidRPr="00DA1052">
        <w:rPr>
          <w:rFonts w:ascii="Times New Roman" w:eastAsia="Times New Roman" w:hAnsi="Times New Roman" w:cs="Times New Roman"/>
          <w:kern w:val="0"/>
          <w:lang w:eastAsia="en-IN"/>
          <w14:ligatures w14:val="none"/>
        </w:rPr>
        <w:t>doi</w:t>
      </w:r>
      <w:proofErr w:type="spellEnd"/>
      <w:r w:rsidRPr="00DA1052">
        <w:rPr>
          <w:rFonts w:ascii="Times New Roman" w:eastAsia="Times New Roman" w:hAnsi="Times New Roman" w:cs="Times New Roman"/>
          <w:kern w:val="0"/>
          <w:lang w:eastAsia="en-IN"/>
          <w14:ligatures w14:val="none"/>
        </w:rPr>
        <w:t xml:space="preserve">: 10.1016/j.agwat.2010.09.005 </w:t>
      </w:r>
    </w:p>
    <w:p w14:paraId="7B6D7ED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Annual Report 2020–21</w:t>
      </w:r>
      <w:r w:rsidRPr="00DA1052">
        <w:rPr>
          <w:rFonts w:ascii="Times New Roman" w:eastAsia="Times New Roman" w:hAnsi="Times New Roman" w:cs="Times New Roman"/>
          <w:kern w:val="0"/>
          <w:lang w:eastAsia="en-IN"/>
          <w14:ligatures w14:val="none"/>
        </w:rPr>
        <w:t xml:space="preserve">. </w:t>
      </w:r>
      <w:hyperlink r:id="rId28" w:tgtFrame="_new" w:history="1">
        <w:r w:rsidRPr="00DA1052">
          <w:rPr>
            <w:rStyle w:val="Hyperlink"/>
            <w:rFonts w:ascii="Times New Roman" w:eastAsia="Times New Roman" w:hAnsi="Times New Roman" w:cs="Times New Roman"/>
            <w:kern w:val="0"/>
            <w:lang w:eastAsia="en-IN"/>
            <w14:ligatures w14:val="none"/>
          </w:rPr>
          <w:t>https://icar.org.in</w:t>
        </w:r>
      </w:hyperlink>
      <w:r w:rsidRPr="00DA1052">
        <w:rPr>
          <w:rFonts w:ascii="Times New Roman" w:eastAsia="Times New Roman" w:hAnsi="Times New Roman" w:cs="Times New Roman"/>
          <w:kern w:val="0"/>
          <w:lang w:eastAsia="en-IN"/>
          <w14:ligatures w14:val="none"/>
        </w:rPr>
        <w:t xml:space="preserve">. Accessed May 14, 2025. </w:t>
      </w:r>
    </w:p>
    <w:p w14:paraId="32A7CA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North Eastern Council. </w:t>
      </w:r>
      <w:r w:rsidRPr="00DA1052">
        <w:rPr>
          <w:rFonts w:ascii="Times New Roman" w:eastAsia="Times New Roman" w:hAnsi="Times New Roman" w:cs="Times New Roman"/>
          <w:i/>
          <w:iCs/>
          <w:kern w:val="0"/>
          <w:lang w:eastAsia="en-IN"/>
          <w14:ligatures w14:val="none"/>
        </w:rPr>
        <w:t>Vision 2030 for North East Agriculture</w:t>
      </w:r>
      <w:r w:rsidRPr="00DA1052">
        <w:rPr>
          <w:rFonts w:ascii="Times New Roman" w:eastAsia="Times New Roman" w:hAnsi="Times New Roman" w:cs="Times New Roman"/>
          <w:kern w:val="0"/>
          <w:lang w:eastAsia="en-IN"/>
          <w14:ligatures w14:val="none"/>
        </w:rPr>
        <w:t xml:space="preserve">. Ministry of Development of North Eastern Region; 2019. </w:t>
      </w:r>
    </w:p>
    <w:p w14:paraId="6A034874" w14:textId="77777777" w:rsidR="009D0E2C" w:rsidRPr="00DA1052" w:rsidRDefault="009D0E2C" w:rsidP="009D0E2C">
      <w:pPr>
        <w:pStyle w:val="ListParagraph"/>
        <w:numPr>
          <w:ilvl w:val="0"/>
          <w:numId w:val="26"/>
        </w:numPr>
        <w:spacing w:line="360" w:lineRule="auto"/>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National Bank for Agriculture and Rural Development (NABARD). </w:t>
      </w:r>
      <w:r w:rsidRPr="00DA1052">
        <w:rPr>
          <w:rFonts w:ascii="Times New Roman" w:eastAsia="Times New Roman" w:hAnsi="Times New Roman" w:cs="Times New Roman"/>
          <w:i/>
          <w:iCs/>
          <w:kern w:val="0"/>
          <w:lang w:eastAsia="en-IN"/>
          <w14:ligatures w14:val="none"/>
        </w:rPr>
        <w:t>District Development Plan: Ri-Bhoi</w:t>
      </w:r>
      <w:r w:rsidRPr="00DA1052">
        <w:rPr>
          <w:rFonts w:ascii="Times New Roman" w:eastAsia="Times New Roman" w:hAnsi="Times New Roman" w:cs="Times New Roman"/>
          <w:kern w:val="0"/>
          <w:lang w:eastAsia="en-IN"/>
          <w14:ligatures w14:val="none"/>
        </w:rPr>
        <w:t xml:space="preserve">. </w:t>
      </w:r>
      <w:hyperlink r:id="rId29" w:history="1">
        <w:r w:rsidRPr="00DA1052">
          <w:rPr>
            <w:rStyle w:val="Hyperlink"/>
            <w:rFonts w:ascii="Times New Roman" w:eastAsia="Times New Roman" w:hAnsi="Times New Roman" w:cs="Times New Roman"/>
            <w:kern w:val="0"/>
            <w:lang w:eastAsia="en-IN"/>
            <w14:ligatures w14:val="none"/>
          </w:rPr>
          <w:t>https://www.nabard.org/auth/writereaddata/tender/2511200421MEG_Ri%20Bhoi.pdf</w:t>
        </w:r>
      </w:hyperlink>
      <w:r w:rsidRPr="00DA1052">
        <w:rPr>
          <w:rFonts w:ascii="Times New Roman" w:eastAsia="Times New Roman" w:hAnsi="Times New Roman" w:cs="Times New Roman"/>
          <w:kern w:val="0"/>
          <w:lang w:eastAsia="en-IN"/>
          <w14:ligatures w14:val="none"/>
        </w:rPr>
        <w:t>. Accessed May 19, 2025.</w:t>
      </w:r>
    </w:p>
    <w:p w14:paraId="1AFF87D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Singh R, Das S, Marak B. Traditional and modern practices in rice cultivation: A study of rural Meghalaya. </w:t>
      </w:r>
      <w:r w:rsidRPr="00DA1052">
        <w:rPr>
          <w:rFonts w:ascii="Times New Roman" w:eastAsia="Times New Roman" w:hAnsi="Times New Roman" w:cs="Times New Roman"/>
          <w:i/>
          <w:iCs/>
          <w:kern w:val="0"/>
          <w:lang w:eastAsia="en-IN"/>
          <w14:ligatures w14:val="none"/>
        </w:rPr>
        <w:t>Indian J Agric Sci</w:t>
      </w:r>
      <w:r w:rsidRPr="00DA1052">
        <w:rPr>
          <w:rFonts w:ascii="Times New Roman" w:eastAsia="Times New Roman" w:hAnsi="Times New Roman" w:cs="Times New Roman"/>
          <w:kern w:val="0"/>
          <w:lang w:eastAsia="en-IN"/>
          <w14:ligatures w14:val="none"/>
        </w:rPr>
        <w:t xml:space="preserve">. 2021;91(3):412-418. </w:t>
      </w:r>
    </w:p>
    <w:p w14:paraId="580C47E8"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Market Monitor</w:t>
      </w:r>
      <w:r w:rsidRPr="00DA1052">
        <w:rPr>
          <w:rFonts w:ascii="Times New Roman" w:eastAsia="Times New Roman" w:hAnsi="Times New Roman" w:cs="Times New Roman"/>
          <w:kern w:val="0"/>
          <w:lang w:eastAsia="en-IN"/>
          <w14:ligatures w14:val="none"/>
        </w:rPr>
        <w:t xml:space="preserve">. </w:t>
      </w:r>
      <w:hyperlink r:id="rId30" w:tgtFrame="_new" w:history="1">
        <w:r w:rsidRPr="00DA1052">
          <w:rPr>
            <w:rStyle w:val="Hyperlink"/>
            <w:rFonts w:ascii="Times New Roman" w:eastAsia="Times New Roman" w:hAnsi="Times New Roman" w:cs="Times New Roman"/>
            <w:kern w:val="0"/>
            <w:lang w:eastAsia="en-IN"/>
            <w14:ligatures w14:val="none"/>
          </w:rPr>
          <w:t>https://www.fao.org/economic/est/publications/rice-publications/rice-market-monitor-rmm/en/</w:t>
        </w:r>
      </w:hyperlink>
      <w:r w:rsidRPr="00DA1052">
        <w:rPr>
          <w:rFonts w:ascii="Times New Roman" w:eastAsia="Times New Roman" w:hAnsi="Times New Roman" w:cs="Times New Roman"/>
          <w:kern w:val="0"/>
          <w:lang w:eastAsia="en-IN"/>
          <w14:ligatures w14:val="none"/>
        </w:rPr>
        <w:t xml:space="preserve">. Accessed May 8, 2025. </w:t>
      </w:r>
    </w:p>
    <w:p w14:paraId="6A2F7D9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Package of Practices for Kharif Crops</w:t>
      </w:r>
      <w:r w:rsidRPr="00DA1052">
        <w:rPr>
          <w:rFonts w:ascii="Times New Roman" w:eastAsia="Times New Roman" w:hAnsi="Times New Roman" w:cs="Times New Roman"/>
          <w:kern w:val="0"/>
          <w:lang w:eastAsia="en-IN"/>
          <w14:ligatures w14:val="none"/>
        </w:rPr>
        <w:t xml:space="preserve">. Meghalaya: Krishi Vigyan Kendra; 2020. </w:t>
      </w:r>
    </w:p>
    <w:p w14:paraId="3AF158A1" w14:textId="77777777" w:rsidR="009D0E2C" w:rsidRDefault="009D0E2C" w:rsidP="009D0E2C"/>
    <w:sectPr w:rsidR="009D0E2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shank patel" w:date="2025-09-24T11:12:00Z" w:initials="sp">
    <w:p w14:paraId="5FD53792" w14:textId="2D364721" w:rsidR="002F433E" w:rsidRDefault="002F433E">
      <w:pPr>
        <w:pStyle w:val="CommentText"/>
      </w:pPr>
      <w:r>
        <w:rPr>
          <w:rStyle w:val="CommentReference"/>
        </w:rPr>
        <w:annotationRef/>
      </w:r>
      <w:r>
        <w:t>Keywords should be capitalized first word</w:t>
      </w:r>
    </w:p>
  </w:comment>
  <w:comment w:id="2" w:author="shashank patel" w:date="2025-09-24T11:18:00Z" w:initials="sp">
    <w:p w14:paraId="7F6D0B6C" w14:textId="3865F90D" w:rsidR="002F433E" w:rsidRDefault="002F433E">
      <w:pPr>
        <w:pStyle w:val="CommentText"/>
      </w:pPr>
      <w:r>
        <w:rPr>
          <w:rStyle w:val="CommentReference"/>
        </w:rPr>
        <w:annotationRef/>
      </w:r>
      <w:r>
        <w:t xml:space="preserve">Reference? </w:t>
      </w:r>
    </w:p>
  </w:comment>
  <w:comment w:id="3" w:author="shashank patel" w:date="2025-09-24T11:22:00Z" w:initials="sp">
    <w:p w14:paraId="3B1047DB" w14:textId="390E8319" w:rsidR="002F433E" w:rsidRDefault="002F433E">
      <w:pPr>
        <w:pStyle w:val="CommentText"/>
      </w:pPr>
      <w:r>
        <w:rPr>
          <w:rStyle w:val="CommentReference"/>
        </w:rPr>
        <w:annotationRef/>
      </w:r>
      <w:r>
        <w:t>Latest reference</w:t>
      </w:r>
    </w:p>
  </w:comment>
  <w:comment w:id="4" w:author="shashank patel" w:date="2025-09-24T11:23:00Z" w:initials="sp">
    <w:p w14:paraId="03587E65" w14:textId="33C0A07C" w:rsidR="00215D01" w:rsidRDefault="00215D01">
      <w:pPr>
        <w:pStyle w:val="CommentText"/>
      </w:pPr>
      <w:r>
        <w:rPr>
          <w:rStyle w:val="CommentReference"/>
        </w:rPr>
        <w:annotationRef/>
      </w:r>
      <w:r>
        <w:t>Latest reference</w:t>
      </w:r>
    </w:p>
  </w:comment>
  <w:comment w:id="5" w:author="shashank patel" w:date="2025-09-24T11:27:00Z" w:initials="sp">
    <w:p w14:paraId="7FD97CAD" w14:textId="2442AD98" w:rsidR="00215D01" w:rsidRPr="00215D01" w:rsidRDefault="00215D01">
      <w:pPr>
        <w:pStyle w:val="CommentText"/>
        <w:rPr>
          <w:strike/>
        </w:rPr>
      </w:pPr>
      <w:r>
        <w:rPr>
          <w:rStyle w:val="CommentReference"/>
        </w:rPr>
        <w:annotationRef/>
      </w:r>
      <w:r>
        <w:t>Add latest reference</w:t>
      </w:r>
    </w:p>
  </w:comment>
  <w:comment w:id="6" w:author="shashank patel" w:date="2025-09-24T11:29:00Z" w:initials="sp">
    <w:p w14:paraId="52189695" w14:textId="503C2251" w:rsidR="00215D01" w:rsidRDefault="00215D01">
      <w:pPr>
        <w:pStyle w:val="CommentText"/>
      </w:pPr>
      <w:r>
        <w:rPr>
          <w:rStyle w:val="CommentReference"/>
        </w:rPr>
        <w:annotationRef/>
      </w:r>
      <w:r>
        <w:t xml:space="preserve">Latest </w:t>
      </w:r>
    </w:p>
  </w:comment>
  <w:comment w:id="7" w:author="shashank patel" w:date="2025-09-24T11:36:00Z" w:initials="sp">
    <w:p w14:paraId="52E99D41" w14:textId="625DA3C3" w:rsidR="00110FBC" w:rsidRDefault="00110FBC">
      <w:pPr>
        <w:pStyle w:val="CommentText"/>
      </w:pPr>
      <w:r>
        <w:rPr>
          <w:rStyle w:val="CommentReference"/>
        </w:rPr>
        <w:annotationRef/>
      </w:r>
      <w:r>
        <w:t>Use past tense</w:t>
      </w:r>
    </w:p>
  </w:comment>
  <w:comment w:id="8" w:author="shashank patel" w:date="2025-09-24T11:39:00Z" w:initials="sp">
    <w:p w14:paraId="4E6A2495" w14:textId="5763E091" w:rsidR="00110FBC" w:rsidRDefault="00110FBC">
      <w:pPr>
        <w:pStyle w:val="CommentText"/>
      </w:pPr>
      <w:r>
        <w:rPr>
          <w:rStyle w:val="CommentReference"/>
        </w:rPr>
        <w:annotationRef/>
      </w:r>
      <w:r>
        <w:t>Add reference.</w:t>
      </w:r>
    </w:p>
  </w:comment>
  <w:comment w:id="9" w:author="shashank patel" w:date="2025-09-24T12:23:00Z" w:initials="sp">
    <w:p w14:paraId="7333661B" w14:textId="1C3C86C3" w:rsidR="00D710C3" w:rsidRDefault="00D710C3">
      <w:pPr>
        <w:pStyle w:val="CommentText"/>
      </w:pPr>
      <w:r>
        <w:rPr>
          <w:rStyle w:val="CommentReference"/>
        </w:rPr>
        <w:annotationRef/>
      </w:r>
      <w:r>
        <w:t>Discussion part lacks reference materials citing previous work or study done.</w:t>
      </w:r>
    </w:p>
  </w:comment>
  <w:comment w:id="12" w:author="shashank patel" w:date="2025-09-24T12:25:00Z" w:initials="sp">
    <w:p w14:paraId="590AA6D4" w14:textId="4C7C15C9" w:rsidR="00D710C3" w:rsidRDefault="00D710C3">
      <w:pPr>
        <w:pStyle w:val="CommentText"/>
      </w:pPr>
      <w:r>
        <w:rPr>
          <w:rStyle w:val="CommentReference"/>
        </w:rPr>
        <w:annotationRef/>
      </w:r>
      <w:r>
        <w:t>Make it little more short highlighting the major findings and future suggestions</w:t>
      </w:r>
    </w:p>
  </w:comment>
  <w:comment w:id="13" w:author="shashank patel" w:date="2025-09-24T12:22:00Z" w:initials="sp">
    <w:p w14:paraId="33EE4C2E" w14:textId="4A2E7460" w:rsidR="00D710C3" w:rsidRDefault="00D710C3">
      <w:pPr>
        <w:pStyle w:val="CommentText"/>
      </w:pPr>
      <w:r>
        <w:rPr>
          <w:rStyle w:val="CommentReference"/>
        </w:rPr>
        <w:annotationRef/>
      </w:r>
      <w:r>
        <w:t>References are not uniform and most of the references are old. Better use APA style of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53792" w15:done="0"/>
  <w15:commentEx w15:paraId="7F6D0B6C" w15:done="0"/>
  <w15:commentEx w15:paraId="3B1047DB" w15:done="0"/>
  <w15:commentEx w15:paraId="03587E65" w15:done="0"/>
  <w15:commentEx w15:paraId="7FD97CAD" w15:done="0"/>
  <w15:commentEx w15:paraId="52189695" w15:done="0"/>
  <w15:commentEx w15:paraId="52E99D41" w15:done="0"/>
  <w15:commentEx w15:paraId="4E6A2495" w15:done="0"/>
  <w15:commentEx w15:paraId="7333661B" w15:done="0"/>
  <w15:commentEx w15:paraId="590AA6D4" w15:done="0"/>
  <w15:commentEx w15:paraId="33EE4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32495" w16cex:dateUtc="2025-09-24T05:42:00Z"/>
  <w16cex:commentExtensible w16cex:durableId="6C56D4A7" w16cex:dateUtc="2025-09-24T05:48:00Z"/>
  <w16cex:commentExtensible w16cex:durableId="4BB088A3" w16cex:dateUtc="2025-09-24T05:52:00Z"/>
  <w16cex:commentExtensible w16cex:durableId="3BC69A59" w16cex:dateUtc="2025-09-24T05:53:00Z"/>
  <w16cex:commentExtensible w16cex:durableId="2247B41A" w16cex:dateUtc="2025-09-24T05:57:00Z"/>
  <w16cex:commentExtensible w16cex:durableId="0C01C9DE" w16cex:dateUtc="2025-09-24T05:59:00Z"/>
  <w16cex:commentExtensible w16cex:durableId="685F9961" w16cex:dateUtc="2025-09-24T06:06:00Z"/>
  <w16cex:commentExtensible w16cex:durableId="140E61B0" w16cex:dateUtc="2025-09-24T06:09:00Z"/>
  <w16cex:commentExtensible w16cex:durableId="4DE49EC6" w16cex:dateUtc="2025-09-24T06:53:00Z"/>
  <w16cex:commentExtensible w16cex:durableId="229C66EF" w16cex:dateUtc="2025-09-24T06:55:00Z"/>
  <w16cex:commentExtensible w16cex:durableId="51792D7D" w16cex:dateUtc="2025-09-24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53792" w16cid:durableId="34C32495"/>
  <w16cid:commentId w16cid:paraId="7F6D0B6C" w16cid:durableId="6C56D4A7"/>
  <w16cid:commentId w16cid:paraId="3B1047DB" w16cid:durableId="4BB088A3"/>
  <w16cid:commentId w16cid:paraId="03587E65" w16cid:durableId="3BC69A59"/>
  <w16cid:commentId w16cid:paraId="7FD97CAD" w16cid:durableId="2247B41A"/>
  <w16cid:commentId w16cid:paraId="52189695" w16cid:durableId="0C01C9DE"/>
  <w16cid:commentId w16cid:paraId="52E99D41" w16cid:durableId="685F9961"/>
  <w16cid:commentId w16cid:paraId="4E6A2495" w16cid:durableId="140E61B0"/>
  <w16cid:commentId w16cid:paraId="7333661B" w16cid:durableId="4DE49EC6"/>
  <w16cid:commentId w16cid:paraId="590AA6D4" w16cid:durableId="229C66EF"/>
  <w16cid:commentId w16cid:paraId="33EE4C2E" w16cid:durableId="51792D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72A0" w14:textId="77777777" w:rsidR="006939CA" w:rsidRDefault="006939CA" w:rsidP="00FD2C28">
      <w:pPr>
        <w:spacing w:after="0" w:line="240" w:lineRule="auto"/>
      </w:pPr>
      <w:r>
        <w:separator/>
      </w:r>
    </w:p>
  </w:endnote>
  <w:endnote w:type="continuationSeparator" w:id="0">
    <w:p w14:paraId="241C20BC" w14:textId="77777777" w:rsidR="006939CA" w:rsidRDefault="006939CA" w:rsidP="00FD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1225" w14:textId="77777777" w:rsidR="00FD2C28" w:rsidRDefault="00FD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4140" w14:textId="77777777" w:rsidR="00FD2C28" w:rsidRDefault="00FD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CBD6" w14:textId="77777777" w:rsidR="00FD2C28" w:rsidRDefault="00FD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8036" w14:textId="77777777" w:rsidR="006939CA" w:rsidRDefault="006939CA" w:rsidP="00FD2C28">
      <w:pPr>
        <w:spacing w:after="0" w:line="240" w:lineRule="auto"/>
      </w:pPr>
      <w:r>
        <w:separator/>
      </w:r>
    </w:p>
  </w:footnote>
  <w:footnote w:type="continuationSeparator" w:id="0">
    <w:p w14:paraId="4EB35691" w14:textId="77777777" w:rsidR="006939CA" w:rsidRDefault="006939CA" w:rsidP="00FD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5BCE" w14:textId="4E00CA4B" w:rsidR="00FD2C28" w:rsidRDefault="00000000">
    <w:pPr>
      <w:pStyle w:val="Header"/>
    </w:pPr>
    <w:r>
      <w:rPr>
        <w:noProof/>
      </w:rPr>
      <w:pict w14:anchorId="3F55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45B2" w14:textId="0346101F" w:rsidR="00FD2C28" w:rsidRDefault="00000000">
    <w:pPr>
      <w:pStyle w:val="Header"/>
    </w:pPr>
    <w:r>
      <w:rPr>
        <w:noProof/>
      </w:rPr>
      <w:pict w14:anchorId="3C542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0D4C" w14:textId="72FC900C" w:rsidR="00FD2C28" w:rsidRDefault="00000000">
    <w:pPr>
      <w:pStyle w:val="Header"/>
    </w:pPr>
    <w:r>
      <w:rPr>
        <w:noProof/>
      </w:rPr>
      <w:pict w14:anchorId="37C3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51E"/>
    <w:multiLevelType w:val="multilevel"/>
    <w:tmpl w:val="662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4B3"/>
    <w:multiLevelType w:val="multilevel"/>
    <w:tmpl w:val="792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21B2"/>
    <w:multiLevelType w:val="multilevel"/>
    <w:tmpl w:val="D8BAE196"/>
    <w:lvl w:ilvl="0">
      <w:start w:val="3"/>
      <w:numFmt w:val="decimal"/>
      <w:lvlText w:val="%1."/>
      <w:lvlJc w:val="left"/>
      <w:pPr>
        <w:ind w:left="540" w:hanging="540"/>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96704"/>
    <w:multiLevelType w:val="multilevel"/>
    <w:tmpl w:val="98B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E679C"/>
    <w:multiLevelType w:val="multilevel"/>
    <w:tmpl w:val="40C66686"/>
    <w:lvl w:ilvl="0">
      <w:start w:val="1"/>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D4A6F"/>
    <w:multiLevelType w:val="hybridMultilevel"/>
    <w:tmpl w:val="B85AFDA6"/>
    <w:lvl w:ilvl="0" w:tplc="57A613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097DD0"/>
    <w:multiLevelType w:val="hybridMultilevel"/>
    <w:tmpl w:val="C63202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740C1"/>
    <w:multiLevelType w:val="multilevel"/>
    <w:tmpl w:val="E4B237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952F08"/>
    <w:multiLevelType w:val="multilevel"/>
    <w:tmpl w:val="5F9690D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17C8E"/>
    <w:multiLevelType w:val="multilevel"/>
    <w:tmpl w:val="384E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02C7"/>
    <w:multiLevelType w:val="hybridMultilevel"/>
    <w:tmpl w:val="F0C68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F91C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11B1B"/>
    <w:multiLevelType w:val="hybridMultilevel"/>
    <w:tmpl w:val="4D7AA4AC"/>
    <w:lvl w:ilvl="0" w:tplc="FFFFFFFF">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F6969"/>
    <w:multiLevelType w:val="multilevel"/>
    <w:tmpl w:val="5720D06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1241D6"/>
    <w:multiLevelType w:val="multilevel"/>
    <w:tmpl w:val="DB2E197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F243F"/>
    <w:multiLevelType w:val="multilevel"/>
    <w:tmpl w:val="5B4A929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52CC2"/>
    <w:multiLevelType w:val="multilevel"/>
    <w:tmpl w:val="483CA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F17E7"/>
    <w:multiLevelType w:val="multilevel"/>
    <w:tmpl w:val="5F9690D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87739"/>
    <w:multiLevelType w:val="multilevel"/>
    <w:tmpl w:val="21B210E8"/>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EA6D5A"/>
    <w:multiLevelType w:val="multilevel"/>
    <w:tmpl w:val="48401D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D91FAD"/>
    <w:multiLevelType w:val="multilevel"/>
    <w:tmpl w:val="48D0DEF6"/>
    <w:lvl w:ilvl="0">
      <w:start w:val="3"/>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826F50"/>
    <w:multiLevelType w:val="multilevel"/>
    <w:tmpl w:val="52CEFDE8"/>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0B0C81"/>
    <w:multiLevelType w:val="hybridMultilevel"/>
    <w:tmpl w:val="4D7AA4AC"/>
    <w:lvl w:ilvl="0" w:tplc="4009001B">
      <w:start w:val="1"/>
      <w:numFmt w:val="lowerRoman"/>
      <w:lvlText w:val="%1."/>
      <w:lvlJc w:val="right"/>
      <w:pPr>
        <w:ind w:left="720"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CD721E"/>
    <w:multiLevelType w:val="multilevel"/>
    <w:tmpl w:val="8CCE52A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44E5FFA"/>
    <w:multiLevelType w:val="hybridMultilevel"/>
    <w:tmpl w:val="7C1CC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5460E8"/>
    <w:multiLevelType w:val="hybridMultilevel"/>
    <w:tmpl w:val="BE78A5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815ADB"/>
    <w:multiLevelType w:val="multilevel"/>
    <w:tmpl w:val="76C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731EE"/>
    <w:multiLevelType w:val="multilevel"/>
    <w:tmpl w:val="DFC6498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13EE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2015A"/>
    <w:multiLevelType w:val="multilevel"/>
    <w:tmpl w:val="4BA210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B95B8B"/>
    <w:multiLevelType w:val="multilevel"/>
    <w:tmpl w:val="9720309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728BC"/>
    <w:multiLevelType w:val="multilevel"/>
    <w:tmpl w:val="CE588B94"/>
    <w:lvl w:ilvl="0">
      <w:start w:val="5"/>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665732">
    <w:abstractNumId w:val="0"/>
  </w:num>
  <w:num w:numId="2" w16cid:durableId="1351178350">
    <w:abstractNumId w:val="26"/>
  </w:num>
  <w:num w:numId="3" w16cid:durableId="175509235">
    <w:abstractNumId w:val="9"/>
  </w:num>
  <w:num w:numId="4" w16cid:durableId="367995351">
    <w:abstractNumId w:val="1"/>
  </w:num>
  <w:num w:numId="5" w16cid:durableId="48772003">
    <w:abstractNumId w:val="3"/>
  </w:num>
  <w:num w:numId="6" w16cid:durableId="183519484">
    <w:abstractNumId w:val="20"/>
  </w:num>
  <w:num w:numId="7" w16cid:durableId="1169293877">
    <w:abstractNumId w:val="17"/>
  </w:num>
  <w:num w:numId="8" w16cid:durableId="807631266">
    <w:abstractNumId w:val="19"/>
  </w:num>
  <w:num w:numId="9" w16cid:durableId="1146163095">
    <w:abstractNumId w:val="8"/>
  </w:num>
  <w:num w:numId="10" w16cid:durableId="1565071021">
    <w:abstractNumId w:val="27"/>
  </w:num>
  <w:num w:numId="11" w16cid:durableId="868033260">
    <w:abstractNumId w:val="14"/>
  </w:num>
  <w:num w:numId="12" w16cid:durableId="239141094">
    <w:abstractNumId w:val="31"/>
  </w:num>
  <w:num w:numId="13" w16cid:durableId="1301302580">
    <w:abstractNumId w:val="15"/>
  </w:num>
  <w:num w:numId="14" w16cid:durableId="1825126914">
    <w:abstractNumId w:val="30"/>
  </w:num>
  <w:num w:numId="15" w16cid:durableId="1570648639">
    <w:abstractNumId w:val="25"/>
  </w:num>
  <w:num w:numId="16" w16cid:durableId="202206975">
    <w:abstractNumId w:val="16"/>
  </w:num>
  <w:num w:numId="17" w16cid:durableId="1742023943">
    <w:abstractNumId w:val="28"/>
  </w:num>
  <w:num w:numId="18" w16cid:durableId="1930845139">
    <w:abstractNumId w:val="18"/>
  </w:num>
  <w:num w:numId="19" w16cid:durableId="300886190">
    <w:abstractNumId w:val="11"/>
  </w:num>
  <w:num w:numId="20" w16cid:durableId="1979064760">
    <w:abstractNumId w:val="21"/>
  </w:num>
  <w:num w:numId="21" w16cid:durableId="577441105">
    <w:abstractNumId w:val="24"/>
  </w:num>
  <w:num w:numId="22" w16cid:durableId="1313102037">
    <w:abstractNumId w:val="6"/>
  </w:num>
  <w:num w:numId="23" w16cid:durableId="147945360">
    <w:abstractNumId w:val="5"/>
  </w:num>
  <w:num w:numId="24" w16cid:durableId="399594640">
    <w:abstractNumId w:val="29"/>
  </w:num>
  <w:num w:numId="25" w16cid:durableId="841317483">
    <w:abstractNumId w:val="22"/>
  </w:num>
  <w:num w:numId="26" w16cid:durableId="1857767974">
    <w:abstractNumId w:val="10"/>
  </w:num>
  <w:num w:numId="27" w16cid:durableId="1027440401">
    <w:abstractNumId w:val="4"/>
  </w:num>
  <w:num w:numId="28" w16cid:durableId="656300084">
    <w:abstractNumId w:val="23"/>
  </w:num>
  <w:num w:numId="29" w16cid:durableId="2048675158">
    <w:abstractNumId w:val="7"/>
  </w:num>
  <w:num w:numId="30" w16cid:durableId="1725136864">
    <w:abstractNumId w:val="12"/>
  </w:num>
  <w:num w:numId="31" w16cid:durableId="922029771">
    <w:abstractNumId w:val="13"/>
  </w:num>
  <w:num w:numId="32" w16cid:durableId="4567269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shank patel">
    <w15:presenceInfo w15:providerId="Windows Live" w15:userId="49a3612bbacb6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FC"/>
    <w:rsid w:val="0007752C"/>
    <w:rsid w:val="000D3180"/>
    <w:rsid w:val="00110FBC"/>
    <w:rsid w:val="00163452"/>
    <w:rsid w:val="00175CA3"/>
    <w:rsid w:val="0019660E"/>
    <w:rsid w:val="001C5B0F"/>
    <w:rsid w:val="001E6DFB"/>
    <w:rsid w:val="00215D01"/>
    <w:rsid w:val="00221A6E"/>
    <w:rsid w:val="00266CE5"/>
    <w:rsid w:val="002E75B2"/>
    <w:rsid w:val="002F433E"/>
    <w:rsid w:val="00303BAB"/>
    <w:rsid w:val="00354637"/>
    <w:rsid w:val="00382A21"/>
    <w:rsid w:val="00383A70"/>
    <w:rsid w:val="003E11B2"/>
    <w:rsid w:val="003F47A0"/>
    <w:rsid w:val="00427A86"/>
    <w:rsid w:val="00453FAA"/>
    <w:rsid w:val="00486F3D"/>
    <w:rsid w:val="004C3054"/>
    <w:rsid w:val="004E3A23"/>
    <w:rsid w:val="004E5ABE"/>
    <w:rsid w:val="004E7D6B"/>
    <w:rsid w:val="004F0FBB"/>
    <w:rsid w:val="005642B1"/>
    <w:rsid w:val="00671DE5"/>
    <w:rsid w:val="006939CA"/>
    <w:rsid w:val="006B4984"/>
    <w:rsid w:val="006C6784"/>
    <w:rsid w:val="006F252D"/>
    <w:rsid w:val="00731B65"/>
    <w:rsid w:val="00736207"/>
    <w:rsid w:val="007537F8"/>
    <w:rsid w:val="00785A52"/>
    <w:rsid w:val="00794156"/>
    <w:rsid w:val="007D2C15"/>
    <w:rsid w:val="007D69ED"/>
    <w:rsid w:val="00800457"/>
    <w:rsid w:val="00801976"/>
    <w:rsid w:val="00827D0E"/>
    <w:rsid w:val="00836A68"/>
    <w:rsid w:val="00837CAD"/>
    <w:rsid w:val="00853BDA"/>
    <w:rsid w:val="00862534"/>
    <w:rsid w:val="0088758E"/>
    <w:rsid w:val="008F2BAB"/>
    <w:rsid w:val="00905A12"/>
    <w:rsid w:val="00925F31"/>
    <w:rsid w:val="00954C14"/>
    <w:rsid w:val="00975E81"/>
    <w:rsid w:val="009A01A9"/>
    <w:rsid w:val="009D0E2C"/>
    <w:rsid w:val="00A04808"/>
    <w:rsid w:val="00A072C7"/>
    <w:rsid w:val="00A229A5"/>
    <w:rsid w:val="00A30A33"/>
    <w:rsid w:val="00A70876"/>
    <w:rsid w:val="00A779B2"/>
    <w:rsid w:val="00AC1F65"/>
    <w:rsid w:val="00AD05F6"/>
    <w:rsid w:val="00AD59D8"/>
    <w:rsid w:val="00B9142F"/>
    <w:rsid w:val="00C1536D"/>
    <w:rsid w:val="00C24FD2"/>
    <w:rsid w:val="00C418FC"/>
    <w:rsid w:val="00C67DE0"/>
    <w:rsid w:val="00C86557"/>
    <w:rsid w:val="00CA647F"/>
    <w:rsid w:val="00CF4E72"/>
    <w:rsid w:val="00D35617"/>
    <w:rsid w:val="00D44757"/>
    <w:rsid w:val="00D710C3"/>
    <w:rsid w:val="00D720E5"/>
    <w:rsid w:val="00D82252"/>
    <w:rsid w:val="00DA1052"/>
    <w:rsid w:val="00DD22AD"/>
    <w:rsid w:val="00DD2431"/>
    <w:rsid w:val="00E174E7"/>
    <w:rsid w:val="00ED37BF"/>
    <w:rsid w:val="00EE173A"/>
    <w:rsid w:val="00EE39CA"/>
    <w:rsid w:val="00F95171"/>
    <w:rsid w:val="00F95B58"/>
    <w:rsid w:val="00FA5C18"/>
    <w:rsid w:val="00FB60A2"/>
    <w:rsid w:val="00FD2C2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B32A"/>
  <w15:chartTrackingRefBased/>
  <w15:docId w15:val="{B2DACCEB-485C-42F5-84CF-E87821B1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FC"/>
    <w:rPr>
      <w:rFonts w:eastAsiaTheme="majorEastAsia" w:cstheme="majorBidi"/>
      <w:color w:val="272727" w:themeColor="text1" w:themeTint="D8"/>
    </w:rPr>
  </w:style>
  <w:style w:type="paragraph" w:styleId="Title">
    <w:name w:val="Title"/>
    <w:basedOn w:val="Normal"/>
    <w:next w:val="Normal"/>
    <w:link w:val="TitleChar"/>
    <w:uiPriority w:val="10"/>
    <w:qFormat/>
    <w:rsid w:val="00C4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FC"/>
    <w:rPr>
      <w:i/>
      <w:iCs/>
      <w:color w:val="404040" w:themeColor="text1" w:themeTint="BF"/>
    </w:rPr>
  </w:style>
  <w:style w:type="paragraph" w:styleId="ListParagraph">
    <w:name w:val="List Paragraph"/>
    <w:basedOn w:val="Normal"/>
    <w:uiPriority w:val="34"/>
    <w:qFormat/>
    <w:rsid w:val="00C418FC"/>
    <w:pPr>
      <w:ind w:left="720"/>
      <w:contextualSpacing/>
    </w:pPr>
  </w:style>
  <w:style w:type="character" w:styleId="IntenseEmphasis">
    <w:name w:val="Intense Emphasis"/>
    <w:basedOn w:val="DefaultParagraphFont"/>
    <w:uiPriority w:val="21"/>
    <w:qFormat/>
    <w:rsid w:val="00C418FC"/>
    <w:rPr>
      <w:i/>
      <w:iCs/>
      <w:color w:val="2F5496" w:themeColor="accent1" w:themeShade="BF"/>
    </w:rPr>
  </w:style>
  <w:style w:type="paragraph" w:styleId="IntenseQuote">
    <w:name w:val="Intense Quote"/>
    <w:basedOn w:val="Normal"/>
    <w:next w:val="Normal"/>
    <w:link w:val="IntenseQuoteChar"/>
    <w:uiPriority w:val="30"/>
    <w:qFormat/>
    <w:rsid w:val="00C4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FC"/>
    <w:rPr>
      <w:i/>
      <w:iCs/>
      <w:color w:val="2F5496" w:themeColor="accent1" w:themeShade="BF"/>
    </w:rPr>
  </w:style>
  <w:style w:type="character" w:styleId="IntenseReference">
    <w:name w:val="Intense Reference"/>
    <w:basedOn w:val="DefaultParagraphFont"/>
    <w:uiPriority w:val="32"/>
    <w:qFormat/>
    <w:rsid w:val="00C418FC"/>
    <w:rPr>
      <w:b/>
      <w:bCs/>
      <w:smallCaps/>
      <w:color w:val="2F5496" w:themeColor="accent1" w:themeShade="BF"/>
      <w:spacing w:val="5"/>
    </w:rPr>
  </w:style>
  <w:style w:type="character" w:styleId="Hyperlink">
    <w:name w:val="Hyperlink"/>
    <w:basedOn w:val="DefaultParagraphFont"/>
    <w:uiPriority w:val="99"/>
    <w:unhideWhenUsed/>
    <w:rsid w:val="006B4984"/>
    <w:rPr>
      <w:color w:val="0563C1" w:themeColor="hyperlink"/>
      <w:u w:val="single"/>
    </w:rPr>
  </w:style>
  <w:style w:type="character" w:styleId="UnresolvedMention">
    <w:name w:val="Unresolved Mention"/>
    <w:basedOn w:val="DefaultParagraphFont"/>
    <w:uiPriority w:val="99"/>
    <w:semiHidden/>
    <w:unhideWhenUsed/>
    <w:rsid w:val="006B4984"/>
    <w:rPr>
      <w:color w:val="605E5C"/>
      <w:shd w:val="clear" w:color="auto" w:fill="E1DFDD"/>
    </w:rPr>
  </w:style>
  <w:style w:type="paragraph" w:styleId="Caption">
    <w:name w:val="caption"/>
    <w:basedOn w:val="Normal"/>
    <w:next w:val="Normal"/>
    <w:uiPriority w:val="35"/>
    <w:unhideWhenUsed/>
    <w:qFormat/>
    <w:rsid w:val="001C5B0F"/>
    <w:pPr>
      <w:spacing w:after="200" w:line="240" w:lineRule="auto"/>
    </w:pPr>
    <w:rPr>
      <w:i/>
      <w:iCs/>
      <w:color w:val="44546A" w:themeColor="text2"/>
      <w:sz w:val="18"/>
      <w:szCs w:val="18"/>
    </w:rPr>
  </w:style>
  <w:style w:type="table" w:styleId="TableGrid">
    <w:name w:val="Table Grid"/>
    <w:basedOn w:val="TableNormal"/>
    <w:uiPriority w:val="39"/>
    <w:rsid w:val="004E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28"/>
  </w:style>
  <w:style w:type="paragraph" w:styleId="Footer">
    <w:name w:val="footer"/>
    <w:basedOn w:val="Normal"/>
    <w:link w:val="FooterChar"/>
    <w:uiPriority w:val="99"/>
    <w:unhideWhenUsed/>
    <w:rsid w:val="00FD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28"/>
  </w:style>
  <w:style w:type="character" w:styleId="CommentReference">
    <w:name w:val="annotation reference"/>
    <w:basedOn w:val="DefaultParagraphFont"/>
    <w:uiPriority w:val="99"/>
    <w:semiHidden/>
    <w:unhideWhenUsed/>
    <w:rsid w:val="002F433E"/>
    <w:rPr>
      <w:sz w:val="16"/>
      <w:szCs w:val="16"/>
    </w:rPr>
  </w:style>
  <w:style w:type="paragraph" w:styleId="CommentText">
    <w:name w:val="annotation text"/>
    <w:basedOn w:val="Normal"/>
    <w:link w:val="CommentTextChar"/>
    <w:uiPriority w:val="99"/>
    <w:semiHidden/>
    <w:unhideWhenUsed/>
    <w:rsid w:val="002F433E"/>
    <w:pPr>
      <w:spacing w:line="240" w:lineRule="auto"/>
    </w:pPr>
    <w:rPr>
      <w:sz w:val="20"/>
      <w:szCs w:val="20"/>
    </w:rPr>
  </w:style>
  <w:style w:type="character" w:customStyle="1" w:styleId="CommentTextChar">
    <w:name w:val="Comment Text Char"/>
    <w:basedOn w:val="DefaultParagraphFont"/>
    <w:link w:val="CommentText"/>
    <w:uiPriority w:val="99"/>
    <w:semiHidden/>
    <w:rsid w:val="002F433E"/>
    <w:rPr>
      <w:sz w:val="20"/>
      <w:szCs w:val="20"/>
    </w:rPr>
  </w:style>
  <w:style w:type="paragraph" w:styleId="CommentSubject">
    <w:name w:val="annotation subject"/>
    <w:basedOn w:val="CommentText"/>
    <w:next w:val="CommentText"/>
    <w:link w:val="CommentSubjectChar"/>
    <w:uiPriority w:val="99"/>
    <w:semiHidden/>
    <w:unhideWhenUsed/>
    <w:rsid w:val="002F433E"/>
    <w:rPr>
      <w:b/>
      <w:bCs/>
    </w:rPr>
  </w:style>
  <w:style w:type="character" w:customStyle="1" w:styleId="CommentSubjectChar">
    <w:name w:val="Comment Subject Char"/>
    <w:basedOn w:val="CommentTextChar"/>
    <w:link w:val="CommentSubject"/>
    <w:uiPriority w:val="99"/>
    <w:semiHidden/>
    <w:rsid w:val="002F4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795">
      <w:bodyDiv w:val="1"/>
      <w:marLeft w:val="0"/>
      <w:marRight w:val="0"/>
      <w:marTop w:val="0"/>
      <w:marBottom w:val="0"/>
      <w:divBdr>
        <w:top w:val="none" w:sz="0" w:space="0" w:color="auto"/>
        <w:left w:val="none" w:sz="0" w:space="0" w:color="auto"/>
        <w:bottom w:val="none" w:sz="0" w:space="0" w:color="auto"/>
        <w:right w:val="none" w:sz="0" w:space="0" w:color="auto"/>
      </w:divBdr>
    </w:div>
    <w:div w:id="56973767">
      <w:bodyDiv w:val="1"/>
      <w:marLeft w:val="0"/>
      <w:marRight w:val="0"/>
      <w:marTop w:val="0"/>
      <w:marBottom w:val="0"/>
      <w:divBdr>
        <w:top w:val="none" w:sz="0" w:space="0" w:color="auto"/>
        <w:left w:val="none" w:sz="0" w:space="0" w:color="auto"/>
        <w:bottom w:val="none" w:sz="0" w:space="0" w:color="auto"/>
        <w:right w:val="none" w:sz="0" w:space="0" w:color="auto"/>
      </w:divBdr>
    </w:div>
    <w:div w:id="70129408">
      <w:bodyDiv w:val="1"/>
      <w:marLeft w:val="0"/>
      <w:marRight w:val="0"/>
      <w:marTop w:val="0"/>
      <w:marBottom w:val="0"/>
      <w:divBdr>
        <w:top w:val="none" w:sz="0" w:space="0" w:color="auto"/>
        <w:left w:val="none" w:sz="0" w:space="0" w:color="auto"/>
        <w:bottom w:val="none" w:sz="0" w:space="0" w:color="auto"/>
        <w:right w:val="none" w:sz="0" w:space="0" w:color="auto"/>
      </w:divBdr>
    </w:div>
    <w:div w:id="190841109">
      <w:bodyDiv w:val="1"/>
      <w:marLeft w:val="0"/>
      <w:marRight w:val="0"/>
      <w:marTop w:val="0"/>
      <w:marBottom w:val="0"/>
      <w:divBdr>
        <w:top w:val="none" w:sz="0" w:space="0" w:color="auto"/>
        <w:left w:val="none" w:sz="0" w:space="0" w:color="auto"/>
        <w:bottom w:val="none" w:sz="0" w:space="0" w:color="auto"/>
        <w:right w:val="none" w:sz="0" w:space="0" w:color="auto"/>
      </w:divBdr>
    </w:div>
    <w:div w:id="203518093">
      <w:bodyDiv w:val="1"/>
      <w:marLeft w:val="0"/>
      <w:marRight w:val="0"/>
      <w:marTop w:val="0"/>
      <w:marBottom w:val="0"/>
      <w:divBdr>
        <w:top w:val="none" w:sz="0" w:space="0" w:color="auto"/>
        <w:left w:val="none" w:sz="0" w:space="0" w:color="auto"/>
        <w:bottom w:val="none" w:sz="0" w:space="0" w:color="auto"/>
        <w:right w:val="none" w:sz="0" w:space="0" w:color="auto"/>
      </w:divBdr>
    </w:div>
    <w:div w:id="270209766">
      <w:bodyDiv w:val="1"/>
      <w:marLeft w:val="0"/>
      <w:marRight w:val="0"/>
      <w:marTop w:val="0"/>
      <w:marBottom w:val="0"/>
      <w:divBdr>
        <w:top w:val="none" w:sz="0" w:space="0" w:color="auto"/>
        <w:left w:val="none" w:sz="0" w:space="0" w:color="auto"/>
        <w:bottom w:val="none" w:sz="0" w:space="0" w:color="auto"/>
        <w:right w:val="none" w:sz="0" w:space="0" w:color="auto"/>
      </w:divBdr>
    </w:div>
    <w:div w:id="306328505">
      <w:bodyDiv w:val="1"/>
      <w:marLeft w:val="0"/>
      <w:marRight w:val="0"/>
      <w:marTop w:val="0"/>
      <w:marBottom w:val="0"/>
      <w:divBdr>
        <w:top w:val="none" w:sz="0" w:space="0" w:color="auto"/>
        <w:left w:val="none" w:sz="0" w:space="0" w:color="auto"/>
        <w:bottom w:val="none" w:sz="0" w:space="0" w:color="auto"/>
        <w:right w:val="none" w:sz="0" w:space="0" w:color="auto"/>
      </w:divBdr>
    </w:div>
    <w:div w:id="330135529">
      <w:bodyDiv w:val="1"/>
      <w:marLeft w:val="0"/>
      <w:marRight w:val="0"/>
      <w:marTop w:val="0"/>
      <w:marBottom w:val="0"/>
      <w:divBdr>
        <w:top w:val="none" w:sz="0" w:space="0" w:color="auto"/>
        <w:left w:val="none" w:sz="0" w:space="0" w:color="auto"/>
        <w:bottom w:val="none" w:sz="0" w:space="0" w:color="auto"/>
        <w:right w:val="none" w:sz="0" w:space="0" w:color="auto"/>
      </w:divBdr>
    </w:div>
    <w:div w:id="458452637">
      <w:bodyDiv w:val="1"/>
      <w:marLeft w:val="0"/>
      <w:marRight w:val="0"/>
      <w:marTop w:val="0"/>
      <w:marBottom w:val="0"/>
      <w:divBdr>
        <w:top w:val="none" w:sz="0" w:space="0" w:color="auto"/>
        <w:left w:val="none" w:sz="0" w:space="0" w:color="auto"/>
        <w:bottom w:val="none" w:sz="0" w:space="0" w:color="auto"/>
        <w:right w:val="none" w:sz="0" w:space="0" w:color="auto"/>
      </w:divBdr>
    </w:div>
    <w:div w:id="509149667">
      <w:bodyDiv w:val="1"/>
      <w:marLeft w:val="0"/>
      <w:marRight w:val="0"/>
      <w:marTop w:val="0"/>
      <w:marBottom w:val="0"/>
      <w:divBdr>
        <w:top w:val="none" w:sz="0" w:space="0" w:color="auto"/>
        <w:left w:val="none" w:sz="0" w:space="0" w:color="auto"/>
        <w:bottom w:val="none" w:sz="0" w:space="0" w:color="auto"/>
        <w:right w:val="none" w:sz="0" w:space="0" w:color="auto"/>
      </w:divBdr>
    </w:div>
    <w:div w:id="670916407">
      <w:bodyDiv w:val="1"/>
      <w:marLeft w:val="0"/>
      <w:marRight w:val="0"/>
      <w:marTop w:val="0"/>
      <w:marBottom w:val="0"/>
      <w:divBdr>
        <w:top w:val="none" w:sz="0" w:space="0" w:color="auto"/>
        <w:left w:val="none" w:sz="0" w:space="0" w:color="auto"/>
        <w:bottom w:val="none" w:sz="0" w:space="0" w:color="auto"/>
        <w:right w:val="none" w:sz="0" w:space="0" w:color="auto"/>
      </w:divBdr>
    </w:div>
    <w:div w:id="678240826">
      <w:bodyDiv w:val="1"/>
      <w:marLeft w:val="0"/>
      <w:marRight w:val="0"/>
      <w:marTop w:val="0"/>
      <w:marBottom w:val="0"/>
      <w:divBdr>
        <w:top w:val="none" w:sz="0" w:space="0" w:color="auto"/>
        <w:left w:val="none" w:sz="0" w:space="0" w:color="auto"/>
        <w:bottom w:val="none" w:sz="0" w:space="0" w:color="auto"/>
        <w:right w:val="none" w:sz="0" w:space="0" w:color="auto"/>
      </w:divBdr>
    </w:div>
    <w:div w:id="678505995">
      <w:bodyDiv w:val="1"/>
      <w:marLeft w:val="0"/>
      <w:marRight w:val="0"/>
      <w:marTop w:val="0"/>
      <w:marBottom w:val="0"/>
      <w:divBdr>
        <w:top w:val="none" w:sz="0" w:space="0" w:color="auto"/>
        <w:left w:val="none" w:sz="0" w:space="0" w:color="auto"/>
        <w:bottom w:val="none" w:sz="0" w:space="0" w:color="auto"/>
        <w:right w:val="none" w:sz="0" w:space="0" w:color="auto"/>
      </w:divBdr>
    </w:div>
    <w:div w:id="694118366">
      <w:bodyDiv w:val="1"/>
      <w:marLeft w:val="0"/>
      <w:marRight w:val="0"/>
      <w:marTop w:val="0"/>
      <w:marBottom w:val="0"/>
      <w:divBdr>
        <w:top w:val="none" w:sz="0" w:space="0" w:color="auto"/>
        <w:left w:val="none" w:sz="0" w:space="0" w:color="auto"/>
        <w:bottom w:val="none" w:sz="0" w:space="0" w:color="auto"/>
        <w:right w:val="none" w:sz="0" w:space="0" w:color="auto"/>
      </w:divBdr>
    </w:div>
    <w:div w:id="788474381">
      <w:bodyDiv w:val="1"/>
      <w:marLeft w:val="0"/>
      <w:marRight w:val="0"/>
      <w:marTop w:val="0"/>
      <w:marBottom w:val="0"/>
      <w:divBdr>
        <w:top w:val="none" w:sz="0" w:space="0" w:color="auto"/>
        <w:left w:val="none" w:sz="0" w:space="0" w:color="auto"/>
        <w:bottom w:val="none" w:sz="0" w:space="0" w:color="auto"/>
        <w:right w:val="none" w:sz="0" w:space="0" w:color="auto"/>
      </w:divBdr>
    </w:div>
    <w:div w:id="825821368">
      <w:bodyDiv w:val="1"/>
      <w:marLeft w:val="0"/>
      <w:marRight w:val="0"/>
      <w:marTop w:val="0"/>
      <w:marBottom w:val="0"/>
      <w:divBdr>
        <w:top w:val="none" w:sz="0" w:space="0" w:color="auto"/>
        <w:left w:val="none" w:sz="0" w:space="0" w:color="auto"/>
        <w:bottom w:val="none" w:sz="0" w:space="0" w:color="auto"/>
        <w:right w:val="none" w:sz="0" w:space="0" w:color="auto"/>
      </w:divBdr>
    </w:div>
    <w:div w:id="953831820">
      <w:bodyDiv w:val="1"/>
      <w:marLeft w:val="0"/>
      <w:marRight w:val="0"/>
      <w:marTop w:val="0"/>
      <w:marBottom w:val="0"/>
      <w:divBdr>
        <w:top w:val="none" w:sz="0" w:space="0" w:color="auto"/>
        <w:left w:val="none" w:sz="0" w:space="0" w:color="auto"/>
        <w:bottom w:val="none" w:sz="0" w:space="0" w:color="auto"/>
        <w:right w:val="none" w:sz="0" w:space="0" w:color="auto"/>
      </w:divBdr>
    </w:div>
    <w:div w:id="985478811">
      <w:bodyDiv w:val="1"/>
      <w:marLeft w:val="0"/>
      <w:marRight w:val="0"/>
      <w:marTop w:val="0"/>
      <w:marBottom w:val="0"/>
      <w:divBdr>
        <w:top w:val="none" w:sz="0" w:space="0" w:color="auto"/>
        <w:left w:val="none" w:sz="0" w:space="0" w:color="auto"/>
        <w:bottom w:val="none" w:sz="0" w:space="0" w:color="auto"/>
        <w:right w:val="none" w:sz="0" w:space="0" w:color="auto"/>
      </w:divBdr>
    </w:div>
    <w:div w:id="1029448373">
      <w:bodyDiv w:val="1"/>
      <w:marLeft w:val="0"/>
      <w:marRight w:val="0"/>
      <w:marTop w:val="0"/>
      <w:marBottom w:val="0"/>
      <w:divBdr>
        <w:top w:val="none" w:sz="0" w:space="0" w:color="auto"/>
        <w:left w:val="none" w:sz="0" w:space="0" w:color="auto"/>
        <w:bottom w:val="none" w:sz="0" w:space="0" w:color="auto"/>
        <w:right w:val="none" w:sz="0" w:space="0" w:color="auto"/>
      </w:divBdr>
    </w:div>
    <w:div w:id="1031498111">
      <w:bodyDiv w:val="1"/>
      <w:marLeft w:val="0"/>
      <w:marRight w:val="0"/>
      <w:marTop w:val="0"/>
      <w:marBottom w:val="0"/>
      <w:divBdr>
        <w:top w:val="none" w:sz="0" w:space="0" w:color="auto"/>
        <w:left w:val="none" w:sz="0" w:space="0" w:color="auto"/>
        <w:bottom w:val="none" w:sz="0" w:space="0" w:color="auto"/>
        <w:right w:val="none" w:sz="0" w:space="0" w:color="auto"/>
      </w:divBdr>
    </w:div>
    <w:div w:id="1117145098">
      <w:bodyDiv w:val="1"/>
      <w:marLeft w:val="0"/>
      <w:marRight w:val="0"/>
      <w:marTop w:val="0"/>
      <w:marBottom w:val="0"/>
      <w:divBdr>
        <w:top w:val="none" w:sz="0" w:space="0" w:color="auto"/>
        <w:left w:val="none" w:sz="0" w:space="0" w:color="auto"/>
        <w:bottom w:val="none" w:sz="0" w:space="0" w:color="auto"/>
        <w:right w:val="none" w:sz="0" w:space="0" w:color="auto"/>
      </w:divBdr>
    </w:div>
    <w:div w:id="1223521501">
      <w:bodyDiv w:val="1"/>
      <w:marLeft w:val="0"/>
      <w:marRight w:val="0"/>
      <w:marTop w:val="0"/>
      <w:marBottom w:val="0"/>
      <w:divBdr>
        <w:top w:val="none" w:sz="0" w:space="0" w:color="auto"/>
        <w:left w:val="none" w:sz="0" w:space="0" w:color="auto"/>
        <w:bottom w:val="none" w:sz="0" w:space="0" w:color="auto"/>
        <w:right w:val="none" w:sz="0" w:space="0" w:color="auto"/>
      </w:divBdr>
    </w:div>
    <w:div w:id="1365600046">
      <w:bodyDiv w:val="1"/>
      <w:marLeft w:val="0"/>
      <w:marRight w:val="0"/>
      <w:marTop w:val="0"/>
      <w:marBottom w:val="0"/>
      <w:divBdr>
        <w:top w:val="none" w:sz="0" w:space="0" w:color="auto"/>
        <w:left w:val="none" w:sz="0" w:space="0" w:color="auto"/>
        <w:bottom w:val="none" w:sz="0" w:space="0" w:color="auto"/>
        <w:right w:val="none" w:sz="0" w:space="0" w:color="auto"/>
      </w:divBdr>
    </w:div>
    <w:div w:id="1371150260">
      <w:bodyDiv w:val="1"/>
      <w:marLeft w:val="0"/>
      <w:marRight w:val="0"/>
      <w:marTop w:val="0"/>
      <w:marBottom w:val="0"/>
      <w:divBdr>
        <w:top w:val="none" w:sz="0" w:space="0" w:color="auto"/>
        <w:left w:val="none" w:sz="0" w:space="0" w:color="auto"/>
        <w:bottom w:val="none" w:sz="0" w:space="0" w:color="auto"/>
        <w:right w:val="none" w:sz="0" w:space="0" w:color="auto"/>
      </w:divBdr>
    </w:div>
    <w:div w:id="1371801198">
      <w:bodyDiv w:val="1"/>
      <w:marLeft w:val="0"/>
      <w:marRight w:val="0"/>
      <w:marTop w:val="0"/>
      <w:marBottom w:val="0"/>
      <w:divBdr>
        <w:top w:val="none" w:sz="0" w:space="0" w:color="auto"/>
        <w:left w:val="none" w:sz="0" w:space="0" w:color="auto"/>
        <w:bottom w:val="none" w:sz="0" w:space="0" w:color="auto"/>
        <w:right w:val="none" w:sz="0" w:space="0" w:color="auto"/>
      </w:divBdr>
    </w:div>
    <w:div w:id="1549996482">
      <w:bodyDiv w:val="1"/>
      <w:marLeft w:val="0"/>
      <w:marRight w:val="0"/>
      <w:marTop w:val="0"/>
      <w:marBottom w:val="0"/>
      <w:divBdr>
        <w:top w:val="none" w:sz="0" w:space="0" w:color="auto"/>
        <w:left w:val="none" w:sz="0" w:space="0" w:color="auto"/>
        <w:bottom w:val="none" w:sz="0" w:space="0" w:color="auto"/>
        <w:right w:val="none" w:sz="0" w:space="0" w:color="auto"/>
      </w:divBdr>
    </w:div>
    <w:div w:id="1565792042">
      <w:bodyDiv w:val="1"/>
      <w:marLeft w:val="0"/>
      <w:marRight w:val="0"/>
      <w:marTop w:val="0"/>
      <w:marBottom w:val="0"/>
      <w:divBdr>
        <w:top w:val="none" w:sz="0" w:space="0" w:color="auto"/>
        <w:left w:val="none" w:sz="0" w:space="0" w:color="auto"/>
        <w:bottom w:val="none" w:sz="0" w:space="0" w:color="auto"/>
        <w:right w:val="none" w:sz="0" w:space="0" w:color="auto"/>
      </w:divBdr>
    </w:div>
    <w:div w:id="1589926315">
      <w:bodyDiv w:val="1"/>
      <w:marLeft w:val="0"/>
      <w:marRight w:val="0"/>
      <w:marTop w:val="0"/>
      <w:marBottom w:val="0"/>
      <w:divBdr>
        <w:top w:val="none" w:sz="0" w:space="0" w:color="auto"/>
        <w:left w:val="none" w:sz="0" w:space="0" w:color="auto"/>
        <w:bottom w:val="none" w:sz="0" w:space="0" w:color="auto"/>
        <w:right w:val="none" w:sz="0" w:space="0" w:color="auto"/>
      </w:divBdr>
    </w:div>
    <w:div w:id="1828128184">
      <w:bodyDiv w:val="1"/>
      <w:marLeft w:val="0"/>
      <w:marRight w:val="0"/>
      <w:marTop w:val="0"/>
      <w:marBottom w:val="0"/>
      <w:divBdr>
        <w:top w:val="none" w:sz="0" w:space="0" w:color="auto"/>
        <w:left w:val="none" w:sz="0" w:space="0" w:color="auto"/>
        <w:bottom w:val="none" w:sz="0" w:space="0" w:color="auto"/>
        <w:right w:val="none" w:sz="0" w:space="0" w:color="auto"/>
      </w:divBdr>
    </w:div>
    <w:div w:id="1936015819">
      <w:bodyDiv w:val="1"/>
      <w:marLeft w:val="0"/>
      <w:marRight w:val="0"/>
      <w:marTop w:val="0"/>
      <w:marBottom w:val="0"/>
      <w:divBdr>
        <w:top w:val="none" w:sz="0" w:space="0" w:color="auto"/>
        <w:left w:val="none" w:sz="0" w:space="0" w:color="auto"/>
        <w:bottom w:val="none" w:sz="0" w:space="0" w:color="auto"/>
        <w:right w:val="none" w:sz="0" w:space="0" w:color="auto"/>
      </w:divBdr>
    </w:div>
    <w:div w:id="21366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QuickStyle" Target="diagrams/quickStyle1.xml"/><Relationship Id="rId26" Type="http://schemas.openxmlformats.org/officeDocument/2006/relationships/hyperlink" Target="http://www.fao.org" TargetMode="External"/><Relationship Id="rId39" Type="http://schemas.openxmlformats.org/officeDocument/2006/relationships/theme" Target="theme/theme1.xml"/><Relationship Id="rId21" Type="http://schemas.openxmlformats.org/officeDocument/2006/relationships/diagramData" Target="diagrams/data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www.nabard.org/auth/writereaddata/tender/2511200421MEG_Ri%20Bho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diagramColors" Target="diagrams/colors2.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QuickStyle" Target="diagrams/quickStyle2.xml"/><Relationship Id="rId28" Type="http://schemas.openxmlformats.org/officeDocument/2006/relationships/hyperlink" Target="https://icar.org.in"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diagramColors" Target="diagrams/colors1.xm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diagramLayout" Target="diagrams/layout2.xml"/><Relationship Id="rId27" Type="http://schemas.openxmlformats.org/officeDocument/2006/relationships/hyperlink" Target="https://www.irri.org" TargetMode="External"/><Relationship Id="rId30" Type="http://schemas.openxmlformats.org/officeDocument/2006/relationships/hyperlink" Target="https://www.fao.org/economic/est/publications/rice-publications/rice-market-monitor-rmm/en/"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Rice Variety Preferences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364392807063502"/>
          <c:y val="0.13222228255950766"/>
          <c:w val="0.49791762331078476"/>
          <c:h val="0.5849101276133587"/>
        </c:manualLayout>
      </c:layout>
      <c:pieChart>
        <c:varyColors val="1"/>
        <c:ser>
          <c:idx val="0"/>
          <c:order val="0"/>
          <c:spPr>
            <a:scene3d>
              <a:camera prst="orthographicFront"/>
              <a:lightRig rig="threePt" dir="t"/>
            </a:scene3d>
            <a:sp3d>
              <a:bevelB/>
            </a:sp3d>
          </c:spPr>
          <c:dPt>
            <c:idx val="0"/>
            <c:bubble3D val="0"/>
            <c:spPr>
              <a:solidFill>
                <a:schemeClr val="accent1"/>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1-7811-423D-8D6E-CBE20E75E38B}"/>
              </c:ext>
            </c:extLst>
          </c:dPt>
          <c:dPt>
            <c:idx val="1"/>
            <c:bubble3D val="0"/>
            <c:spPr>
              <a:solidFill>
                <a:schemeClr val="accent2"/>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3-7811-423D-8D6E-CBE20E75E38B}"/>
              </c:ext>
            </c:extLst>
          </c:dPt>
          <c:dPt>
            <c:idx val="2"/>
            <c:bubble3D val="0"/>
            <c:spPr>
              <a:solidFill>
                <a:schemeClr val="accent3"/>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5-7811-423D-8D6E-CBE20E75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Sheet4!$D$6:$F$6</c:f>
              <c:strCache>
                <c:ptCount val="3"/>
                <c:pt idx="0">
                  <c:v>      INDIGENOUS</c:v>
                </c:pt>
                <c:pt idx="1">
                  <c:v>  HYBRID</c:v>
                </c:pt>
                <c:pt idx="2">
                  <c:v>    BOTH</c:v>
                </c:pt>
              </c:strCache>
            </c:strRef>
          </c:cat>
          <c:val>
            <c:numRef>
              <c:f>Sheet4!$D$7:$F$7</c:f>
              <c:numCache>
                <c:formatCode>General</c:formatCode>
                <c:ptCount val="3"/>
                <c:pt idx="0">
                  <c:v>17</c:v>
                </c:pt>
                <c:pt idx="1">
                  <c:v>2</c:v>
                </c:pt>
                <c:pt idx="2">
                  <c:v>1</c:v>
                </c:pt>
              </c:numCache>
            </c:numRef>
          </c:val>
          <c:extLst>
            <c:ext xmlns:c16="http://schemas.microsoft.com/office/drawing/2014/chart" uri="{C3380CC4-5D6E-409C-BE32-E72D297353CC}">
              <c16:uniqueId val="{00000006-7811-423D-8D6E-CBE20E75E3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798480669368384E-2"/>
          <c:y val="0.82035514526201481"/>
          <c:w val="0.81968627209270084"/>
          <c:h val="0.11048775153105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Irrigation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542-483B-97FE-CAAAA171E4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542-483B-97FE-CAAAA171E4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Sheet4!$D$52:$E$52</c:f>
              <c:strCache>
                <c:ptCount val="2"/>
                <c:pt idx="0">
                  <c:v>RAIN FED</c:v>
                </c:pt>
                <c:pt idx="1">
                  <c:v>   TRADITIONAL CHANNEL IRRIGATION</c:v>
                </c:pt>
              </c:strCache>
              <c:extLst/>
            </c:strRef>
          </c:cat>
          <c:val>
            <c:numRef>
              <c:f>Sheet4!$D$53:$E$53</c:f>
              <c:numCache>
                <c:formatCode>General</c:formatCode>
                <c:ptCount val="2"/>
                <c:pt idx="0">
                  <c:v>10</c:v>
                </c:pt>
                <c:pt idx="1">
                  <c:v>10</c:v>
                </c:pt>
              </c:numCache>
              <c:extLst/>
            </c:numRef>
          </c:val>
          <c:extLst>
            <c:ext xmlns:c16="http://schemas.microsoft.com/office/drawing/2014/chart" uri="{C3380CC4-5D6E-409C-BE32-E72D297353CC}">
              <c16:uniqueId val="{00000004-F542-483B-97FE-CAAAA171E42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75F29-06AC-47F7-B4D8-E6DEAEAE8181}"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n-IN"/>
        </a:p>
      </dgm:t>
    </dgm:pt>
    <dgm:pt modelId="{F762E163-C9C0-41AC-9DFE-F1EFC52441D3}">
      <dgm:prSet phldrT="[Text]"/>
      <dgm:spPr/>
      <dgm:t>
        <a:bodyPr/>
        <a:lstStyle/>
        <a:p>
          <a:pPr algn="ctr"/>
          <a:r>
            <a:rPr lang="en-IN">
              <a:latin typeface="Times New Roman" panose="02020603050405020304" pitchFamily="18" charset="0"/>
              <a:cs typeface="Times New Roman" panose="02020603050405020304" pitchFamily="18" charset="0"/>
            </a:rPr>
            <a:t>Challenges in Marketing</a:t>
          </a:r>
        </a:p>
      </dgm:t>
    </dgm:pt>
    <dgm:pt modelId="{78A5ED3D-1604-472F-8552-7A4F746107C8}" type="parTrans" cxnId="{02040A27-37FC-45AC-9798-663508E332C2}">
      <dgm:prSet/>
      <dgm:spPr/>
      <dgm:t>
        <a:bodyPr/>
        <a:lstStyle/>
        <a:p>
          <a:pPr algn="ctr"/>
          <a:endParaRPr lang="en-IN"/>
        </a:p>
      </dgm:t>
    </dgm:pt>
    <dgm:pt modelId="{C5DA9E74-A404-4E21-ADB4-4B43D92D3FB2}" type="sibTrans" cxnId="{02040A27-37FC-45AC-9798-663508E332C2}">
      <dgm:prSet/>
      <dgm:spPr/>
      <dgm:t>
        <a:bodyPr/>
        <a:lstStyle/>
        <a:p>
          <a:pPr algn="ctr"/>
          <a:endParaRPr lang="en-IN"/>
        </a:p>
      </dgm:t>
    </dgm:pt>
    <dgm:pt modelId="{77FFCD61-1FE5-43DB-B0BC-EB7462FAEC6C}">
      <dgm:prSet phldrT="[Text]" custT="1"/>
      <dgm:spPr/>
      <dgm:t>
        <a:bodyPr/>
        <a:lstStyle/>
        <a:p>
          <a:pPr algn="ctr"/>
          <a:r>
            <a:rPr lang="en-IN" sz="800">
              <a:latin typeface="Times New Roman" panose="02020603050405020304" pitchFamily="18" charset="0"/>
              <a:cs typeface="Times New Roman" panose="02020603050405020304" pitchFamily="18" charset="0"/>
            </a:rPr>
            <a:t>Competition with other producers</a:t>
          </a:r>
        </a:p>
      </dgm:t>
    </dgm:pt>
    <dgm:pt modelId="{2C14C2D3-283A-4C91-86C1-A9A7A189DB74}" type="parTrans" cxnId="{058154CF-E2DB-4265-A045-F934877A2EE0}">
      <dgm:prSet/>
      <dgm:spPr/>
      <dgm:t>
        <a:bodyPr/>
        <a:lstStyle/>
        <a:p>
          <a:pPr algn="ctr"/>
          <a:endParaRPr lang="en-IN"/>
        </a:p>
      </dgm:t>
    </dgm:pt>
    <dgm:pt modelId="{034B9F5A-E831-4387-B1C3-B2393F3AEE6A}" type="sibTrans" cxnId="{058154CF-E2DB-4265-A045-F934877A2EE0}">
      <dgm:prSet/>
      <dgm:spPr/>
      <dgm:t>
        <a:bodyPr/>
        <a:lstStyle/>
        <a:p>
          <a:pPr algn="ctr"/>
          <a:endParaRPr lang="en-IN"/>
        </a:p>
      </dgm:t>
    </dgm:pt>
    <dgm:pt modelId="{870C5CD0-3385-43C1-807E-9ECF78914314}">
      <dgm:prSet phldrT="[Text]" custT="1"/>
      <dgm:spPr/>
      <dgm:t>
        <a:bodyPr/>
        <a:lstStyle/>
        <a:p>
          <a:pPr algn="ctr"/>
          <a:r>
            <a:rPr lang="en-IN" sz="800">
              <a:latin typeface="Times New Roman" panose="02020603050405020304" pitchFamily="18" charset="0"/>
              <a:cs typeface="Times New Roman" panose="02020603050405020304" pitchFamily="18" charset="0"/>
            </a:rPr>
            <a:t>Price Fluctuation</a:t>
          </a:r>
        </a:p>
      </dgm:t>
    </dgm:pt>
    <dgm:pt modelId="{9EB8A861-2BB2-4D98-99E6-6B4F2D63E127}" type="parTrans" cxnId="{3D7E225F-CE84-4BA4-AF7D-33EED1E382F1}">
      <dgm:prSet/>
      <dgm:spPr/>
      <dgm:t>
        <a:bodyPr/>
        <a:lstStyle/>
        <a:p>
          <a:pPr algn="ctr"/>
          <a:endParaRPr lang="en-IN"/>
        </a:p>
      </dgm:t>
    </dgm:pt>
    <dgm:pt modelId="{039664ED-777F-400B-9C68-05F066352E50}" type="sibTrans" cxnId="{3D7E225F-CE84-4BA4-AF7D-33EED1E382F1}">
      <dgm:prSet/>
      <dgm:spPr/>
      <dgm:t>
        <a:bodyPr/>
        <a:lstStyle/>
        <a:p>
          <a:pPr algn="ctr"/>
          <a:endParaRPr lang="en-IN"/>
        </a:p>
      </dgm:t>
    </dgm:pt>
    <dgm:pt modelId="{43058BE1-AE21-4738-9A47-95BF2A23AA67}">
      <dgm:prSet phldrT="[Text]" custT="1"/>
      <dgm:spPr/>
      <dgm:t>
        <a:bodyPr/>
        <a:lstStyle/>
        <a:p>
          <a:pPr algn="ctr"/>
          <a:r>
            <a:rPr lang="en-IN" sz="800">
              <a:latin typeface="Times New Roman" panose="02020603050405020304" pitchFamily="18" charset="0"/>
              <a:cs typeface="Times New Roman" panose="02020603050405020304" pitchFamily="18" charset="0"/>
            </a:rPr>
            <a:t>Lack of Marker Access</a:t>
          </a:r>
        </a:p>
      </dgm:t>
    </dgm:pt>
    <dgm:pt modelId="{C9182B3B-2BA6-4A3D-8344-429B78037649}" type="parTrans" cxnId="{124906A7-5D92-4155-958E-E9464F5D715D}">
      <dgm:prSet/>
      <dgm:spPr/>
      <dgm:t>
        <a:bodyPr/>
        <a:lstStyle/>
        <a:p>
          <a:pPr algn="ctr"/>
          <a:endParaRPr lang="en-IN"/>
        </a:p>
      </dgm:t>
    </dgm:pt>
    <dgm:pt modelId="{91532ADE-016C-42F4-97C2-C7715E2457D8}" type="sibTrans" cxnId="{124906A7-5D92-4155-958E-E9464F5D715D}">
      <dgm:prSet/>
      <dgm:spPr/>
      <dgm:t>
        <a:bodyPr/>
        <a:lstStyle/>
        <a:p>
          <a:pPr algn="ctr"/>
          <a:endParaRPr lang="en-IN"/>
        </a:p>
      </dgm:t>
    </dgm:pt>
    <dgm:pt modelId="{B8FBE2DB-3959-4ACB-8B9D-1975B1DE22EB}">
      <dgm:prSet phldrT="[Text]" custT="1"/>
      <dgm:spPr/>
      <dgm:t>
        <a:bodyPr/>
        <a:lstStyle/>
        <a:p>
          <a:pPr algn="ctr"/>
          <a:endParaRPr lang="en-IN" sz="700">
            <a:latin typeface="Times New Roman" panose="02020603050405020304" pitchFamily="18" charset="0"/>
            <a:cs typeface="Times New Roman" panose="02020603050405020304" pitchFamily="18" charset="0"/>
          </a:endParaRPr>
        </a:p>
      </dgm:t>
    </dgm:pt>
    <dgm:pt modelId="{B7D0C282-964D-4742-8651-1EC1221887FE}" type="parTrans" cxnId="{2802B6CA-84ED-43A2-B9BA-D440ADF083A6}">
      <dgm:prSet/>
      <dgm:spPr/>
      <dgm:t>
        <a:bodyPr/>
        <a:lstStyle/>
        <a:p>
          <a:pPr algn="ctr"/>
          <a:endParaRPr lang="en-IN"/>
        </a:p>
      </dgm:t>
    </dgm:pt>
    <dgm:pt modelId="{0F3E8F5C-89BD-4490-8CCF-7ACC593F59F5}" type="sibTrans" cxnId="{2802B6CA-84ED-43A2-B9BA-D440ADF083A6}">
      <dgm:prSet/>
      <dgm:spPr/>
      <dgm:t>
        <a:bodyPr/>
        <a:lstStyle/>
        <a:p>
          <a:pPr algn="ctr"/>
          <a:endParaRPr lang="en-IN"/>
        </a:p>
      </dgm:t>
    </dgm:pt>
    <dgm:pt modelId="{817547F8-D4A9-49FE-A1A9-E6B3156F42BD}" type="pres">
      <dgm:prSet presAssocID="{4ED75F29-06AC-47F7-B4D8-E6DEAEAE8181}" presName="Name0" presStyleCnt="0">
        <dgm:presLayoutVars>
          <dgm:chMax val="1"/>
          <dgm:dir/>
          <dgm:animLvl val="ctr"/>
          <dgm:resizeHandles val="exact"/>
        </dgm:presLayoutVars>
      </dgm:prSet>
      <dgm:spPr/>
    </dgm:pt>
    <dgm:pt modelId="{91D0ECF5-8085-4A89-A864-65BA958D5A33}" type="pres">
      <dgm:prSet presAssocID="{F762E163-C9C0-41AC-9DFE-F1EFC52441D3}" presName="centerShape" presStyleLbl="node0" presStyleIdx="0" presStyleCnt="1"/>
      <dgm:spPr/>
    </dgm:pt>
    <dgm:pt modelId="{27C2E425-F04A-46BB-8AB5-DCDA80A8232C}" type="pres">
      <dgm:prSet presAssocID="{77FFCD61-1FE5-43DB-B0BC-EB7462FAEC6C}" presName="node" presStyleLbl="node1" presStyleIdx="0" presStyleCnt="3">
        <dgm:presLayoutVars>
          <dgm:bulletEnabled val="1"/>
        </dgm:presLayoutVars>
      </dgm:prSet>
      <dgm:spPr/>
    </dgm:pt>
    <dgm:pt modelId="{9185CCD1-474C-4D21-A170-5DEE7A3AE7DF}" type="pres">
      <dgm:prSet presAssocID="{77FFCD61-1FE5-43DB-B0BC-EB7462FAEC6C}" presName="dummy" presStyleCnt="0"/>
      <dgm:spPr/>
    </dgm:pt>
    <dgm:pt modelId="{91DB093C-1653-4A3E-942F-F8ACCD32593F}" type="pres">
      <dgm:prSet presAssocID="{034B9F5A-E831-4387-B1C3-B2393F3AEE6A}" presName="sibTrans" presStyleLbl="sibTrans2D1" presStyleIdx="0" presStyleCnt="3"/>
      <dgm:spPr/>
    </dgm:pt>
    <dgm:pt modelId="{9E728A53-2E4D-4A6D-BD37-BE65D52A155C}" type="pres">
      <dgm:prSet presAssocID="{870C5CD0-3385-43C1-807E-9ECF78914314}" presName="node" presStyleLbl="node1" presStyleIdx="1" presStyleCnt="3">
        <dgm:presLayoutVars>
          <dgm:bulletEnabled val="1"/>
        </dgm:presLayoutVars>
      </dgm:prSet>
      <dgm:spPr/>
    </dgm:pt>
    <dgm:pt modelId="{5BD3A95D-3194-4927-97FB-1225DC9A13C3}" type="pres">
      <dgm:prSet presAssocID="{870C5CD0-3385-43C1-807E-9ECF78914314}" presName="dummy" presStyleCnt="0"/>
      <dgm:spPr/>
    </dgm:pt>
    <dgm:pt modelId="{B34682CE-7034-4423-9EAC-412B68B09BFC}" type="pres">
      <dgm:prSet presAssocID="{039664ED-777F-400B-9C68-05F066352E50}" presName="sibTrans" presStyleLbl="sibTrans2D1" presStyleIdx="1" presStyleCnt="3"/>
      <dgm:spPr/>
    </dgm:pt>
    <dgm:pt modelId="{908745F4-6F03-41DF-AD57-3C8A84FC9AD4}" type="pres">
      <dgm:prSet presAssocID="{43058BE1-AE21-4738-9A47-95BF2A23AA67}" presName="node" presStyleLbl="node1" presStyleIdx="2" presStyleCnt="3">
        <dgm:presLayoutVars>
          <dgm:bulletEnabled val="1"/>
        </dgm:presLayoutVars>
      </dgm:prSet>
      <dgm:spPr/>
    </dgm:pt>
    <dgm:pt modelId="{B090133E-05F5-4BD2-AD07-ADD8247981D0}" type="pres">
      <dgm:prSet presAssocID="{43058BE1-AE21-4738-9A47-95BF2A23AA67}" presName="dummy" presStyleCnt="0"/>
      <dgm:spPr/>
    </dgm:pt>
    <dgm:pt modelId="{D66E5C85-1861-44DB-A38F-3278A0D9ACAA}" type="pres">
      <dgm:prSet presAssocID="{91532ADE-016C-42F4-97C2-C7715E2457D8}" presName="sibTrans" presStyleLbl="sibTrans2D1" presStyleIdx="2" presStyleCnt="3"/>
      <dgm:spPr/>
    </dgm:pt>
  </dgm:ptLst>
  <dgm:cxnLst>
    <dgm:cxn modelId="{37DB201F-EC4F-4614-AA82-1B2C1226B80A}" type="presOf" srcId="{039664ED-777F-400B-9C68-05F066352E50}" destId="{B34682CE-7034-4423-9EAC-412B68B09BFC}" srcOrd="0" destOrd="0" presId="urn:microsoft.com/office/officeart/2005/8/layout/radial6"/>
    <dgm:cxn modelId="{02040A27-37FC-45AC-9798-663508E332C2}" srcId="{4ED75F29-06AC-47F7-B4D8-E6DEAEAE8181}" destId="{F762E163-C9C0-41AC-9DFE-F1EFC52441D3}" srcOrd="0" destOrd="0" parTransId="{78A5ED3D-1604-472F-8552-7A4F746107C8}" sibTransId="{C5DA9E74-A404-4E21-ADB4-4B43D92D3FB2}"/>
    <dgm:cxn modelId="{AAA56829-195D-4F3C-B953-F96E80620216}" type="presOf" srcId="{034B9F5A-E831-4387-B1C3-B2393F3AEE6A}" destId="{91DB093C-1653-4A3E-942F-F8ACCD32593F}" srcOrd="0" destOrd="0" presId="urn:microsoft.com/office/officeart/2005/8/layout/radial6"/>
    <dgm:cxn modelId="{3D7E225F-CE84-4BA4-AF7D-33EED1E382F1}" srcId="{F762E163-C9C0-41AC-9DFE-F1EFC52441D3}" destId="{870C5CD0-3385-43C1-807E-9ECF78914314}" srcOrd="1" destOrd="0" parTransId="{9EB8A861-2BB2-4D98-99E6-6B4F2D63E127}" sibTransId="{039664ED-777F-400B-9C68-05F066352E50}"/>
    <dgm:cxn modelId="{0ED47E62-F9B6-4B03-8A66-9493A4FF1D8D}" type="presOf" srcId="{91532ADE-016C-42F4-97C2-C7715E2457D8}" destId="{D66E5C85-1861-44DB-A38F-3278A0D9ACAA}" srcOrd="0" destOrd="0" presId="urn:microsoft.com/office/officeart/2005/8/layout/radial6"/>
    <dgm:cxn modelId="{1B411E53-8CC8-40DA-834E-168FED660BDF}" type="presOf" srcId="{870C5CD0-3385-43C1-807E-9ECF78914314}" destId="{9E728A53-2E4D-4A6D-BD37-BE65D52A155C}" srcOrd="0" destOrd="0" presId="urn:microsoft.com/office/officeart/2005/8/layout/radial6"/>
    <dgm:cxn modelId="{D32FA28E-903C-47DC-B2D4-DC3505390049}" type="presOf" srcId="{43058BE1-AE21-4738-9A47-95BF2A23AA67}" destId="{908745F4-6F03-41DF-AD57-3C8A84FC9AD4}" srcOrd="0" destOrd="0" presId="urn:microsoft.com/office/officeart/2005/8/layout/radial6"/>
    <dgm:cxn modelId="{124906A7-5D92-4155-958E-E9464F5D715D}" srcId="{F762E163-C9C0-41AC-9DFE-F1EFC52441D3}" destId="{43058BE1-AE21-4738-9A47-95BF2A23AA67}" srcOrd="2" destOrd="0" parTransId="{C9182B3B-2BA6-4A3D-8344-429B78037649}" sibTransId="{91532ADE-016C-42F4-97C2-C7715E2457D8}"/>
    <dgm:cxn modelId="{DB09BEA7-C7FB-4286-BFAA-489DAD7EED95}" type="presOf" srcId="{77FFCD61-1FE5-43DB-B0BC-EB7462FAEC6C}" destId="{27C2E425-F04A-46BB-8AB5-DCDA80A8232C}" srcOrd="0" destOrd="0" presId="urn:microsoft.com/office/officeart/2005/8/layout/radial6"/>
    <dgm:cxn modelId="{D8F69BA8-CAF4-4FA8-B5B6-9EAC650DC8AA}" type="presOf" srcId="{4ED75F29-06AC-47F7-B4D8-E6DEAEAE8181}" destId="{817547F8-D4A9-49FE-A1A9-E6B3156F42BD}" srcOrd="0" destOrd="0" presId="urn:microsoft.com/office/officeart/2005/8/layout/radial6"/>
    <dgm:cxn modelId="{53C1BABA-A586-4C20-BD8E-C6097269D459}" type="presOf" srcId="{F762E163-C9C0-41AC-9DFE-F1EFC52441D3}" destId="{91D0ECF5-8085-4A89-A864-65BA958D5A33}" srcOrd="0" destOrd="0" presId="urn:microsoft.com/office/officeart/2005/8/layout/radial6"/>
    <dgm:cxn modelId="{2802B6CA-84ED-43A2-B9BA-D440ADF083A6}" srcId="{4ED75F29-06AC-47F7-B4D8-E6DEAEAE8181}" destId="{B8FBE2DB-3959-4ACB-8B9D-1975B1DE22EB}" srcOrd="1" destOrd="0" parTransId="{B7D0C282-964D-4742-8651-1EC1221887FE}" sibTransId="{0F3E8F5C-89BD-4490-8CCF-7ACC593F59F5}"/>
    <dgm:cxn modelId="{058154CF-E2DB-4265-A045-F934877A2EE0}" srcId="{F762E163-C9C0-41AC-9DFE-F1EFC52441D3}" destId="{77FFCD61-1FE5-43DB-B0BC-EB7462FAEC6C}" srcOrd="0" destOrd="0" parTransId="{2C14C2D3-283A-4C91-86C1-A9A7A189DB74}" sibTransId="{034B9F5A-E831-4387-B1C3-B2393F3AEE6A}"/>
    <dgm:cxn modelId="{38505013-715E-4ED3-9FB6-2535D102872B}" type="presParOf" srcId="{817547F8-D4A9-49FE-A1A9-E6B3156F42BD}" destId="{91D0ECF5-8085-4A89-A864-65BA958D5A33}" srcOrd="0" destOrd="0" presId="urn:microsoft.com/office/officeart/2005/8/layout/radial6"/>
    <dgm:cxn modelId="{EF63F5FA-E309-4F09-B253-3B274FA622E2}" type="presParOf" srcId="{817547F8-D4A9-49FE-A1A9-E6B3156F42BD}" destId="{27C2E425-F04A-46BB-8AB5-DCDA80A8232C}" srcOrd="1" destOrd="0" presId="urn:microsoft.com/office/officeart/2005/8/layout/radial6"/>
    <dgm:cxn modelId="{F54DBFBB-1EBD-426D-BBA1-2D69EDCD41E6}" type="presParOf" srcId="{817547F8-D4A9-49FE-A1A9-E6B3156F42BD}" destId="{9185CCD1-474C-4D21-A170-5DEE7A3AE7DF}" srcOrd="2" destOrd="0" presId="urn:microsoft.com/office/officeart/2005/8/layout/radial6"/>
    <dgm:cxn modelId="{550AC5B5-DA26-46C4-9B18-6BA25764DB50}" type="presParOf" srcId="{817547F8-D4A9-49FE-A1A9-E6B3156F42BD}" destId="{91DB093C-1653-4A3E-942F-F8ACCD32593F}" srcOrd="3" destOrd="0" presId="urn:microsoft.com/office/officeart/2005/8/layout/radial6"/>
    <dgm:cxn modelId="{1B4448DF-18CD-4422-AE04-D52BC1C9B79E}" type="presParOf" srcId="{817547F8-D4A9-49FE-A1A9-E6B3156F42BD}" destId="{9E728A53-2E4D-4A6D-BD37-BE65D52A155C}" srcOrd="4" destOrd="0" presId="urn:microsoft.com/office/officeart/2005/8/layout/radial6"/>
    <dgm:cxn modelId="{AF8D29D4-F49F-494F-B2C2-CE5536D5B1AC}" type="presParOf" srcId="{817547F8-D4A9-49FE-A1A9-E6B3156F42BD}" destId="{5BD3A95D-3194-4927-97FB-1225DC9A13C3}" srcOrd="5" destOrd="0" presId="urn:microsoft.com/office/officeart/2005/8/layout/radial6"/>
    <dgm:cxn modelId="{B9B095E0-2286-4F3F-8E00-3A060E4764F1}" type="presParOf" srcId="{817547F8-D4A9-49FE-A1A9-E6B3156F42BD}" destId="{B34682CE-7034-4423-9EAC-412B68B09BFC}" srcOrd="6" destOrd="0" presId="urn:microsoft.com/office/officeart/2005/8/layout/radial6"/>
    <dgm:cxn modelId="{AC24E826-5E9B-4B86-9C6B-F3DBDDDB34AE}" type="presParOf" srcId="{817547F8-D4A9-49FE-A1A9-E6B3156F42BD}" destId="{908745F4-6F03-41DF-AD57-3C8A84FC9AD4}" srcOrd="7" destOrd="0" presId="urn:microsoft.com/office/officeart/2005/8/layout/radial6"/>
    <dgm:cxn modelId="{65CAE9CF-9FB0-4075-A7AF-2D39452C2761}" type="presParOf" srcId="{817547F8-D4A9-49FE-A1A9-E6B3156F42BD}" destId="{B090133E-05F5-4BD2-AD07-ADD8247981D0}" srcOrd="8" destOrd="0" presId="urn:microsoft.com/office/officeart/2005/8/layout/radial6"/>
    <dgm:cxn modelId="{5F1986C4-ACA8-459C-9A7E-5C6B155655AD}" type="presParOf" srcId="{817547F8-D4A9-49FE-A1A9-E6B3156F42BD}" destId="{D66E5C85-1861-44DB-A38F-3278A0D9ACAA}" srcOrd="9"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2E9EDF-E7AB-4664-82D9-F703E272A685}" type="doc">
      <dgm:prSet loTypeId="urn:microsoft.com/office/officeart/2005/8/layout/radial6" loCatId="cycle" qsTypeId="urn:microsoft.com/office/officeart/2005/8/quickstyle/simple1" qsCatId="simple" csTypeId="urn:microsoft.com/office/officeart/2005/8/colors/colorful4" csCatId="colorful" phldr="1"/>
      <dgm:spPr/>
      <dgm:t>
        <a:bodyPr/>
        <a:lstStyle/>
        <a:p>
          <a:endParaRPr lang="en-IN"/>
        </a:p>
      </dgm:t>
    </dgm:pt>
    <dgm:pt modelId="{F4C88C65-AE75-41E7-B641-584FC686C6A9}">
      <dgm:prSet phldrT="[Text]"/>
      <dgm:spPr/>
      <dgm:t>
        <a:bodyPr/>
        <a:lstStyle/>
        <a:p>
          <a:r>
            <a:rPr lang="en-IN">
              <a:latin typeface="Times New Roman" panose="02020603050405020304" pitchFamily="18" charset="0"/>
              <a:cs typeface="Times New Roman" panose="02020603050405020304" pitchFamily="18" charset="0"/>
            </a:rPr>
            <a:t>Production Challenges</a:t>
          </a:r>
        </a:p>
      </dgm:t>
    </dgm:pt>
    <dgm:pt modelId="{27647B83-E2FB-48DD-80CB-8B430C6F74FB}" type="parTrans" cxnId="{CF8F285C-D544-4AEF-B8BC-979811117A23}">
      <dgm:prSet/>
      <dgm:spPr/>
      <dgm:t>
        <a:bodyPr/>
        <a:lstStyle/>
        <a:p>
          <a:endParaRPr lang="en-IN"/>
        </a:p>
      </dgm:t>
    </dgm:pt>
    <dgm:pt modelId="{84C0ADE6-3B41-4239-92D8-90189C74622B}" type="sibTrans" cxnId="{CF8F285C-D544-4AEF-B8BC-979811117A23}">
      <dgm:prSet/>
      <dgm:spPr/>
      <dgm:t>
        <a:bodyPr/>
        <a:lstStyle/>
        <a:p>
          <a:endParaRPr lang="en-IN"/>
        </a:p>
      </dgm:t>
    </dgm:pt>
    <dgm:pt modelId="{7CED9010-D398-4880-820D-E183FD5B4427}">
      <dgm:prSet phldrT="[Text]"/>
      <dgm:spPr/>
      <dgm:t>
        <a:bodyPr/>
        <a:lstStyle/>
        <a:p>
          <a:r>
            <a:rPr lang="en-IN">
              <a:latin typeface="Times New Roman" panose="02020603050405020304" pitchFamily="18" charset="0"/>
              <a:cs typeface="Times New Roman" panose="02020603050405020304" pitchFamily="18" charset="0"/>
            </a:rPr>
            <a:t>Climate Change</a:t>
          </a:r>
        </a:p>
      </dgm:t>
    </dgm:pt>
    <dgm:pt modelId="{7D65105D-31B0-4998-AE40-CB64B0628C06}" type="parTrans" cxnId="{2E7E4585-41E3-43F4-A51C-CA07F028273C}">
      <dgm:prSet/>
      <dgm:spPr/>
      <dgm:t>
        <a:bodyPr/>
        <a:lstStyle/>
        <a:p>
          <a:endParaRPr lang="en-IN"/>
        </a:p>
      </dgm:t>
    </dgm:pt>
    <dgm:pt modelId="{DF590D59-9FF1-4C8F-8943-0CFB267386D5}" type="sibTrans" cxnId="{2E7E4585-41E3-43F4-A51C-CA07F028273C}">
      <dgm:prSet/>
      <dgm:spPr/>
      <dgm:t>
        <a:bodyPr/>
        <a:lstStyle/>
        <a:p>
          <a:endParaRPr lang="en-IN"/>
        </a:p>
      </dgm:t>
    </dgm:pt>
    <dgm:pt modelId="{B6790C87-7DEF-4382-AFCA-F3DB20D14F06}">
      <dgm:prSet phldrT="[Text]"/>
      <dgm:spPr/>
      <dgm:t>
        <a:bodyPr/>
        <a:lstStyle/>
        <a:p>
          <a:r>
            <a:rPr lang="en-IN">
              <a:latin typeface="Times New Roman" panose="02020603050405020304" pitchFamily="18" charset="0"/>
              <a:cs typeface="Times New Roman" panose="02020603050405020304" pitchFamily="18" charset="0"/>
            </a:rPr>
            <a:t>Insect Infestation</a:t>
          </a:r>
        </a:p>
      </dgm:t>
    </dgm:pt>
    <dgm:pt modelId="{59F11972-8A17-4E3C-8F31-800A84B31808}" type="parTrans" cxnId="{0C040EC0-C3DF-4045-A6E6-5E92D1BFA60C}">
      <dgm:prSet/>
      <dgm:spPr/>
      <dgm:t>
        <a:bodyPr/>
        <a:lstStyle/>
        <a:p>
          <a:endParaRPr lang="en-IN"/>
        </a:p>
      </dgm:t>
    </dgm:pt>
    <dgm:pt modelId="{91DF3D38-3AE3-4A65-BB02-1898D762BDA1}" type="sibTrans" cxnId="{0C040EC0-C3DF-4045-A6E6-5E92D1BFA60C}">
      <dgm:prSet/>
      <dgm:spPr/>
      <dgm:t>
        <a:bodyPr/>
        <a:lstStyle/>
        <a:p>
          <a:endParaRPr lang="en-IN"/>
        </a:p>
      </dgm:t>
    </dgm:pt>
    <dgm:pt modelId="{86A7A664-7616-4D31-A2AE-AD652A220DAF}">
      <dgm:prSet phldrT="[Text]"/>
      <dgm:spPr/>
      <dgm:t>
        <a:bodyPr/>
        <a:lstStyle/>
        <a:p>
          <a:r>
            <a:rPr lang="en-IN">
              <a:latin typeface="Times New Roman" panose="02020603050405020304" pitchFamily="18" charset="0"/>
              <a:cs typeface="Times New Roman" panose="02020603050405020304" pitchFamily="18" charset="0"/>
            </a:rPr>
            <a:t>Water Supply Issues</a:t>
          </a:r>
        </a:p>
      </dgm:t>
    </dgm:pt>
    <dgm:pt modelId="{3A5138B3-46DD-42F3-9D0A-A9ED1E08E21D}" type="parTrans" cxnId="{16AF16B2-8122-436E-9DB6-4FF78C395129}">
      <dgm:prSet/>
      <dgm:spPr/>
      <dgm:t>
        <a:bodyPr/>
        <a:lstStyle/>
        <a:p>
          <a:endParaRPr lang="en-IN"/>
        </a:p>
      </dgm:t>
    </dgm:pt>
    <dgm:pt modelId="{A4003D6E-9D94-4077-8ED5-D00B4C61B25D}" type="sibTrans" cxnId="{16AF16B2-8122-436E-9DB6-4FF78C395129}">
      <dgm:prSet/>
      <dgm:spPr/>
      <dgm:t>
        <a:bodyPr/>
        <a:lstStyle/>
        <a:p>
          <a:endParaRPr lang="en-IN"/>
        </a:p>
      </dgm:t>
    </dgm:pt>
    <dgm:pt modelId="{C4D23F06-889A-4341-9681-35EC91F776BE}">
      <dgm:prSet phldrT="[Text]"/>
      <dgm:spPr/>
      <dgm:t>
        <a:bodyPr/>
        <a:lstStyle/>
        <a:p>
          <a:r>
            <a:rPr lang="en-IN">
              <a:latin typeface="Times New Roman" panose="02020603050405020304" pitchFamily="18" charset="0"/>
              <a:cs typeface="Times New Roman" panose="02020603050405020304" pitchFamily="18" charset="0"/>
            </a:rPr>
            <a:t>Crop Failure</a:t>
          </a:r>
        </a:p>
      </dgm:t>
    </dgm:pt>
    <dgm:pt modelId="{EA256A77-3C9C-41B4-87D9-E8FC45418BCC}" type="parTrans" cxnId="{9DB47597-B670-4601-9711-0A8187DCAAE2}">
      <dgm:prSet/>
      <dgm:spPr/>
      <dgm:t>
        <a:bodyPr/>
        <a:lstStyle/>
        <a:p>
          <a:endParaRPr lang="en-IN"/>
        </a:p>
      </dgm:t>
    </dgm:pt>
    <dgm:pt modelId="{8B2E0BBD-75E9-4F5C-8F50-7E16617E477F}" type="sibTrans" cxnId="{9DB47597-B670-4601-9711-0A8187DCAAE2}">
      <dgm:prSet/>
      <dgm:spPr/>
      <dgm:t>
        <a:bodyPr/>
        <a:lstStyle/>
        <a:p>
          <a:endParaRPr lang="en-IN"/>
        </a:p>
      </dgm:t>
    </dgm:pt>
    <dgm:pt modelId="{B041C70C-63FA-4C69-A6F7-446FFD55604B}" type="pres">
      <dgm:prSet presAssocID="{572E9EDF-E7AB-4664-82D9-F703E272A685}" presName="Name0" presStyleCnt="0">
        <dgm:presLayoutVars>
          <dgm:chMax val="1"/>
          <dgm:dir/>
          <dgm:animLvl val="ctr"/>
          <dgm:resizeHandles val="exact"/>
        </dgm:presLayoutVars>
      </dgm:prSet>
      <dgm:spPr/>
    </dgm:pt>
    <dgm:pt modelId="{89BE9642-458E-466A-8BDB-DC246D2A1CEC}" type="pres">
      <dgm:prSet presAssocID="{F4C88C65-AE75-41E7-B641-584FC686C6A9}" presName="centerShape" presStyleLbl="node0" presStyleIdx="0" presStyleCnt="1"/>
      <dgm:spPr/>
    </dgm:pt>
    <dgm:pt modelId="{2D88B1CD-521B-4037-A375-4444659B4BB8}" type="pres">
      <dgm:prSet presAssocID="{7CED9010-D398-4880-820D-E183FD5B4427}" presName="node" presStyleLbl="node1" presStyleIdx="0" presStyleCnt="4">
        <dgm:presLayoutVars>
          <dgm:bulletEnabled val="1"/>
        </dgm:presLayoutVars>
      </dgm:prSet>
      <dgm:spPr/>
    </dgm:pt>
    <dgm:pt modelId="{E2350513-51C6-41B1-8F38-4481EDCB8A83}" type="pres">
      <dgm:prSet presAssocID="{7CED9010-D398-4880-820D-E183FD5B4427}" presName="dummy" presStyleCnt="0"/>
      <dgm:spPr/>
    </dgm:pt>
    <dgm:pt modelId="{6D42A69A-9401-4C89-BB39-8AE61F777501}" type="pres">
      <dgm:prSet presAssocID="{DF590D59-9FF1-4C8F-8943-0CFB267386D5}" presName="sibTrans" presStyleLbl="sibTrans2D1" presStyleIdx="0" presStyleCnt="4"/>
      <dgm:spPr/>
    </dgm:pt>
    <dgm:pt modelId="{A42A99A1-B134-4389-B207-D2458C7BEFF5}" type="pres">
      <dgm:prSet presAssocID="{B6790C87-7DEF-4382-AFCA-F3DB20D14F06}" presName="node" presStyleLbl="node1" presStyleIdx="1" presStyleCnt="4">
        <dgm:presLayoutVars>
          <dgm:bulletEnabled val="1"/>
        </dgm:presLayoutVars>
      </dgm:prSet>
      <dgm:spPr/>
    </dgm:pt>
    <dgm:pt modelId="{4C48E2AC-101F-4803-93B7-B2C5800A1A60}" type="pres">
      <dgm:prSet presAssocID="{B6790C87-7DEF-4382-AFCA-F3DB20D14F06}" presName="dummy" presStyleCnt="0"/>
      <dgm:spPr/>
    </dgm:pt>
    <dgm:pt modelId="{1EE8B435-C19C-4046-A287-B87116EB5C99}" type="pres">
      <dgm:prSet presAssocID="{91DF3D38-3AE3-4A65-BB02-1898D762BDA1}" presName="sibTrans" presStyleLbl="sibTrans2D1" presStyleIdx="1" presStyleCnt="4"/>
      <dgm:spPr/>
    </dgm:pt>
    <dgm:pt modelId="{60363811-5CE9-40D2-A4BD-F4CB511C4F8B}" type="pres">
      <dgm:prSet presAssocID="{86A7A664-7616-4D31-A2AE-AD652A220DAF}" presName="node" presStyleLbl="node1" presStyleIdx="2" presStyleCnt="4">
        <dgm:presLayoutVars>
          <dgm:bulletEnabled val="1"/>
        </dgm:presLayoutVars>
      </dgm:prSet>
      <dgm:spPr/>
    </dgm:pt>
    <dgm:pt modelId="{ECD70C20-7079-4F87-8B78-B4045E4B7925}" type="pres">
      <dgm:prSet presAssocID="{86A7A664-7616-4D31-A2AE-AD652A220DAF}" presName="dummy" presStyleCnt="0"/>
      <dgm:spPr/>
    </dgm:pt>
    <dgm:pt modelId="{A7FBF91A-3C9F-46A8-8BB5-60A939CF1309}" type="pres">
      <dgm:prSet presAssocID="{A4003D6E-9D94-4077-8ED5-D00B4C61B25D}" presName="sibTrans" presStyleLbl="sibTrans2D1" presStyleIdx="2" presStyleCnt="4"/>
      <dgm:spPr/>
    </dgm:pt>
    <dgm:pt modelId="{F7FE000C-EA10-4895-A1C1-8860890E447E}" type="pres">
      <dgm:prSet presAssocID="{C4D23F06-889A-4341-9681-35EC91F776BE}" presName="node" presStyleLbl="node1" presStyleIdx="3" presStyleCnt="4">
        <dgm:presLayoutVars>
          <dgm:bulletEnabled val="1"/>
        </dgm:presLayoutVars>
      </dgm:prSet>
      <dgm:spPr/>
    </dgm:pt>
    <dgm:pt modelId="{F746186C-D18F-4C15-AF0E-B597B251A969}" type="pres">
      <dgm:prSet presAssocID="{C4D23F06-889A-4341-9681-35EC91F776BE}" presName="dummy" presStyleCnt="0"/>
      <dgm:spPr/>
    </dgm:pt>
    <dgm:pt modelId="{69EC4521-5178-4594-B0F3-6B742D306209}" type="pres">
      <dgm:prSet presAssocID="{8B2E0BBD-75E9-4F5C-8F50-7E16617E477F}" presName="sibTrans" presStyleLbl="sibTrans2D1" presStyleIdx="3" presStyleCnt="4"/>
      <dgm:spPr/>
    </dgm:pt>
  </dgm:ptLst>
  <dgm:cxnLst>
    <dgm:cxn modelId="{5E6D5310-6734-453C-B208-7A0E2188B699}" type="presOf" srcId="{B6790C87-7DEF-4382-AFCA-F3DB20D14F06}" destId="{A42A99A1-B134-4389-B207-D2458C7BEFF5}" srcOrd="0" destOrd="0" presId="urn:microsoft.com/office/officeart/2005/8/layout/radial6"/>
    <dgm:cxn modelId="{BED81017-B2AD-4E23-B274-E7F7C88793E2}" type="presOf" srcId="{DF590D59-9FF1-4C8F-8943-0CFB267386D5}" destId="{6D42A69A-9401-4C89-BB39-8AE61F777501}" srcOrd="0" destOrd="0" presId="urn:microsoft.com/office/officeart/2005/8/layout/radial6"/>
    <dgm:cxn modelId="{DF57911C-A658-4BD1-8B9E-419E1A665B77}" type="presOf" srcId="{572E9EDF-E7AB-4664-82D9-F703E272A685}" destId="{B041C70C-63FA-4C69-A6F7-446FFD55604B}" srcOrd="0" destOrd="0" presId="urn:microsoft.com/office/officeart/2005/8/layout/radial6"/>
    <dgm:cxn modelId="{83E55D37-764F-433F-ADEB-9EFD6064BE82}" type="presOf" srcId="{7CED9010-D398-4880-820D-E183FD5B4427}" destId="{2D88B1CD-521B-4037-A375-4444659B4BB8}" srcOrd="0" destOrd="0" presId="urn:microsoft.com/office/officeart/2005/8/layout/radial6"/>
    <dgm:cxn modelId="{61C2F03C-545B-4AD1-8C58-F7F006E2925E}" type="presOf" srcId="{8B2E0BBD-75E9-4F5C-8F50-7E16617E477F}" destId="{69EC4521-5178-4594-B0F3-6B742D306209}" srcOrd="0" destOrd="0" presId="urn:microsoft.com/office/officeart/2005/8/layout/radial6"/>
    <dgm:cxn modelId="{3CD9F43C-9998-4238-B0BA-C2F73EA23670}" type="presOf" srcId="{F4C88C65-AE75-41E7-B641-584FC686C6A9}" destId="{89BE9642-458E-466A-8BDB-DC246D2A1CEC}" srcOrd="0" destOrd="0" presId="urn:microsoft.com/office/officeart/2005/8/layout/radial6"/>
    <dgm:cxn modelId="{CF8F285C-D544-4AEF-B8BC-979811117A23}" srcId="{572E9EDF-E7AB-4664-82D9-F703E272A685}" destId="{F4C88C65-AE75-41E7-B641-584FC686C6A9}" srcOrd="0" destOrd="0" parTransId="{27647B83-E2FB-48DD-80CB-8B430C6F74FB}" sibTransId="{84C0ADE6-3B41-4239-92D8-90189C74622B}"/>
    <dgm:cxn modelId="{10DA7342-4E9D-41D6-9D57-0BB83D529347}" type="presOf" srcId="{86A7A664-7616-4D31-A2AE-AD652A220DAF}" destId="{60363811-5CE9-40D2-A4BD-F4CB511C4F8B}" srcOrd="0" destOrd="0" presId="urn:microsoft.com/office/officeart/2005/8/layout/radial6"/>
    <dgm:cxn modelId="{2E7E4585-41E3-43F4-A51C-CA07F028273C}" srcId="{F4C88C65-AE75-41E7-B641-584FC686C6A9}" destId="{7CED9010-D398-4880-820D-E183FD5B4427}" srcOrd="0" destOrd="0" parTransId="{7D65105D-31B0-4998-AE40-CB64B0628C06}" sibTransId="{DF590D59-9FF1-4C8F-8943-0CFB267386D5}"/>
    <dgm:cxn modelId="{9DB47597-B670-4601-9711-0A8187DCAAE2}" srcId="{F4C88C65-AE75-41E7-B641-584FC686C6A9}" destId="{C4D23F06-889A-4341-9681-35EC91F776BE}" srcOrd="3" destOrd="0" parTransId="{EA256A77-3C9C-41B4-87D9-E8FC45418BCC}" sibTransId="{8B2E0BBD-75E9-4F5C-8F50-7E16617E477F}"/>
    <dgm:cxn modelId="{C3B3C998-E36D-4802-A28C-0B5801506D37}" type="presOf" srcId="{A4003D6E-9D94-4077-8ED5-D00B4C61B25D}" destId="{A7FBF91A-3C9F-46A8-8BB5-60A939CF1309}" srcOrd="0" destOrd="0" presId="urn:microsoft.com/office/officeart/2005/8/layout/radial6"/>
    <dgm:cxn modelId="{16AF16B2-8122-436E-9DB6-4FF78C395129}" srcId="{F4C88C65-AE75-41E7-B641-584FC686C6A9}" destId="{86A7A664-7616-4D31-A2AE-AD652A220DAF}" srcOrd="2" destOrd="0" parTransId="{3A5138B3-46DD-42F3-9D0A-A9ED1E08E21D}" sibTransId="{A4003D6E-9D94-4077-8ED5-D00B4C61B25D}"/>
    <dgm:cxn modelId="{0C040EC0-C3DF-4045-A6E6-5E92D1BFA60C}" srcId="{F4C88C65-AE75-41E7-B641-584FC686C6A9}" destId="{B6790C87-7DEF-4382-AFCA-F3DB20D14F06}" srcOrd="1" destOrd="0" parTransId="{59F11972-8A17-4E3C-8F31-800A84B31808}" sibTransId="{91DF3D38-3AE3-4A65-BB02-1898D762BDA1}"/>
    <dgm:cxn modelId="{9B9657CE-4C94-4139-98F9-B0569C204ACB}" type="presOf" srcId="{91DF3D38-3AE3-4A65-BB02-1898D762BDA1}" destId="{1EE8B435-C19C-4046-A287-B87116EB5C99}" srcOrd="0" destOrd="0" presId="urn:microsoft.com/office/officeart/2005/8/layout/radial6"/>
    <dgm:cxn modelId="{3FDCBAFA-B942-4033-8C03-23315D89F9F3}" type="presOf" srcId="{C4D23F06-889A-4341-9681-35EC91F776BE}" destId="{F7FE000C-EA10-4895-A1C1-8860890E447E}" srcOrd="0" destOrd="0" presId="urn:microsoft.com/office/officeart/2005/8/layout/radial6"/>
    <dgm:cxn modelId="{7E2420E2-2A44-451C-A94E-84FD1B2DDFB7}" type="presParOf" srcId="{B041C70C-63FA-4C69-A6F7-446FFD55604B}" destId="{89BE9642-458E-466A-8BDB-DC246D2A1CEC}" srcOrd="0" destOrd="0" presId="urn:microsoft.com/office/officeart/2005/8/layout/radial6"/>
    <dgm:cxn modelId="{0A822413-4D8C-492D-9CE8-226717CFADBD}" type="presParOf" srcId="{B041C70C-63FA-4C69-A6F7-446FFD55604B}" destId="{2D88B1CD-521B-4037-A375-4444659B4BB8}" srcOrd="1" destOrd="0" presId="urn:microsoft.com/office/officeart/2005/8/layout/radial6"/>
    <dgm:cxn modelId="{176513FD-97A4-4E3A-97A4-F1C61E21B8EE}" type="presParOf" srcId="{B041C70C-63FA-4C69-A6F7-446FFD55604B}" destId="{E2350513-51C6-41B1-8F38-4481EDCB8A83}" srcOrd="2" destOrd="0" presId="urn:microsoft.com/office/officeart/2005/8/layout/radial6"/>
    <dgm:cxn modelId="{B1AA8095-8E33-4567-B7F1-EADC9A5D48EC}" type="presParOf" srcId="{B041C70C-63FA-4C69-A6F7-446FFD55604B}" destId="{6D42A69A-9401-4C89-BB39-8AE61F777501}" srcOrd="3" destOrd="0" presId="urn:microsoft.com/office/officeart/2005/8/layout/radial6"/>
    <dgm:cxn modelId="{F4F0FB37-9C9E-47A8-B94B-E57871983B36}" type="presParOf" srcId="{B041C70C-63FA-4C69-A6F7-446FFD55604B}" destId="{A42A99A1-B134-4389-B207-D2458C7BEFF5}" srcOrd="4" destOrd="0" presId="urn:microsoft.com/office/officeart/2005/8/layout/radial6"/>
    <dgm:cxn modelId="{9F5E2F74-48DB-4029-AAF9-CFE8A82A2BAA}" type="presParOf" srcId="{B041C70C-63FA-4C69-A6F7-446FFD55604B}" destId="{4C48E2AC-101F-4803-93B7-B2C5800A1A60}" srcOrd="5" destOrd="0" presId="urn:microsoft.com/office/officeart/2005/8/layout/radial6"/>
    <dgm:cxn modelId="{5A64A8AA-5094-4DD7-896D-1DAAAE0C542B}" type="presParOf" srcId="{B041C70C-63FA-4C69-A6F7-446FFD55604B}" destId="{1EE8B435-C19C-4046-A287-B87116EB5C99}" srcOrd="6" destOrd="0" presId="urn:microsoft.com/office/officeart/2005/8/layout/radial6"/>
    <dgm:cxn modelId="{64EB565E-C9A5-4CD2-9AE0-C13EEE07AAD3}" type="presParOf" srcId="{B041C70C-63FA-4C69-A6F7-446FFD55604B}" destId="{60363811-5CE9-40D2-A4BD-F4CB511C4F8B}" srcOrd="7" destOrd="0" presId="urn:microsoft.com/office/officeart/2005/8/layout/radial6"/>
    <dgm:cxn modelId="{1E6A1735-9130-4604-B4C5-564A9835618A}" type="presParOf" srcId="{B041C70C-63FA-4C69-A6F7-446FFD55604B}" destId="{ECD70C20-7079-4F87-8B78-B4045E4B7925}" srcOrd="8" destOrd="0" presId="urn:microsoft.com/office/officeart/2005/8/layout/radial6"/>
    <dgm:cxn modelId="{1541364A-A08F-469D-AEB9-E4778AE9BB4E}" type="presParOf" srcId="{B041C70C-63FA-4C69-A6F7-446FFD55604B}" destId="{A7FBF91A-3C9F-46A8-8BB5-60A939CF1309}" srcOrd="9" destOrd="0" presId="urn:microsoft.com/office/officeart/2005/8/layout/radial6"/>
    <dgm:cxn modelId="{FEB2A5BF-150E-46CB-99E4-D0471E87AF4D}" type="presParOf" srcId="{B041C70C-63FA-4C69-A6F7-446FFD55604B}" destId="{F7FE000C-EA10-4895-A1C1-8860890E447E}" srcOrd="10" destOrd="0" presId="urn:microsoft.com/office/officeart/2005/8/layout/radial6"/>
    <dgm:cxn modelId="{39354CB6-C82A-4B4C-A497-0ACA60FD10D8}" type="presParOf" srcId="{B041C70C-63FA-4C69-A6F7-446FFD55604B}" destId="{F746186C-D18F-4C15-AF0E-B597B251A969}" srcOrd="11" destOrd="0" presId="urn:microsoft.com/office/officeart/2005/8/layout/radial6"/>
    <dgm:cxn modelId="{65E26DAB-897A-4816-9BAA-C01F6F447BC5}" type="presParOf" srcId="{B041C70C-63FA-4C69-A6F7-446FFD55604B}" destId="{69EC4521-5178-4594-B0F3-6B742D306209}" srcOrd="12" destOrd="0" presId="urn:microsoft.com/office/officeart/2005/8/layout/radial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E5C85-1861-44DB-A38F-3278A0D9ACAA}">
      <dsp:nvSpPr>
        <dsp:cNvPr id="0" name=""/>
        <dsp:cNvSpPr/>
      </dsp:nvSpPr>
      <dsp:spPr>
        <a:xfrm>
          <a:off x="1270136" y="312400"/>
          <a:ext cx="2079853" cy="2079853"/>
        </a:xfrm>
        <a:prstGeom prst="blockArc">
          <a:avLst>
            <a:gd name="adj1" fmla="val 9000000"/>
            <a:gd name="adj2" fmla="val 16200000"/>
            <a:gd name="adj3" fmla="val 4641"/>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4682CE-7034-4423-9EAC-412B68B09BFC}">
      <dsp:nvSpPr>
        <dsp:cNvPr id="0" name=""/>
        <dsp:cNvSpPr/>
      </dsp:nvSpPr>
      <dsp:spPr>
        <a:xfrm>
          <a:off x="1270136" y="312400"/>
          <a:ext cx="2079853" cy="2079853"/>
        </a:xfrm>
        <a:prstGeom prst="blockArc">
          <a:avLst>
            <a:gd name="adj1" fmla="val 1800000"/>
            <a:gd name="adj2" fmla="val 9000000"/>
            <a:gd name="adj3" fmla="val 4641"/>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B093C-1653-4A3E-942F-F8ACCD32593F}">
      <dsp:nvSpPr>
        <dsp:cNvPr id="0" name=""/>
        <dsp:cNvSpPr/>
      </dsp:nvSpPr>
      <dsp:spPr>
        <a:xfrm>
          <a:off x="1270136" y="312400"/>
          <a:ext cx="2079853" cy="2079853"/>
        </a:xfrm>
        <a:prstGeom prst="blockArc">
          <a:avLst>
            <a:gd name="adj1" fmla="val 16200000"/>
            <a:gd name="adj2" fmla="val 1800000"/>
            <a:gd name="adj3" fmla="val 464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0ECF5-8085-4A89-A864-65BA958D5A33}">
      <dsp:nvSpPr>
        <dsp:cNvPr id="0" name=""/>
        <dsp:cNvSpPr/>
      </dsp:nvSpPr>
      <dsp:spPr>
        <a:xfrm>
          <a:off x="1831243" y="873507"/>
          <a:ext cx="957638" cy="9576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Challenges in Marketing</a:t>
          </a:r>
        </a:p>
      </dsp:txBody>
      <dsp:txXfrm>
        <a:off x="1971486" y="1013750"/>
        <a:ext cx="677152" cy="677152"/>
      </dsp:txXfrm>
    </dsp:sp>
    <dsp:sp modelId="{27C2E425-F04A-46BB-8AB5-DCDA80A8232C}">
      <dsp:nvSpPr>
        <dsp:cNvPr id="0" name=""/>
        <dsp:cNvSpPr/>
      </dsp:nvSpPr>
      <dsp:spPr>
        <a:xfrm>
          <a:off x="1974889" y="1359"/>
          <a:ext cx="670346" cy="6703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Competition with other producers</a:t>
          </a:r>
        </a:p>
      </dsp:txBody>
      <dsp:txXfrm>
        <a:off x="2073059" y="99529"/>
        <a:ext cx="474006" cy="474006"/>
      </dsp:txXfrm>
    </dsp:sp>
    <dsp:sp modelId="{9E728A53-2E4D-4A6D-BD37-BE65D52A155C}">
      <dsp:nvSpPr>
        <dsp:cNvPr id="0" name=""/>
        <dsp:cNvSpPr/>
      </dsp:nvSpPr>
      <dsp:spPr>
        <a:xfrm>
          <a:off x="2854592" y="1525050"/>
          <a:ext cx="670346" cy="670346"/>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Price Fluctuation</a:t>
          </a:r>
        </a:p>
      </dsp:txBody>
      <dsp:txXfrm>
        <a:off x="2952762" y="1623220"/>
        <a:ext cx="474006" cy="474006"/>
      </dsp:txXfrm>
    </dsp:sp>
    <dsp:sp modelId="{908745F4-6F03-41DF-AD57-3C8A84FC9AD4}">
      <dsp:nvSpPr>
        <dsp:cNvPr id="0" name=""/>
        <dsp:cNvSpPr/>
      </dsp:nvSpPr>
      <dsp:spPr>
        <a:xfrm>
          <a:off x="1095186" y="1525050"/>
          <a:ext cx="670346" cy="670346"/>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Lack of Marker Access</a:t>
          </a:r>
        </a:p>
      </dsp:txBody>
      <dsp:txXfrm>
        <a:off x="1193356" y="1623220"/>
        <a:ext cx="474006" cy="474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C4521-5178-4594-B0F3-6B742D306209}">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FBF91A-3C9F-46A8-8BB5-60A939CF1309}">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E8B435-C19C-4046-A287-B87116EB5C99}">
      <dsp:nvSpPr>
        <dsp:cNvPr id="0" name=""/>
        <dsp:cNvSpPr/>
      </dsp:nvSpPr>
      <dsp:spPr>
        <a:xfrm>
          <a:off x="1511940" y="368940"/>
          <a:ext cx="2462518" cy="2462518"/>
        </a:xfrm>
        <a:prstGeom prst="blockArc">
          <a:avLst>
            <a:gd name="adj1" fmla="val 0"/>
            <a:gd name="adj2" fmla="val 5400000"/>
            <a:gd name="adj3" fmla="val 4639"/>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42A69A-9401-4C89-BB39-8AE61F777501}">
      <dsp:nvSpPr>
        <dsp:cNvPr id="0" name=""/>
        <dsp:cNvSpPr/>
      </dsp:nvSpPr>
      <dsp:spPr>
        <a:xfrm>
          <a:off x="1511940" y="368940"/>
          <a:ext cx="2462518" cy="2462518"/>
        </a:xfrm>
        <a:prstGeom prst="blockArc">
          <a:avLst>
            <a:gd name="adj1" fmla="val 16200000"/>
            <a:gd name="adj2" fmla="val 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BE9642-458E-466A-8BDB-DC246D2A1CEC}">
      <dsp:nvSpPr>
        <dsp:cNvPr id="0" name=""/>
        <dsp:cNvSpPr/>
      </dsp:nvSpPr>
      <dsp:spPr>
        <a:xfrm>
          <a:off x="2176611" y="1033611"/>
          <a:ext cx="1133177" cy="113317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N" sz="1300" kern="1200">
              <a:latin typeface="Times New Roman" panose="02020603050405020304" pitchFamily="18" charset="0"/>
              <a:cs typeface="Times New Roman" panose="02020603050405020304" pitchFamily="18" charset="0"/>
            </a:rPr>
            <a:t>Production Challenges</a:t>
          </a:r>
        </a:p>
      </dsp:txBody>
      <dsp:txXfrm>
        <a:off x="2342561" y="1199561"/>
        <a:ext cx="801277" cy="801277"/>
      </dsp:txXfrm>
    </dsp:sp>
    <dsp:sp modelId="{2D88B1CD-521B-4037-A375-4444659B4BB8}">
      <dsp:nvSpPr>
        <dsp:cNvPr id="0" name=""/>
        <dsp:cNvSpPr/>
      </dsp:nvSpPr>
      <dsp:spPr>
        <a:xfrm>
          <a:off x="2346587" y="884"/>
          <a:ext cx="793224" cy="79322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Climate Change</a:t>
          </a:r>
        </a:p>
      </dsp:txBody>
      <dsp:txXfrm>
        <a:off x="2462752" y="117049"/>
        <a:ext cx="560894" cy="560894"/>
      </dsp:txXfrm>
    </dsp:sp>
    <dsp:sp modelId="{A42A99A1-B134-4389-B207-D2458C7BEFF5}">
      <dsp:nvSpPr>
        <dsp:cNvPr id="0" name=""/>
        <dsp:cNvSpPr/>
      </dsp:nvSpPr>
      <dsp:spPr>
        <a:xfrm>
          <a:off x="3549290" y="1203587"/>
          <a:ext cx="793224" cy="793224"/>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Insect Infestation</a:t>
          </a:r>
        </a:p>
      </dsp:txBody>
      <dsp:txXfrm>
        <a:off x="3665455" y="1319752"/>
        <a:ext cx="560894" cy="560894"/>
      </dsp:txXfrm>
    </dsp:sp>
    <dsp:sp modelId="{60363811-5CE9-40D2-A4BD-F4CB511C4F8B}">
      <dsp:nvSpPr>
        <dsp:cNvPr id="0" name=""/>
        <dsp:cNvSpPr/>
      </dsp:nvSpPr>
      <dsp:spPr>
        <a:xfrm>
          <a:off x="2346587" y="2406290"/>
          <a:ext cx="793224" cy="793224"/>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Water Supply Issues</a:t>
          </a:r>
        </a:p>
      </dsp:txBody>
      <dsp:txXfrm>
        <a:off x="2462752" y="2522455"/>
        <a:ext cx="560894" cy="560894"/>
      </dsp:txXfrm>
    </dsp:sp>
    <dsp:sp modelId="{F7FE000C-EA10-4895-A1C1-8860890E447E}">
      <dsp:nvSpPr>
        <dsp:cNvPr id="0" name=""/>
        <dsp:cNvSpPr/>
      </dsp:nvSpPr>
      <dsp:spPr>
        <a:xfrm>
          <a:off x="1143884" y="1203587"/>
          <a:ext cx="793224" cy="793224"/>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Crop Failure</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AF5D-C177-4CA6-8985-839C8FD2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21</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shashank patel</cp:lastModifiedBy>
  <cp:revision>30</cp:revision>
  <cp:lastPrinted>2025-09-04T19:16:00Z</cp:lastPrinted>
  <dcterms:created xsi:type="dcterms:W3CDTF">2025-05-19T17:11:00Z</dcterms:created>
  <dcterms:modified xsi:type="dcterms:W3CDTF">2025-09-24T06:55:00Z</dcterms:modified>
</cp:coreProperties>
</file>