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369" w:rsidRDefault="009D39EF" w:rsidP="00AE6981">
      <w:pPr>
        <w:pStyle w:val="Default"/>
        <w:spacing w:line="276" w:lineRule="auto"/>
        <w:ind w:right="-175"/>
        <w:jc w:val="center"/>
        <w:outlineLvl w:val="0"/>
        <w:rPr>
          <w:b/>
          <w:bCs/>
        </w:rPr>
      </w:pPr>
      <w:r w:rsidRPr="009D39EF">
        <w:rPr>
          <w:b/>
          <w:bCs/>
        </w:rPr>
        <w:t>Economic Assessment and Profitability Analysis of Wheat Cultivation in Gwalior District, Madhya Pradesh</w:t>
      </w:r>
    </w:p>
    <w:p w:rsidR="00BE54D8" w:rsidRPr="002D0757" w:rsidRDefault="00BE54D8" w:rsidP="00AE6981">
      <w:pPr>
        <w:pStyle w:val="Default"/>
        <w:spacing w:line="276" w:lineRule="auto"/>
        <w:ind w:right="-175"/>
        <w:jc w:val="center"/>
        <w:outlineLvl w:val="0"/>
        <w:rPr>
          <w:b/>
          <w:bCs/>
        </w:rPr>
      </w:pPr>
    </w:p>
    <w:p w:rsidR="00C1644D" w:rsidRDefault="00C1644D" w:rsidP="00F81127">
      <w:pPr>
        <w:spacing w:after="0"/>
        <w:jc w:val="center"/>
        <w:rPr>
          <w:rFonts w:ascii="Times New Roman" w:hAnsi="Times New Roman" w:cs="Times New Roman"/>
        </w:rPr>
      </w:pPr>
    </w:p>
    <w:p w:rsidR="003E6F75" w:rsidRPr="002D0757" w:rsidRDefault="003E6F75" w:rsidP="00F81127">
      <w:pPr>
        <w:spacing w:after="0"/>
        <w:jc w:val="center"/>
        <w:rPr>
          <w:rFonts w:ascii="Times New Roman" w:hAnsi="Times New Roman" w:cs="Times New Roman"/>
        </w:rPr>
      </w:pPr>
    </w:p>
    <w:p w:rsidR="00117999" w:rsidRPr="002D0757" w:rsidRDefault="00117999" w:rsidP="00F81127">
      <w:pPr>
        <w:spacing w:after="0"/>
        <w:jc w:val="center"/>
        <w:rPr>
          <w:rFonts w:ascii="Times New Roman" w:hAnsi="Times New Roman" w:cs="Times New Roman"/>
          <w:b/>
          <w:szCs w:val="22"/>
        </w:rPr>
      </w:pPr>
      <w:r w:rsidRPr="002D0757">
        <w:rPr>
          <w:rFonts w:ascii="Times New Roman" w:hAnsi="Times New Roman" w:cs="Times New Roman"/>
          <w:b/>
          <w:szCs w:val="22"/>
        </w:rPr>
        <w:t>ABSTRACT</w:t>
      </w:r>
    </w:p>
    <w:p w:rsidR="006E0067" w:rsidRPr="002D0757" w:rsidRDefault="006E0067" w:rsidP="00F81127">
      <w:pPr>
        <w:spacing w:after="0"/>
        <w:jc w:val="center"/>
        <w:rPr>
          <w:rFonts w:ascii="Times New Roman" w:hAnsi="Times New Roman" w:cs="Times New Roman"/>
          <w:b/>
          <w:szCs w:val="22"/>
        </w:rPr>
      </w:pPr>
    </w:p>
    <w:p w:rsidR="00750D95" w:rsidRPr="00750D95" w:rsidRDefault="00750D95" w:rsidP="00F81127">
      <w:pPr>
        <w:pStyle w:val="Default"/>
        <w:spacing w:line="276" w:lineRule="auto"/>
        <w:ind w:right="-175"/>
        <w:jc w:val="both"/>
        <w:outlineLvl w:val="0"/>
        <w:rPr>
          <w:bCs/>
          <w:szCs w:val="22"/>
        </w:rPr>
      </w:pPr>
      <w:r w:rsidRPr="00750D95">
        <w:rPr>
          <w:bCs/>
          <w:szCs w:val="22"/>
        </w:rPr>
        <w:t>The study</w:t>
      </w:r>
      <w:r w:rsidR="00C80A96">
        <w:rPr>
          <w:bCs/>
          <w:szCs w:val="22"/>
        </w:rPr>
        <w:t xml:space="preserve"> was conducted to </w:t>
      </w:r>
      <w:r w:rsidR="00C80A96" w:rsidRPr="00C80A96">
        <w:t>economic assessment and profitability analysis of wheat</w:t>
      </w:r>
      <w:r w:rsidRPr="00750D95">
        <w:rPr>
          <w:bCs/>
          <w:szCs w:val="22"/>
        </w:rPr>
        <w:t>cultivation across various farm sizes in the Gwalior district of Madhya Pradesh. Using data collected from sample farmers through random sampling, the average total</w:t>
      </w:r>
      <w:r w:rsidR="00D25B3D">
        <w:rPr>
          <w:bCs/>
          <w:szCs w:val="22"/>
        </w:rPr>
        <w:t xml:space="preserve"> </w:t>
      </w:r>
      <w:r w:rsidRPr="00750D95">
        <w:rPr>
          <w:bCs/>
          <w:szCs w:val="22"/>
        </w:rPr>
        <w:t>cost of cultivation (Cost C3) was estimated at ₹43,541.69/ha. Small and marginal farms incurred higher costs due to land leasing, while large farms achieved lower production costs and higher profitability.Operational cost (Cost A1) accounted for 63.28% of total cost,mainly from fertilizers, manure, and seeds. The cost of production ranged from ₹987.12/qtl on small farms to ₹847.62/qtl on large farms. Large farms also realized the highest yield (36 qtl/ha), gross income (₹80,960/ha), and benefit-cost ratio (1:1.88). The results highlight that larger farm benefit from economies of scale, better input management, and improved profitability in wheat cultivation.</w:t>
      </w:r>
    </w:p>
    <w:p w:rsidR="00750D95" w:rsidRDefault="00750D95" w:rsidP="00F81127">
      <w:pPr>
        <w:pStyle w:val="Default"/>
        <w:spacing w:line="276" w:lineRule="auto"/>
        <w:ind w:right="-175"/>
        <w:jc w:val="both"/>
        <w:outlineLvl w:val="0"/>
        <w:rPr>
          <w:b/>
          <w:bCs/>
          <w:szCs w:val="22"/>
        </w:rPr>
      </w:pPr>
    </w:p>
    <w:p w:rsidR="00033295" w:rsidRPr="00F81127" w:rsidRDefault="00750D95" w:rsidP="00F81127">
      <w:pPr>
        <w:pStyle w:val="Default"/>
        <w:spacing w:line="276" w:lineRule="auto"/>
        <w:ind w:right="-175"/>
        <w:jc w:val="both"/>
        <w:outlineLvl w:val="0"/>
        <w:rPr>
          <w:bCs/>
          <w:szCs w:val="22"/>
        </w:rPr>
      </w:pPr>
      <w:r w:rsidRPr="00750D95">
        <w:rPr>
          <w:b/>
          <w:bCs/>
          <w:szCs w:val="22"/>
        </w:rPr>
        <w:t>Keywords:</w:t>
      </w:r>
      <w:r w:rsidRPr="00750D95">
        <w:rPr>
          <w:bCs/>
          <w:szCs w:val="22"/>
        </w:rPr>
        <w:t xml:space="preserve"> Wheat, cost of cultivation, farm size, profitability, Madhya </w:t>
      </w:r>
      <w:r w:rsidR="001359E2" w:rsidRPr="00750D95">
        <w:rPr>
          <w:bCs/>
          <w:szCs w:val="22"/>
        </w:rPr>
        <w:t>Pradesh</w:t>
      </w:r>
      <w:r w:rsidR="001359E2" w:rsidRPr="002D0757">
        <w:rPr>
          <w:b/>
          <w:szCs w:val="22"/>
        </w:rPr>
        <w:t>.</w:t>
      </w:r>
    </w:p>
    <w:p w:rsidR="000B6EC4" w:rsidRPr="002D0757" w:rsidRDefault="00D05941" w:rsidP="00F81127">
      <w:pPr>
        <w:pStyle w:val="Default"/>
        <w:numPr>
          <w:ilvl w:val="0"/>
          <w:numId w:val="32"/>
        </w:numPr>
        <w:spacing w:before="120" w:line="276" w:lineRule="auto"/>
        <w:ind w:left="90" w:hanging="180"/>
        <w:jc w:val="both"/>
        <w:outlineLvl w:val="0"/>
        <w:rPr>
          <w:b/>
          <w:bCs/>
        </w:rPr>
      </w:pPr>
      <w:r w:rsidRPr="002D0757">
        <w:rPr>
          <w:b/>
          <w:bCs/>
        </w:rPr>
        <w:t>Introduction</w:t>
      </w:r>
    </w:p>
    <w:p w:rsidR="00FB20BC" w:rsidRDefault="00FB20BC" w:rsidP="00F81127">
      <w:pPr>
        <w:pStyle w:val="Default"/>
        <w:spacing w:before="120" w:line="276" w:lineRule="auto"/>
        <w:jc w:val="both"/>
        <w:outlineLvl w:val="0"/>
        <w:rPr>
          <w:color w:val="000000" w:themeColor="text1"/>
        </w:rPr>
      </w:pPr>
      <w:r w:rsidRPr="00FB20BC">
        <w:rPr>
          <w:color w:val="000000" w:themeColor="text1"/>
        </w:rPr>
        <w:t>Wheat (</w:t>
      </w:r>
      <w:r w:rsidRPr="00FB20BC">
        <w:rPr>
          <w:i/>
          <w:iCs/>
          <w:color w:val="000000" w:themeColor="text1"/>
        </w:rPr>
        <w:t>Triticum spp.</w:t>
      </w:r>
      <w:r w:rsidRPr="00FB20BC">
        <w:rPr>
          <w:color w:val="000000" w:themeColor="text1"/>
        </w:rPr>
        <w:t xml:space="preserve">) is a major global cereal, grown in temperate regions including India, where it occupies 29.58 million ha with a production of 99.70 million tonnes (productivity 3371 kg/ha), contributing about 35% of total food grain output (Directorate of Economics and Statistics, 2018; FAO, 2021). </w:t>
      </w:r>
      <w:r w:rsidRPr="00FB20BC">
        <w:rPr>
          <w:i/>
          <w:iCs/>
          <w:color w:val="000000" w:themeColor="text1"/>
        </w:rPr>
        <w:t>Triticum aestivum</w:t>
      </w:r>
      <w:r w:rsidRPr="00FB20BC">
        <w:rPr>
          <w:color w:val="000000" w:themeColor="text1"/>
        </w:rPr>
        <w:t xml:space="preserve"> is the dominant species (&gt;90% area), followed by </w:t>
      </w:r>
      <w:r w:rsidRPr="00FB20BC">
        <w:rPr>
          <w:i/>
          <w:iCs/>
          <w:color w:val="000000" w:themeColor="text1"/>
        </w:rPr>
        <w:t>T. durum</w:t>
      </w:r>
      <w:r w:rsidRPr="00FB20BC">
        <w:rPr>
          <w:color w:val="000000" w:themeColor="text1"/>
        </w:rPr>
        <w:t xml:space="preserve"> and </w:t>
      </w:r>
      <w:r w:rsidRPr="00FB20BC">
        <w:rPr>
          <w:i/>
          <w:iCs/>
          <w:color w:val="000000" w:themeColor="text1"/>
        </w:rPr>
        <w:t>T. dicoccum</w:t>
      </w:r>
      <w:r w:rsidRPr="00FB20BC">
        <w:rPr>
          <w:color w:val="000000" w:themeColor="text1"/>
        </w:rPr>
        <w:t xml:space="preserve"> (Shewry&amp; Hey, 2015). In Madhya Pradesh,wheat is cultivated on 5.32 million ha </w:t>
      </w:r>
      <w:r w:rsidR="008A5A4B">
        <w:rPr>
          <w:color w:val="000000" w:themeColor="text1"/>
        </w:rPr>
        <w:t xml:space="preserve">with a production and productivity of 15.91 million tonnes and </w:t>
      </w:r>
      <w:r w:rsidR="00C80A96">
        <w:rPr>
          <w:color w:val="000000" w:themeColor="text1"/>
        </w:rPr>
        <w:t xml:space="preserve">productivity of </w:t>
      </w:r>
      <w:r w:rsidR="008A5A4B">
        <w:rPr>
          <w:color w:val="000000" w:themeColor="text1"/>
        </w:rPr>
        <w:t>2993kg/ha.</w:t>
      </w:r>
      <w:r w:rsidR="00B11F6F">
        <w:rPr>
          <w:color w:val="000000" w:themeColor="text1"/>
        </w:rPr>
        <w:t xml:space="preserve"> In the </w:t>
      </w:r>
      <w:r w:rsidRPr="00FB20BC">
        <w:rPr>
          <w:color w:val="000000" w:themeColor="text1"/>
        </w:rPr>
        <w:t>Gwalior district</w:t>
      </w:r>
      <w:r w:rsidR="00B11F6F">
        <w:rPr>
          <w:color w:val="000000" w:themeColor="text1"/>
        </w:rPr>
        <w:t xml:space="preserve"> wheat </w:t>
      </w:r>
      <w:r w:rsidR="00C80A96">
        <w:rPr>
          <w:color w:val="000000" w:themeColor="text1"/>
        </w:rPr>
        <w:t xml:space="preserve">occupied </w:t>
      </w:r>
      <w:r w:rsidRPr="00FB20BC">
        <w:rPr>
          <w:color w:val="000000" w:themeColor="text1"/>
        </w:rPr>
        <w:t>113.22 thousand ha (District Development Authority, Gwalior, 2018–19).</w:t>
      </w:r>
      <w:r w:rsidR="00B11F6F">
        <w:rPr>
          <w:color w:val="000000" w:themeColor="text1"/>
        </w:rPr>
        <w:t xml:space="preserve"> In the Gwalior district </w:t>
      </w:r>
      <w:r w:rsidRPr="00FB20BC">
        <w:rPr>
          <w:color w:val="000000" w:themeColor="text1"/>
        </w:rPr>
        <w:t>Dabra block</w:t>
      </w:r>
      <w:r w:rsidR="00B11F6F">
        <w:rPr>
          <w:color w:val="000000" w:themeColor="text1"/>
        </w:rPr>
        <w:t xml:space="preserve"> has a remarkable position under wheat crop and covering an </w:t>
      </w:r>
      <w:r w:rsidRPr="00FB20BC">
        <w:rPr>
          <w:color w:val="000000" w:themeColor="text1"/>
        </w:rPr>
        <w:t xml:space="preserve">area 46.31 thousand hadue to favorable resources, enhancing farmer income (Singh &amp; Dhaliwal, 2017). </w:t>
      </w:r>
    </w:p>
    <w:p w:rsidR="00C023C9" w:rsidRPr="002D0757" w:rsidRDefault="00C63300" w:rsidP="00F81127">
      <w:pPr>
        <w:pStyle w:val="Default"/>
        <w:numPr>
          <w:ilvl w:val="0"/>
          <w:numId w:val="32"/>
        </w:numPr>
        <w:spacing w:before="120" w:line="276" w:lineRule="auto"/>
        <w:jc w:val="both"/>
        <w:outlineLvl w:val="0"/>
        <w:rPr>
          <w:b/>
        </w:rPr>
      </w:pPr>
      <w:r w:rsidRPr="002D0757">
        <w:rPr>
          <w:b/>
        </w:rPr>
        <w:t>Material and Methods</w:t>
      </w:r>
    </w:p>
    <w:p w:rsidR="0012522C" w:rsidRDefault="0012522C" w:rsidP="00F81127">
      <w:pPr>
        <w:spacing w:before="120" w:after="0"/>
        <w:jc w:val="both"/>
        <w:rPr>
          <w:rFonts w:ascii="Times New Roman" w:hAnsi="Times New Roman" w:cs="Times New Roman"/>
          <w:sz w:val="24"/>
          <w:szCs w:val="24"/>
        </w:rPr>
      </w:pPr>
      <w:r w:rsidRPr="002D0757">
        <w:rPr>
          <w:rFonts w:ascii="Times New Roman" w:hAnsi="Times New Roman" w:cs="Times New Roman"/>
          <w:sz w:val="24"/>
          <w:szCs w:val="24"/>
        </w:rPr>
        <w:t>The investigation was carried out in the Gwalior district of Madhya Pradesh. A simple random sampling technique was employed to select the sample farmers. In the first stage of sampling, the Dabra block was purposively selected, as it has the largest area under wheat cultivation in the Gwalior district. In the second stage, a list of wheat-growing villages was prepared from the selected block (Dabra), and 20 villages were randomly chosen. In the third stage, a list of wheat-growing farmers from each selected village was prepared and categorized into five major groups based on their landholdings: marginal (less than 1 ha), small (1–2 ha), semi-medium (2–4 ha), medium (4–10 ha), and large (10 ha or above). Finally, 30 farmers were randomly selected from each category, making a total of 150 wheat farmers chosen through simple random sampling under proportionate allocation.</w:t>
      </w:r>
    </w:p>
    <w:p w:rsidR="003E6F75" w:rsidRDefault="003E6F75" w:rsidP="00F81127">
      <w:pPr>
        <w:spacing w:before="120" w:after="0"/>
        <w:jc w:val="both"/>
        <w:rPr>
          <w:rFonts w:ascii="Times New Roman" w:hAnsi="Times New Roman" w:cs="Times New Roman"/>
          <w:sz w:val="24"/>
          <w:szCs w:val="24"/>
        </w:rPr>
      </w:pPr>
    </w:p>
    <w:p w:rsidR="003E6F75" w:rsidRPr="002D0757" w:rsidRDefault="003E6F75" w:rsidP="00F81127">
      <w:pPr>
        <w:spacing w:before="120" w:after="0"/>
        <w:jc w:val="both"/>
        <w:rPr>
          <w:rFonts w:ascii="Times New Roman" w:hAnsi="Times New Roman" w:cs="Times New Roman"/>
          <w:sz w:val="24"/>
          <w:szCs w:val="24"/>
        </w:rPr>
      </w:pPr>
    </w:p>
    <w:p w:rsidR="00B943F4" w:rsidRPr="002D0757" w:rsidRDefault="00B857E7" w:rsidP="00F81127">
      <w:pPr>
        <w:spacing w:before="120" w:after="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B943F4" w:rsidRPr="002D0757">
        <w:rPr>
          <w:rFonts w:ascii="Times New Roman" w:hAnsi="Times New Roman" w:cs="Times New Roman"/>
          <w:b/>
          <w:bCs/>
          <w:sz w:val="24"/>
          <w:szCs w:val="24"/>
        </w:rPr>
        <w:t>ANALYTICAL TOOLS</w:t>
      </w:r>
    </w:p>
    <w:p w:rsidR="00B943F4" w:rsidRPr="002D0757" w:rsidRDefault="00B943F4" w:rsidP="00F81127">
      <w:pPr>
        <w:spacing w:before="120" w:after="0"/>
        <w:jc w:val="both"/>
        <w:rPr>
          <w:rFonts w:ascii="Times New Roman" w:hAnsi="Times New Roman" w:cs="Times New Roman"/>
          <w:b/>
          <w:bCs/>
          <w:sz w:val="24"/>
          <w:szCs w:val="24"/>
        </w:rPr>
      </w:pPr>
      <w:r w:rsidRPr="002D0757">
        <w:rPr>
          <w:rFonts w:ascii="Times New Roman" w:eastAsia="Arial" w:hAnsi="Times New Roman" w:cs="Times New Roman"/>
          <w:b/>
          <w:bCs/>
          <w:sz w:val="24"/>
          <w:szCs w:val="24"/>
        </w:rPr>
        <w:t>Cost concepts</w:t>
      </w:r>
    </w:p>
    <w:p w:rsidR="00B943F4" w:rsidRPr="00B84D78" w:rsidRDefault="00B943F4" w:rsidP="00F81127">
      <w:pPr>
        <w:spacing w:before="120" w:after="0"/>
        <w:jc w:val="both"/>
        <w:rPr>
          <w:rFonts w:ascii="Times New Roman" w:hAnsi="Times New Roman" w:cs="Times New Roman"/>
          <w:color w:val="FF0000"/>
          <w:sz w:val="24"/>
          <w:szCs w:val="24"/>
        </w:rPr>
      </w:pPr>
      <w:r w:rsidRPr="002D0757">
        <w:rPr>
          <w:rFonts w:ascii="Times New Roman" w:eastAsia="Arial" w:hAnsi="Times New Roman" w:cs="Times New Roman"/>
          <w:sz w:val="24"/>
          <w:szCs w:val="24"/>
        </w:rPr>
        <w:t xml:space="preserve">         Standard farm management</w:t>
      </w:r>
      <w:r w:rsidRPr="002D0757">
        <w:rPr>
          <w:rFonts w:ascii="Times New Roman" w:eastAsia="Arial" w:hAnsi="Times New Roman" w:cs="Times New Roman"/>
          <w:b/>
          <w:bCs/>
          <w:sz w:val="24"/>
          <w:szCs w:val="24"/>
        </w:rPr>
        <w:t xml:space="preserve"> c</w:t>
      </w:r>
      <w:r w:rsidRPr="002D0757">
        <w:rPr>
          <w:rFonts w:ascii="Times New Roman" w:hAnsi="Times New Roman" w:cs="Times New Roman"/>
          <w:sz w:val="24"/>
          <w:szCs w:val="24"/>
        </w:rPr>
        <w:t xml:space="preserve">ost and returns concepts were used to estimate total cost incurred on paddy and wheat production. Detail estimation procedure is given </w:t>
      </w:r>
      <w:r w:rsidR="00B84D78" w:rsidRPr="002D0757">
        <w:rPr>
          <w:rFonts w:ascii="Times New Roman" w:hAnsi="Times New Roman" w:cs="Times New Roman"/>
          <w:sz w:val="24"/>
          <w:szCs w:val="24"/>
        </w:rPr>
        <w:t>below</w:t>
      </w:r>
      <w:r w:rsidR="00B84D78">
        <w:rPr>
          <w:rFonts w:ascii="Times New Roman" w:hAnsi="Times New Roman" w:cs="Times New Roman"/>
          <w:sz w:val="24"/>
          <w:szCs w:val="24"/>
          <w:vertAlign w:val="superscript"/>
        </w:rPr>
        <w:t>.</w:t>
      </w:r>
      <w:r w:rsidR="00B84D78" w:rsidRPr="00B84D78">
        <w:rPr>
          <w:rFonts w:ascii="Times New Roman" w:hAnsi="Times New Roman" w:cs="Times New Roman"/>
          <w:sz w:val="24"/>
          <w:szCs w:val="24"/>
        </w:rPr>
        <w:t>(</w:t>
      </w:r>
      <w:r w:rsidR="00A26E88" w:rsidRPr="00B84D78">
        <w:rPr>
          <w:rFonts w:ascii="Times New Roman" w:hAnsi="Times New Roman" w:cs="Times New Roman"/>
          <w:sz w:val="24"/>
          <w:szCs w:val="24"/>
        </w:rPr>
        <w:t>Kumar et.al</w:t>
      </w:r>
      <w:r w:rsidR="00B84D78" w:rsidRPr="00B84D78">
        <w:rPr>
          <w:rFonts w:ascii="Times New Roman" w:hAnsi="Times New Roman" w:cs="Times New Roman"/>
          <w:sz w:val="24"/>
          <w:szCs w:val="24"/>
        </w:rPr>
        <w:t>,2022)</w:t>
      </w:r>
    </w:p>
    <w:p w:rsidR="00B943F4" w:rsidRPr="002D0757" w:rsidRDefault="00B943F4" w:rsidP="00F81127">
      <w:pPr>
        <w:spacing w:before="120" w:after="0"/>
        <w:jc w:val="both"/>
        <w:rPr>
          <w:rFonts w:ascii="Times New Roman" w:eastAsia="Arial" w:hAnsi="Times New Roman" w:cs="Times New Roman"/>
          <w:b/>
          <w:bCs/>
          <w:sz w:val="24"/>
          <w:szCs w:val="24"/>
        </w:rPr>
      </w:pPr>
      <w:r w:rsidRPr="002D0757">
        <w:rPr>
          <w:rFonts w:ascii="Times New Roman" w:eastAsia="Arial" w:hAnsi="Times New Roman" w:cs="Times New Roman"/>
          <w:b/>
          <w:bCs/>
          <w:sz w:val="24"/>
          <w:szCs w:val="24"/>
        </w:rPr>
        <w:t>Cost A</w:t>
      </w:r>
      <w:r w:rsidRPr="002D0757">
        <w:rPr>
          <w:rFonts w:ascii="Times New Roman" w:eastAsia="Arial" w:hAnsi="Times New Roman" w:cs="Times New Roman"/>
          <w:b/>
          <w:bCs/>
          <w:sz w:val="24"/>
          <w:szCs w:val="24"/>
          <w:vertAlign w:val="subscript"/>
        </w:rPr>
        <w:t>1</w:t>
      </w:r>
      <w:r w:rsidRPr="002D0757">
        <w:rPr>
          <w:rFonts w:ascii="Times New Roman" w:eastAsia="Arial" w:hAnsi="Times New Roman" w:cs="Times New Roman"/>
          <w:sz w:val="24"/>
          <w:szCs w:val="24"/>
        </w:rPr>
        <w:t xml:space="preserve"> = All actual expenses incurred in the crop production.</w:t>
      </w:r>
    </w:p>
    <w:p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hired human labour</w:t>
      </w:r>
    </w:p>
    <w:p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owned bullock labour</w:t>
      </w:r>
    </w:p>
    <w:p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hired bullock labour</w:t>
      </w:r>
    </w:p>
    <w:p w:rsidR="00B943F4" w:rsidRPr="002D0757" w:rsidRDefault="00B943F4" w:rsidP="00F81127">
      <w:pPr>
        <w:pStyle w:val="ListParagraph"/>
        <w:numPr>
          <w:ilvl w:val="0"/>
          <w:numId w:val="7"/>
        </w:numPr>
        <w:tabs>
          <w:tab w:val="left" w:pos="1418"/>
        </w:tabs>
        <w:spacing w:before="120" w:line="276" w:lineRule="auto"/>
        <w:ind w:left="1418" w:firstLine="0"/>
        <w:jc w:val="both"/>
        <w:rPr>
          <w:rFonts w:eastAsia="Arial"/>
        </w:rPr>
      </w:pPr>
      <w:r w:rsidRPr="002D0757">
        <w:rPr>
          <w:rFonts w:eastAsia="Arial"/>
        </w:rPr>
        <w:t>Value of owned machine labour</w:t>
      </w:r>
    </w:p>
    <w:p w:rsidR="00B943F4" w:rsidRPr="002D0757" w:rsidRDefault="00B943F4" w:rsidP="00F81127">
      <w:pPr>
        <w:pStyle w:val="ListParagraph"/>
        <w:numPr>
          <w:ilvl w:val="0"/>
          <w:numId w:val="7"/>
        </w:numPr>
        <w:tabs>
          <w:tab w:val="left" w:pos="1418"/>
        </w:tabs>
        <w:spacing w:line="276" w:lineRule="auto"/>
        <w:ind w:left="1418" w:right="-317" w:firstLine="0"/>
        <w:jc w:val="both"/>
        <w:rPr>
          <w:rFonts w:eastAsia="Arial"/>
        </w:rPr>
      </w:pPr>
      <w:r w:rsidRPr="002D0757">
        <w:rPr>
          <w:rFonts w:eastAsia="Arial"/>
        </w:rPr>
        <w:t>Value of hired machine labour</w:t>
      </w:r>
    </w:p>
    <w:p w:rsidR="00B943F4" w:rsidRPr="002D0757" w:rsidRDefault="00B943F4" w:rsidP="00F81127">
      <w:pPr>
        <w:pStyle w:val="ListParagraph"/>
        <w:numPr>
          <w:ilvl w:val="0"/>
          <w:numId w:val="7"/>
        </w:numPr>
        <w:tabs>
          <w:tab w:val="left" w:pos="1418"/>
        </w:tabs>
        <w:spacing w:line="276" w:lineRule="auto"/>
        <w:ind w:left="1418" w:right="-317" w:firstLine="0"/>
        <w:jc w:val="both"/>
        <w:rPr>
          <w:rFonts w:eastAsia="Arial"/>
        </w:rPr>
      </w:pPr>
      <w:r w:rsidRPr="002D0757">
        <w:rPr>
          <w:rFonts w:eastAsia="Arial"/>
        </w:rPr>
        <w:t>Value of seed /seedling (farm produced or purchased)</w:t>
      </w:r>
    </w:p>
    <w:p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manures and fertilizers</w:t>
      </w:r>
    </w:p>
    <w:p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plant protection charges</w:t>
      </w:r>
    </w:p>
    <w:p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Irrigation charges</w:t>
      </w:r>
    </w:p>
    <w:p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Land revenue and taxes</w:t>
      </w:r>
    </w:p>
    <w:p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Depreciation on farm building and implements</w:t>
      </w:r>
    </w:p>
    <w:p w:rsidR="00CD5EAD" w:rsidRPr="002D0757" w:rsidRDefault="00CD5EAD" w:rsidP="00F81127">
      <w:pPr>
        <w:tabs>
          <w:tab w:val="left" w:pos="2180"/>
        </w:tabs>
        <w:spacing w:before="120" w:after="0"/>
        <w:jc w:val="both"/>
        <w:rPr>
          <w:rFonts w:ascii="Times New Roman" w:eastAsia="Arial" w:hAnsi="Times New Roman" w:cs="Times New Roman"/>
          <w:sz w:val="24"/>
          <w:szCs w:val="24"/>
        </w:rPr>
      </w:pPr>
      <w:r w:rsidRPr="002D0757">
        <w:rPr>
          <w:rFonts w:ascii="Times New Roman" w:eastAsia="Arial" w:hAnsi="Times New Roman" w:cs="Times New Roman"/>
          <w:b/>
          <w:bCs/>
          <w:sz w:val="24"/>
          <w:szCs w:val="24"/>
        </w:rPr>
        <w:t>Cost A</w:t>
      </w:r>
      <w:r w:rsidRPr="002D0757">
        <w:rPr>
          <w:rFonts w:ascii="Times New Roman" w:eastAsia="Arial" w:hAnsi="Times New Roman" w:cs="Times New Roman"/>
          <w:b/>
          <w:bCs/>
          <w:sz w:val="24"/>
          <w:szCs w:val="24"/>
          <w:vertAlign w:val="subscript"/>
        </w:rPr>
        <w:t xml:space="preserve">2 </w:t>
      </w:r>
      <w:r w:rsidRPr="002D0757">
        <w:rPr>
          <w:rFonts w:ascii="Times New Roman" w:eastAsia="Arial" w:hAnsi="Times New Roman" w:cs="Times New Roman"/>
          <w:sz w:val="24"/>
          <w:szCs w:val="24"/>
        </w:rPr>
        <w:t>= Cost A</w:t>
      </w:r>
      <w:r w:rsidRPr="002D0757">
        <w:rPr>
          <w:rFonts w:ascii="Times New Roman" w:eastAsia="Arial" w:hAnsi="Times New Roman" w:cs="Times New Roman"/>
          <w:sz w:val="24"/>
          <w:szCs w:val="24"/>
          <w:vertAlign w:val="subscript"/>
        </w:rPr>
        <w:t>1</w:t>
      </w:r>
      <w:r w:rsidRPr="002D0757">
        <w:rPr>
          <w:rFonts w:ascii="Times New Roman" w:eastAsia="Arial" w:hAnsi="Times New Roman" w:cs="Times New Roman"/>
          <w:sz w:val="24"/>
          <w:szCs w:val="24"/>
        </w:rPr>
        <w:t xml:space="preserve">+rent paid for leased in land </w:t>
      </w:r>
    </w:p>
    <w:p w:rsidR="00CD5EAD" w:rsidRPr="002D0757" w:rsidRDefault="00CD5EAD" w:rsidP="00F81127">
      <w:pPr>
        <w:tabs>
          <w:tab w:val="left" w:pos="2180"/>
        </w:tabs>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CostB</w:t>
      </w:r>
      <w:r w:rsidRPr="002D0757">
        <w:rPr>
          <w:rFonts w:ascii="Times New Roman" w:hAnsi="Times New Roman" w:cs="Times New Roman"/>
          <w:b/>
          <w:bCs/>
          <w:sz w:val="24"/>
          <w:szCs w:val="24"/>
          <w:vertAlign w:val="subscript"/>
        </w:rPr>
        <w:t xml:space="preserve">1 </w:t>
      </w:r>
      <w:r w:rsidR="00B857E7" w:rsidRPr="002D0757">
        <w:rPr>
          <w:rFonts w:ascii="Times New Roman" w:hAnsi="Times New Roman" w:cs="Times New Roman"/>
          <w:sz w:val="24"/>
          <w:szCs w:val="24"/>
        </w:rPr>
        <w:t>= Cost</w:t>
      </w:r>
      <w:r w:rsidRPr="002D0757">
        <w:rPr>
          <w:rFonts w:ascii="Times New Roman" w:hAnsi="Times New Roman" w:cs="Times New Roman"/>
          <w:sz w:val="24"/>
          <w:szCs w:val="24"/>
        </w:rPr>
        <w:t xml:space="preserve"> A</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+interest on value of owned capital asset (Excluding land)</w:t>
      </w:r>
    </w:p>
    <w:p w:rsidR="00CD5EAD" w:rsidRPr="002D0757" w:rsidRDefault="00CD5EAD" w:rsidP="00F81127">
      <w:pPr>
        <w:tabs>
          <w:tab w:val="left" w:pos="2180"/>
        </w:tabs>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CostB</w:t>
      </w:r>
      <w:r w:rsidRPr="002D0757">
        <w:rPr>
          <w:rFonts w:ascii="Times New Roman" w:hAnsi="Times New Roman" w:cs="Times New Roman"/>
          <w:b/>
          <w:bCs/>
          <w:sz w:val="24"/>
          <w:szCs w:val="24"/>
          <w:vertAlign w:val="subscript"/>
        </w:rPr>
        <w:t xml:space="preserve">2 </w:t>
      </w:r>
      <w:r w:rsidRPr="002D0757">
        <w:rPr>
          <w:rFonts w:ascii="Times New Roman" w:hAnsi="Times New Roman" w:cs="Times New Roman"/>
          <w:sz w:val="24"/>
          <w:szCs w:val="24"/>
        </w:rPr>
        <w:t>=Cost B</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 xml:space="preserve"> + rental value of owned land and rent paid for leased in land </w:t>
      </w:r>
    </w:p>
    <w:p w:rsidR="00CD5EAD" w:rsidRPr="002D0757" w:rsidRDefault="00CD5EAD" w:rsidP="00F81127">
      <w:pPr>
        <w:tabs>
          <w:tab w:val="left" w:pos="2180"/>
        </w:tabs>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Cost C</w:t>
      </w:r>
      <w:r w:rsidRPr="002D0757">
        <w:rPr>
          <w:rFonts w:ascii="Times New Roman" w:hAnsi="Times New Roman" w:cs="Times New Roman"/>
          <w:b/>
          <w:bCs/>
          <w:sz w:val="24"/>
          <w:szCs w:val="24"/>
          <w:vertAlign w:val="subscript"/>
        </w:rPr>
        <w:t xml:space="preserve">1 </w:t>
      </w:r>
      <w:r w:rsidRPr="002D0757">
        <w:rPr>
          <w:rFonts w:ascii="Times New Roman" w:hAnsi="Times New Roman" w:cs="Times New Roman"/>
          <w:sz w:val="24"/>
          <w:szCs w:val="24"/>
        </w:rPr>
        <w:t>=Cost B</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 xml:space="preserve">+ imputed value of family labour </w:t>
      </w:r>
    </w:p>
    <w:p w:rsidR="00CD5EAD" w:rsidRPr="002D0757" w:rsidRDefault="00CD5EAD" w:rsidP="00F81127">
      <w:pPr>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Cost C</w:t>
      </w:r>
      <w:r w:rsidRPr="002D0757">
        <w:rPr>
          <w:rFonts w:ascii="Times New Roman" w:hAnsi="Times New Roman" w:cs="Times New Roman"/>
          <w:b/>
          <w:bCs/>
          <w:sz w:val="24"/>
          <w:szCs w:val="24"/>
          <w:vertAlign w:val="subscript"/>
        </w:rPr>
        <w:t xml:space="preserve">2 </w:t>
      </w:r>
      <w:r w:rsidRPr="002D0757">
        <w:rPr>
          <w:rFonts w:ascii="Times New Roman" w:hAnsi="Times New Roman" w:cs="Times New Roman"/>
          <w:sz w:val="24"/>
          <w:szCs w:val="24"/>
        </w:rPr>
        <w:t>=Cost B</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xml:space="preserve"> + imputed value of family labour </w:t>
      </w:r>
    </w:p>
    <w:p w:rsidR="00CD5EAD" w:rsidRPr="002D0757" w:rsidRDefault="00CD5EAD" w:rsidP="00F81127">
      <w:pPr>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Cost C</w:t>
      </w:r>
      <w:r w:rsidRPr="002D0757">
        <w:rPr>
          <w:rFonts w:ascii="Times New Roman" w:hAnsi="Times New Roman" w:cs="Times New Roman"/>
          <w:b/>
          <w:bCs/>
          <w:sz w:val="24"/>
          <w:szCs w:val="24"/>
          <w:vertAlign w:val="subscript"/>
        </w:rPr>
        <w:t xml:space="preserve">3 </w:t>
      </w:r>
      <w:r w:rsidRPr="002D0757">
        <w:rPr>
          <w:rFonts w:ascii="Times New Roman" w:hAnsi="Times New Roman" w:cs="Times New Roman"/>
          <w:sz w:val="24"/>
          <w:szCs w:val="24"/>
        </w:rPr>
        <w:t>=Cost C</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xml:space="preserve"> + 10% of cost C</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xml:space="preserve"> as managerial cost</w:t>
      </w:r>
    </w:p>
    <w:p w:rsidR="00CD5EAD" w:rsidRPr="002D0757" w:rsidRDefault="00CD5EAD" w:rsidP="00F81127">
      <w:pPr>
        <w:spacing w:before="120" w:after="0"/>
        <w:jc w:val="both"/>
        <w:rPr>
          <w:rFonts w:ascii="Times New Roman" w:eastAsia="Arial" w:hAnsi="Times New Roman" w:cs="Times New Roman"/>
          <w:sz w:val="24"/>
          <w:szCs w:val="24"/>
        </w:rPr>
      </w:pPr>
      <w:r w:rsidRPr="002D0757">
        <w:rPr>
          <w:rFonts w:ascii="Times New Roman" w:eastAsia="Arial" w:hAnsi="Times New Roman" w:cs="Times New Roman"/>
          <w:b/>
          <w:sz w:val="24"/>
          <w:szCs w:val="24"/>
        </w:rPr>
        <w:t>Cost of production</w:t>
      </w:r>
    </w:p>
    <w:p w:rsidR="00CD5EAD" w:rsidRPr="002D0757" w:rsidRDefault="00CD5EAD" w:rsidP="00F81127">
      <w:pPr>
        <w:spacing w:before="120" w:after="0"/>
        <w:ind w:firstLine="720"/>
        <w:jc w:val="both"/>
        <w:rPr>
          <w:rFonts w:ascii="Times New Roman" w:hAnsi="Times New Roman" w:cs="Times New Roman"/>
          <w:sz w:val="24"/>
          <w:szCs w:val="24"/>
        </w:rPr>
      </w:pPr>
      <w:r w:rsidRPr="002D0757">
        <w:rPr>
          <w:rFonts w:ascii="Times New Roman" w:hAnsi="Times New Roman" w:cs="Times New Roman"/>
          <w:sz w:val="24"/>
          <w:szCs w:val="24"/>
        </w:rPr>
        <w:t>It is the ratio of total cost incurred on crops production and physical output obtained from the crop.</w:t>
      </w:r>
    </w:p>
    <w:p w:rsidR="00C76E7D" w:rsidRPr="002D0757" w:rsidRDefault="00CD5EAD" w:rsidP="00F81127">
      <w:pPr>
        <w:spacing w:before="120" w:after="0"/>
        <w:jc w:val="both"/>
        <w:rPr>
          <w:rFonts w:ascii="Times New Roman" w:eastAsia="Arial" w:hAnsi="Times New Roman" w:cs="Times New Roman"/>
          <w:b/>
          <w:sz w:val="24"/>
          <w:szCs w:val="24"/>
        </w:rPr>
      </w:pPr>
      <w:r w:rsidRPr="002D0757">
        <w:rPr>
          <w:rFonts w:ascii="Times New Roman" w:eastAsia="Arial" w:hAnsi="Times New Roman" w:cs="Times New Roman"/>
          <w:b/>
          <w:bCs/>
          <w:sz w:val="24"/>
          <w:szCs w:val="24"/>
        </w:rPr>
        <w:t>Cost of production</w:t>
      </w:r>
      <w:r w:rsidRPr="002D0757">
        <w:rPr>
          <w:rFonts w:ascii="Times New Roman" w:eastAsia="Arial" w:hAnsi="Times New Roman" w:cs="Times New Roman"/>
          <w:sz w:val="24"/>
          <w:szCs w:val="24"/>
        </w:rPr>
        <w:t xml:space="preserve"> = </w:t>
      </w:r>
      <m:oMath>
        <m:f>
          <m:fPr>
            <m:ctrlPr>
              <w:rPr>
                <w:rFonts w:ascii="Cambria Math" w:eastAsia="Arial" w:hAnsi="Cambria Math" w:cs="Times New Roman"/>
                <w:iCs/>
                <w:sz w:val="32"/>
                <w:szCs w:val="32"/>
              </w:rPr>
            </m:ctrlPr>
          </m:fPr>
          <m:num>
            <m:r>
              <m:rPr>
                <m:sty m:val="p"/>
              </m:rPr>
              <w:rPr>
                <w:rFonts w:ascii="Cambria Math" w:eastAsia="Arial" w:hAnsi="Cambria Math" w:cs="Times New Roman"/>
                <w:sz w:val="32"/>
                <w:szCs w:val="32"/>
              </w:rPr>
              <m:t>Total Cost</m:t>
            </m:r>
            <m:r>
              <w:rPr>
                <w:rFonts w:ascii="Cambria Math" w:eastAsia="Arial" w:hAnsi="Cambria Math" w:cs="Times New Roman"/>
                <w:sz w:val="32"/>
                <w:szCs w:val="32"/>
              </w:rPr>
              <m:t>-</m:t>
            </m:r>
            <m:r>
              <m:rPr>
                <m:sty m:val="p"/>
              </m:rPr>
              <w:rPr>
                <w:rFonts w:ascii="Cambria Math" w:eastAsia="Arial" w:hAnsi="Cambria Math" w:cs="Times New Roman"/>
                <w:sz w:val="32"/>
                <w:szCs w:val="32"/>
              </w:rPr>
              <m:t xml:space="preserve">Value of by Product </m:t>
            </m:r>
            <m:r>
              <m:rPr>
                <m:sty m:val="p"/>
              </m:rPr>
              <w:rPr>
                <w:rFonts w:ascii="Cambria Math" w:hAnsi="Cambria Math" w:cs="Times New Roman"/>
                <w:color w:val="000000"/>
                <w:sz w:val="32"/>
                <w:szCs w:val="32"/>
              </w:rPr>
              <m:t>₹</m:t>
            </m:r>
            <m:r>
              <m:rPr>
                <m:sty m:val="p"/>
              </m:rPr>
              <w:rPr>
                <w:rFonts w:ascii="Cambria Math" w:eastAsia="Arial" w:hAnsi="Cambria Math" w:cs="Times New Roman"/>
                <w:sz w:val="32"/>
                <w:szCs w:val="32"/>
              </w:rPr>
              <m:t>/ha</m:t>
            </m:r>
          </m:num>
          <m:den>
            <m:r>
              <m:rPr>
                <m:sty m:val="p"/>
              </m:rPr>
              <w:rPr>
                <w:rFonts w:ascii="Cambria Math" w:eastAsia="Arial" w:hAnsi="Cambria Math" w:cs="Times New Roman"/>
                <w:sz w:val="32"/>
                <w:szCs w:val="32"/>
              </w:rPr>
              <m:t>Main product(qtl/ha)</m:t>
            </m:r>
          </m:den>
        </m:f>
      </m:oMath>
    </w:p>
    <w:p w:rsidR="004B5C7E" w:rsidRPr="002D0757" w:rsidRDefault="00CD5EAD" w:rsidP="00F81127">
      <w:pPr>
        <w:spacing w:before="120" w:after="0"/>
        <w:jc w:val="both"/>
        <w:rPr>
          <w:rFonts w:ascii="Times New Roman" w:eastAsia="Arial" w:hAnsi="Times New Roman" w:cs="Times New Roman"/>
          <w:b/>
          <w:sz w:val="24"/>
          <w:szCs w:val="24"/>
        </w:rPr>
      </w:pPr>
      <w:r w:rsidRPr="002D0757">
        <w:rPr>
          <w:rFonts w:ascii="Times New Roman" w:hAnsi="Times New Roman" w:cs="Times New Roman"/>
          <w:b/>
          <w:bCs/>
          <w:sz w:val="24"/>
          <w:szCs w:val="24"/>
        </w:rPr>
        <w:t>Income measures</w:t>
      </w:r>
    </w:p>
    <w:p w:rsidR="00CD5EAD" w:rsidRPr="002D0757" w:rsidRDefault="00CD5EAD" w:rsidP="00F81127">
      <w:pPr>
        <w:spacing w:before="120" w:after="0"/>
        <w:jc w:val="both"/>
        <w:rPr>
          <w:rFonts w:ascii="Times New Roman" w:eastAsia="Arial" w:hAnsi="Times New Roman" w:cs="Times New Roman"/>
          <w:b/>
          <w:sz w:val="24"/>
          <w:szCs w:val="24"/>
        </w:rPr>
      </w:pPr>
      <w:r w:rsidRPr="002D0757">
        <w:rPr>
          <w:rFonts w:ascii="Times New Roman" w:hAnsi="Times New Roman" w:cs="Times New Roman"/>
          <w:sz w:val="24"/>
          <w:szCs w:val="24"/>
        </w:rPr>
        <w:t>These are t</w:t>
      </w:r>
      <w:r w:rsidR="004B5C7E" w:rsidRPr="002D0757">
        <w:rPr>
          <w:rFonts w:ascii="Times New Roman" w:hAnsi="Times New Roman" w:cs="Times New Roman"/>
          <w:sz w:val="24"/>
          <w:szCs w:val="24"/>
        </w:rPr>
        <w:t>he return over different cost. Different</w:t>
      </w:r>
      <w:r w:rsidRPr="002D0757">
        <w:rPr>
          <w:rFonts w:ascii="Times New Roman" w:hAnsi="Times New Roman" w:cs="Times New Roman"/>
          <w:sz w:val="24"/>
          <w:szCs w:val="24"/>
        </w:rPr>
        <w:t xml:space="preserve"> income measures are d</w:t>
      </w:r>
      <w:r w:rsidR="004B5C7E" w:rsidRPr="002D0757">
        <w:rPr>
          <w:rFonts w:ascii="Times New Roman" w:hAnsi="Times New Roman" w:cs="Times New Roman"/>
          <w:sz w:val="24"/>
          <w:szCs w:val="24"/>
        </w:rPr>
        <w:t xml:space="preserve">erived using the cost concepts. </w:t>
      </w:r>
      <w:r w:rsidRPr="002D0757">
        <w:rPr>
          <w:rFonts w:ascii="Times New Roman" w:hAnsi="Times New Roman" w:cs="Times New Roman"/>
          <w:sz w:val="24"/>
          <w:szCs w:val="24"/>
        </w:rPr>
        <w:t>These measures used in the benefit analysis of the present study are shown below</w:t>
      </w:r>
      <w:r w:rsidR="004B5C7E" w:rsidRPr="002D0757">
        <w:rPr>
          <w:rFonts w:ascii="Times New Roman" w:hAnsi="Times New Roman" w:cs="Times New Roman"/>
          <w:sz w:val="24"/>
          <w:szCs w:val="24"/>
        </w:rPr>
        <w:t>.</w:t>
      </w:r>
    </w:p>
    <w:p w:rsidR="00CD5EAD" w:rsidRPr="002D0757" w:rsidRDefault="00CD5EAD" w:rsidP="00F81127">
      <w:pPr>
        <w:pStyle w:val="ListParagraph"/>
        <w:numPr>
          <w:ilvl w:val="0"/>
          <w:numId w:val="9"/>
        </w:numPr>
        <w:spacing w:before="120" w:line="276" w:lineRule="auto"/>
        <w:jc w:val="both"/>
        <w:rPr>
          <w:vertAlign w:val="subscript"/>
        </w:rPr>
      </w:pPr>
      <w:r w:rsidRPr="002D0757">
        <w:rPr>
          <w:b/>
          <w:bCs/>
        </w:rPr>
        <w:t xml:space="preserve">Farm business income </w:t>
      </w:r>
      <w:r w:rsidRPr="002D0757">
        <w:t>= Gross income - Cost A</w:t>
      </w:r>
      <w:r w:rsidRPr="002D0757">
        <w:rPr>
          <w:vertAlign w:val="subscript"/>
        </w:rPr>
        <w:t>1</w:t>
      </w:r>
    </w:p>
    <w:p w:rsidR="00CD5EAD" w:rsidRPr="002D0757" w:rsidRDefault="00CD5EAD" w:rsidP="00F81127">
      <w:pPr>
        <w:pStyle w:val="ListParagraph"/>
        <w:numPr>
          <w:ilvl w:val="0"/>
          <w:numId w:val="9"/>
        </w:numPr>
        <w:spacing w:before="120" w:line="276" w:lineRule="auto"/>
        <w:jc w:val="both"/>
        <w:rPr>
          <w:vertAlign w:val="subscript"/>
        </w:rPr>
      </w:pPr>
      <w:r w:rsidRPr="002D0757">
        <w:rPr>
          <w:b/>
          <w:bCs/>
        </w:rPr>
        <w:t xml:space="preserve">Farm investment income  </w:t>
      </w:r>
      <w:r w:rsidRPr="002D0757">
        <w:t xml:space="preserve">= Farm business income – imputed value of family labour </w:t>
      </w:r>
    </w:p>
    <w:p w:rsidR="00CD5EAD" w:rsidRPr="002D0757" w:rsidRDefault="00CD5EAD" w:rsidP="00F81127">
      <w:pPr>
        <w:pStyle w:val="ListParagraph"/>
        <w:numPr>
          <w:ilvl w:val="0"/>
          <w:numId w:val="9"/>
        </w:numPr>
        <w:spacing w:before="120" w:line="276" w:lineRule="auto"/>
        <w:jc w:val="both"/>
      </w:pPr>
      <w:r w:rsidRPr="002D0757">
        <w:rPr>
          <w:b/>
          <w:bCs/>
        </w:rPr>
        <w:t>Net income</w:t>
      </w:r>
      <w:r w:rsidRPr="002D0757">
        <w:t xml:space="preserve"> = Gross income - Total cost (Cost C</w:t>
      </w:r>
      <w:r w:rsidRPr="002D0757">
        <w:rPr>
          <w:vertAlign w:val="subscript"/>
        </w:rPr>
        <w:t>3</w:t>
      </w:r>
      <w:r w:rsidRPr="002D0757">
        <w:t>)</w:t>
      </w:r>
    </w:p>
    <w:p w:rsidR="00CD5EAD" w:rsidRPr="002D0757" w:rsidRDefault="004B5C7E" w:rsidP="00F81127">
      <w:pPr>
        <w:pStyle w:val="ListParagraph"/>
        <w:numPr>
          <w:ilvl w:val="0"/>
          <w:numId w:val="9"/>
        </w:numPr>
        <w:spacing w:before="120" w:line="276" w:lineRule="auto"/>
        <w:jc w:val="both"/>
        <w:rPr>
          <w:b/>
          <w:bCs/>
        </w:rPr>
      </w:pPr>
      <w:r w:rsidRPr="002D0757">
        <w:rPr>
          <w:b/>
          <w:bCs/>
        </w:rPr>
        <w:t xml:space="preserve">Family labour income       </w:t>
      </w:r>
      <w:r w:rsidR="00CD5EAD" w:rsidRPr="002D0757">
        <w:t>= Gross income - Cost B</w:t>
      </w:r>
      <w:r w:rsidR="00CD5EAD" w:rsidRPr="002D0757">
        <w:rPr>
          <w:vertAlign w:val="subscript"/>
        </w:rPr>
        <w:t>2</w:t>
      </w:r>
    </w:p>
    <w:p w:rsidR="00B857E7" w:rsidRDefault="00B857E7" w:rsidP="00F81127">
      <w:pPr>
        <w:jc w:val="both"/>
        <w:rPr>
          <w:rFonts w:ascii="Times New Roman" w:eastAsia="Arial" w:hAnsi="Times New Roman" w:cs="Times New Roman"/>
          <w:b/>
          <w:sz w:val="24"/>
          <w:szCs w:val="24"/>
        </w:rPr>
      </w:pPr>
    </w:p>
    <w:p w:rsidR="00160AF3" w:rsidRPr="002D0757" w:rsidRDefault="00E75CC6" w:rsidP="00F81127">
      <w:pPr>
        <w:jc w:val="both"/>
        <w:rPr>
          <w:rFonts w:ascii="Times New Roman" w:eastAsia="Arial" w:hAnsi="Times New Roman" w:cs="Times New Roman"/>
          <w:b/>
          <w:sz w:val="24"/>
          <w:szCs w:val="24"/>
        </w:rPr>
      </w:pPr>
      <w:r w:rsidRPr="002D0757">
        <w:rPr>
          <w:rFonts w:ascii="Times New Roman" w:eastAsia="Arial" w:hAnsi="Times New Roman" w:cs="Times New Roman"/>
          <w:b/>
          <w:sz w:val="24"/>
          <w:szCs w:val="24"/>
        </w:rPr>
        <w:lastRenderedPageBreak/>
        <w:t xml:space="preserve"> B: C Ratio    </w:t>
      </w:r>
      <w:r w:rsidR="00CD5EAD" w:rsidRPr="002D0757">
        <w:rPr>
          <w:rFonts w:ascii="Times New Roman" w:eastAsia="Arial" w:hAnsi="Times New Roman" w:cs="Times New Roman"/>
          <w:b/>
          <w:sz w:val="24"/>
          <w:szCs w:val="24"/>
        </w:rPr>
        <w:t>=</w:t>
      </w:r>
      <m:oMath>
        <m:f>
          <m:fPr>
            <m:ctrlPr>
              <w:rPr>
                <w:rFonts w:ascii="Cambria Math" w:eastAsia="Arial" w:hAnsi="Cambria Math" w:cs="Times New Roman"/>
                <w:sz w:val="32"/>
                <w:szCs w:val="32"/>
              </w:rPr>
            </m:ctrlPr>
          </m:fPr>
          <m:num>
            <m:r>
              <m:rPr>
                <m:sty m:val="p"/>
              </m:rPr>
              <w:rPr>
                <w:rFonts w:ascii="Cambria Math" w:eastAsia="Arial" w:hAnsi="Cambria Math" w:cs="Times New Roman"/>
                <w:sz w:val="32"/>
                <w:szCs w:val="32"/>
              </w:rPr>
              <m:t xml:space="preserve">   Gross income( </m:t>
            </m:r>
            <m:r>
              <m:rPr>
                <m:sty m:val="p"/>
              </m:rPr>
              <w:rPr>
                <w:rFonts w:ascii="Cambria Math" w:hAnsi="Cambria Math" w:cs="Times New Roman"/>
                <w:color w:val="000000"/>
                <w:sz w:val="32"/>
                <w:szCs w:val="32"/>
                <w:shd w:val="clear" w:color="auto" w:fill="FFFFFF"/>
              </w:rPr>
              <m:t>₹</m:t>
            </m:r>
            <m:r>
              <m:rPr>
                <m:sty m:val="p"/>
              </m:rPr>
              <w:rPr>
                <w:rFonts w:ascii="Cambria Math" w:eastAsia="Arial" w:hAnsi="Cambria Math" w:cs="Times New Roman"/>
                <w:sz w:val="32"/>
                <w:szCs w:val="32"/>
              </w:rPr>
              <m:t>/</m:t>
            </m:r>
            <m:r>
              <m:rPr>
                <m:sty m:val="p"/>
              </m:rPr>
              <w:rPr>
                <w:rFonts w:ascii="Cambria Math" w:hAnsi="Cambria Math" w:cs="Times New Roman"/>
                <w:color w:val="000000"/>
                <w:sz w:val="32"/>
                <w:szCs w:val="32"/>
                <w:shd w:val="clear" w:color="auto" w:fill="FFFFFF"/>
              </w:rPr>
              <m:t xml:space="preserve"> ha </m:t>
            </m:r>
            <m:r>
              <m:rPr>
                <m:sty m:val="p"/>
              </m:rPr>
              <w:rPr>
                <w:rFonts w:ascii="Cambria Math" w:eastAsia="Arial" w:hAnsi="Cambria Math" w:cs="Times New Roman"/>
                <w:sz w:val="32"/>
                <w:szCs w:val="32"/>
              </w:rPr>
              <m:t>)</m:t>
            </m:r>
          </m:num>
          <m:den>
            <m:r>
              <m:rPr>
                <m:sty m:val="p"/>
              </m:rPr>
              <w:rPr>
                <w:rFonts w:ascii="Cambria Math" w:eastAsia="Arial" w:hAnsi="Cambria Math" w:cs="Times New Roman"/>
                <w:sz w:val="32"/>
                <w:szCs w:val="32"/>
              </w:rPr>
              <m:t xml:space="preserve">     Total Cost     ( </m:t>
            </m:r>
            <m:r>
              <m:rPr>
                <m:sty m:val="p"/>
              </m:rPr>
              <w:rPr>
                <w:rFonts w:ascii="Cambria Math" w:hAnsi="Cambria Math" w:cs="Times New Roman"/>
                <w:color w:val="000000"/>
                <w:sz w:val="32"/>
                <w:szCs w:val="32"/>
                <w:shd w:val="clear" w:color="auto" w:fill="FFFFFF"/>
              </w:rPr>
              <m:t xml:space="preserve">₹/ha </m:t>
            </m:r>
            <m:r>
              <m:rPr>
                <m:sty m:val="p"/>
              </m:rPr>
              <w:rPr>
                <w:rFonts w:ascii="Cambria Math" w:eastAsia="Arial" w:hAnsi="Cambria Math" w:cs="Times New Roman"/>
                <w:sz w:val="32"/>
                <w:szCs w:val="32"/>
              </w:rPr>
              <m:t>)</m:t>
            </m:r>
          </m:den>
        </m:f>
      </m:oMath>
    </w:p>
    <w:p w:rsidR="009054C9" w:rsidRPr="002D0757" w:rsidRDefault="00160AF3" w:rsidP="00F81127">
      <w:pPr>
        <w:pStyle w:val="ListParagraph"/>
        <w:numPr>
          <w:ilvl w:val="0"/>
          <w:numId w:val="32"/>
        </w:numPr>
        <w:spacing w:before="120" w:line="276" w:lineRule="auto"/>
        <w:ind w:left="270" w:hanging="270"/>
        <w:jc w:val="both"/>
        <w:rPr>
          <w:b/>
          <w:bCs/>
        </w:rPr>
      </w:pPr>
      <w:r w:rsidRPr="002D0757">
        <w:rPr>
          <w:b/>
          <w:bCs/>
        </w:rPr>
        <w:t>Results</w:t>
      </w:r>
      <w:r w:rsidR="00D00A1B" w:rsidRPr="002D0757">
        <w:rPr>
          <w:b/>
          <w:bCs/>
        </w:rPr>
        <w:t xml:space="preserve"> and Discussion</w:t>
      </w:r>
    </w:p>
    <w:p w:rsidR="00D00A1B" w:rsidRPr="002D0757" w:rsidRDefault="009054C9" w:rsidP="00F81127">
      <w:pPr>
        <w:pStyle w:val="ListParagraph"/>
        <w:spacing w:before="120" w:line="276" w:lineRule="auto"/>
        <w:ind w:left="270" w:hanging="270"/>
        <w:jc w:val="both"/>
        <w:rPr>
          <w:b/>
          <w:bCs/>
        </w:rPr>
      </w:pPr>
      <w:r w:rsidRPr="002D0757">
        <w:rPr>
          <w:b/>
          <w:bCs/>
        </w:rPr>
        <w:t xml:space="preserve"> Cost of cultivation </w:t>
      </w:r>
    </w:p>
    <w:p w:rsidR="009054C9" w:rsidRPr="00B857E7" w:rsidRDefault="002D6FCB" w:rsidP="00F81127">
      <w:pPr>
        <w:pStyle w:val="NormalWeb"/>
        <w:spacing w:before="120" w:beforeAutospacing="0" w:after="0" w:afterAutospacing="0" w:line="276" w:lineRule="auto"/>
        <w:jc w:val="both"/>
        <w:rPr>
          <w:color w:val="0E101A"/>
        </w:rPr>
      </w:pPr>
      <w:r w:rsidRPr="002D0757">
        <w:rPr>
          <w:color w:val="0E101A"/>
        </w:rPr>
        <w:t>A</w:t>
      </w:r>
      <w:r w:rsidR="0012522C" w:rsidRPr="002D0757">
        <w:rPr>
          <w:color w:val="0E101A"/>
        </w:rPr>
        <w:t>verage total cost of cultivation (Cost C</w:t>
      </w:r>
      <w:r w:rsidR="0012522C" w:rsidRPr="002D0757">
        <w:rPr>
          <w:color w:val="0E101A"/>
          <w:vertAlign w:val="subscript"/>
        </w:rPr>
        <w:t>3</w:t>
      </w:r>
      <w:r w:rsidR="0012522C" w:rsidRPr="002D0757">
        <w:rPr>
          <w:color w:val="0E101A"/>
        </w:rPr>
        <w:t>) of wheat production was found to be ₹43541.69/ha</w:t>
      </w:r>
      <w:r w:rsidRPr="002D0757">
        <w:rPr>
          <w:color w:val="0E101A"/>
        </w:rPr>
        <w:t>.</w:t>
      </w:r>
      <w:r w:rsidR="0012522C" w:rsidRPr="002D0757">
        <w:rPr>
          <w:color w:val="0E101A"/>
        </w:rPr>
        <w:t xml:space="preserve">In the case of </w:t>
      </w:r>
      <w:r w:rsidRPr="002D0757">
        <w:rPr>
          <w:color w:val="0E101A"/>
        </w:rPr>
        <w:t>categories,</w:t>
      </w:r>
      <w:r w:rsidR="0012522C" w:rsidRPr="002D0757">
        <w:rPr>
          <w:color w:val="0E101A"/>
        </w:rPr>
        <w:t xml:space="preserve"> it was </w:t>
      </w:r>
      <w:r w:rsidRPr="002D0757">
        <w:rPr>
          <w:color w:val="0E101A"/>
        </w:rPr>
        <w:t xml:space="preserve">maximum </w:t>
      </w:r>
      <w:r w:rsidR="0012522C" w:rsidRPr="002D0757">
        <w:rPr>
          <w:color w:val="0E101A"/>
        </w:rPr>
        <w:t xml:space="preserve">observed on small </w:t>
      </w:r>
      <w:r w:rsidRPr="002D0757">
        <w:rPr>
          <w:color w:val="0E101A"/>
        </w:rPr>
        <w:t xml:space="preserve">farm </w:t>
      </w:r>
      <w:r w:rsidR="0012522C" w:rsidRPr="002D0757">
        <w:rPr>
          <w:color w:val="0E101A"/>
        </w:rPr>
        <w:t>(₹46079.16) and marginal farm (₹44338.25/ha) because they paid rent paid for lease inland as compared to another farm, followed by large, medium, and semi-medium farms ₹43074.25/ha, ₹42521.43/ha, and ₹41695.39/ha respectively, which indicated that cost C</w:t>
      </w:r>
      <w:r w:rsidR="0012522C" w:rsidRPr="002D0757">
        <w:rPr>
          <w:color w:val="0E101A"/>
          <w:vertAlign w:val="subscript"/>
        </w:rPr>
        <w:t xml:space="preserve">3 </w:t>
      </w:r>
      <w:r w:rsidR="0012522C" w:rsidRPr="002D0757">
        <w:rPr>
          <w:color w:val="0E101A"/>
        </w:rPr>
        <w:t xml:space="preserve">increased with an increased size of farm </w:t>
      </w:r>
      <w:r w:rsidR="0012522C" w:rsidRPr="002D0757">
        <w:rPr>
          <w:color w:val="000000" w:themeColor="text1"/>
        </w:rPr>
        <w:t>except for marginal and small farms.</w:t>
      </w:r>
      <w:r w:rsidR="0012522C" w:rsidRPr="002D0757">
        <w:rPr>
          <w:color w:val="0E101A"/>
        </w:rPr>
        <w:t>Operational cost (cost A</w:t>
      </w:r>
      <w:r w:rsidR="0012522C" w:rsidRPr="002D0757">
        <w:rPr>
          <w:color w:val="0E101A"/>
          <w:vertAlign w:val="subscript"/>
        </w:rPr>
        <w:t>1</w:t>
      </w:r>
      <w:r w:rsidR="0012522C" w:rsidRPr="002D0757">
        <w:rPr>
          <w:color w:val="0E101A"/>
        </w:rPr>
        <w:t>) share maximum ₹27551.85/ha (63.28 per cent of cost C</w:t>
      </w:r>
      <w:r w:rsidR="0012522C" w:rsidRPr="002D0757">
        <w:rPr>
          <w:color w:val="0E101A"/>
          <w:vertAlign w:val="subscript"/>
        </w:rPr>
        <w:t>3</w:t>
      </w:r>
      <w:r w:rsidR="0012522C" w:rsidRPr="002D0757">
        <w:rPr>
          <w:color w:val="0E101A"/>
        </w:rPr>
        <w:t>) in the total cost of cultivation and remaining (36.72 per cent) cost together contributed by rent paid for lease in the land (4.62 per cent), interest on fixed capital (1.85) rental value of own land (15.62per cent), the imputed value of family labour (5.54 per cent) and interest on cost C</w:t>
      </w:r>
      <w:r w:rsidR="0012522C" w:rsidRPr="002D0757">
        <w:rPr>
          <w:color w:val="0E101A"/>
          <w:vertAlign w:val="subscript"/>
        </w:rPr>
        <w:t xml:space="preserve">2 </w:t>
      </w:r>
      <w:r w:rsidR="0012522C" w:rsidRPr="002D0757">
        <w:rPr>
          <w:color w:val="0E101A"/>
        </w:rPr>
        <w:t>(9.09 per cent). The operational cost (Cost A</w:t>
      </w:r>
      <w:r w:rsidR="0012522C" w:rsidRPr="002D0757">
        <w:rPr>
          <w:color w:val="0E101A"/>
          <w:vertAlign w:val="subscript"/>
        </w:rPr>
        <w:t>1</w:t>
      </w:r>
      <w:r w:rsidR="0012522C" w:rsidRPr="002D0757">
        <w:rPr>
          <w:color w:val="0E101A"/>
        </w:rPr>
        <w:t>) among the categories were seen maximum on the large farm (₹29415.82/ha) followed by medium ₹28559.17/ha) semi-medium (₹27808.23 /ha) small (₹26355.21/ha) and marginal (₹25620.83/ha). It indicated that operational cost (Cost A</w:t>
      </w:r>
      <w:r w:rsidR="0012522C" w:rsidRPr="002D0757">
        <w:rPr>
          <w:color w:val="0E101A"/>
          <w:vertAlign w:val="subscript"/>
        </w:rPr>
        <w:t>1</w:t>
      </w:r>
      <w:r w:rsidR="0012522C" w:rsidRPr="002D0757">
        <w:rPr>
          <w:color w:val="0E101A"/>
        </w:rPr>
        <w:t xml:space="preserve">) </w:t>
      </w:r>
      <w:r w:rsidRPr="002D0757">
        <w:rPr>
          <w:color w:val="0E101A"/>
        </w:rPr>
        <w:t>increases</w:t>
      </w:r>
      <w:r w:rsidR="0012522C" w:rsidRPr="002D0757">
        <w:rPr>
          <w:color w:val="0E101A"/>
        </w:rPr>
        <w:t xml:space="preserve"> with the increasing size of farms due to large farmer spends more money on variable inputs. On average, among the component of operational cost (cost A</w:t>
      </w:r>
      <w:r w:rsidR="0012522C" w:rsidRPr="002D0757">
        <w:rPr>
          <w:color w:val="0E101A"/>
          <w:vertAlign w:val="subscript"/>
        </w:rPr>
        <w:t>1</w:t>
      </w:r>
      <w:r w:rsidR="0012522C" w:rsidRPr="002D0757">
        <w:rPr>
          <w:color w:val="0E101A"/>
        </w:rPr>
        <w:t>), the cost of fertilizer and manure accounted maximum of ₹4268.61/ha (9.80 per cent of cost C</w:t>
      </w:r>
      <w:r w:rsidR="0012522C" w:rsidRPr="002D0757">
        <w:rPr>
          <w:color w:val="0E101A"/>
          <w:vertAlign w:val="subscript"/>
        </w:rPr>
        <w:t>3</w:t>
      </w:r>
      <w:r w:rsidR="0012522C" w:rsidRPr="002D0757">
        <w:rPr>
          <w:color w:val="0E101A"/>
        </w:rPr>
        <w:t>) which was found to be highest under large farms (₹4534.08/ha) followed by medium (₹4499.74), semi-medium (₹4280.85/ha) small (₹4037.88/ha) and marginal (₹3990.52/ha). It implied that cost of fertilizer and manure increase with increasing size of farm in wheat production.After the cost of fertilizer seed was second most expensive inputs, at overall farm cost on seeds was observed ₹4082/ha (9.38 per cent of cost C</w:t>
      </w:r>
      <w:r w:rsidR="0012522C" w:rsidRPr="002D0757">
        <w:rPr>
          <w:color w:val="0E101A"/>
          <w:vertAlign w:val="subscript"/>
        </w:rPr>
        <w:t>3</w:t>
      </w:r>
      <w:r w:rsidR="0012522C" w:rsidRPr="002D0757">
        <w:rPr>
          <w:color w:val="0E101A"/>
        </w:rPr>
        <w:t xml:space="preserve">) which was the highest on large size farm (₹4430.27/ha) and lowest on the small size of the farm (₹3742.79 /ha).The variation seen in the cost of seed among categories due to varietal difference as well as the quantity used. Because some farmers applied double sowing in wheat cultivation in the study area. Harvesting and thrashing were the third most important task performed by combiner (machinery) in the study area, an average cost on harvesting and threshing were observed ₹3681.57/ha (8.46 per cent) which found to be maximum on a marginal farm (₹3970.58 /ha) followed by small (₹3847.75 /ha)semi-medium (₹3680.23ha), medium (₹3520.10/ha) and large farm (₹3389.20/ha).The expenditures on tractor uses (for field preparation) were observed highest on the large farm (₹3576.56/ ha) and lowest on marginal (₹2865.70/ha) farm which indicates that the cost of tractor uses increase with the increased size of the farm.The charges on human labour on an average farm were observed 2871.94(6.05 per cent) which was the highest on the marginal farm (₹3042.95/ha), followed by small (₹2850.40/ha)semi-medium (₹2876.10/ha) medium (₹2815/ha), and large farm (₹2775/ha).The charges on irrigation were observed at overall farm-level ₹2891.02/ha (6.64 per cent) which was observed ₹2500/ha, ₹2475.25/ha, ₹3033.60/ha ₹3189.70 /ha, and ₹3256.54/ha on marginal, small, semi-medium, medium, and large farm size respectively. The interest on working capital and land revenue state or village Panchayat tax was observed ₹1491.05/ha (3.42 per cent) and ₹250 /ha respectively at the average farm. (Land revenue tax </w:t>
      </w:r>
      <w:r w:rsidR="0012522C" w:rsidRPr="002D0757">
        <w:rPr>
          <w:color w:val="0E101A"/>
        </w:rPr>
        <w:lastRenderedPageBreak/>
        <w:t>was observed the same for all sizes of the farm). Depreciation cost of repairs of farms implements and machinery were charged ₹540.52/ha on the marginal farm which was increasedasthe increased size of the farm from ₹790.45/ha (small), ₹915.45/ha (semi-medium), ₹1360.20/ha (medium) and ₹1479.25/ha on large size of farm. The cost A</w:t>
      </w:r>
      <w:r w:rsidR="0012522C" w:rsidRPr="002D0757">
        <w:rPr>
          <w:color w:val="0E101A"/>
          <w:vertAlign w:val="subscript"/>
        </w:rPr>
        <w:t>2</w:t>
      </w:r>
      <w:r w:rsidR="0012522C" w:rsidRPr="002D0757">
        <w:rPr>
          <w:color w:val="0E101A"/>
        </w:rPr>
        <w:t xml:space="preserve"> (total </w:t>
      </w:r>
      <w:r w:rsidR="00300463">
        <w:rPr>
          <w:color w:val="0E101A"/>
        </w:rPr>
        <w:t>o</w:t>
      </w:r>
      <w:r w:rsidR="0012522C" w:rsidRPr="002D0757">
        <w:rPr>
          <w:color w:val="0E101A"/>
        </w:rPr>
        <w:t>perational cost and rent paid for lease inland) accounted for ₹29553.85 /ha (67.90 per cent) at the overall farm size. Cost A</w:t>
      </w:r>
      <w:r w:rsidR="0012522C" w:rsidRPr="002D0757">
        <w:rPr>
          <w:color w:val="0E101A"/>
          <w:vertAlign w:val="subscript"/>
        </w:rPr>
        <w:t>2</w:t>
      </w:r>
      <w:r w:rsidR="0012522C" w:rsidRPr="002D0757">
        <w:rPr>
          <w:color w:val="0E101A"/>
        </w:rPr>
        <w:t xml:space="preserve"> and A</w:t>
      </w:r>
      <w:r w:rsidR="0012522C" w:rsidRPr="002D0757">
        <w:rPr>
          <w:color w:val="0E101A"/>
          <w:vertAlign w:val="subscript"/>
        </w:rPr>
        <w:t xml:space="preserve">1 </w:t>
      </w:r>
      <w:r w:rsidR="0012522C" w:rsidRPr="002D0757">
        <w:rPr>
          <w:color w:val="0E101A"/>
        </w:rPr>
        <w:t>are the same in all sizes of farm except marginal (₹33159.74/ha) and small farm (₹33667.05/ha) which indicates that the leasing pattern of land was adopted only by marginal and small farmers due to the small size of landholding. Cost B</w:t>
      </w:r>
      <w:r w:rsidR="0012522C" w:rsidRPr="002D0757">
        <w:rPr>
          <w:color w:val="0E101A"/>
          <w:vertAlign w:val="subscript"/>
        </w:rPr>
        <w:t>1</w:t>
      </w:r>
      <w:r w:rsidR="0012522C" w:rsidRPr="002D0757">
        <w:rPr>
          <w:color w:val="0E101A"/>
        </w:rPr>
        <w:t>, B</w:t>
      </w:r>
      <w:r w:rsidR="0012522C" w:rsidRPr="002D0757">
        <w:rPr>
          <w:color w:val="0E101A"/>
          <w:vertAlign w:val="subscript"/>
        </w:rPr>
        <w:t>2</w:t>
      </w:r>
      <w:r w:rsidR="0012522C" w:rsidRPr="002D0757">
        <w:rPr>
          <w:color w:val="0E101A"/>
        </w:rPr>
        <w:t>, C</w:t>
      </w:r>
      <w:r w:rsidR="0012522C" w:rsidRPr="002D0757">
        <w:rPr>
          <w:color w:val="0E101A"/>
          <w:vertAlign w:val="subscript"/>
        </w:rPr>
        <w:t>1,</w:t>
      </w:r>
      <w:r w:rsidR="0012522C" w:rsidRPr="002D0757">
        <w:rPr>
          <w:color w:val="0E101A"/>
        </w:rPr>
        <w:t xml:space="preserve"> and C</w:t>
      </w:r>
      <w:r w:rsidR="0012522C" w:rsidRPr="002D0757">
        <w:rPr>
          <w:color w:val="0E101A"/>
          <w:vertAlign w:val="subscript"/>
        </w:rPr>
        <w:t>2</w:t>
      </w:r>
      <w:r w:rsidR="0012522C" w:rsidRPr="002D0757">
        <w:rPr>
          <w:color w:val="0E101A"/>
        </w:rPr>
        <w:t xml:space="preserve"> were found to be ₹30370.5/ha (69.75per cent), ₹37170.57 (85.37 per cent), ₹32783.36/ha (75.29 percent) ₹39583.36/ha (90.91per cent) respectively in wheat cultivation at overall farm size. Among the categories cost B</w:t>
      </w:r>
      <w:r w:rsidR="0012522C" w:rsidRPr="002D0757">
        <w:rPr>
          <w:color w:val="0E101A"/>
          <w:vertAlign w:val="subscript"/>
        </w:rPr>
        <w:t>1</w:t>
      </w:r>
      <w:r w:rsidR="0012522C" w:rsidRPr="002D0757">
        <w:rPr>
          <w:color w:val="0E101A"/>
        </w:rPr>
        <w:t xml:space="preserve"> B</w:t>
      </w:r>
      <w:r w:rsidR="0012522C" w:rsidRPr="002D0757">
        <w:rPr>
          <w:color w:val="0E101A"/>
          <w:vertAlign w:val="subscript"/>
        </w:rPr>
        <w:t>2</w:t>
      </w:r>
      <w:r w:rsidR="0012522C" w:rsidRPr="002D0757">
        <w:rPr>
          <w:color w:val="0E101A"/>
        </w:rPr>
        <w:t>, C</w:t>
      </w:r>
      <w:r w:rsidR="0012522C" w:rsidRPr="002D0757">
        <w:rPr>
          <w:color w:val="0E101A"/>
          <w:vertAlign w:val="subscript"/>
        </w:rPr>
        <w:t>1</w:t>
      </w:r>
      <w:r w:rsidR="0012522C" w:rsidRPr="002D0757">
        <w:rPr>
          <w:color w:val="0E101A"/>
        </w:rPr>
        <w:t>, and C</w:t>
      </w:r>
      <w:r w:rsidR="0012522C" w:rsidRPr="002D0757">
        <w:rPr>
          <w:color w:val="0E101A"/>
          <w:vertAlign w:val="subscript"/>
        </w:rPr>
        <w:t>2</w:t>
      </w:r>
      <w:r w:rsidR="0012522C" w:rsidRPr="002D0757">
        <w:rPr>
          <w:color w:val="0E101A"/>
        </w:rPr>
        <w:t xml:space="preserve"> increase with increasing size of the farm after marginal and small farm.</w:t>
      </w:r>
    </w:p>
    <w:p w:rsidR="009054C9" w:rsidRPr="002D0757" w:rsidRDefault="009054C9" w:rsidP="00F81127">
      <w:pPr>
        <w:spacing w:after="0"/>
        <w:ind w:right="-459"/>
        <w:outlineLvl w:val="0"/>
        <w:rPr>
          <w:rFonts w:ascii="Times New Roman" w:hAnsi="Times New Roman" w:cs="Times New Roman"/>
          <w:sz w:val="24"/>
          <w:szCs w:val="24"/>
        </w:rPr>
      </w:pPr>
      <w:r w:rsidRPr="002D0757">
        <w:rPr>
          <w:rFonts w:ascii="Times New Roman" w:hAnsi="Times New Roman" w:cs="Times New Roman"/>
          <w:b/>
          <w:bCs/>
          <w:sz w:val="24"/>
          <w:szCs w:val="24"/>
        </w:rPr>
        <w:t>Profitability of wheat production at the different size of farms</w:t>
      </w:r>
    </w:p>
    <w:p w:rsidR="001359E2" w:rsidRPr="00D25B3D" w:rsidRDefault="009054C9" w:rsidP="00F81127">
      <w:pPr>
        <w:spacing w:before="120"/>
        <w:ind w:right="-459"/>
        <w:jc w:val="both"/>
        <w:outlineLvl w:val="0"/>
        <w:rPr>
          <w:rFonts w:ascii="Times New Roman" w:hAnsi="Times New Roman" w:cs="Times New Roman"/>
          <w:color w:val="000000"/>
          <w:sz w:val="24"/>
          <w:szCs w:val="24"/>
        </w:rPr>
      </w:pPr>
      <w:r w:rsidRPr="002D0757">
        <w:rPr>
          <w:rFonts w:ascii="Times New Roman" w:hAnsi="Times New Roman" w:cs="Times New Roman"/>
          <w:color w:val="000000"/>
          <w:sz w:val="24"/>
          <w:szCs w:val="24"/>
        </w:rPr>
        <w:t>As regards the income structure from wheat cultivation at the different sizes of farms were analyzed and results are presented in table 2. It was depicted from the table that an average farmer gained a yield of 34.69 qtl/ha at their farm, which was found to be maximum on large farms (36 qtl/ha) followed by medium (35.25 qtl/ha), semi-medium (35 qtl/ha), small (34.23/ha) and marginal farms (32.98 qtl/ha)</w:t>
      </w:r>
      <w:r w:rsidR="007907A1" w:rsidRPr="007907A1">
        <w:rPr>
          <w:rFonts w:ascii="Times New Roman" w:hAnsi="Times New Roman" w:cs="Times New Roman"/>
          <w:i/>
          <w:iCs/>
          <w:sz w:val="24"/>
          <w:szCs w:val="24"/>
        </w:rPr>
        <w:t xml:space="preserve">Singh et </w:t>
      </w:r>
      <w:r w:rsidR="007907A1" w:rsidRPr="007907A1">
        <w:rPr>
          <w:rFonts w:ascii="Times New Roman" w:hAnsi="Times New Roman" w:cs="Times New Roman"/>
          <w:sz w:val="24"/>
          <w:szCs w:val="24"/>
        </w:rPr>
        <w:t>al (2020)</w:t>
      </w:r>
      <w:r w:rsidR="007907A1">
        <w:rPr>
          <w:rFonts w:ascii="Times New Roman" w:hAnsi="Times New Roman" w:cs="Times New Roman"/>
          <w:sz w:val="24"/>
          <w:szCs w:val="24"/>
        </w:rPr>
        <w:t>.</w:t>
      </w:r>
      <w:r w:rsidRPr="002D0757">
        <w:rPr>
          <w:rFonts w:ascii="Times New Roman" w:hAnsi="Times New Roman" w:cs="Times New Roman"/>
          <w:color w:val="000000"/>
          <w:sz w:val="24"/>
          <w:szCs w:val="24"/>
        </w:rPr>
        <w:t xml:space="preserve"> The large farmers were found to be sold their produce at the highest rate (₹1900 /qtl) as compared to medium (₹1850.41/qtl), semi-medium (₹1810.00), Small (₹1798.98 qtl/ha), and marginal farmers (₹1750.12/qtl). This is indicated that large category farmers received more prices per quintals due to they had more technical knowledge and possessed marketing facilities such as storage etc. and were able to create more time utility in their product. While small and marginal farmers received less price per quintal as compared to large categories farmers. This is due to the distressed sale of the farm produce by small and marginal farms. The gross income, cost of cultivation, cost of production, net income farm business income, family labour income, farm investment income, and the benefit-cost ratio at the overall farms level were found to be ₹75402 /ha, ₹43541/ha, ₹906/qtl, ₹31860.30/ha, ₹47850/ha, ₹38231.43/ha, ₹45437.36/ha and 1:1.73 respectively from the cultivation of wheat. The gross income (value of main and by-product) from wheat cultivation was found to be maximum on large farms (₹80960/ ha) as compared to medium (₹77076.95 /ha), semi-medium (₹74600), small (73869.09), and marginal (₹70503.96/ha). It was also observed from the data that, net income, farm business income, family labour income, farm investment income was found to be maximum on large farms size. The minimum cost of production was observed under large farm (₹847.62 /qtl) followed by medium (₹870.11/qtl), semi-medium (₹869.12/qtl) small (₹987.12/qtl), and marginal (₹956.74/qtl). The benefit-cost ratio was found to be highest on large size farms (1: 1.88) as compared to medium farms (1:1.81) semi-medium (1:1.79) small (1:1.60) and marginal size of farm (1:1.59)</w:t>
      </w:r>
    </w:p>
    <w:p w:rsidR="008C7DF7" w:rsidRPr="002D0757" w:rsidRDefault="008C7DF7" w:rsidP="00F81127">
      <w:pPr>
        <w:spacing w:before="120" w:after="0"/>
        <w:rPr>
          <w:rFonts w:ascii="Times New Roman" w:hAnsi="Times New Roman" w:cs="Times New Roman"/>
          <w:b/>
          <w:bCs/>
          <w:sz w:val="24"/>
          <w:szCs w:val="24"/>
        </w:rPr>
      </w:pPr>
      <w:r w:rsidRPr="002D0757">
        <w:rPr>
          <w:rFonts w:ascii="Times New Roman" w:hAnsi="Times New Roman" w:cs="Times New Roman"/>
          <w:b/>
          <w:bCs/>
          <w:sz w:val="24"/>
          <w:szCs w:val="24"/>
        </w:rPr>
        <w:t xml:space="preserve">Input output ratio over different cost under wheat production </w:t>
      </w:r>
    </w:p>
    <w:p w:rsidR="008C7DF7" w:rsidRDefault="008C7DF7" w:rsidP="00F81127">
      <w:pPr>
        <w:spacing w:before="120" w:after="0"/>
        <w:ind w:firstLine="720"/>
        <w:jc w:val="both"/>
        <w:rPr>
          <w:rFonts w:ascii="Times New Roman" w:hAnsi="Times New Roman" w:cs="Times New Roman"/>
          <w:sz w:val="24"/>
          <w:szCs w:val="24"/>
        </w:rPr>
      </w:pPr>
      <w:r w:rsidRPr="002D0757">
        <w:rPr>
          <w:rFonts w:ascii="Times New Roman" w:hAnsi="Times New Roman" w:cs="Times New Roman"/>
          <w:sz w:val="24"/>
          <w:szCs w:val="24"/>
        </w:rPr>
        <w:t xml:space="preserve">The input-output (B:C) ratio gives estimates of the return from the investment of one rupee in the production process. The B: C ratio for wheat production over different costs were worked out and the data on the same is presented in table 3 the data on input-output (B: C) ratio indicates that the return from the investment of rupee one in the production of wheat </w:t>
      </w:r>
      <w:r w:rsidRPr="002D0757">
        <w:rPr>
          <w:rFonts w:ascii="Times New Roman" w:hAnsi="Times New Roman" w:cs="Times New Roman"/>
          <w:sz w:val="24"/>
          <w:szCs w:val="24"/>
        </w:rPr>
        <w:lastRenderedPageBreak/>
        <w:t>gives more than one rupee return. At an average input-output ratio over cost A</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 cost A</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cost B</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 cost B</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cost C</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 cost C</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and cost C</w:t>
      </w:r>
      <w:r w:rsidRPr="002D0757">
        <w:rPr>
          <w:rFonts w:ascii="Times New Roman" w:hAnsi="Times New Roman" w:cs="Times New Roman"/>
          <w:sz w:val="24"/>
          <w:szCs w:val="24"/>
          <w:vertAlign w:val="subscript"/>
        </w:rPr>
        <w:t>3</w:t>
      </w:r>
      <w:r w:rsidRPr="002D0757">
        <w:rPr>
          <w:rFonts w:ascii="Times New Roman" w:hAnsi="Times New Roman" w:cs="Times New Roman"/>
          <w:sz w:val="24"/>
          <w:szCs w:val="24"/>
        </w:rPr>
        <w:t xml:space="preserve"> were found to be 1:2.74, 1:2.56, 1:2.49, 1:2.03, 1:2.31, 1:1.91 and 1:1.73 respectively (Fig </w:t>
      </w:r>
      <w:r w:rsidR="00BE54D8">
        <w:rPr>
          <w:rFonts w:ascii="Times New Roman" w:hAnsi="Times New Roman" w:cs="Times New Roman"/>
          <w:sz w:val="24"/>
          <w:szCs w:val="24"/>
        </w:rPr>
        <w:t>1</w:t>
      </w:r>
      <w:r w:rsidRPr="002D0757">
        <w:rPr>
          <w:rFonts w:ascii="Times New Roman" w:hAnsi="Times New Roman" w:cs="Times New Roman"/>
          <w:sz w:val="24"/>
          <w:szCs w:val="24"/>
        </w:rPr>
        <w:t>).The input-output ratio over total costs was found to maximum (1:1.88) in large size groups followed by medium (1:1.81) semi-medium (1:1.79) small (1:1.60) and marginal (1:1.59) respectively. The estimated input-output ratio shows that wheat production was profitable at the overall farm as well as across categories.</w:t>
      </w:r>
    </w:p>
    <w:p w:rsidR="001359E2" w:rsidRDefault="001359E2" w:rsidP="001359E2">
      <w:pPr>
        <w:spacing w:before="120"/>
        <w:jc w:val="both"/>
        <w:rPr>
          <w:rFonts w:ascii="Times New Roman" w:hAnsi="Times New Roman" w:cs="Times New Roman"/>
          <w:b/>
          <w:bCs/>
          <w:sz w:val="24"/>
          <w:szCs w:val="24"/>
        </w:rPr>
      </w:pPr>
      <w:r w:rsidRPr="002D0757">
        <w:rPr>
          <w:rFonts w:ascii="Times New Roman" w:hAnsi="Times New Roman" w:cs="Times New Roman"/>
          <w:b/>
          <w:bCs/>
          <w:sz w:val="24"/>
          <w:szCs w:val="24"/>
        </w:rPr>
        <w:t>Net return over different cost</w:t>
      </w:r>
    </w:p>
    <w:p w:rsidR="001359E2" w:rsidRPr="001359E2" w:rsidRDefault="001359E2" w:rsidP="001359E2">
      <w:pPr>
        <w:spacing w:before="120"/>
        <w:jc w:val="both"/>
        <w:rPr>
          <w:rFonts w:ascii="Times New Roman" w:hAnsi="Times New Roman" w:cs="Times New Roman"/>
          <w:b/>
          <w:bCs/>
          <w:sz w:val="24"/>
          <w:szCs w:val="24"/>
        </w:rPr>
      </w:pPr>
      <w:r w:rsidRPr="001359E2">
        <w:rPr>
          <w:rFonts w:ascii="Times New Roman" w:hAnsi="Times New Roman" w:cs="Times New Roman"/>
          <w:sz w:val="24"/>
          <w:szCs w:val="24"/>
          <w:lang w:bidi="ar-SA"/>
        </w:rPr>
        <w:t>Net return was calculated by deducting total cost (Cost C</w:t>
      </w:r>
      <w:r w:rsidRPr="001359E2">
        <w:rPr>
          <w:rFonts w:ascii="Times New Roman" w:hAnsi="Times New Roman" w:cs="Times New Roman"/>
          <w:sz w:val="24"/>
          <w:szCs w:val="24"/>
          <w:vertAlign w:val="subscript"/>
          <w:lang w:bidi="ar-SA"/>
        </w:rPr>
        <w:t>3</w:t>
      </w:r>
      <w:r w:rsidRPr="001359E2">
        <w:rPr>
          <w:rFonts w:ascii="Times New Roman" w:hAnsi="Times New Roman" w:cs="Times New Roman"/>
          <w:sz w:val="24"/>
          <w:szCs w:val="24"/>
          <w:lang w:bidi="ar-SA"/>
        </w:rPr>
        <w:t>) from gross return and results are presented in table 4. it was noted from the table that an average net return overcast cost A</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cost A</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cost B</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cost B</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cost C</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cost C</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and cost C</w:t>
      </w:r>
      <w:r w:rsidRPr="001359E2">
        <w:rPr>
          <w:rFonts w:ascii="Times New Roman" w:hAnsi="Times New Roman" w:cs="Times New Roman"/>
          <w:sz w:val="24"/>
          <w:szCs w:val="24"/>
          <w:vertAlign w:val="subscript"/>
          <w:lang w:bidi="ar-SA"/>
        </w:rPr>
        <w:t>3</w:t>
      </w:r>
      <w:r w:rsidRPr="001359E2">
        <w:rPr>
          <w:rFonts w:ascii="Times New Roman" w:hAnsi="Times New Roman" w:cs="Times New Roman"/>
          <w:sz w:val="24"/>
          <w:szCs w:val="24"/>
          <w:lang w:bidi="ar-SA"/>
        </w:rPr>
        <w:t xml:space="preserve"> was recorded ₹,47850.15 ₹45838.15, ₹,30370.57, ₹38231.43, ₹42618.64, ₹35818.64 and ₹31860.30 per ha respectively. The net return over cost A</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xml:space="preserve"> found maximum on a large farm (₹51544.18/ha), followed by medium (₹48517.78/ha), semi-medium (₹46791.77/ha), small (₹47513.87/ha), and marginal size of farm (₹.44883.13/ha) similar finding observed by Saini </w:t>
      </w:r>
      <w:r w:rsidRPr="001359E2">
        <w:rPr>
          <w:rFonts w:ascii="Times New Roman" w:hAnsi="Times New Roman" w:cs="Times New Roman"/>
          <w:i/>
          <w:iCs/>
          <w:sz w:val="24"/>
          <w:szCs w:val="24"/>
          <w:lang w:bidi="ar-SA"/>
        </w:rPr>
        <w:t>et al. (2019)</w:t>
      </w:r>
      <w:r w:rsidRPr="001359E2">
        <w:rPr>
          <w:rFonts w:ascii="Times New Roman" w:hAnsi="Times New Roman" w:cs="Times New Roman"/>
          <w:sz w:val="24"/>
          <w:szCs w:val="24"/>
          <w:lang w:bidi="ar-SA"/>
        </w:rPr>
        <w:t>. Net return over cost A</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xml:space="preserve"> was found in order of ₹40323.13, ₹42013.87, ₹46791.77, ₹48517.18, and ₹ 51544.18 per hectare, on marginal, small, semi-medium, medium, and large size farm respectively. Net return over cost B</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xml:space="preserve"> was found in order of ₹30939.88, ₹32639.26, ₹28604.78, ₹29400.19, and ₹30268.75 per hectare on marginal, small semi-medium, small, medium, and large farm size respectively. In case of cost, C</w:t>
      </w:r>
      <w:r w:rsidRPr="001359E2">
        <w:rPr>
          <w:rFonts w:ascii="Times New Roman" w:hAnsi="Times New Roman" w:cs="Times New Roman"/>
          <w:sz w:val="24"/>
          <w:szCs w:val="24"/>
          <w:vertAlign w:val="subscript"/>
          <w:lang w:bidi="ar-SA"/>
        </w:rPr>
        <w:t xml:space="preserve">1 </w:t>
      </w:r>
      <w:r w:rsidRPr="001359E2">
        <w:rPr>
          <w:rFonts w:ascii="Times New Roman" w:hAnsi="Times New Roman" w:cs="Times New Roman"/>
          <w:sz w:val="24"/>
          <w:szCs w:val="24"/>
          <w:lang w:bidi="ar-SA"/>
        </w:rPr>
        <w:t>net return per hectare was found to be maximum on a large farm (₹48601.59) followed by medium (₹45221.11), semi-medium (₹43495.10), small (₹38778.94), and marginal farm size (₹36996.46). Similar trends also followed in cost C</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xml:space="preserve"> and C</w:t>
      </w:r>
      <w:r w:rsidRPr="001359E2">
        <w:rPr>
          <w:rFonts w:ascii="Times New Roman" w:hAnsi="Times New Roman" w:cs="Times New Roman"/>
          <w:sz w:val="24"/>
          <w:szCs w:val="24"/>
          <w:vertAlign w:val="subscript"/>
          <w:lang w:bidi="ar-SA"/>
        </w:rPr>
        <w:t>3</w:t>
      </w:r>
      <w:r w:rsidRPr="001359E2">
        <w:rPr>
          <w:rFonts w:ascii="Times New Roman" w:hAnsi="Times New Roman" w:cs="Times New Roman"/>
          <w:sz w:val="24"/>
          <w:szCs w:val="24"/>
          <w:lang w:bidi="ar-SA"/>
        </w:rPr>
        <w:t xml:space="preserve"> in the study area.</w:t>
      </w:r>
    </w:p>
    <w:p w:rsidR="001359E2" w:rsidRDefault="001359E2" w:rsidP="001359E2">
      <w:pPr>
        <w:pStyle w:val="NormalWeb"/>
        <w:tabs>
          <w:tab w:val="left" w:pos="-284"/>
        </w:tabs>
        <w:spacing w:before="120" w:beforeAutospacing="0" w:after="0" w:afterAutospacing="0" w:line="276" w:lineRule="auto"/>
        <w:ind w:right="-907"/>
        <w:jc w:val="both"/>
        <w:rPr>
          <w:b/>
          <w:bCs/>
        </w:rPr>
      </w:pPr>
    </w:p>
    <w:p w:rsidR="001359E2" w:rsidRDefault="001359E2" w:rsidP="00F81127">
      <w:pPr>
        <w:pStyle w:val="NormalWeb"/>
        <w:tabs>
          <w:tab w:val="left" w:pos="-284"/>
        </w:tabs>
        <w:spacing w:before="120" w:beforeAutospacing="0" w:after="0" w:afterAutospacing="0" w:line="276" w:lineRule="auto"/>
        <w:ind w:right="-907"/>
        <w:jc w:val="center"/>
        <w:rPr>
          <w:b/>
          <w:bCs/>
        </w:rPr>
      </w:pPr>
    </w:p>
    <w:p w:rsidR="001359E2" w:rsidRDefault="001359E2" w:rsidP="00F81127">
      <w:pPr>
        <w:pStyle w:val="NormalWeb"/>
        <w:tabs>
          <w:tab w:val="left" w:pos="-284"/>
        </w:tabs>
        <w:spacing w:before="120" w:beforeAutospacing="0" w:after="0" w:afterAutospacing="0" w:line="276" w:lineRule="auto"/>
        <w:ind w:right="-907"/>
        <w:jc w:val="center"/>
        <w:rPr>
          <w:b/>
          <w:bCs/>
        </w:rPr>
      </w:pPr>
    </w:p>
    <w:p w:rsidR="001359E2" w:rsidRDefault="001359E2" w:rsidP="00F81127">
      <w:pPr>
        <w:pStyle w:val="NormalWeb"/>
        <w:tabs>
          <w:tab w:val="left" w:pos="-284"/>
        </w:tabs>
        <w:spacing w:before="120" w:beforeAutospacing="0" w:after="0" w:afterAutospacing="0" w:line="276" w:lineRule="auto"/>
        <w:ind w:right="-907"/>
        <w:jc w:val="center"/>
        <w:rPr>
          <w:b/>
          <w:bCs/>
        </w:rPr>
      </w:pPr>
    </w:p>
    <w:p w:rsidR="001359E2" w:rsidRDefault="001359E2" w:rsidP="00F81127">
      <w:pPr>
        <w:pStyle w:val="NormalWeb"/>
        <w:tabs>
          <w:tab w:val="left" w:pos="-284"/>
        </w:tabs>
        <w:spacing w:before="120" w:beforeAutospacing="0" w:after="0" w:afterAutospacing="0" w:line="276" w:lineRule="auto"/>
        <w:ind w:right="-907"/>
        <w:jc w:val="center"/>
        <w:rPr>
          <w:b/>
          <w:bCs/>
        </w:rPr>
      </w:pPr>
    </w:p>
    <w:p w:rsidR="001359E2" w:rsidRDefault="001359E2" w:rsidP="00F81127">
      <w:pPr>
        <w:pStyle w:val="NormalWeb"/>
        <w:tabs>
          <w:tab w:val="left" w:pos="-284"/>
        </w:tabs>
        <w:spacing w:before="120" w:beforeAutospacing="0" w:after="0" w:afterAutospacing="0" w:line="276" w:lineRule="auto"/>
        <w:ind w:right="-907"/>
        <w:jc w:val="center"/>
        <w:rPr>
          <w:b/>
          <w:bCs/>
        </w:rPr>
      </w:pPr>
    </w:p>
    <w:p w:rsidR="001359E2" w:rsidRDefault="001359E2" w:rsidP="00F81127">
      <w:pPr>
        <w:pStyle w:val="NormalWeb"/>
        <w:tabs>
          <w:tab w:val="left" w:pos="-284"/>
        </w:tabs>
        <w:spacing w:before="120" w:beforeAutospacing="0" w:after="0" w:afterAutospacing="0" w:line="276" w:lineRule="auto"/>
        <w:ind w:right="-907"/>
        <w:jc w:val="center"/>
        <w:rPr>
          <w:b/>
          <w:bCs/>
        </w:rPr>
      </w:pPr>
    </w:p>
    <w:p w:rsidR="001359E2" w:rsidRDefault="001359E2" w:rsidP="00F81127">
      <w:pPr>
        <w:pStyle w:val="NormalWeb"/>
        <w:tabs>
          <w:tab w:val="left" w:pos="-284"/>
        </w:tabs>
        <w:spacing w:before="120" w:beforeAutospacing="0" w:after="0" w:afterAutospacing="0" w:line="276" w:lineRule="auto"/>
        <w:ind w:right="-907"/>
        <w:jc w:val="center"/>
        <w:rPr>
          <w:b/>
          <w:bCs/>
        </w:rPr>
      </w:pPr>
    </w:p>
    <w:p w:rsidR="003E6F75" w:rsidRDefault="003E6F75" w:rsidP="00F81127">
      <w:pPr>
        <w:pStyle w:val="NormalWeb"/>
        <w:tabs>
          <w:tab w:val="left" w:pos="-284"/>
        </w:tabs>
        <w:spacing w:before="120" w:beforeAutospacing="0" w:after="0" w:afterAutospacing="0" w:line="276" w:lineRule="auto"/>
        <w:ind w:right="-907"/>
        <w:jc w:val="center"/>
        <w:rPr>
          <w:b/>
          <w:bCs/>
        </w:rPr>
      </w:pPr>
    </w:p>
    <w:p w:rsidR="003E6F75" w:rsidRDefault="003E6F75" w:rsidP="00F81127">
      <w:pPr>
        <w:pStyle w:val="NormalWeb"/>
        <w:tabs>
          <w:tab w:val="left" w:pos="-284"/>
        </w:tabs>
        <w:spacing w:before="120" w:beforeAutospacing="0" w:after="0" w:afterAutospacing="0" w:line="276" w:lineRule="auto"/>
        <w:ind w:right="-907"/>
        <w:jc w:val="center"/>
        <w:rPr>
          <w:b/>
          <w:bCs/>
        </w:rPr>
      </w:pPr>
    </w:p>
    <w:p w:rsidR="003E6F75" w:rsidRDefault="003E6F75" w:rsidP="00F81127">
      <w:pPr>
        <w:pStyle w:val="NormalWeb"/>
        <w:tabs>
          <w:tab w:val="left" w:pos="-284"/>
        </w:tabs>
        <w:spacing w:before="120" w:beforeAutospacing="0" w:after="0" w:afterAutospacing="0" w:line="276" w:lineRule="auto"/>
        <w:ind w:right="-907"/>
        <w:jc w:val="center"/>
        <w:rPr>
          <w:b/>
          <w:bCs/>
        </w:rPr>
      </w:pPr>
    </w:p>
    <w:p w:rsidR="003E6F75" w:rsidRDefault="003E6F75" w:rsidP="00F81127">
      <w:pPr>
        <w:pStyle w:val="NormalWeb"/>
        <w:tabs>
          <w:tab w:val="left" w:pos="-284"/>
        </w:tabs>
        <w:spacing w:before="120" w:beforeAutospacing="0" w:after="0" w:afterAutospacing="0" w:line="276" w:lineRule="auto"/>
        <w:ind w:right="-907"/>
        <w:jc w:val="center"/>
        <w:rPr>
          <w:b/>
          <w:bCs/>
        </w:rPr>
      </w:pPr>
      <w:bookmarkStart w:id="0" w:name="_GoBack"/>
      <w:bookmarkEnd w:id="0"/>
    </w:p>
    <w:p w:rsidR="001359E2" w:rsidRDefault="001359E2" w:rsidP="00F81127">
      <w:pPr>
        <w:pStyle w:val="NormalWeb"/>
        <w:tabs>
          <w:tab w:val="left" w:pos="-284"/>
        </w:tabs>
        <w:spacing w:before="120" w:beforeAutospacing="0" w:after="0" w:afterAutospacing="0" w:line="276" w:lineRule="auto"/>
        <w:ind w:right="-907"/>
        <w:jc w:val="center"/>
        <w:rPr>
          <w:b/>
          <w:bCs/>
        </w:rPr>
      </w:pPr>
    </w:p>
    <w:p w:rsidR="001359E2" w:rsidRDefault="001359E2" w:rsidP="00F81127">
      <w:pPr>
        <w:pStyle w:val="NormalWeb"/>
        <w:tabs>
          <w:tab w:val="left" w:pos="-284"/>
        </w:tabs>
        <w:spacing w:before="120" w:beforeAutospacing="0" w:after="0" w:afterAutospacing="0" w:line="276" w:lineRule="auto"/>
        <w:ind w:right="-907"/>
        <w:jc w:val="center"/>
        <w:rPr>
          <w:b/>
          <w:bCs/>
        </w:rPr>
      </w:pPr>
    </w:p>
    <w:p w:rsidR="001359E2" w:rsidRDefault="001359E2" w:rsidP="00F81127">
      <w:pPr>
        <w:pStyle w:val="NormalWeb"/>
        <w:tabs>
          <w:tab w:val="left" w:pos="-284"/>
        </w:tabs>
        <w:spacing w:before="120" w:beforeAutospacing="0" w:after="0" w:afterAutospacing="0" w:line="276" w:lineRule="auto"/>
        <w:ind w:right="-907"/>
        <w:jc w:val="center"/>
        <w:rPr>
          <w:b/>
          <w:bCs/>
        </w:rPr>
      </w:pPr>
    </w:p>
    <w:p w:rsidR="0012522C" w:rsidRPr="002D0757" w:rsidRDefault="0012522C" w:rsidP="00F81127">
      <w:pPr>
        <w:pStyle w:val="NormalWeb"/>
        <w:tabs>
          <w:tab w:val="left" w:pos="-284"/>
        </w:tabs>
        <w:spacing w:before="120" w:beforeAutospacing="0" w:after="0" w:afterAutospacing="0" w:line="276" w:lineRule="auto"/>
        <w:ind w:right="-907"/>
        <w:jc w:val="center"/>
        <w:rPr>
          <w:b/>
          <w:bCs/>
        </w:rPr>
      </w:pPr>
      <w:r w:rsidRPr="002D0757">
        <w:rPr>
          <w:b/>
          <w:bCs/>
        </w:rPr>
        <w:lastRenderedPageBreak/>
        <w:t xml:space="preserve">Table </w:t>
      </w:r>
      <w:r w:rsidR="002D6FCB" w:rsidRPr="002D0757">
        <w:rPr>
          <w:b/>
          <w:bCs/>
        </w:rPr>
        <w:t xml:space="preserve">1: </w:t>
      </w:r>
      <w:r w:rsidRPr="002D0757">
        <w:rPr>
          <w:b/>
          <w:bCs/>
        </w:rPr>
        <w:t>Item wise cost of cultivation of wheat at the different sizes of farm (₹/ha)</w:t>
      </w:r>
    </w:p>
    <w:tbl>
      <w:tblPr>
        <w:tblStyle w:val="TableGrid"/>
        <w:tblW w:w="9619" w:type="dxa"/>
        <w:jc w:val="center"/>
        <w:tblLook w:val="04A0"/>
      </w:tblPr>
      <w:tblGrid>
        <w:gridCol w:w="1909"/>
        <w:gridCol w:w="1285"/>
        <w:gridCol w:w="1285"/>
        <w:gridCol w:w="1285"/>
        <w:gridCol w:w="1285"/>
        <w:gridCol w:w="1285"/>
        <w:gridCol w:w="1285"/>
      </w:tblGrid>
      <w:tr w:rsidR="0012522C" w:rsidRPr="002D0757" w:rsidTr="009544BE">
        <w:trPr>
          <w:trHeight w:val="373"/>
          <w:jc w:val="center"/>
        </w:trPr>
        <w:tc>
          <w:tcPr>
            <w:tcW w:w="1909" w:type="dxa"/>
            <w:noWrap/>
            <w:hideMark/>
          </w:tcPr>
          <w:p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Particulars</w:t>
            </w:r>
          </w:p>
          <w:p w:rsidR="0012522C" w:rsidRPr="002D0757" w:rsidRDefault="0012522C" w:rsidP="009544BE">
            <w:pPr>
              <w:rPr>
                <w:rFonts w:ascii="Times New Roman" w:hAnsi="Times New Roman" w:cs="Times New Roman"/>
                <w:b/>
                <w:bCs/>
                <w:color w:val="000000"/>
                <w:sz w:val="24"/>
                <w:szCs w:val="24"/>
              </w:rPr>
            </w:pP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p w:rsidR="0012522C" w:rsidRPr="002D0757" w:rsidRDefault="0012522C" w:rsidP="009544BE">
            <w:pPr>
              <w:jc w:val="center"/>
              <w:rPr>
                <w:rFonts w:ascii="Times New Roman" w:hAnsi="Times New Roman" w:cs="Times New Roman"/>
                <w:b/>
                <w:bCs/>
                <w:color w:val="000000"/>
                <w:sz w:val="24"/>
                <w:szCs w:val="24"/>
              </w:rPr>
            </w:pP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p w:rsidR="0012522C" w:rsidRPr="002D0757" w:rsidRDefault="0012522C" w:rsidP="009544BE">
            <w:pPr>
              <w:jc w:val="center"/>
              <w:rPr>
                <w:rFonts w:ascii="Times New Roman" w:hAnsi="Times New Roman" w:cs="Times New Roman"/>
                <w:b/>
                <w:bCs/>
                <w:color w:val="000000"/>
                <w:sz w:val="24"/>
                <w:szCs w:val="24"/>
              </w:rPr>
            </w:pP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p w:rsidR="0012522C" w:rsidRPr="002D0757" w:rsidRDefault="0012522C" w:rsidP="009544BE">
            <w:pPr>
              <w:jc w:val="center"/>
              <w:rPr>
                <w:rFonts w:ascii="Times New Roman" w:hAnsi="Times New Roman" w:cs="Times New Roman"/>
                <w:b/>
                <w:bCs/>
                <w:color w:val="000000"/>
                <w:sz w:val="24"/>
                <w:szCs w:val="24"/>
              </w:rPr>
            </w:pP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p w:rsidR="0012522C" w:rsidRPr="002D0757" w:rsidRDefault="0012522C" w:rsidP="009544BE">
            <w:pPr>
              <w:jc w:val="center"/>
              <w:rPr>
                <w:rFonts w:ascii="Times New Roman" w:hAnsi="Times New Roman" w:cs="Times New Roman"/>
                <w:b/>
                <w:bCs/>
                <w:color w:val="000000"/>
                <w:sz w:val="24"/>
                <w:szCs w:val="24"/>
              </w:rPr>
            </w:pPr>
          </w:p>
        </w:tc>
        <w:tc>
          <w:tcPr>
            <w:tcW w:w="1285" w:type="dxa"/>
            <w:noWrap/>
            <w:hideMark/>
          </w:tcPr>
          <w:p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Overall</w:t>
            </w:r>
          </w:p>
          <w:p w:rsidR="0012522C" w:rsidRPr="002D0757" w:rsidRDefault="0012522C" w:rsidP="009544BE">
            <w:pPr>
              <w:jc w:val="center"/>
              <w:rPr>
                <w:rFonts w:ascii="Times New Roman" w:hAnsi="Times New Roman" w:cs="Times New Roman"/>
                <w:b/>
                <w:bCs/>
                <w:color w:val="000000"/>
                <w:sz w:val="24"/>
                <w:szCs w:val="24"/>
              </w:rPr>
            </w:pPr>
          </w:p>
        </w:tc>
      </w:tr>
      <w:tr w:rsidR="0012522C" w:rsidRPr="002D0757" w:rsidTr="009544BE">
        <w:trPr>
          <w:trHeight w:val="244"/>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Human power</w:t>
            </w:r>
          </w:p>
          <w:p w:rsidR="0012522C" w:rsidRPr="002D0757" w:rsidRDefault="0012522C" w:rsidP="009544BE">
            <w:pPr>
              <w:rPr>
                <w:rFonts w:ascii="Times New Roman" w:hAnsi="Times New Roman" w:cs="Times New Roman"/>
                <w:color w:val="000000"/>
                <w:sz w:val="24"/>
                <w:szCs w:val="24"/>
              </w:rPr>
            </w:pP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3042.95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(6.86)</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2850.40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(6.18)</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2876.10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(6.89)</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2815.25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(6.62)</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2775.00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(6.44)</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2871.94</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(6.60)</w:t>
            </w:r>
          </w:p>
        </w:tc>
      </w:tr>
      <w:tr w:rsidR="0012522C" w:rsidRPr="002D0757" w:rsidTr="009544BE">
        <w:trPr>
          <w:trHeight w:val="239"/>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Tractor charges</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2865.78</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(6.46)</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3250.56</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(7.05)</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3408.63</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(8.17)</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3257.80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(7.66)</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3576.56</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(8.30)</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3325.86</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(7.64)</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Sowing</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1842.14</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(4.15)</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1991.45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(4.32)</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2054.16</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(4.92)</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2123.10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(4.99)</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2307.53</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(5.36)</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2063.68</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(4.74)</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Harvesting and threshing</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3970.58</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(8.96)</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3847.75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(8.35)</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3680.23</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(8.82)</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3520.10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(8.27)</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3389.20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(7.87)</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3681.57</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(8.46)</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Manure and fertilizer</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3990.52</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(9.00)</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4037.88</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(8.76)</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4280.85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(10.26)</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4499.74</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(10.58)</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4534.08</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(10.53)</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4268.61</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(9.80)</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Seeds</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3742.79</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(8.44)</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3852.00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(8.35)</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4113.55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(9.86)</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4272.42</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(10.04)</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4430.27</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(10.29)</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4082.21</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(9.38)</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Irrigation charges</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(5.64)</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2475.25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(5.37)</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3033.60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(7.27)</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3189.70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(7.50)</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3256.54</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(7.56)</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2891.02</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(6.64)</w:t>
            </w:r>
          </w:p>
        </w:tc>
      </w:tr>
      <w:tr w:rsidR="0012522C" w:rsidRPr="002D0757" w:rsidTr="009544BE">
        <w:trPr>
          <w:trHeight w:val="330"/>
          <w:jc w:val="center"/>
        </w:trPr>
        <w:tc>
          <w:tcPr>
            <w:tcW w:w="1909" w:type="dxa"/>
            <w:noWrap/>
            <w:hideMark/>
          </w:tcPr>
          <w:p w:rsidR="0012522C" w:rsidRPr="002D0757" w:rsidRDefault="003D1EB5"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Plant protection</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1470.06</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(3.32)</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1576.56</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(3.42)</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1687.58</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(4.04)</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1745.45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(4.10)</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1850.23</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(4.30)</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1665.98</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(3.83)</w:t>
            </w:r>
          </w:p>
        </w:tc>
      </w:tr>
      <w:tr w:rsidR="0012522C" w:rsidRPr="002D0757" w:rsidTr="009544BE">
        <w:trPr>
          <w:trHeight w:val="330"/>
          <w:jc w:val="center"/>
        </w:trPr>
        <w:tc>
          <w:tcPr>
            <w:tcW w:w="1909" w:type="dxa"/>
            <w:noWrap/>
            <w:hideMark/>
          </w:tcPr>
          <w:p w:rsidR="0012522C" w:rsidRPr="002D0757" w:rsidRDefault="003D1EB5"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Interest on</w:t>
            </w:r>
            <w:r w:rsidR="0012522C" w:rsidRPr="002D0757">
              <w:rPr>
                <w:rFonts w:ascii="Times New Roman" w:hAnsi="Times New Roman" w:cs="Times New Roman"/>
                <w:color w:val="000000"/>
                <w:sz w:val="24"/>
                <w:szCs w:val="24"/>
              </w:rPr>
              <w:t xml:space="preserve"> working capital</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1405.49</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(3.17)</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1432.91</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(3.10)</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1508.08</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(3.61)</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1525.41</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(3.58)</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1567.16</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(3.64)</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1491.05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(3.42)</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Depreciation</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540.52</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(1.22)</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790.45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(1.71)</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915.45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(2.19)</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1360.20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(3.19)</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1479.25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(3.43)</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1017.17</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(2.34)</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Land revenue</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(0.56)</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(0.54)</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(0.59)</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(0.58)</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(0.58)</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(0.57)</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Sub Total </w:t>
            </w:r>
          </w:p>
          <w:p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(Cost A</w:t>
            </w:r>
            <w:r w:rsidRPr="002D0757">
              <w:rPr>
                <w:rFonts w:ascii="Times New Roman" w:hAnsi="Times New Roman" w:cs="Times New Roman"/>
                <w:b/>
                <w:bCs/>
                <w:color w:val="000000"/>
                <w:sz w:val="24"/>
                <w:szCs w:val="24"/>
                <w:vertAlign w:val="subscript"/>
              </w:rPr>
              <w:t>1</w:t>
            </w:r>
            <w:r w:rsidRPr="002D0757">
              <w:rPr>
                <w:rFonts w:ascii="Times New Roman" w:hAnsi="Times New Roman" w:cs="Times New Roman"/>
                <w:b/>
                <w:bCs/>
                <w:color w:val="000000"/>
                <w:sz w:val="24"/>
                <w:szCs w:val="24"/>
              </w:rPr>
              <w:t>)</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25620.83</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(57.78)</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26355.21</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w:t>
            </w:r>
            <w:r w:rsidRPr="002D0757">
              <w:rPr>
                <w:rFonts w:ascii="Times New Roman" w:hAnsi="Times New Roman" w:cs="Times New Roman"/>
                <w:color w:val="000000"/>
                <w:sz w:val="24"/>
                <w:szCs w:val="24"/>
              </w:rPr>
              <w:t>57.19</w:t>
            </w:r>
            <w:r w:rsidRPr="002D0757">
              <w:rPr>
                <w:rFonts w:ascii="Times New Roman" w:hAnsi="Times New Roman" w:cs="Times New Roman"/>
                <w:b/>
                <w:bCs/>
                <w:color w:val="000000"/>
                <w:sz w:val="24"/>
                <w:szCs w:val="24"/>
              </w:rPr>
              <w:t>)</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27808.23</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w:t>
            </w:r>
            <w:r w:rsidRPr="002D0757">
              <w:rPr>
                <w:rFonts w:ascii="Times New Roman" w:hAnsi="Times New Roman" w:cs="Times New Roman"/>
                <w:color w:val="000000"/>
                <w:sz w:val="24"/>
                <w:szCs w:val="24"/>
              </w:rPr>
              <w:t>66.69</w:t>
            </w:r>
            <w:r w:rsidRPr="002D0757">
              <w:rPr>
                <w:rFonts w:ascii="Times New Roman" w:hAnsi="Times New Roman" w:cs="Times New Roman"/>
                <w:b/>
                <w:bCs/>
                <w:color w:val="000000"/>
                <w:sz w:val="24"/>
                <w:szCs w:val="24"/>
              </w:rPr>
              <w:t>)</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28559.17</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(67.16)</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29415.82</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(68.29)</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27551.85</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(63.28)</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Rent paid for lease in land</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4560.00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(10.28)</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5500.00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(11.93)</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2012.00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(4.62)</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Cost A</w:t>
            </w:r>
            <w:r w:rsidRPr="002D0757">
              <w:rPr>
                <w:rFonts w:ascii="Times New Roman" w:hAnsi="Times New Roman" w:cs="Times New Roman"/>
                <w:b/>
                <w:bCs/>
                <w:color w:val="000000"/>
                <w:sz w:val="24"/>
                <w:szCs w:val="24"/>
                <w:vertAlign w:val="subscript"/>
              </w:rPr>
              <w:t>2</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30180.83</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(68.07)</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31855.21</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(69.13)</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27808.23</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(66.69)</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28559.17</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(67.16)</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29415.82</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(68.29)</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29563.85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(67.90)</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Interest </w:t>
            </w:r>
            <w:r w:rsidR="008C7DF7" w:rsidRPr="002D0757">
              <w:rPr>
                <w:rFonts w:ascii="Times New Roman" w:hAnsi="Times New Roman" w:cs="Times New Roman"/>
                <w:color w:val="000000"/>
                <w:sz w:val="24"/>
                <w:szCs w:val="24"/>
              </w:rPr>
              <w:t>on fixed</w:t>
            </w:r>
            <w:r w:rsidRPr="002D0757">
              <w:rPr>
                <w:rFonts w:ascii="Times New Roman" w:hAnsi="Times New Roman" w:cs="Times New Roman"/>
                <w:color w:val="000000"/>
                <w:sz w:val="24"/>
                <w:szCs w:val="24"/>
              </w:rPr>
              <w:t xml:space="preserve"> capital</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759.05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(1.71)</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784.05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(1.70)</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796.55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(1.91)</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841.02</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(1.97)</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852.93</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(1.98)</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806.72</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(1.85)</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Sub Total </w:t>
            </w:r>
          </w:p>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(Cost B</w:t>
            </w:r>
            <w:r w:rsidRPr="002D0757">
              <w:rPr>
                <w:rFonts w:ascii="Times New Roman" w:hAnsi="Times New Roman" w:cs="Times New Roman"/>
                <w:color w:val="000000"/>
                <w:sz w:val="24"/>
                <w:szCs w:val="24"/>
                <w:vertAlign w:val="subscript"/>
              </w:rPr>
              <w:t>1</w:t>
            </w:r>
            <w:r w:rsidRPr="002D0757">
              <w:rPr>
                <w:rFonts w:ascii="Times New Roman" w:hAnsi="Times New Roman" w:cs="Times New Roman"/>
                <w:color w:val="000000"/>
                <w:sz w:val="24"/>
                <w:szCs w:val="24"/>
              </w:rPr>
              <w:t>)</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30939.88</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(69.78)</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32639.26</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(70.83)</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28604.78</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(68.60)</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29400.19</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(69.14)</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30268.75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(70.27)</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30370.57</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(69.75)</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Rental value of own Land</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(15.34)</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(14.75)</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(16.30)</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(15.99)</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(15.79)</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(15.62)</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Sub Total </w:t>
            </w:r>
          </w:p>
          <w:p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(Cost B</w:t>
            </w:r>
            <w:r w:rsidRPr="002D0757">
              <w:rPr>
                <w:rFonts w:ascii="Times New Roman" w:hAnsi="Times New Roman" w:cs="Times New Roman"/>
                <w:color w:val="000000"/>
                <w:sz w:val="24"/>
                <w:szCs w:val="24"/>
                <w:vertAlign w:val="subscript"/>
              </w:rPr>
              <w:t>2</w:t>
            </w:r>
            <w:r w:rsidRPr="002D0757">
              <w:rPr>
                <w:rFonts w:ascii="Times New Roman" w:hAnsi="Times New Roman" w:cs="Times New Roman"/>
                <w:color w:val="000000"/>
                <w:sz w:val="24"/>
                <w:szCs w:val="24"/>
              </w:rPr>
              <w:t>)</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37739.88</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(85.12)</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39439.26</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(85.59)</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35404.78</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(84.91)</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36200.19</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(85.13)</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37068.75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(86.06)</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37170.57</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(85.37)</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Imputed value of family labour</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2567.62</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(5.79)</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2450.89</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(5.31)</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2500.12</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(5.99)</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2455.65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(5.77)</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2089.66</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2412.79</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(5.54)</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Sub Total </w:t>
            </w:r>
          </w:p>
          <w:p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(Cost C</w:t>
            </w:r>
            <w:r w:rsidRPr="002D0757">
              <w:rPr>
                <w:rFonts w:ascii="Times New Roman" w:hAnsi="Times New Roman" w:cs="Times New Roman"/>
                <w:color w:val="000000"/>
                <w:sz w:val="24"/>
                <w:szCs w:val="24"/>
                <w:vertAlign w:val="subscript"/>
              </w:rPr>
              <w:t>1</w:t>
            </w:r>
            <w:r w:rsidRPr="002D0757">
              <w:rPr>
                <w:rFonts w:ascii="Times New Roman" w:hAnsi="Times New Roman" w:cs="Times New Roman"/>
                <w:color w:val="000000"/>
                <w:sz w:val="24"/>
                <w:szCs w:val="24"/>
              </w:rPr>
              <w:t>)</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33507.50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(75.57)</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35090.15</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(76.15)</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31104.90</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(74.60)</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31855.84</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(74.91)</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32358.41</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(75.12)</w:t>
            </w:r>
          </w:p>
        </w:tc>
        <w:tc>
          <w:tcPr>
            <w:tcW w:w="1285" w:type="dxa"/>
            <w:noWrap/>
            <w:hideMark/>
          </w:tcPr>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32783.36</w:t>
            </w:r>
          </w:p>
          <w:p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(75.29)</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Cost C</w:t>
            </w:r>
            <w:r w:rsidRPr="002D0757">
              <w:rPr>
                <w:rFonts w:ascii="Times New Roman" w:hAnsi="Times New Roman" w:cs="Times New Roman"/>
                <w:b/>
                <w:bCs/>
                <w:color w:val="000000"/>
                <w:sz w:val="24"/>
                <w:szCs w:val="24"/>
                <w:vertAlign w:val="subscript"/>
              </w:rPr>
              <w:t>2</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40307.50</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(90.91)</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41890.15</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(90.90)</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37904.90</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(90.90)</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38655.84</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(90.90)</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39158.41</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(90.91)</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39583.36</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(90.91)</w:t>
            </w:r>
          </w:p>
        </w:tc>
      </w:tr>
      <w:tr w:rsidR="0012522C" w:rsidRPr="002D0757" w:rsidTr="009544BE">
        <w:trPr>
          <w:trHeight w:val="330"/>
          <w:jc w:val="center"/>
        </w:trPr>
        <w:tc>
          <w:tcPr>
            <w:tcW w:w="1909" w:type="dxa"/>
            <w:noWrap/>
            <w:hideMark/>
          </w:tcPr>
          <w:p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 Cost C</w:t>
            </w:r>
            <w:r w:rsidRPr="002D0757">
              <w:rPr>
                <w:rFonts w:ascii="Times New Roman" w:hAnsi="Times New Roman" w:cs="Times New Roman"/>
                <w:b/>
                <w:bCs/>
                <w:color w:val="000000"/>
                <w:sz w:val="24"/>
                <w:szCs w:val="24"/>
                <w:vertAlign w:val="subscript"/>
              </w:rPr>
              <w:t>3</w:t>
            </w:r>
          </w:p>
          <w:p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(C</w:t>
            </w:r>
            <w:r w:rsidRPr="002D0757">
              <w:rPr>
                <w:rFonts w:ascii="Times New Roman" w:hAnsi="Times New Roman" w:cs="Times New Roman"/>
                <w:color w:val="000000"/>
                <w:sz w:val="24"/>
                <w:szCs w:val="24"/>
                <w:vertAlign w:val="subscript"/>
              </w:rPr>
              <w:t>2</w:t>
            </w:r>
            <w:r w:rsidRPr="002D0757">
              <w:rPr>
                <w:rFonts w:ascii="Times New Roman" w:hAnsi="Times New Roman" w:cs="Times New Roman"/>
                <w:color w:val="000000"/>
                <w:sz w:val="24"/>
                <w:szCs w:val="24"/>
              </w:rPr>
              <w:t>+ 10%of C</w:t>
            </w:r>
            <w:r w:rsidRPr="002D0757">
              <w:rPr>
                <w:rFonts w:ascii="Times New Roman" w:hAnsi="Times New Roman" w:cs="Times New Roman"/>
                <w:color w:val="000000"/>
                <w:sz w:val="24"/>
                <w:szCs w:val="24"/>
                <w:vertAlign w:val="subscript"/>
              </w:rPr>
              <w:t>2</w:t>
            </w:r>
            <w:r w:rsidRPr="002D0757">
              <w:rPr>
                <w:rFonts w:ascii="Times New Roman" w:hAnsi="Times New Roman" w:cs="Times New Roman"/>
                <w:color w:val="000000"/>
                <w:sz w:val="24"/>
                <w:szCs w:val="24"/>
              </w:rPr>
              <w:t>)</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44338.25</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(100.00)</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46079.16</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41695.39</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42521.43</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43074.25</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(100.00)</w:t>
            </w:r>
          </w:p>
        </w:tc>
        <w:tc>
          <w:tcPr>
            <w:tcW w:w="1285" w:type="dxa"/>
            <w:noWrap/>
            <w:hideMark/>
          </w:tcPr>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43541.69</w:t>
            </w:r>
          </w:p>
          <w:p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(100.00)</w:t>
            </w:r>
          </w:p>
        </w:tc>
      </w:tr>
    </w:tbl>
    <w:p w:rsidR="002D6FCB" w:rsidRPr="002D0757" w:rsidRDefault="0012522C" w:rsidP="00F81127">
      <w:pPr>
        <w:spacing w:after="0"/>
        <w:ind w:left="-426" w:right="-459"/>
        <w:jc w:val="center"/>
        <w:outlineLvl w:val="0"/>
        <w:rPr>
          <w:rFonts w:ascii="Times New Roman" w:hAnsi="Times New Roman" w:cs="Times New Roman"/>
          <w:sz w:val="24"/>
          <w:szCs w:val="24"/>
          <w:vertAlign w:val="subscript"/>
        </w:rPr>
      </w:pPr>
      <w:r w:rsidRPr="002D0757">
        <w:rPr>
          <w:rFonts w:ascii="Times New Roman" w:hAnsi="Times New Roman" w:cs="Times New Roman"/>
          <w:b/>
          <w:bCs/>
          <w:sz w:val="24"/>
          <w:szCs w:val="24"/>
        </w:rPr>
        <w:t>Source:</w:t>
      </w:r>
      <w:r w:rsidRPr="002D0757">
        <w:rPr>
          <w:rFonts w:ascii="Times New Roman" w:hAnsi="Times New Roman" w:cs="Times New Roman"/>
          <w:sz w:val="24"/>
          <w:szCs w:val="24"/>
        </w:rPr>
        <w:t xml:space="preserve"> Primary data (2019-2020), Figure in parentheses shows % of cost C</w:t>
      </w:r>
      <w:r w:rsidRPr="002D0757">
        <w:rPr>
          <w:rFonts w:ascii="Times New Roman" w:hAnsi="Times New Roman" w:cs="Times New Roman"/>
          <w:sz w:val="24"/>
          <w:szCs w:val="24"/>
          <w:vertAlign w:val="subscript"/>
        </w:rPr>
        <w:t>3</w:t>
      </w:r>
    </w:p>
    <w:p w:rsidR="0012522C" w:rsidRPr="002D0757" w:rsidRDefault="0012522C" w:rsidP="00F81127">
      <w:pPr>
        <w:pStyle w:val="Default"/>
        <w:spacing w:before="120" w:line="276" w:lineRule="auto"/>
        <w:jc w:val="center"/>
        <w:outlineLvl w:val="0"/>
        <w:rPr>
          <w:b/>
          <w:bCs/>
        </w:rPr>
      </w:pPr>
      <w:r w:rsidRPr="002D0757">
        <w:rPr>
          <w:b/>
          <w:bCs/>
        </w:rPr>
        <w:lastRenderedPageBreak/>
        <w:t xml:space="preserve">Table </w:t>
      </w:r>
      <w:r w:rsidR="004C2048" w:rsidRPr="002D0757">
        <w:rPr>
          <w:b/>
          <w:bCs/>
        </w:rPr>
        <w:t>2:</w:t>
      </w:r>
      <w:r w:rsidRPr="002D0757">
        <w:rPr>
          <w:b/>
          <w:bCs/>
        </w:rPr>
        <w:t>Profitability of wheat production at different Size of farms</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7"/>
        <w:gridCol w:w="1234"/>
        <w:gridCol w:w="1234"/>
        <w:gridCol w:w="1234"/>
        <w:gridCol w:w="1234"/>
        <w:gridCol w:w="1234"/>
        <w:gridCol w:w="1262"/>
      </w:tblGrid>
      <w:tr w:rsidR="0012522C" w:rsidRPr="002D0757" w:rsidTr="00F05ECE">
        <w:trPr>
          <w:trHeight w:val="604"/>
          <w:jc w:val="center"/>
        </w:trPr>
        <w:tc>
          <w:tcPr>
            <w:tcW w:w="2247" w:type="dxa"/>
            <w:vMerge w:val="restart"/>
            <w:noWrap/>
            <w:vAlign w:val="center"/>
            <w:hideMark/>
          </w:tcPr>
          <w:p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Particulars</w:t>
            </w:r>
          </w:p>
        </w:tc>
        <w:tc>
          <w:tcPr>
            <w:tcW w:w="7429" w:type="dxa"/>
            <w:gridSpan w:val="6"/>
            <w:noWrap/>
            <w:vAlign w:val="center"/>
            <w:hideMark/>
          </w:tcPr>
          <w:p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Size of farms</w:t>
            </w:r>
          </w:p>
        </w:tc>
      </w:tr>
      <w:tr w:rsidR="0012522C" w:rsidRPr="002D0757" w:rsidTr="00F05ECE">
        <w:trPr>
          <w:trHeight w:val="333"/>
          <w:jc w:val="center"/>
        </w:trPr>
        <w:tc>
          <w:tcPr>
            <w:tcW w:w="2247" w:type="dxa"/>
            <w:vMerge/>
            <w:vAlign w:val="center"/>
            <w:hideMark/>
          </w:tcPr>
          <w:p w:rsidR="0012522C" w:rsidRPr="002D0757" w:rsidRDefault="0012522C" w:rsidP="00F81127">
            <w:pPr>
              <w:spacing w:after="120"/>
              <w:jc w:val="center"/>
              <w:rPr>
                <w:rFonts w:ascii="Times New Roman" w:hAnsi="Times New Roman" w:cs="Times New Roman"/>
                <w:b/>
                <w:bCs/>
                <w:color w:val="000000"/>
                <w:sz w:val="24"/>
                <w:szCs w:val="24"/>
              </w:rPr>
            </w:pPr>
          </w:p>
        </w:tc>
        <w:tc>
          <w:tcPr>
            <w:tcW w:w="1234" w:type="dxa"/>
            <w:noWrap/>
            <w:vAlign w:val="center"/>
            <w:hideMark/>
          </w:tcPr>
          <w:p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tc>
        <w:tc>
          <w:tcPr>
            <w:tcW w:w="1234" w:type="dxa"/>
            <w:noWrap/>
            <w:vAlign w:val="center"/>
            <w:hideMark/>
          </w:tcPr>
          <w:p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tc>
        <w:tc>
          <w:tcPr>
            <w:tcW w:w="1234" w:type="dxa"/>
            <w:noWrap/>
            <w:vAlign w:val="center"/>
            <w:hideMark/>
          </w:tcPr>
          <w:p w:rsidR="0012522C" w:rsidRPr="002D0757" w:rsidRDefault="009054C9"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234" w:type="dxa"/>
            <w:noWrap/>
            <w:vAlign w:val="center"/>
            <w:hideMark/>
          </w:tcPr>
          <w:p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tc>
        <w:tc>
          <w:tcPr>
            <w:tcW w:w="1234" w:type="dxa"/>
            <w:noWrap/>
            <w:vAlign w:val="center"/>
            <w:hideMark/>
          </w:tcPr>
          <w:p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tc>
        <w:tc>
          <w:tcPr>
            <w:tcW w:w="1262" w:type="dxa"/>
            <w:noWrap/>
            <w:vAlign w:val="center"/>
            <w:hideMark/>
          </w:tcPr>
          <w:p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Overall </w:t>
            </w:r>
          </w:p>
        </w:tc>
      </w:tr>
      <w:tr w:rsidR="0012522C" w:rsidRPr="002D0757" w:rsidTr="00F05ECE">
        <w:trPr>
          <w:trHeight w:val="333"/>
          <w:jc w:val="center"/>
        </w:trPr>
        <w:tc>
          <w:tcPr>
            <w:tcW w:w="2247" w:type="dxa"/>
            <w:noWrap/>
            <w:vAlign w:val="center"/>
            <w:hideMark/>
          </w:tcPr>
          <w:p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Yield of main Product (qtl/ha)</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32.98</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34.23</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35.00</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35.25</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36.00</w:t>
            </w:r>
          </w:p>
        </w:tc>
        <w:tc>
          <w:tcPr>
            <w:tcW w:w="1262"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34.69</w:t>
            </w:r>
          </w:p>
        </w:tc>
      </w:tr>
      <w:tr w:rsidR="0012522C" w:rsidRPr="002D0757" w:rsidTr="00F05ECE">
        <w:trPr>
          <w:trHeight w:val="333"/>
          <w:jc w:val="center"/>
        </w:trPr>
        <w:tc>
          <w:tcPr>
            <w:tcW w:w="2247" w:type="dxa"/>
            <w:noWrap/>
            <w:vAlign w:val="center"/>
            <w:hideMark/>
          </w:tcPr>
          <w:p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Price of main Product (₹/qtl)</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1750.12</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1798.98</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1810.00</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1850.41</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1900.00</w:t>
            </w:r>
          </w:p>
        </w:tc>
        <w:tc>
          <w:tcPr>
            <w:tcW w:w="1262"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1821.90</w:t>
            </w:r>
          </w:p>
        </w:tc>
      </w:tr>
      <w:tr w:rsidR="0012522C" w:rsidRPr="002D0757" w:rsidTr="00F05ECE">
        <w:trPr>
          <w:trHeight w:val="333"/>
          <w:jc w:val="center"/>
        </w:trPr>
        <w:tc>
          <w:tcPr>
            <w:tcW w:w="2247" w:type="dxa"/>
            <w:noWrap/>
            <w:vAlign w:val="center"/>
            <w:hideMark/>
          </w:tcPr>
          <w:p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Value of main Product(₹/ha)</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57718.96</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61579.09</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63350.00</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65226.95</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68400.00</w:t>
            </w:r>
          </w:p>
        </w:tc>
        <w:tc>
          <w:tcPr>
            <w:tcW w:w="1262"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63255.00</w:t>
            </w:r>
          </w:p>
        </w:tc>
      </w:tr>
      <w:tr w:rsidR="0012522C" w:rsidRPr="002D0757" w:rsidTr="00F05ECE">
        <w:trPr>
          <w:trHeight w:val="333"/>
          <w:jc w:val="center"/>
        </w:trPr>
        <w:tc>
          <w:tcPr>
            <w:tcW w:w="2247" w:type="dxa"/>
            <w:noWrap/>
            <w:vAlign w:val="center"/>
            <w:hideMark/>
          </w:tcPr>
          <w:p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Production of </w:t>
            </w:r>
            <w:r w:rsidR="004C2048" w:rsidRPr="002D0757">
              <w:rPr>
                <w:rFonts w:ascii="Times New Roman" w:hAnsi="Times New Roman" w:cs="Times New Roman"/>
                <w:color w:val="000000"/>
                <w:sz w:val="24"/>
                <w:szCs w:val="24"/>
              </w:rPr>
              <w:t>by Product</w:t>
            </w:r>
            <w:r w:rsidRPr="002D0757">
              <w:rPr>
                <w:rFonts w:ascii="Times New Roman" w:hAnsi="Times New Roman" w:cs="Times New Roman"/>
                <w:color w:val="000000"/>
                <w:sz w:val="24"/>
                <w:szCs w:val="24"/>
              </w:rPr>
              <w:t xml:space="preserve"> (qtl/ha)</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25.57</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24.58</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22.50</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23.70</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25.12</w:t>
            </w:r>
          </w:p>
        </w:tc>
        <w:tc>
          <w:tcPr>
            <w:tcW w:w="1262"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24.29</w:t>
            </w:r>
          </w:p>
        </w:tc>
      </w:tr>
      <w:tr w:rsidR="0012522C" w:rsidRPr="002D0757" w:rsidTr="00F05ECE">
        <w:trPr>
          <w:trHeight w:val="491"/>
          <w:jc w:val="center"/>
        </w:trPr>
        <w:tc>
          <w:tcPr>
            <w:tcW w:w="2247" w:type="dxa"/>
            <w:noWrap/>
            <w:vAlign w:val="center"/>
            <w:hideMark/>
          </w:tcPr>
          <w:p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By product </w:t>
            </w:r>
          </w:p>
          <w:p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Price ₹/qtl</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62"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r>
      <w:tr w:rsidR="0012522C" w:rsidRPr="002D0757" w:rsidTr="00F05ECE">
        <w:trPr>
          <w:trHeight w:val="333"/>
          <w:jc w:val="center"/>
        </w:trPr>
        <w:tc>
          <w:tcPr>
            <w:tcW w:w="2247" w:type="dxa"/>
            <w:noWrap/>
            <w:vAlign w:val="center"/>
            <w:hideMark/>
          </w:tcPr>
          <w:p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Value of by product ₹/ha</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12785.00</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12290.00</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11250.00</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11850.00</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12560.00</w:t>
            </w:r>
          </w:p>
        </w:tc>
        <w:tc>
          <w:tcPr>
            <w:tcW w:w="1262"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12147.00</w:t>
            </w:r>
          </w:p>
        </w:tc>
      </w:tr>
      <w:tr w:rsidR="0012522C" w:rsidRPr="002D0757" w:rsidTr="00F05ECE">
        <w:trPr>
          <w:trHeight w:val="506"/>
          <w:jc w:val="center"/>
        </w:trPr>
        <w:tc>
          <w:tcPr>
            <w:tcW w:w="2247" w:type="dxa"/>
            <w:noWrap/>
            <w:vAlign w:val="center"/>
            <w:hideMark/>
          </w:tcPr>
          <w:p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Gross income (₹/ha)</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70503.96</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73869.09</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74600.00</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77076.95</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80960.00</w:t>
            </w:r>
          </w:p>
        </w:tc>
        <w:tc>
          <w:tcPr>
            <w:tcW w:w="1262"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75402.00</w:t>
            </w:r>
          </w:p>
        </w:tc>
      </w:tr>
      <w:tr w:rsidR="0012522C" w:rsidRPr="002D0757" w:rsidTr="00F05ECE">
        <w:trPr>
          <w:trHeight w:val="333"/>
          <w:jc w:val="center"/>
        </w:trPr>
        <w:tc>
          <w:tcPr>
            <w:tcW w:w="2247" w:type="dxa"/>
            <w:noWrap/>
            <w:vAlign w:val="center"/>
            <w:hideMark/>
          </w:tcPr>
          <w:p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Cost of cultivation (cost C</w:t>
            </w:r>
            <w:r w:rsidRPr="002D0757">
              <w:rPr>
                <w:rFonts w:ascii="Times New Roman" w:hAnsi="Times New Roman" w:cs="Times New Roman"/>
                <w:color w:val="000000"/>
                <w:sz w:val="24"/>
                <w:szCs w:val="24"/>
                <w:vertAlign w:val="subscript"/>
              </w:rPr>
              <w:t>3</w:t>
            </w:r>
            <w:r w:rsidRPr="002D0757">
              <w:rPr>
                <w:rFonts w:ascii="Times New Roman" w:hAnsi="Times New Roman" w:cs="Times New Roman"/>
                <w:color w:val="000000"/>
                <w:sz w:val="24"/>
                <w:szCs w:val="24"/>
              </w:rPr>
              <w:t>) ₹/ ha</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44338.25</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46079.16</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41695.39</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42521.43</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43074.25</w:t>
            </w:r>
          </w:p>
        </w:tc>
        <w:tc>
          <w:tcPr>
            <w:tcW w:w="1262"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43541.69</w:t>
            </w:r>
          </w:p>
        </w:tc>
      </w:tr>
      <w:tr w:rsidR="0012522C" w:rsidRPr="002D0757" w:rsidTr="00F05ECE">
        <w:trPr>
          <w:trHeight w:val="461"/>
          <w:jc w:val="center"/>
        </w:trPr>
        <w:tc>
          <w:tcPr>
            <w:tcW w:w="2247" w:type="dxa"/>
            <w:noWrap/>
            <w:vAlign w:val="center"/>
            <w:hideMark/>
          </w:tcPr>
          <w:p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Net income</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26165.71</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27789.92</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32904.61</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34555.52</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37885.75</w:t>
            </w:r>
          </w:p>
        </w:tc>
        <w:tc>
          <w:tcPr>
            <w:tcW w:w="1262"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31860.30</w:t>
            </w:r>
          </w:p>
        </w:tc>
      </w:tr>
      <w:tr w:rsidR="0012522C" w:rsidRPr="002D0757" w:rsidTr="00F05ECE">
        <w:trPr>
          <w:trHeight w:val="333"/>
          <w:jc w:val="center"/>
        </w:trPr>
        <w:tc>
          <w:tcPr>
            <w:tcW w:w="2247" w:type="dxa"/>
            <w:noWrap/>
            <w:vAlign w:val="center"/>
            <w:hideMark/>
          </w:tcPr>
          <w:p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Cost of production ₹/qtl</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956.74</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987.12</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869.87</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870.11</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847.62</w:t>
            </w:r>
          </w:p>
        </w:tc>
        <w:tc>
          <w:tcPr>
            <w:tcW w:w="1262"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906.29</w:t>
            </w:r>
          </w:p>
        </w:tc>
      </w:tr>
      <w:tr w:rsidR="0012522C" w:rsidRPr="002D0757" w:rsidTr="00F05ECE">
        <w:trPr>
          <w:trHeight w:val="461"/>
          <w:jc w:val="center"/>
        </w:trPr>
        <w:tc>
          <w:tcPr>
            <w:tcW w:w="2247" w:type="dxa"/>
            <w:noWrap/>
            <w:vAlign w:val="center"/>
            <w:hideMark/>
          </w:tcPr>
          <w:p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Farm business income</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44883.13</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47513.87</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46791.77</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48517.78</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51544.18</w:t>
            </w:r>
          </w:p>
        </w:tc>
        <w:tc>
          <w:tcPr>
            <w:tcW w:w="1262"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47850.15</w:t>
            </w:r>
          </w:p>
        </w:tc>
      </w:tr>
      <w:tr w:rsidR="0012522C" w:rsidRPr="002D0757" w:rsidTr="00F05ECE">
        <w:trPr>
          <w:trHeight w:val="453"/>
          <w:jc w:val="center"/>
        </w:trPr>
        <w:tc>
          <w:tcPr>
            <w:tcW w:w="2247" w:type="dxa"/>
            <w:noWrap/>
            <w:vAlign w:val="center"/>
            <w:hideMark/>
          </w:tcPr>
          <w:p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Family labour income</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32764.08</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34429.83</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39195.22</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40876.76</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43891.25</w:t>
            </w:r>
          </w:p>
        </w:tc>
        <w:tc>
          <w:tcPr>
            <w:tcW w:w="1262"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38231.43</w:t>
            </w:r>
          </w:p>
        </w:tc>
      </w:tr>
      <w:tr w:rsidR="0012522C" w:rsidRPr="002D0757" w:rsidTr="00F05ECE">
        <w:trPr>
          <w:trHeight w:val="333"/>
          <w:jc w:val="center"/>
        </w:trPr>
        <w:tc>
          <w:tcPr>
            <w:tcW w:w="2247" w:type="dxa"/>
            <w:noWrap/>
            <w:vAlign w:val="center"/>
            <w:hideMark/>
          </w:tcPr>
          <w:p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Farm investment income</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42315.51</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45062.98</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44291.65</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46062.13</w:t>
            </w:r>
          </w:p>
        </w:tc>
        <w:tc>
          <w:tcPr>
            <w:tcW w:w="1234"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49454.52</w:t>
            </w:r>
          </w:p>
        </w:tc>
        <w:tc>
          <w:tcPr>
            <w:tcW w:w="1262" w:type="dxa"/>
            <w:noWrap/>
            <w:vAlign w:val="center"/>
            <w:hideMark/>
          </w:tcPr>
          <w:p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45437.36</w:t>
            </w:r>
          </w:p>
        </w:tc>
      </w:tr>
      <w:tr w:rsidR="0012522C" w:rsidRPr="002D0757" w:rsidTr="00F05ECE">
        <w:trPr>
          <w:trHeight w:val="404"/>
          <w:jc w:val="center"/>
        </w:trPr>
        <w:tc>
          <w:tcPr>
            <w:tcW w:w="2247" w:type="dxa"/>
            <w:noWrap/>
            <w:vAlign w:val="center"/>
            <w:hideMark/>
          </w:tcPr>
          <w:p w:rsidR="0012522C" w:rsidRPr="002D0757" w:rsidRDefault="0012522C" w:rsidP="00F81127">
            <w:pPr>
              <w:spacing w:after="120"/>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B:C Ratio</w:t>
            </w:r>
          </w:p>
          <w:p w:rsidR="0012522C" w:rsidRPr="002D0757" w:rsidRDefault="0012522C" w:rsidP="00F81127">
            <w:pPr>
              <w:spacing w:after="120"/>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at total cost</w:t>
            </w:r>
          </w:p>
        </w:tc>
        <w:tc>
          <w:tcPr>
            <w:tcW w:w="1234" w:type="dxa"/>
            <w:noWrap/>
            <w:vAlign w:val="center"/>
            <w:hideMark/>
          </w:tcPr>
          <w:p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1:1.59</w:t>
            </w:r>
          </w:p>
        </w:tc>
        <w:tc>
          <w:tcPr>
            <w:tcW w:w="1234" w:type="dxa"/>
            <w:noWrap/>
            <w:vAlign w:val="center"/>
            <w:hideMark/>
          </w:tcPr>
          <w:p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1:1.60</w:t>
            </w:r>
          </w:p>
        </w:tc>
        <w:tc>
          <w:tcPr>
            <w:tcW w:w="1234" w:type="dxa"/>
            <w:noWrap/>
            <w:vAlign w:val="center"/>
            <w:hideMark/>
          </w:tcPr>
          <w:p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1:1.79</w:t>
            </w:r>
          </w:p>
        </w:tc>
        <w:tc>
          <w:tcPr>
            <w:tcW w:w="1234" w:type="dxa"/>
            <w:noWrap/>
            <w:vAlign w:val="center"/>
            <w:hideMark/>
          </w:tcPr>
          <w:p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1:1.81</w:t>
            </w:r>
          </w:p>
        </w:tc>
        <w:tc>
          <w:tcPr>
            <w:tcW w:w="1234" w:type="dxa"/>
            <w:noWrap/>
            <w:vAlign w:val="center"/>
            <w:hideMark/>
          </w:tcPr>
          <w:p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1:1.88</w:t>
            </w:r>
          </w:p>
        </w:tc>
        <w:tc>
          <w:tcPr>
            <w:tcW w:w="1262" w:type="dxa"/>
            <w:noWrap/>
            <w:vAlign w:val="center"/>
            <w:hideMark/>
          </w:tcPr>
          <w:p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1:1.73</w:t>
            </w:r>
          </w:p>
        </w:tc>
      </w:tr>
    </w:tbl>
    <w:p w:rsidR="0012522C" w:rsidRPr="002D0757" w:rsidRDefault="0012522C" w:rsidP="00F81127">
      <w:pPr>
        <w:ind w:left="-567"/>
        <w:rPr>
          <w:rFonts w:ascii="Times New Roman" w:hAnsi="Times New Roman" w:cs="Times New Roman"/>
          <w:sz w:val="24"/>
          <w:szCs w:val="24"/>
        </w:rPr>
      </w:pPr>
    </w:p>
    <w:p w:rsidR="0012522C" w:rsidRDefault="0012522C" w:rsidP="00F81127">
      <w:pPr>
        <w:jc w:val="both"/>
        <w:rPr>
          <w:rFonts w:ascii="Times New Roman" w:hAnsi="Times New Roman" w:cs="Times New Roman"/>
          <w:b/>
          <w:bCs/>
          <w:sz w:val="24"/>
          <w:szCs w:val="24"/>
        </w:rPr>
      </w:pPr>
    </w:p>
    <w:p w:rsidR="003E6F75" w:rsidRDefault="003E6F75" w:rsidP="00F81127">
      <w:pPr>
        <w:jc w:val="both"/>
        <w:rPr>
          <w:rFonts w:ascii="Times New Roman" w:hAnsi="Times New Roman" w:cs="Times New Roman"/>
          <w:b/>
          <w:bCs/>
          <w:sz w:val="24"/>
          <w:szCs w:val="24"/>
        </w:rPr>
      </w:pPr>
    </w:p>
    <w:p w:rsidR="003E6F75" w:rsidRDefault="003E6F75" w:rsidP="00F81127">
      <w:pPr>
        <w:jc w:val="both"/>
        <w:rPr>
          <w:rFonts w:ascii="Times New Roman" w:hAnsi="Times New Roman" w:cs="Times New Roman"/>
          <w:b/>
          <w:bCs/>
          <w:sz w:val="24"/>
          <w:szCs w:val="24"/>
        </w:rPr>
      </w:pPr>
    </w:p>
    <w:p w:rsidR="003E6F75" w:rsidRPr="002D0757" w:rsidRDefault="003E6F75" w:rsidP="00F81127">
      <w:pPr>
        <w:jc w:val="both"/>
        <w:rPr>
          <w:rFonts w:ascii="Times New Roman" w:hAnsi="Times New Roman" w:cs="Times New Roman"/>
          <w:b/>
          <w:bCs/>
          <w:sz w:val="24"/>
          <w:szCs w:val="24"/>
        </w:rPr>
      </w:pPr>
    </w:p>
    <w:p w:rsidR="0012522C" w:rsidRPr="002D0757" w:rsidRDefault="0012522C" w:rsidP="00F81127">
      <w:pPr>
        <w:jc w:val="both"/>
        <w:rPr>
          <w:rFonts w:ascii="Times New Roman" w:hAnsi="Times New Roman" w:cs="Times New Roman"/>
          <w:b/>
          <w:bCs/>
          <w:sz w:val="24"/>
          <w:szCs w:val="24"/>
        </w:rPr>
      </w:pPr>
    </w:p>
    <w:p w:rsidR="0012522C" w:rsidRPr="002D0757" w:rsidRDefault="0012522C" w:rsidP="00F81127">
      <w:pPr>
        <w:jc w:val="both"/>
        <w:rPr>
          <w:rFonts w:ascii="Times New Roman" w:hAnsi="Times New Roman" w:cs="Times New Roman"/>
          <w:b/>
          <w:bCs/>
          <w:sz w:val="24"/>
          <w:szCs w:val="24"/>
        </w:rPr>
      </w:pPr>
    </w:p>
    <w:p w:rsidR="0012522C" w:rsidRPr="002D0757" w:rsidRDefault="0012522C" w:rsidP="00F81127">
      <w:pPr>
        <w:ind w:left="540"/>
        <w:jc w:val="both"/>
        <w:rPr>
          <w:rFonts w:ascii="Times New Roman" w:hAnsi="Times New Roman" w:cs="Times New Roman"/>
          <w:b/>
          <w:bCs/>
          <w:sz w:val="24"/>
          <w:szCs w:val="24"/>
        </w:rPr>
      </w:pPr>
      <w:r w:rsidRPr="002D0757">
        <w:rPr>
          <w:rFonts w:ascii="Times New Roman" w:hAnsi="Times New Roman" w:cs="Times New Roman"/>
          <w:b/>
          <w:bCs/>
          <w:sz w:val="24"/>
          <w:szCs w:val="24"/>
        </w:rPr>
        <w:t xml:space="preserve">Fig </w:t>
      </w:r>
      <w:r w:rsidR="009054C9" w:rsidRPr="002D0757">
        <w:rPr>
          <w:rFonts w:ascii="Times New Roman" w:hAnsi="Times New Roman" w:cs="Times New Roman"/>
          <w:b/>
          <w:bCs/>
          <w:sz w:val="24"/>
          <w:szCs w:val="24"/>
        </w:rPr>
        <w:t xml:space="preserve">1: </w:t>
      </w:r>
      <w:r w:rsidRPr="002D0757">
        <w:rPr>
          <w:rFonts w:ascii="Times New Roman" w:hAnsi="Times New Roman" w:cs="Times New Roman"/>
          <w:b/>
          <w:bCs/>
          <w:sz w:val="24"/>
          <w:szCs w:val="24"/>
        </w:rPr>
        <w:t>Per ha Gross income, Net income, Total cost and cost of production in wheat crop</w:t>
      </w:r>
    </w:p>
    <w:p w:rsidR="0012522C" w:rsidRPr="001359E2" w:rsidRDefault="0012522C" w:rsidP="001359E2">
      <w:pPr>
        <w:jc w:val="center"/>
        <w:rPr>
          <w:rFonts w:ascii="Times New Roman" w:hAnsi="Times New Roman" w:cs="Times New Roman"/>
          <w:b/>
          <w:bCs/>
          <w:sz w:val="24"/>
          <w:szCs w:val="24"/>
        </w:rPr>
      </w:pPr>
      <w:r w:rsidRPr="002D0757">
        <w:rPr>
          <w:rFonts w:ascii="Times New Roman" w:hAnsi="Times New Roman" w:cs="Times New Roman"/>
          <w:b/>
          <w:bCs/>
          <w:noProof/>
          <w:sz w:val="24"/>
          <w:szCs w:val="24"/>
          <w:lang w:bidi="mr-IN"/>
        </w:rPr>
        <w:drawing>
          <wp:inline distT="0" distB="0" distL="0" distR="0">
            <wp:extent cx="5422604" cy="3806190"/>
            <wp:effectExtent l="0" t="0" r="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2D0757">
        <w:rPr>
          <w:rFonts w:ascii="Times New Roman" w:hAnsi="Times New Roman" w:cs="Times New Roman"/>
          <w:b/>
          <w:bCs/>
          <w:sz w:val="24"/>
          <w:szCs w:val="24"/>
        </w:rPr>
        <w:br w:type="textWrapping" w:clear="all"/>
      </w:r>
      <w:r w:rsidRPr="001359E2">
        <w:rPr>
          <w:rFonts w:ascii="Times New Roman" w:hAnsi="Times New Roman" w:cs="Times New Roman"/>
          <w:b/>
          <w:bCs/>
          <w:sz w:val="24"/>
          <w:szCs w:val="24"/>
        </w:rPr>
        <w:t xml:space="preserve">Table </w:t>
      </w:r>
      <w:r w:rsidR="003D1EB5" w:rsidRPr="001359E2">
        <w:rPr>
          <w:rFonts w:ascii="Times New Roman" w:hAnsi="Times New Roman" w:cs="Times New Roman"/>
          <w:b/>
          <w:bCs/>
          <w:sz w:val="24"/>
          <w:szCs w:val="24"/>
        </w:rPr>
        <w:t>3: Input</w:t>
      </w:r>
      <w:r w:rsidRPr="001359E2">
        <w:rPr>
          <w:rFonts w:ascii="Times New Roman" w:hAnsi="Times New Roman" w:cs="Times New Roman"/>
          <w:b/>
          <w:bCs/>
          <w:sz w:val="24"/>
          <w:szCs w:val="24"/>
        </w:rPr>
        <w:t>-output ratio over different costs in wheat production</w:t>
      </w:r>
    </w:p>
    <w:tbl>
      <w:tblPr>
        <w:tblW w:w="9795" w:type="dxa"/>
        <w:jc w:val="center"/>
        <w:tblLook w:val="04A0"/>
      </w:tblPr>
      <w:tblGrid>
        <w:gridCol w:w="2400"/>
        <w:gridCol w:w="1176"/>
        <w:gridCol w:w="986"/>
        <w:gridCol w:w="1381"/>
        <w:gridCol w:w="1306"/>
        <w:gridCol w:w="1306"/>
        <w:gridCol w:w="1306"/>
      </w:tblGrid>
      <w:tr w:rsidR="0012522C" w:rsidRPr="002D0757" w:rsidTr="001359E2">
        <w:trPr>
          <w:trHeight w:val="628"/>
          <w:jc w:val="center"/>
        </w:trPr>
        <w:tc>
          <w:tcPr>
            <w:tcW w:w="2400" w:type="dxa"/>
            <w:tcBorders>
              <w:top w:val="single" w:sz="4" w:space="0" w:color="auto"/>
              <w:left w:val="single" w:sz="4" w:space="0" w:color="auto"/>
              <w:bottom w:val="single" w:sz="4" w:space="0" w:color="auto"/>
              <w:right w:val="single" w:sz="4" w:space="0" w:color="auto"/>
            </w:tcBorders>
            <w:noWrap/>
            <w:vAlign w:val="center"/>
            <w:hideMark/>
          </w:tcPr>
          <w:p w:rsidR="0012522C" w:rsidRPr="002D0757" w:rsidRDefault="0012522C" w:rsidP="001359E2">
            <w:pPr>
              <w:spacing w:after="0" w:line="240" w:lineRule="auto"/>
              <w:ind w:left="-250"/>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    Size of farm</w:t>
            </w:r>
          </w:p>
        </w:tc>
        <w:tc>
          <w:tcPr>
            <w:tcW w:w="1110" w:type="dxa"/>
            <w:tcBorders>
              <w:top w:val="single" w:sz="4" w:space="0" w:color="auto"/>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tc>
        <w:tc>
          <w:tcPr>
            <w:tcW w:w="986" w:type="dxa"/>
            <w:tcBorders>
              <w:top w:val="single" w:sz="4" w:space="0" w:color="auto"/>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tc>
        <w:tc>
          <w:tcPr>
            <w:tcW w:w="1381" w:type="dxa"/>
            <w:tcBorders>
              <w:top w:val="single" w:sz="4" w:space="0" w:color="auto"/>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306" w:type="dxa"/>
            <w:tcBorders>
              <w:top w:val="single" w:sz="4" w:space="0" w:color="auto"/>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tc>
        <w:tc>
          <w:tcPr>
            <w:tcW w:w="1306" w:type="dxa"/>
            <w:tcBorders>
              <w:top w:val="single" w:sz="4" w:space="0" w:color="auto"/>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tc>
        <w:tc>
          <w:tcPr>
            <w:tcW w:w="1306" w:type="dxa"/>
            <w:tcBorders>
              <w:top w:val="single" w:sz="4" w:space="0" w:color="auto"/>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Overall </w:t>
            </w:r>
          </w:p>
        </w:tc>
      </w:tr>
      <w:tr w:rsidR="0012522C" w:rsidRPr="002D0757" w:rsidTr="001359E2">
        <w:trPr>
          <w:trHeight w:val="678"/>
          <w:jc w:val="center"/>
        </w:trPr>
        <w:tc>
          <w:tcPr>
            <w:tcW w:w="2400" w:type="dxa"/>
            <w:tcBorders>
              <w:top w:val="nil"/>
              <w:left w:val="single" w:sz="4" w:space="0" w:color="auto"/>
              <w:bottom w:val="single" w:sz="4" w:space="0" w:color="auto"/>
              <w:right w:val="single" w:sz="4" w:space="0" w:color="auto"/>
            </w:tcBorders>
            <w:noWrap/>
            <w:vAlign w:val="center"/>
            <w:hideMark/>
          </w:tcPr>
          <w:p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A</w:t>
            </w:r>
            <w:r w:rsidRPr="002D0757">
              <w:rPr>
                <w:rFonts w:ascii="Times New Roman" w:hAnsi="Times New Roman" w:cs="Times New Roman"/>
                <w:color w:val="000000"/>
                <w:sz w:val="24"/>
                <w:szCs w:val="24"/>
                <w:vertAlign w:val="subscript"/>
              </w:rPr>
              <w:t>1</w:t>
            </w:r>
          </w:p>
        </w:tc>
        <w:tc>
          <w:tcPr>
            <w:tcW w:w="1110"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2.75</w:t>
            </w:r>
          </w:p>
        </w:tc>
        <w:tc>
          <w:tcPr>
            <w:tcW w:w="98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2.80</w:t>
            </w:r>
          </w:p>
        </w:tc>
        <w:tc>
          <w:tcPr>
            <w:tcW w:w="1381"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2.68</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2.70</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2.75</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2.74</w:t>
            </w:r>
          </w:p>
        </w:tc>
      </w:tr>
      <w:tr w:rsidR="0012522C" w:rsidRPr="002D0757" w:rsidTr="001359E2">
        <w:trPr>
          <w:trHeight w:val="724"/>
          <w:jc w:val="center"/>
        </w:trPr>
        <w:tc>
          <w:tcPr>
            <w:tcW w:w="2400" w:type="dxa"/>
            <w:tcBorders>
              <w:top w:val="nil"/>
              <w:left w:val="single" w:sz="4" w:space="0" w:color="auto"/>
              <w:bottom w:val="single" w:sz="4" w:space="0" w:color="auto"/>
              <w:right w:val="single" w:sz="4" w:space="0" w:color="auto"/>
            </w:tcBorders>
            <w:noWrap/>
            <w:vAlign w:val="center"/>
            <w:hideMark/>
          </w:tcPr>
          <w:p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A</w:t>
            </w:r>
            <w:r w:rsidRPr="002D0757">
              <w:rPr>
                <w:rFonts w:ascii="Times New Roman" w:hAnsi="Times New Roman" w:cs="Times New Roman"/>
                <w:color w:val="000000"/>
                <w:sz w:val="24"/>
                <w:szCs w:val="24"/>
                <w:vertAlign w:val="subscript"/>
              </w:rPr>
              <w:t>2</w:t>
            </w:r>
          </w:p>
        </w:tc>
        <w:tc>
          <w:tcPr>
            <w:tcW w:w="1110"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2.34</w:t>
            </w:r>
          </w:p>
        </w:tc>
        <w:tc>
          <w:tcPr>
            <w:tcW w:w="98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2.32</w:t>
            </w:r>
          </w:p>
        </w:tc>
        <w:tc>
          <w:tcPr>
            <w:tcW w:w="1381"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2.68</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2.70</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2.75</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2.56</w:t>
            </w:r>
          </w:p>
        </w:tc>
      </w:tr>
      <w:tr w:rsidR="0012522C" w:rsidRPr="002D0757" w:rsidTr="001359E2">
        <w:trPr>
          <w:trHeight w:val="576"/>
          <w:jc w:val="center"/>
        </w:trPr>
        <w:tc>
          <w:tcPr>
            <w:tcW w:w="2400" w:type="dxa"/>
            <w:tcBorders>
              <w:top w:val="nil"/>
              <w:left w:val="single" w:sz="4" w:space="0" w:color="auto"/>
              <w:bottom w:val="single" w:sz="4" w:space="0" w:color="auto"/>
              <w:right w:val="single" w:sz="4" w:space="0" w:color="auto"/>
            </w:tcBorders>
            <w:noWrap/>
            <w:vAlign w:val="center"/>
            <w:hideMark/>
          </w:tcPr>
          <w:p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B</w:t>
            </w:r>
            <w:r w:rsidRPr="002D0757">
              <w:rPr>
                <w:rFonts w:ascii="Times New Roman" w:hAnsi="Times New Roman" w:cs="Times New Roman"/>
                <w:color w:val="000000"/>
                <w:sz w:val="24"/>
                <w:szCs w:val="24"/>
                <w:vertAlign w:val="subscript"/>
              </w:rPr>
              <w:t>1</w:t>
            </w:r>
          </w:p>
        </w:tc>
        <w:tc>
          <w:tcPr>
            <w:tcW w:w="1110"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2.28</w:t>
            </w:r>
          </w:p>
        </w:tc>
        <w:tc>
          <w:tcPr>
            <w:tcW w:w="98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2.26</w:t>
            </w:r>
          </w:p>
        </w:tc>
        <w:tc>
          <w:tcPr>
            <w:tcW w:w="1381"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2.61</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2.62</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2.67</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2.49</w:t>
            </w:r>
          </w:p>
        </w:tc>
      </w:tr>
      <w:tr w:rsidR="0012522C" w:rsidRPr="002D0757" w:rsidTr="001359E2">
        <w:trPr>
          <w:trHeight w:val="720"/>
          <w:jc w:val="center"/>
        </w:trPr>
        <w:tc>
          <w:tcPr>
            <w:tcW w:w="2400" w:type="dxa"/>
            <w:tcBorders>
              <w:top w:val="nil"/>
              <w:left w:val="single" w:sz="4" w:space="0" w:color="auto"/>
              <w:bottom w:val="single" w:sz="4" w:space="0" w:color="auto"/>
              <w:right w:val="single" w:sz="4" w:space="0" w:color="auto"/>
            </w:tcBorders>
            <w:noWrap/>
            <w:vAlign w:val="center"/>
            <w:hideMark/>
          </w:tcPr>
          <w:p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B</w:t>
            </w:r>
            <w:r w:rsidRPr="002D0757">
              <w:rPr>
                <w:rFonts w:ascii="Times New Roman" w:hAnsi="Times New Roman" w:cs="Times New Roman"/>
                <w:color w:val="000000"/>
                <w:sz w:val="24"/>
                <w:szCs w:val="24"/>
                <w:vertAlign w:val="subscript"/>
              </w:rPr>
              <w:t>2</w:t>
            </w:r>
          </w:p>
        </w:tc>
        <w:tc>
          <w:tcPr>
            <w:tcW w:w="1110"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1.87</w:t>
            </w:r>
          </w:p>
        </w:tc>
        <w:tc>
          <w:tcPr>
            <w:tcW w:w="98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1.87</w:t>
            </w:r>
          </w:p>
        </w:tc>
        <w:tc>
          <w:tcPr>
            <w:tcW w:w="1381"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2.11</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2.13</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2.18</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2.03</w:t>
            </w:r>
          </w:p>
        </w:tc>
      </w:tr>
      <w:tr w:rsidR="0012522C" w:rsidRPr="002D0757" w:rsidTr="001359E2">
        <w:trPr>
          <w:trHeight w:val="542"/>
          <w:jc w:val="center"/>
        </w:trPr>
        <w:tc>
          <w:tcPr>
            <w:tcW w:w="2400" w:type="dxa"/>
            <w:tcBorders>
              <w:top w:val="nil"/>
              <w:left w:val="single" w:sz="4" w:space="0" w:color="auto"/>
              <w:bottom w:val="single" w:sz="4" w:space="0" w:color="auto"/>
              <w:right w:val="single" w:sz="4" w:space="0" w:color="auto"/>
            </w:tcBorders>
            <w:noWrap/>
            <w:vAlign w:val="center"/>
            <w:hideMark/>
          </w:tcPr>
          <w:p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C</w:t>
            </w:r>
            <w:r w:rsidRPr="002D0757">
              <w:rPr>
                <w:rFonts w:ascii="Times New Roman" w:hAnsi="Times New Roman" w:cs="Times New Roman"/>
                <w:color w:val="000000"/>
                <w:sz w:val="24"/>
                <w:szCs w:val="24"/>
                <w:vertAlign w:val="subscript"/>
              </w:rPr>
              <w:t>1</w:t>
            </w:r>
          </w:p>
        </w:tc>
        <w:tc>
          <w:tcPr>
            <w:tcW w:w="1110"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2.10</w:t>
            </w:r>
          </w:p>
        </w:tc>
        <w:tc>
          <w:tcPr>
            <w:tcW w:w="98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2.11</w:t>
            </w:r>
          </w:p>
        </w:tc>
        <w:tc>
          <w:tcPr>
            <w:tcW w:w="1381"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2.40</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2.42</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2.31</w:t>
            </w:r>
          </w:p>
        </w:tc>
      </w:tr>
      <w:tr w:rsidR="0012522C" w:rsidRPr="002D0757" w:rsidTr="001359E2">
        <w:trPr>
          <w:trHeight w:val="739"/>
          <w:jc w:val="center"/>
        </w:trPr>
        <w:tc>
          <w:tcPr>
            <w:tcW w:w="2400" w:type="dxa"/>
            <w:tcBorders>
              <w:top w:val="nil"/>
              <w:left w:val="single" w:sz="4" w:space="0" w:color="auto"/>
              <w:bottom w:val="single" w:sz="4" w:space="0" w:color="auto"/>
              <w:right w:val="single" w:sz="4" w:space="0" w:color="auto"/>
            </w:tcBorders>
            <w:noWrap/>
            <w:vAlign w:val="center"/>
            <w:hideMark/>
          </w:tcPr>
          <w:p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C</w:t>
            </w:r>
            <w:r w:rsidRPr="002D0757">
              <w:rPr>
                <w:rFonts w:ascii="Times New Roman" w:hAnsi="Times New Roman" w:cs="Times New Roman"/>
                <w:color w:val="000000"/>
                <w:sz w:val="24"/>
                <w:szCs w:val="24"/>
                <w:vertAlign w:val="subscript"/>
              </w:rPr>
              <w:t>2</w:t>
            </w:r>
          </w:p>
        </w:tc>
        <w:tc>
          <w:tcPr>
            <w:tcW w:w="1110"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1.75</w:t>
            </w:r>
          </w:p>
        </w:tc>
        <w:tc>
          <w:tcPr>
            <w:tcW w:w="98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1.76</w:t>
            </w:r>
          </w:p>
        </w:tc>
        <w:tc>
          <w:tcPr>
            <w:tcW w:w="1381"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1.97</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1.99</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2.07</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1.91</w:t>
            </w:r>
          </w:p>
        </w:tc>
      </w:tr>
      <w:tr w:rsidR="0012522C" w:rsidRPr="002D0757" w:rsidTr="001359E2">
        <w:trPr>
          <w:trHeight w:val="456"/>
          <w:jc w:val="center"/>
        </w:trPr>
        <w:tc>
          <w:tcPr>
            <w:tcW w:w="2400" w:type="dxa"/>
            <w:tcBorders>
              <w:top w:val="nil"/>
              <w:left w:val="single" w:sz="4" w:space="0" w:color="auto"/>
              <w:bottom w:val="single" w:sz="4" w:space="0" w:color="auto"/>
              <w:right w:val="single" w:sz="4" w:space="0" w:color="auto"/>
            </w:tcBorders>
            <w:noWrap/>
            <w:vAlign w:val="center"/>
            <w:hideMark/>
          </w:tcPr>
          <w:p w:rsidR="0012522C" w:rsidRPr="002D0757" w:rsidRDefault="0012522C" w:rsidP="001359E2">
            <w:pPr>
              <w:spacing w:after="0" w:line="240" w:lineRule="auto"/>
              <w:rPr>
                <w:rFonts w:ascii="Times New Roman" w:hAnsi="Times New Roman" w:cs="Times New Roman"/>
                <w:color w:val="000000"/>
                <w:sz w:val="24"/>
                <w:szCs w:val="24"/>
                <w:vertAlign w:val="subscript"/>
              </w:rPr>
            </w:pPr>
            <w:r w:rsidRPr="002D0757">
              <w:rPr>
                <w:rFonts w:ascii="Times New Roman" w:hAnsi="Times New Roman" w:cs="Times New Roman"/>
                <w:color w:val="000000"/>
                <w:sz w:val="24"/>
                <w:szCs w:val="24"/>
              </w:rPr>
              <w:lastRenderedPageBreak/>
              <w:t>B:C ratio over cost C</w:t>
            </w:r>
            <w:r w:rsidRPr="002D0757">
              <w:rPr>
                <w:rFonts w:ascii="Times New Roman" w:hAnsi="Times New Roman" w:cs="Times New Roman"/>
                <w:color w:val="000000"/>
                <w:sz w:val="24"/>
                <w:szCs w:val="24"/>
                <w:vertAlign w:val="subscript"/>
              </w:rPr>
              <w:t>3</w:t>
            </w:r>
          </w:p>
        </w:tc>
        <w:tc>
          <w:tcPr>
            <w:tcW w:w="1110"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1.59</w:t>
            </w:r>
          </w:p>
        </w:tc>
        <w:tc>
          <w:tcPr>
            <w:tcW w:w="98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1.60</w:t>
            </w:r>
          </w:p>
        </w:tc>
        <w:tc>
          <w:tcPr>
            <w:tcW w:w="1381"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1.79</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1.81</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1.88</w:t>
            </w:r>
          </w:p>
        </w:tc>
        <w:tc>
          <w:tcPr>
            <w:tcW w:w="1306" w:type="dxa"/>
            <w:tcBorders>
              <w:top w:val="nil"/>
              <w:left w:val="nil"/>
              <w:bottom w:val="single" w:sz="4" w:space="0" w:color="auto"/>
              <w:right w:val="single" w:sz="4" w:space="0" w:color="auto"/>
            </w:tcBorders>
            <w:noWrap/>
            <w:vAlign w:val="center"/>
            <w:hideMark/>
          </w:tcPr>
          <w:p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1.73</w:t>
            </w:r>
          </w:p>
        </w:tc>
      </w:tr>
    </w:tbl>
    <w:p w:rsidR="0012522C" w:rsidRPr="002D0757" w:rsidRDefault="0012522C" w:rsidP="00F81127">
      <w:pPr>
        <w:spacing w:before="120"/>
        <w:rPr>
          <w:rFonts w:ascii="Times New Roman" w:hAnsi="Times New Roman" w:cs="Times New Roman"/>
          <w:sz w:val="24"/>
          <w:szCs w:val="24"/>
        </w:rPr>
      </w:pPr>
      <w:r w:rsidRPr="002D0757">
        <w:rPr>
          <w:rFonts w:ascii="Times New Roman" w:hAnsi="Times New Roman" w:cs="Times New Roman"/>
          <w:b/>
          <w:bCs/>
          <w:sz w:val="24"/>
          <w:szCs w:val="24"/>
        </w:rPr>
        <w:t xml:space="preserve">Source: </w:t>
      </w:r>
      <w:r w:rsidRPr="002D0757">
        <w:rPr>
          <w:rFonts w:ascii="Times New Roman" w:hAnsi="Times New Roman" w:cs="Times New Roman"/>
          <w:sz w:val="24"/>
          <w:szCs w:val="24"/>
        </w:rPr>
        <w:t>Field survey (Primary data 2019-20)</w:t>
      </w:r>
    </w:p>
    <w:p w:rsidR="001359E2" w:rsidRDefault="001359E2" w:rsidP="00F81127">
      <w:pPr>
        <w:spacing w:before="120"/>
        <w:jc w:val="both"/>
        <w:rPr>
          <w:rFonts w:ascii="Times New Roman" w:hAnsi="Times New Roman" w:cs="Times New Roman"/>
          <w:b/>
          <w:bCs/>
          <w:sz w:val="24"/>
          <w:szCs w:val="24"/>
        </w:rPr>
      </w:pPr>
    </w:p>
    <w:p w:rsidR="0012522C" w:rsidRPr="002D0757" w:rsidRDefault="0012522C" w:rsidP="00F81127">
      <w:pPr>
        <w:pStyle w:val="Default"/>
        <w:spacing w:before="120" w:line="276" w:lineRule="auto"/>
        <w:ind w:firstLine="720"/>
        <w:jc w:val="both"/>
        <w:outlineLvl w:val="0"/>
        <w:rPr>
          <w:color w:val="auto"/>
          <w:lang w:bidi="ar-SA"/>
        </w:rPr>
      </w:pPr>
    </w:p>
    <w:tbl>
      <w:tblPr>
        <w:tblStyle w:val="TableGrid"/>
        <w:tblpPr w:leftFromText="180" w:rightFromText="180" w:vertAnchor="text" w:horzAnchor="margin" w:tblpXSpec="center" w:tblpY="565"/>
        <w:tblW w:w="9426" w:type="dxa"/>
        <w:tblLook w:val="04A0"/>
      </w:tblPr>
      <w:tblGrid>
        <w:gridCol w:w="2038"/>
        <w:gridCol w:w="1368"/>
        <w:gridCol w:w="1196"/>
        <w:gridCol w:w="1216"/>
        <w:gridCol w:w="1216"/>
        <w:gridCol w:w="1196"/>
        <w:gridCol w:w="1196"/>
      </w:tblGrid>
      <w:tr w:rsidR="0012522C" w:rsidRPr="002D0757" w:rsidTr="00F05ECE">
        <w:trPr>
          <w:trHeight w:val="537"/>
        </w:trPr>
        <w:tc>
          <w:tcPr>
            <w:tcW w:w="2038" w:type="dxa"/>
            <w:noWrap/>
            <w:hideMark/>
          </w:tcPr>
          <w:p w:rsidR="0012522C" w:rsidRPr="002D0757" w:rsidRDefault="0012522C" w:rsidP="00F81127">
            <w:pPr>
              <w:spacing w:line="276" w:lineRule="auto"/>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Size   of farm</w:t>
            </w:r>
          </w:p>
        </w:tc>
        <w:tc>
          <w:tcPr>
            <w:tcW w:w="1368" w:type="dxa"/>
            <w:noWrap/>
            <w:hideMark/>
          </w:tcPr>
          <w:p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tc>
        <w:tc>
          <w:tcPr>
            <w:tcW w:w="1196" w:type="dxa"/>
            <w:noWrap/>
            <w:hideMark/>
          </w:tcPr>
          <w:p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tc>
        <w:tc>
          <w:tcPr>
            <w:tcW w:w="1216" w:type="dxa"/>
            <w:noWrap/>
            <w:hideMark/>
          </w:tcPr>
          <w:p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216" w:type="dxa"/>
            <w:noWrap/>
            <w:hideMark/>
          </w:tcPr>
          <w:p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tc>
        <w:tc>
          <w:tcPr>
            <w:tcW w:w="1196" w:type="dxa"/>
            <w:noWrap/>
            <w:hideMark/>
          </w:tcPr>
          <w:p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tc>
        <w:tc>
          <w:tcPr>
            <w:tcW w:w="1196" w:type="dxa"/>
            <w:noWrap/>
            <w:hideMark/>
          </w:tcPr>
          <w:p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Overall</w:t>
            </w:r>
          </w:p>
        </w:tc>
      </w:tr>
      <w:tr w:rsidR="0012522C" w:rsidRPr="002D0757" w:rsidTr="00F05ECE">
        <w:trPr>
          <w:trHeight w:val="616"/>
        </w:trPr>
        <w:tc>
          <w:tcPr>
            <w:tcW w:w="2038" w:type="dxa"/>
            <w:noWrap/>
            <w:hideMark/>
          </w:tcPr>
          <w:p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A</w:t>
            </w:r>
            <w:r w:rsidRPr="002D0757">
              <w:rPr>
                <w:rFonts w:ascii="Times New Roman" w:hAnsi="Times New Roman" w:cs="Times New Roman"/>
                <w:color w:val="000000"/>
                <w:sz w:val="24"/>
                <w:szCs w:val="24"/>
                <w:vertAlign w:val="subscript"/>
              </w:rPr>
              <w:t>1</w:t>
            </w:r>
          </w:p>
        </w:tc>
        <w:tc>
          <w:tcPr>
            <w:tcW w:w="1368"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44883.13</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47513.87</w:t>
            </w:r>
          </w:p>
        </w:tc>
        <w:tc>
          <w:tcPr>
            <w:tcW w:w="121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46791.77</w:t>
            </w:r>
          </w:p>
        </w:tc>
        <w:tc>
          <w:tcPr>
            <w:tcW w:w="121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48517.78</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51544.18</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47850.15</w:t>
            </w:r>
          </w:p>
        </w:tc>
      </w:tr>
      <w:tr w:rsidR="0012522C" w:rsidRPr="002D0757" w:rsidTr="00F05ECE">
        <w:trPr>
          <w:trHeight w:val="616"/>
        </w:trPr>
        <w:tc>
          <w:tcPr>
            <w:tcW w:w="2038" w:type="dxa"/>
            <w:noWrap/>
            <w:hideMark/>
          </w:tcPr>
          <w:p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A</w:t>
            </w:r>
            <w:r w:rsidRPr="002D0757">
              <w:rPr>
                <w:rFonts w:ascii="Times New Roman" w:hAnsi="Times New Roman" w:cs="Times New Roman"/>
                <w:color w:val="000000"/>
                <w:sz w:val="24"/>
                <w:szCs w:val="24"/>
                <w:vertAlign w:val="subscript"/>
              </w:rPr>
              <w:t>2</w:t>
            </w:r>
          </w:p>
        </w:tc>
        <w:tc>
          <w:tcPr>
            <w:tcW w:w="1368"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40323.13</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42013.87</w:t>
            </w:r>
          </w:p>
        </w:tc>
        <w:tc>
          <w:tcPr>
            <w:tcW w:w="121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46791.77</w:t>
            </w:r>
          </w:p>
        </w:tc>
        <w:tc>
          <w:tcPr>
            <w:tcW w:w="121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48517.78</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51544.18</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45838.15</w:t>
            </w:r>
          </w:p>
        </w:tc>
      </w:tr>
      <w:tr w:rsidR="0012522C" w:rsidRPr="002D0757" w:rsidTr="00F05ECE">
        <w:trPr>
          <w:trHeight w:val="616"/>
        </w:trPr>
        <w:tc>
          <w:tcPr>
            <w:tcW w:w="2038" w:type="dxa"/>
            <w:noWrap/>
            <w:hideMark/>
          </w:tcPr>
          <w:p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B</w:t>
            </w:r>
            <w:r w:rsidRPr="002D0757">
              <w:rPr>
                <w:rFonts w:ascii="Times New Roman" w:hAnsi="Times New Roman" w:cs="Times New Roman"/>
                <w:color w:val="000000"/>
                <w:sz w:val="24"/>
                <w:szCs w:val="24"/>
                <w:vertAlign w:val="subscript"/>
              </w:rPr>
              <w:t>1</w:t>
            </w:r>
          </w:p>
        </w:tc>
        <w:tc>
          <w:tcPr>
            <w:tcW w:w="1368"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30939.88</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32639.26</w:t>
            </w:r>
          </w:p>
        </w:tc>
        <w:tc>
          <w:tcPr>
            <w:tcW w:w="121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28604.78</w:t>
            </w:r>
          </w:p>
        </w:tc>
        <w:tc>
          <w:tcPr>
            <w:tcW w:w="121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29400.19</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30268.75</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30370.57</w:t>
            </w:r>
          </w:p>
        </w:tc>
      </w:tr>
      <w:tr w:rsidR="0012522C" w:rsidRPr="002D0757" w:rsidTr="00F05ECE">
        <w:trPr>
          <w:trHeight w:val="616"/>
        </w:trPr>
        <w:tc>
          <w:tcPr>
            <w:tcW w:w="2038" w:type="dxa"/>
            <w:noWrap/>
            <w:hideMark/>
          </w:tcPr>
          <w:p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B</w:t>
            </w:r>
            <w:r w:rsidRPr="002D0757">
              <w:rPr>
                <w:rFonts w:ascii="Times New Roman" w:hAnsi="Times New Roman" w:cs="Times New Roman"/>
                <w:color w:val="000000"/>
                <w:sz w:val="24"/>
                <w:szCs w:val="24"/>
                <w:vertAlign w:val="subscript"/>
              </w:rPr>
              <w:t>2</w:t>
            </w:r>
          </w:p>
        </w:tc>
        <w:tc>
          <w:tcPr>
            <w:tcW w:w="1368"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32764.08</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34429.83</w:t>
            </w:r>
          </w:p>
        </w:tc>
        <w:tc>
          <w:tcPr>
            <w:tcW w:w="121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39195.22</w:t>
            </w:r>
          </w:p>
        </w:tc>
        <w:tc>
          <w:tcPr>
            <w:tcW w:w="121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40876.76</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43891.25</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38231.43</w:t>
            </w:r>
          </w:p>
        </w:tc>
      </w:tr>
      <w:tr w:rsidR="0012522C" w:rsidRPr="002D0757" w:rsidTr="00F05ECE">
        <w:trPr>
          <w:trHeight w:val="616"/>
        </w:trPr>
        <w:tc>
          <w:tcPr>
            <w:tcW w:w="2038" w:type="dxa"/>
            <w:noWrap/>
            <w:hideMark/>
          </w:tcPr>
          <w:p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C</w:t>
            </w:r>
            <w:r w:rsidRPr="002D0757">
              <w:rPr>
                <w:rFonts w:ascii="Times New Roman" w:hAnsi="Times New Roman" w:cs="Times New Roman"/>
                <w:color w:val="000000"/>
                <w:sz w:val="24"/>
                <w:szCs w:val="24"/>
                <w:vertAlign w:val="subscript"/>
              </w:rPr>
              <w:t>1</w:t>
            </w:r>
          </w:p>
        </w:tc>
        <w:tc>
          <w:tcPr>
            <w:tcW w:w="1368"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36996.46</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38778.94</w:t>
            </w:r>
          </w:p>
        </w:tc>
        <w:tc>
          <w:tcPr>
            <w:tcW w:w="121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43495.10</w:t>
            </w:r>
          </w:p>
        </w:tc>
        <w:tc>
          <w:tcPr>
            <w:tcW w:w="121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45221.11</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48601.59</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42618.64</w:t>
            </w:r>
          </w:p>
        </w:tc>
      </w:tr>
      <w:tr w:rsidR="0012522C" w:rsidRPr="002D0757" w:rsidTr="00F05ECE">
        <w:trPr>
          <w:trHeight w:val="616"/>
        </w:trPr>
        <w:tc>
          <w:tcPr>
            <w:tcW w:w="2038" w:type="dxa"/>
            <w:noWrap/>
            <w:hideMark/>
          </w:tcPr>
          <w:p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C</w:t>
            </w:r>
            <w:r w:rsidRPr="002D0757">
              <w:rPr>
                <w:rFonts w:ascii="Times New Roman" w:hAnsi="Times New Roman" w:cs="Times New Roman"/>
                <w:color w:val="000000"/>
                <w:sz w:val="24"/>
                <w:szCs w:val="24"/>
                <w:vertAlign w:val="subscript"/>
              </w:rPr>
              <w:t>2</w:t>
            </w:r>
          </w:p>
        </w:tc>
        <w:tc>
          <w:tcPr>
            <w:tcW w:w="1368"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30196.46</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31978.94</w:t>
            </w:r>
          </w:p>
        </w:tc>
        <w:tc>
          <w:tcPr>
            <w:tcW w:w="121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36695.10</w:t>
            </w:r>
          </w:p>
        </w:tc>
        <w:tc>
          <w:tcPr>
            <w:tcW w:w="121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38421.11</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41801.59</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35818.64</w:t>
            </w:r>
          </w:p>
        </w:tc>
      </w:tr>
      <w:tr w:rsidR="0012522C" w:rsidRPr="002D0757" w:rsidTr="00F05ECE">
        <w:trPr>
          <w:trHeight w:val="616"/>
        </w:trPr>
        <w:tc>
          <w:tcPr>
            <w:tcW w:w="2038" w:type="dxa"/>
            <w:noWrap/>
            <w:hideMark/>
          </w:tcPr>
          <w:p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C</w:t>
            </w:r>
            <w:r w:rsidRPr="002D0757">
              <w:rPr>
                <w:rFonts w:ascii="Times New Roman" w:hAnsi="Times New Roman" w:cs="Times New Roman"/>
                <w:color w:val="000000"/>
                <w:sz w:val="24"/>
                <w:szCs w:val="24"/>
                <w:vertAlign w:val="subscript"/>
              </w:rPr>
              <w:t>3</w:t>
            </w:r>
          </w:p>
        </w:tc>
        <w:tc>
          <w:tcPr>
            <w:tcW w:w="1368"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26165.71</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27789.92</w:t>
            </w:r>
          </w:p>
        </w:tc>
        <w:tc>
          <w:tcPr>
            <w:tcW w:w="121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32904.61</w:t>
            </w:r>
          </w:p>
        </w:tc>
        <w:tc>
          <w:tcPr>
            <w:tcW w:w="121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34555.52</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37885.75</w:t>
            </w:r>
          </w:p>
        </w:tc>
        <w:tc>
          <w:tcPr>
            <w:tcW w:w="1196" w:type="dxa"/>
            <w:noWrap/>
            <w:hideMark/>
          </w:tcPr>
          <w:p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31860.30</w:t>
            </w:r>
          </w:p>
        </w:tc>
      </w:tr>
    </w:tbl>
    <w:p w:rsidR="0012522C" w:rsidRPr="002D0757" w:rsidRDefault="0012522C" w:rsidP="001359E2">
      <w:pPr>
        <w:pStyle w:val="Default"/>
        <w:spacing w:before="120" w:line="276" w:lineRule="auto"/>
        <w:ind w:firstLine="142"/>
        <w:jc w:val="center"/>
        <w:outlineLvl w:val="0"/>
        <w:rPr>
          <w:color w:val="auto"/>
          <w:lang w:bidi="ar-SA"/>
        </w:rPr>
      </w:pPr>
      <w:r w:rsidRPr="002D0757">
        <w:rPr>
          <w:b/>
          <w:bCs/>
        </w:rPr>
        <w:t xml:space="preserve">Table </w:t>
      </w:r>
      <w:r w:rsidR="003D1EB5" w:rsidRPr="002D0757">
        <w:rPr>
          <w:b/>
          <w:bCs/>
        </w:rPr>
        <w:t xml:space="preserve">4 </w:t>
      </w:r>
      <w:r w:rsidRPr="002D0757">
        <w:rPr>
          <w:b/>
          <w:bCs/>
        </w:rPr>
        <w:t>:  Net returns over different cost in wheat production</w:t>
      </w:r>
    </w:p>
    <w:p w:rsidR="00715F6E" w:rsidRPr="008C7DF7" w:rsidRDefault="0012522C" w:rsidP="00F81127">
      <w:pPr>
        <w:ind w:left="-567"/>
        <w:rPr>
          <w:rFonts w:ascii="Times New Roman" w:hAnsi="Times New Roman" w:cs="Times New Roman"/>
          <w:sz w:val="24"/>
          <w:szCs w:val="24"/>
        </w:rPr>
      </w:pPr>
      <w:r w:rsidRPr="002D0757">
        <w:rPr>
          <w:rFonts w:ascii="Times New Roman" w:hAnsi="Times New Roman" w:cs="Times New Roman"/>
          <w:b/>
          <w:bCs/>
          <w:sz w:val="24"/>
          <w:szCs w:val="24"/>
        </w:rPr>
        <w:t xml:space="preserve">       Source: </w:t>
      </w:r>
      <w:r w:rsidRPr="002D0757">
        <w:rPr>
          <w:rFonts w:ascii="Times New Roman" w:hAnsi="Times New Roman" w:cs="Times New Roman"/>
          <w:sz w:val="24"/>
          <w:szCs w:val="24"/>
        </w:rPr>
        <w:t>Field survey (</w:t>
      </w:r>
      <w:r w:rsidR="003D1EB5" w:rsidRPr="002D0757">
        <w:rPr>
          <w:rFonts w:ascii="Times New Roman" w:hAnsi="Times New Roman" w:cs="Times New Roman"/>
          <w:sz w:val="24"/>
          <w:szCs w:val="24"/>
        </w:rPr>
        <w:t>p</w:t>
      </w:r>
      <w:r w:rsidRPr="002D0757">
        <w:rPr>
          <w:rFonts w:ascii="Times New Roman" w:hAnsi="Times New Roman" w:cs="Times New Roman"/>
          <w:sz w:val="24"/>
          <w:szCs w:val="24"/>
        </w:rPr>
        <w:t>rimary data 2019-20)</w:t>
      </w:r>
    </w:p>
    <w:p w:rsidR="0012522C" w:rsidRPr="002D0757" w:rsidRDefault="0012522C" w:rsidP="001359E2">
      <w:pPr>
        <w:jc w:val="center"/>
        <w:rPr>
          <w:rFonts w:ascii="Times New Roman" w:hAnsi="Times New Roman" w:cs="Times New Roman"/>
          <w:b/>
          <w:bCs/>
          <w:sz w:val="24"/>
          <w:szCs w:val="24"/>
        </w:rPr>
      </w:pPr>
      <w:r w:rsidRPr="002D0757">
        <w:rPr>
          <w:rFonts w:ascii="Times New Roman" w:hAnsi="Times New Roman" w:cs="Times New Roman"/>
          <w:b/>
          <w:bCs/>
          <w:sz w:val="24"/>
          <w:szCs w:val="24"/>
        </w:rPr>
        <w:t xml:space="preserve">Fig </w:t>
      </w:r>
      <w:r w:rsidR="00C80A96">
        <w:rPr>
          <w:rFonts w:ascii="Times New Roman" w:hAnsi="Times New Roman" w:cs="Times New Roman"/>
          <w:b/>
          <w:bCs/>
          <w:sz w:val="24"/>
          <w:szCs w:val="24"/>
        </w:rPr>
        <w:t>2</w:t>
      </w:r>
      <w:r w:rsidR="003D1EB5" w:rsidRPr="002D0757">
        <w:rPr>
          <w:rFonts w:ascii="Times New Roman" w:hAnsi="Times New Roman" w:cs="Times New Roman"/>
          <w:b/>
          <w:bCs/>
          <w:sz w:val="24"/>
          <w:szCs w:val="24"/>
        </w:rPr>
        <w:t>:</w:t>
      </w:r>
      <w:r w:rsidRPr="002D0757">
        <w:rPr>
          <w:rFonts w:ascii="Times New Roman" w:hAnsi="Times New Roman" w:cs="Times New Roman"/>
          <w:b/>
          <w:bCs/>
          <w:sz w:val="24"/>
          <w:szCs w:val="24"/>
        </w:rPr>
        <w:t xml:space="preserve"> B: C ratio over different costs in wheat production</w:t>
      </w:r>
    </w:p>
    <w:p w:rsidR="0012522C" w:rsidRPr="002D0757" w:rsidRDefault="0012522C" w:rsidP="00F81127">
      <w:pPr>
        <w:rPr>
          <w:rFonts w:ascii="Times New Roman" w:hAnsi="Times New Roman" w:cs="Times New Roman"/>
          <w:b/>
          <w:bCs/>
          <w:sz w:val="24"/>
          <w:szCs w:val="24"/>
        </w:rPr>
      </w:pPr>
      <w:r w:rsidRPr="002D0757">
        <w:rPr>
          <w:rFonts w:ascii="Times New Roman" w:hAnsi="Times New Roman" w:cs="Times New Roman"/>
          <w:b/>
          <w:bCs/>
          <w:noProof/>
          <w:sz w:val="24"/>
          <w:szCs w:val="24"/>
          <w:lang w:bidi="mr-IN"/>
        </w:rPr>
        <w:drawing>
          <wp:inline distT="0" distB="0" distL="0" distR="0">
            <wp:extent cx="5514975" cy="3098165"/>
            <wp:effectExtent l="0" t="0" r="0" b="0"/>
            <wp:docPr id="8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C7DF7" w:rsidRDefault="008C7DF7" w:rsidP="001359E2">
      <w:pPr>
        <w:rPr>
          <w:rFonts w:ascii="Times New Roman" w:hAnsi="Times New Roman" w:cs="Times New Roman"/>
          <w:b/>
          <w:bCs/>
          <w:sz w:val="24"/>
          <w:szCs w:val="24"/>
        </w:rPr>
      </w:pPr>
    </w:p>
    <w:p w:rsidR="001359E2" w:rsidRDefault="001359E2" w:rsidP="00F81127">
      <w:pPr>
        <w:jc w:val="center"/>
        <w:rPr>
          <w:rFonts w:ascii="Times New Roman" w:hAnsi="Times New Roman" w:cs="Times New Roman"/>
          <w:b/>
          <w:bCs/>
          <w:sz w:val="24"/>
          <w:szCs w:val="24"/>
        </w:rPr>
      </w:pPr>
    </w:p>
    <w:p w:rsidR="001359E2" w:rsidRDefault="001359E2" w:rsidP="00F81127">
      <w:pPr>
        <w:jc w:val="center"/>
        <w:rPr>
          <w:rFonts w:ascii="Times New Roman" w:hAnsi="Times New Roman" w:cs="Times New Roman"/>
          <w:b/>
          <w:bCs/>
          <w:sz w:val="24"/>
          <w:szCs w:val="24"/>
        </w:rPr>
      </w:pPr>
    </w:p>
    <w:p w:rsidR="0012522C" w:rsidRPr="002D0757" w:rsidRDefault="0012522C" w:rsidP="00F81127">
      <w:pPr>
        <w:jc w:val="center"/>
        <w:rPr>
          <w:rFonts w:ascii="Times New Roman" w:hAnsi="Times New Roman" w:cs="Times New Roman"/>
          <w:b/>
          <w:bCs/>
          <w:sz w:val="24"/>
          <w:szCs w:val="24"/>
        </w:rPr>
      </w:pPr>
      <w:r w:rsidRPr="002D0757">
        <w:rPr>
          <w:rFonts w:ascii="Times New Roman" w:hAnsi="Times New Roman" w:cs="Times New Roman"/>
          <w:b/>
          <w:bCs/>
          <w:sz w:val="24"/>
          <w:szCs w:val="24"/>
        </w:rPr>
        <w:t>Fig</w:t>
      </w:r>
      <w:r w:rsidR="00C80A96">
        <w:rPr>
          <w:rFonts w:ascii="Times New Roman" w:hAnsi="Times New Roman" w:cs="Times New Roman"/>
          <w:b/>
          <w:bCs/>
          <w:sz w:val="24"/>
          <w:szCs w:val="24"/>
        </w:rPr>
        <w:t>3</w:t>
      </w:r>
      <w:r w:rsidR="00FB20BC" w:rsidRPr="002D0757">
        <w:rPr>
          <w:rFonts w:ascii="Times New Roman" w:hAnsi="Times New Roman" w:cs="Times New Roman"/>
          <w:b/>
          <w:bCs/>
          <w:sz w:val="24"/>
          <w:szCs w:val="24"/>
        </w:rPr>
        <w:t>:</w:t>
      </w:r>
      <w:r w:rsidRPr="002D0757">
        <w:rPr>
          <w:rFonts w:ascii="Times New Roman" w:hAnsi="Times New Roman" w:cs="Times New Roman"/>
          <w:b/>
          <w:bCs/>
          <w:sz w:val="24"/>
          <w:szCs w:val="24"/>
        </w:rPr>
        <w:t xml:space="preserve"> Net return over different costs from wheat production</w:t>
      </w:r>
    </w:p>
    <w:p w:rsidR="0012522C" w:rsidRPr="002D0757" w:rsidRDefault="0012522C" w:rsidP="00F81127">
      <w:pPr>
        <w:rPr>
          <w:rFonts w:ascii="Times New Roman" w:hAnsi="Times New Roman" w:cs="Times New Roman"/>
          <w:b/>
          <w:bCs/>
          <w:sz w:val="24"/>
          <w:szCs w:val="24"/>
        </w:rPr>
      </w:pPr>
      <w:r w:rsidRPr="002D0757">
        <w:rPr>
          <w:rFonts w:ascii="Times New Roman" w:hAnsi="Times New Roman" w:cs="Times New Roman"/>
          <w:b/>
          <w:bCs/>
          <w:noProof/>
          <w:sz w:val="24"/>
          <w:szCs w:val="24"/>
          <w:lang w:bidi="mr-IN"/>
        </w:rPr>
        <w:drawing>
          <wp:inline distT="0" distB="0" distL="0" distR="0">
            <wp:extent cx="5514975" cy="3345815"/>
            <wp:effectExtent l="0" t="0" r="0" b="0"/>
            <wp:docPr id="8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359E2" w:rsidRDefault="001359E2" w:rsidP="00F81127">
      <w:pPr>
        <w:pStyle w:val="Default"/>
        <w:spacing w:before="120" w:line="276" w:lineRule="auto"/>
        <w:rPr>
          <w:b/>
          <w:bCs/>
          <w:sz w:val="22"/>
          <w:szCs w:val="22"/>
        </w:rPr>
      </w:pPr>
    </w:p>
    <w:p w:rsidR="007F7014" w:rsidRDefault="001D73F6" w:rsidP="00F81127">
      <w:pPr>
        <w:pStyle w:val="Default"/>
        <w:spacing w:before="120" w:line="276" w:lineRule="auto"/>
        <w:rPr>
          <w:b/>
          <w:bCs/>
          <w:sz w:val="22"/>
          <w:szCs w:val="22"/>
        </w:rPr>
      </w:pPr>
      <w:r w:rsidRPr="002D0757">
        <w:rPr>
          <w:b/>
          <w:bCs/>
          <w:sz w:val="22"/>
          <w:szCs w:val="22"/>
        </w:rPr>
        <w:t>Conclusions</w:t>
      </w:r>
    </w:p>
    <w:p w:rsidR="007F7014" w:rsidRPr="007F7014" w:rsidRDefault="007F7014" w:rsidP="00F81127">
      <w:pPr>
        <w:pStyle w:val="Default"/>
        <w:spacing w:before="120" w:line="276" w:lineRule="auto"/>
        <w:ind w:left="720"/>
        <w:jc w:val="both"/>
        <w:rPr>
          <w:b/>
          <w:bCs/>
          <w:sz w:val="22"/>
          <w:szCs w:val="22"/>
        </w:rPr>
      </w:pPr>
      <w:r w:rsidRPr="007F7014">
        <w:t>The average total cost of cultivation (Cost C3) of wheat production was ₹43,541.69 per hectare. It was found that small and marginal farms incurred a relatively higher cost of cultivation (₹46,079.16/ha and ₹44,338.25/ha, respectively) due to the inclusion of rent for leased land. In contrast, large, medium, and semi-medium farms had comparatively lower costs, indicating the advantage of economies of scale and better resource utilization among larger farmers. Wheat cultivation was most profitable on large farms, which achieved higher yields, received better prices, and had the lowest cost of production, resulting in maximum net income and benefit-cost ratio (1:1.88). Small and marginal farms earned less due to lower prices and higher per-unit costs. Overall, farm size significantly influences productivity and profitability in wheat farming.</w:t>
      </w:r>
    </w:p>
    <w:p w:rsidR="00B943F4" w:rsidRPr="002D0757" w:rsidRDefault="00B943F4" w:rsidP="00F81127">
      <w:pPr>
        <w:pStyle w:val="Default"/>
        <w:spacing w:before="120" w:line="276" w:lineRule="auto"/>
        <w:jc w:val="center"/>
        <w:rPr>
          <w:b/>
          <w:bCs/>
          <w:sz w:val="22"/>
          <w:szCs w:val="22"/>
        </w:rPr>
      </w:pPr>
    </w:p>
    <w:p w:rsidR="001414D0" w:rsidRPr="008C7DF7" w:rsidRDefault="001414D0" w:rsidP="00F81127">
      <w:pPr>
        <w:pStyle w:val="Default"/>
        <w:spacing w:before="120" w:line="276" w:lineRule="auto"/>
        <w:jc w:val="center"/>
        <w:rPr>
          <w:b/>
          <w:bCs/>
        </w:rPr>
      </w:pPr>
      <w:r w:rsidRPr="008C7DF7">
        <w:rPr>
          <w:b/>
          <w:bCs/>
        </w:rPr>
        <w:t>Reference</w:t>
      </w:r>
    </w:p>
    <w:p w:rsidR="008C7DF7" w:rsidRPr="008C7DF7" w:rsidRDefault="008C7DF7" w:rsidP="00F81127">
      <w:pPr>
        <w:pStyle w:val="Default"/>
        <w:spacing w:before="120" w:line="276" w:lineRule="auto"/>
        <w:jc w:val="center"/>
        <w:rPr>
          <w:b/>
          <w:bCs/>
        </w:rPr>
      </w:pPr>
    </w:p>
    <w:p w:rsidR="00A76448" w:rsidRDefault="00A76448" w:rsidP="004654A2">
      <w:pPr>
        <w:spacing w:after="0"/>
        <w:ind w:left="450" w:hanging="360"/>
        <w:jc w:val="both"/>
        <w:rPr>
          <w:rFonts w:ascii="Times New Roman" w:hAnsi="Times New Roman" w:cs="Times New Roman"/>
          <w:sz w:val="24"/>
          <w:szCs w:val="24"/>
        </w:rPr>
      </w:pPr>
      <w:r w:rsidRPr="008A5A4B">
        <w:rPr>
          <w:rFonts w:ascii="Times New Roman" w:hAnsi="Times New Roman" w:cs="Times New Roman"/>
          <w:sz w:val="24"/>
          <w:szCs w:val="24"/>
        </w:rPr>
        <w:t xml:space="preserve">Directorate of Economics and Statistics, Ministry of Agriculture &amp; Farmers Welfare, Government of India. (2018). </w:t>
      </w:r>
      <w:r w:rsidRPr="008A5A4B">
        <w:rPr>
          <w:rFonts w:ascii="Times New Roman" w:hAnsi="Times New Roman" w:cs="Times New Roman"/>
          <w:i/>
          <w:iCs/>
          <w:sz w:val="24"/>
          <w:szCs w:val="24"/>
        </w:rPr>
        <w:t>Agricultural statistics at a glance 2018.</w:t>
      </w:r>
      <w:r w:rsidRPr="008A5A4B">
        <w:rPr>
          <w:rFonts w:ascii="Times New Roman" w:hAnsi="Times New Roman" w:cs="Times New Roman"/>
          <w:sz w:val="24"/>
          <w:szCs w:val="24"/>
        </w:rPr>
        <w:t xml:space="preserve"> New Delhi, India.</w:t>
      </w:r>
    </w:p>
    <w:p w:rsidR="00A76448" w:rsidRDefault="00A76448" w:rsidP="004654A2">
      <w:pPr>
        <w:spacing w:after="0"/>
        <w:ind w:left="450" w:hanging="360"/>
        <w:jc w:val="both"/>
        <w:rPr>
          <w:rFonts w:ascii="Times New Roman" w:hAnsi="Times New Roman" w:cs="Times New Roman"/>
          <w:sz w:val="24"/>
          <w:szCs w:val="24"/>
        </w:rPr>
      </w:pPr>
      <w:r w:rsidRPr="008A5A4B">
        <w:rPr>
          <w:rFonts w:ascii="Times New Roman" w:hAnsi="Times New Roman" w:cs="Times New Roman"/>
          <w:sz w:val="24"/>
          <w:szCs w:val="24"/>
        </w:rPr>
        <w:lastRenderedPageBreak/>
        <w:t xml:space="preserve">District Development Authority, Gwalior. (2018–19). </w:t>
      </w:r>
      <w:r w:rsidRPr="008A5A4B">
        <w:rPr>
          <w:rFonts w:ascii="Times New Roman" w:hAnsi="Times New Roman" w:cs="Times New Roman"/>
          <w:i/>
          <w:iCs/>
          <w:sz w:val="24"/>
          <w:szCs w:val="24"/>
        </w:rPr>
        <w:t>District agriculture data: Wheat cultivation report.</w:t>
      </w:r>
      <w:r w:rsidRPr="008A5A4B">
        <w:rPr>
          <w:rFonts w:ascii="Times New Roman" w:hAnsi="Times New Roman" w:cs="Times New Roman"/>
          <w:sz w:val="24"/>
          <w:szCs w:val="24"/>
        </w:rPr>
        <w:t xml:space="preserve"> Gwalior, Madhya Pradesh, India.</w:t>
      </w:r>
    </w:p>
    <w:p w:rsidR="00A76448" w:rsidRPr="008C7DF7" w:rsidRDefault="00A76448" w:rsidP="004654A2">
      <w:pPr>
        <w:spacing w:after="0"/>
        <w:ind w:left="450" w:hanging="360"/>
        <w:jc w:val="both"/>
        <w:rPr>
          <w:rFonts w:ascii="Times New Roman" w:hAnsi="Times New Roman" w:cs="Times New Roman"/>
          <w:sz w:val="24"/>
          <w:szCs w:val="24"/>
        </w:rPr>
      </w:pPr>
      <w:r w:rsidRPr="008A5A4B">
        <w:rPr>
          <w:rFonts w:ascii="Times New Roman" w:hAnsi="Times New Roman" w:cs="Times New Roman"/>
          <w:sz w:val="24"/>
          <w:szCs w:val="24"/>
        </w:rPr>
        <w:t xml:space="preserve">Food and Agriculture Organization of the United Nations. (2021). </w:t>
      </w:r>
      <w:r w:rsidRPr="008A5A4B">
        <w:rPr>
          <w:rFonts w:ascii="Times New Roman" w:hAnsi="Times New Roman" w:cs="Times New Roman"/>
          <w:i/>
          <w:iCs/>
          <w:sz w:val="24"/>
          <w:szCs w:val="24"/>
        </w:rPr>
        <w:t>FAOSTAT: Wheat production data.</w:t>
      </w:r>
      <w:hyperlink r:id="rId11" w:anchor="data" w:tgtFrame="_new" w:history="1">
        <w:r w:rsidRPr="008A5A4B">
          <w:rPr>
            <w:rStyle w:val="Hyperlink"/>
            <w:rFonts w:ascii="Times New Roman" w:hAnsi="Times New Roman" w:cs="Times New Roman"/>
            <w:sz w:val="24"/>
            <w:szCs w:val="24"/>
          </w:rPr>
          <w:t>https://www.fao.org/faostat/en/#data</w:t>
        </w:r>
      </w:hyperlink>
    </w:p>
    <w:p w:rsidR="00A76448" w:rsidRPr="00A76448" w:rsidRDefault="00A76448" w:rsidP="00A76448">
      <w:pPr>
        <w:pStyle w:val="Default"/>
        <w:spacing w:before="120" w:line="276" w:lineRule="auto"/>
        <w:ind w:left="567" w:hanging="567"/>
        <w:jc w:val="both"/>
      </w:pPr>
      <w:r w:rsidRPr="006B5BDA">
        <w:t>Kumar Rahul, Pandey Prem Ratan ,Bisarya, Satwik Sahay and Sharma</w:t>
      </w:r>
      <w:r>
        <w:t xml:space="preserve"> Kiran</w:t>
      </w:r>
      <w:r w:rsidRPr="006B5BDA">
        <w:t xml:space="preserve"> (2022) estimation of cost and return of mustard production under different size of farm in Bhind d</w:t>
      </w:r>
      <w:r>
        <w:t xml:space="preserve">istrict of Madhya Pradesh. </w:t>
      </w:r>
      <w:r w:rsidRPr="00A76448">
        <w:rPr>
          <w:i/>
          <w:iCs/>
        </w:rPr>
        <w:t>Multilogic in science</w:t>
      </w:r>
      <w:r w:rsidRPr="006B5BDA">
        <w:t xml:space="preserve"> , vol. Xii, issue XXXXI, January,2022</w:t>
      </w:r>
      <w:hyperlink r:id="rId12" w:history="1">
        <w:r>
          <w:rPr>
            <w:rStyle w:val="Hyperlink"/>
          </w:rPr>
          <w:t>file:///C:/Users/DELL/Downloads/ESTIMATION637783532777366737%20(3).pdf</w:t>
        </w:r>
      </w:hyperlink>
    </w:p>
    <w:p w:rsidR="00A76448" w:rsidRPr="004654A2" w:rsidRDefault="00A76448" w:rsidP="004654A2">
      <w:pPr>
        <w:spacing w:after="0"/>
        <w:ind w:left="450" w:hanging="450"/>
        <w:jc w:val="both"/>
        <w:rPr>
          <w:rFonts w:ascii="Times New Roman" w:hAnsi="Times New Roman" w:cs="Times New Roman"/>
          <w:sz w:val="24"/>
          <w:szCs w:val="24"/>
        </w:rPr>
      </w:pPr>
      <w:r w:rsidRPr="008C7DF7">
        <w:rPr>
          <w:rFonts w:ascii="Times New Roman" w:hAnsi="Times New Roman" w:cs="Times New Roman"/>
          <w:sz w:val="24"/>
          <w:szCs w:val="24"/>
        </w:rPr>
        <w:t xml:space="preserve">S.Saini, P Kumar Nimbrayan, A Jeet. An Economic Analysis of Wheat and Paddy Cultivation </w:t>
      </w:r>
      <w:r w:rsidRPr="008C7DF7">
        <w:rPr>
          <w:rFonts w:ascii="Times New Roman" w:hAnsi="Times New Roman" w:cs="Times New Roman"/>
        </w:rPr>
        <w:t>in</w:t>
      </w:r>
      <w:r w:rsidRPr="008C7DF7">
        <w:rPr>
          <w:rFonts w:ascii="Times New Roman" w:hAnsi="Times New Roman" w:cs="Times New Roman"/>
          <w:sz w:val="24"/>
          <w:szCs w:val="24"/>
        </w:rPr>
        <w:t xml:space="preserve"> Kurukshetra District </w:t>
      </w:r>
      <w:r w:rsidRPr="008C7DF7">
        <w:rPr>
          <w:rFonts w:ascii="Times New Roman" w:hAnsi="Times New Roman" w:cs="Times New Roman"/>
        </w:rPr>
        <w:t>of</w:t>
      </w:r>
      <w:r w:rsidRPr="008C7DF7">
        <w:rPr>
          <w:rFonts w:ascii="Times New Roman" w:hAnsi="Times New Roman" w:cs="Times New Roman"/>
          <w:sz w:val="24"/>
          <w:szCs w:val="24"/>
        </w:rPr>
        <w:t xml:space="preserve"> Haryana. Int. Arch. App. Sci. Technol; Vol 10 [3] September </w:t>
      </w:r>
      <w:r w:rsidRPr="008C7DF7">
        <w:rPr>
          <w:rFonts w:ascii="Times New Roman" w:hAnsi="Times New Roman" w:cs="Times New Roman"/>
        </w:rPr>
        <w:t>2019:</w:t>
      </w:r>
      <w:r w:rsidRPr="008C7DF7">
        <w:rPr>
          <w:rFonts w:ascii="Times New Roman" w:hAnsi="Times New Roman" w:cs="Times New Roman"/>
          <w:sz w:val="24"/>
          <w:szCs w:val="24"/>
        </w:rPr>
        <w:t xml:space="preserve"> 28-31</w:t>
      </w:r>
    </w:p>
    <w:p w:rsidR="00A76448" w:rsidRDefault="00A76448" w:rsidP="004654A2">
      <w:pPr>
        <w:spacing w:after="0"/>
        <w:ind w:left="450" w:hanging="450"/>
        <w:jc w:val="both"/>
        <w:rPr>
          <w:rFonts w:ascii="Times New Roman" w:hAnsi="Times New Roman" w:cs="Times New Roman"/>
          <w:sz w:val="24"/>
          <w:szCs w:val="24"/>
        </w:rPr>
      </w:pPr>
      <w:r w:rsidRPr="008A5A4B">
        <w:rPr>
          <w:rFonts w:ascii="Times New Roman" w:hAnsi="Times New Roman" w:cs="Times New Roman"/>
          <w:sz w:val="24"/>
          <w:szCs w:val="24"/>
        </w:rPr>
        <w:t xml:space="preserve">Shewry, P. R., &amp; Hey, S. J. (2015). The contribution of wheat to human diet and health. </w:t>
      </w:r>
      <w:r w:rsidRPr="008A5A4B">
        <w:rPr>
          <w:rFonts w:ascii="Times New Roman" w:hAnsi="Times New Roman" w:cs="Times New Roman"/>
          <w:i/>
          <w:iCs/>
          <w:sz w:val="24"/>
          <w:szCs w:val="24"/>
        </w:rPr>
        <w:t>Food and Energy Security, 4</w:t>
      </w:r>
      <w:r w:rsidRPr="008A5A4B">
        <w:rPr>
          <w:rFonts w:ascii="Times New Roman" w:hAnsi="Times New Roman" w:cs="Times New Roman"/>
          <w:sz w:val="24"/>
          <w:szCs w:val="24"/>
        </w:rPr>
        <w:t xml:space="preserve">(3), 178–202. </w:t>
      </w:r>
      <w:hyperlink r:id="rId13" w:history="1">
        <w:r w:rsidRPr="008A5A4B">
          <w:rPr>
            <w:rStyle w:val="Hyperlink"/>
            <w:rFonts w:ascii="Times New Roman" w:hAnsi="Times New Roman" w:cs="Times New Roman"/>
            <w:sz w:val="24"/>
            <w:szCs w:val="24"/>
          </w:rPr>
          <w:t>https://doi.org/10.1002/fes3.64</w:t>
        </w:r>
      </w:hyperlink>
    </w:p>
    <w:p w:rsidR="00A76448" w:rsidRDefault="00A76448" w:rsidP="004654A2">
      <w:pPr>
        <w:spacing w:after="0"/>
        <w:ind w:left="450" w:hanging="450"/>
        <w:jc w:val="both"/>
        <w:rPr>
          <w:rFonts w:ascii="Times New Roman" w:eastAsia="Times New Roman" w:hAnsi="Times New Roman" w:cs="Times New Roman"/>
          <w:bCs/>
        </w:rPr>
      </w:pPr>
      <w:r w:rsidRPr="008C7DF7">
        <w:rPr>
          <w:rFonts w:ascii="Times New Roman" w:eastAsia="Times New Roman" w:hAnsi="Times New Roman" w:cs="Times New Roman"/>
          <w:bCs/>
        </w:rPr>
        <w:t xml:space="preserve">Singh, Gurnam, Kaur, Jasmeet, Kaur, Surinder, Kang, Mehak and Ankush (2023). Comparative economic analysis of wheat cultivation in Shivalik foothills of Haryana. The </w:t>
      </w:r>
      <w:r w:rsidRPr="008C7DF7">
        <w:rPr>
          <w:rFonts w:ascii="Times New Roman" w:eastAsia="Times New Roman" w:hAnsi="Times New Roman" w:cs="Times New Roman"/>
          <w:bCs/>
          <w:i/>
          <w:iCs/>
        </w:rPr>
        <w:t>Pharma Innovation Journal</w:t>
      </w:r>
      <w:r w:rsidRPr="008C7DF7">
        <w:rPr>
          <w:rFonts w:ascii="Times New Roman" w:eastAsia="Times New Roman" w:hAnsi="Times New Roman" w:cs="Times New Roman"/>
          <w:bCs/>
        </w:rPr>
        <w:t>, SP-</w:t>
      </w:r>
      <w:r w:rsidRPr="008C7DF7">
        <w:rPr>
          <w:rFonts w:ascii="Times New Roman" w:eastAsia="Times New Roman" w:hAnsi="Times New Roman" w:cs="Times New Roman"/>
          <w:b/>
        </w:rPr>
        <w:t>12</w:t>
      </w:r>
      <w:r w:rsidRPr="008C7DF7">
        <w:rPr>
          <w:rFonts w:ascii="Times New Roman" w:eastAsia="Times New Roman" w:hAnsi="Times New Roman" w:cs="Times New Roman"/>
          <w:bCs/>
        </w:rPr>
        <w:t>(11): 1537-1540.</w:t>
      </w:r>
    </w:p>
    <w:p w:rsidR="00A76448" w:rsidRDefault="00A76448" w:rsidP="004654A2">
      <w:pPr>
        <w:spacing w:after="0"/>
        <w:ind w:left="450" w:hanging="450"/>
        <w:jc w:val="both"/>
        <w:rPr>
          <w:rFonts w:ascii="Times New Roman" w:hAnsi="Times New Roman" w:cs="Times New Roman"/>
          <w:sz w:val="24"/>
          <w:szCs w:val="24"/>
        </w:rPr>
      </w:pPr>
      <w:r w:rsidRPr="008A5A4B">
        <w:rPr>
          <w:rFonts w:ascii="Times New Roman" w:hAnsi="Times New Roman" w:cs="Times New Roman"/>
          <w:sz w:val="24"/>
          <w:szCs w:val="24"/>
        </w:rPr>
        <w:t xml:space="preserve">Singh, R. P., &amp; Dhaliwal, H. S. (2017).Wheat in India: Production, productivity, and economics. </w:t>
      </w:r>
      <w:r w:rsidRPr="008A5A4B">
        <w:rPr>
          <w:rFonts w:ascii="Times New Roman" w:hAnsi="Times New Roman" w:cs="Times New Roman"/>
          <w:i/>
          <w:iCs/>
          <w:sz w:val="24"/>
          <w:szCs w:val="24"/>
        </w:rPr>
        <w:t>Indian Journal of Agricultural Sciences, 87</w:t>
      </w:r>
      <w:r w:rsidRPr="008A5A4B">
        <w:rPr>
          <w:rFonts w:ascii="Times New Roman" w:hAnsi="Times New Roman" w:cs="Times New Roman"/>
          <w:sz w:val="24"/>
          <w:szCs w:val="24"/>
        </w:rPr>
        <w:t>(6), 745–752.</w:t>
      </w:r>
    </w:p>
    <w:p w:rsidR="00A76448" w:rsidRDefault="00A76448" w:rsidP="00A76448">
      <w:pPr>
        <w:pStyle w:val="Default"/>
        <w:spacing w:before="120" w:line="276" w:lineRule="auto"/>
        <w:ind w:left="567" w:hanging="567"/>
        <w:jc w:val="both"/>
      </w:pPr>
      <w:r w:rsidRPr="008C7DF7">
        <w:t xml:space="preserve">Singh, Ramratan, Singh, Babu, Gupta, Jyoti and Pal, Ramvinay. (2020). Economics of Wheat Cultivation in Jaunpur and Ghazipur districts of Eastern Uttar Pradesh. International. Journal of current microbiologyand applied science 9(10):2256-2261. doi: </w:t>
      </w:r>
      <w:hyperlink r:id="rId14" w:history="1">
        <w:r w:rsidRPr="001B526F">
          <w:rPr>
            <w:rStyle w:val="Hyperlink"/>
          </w:rPr>
          <w:t>https://doi.org/10.20546/ijcmas.2020.910.273</w:t>
        </w:r>
      </w:hyperlink>
    </w:p>
    <w:p w:rsidR="00A76448" w:rsidRPr="008A5A4B" w:rsidRDefault="00A76448" w:rsidP="001359E2">
      <w:pPr>
        <w:pStyle w:val="Default"/>
        <w:spacing w:before="120" w:line="276" w:lineRule="auto"/>
        <w:ind w:left="567" w:hanging="567"/>
        <w:jc w:val="both"/>
      </w:pPr>
    </w:p>
    <w:p w:rsidR="00DE594F" w:rsidRPr="008C7DF7" w:rsidRDefault="00DE594F" w:rsidP="001359E2">
      <w:pPr>
        <w:spacing w:after="0"/>
        <w:ind w:hanging="567"/>
        <w:jc w:val="both"/>
        <w:rPr>
          <w:rFonts w:ascii="Times New Roman" w:hAnsi="Times New Roman" w:cs="Times New Roman"/>
          <w:sz w:val="24"/>
          <w:szCs w:val="24"/>
        </w:rPr>
      </w:pPr>
    </w:p>
    <w:sectPr w:rsidR="00DE594F" w:rsidRPr="008C7DF7" w:rsidSect="004F649C">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3CD" w:rsidRDefault="00F853CD" w:rsidP="00F408B6">
      <w:pPr>
        <w:spacing w:after="0" w:line="240" w:lineRule="auto"/>
      </w:pPr>
      <w:r>
        <w:separator/>
      </w:r>
    </w:p>
  </w:endnote>
  <w:endnote w:type="continuationSeparator" w:id="1">
    <w:p w:rsidR="00F853CD" w:rsidRDefault="00F853CD" w:rsidP="00F408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75" w:rsidRDefault="003E6F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226611"/>
      <w:docPartObj>
        <w:docPartGallery w:val="Page Numbers (Bottom of Page)"/>
        <w:docPartUnique/>
      </w:docPartObj>
    </w:sdtPr>
    <w:sdtContent>
      <w:p w:rsidR="00CE3E2B" w:rsidRDefault="005D7221">
        <w:pPr>
          <w:pStyle w:val="Footer"/>
          <w:jc w:val="center"/>
        </w:pPr>
        <w:r>
          <w:fldChar w:fldCharType="begin"/>
        </w:r>
        <w:r w:rsidR="006E0067">
          <w:instrText xml:space="preserve"> PAGE   \* MERGEFORMAT </w:instrText>
        </w:r>
        <w:r>
          <w:fldChar w:fldCharType="separate"/>
        </w:r>
        <w:r w:rsidR="00D25B3D">
          <w:rPr>
            <w:noProof/>
          </w:rPr>
          <w:t>11</w:t>
        </w:r>
        <w:r>
          <w:rPr>
            <w:noProof/>
          </w:rPr>
          <w:fldChar w:fldCharType="end"/>
        </w:r>
      </w:p>
    </w:sdtContent>
  </w:sdt>
  <w:p w:rsidR="00CE3E2B" w:rsidRDefault="00CE3E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75" w:rsidRDefault="003E6F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3CD" w:rsidRDefault="00F853CD" w:rsidP="00F408B6">
      <w:pPr>
        <w:spacing w:after="0" w:line="240" w:lineRule="auto"/>
      </w:pPr>
      <w:r>
        <w:separator/>
      </w:r>
    </w:p>
  </w:footnote>
  <w:footnote w:type="continuationSeparator" w:id="1">
    <w:p w:rsidR="00F853CD" w:rsidRDefault="00F853CD" w:rsidP="00F408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75" w:rsidRDefault="005D72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037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75" w:rsidRDefault="005D72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037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F75" w:rsidRDefault="005D72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037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A4C50"/>
    <w:multiLevelType w:val="hybridMultilevel"/>
    <w:tmpl w:val="6172B6C8"/>
    <w:lvl w:ilvl="0" w:tplc="1BB2FE46">
      <w:start w:val="1"/>
      <w:numFmt w:val="decimal"/>
      <w:lvlText w:val="%1."/>
      <w:lvlJc w:val="left"/>
      <w:pPr>
        <w:ind w:left="502" w:hanging="360"/>
      </w:pPr>
      <w:rPr>
        <w:rFonts w:hint="default"/>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41D5834"/>
    <w:multiLevelType w:val="hybridMultilevel"/>
    <w:tmpl w:val="25FC80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E16AE"/>
    <w:multiLevelType w:val="hybridMultilevel"/>
    <w:tmpl w:val="71683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53591"/>
    <w:multiLevelType w:val="hybridMultilevel"/>
    <w:tmpl w:val="1674C53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64923"/>
    <w:multiLevelType w:val="hybridMultilevel"/>
    <w:tmpl w:val="57E8FC46"/>
    <w:lvl w:ilvl="0" w:tplc="52E820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C1485"/>
    <w:multiLevelType w:val="hybridMultilevel"/>
    <w:tmpl w:val="5EDA5CA4"/>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D856BE"/>
    <w:multiLevelType w:val="hybridMultilevel"/>
    <w:tmpl w:val="19F87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048E2"/>
    <w:multiLevelType w:val="hybridMultilevel"/>
    <w:tmpl w:val="06C88F18"/>
    <w:lvl w:ilvl="0" w:tplc="714022E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24CC67EE"/>
    <w:multiLevelType w:val="hybridMultilevel"/>
    <w:tmpl w:val="E48A2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763D16"/>
    <w:multiLevelType w:val="hybridMultilevel"/>
    <w:tmpl w:val="8E6E99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07A85"/>
    <w:multiLevelType w:val="multilevel"/>
    <w:tmpl w:val="290E4C3C"/>
    <w:lvl w:ilvl="0">
      <w:start w:val="1"/>
      <w:numFmt w:val="decimal"/>
      <w:lvlText w:val="%1."/>
      <w:lvlJc w:val="left"/>
      <w:pPr>
        <w:ind w:left="720" w:hanging="360"/>
      </w:pPr>
    </w:lvl>
    <w:lvl w:ilvl="1">
      <w:start w:val="1"/>
      <w:numFmt w:val="decimal"/>
      <w:isLgl/>
      <w:lvlText w:val="%1.%2"/>
      <w:lvlJc w:val="left"/>
      <w:pPr>
        <w:ind w:left="990" w:hanging="630"/>
      </w:pPr>
      <w:rPr>
        <w:rFonts w:hint="default"/>
        <w:b/>
        <w:color w:val="auto"/>
      </w:rPr>
    </w:lvl>
    <w:lvl w:ilvl="2">
      <w:start w:val="2"/>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nsid w:val="2F19198E"/>
    <w:multiLevelType w:val="hybridMultilevel"/>
    <w:tmpl w:val="0BEA68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EF4907"/>
    <w:multiLevelType w:val="multilevel"/>
    <w:tmpl w:val="8496DE78"/>
    <w:lvl w:ilvl="0">
      <w:start w:val="1"/>
      <w:numFmt w:val="upperRoman"/>
      <w:lvlText w:val="%1."/>
      <w:lvlJc w:val="right"/>
      <w:pPr>
        <w:ind w:left="720" w:hanging="360"/>
      </w:pPr>
      <w:rPr>
        <w:rFonts w:ascii="Arial" w:hAnsi="Arial" w:cs="Arial" w:hint="default"/>
        <w:b/>
        <w:bCs/>
        <w:sz w:val="24"/>
        <w:szCs w:val="24"/>
        <w:vertAlign w:val="baseline"/>
      </w:rPr>
    </w:lvl>
    <w:lvl w:ilvl="1">
      <w:start w:val="2"/>
      <w:numFmt w:val="decimal"/>
      <w:isLgl/>
      <w:lvlText w:val="%1.%2"/>
      <w:lvlJc w:val="left"/>
      <w:pPr>
        <w:ind w:left="1215" w:hanging="855"/>
      </w:pPr>
      <w:rPr>
        <w:rFonts w:hint="default"/>
        <w:b w:val="0"/>
        <w:color w:val="000000"/>
      </w:rPr>
    </w:lvl>
    <w:lvl w:ilvl="2">
      <w:start w:val="10"/>
      <w:numFmt w:val="decimal"/>
      <w:isLgl/>
      <w:lvlText w:val="%1.%2.%3"/>
      <w:lvlJc w:val="left"/>
      <w:pPr>
        <w:ind w:left="1215" w:hanging="855"/>
      </w:pPr>
      <w:rPr>
        <w:rFonts w:hint="default"/>
        <w:b/>
        <w:bCs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3">
    <w:nsid w:val="3516550D"/>
    <w:multiLevelType w:val="hybridMultilevel"/>
    <w:tmpl w:val="4EF0B4B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2B1BAB"/>
    <w:multiLevelType w:val="hybridMultilevel"/>
    <w:tmpl w:val="4290171E"/>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3BC40F0C"/>
    <w:multiLevelType w:val="hybridMultilevel"/>
    <w:tmpl w:val="4AA4C4BC"/>
    <w:lvl w:ilvl="0" w:tplc="37BECD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D62A12"/>
    <w:multiLevelType w:val="hybridMultilevel"/>
    <w:tmpl w:val="50BEFD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577DB2"/>
    <w:multiLevelType w:val="hybridMultilevel"/>
    <w:tmpl w:val="C1E2AFF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C312A3"/>
    <w:multiLevelType w:val="hybridMultilevel"/>
    <w:tmpl w:val="D3340D54"/>
    <w:lvl w:ilvl="0" w:tplc="1226BB44">
      <w:start w:val="1"/>
      <w:numFmt w:val="lowerLetter"/>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9">
    <w:nsid w:val="437F186F"/>
    <w:multiLevelType w:val="multilevel"/>
    <w:tmpl w:val="1A86CE3E"/>
    <w:lvl w:ilvl="0">
      <w:start w:val="6"/>
      <w:numFmt w:val="decimal"/>
      <w:lvlText w:val="%1"/>
      <w:lvlJc w:val="left"/>
      <w:pPr>
        <w:ind w:left="360" w:hanging="360"/>
      </w:pPr>
      <w:rPr>
        <w:rFonts w:hint="default"/>
        <w:b w:val="0"/>
        <w:color w:val="auto"/>
      </w:rPr>
    </w:lvl>
    <w:lvl w:ilvl="1">
      <w:start w:val="2"/>
      <w:numFmt w:val="decimal"/>
      <w:lvlText w:val="%1.%2"/>
      <w:lvlJc w:val="left"/>
      <w:pPr>
        <w:ind w:left="1080" w:hanging="360"/>
      </w:pPr>
      <w:rPr>
        <w:rFonts w:hint="default"/>
        <w:b/>
        <w:bCs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5040" w:hanging="144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840" w:hanging="180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20">
    <w:nsid w:val="462F3642"/>
    <w:multiLevelType w:val="hybridMultilevel"/>
    <w:tmpl w:val="CC6034FE"/>
    <w:lvl w:ilvl="0" w:tplc="4B82449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47D56C36"/>
    <w:multiLevelType w:val="hybridMultilevel"/>
    <w:tmpl w:val="5A2474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B768F8"/>
    <w:multiLevelType w:val="hybridMultilevel"/>
    <w:tmpl w:val="8620EB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D41ED0"/>
    <w:multiLevelType w:val="hybridMultilevel"/>
    <w:tmpl w:val="A87075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6C5F49"/>
    <w:multiLevelType w:val="hybridMultilevel"/>
    <w:tmpl w:val="62B063BC"/>
    <w:lvl w:ilvl="0" w:tplc="6B30932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F54EDB"/>
    <w:multiLevelType w:val="hybridMultilevel"/>
    <w:tmpl w:val="BC9E72A6"/>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DC20B2"/>
    <w:multiLevelType w:val="hybridMultilevel"/>
    <w:tmpl w:val="17EE5DA2"/>
    <w:lvl w:ilvl="0" w:tplc="87EA9A18">
      <w:start w:val="1"/>
      <w:numFmt w:val="bullet"/>
      <w:lvlText w:val=""/>
      <w:lvlJc w:val="left"/>
      <w:pPr>
        <w:tabs>
          <w:tab w:val="num" w:pos="720"/>
        </w:tabs>
        <w:ind w:left="720" w:hanging="360"/>
      </w:pPr>
      <w:rPr>
        <w:rFonts w:ascii="Wingdings" w:hAnsi="Wingdings" w:hint="default"/>
      </w:rPr>
    </w:lvl>
    <w:lvl w:ilvl="1" w:tplc="2D60166A" w:tentative="1">
      <w:start w:val="1"/>
      <w:numFmt w:val="bullet"/>
      <w:lvlText w:val=""/>
      <w:lvlJc w:val="left"/>
      <w:pPr>
        <w:tabs>
          <w:tab w:val="num" w:pos="1440"/>
        </w:tabs>
        <w:ind w:left="1440" w:hanging="360"/>
      </w:pPr>
      <w:rPr>
        <w:rFonts w:ascii="Wingdings" w:hAnsi="Wingdings" w:hint="default"/>
      </w:rPr>
    </w:lvl>
    <w:lvl w:ilvl="2" w:tplc="56EAAB64" w:tentative="1">
      <w:start w:val="1"/>
      <w:numFmt w:val="bullet"/>
      <w:lvlText w:val=""/>
      <w:lvlJc w:val="left"/>
      <w:pPr>
        <w:tabs>
          <w:tab w:val="num" w:pos="2160"/>
        </w:tabs>
        <w:ind w:left="2160" w:hanging="360"/>
      </w:pPr>
      <w:rPr>
        <w:rFonts w:ascii="Wingdings" w:hAnsi="Wingdings" w:hint="default"/>
      </w:rPr>
    </w:lvl>
    <w:lvl w:ilvl="3" w:tplc="CAF4A58E" w:tentative="1">
      <w:start w:val="1"/>
      <w:numFmt w:val="bullet"/>
      <w:lvlText w:val=""/>
      <w:lvlJc w:val="left"/>
      <w:pPr>
        <w:tabs>
          <w:tab w:val="num" w:pos="2880"/>
        </w:tabs>
        <w:ind w:left="2880" w:hanging="360"/>
      </w:pPr>
      <w:rPr>
        <w:rFonts w:ascii="Wingdings" w:hAnsi="Wingdings" w:hint="default"/>
      </w:rPr>
    </w:lvl>
    <w:lvl w:ilvl="4" w:tplc="CA96591E" w:tentative="1">
      <w:start w:val="1"/>
      <w:numFmt w:val="bullet"/>
      <w:lvlText w:val=""/>
      <w:lvlJc w:val="left"/>
      <w:pPr>
        <w:tabs>
          <w:tab w:val="num" w:pos="3600"/>
        </w:tabs>
        <w:ind w:left="3600" w:hanging="360"/>
      </w:pPr>
      <w:rPr>
        <w:rFonts w:ascii="Wingdings" w:hAnsi="Wingdings" w:hint="default"/>
      </w:rPr>
    </w:lvl>
    <w:lvl w:ilvl="5" w:tplc="61B83C04" w:tentative="1">
      <w:start w:val="1"/>
      <w:numFmt w:val="bullet"/>
      <w:lvlText w:val=""/>
      <w:lvlJc w:val="left"/>
      <w:pPr>
        <w:tabs>
          <w:tab w:val="num" w:pos="4320"/>
        </w:tabs>
        <w:ind w:left="4320" w:hanging="360"/>
      </w:pPr>
      <w:rPr>
        <w:rFonts w:ascii="Wingdings" w:hAnsi="Wingdings" w:hint="default"/>
      </w:rPr>
    </w:lvl>
    <w:lvl w:ilvl="6" w:tplc="CF08F94E" w:tentative="1">
      <w:start w:val="1"/>
      <w:numFmt w:val="bullet"/>
      <w:lvlText w:val=""/>
      <w:lvlJc w:val="left"/>
      <w:pPr>
        <w:tabs>
          <w:tab w:val="num" w:pos="5040"/>
        </w:tabs>
        <w:ind w:left="5040" w:hanging="360"/>
      </w:pPr>
      <w:rPr>
        <w:rFonts w:ascii="Wingdings" w:hAnsi="Wingdings" w:hint="default"/>
      </w:rPr>
    </w:lvl>
    <w:lvl w:ilvl="7" w:tplc="C93473E2" w:tentative="1">
      <w:start w:val="1"/>
      <w:numFmt w:val="bullet"/>
      <w:lvlText w:val=""/>
      <w:lvlJc w:val="left"/>
      <w:pPr>
        <w:tabs>
          <w:tab w:val="num" w:pos="5760"/>
        </w:tabs>
        <w:ind w:left="5760" w:hanging="360"/>
      </w:pPr>
      <w:rPr>
        <w:rFonts w:ascii="Wingdings" w:hAnsi="Wingdings" w:hint="default"/>
      </w:rPr>
    </w:lvl>
    <w:lvl w:ilvl="8" w:tplc="33F47558" w:tentative="1">
      <w:start w:val="1"/>
      <w:numFmt w:val="bullet"/>
      <w:lvlText w:val=""/>
      <w:lvlJc w:val="left"/>
      <w:pPr>
        <w:tabs>
          <w:tab w:val="num" w:pos="6480"/>
        </w:tabs>
        <w:ind w:left="6480" w:hanging="360"/>
      </w:pPr>
      <w:rPr>
        <w:rFonts w:ascii="Wingdings" w:hAnsi="Wingdings" w:hint="default"/>
      </w:rPr>
    </w:lvl>
  </w:abstractNum>
  <w:abstractNum w:abstractNumId="27">
    <w:nsid w:val="56C765A2"/>
    <w:multiLevelType w:val="hybridMultilevel"/>
    <w:tmpl w:val="A7502C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64505C"/>
    <w:multiLevelType w:val="hybridMultilevel"/>
    <w:tmpl w:val="C1A69E94"/>
    <w:lvl w:ilvl="0" w:tplc="83A84EF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1B4F34"/>
    <w:multiLevelType w:val="hybridMultilevel"/>
    <w:tmpl w:val="0C6E3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977D30"/>
    <w:multiLevelType w:val="hybridMultilevel"/>
    <w:tmpl w:val="FB4C17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3E1C73"/>
    <w:multiLevelType w:val="hybridMultilevel"/>
    <w:tmpl w:val="19E48574"/>
    <w:lvl w:ilvl="0" w:tplc="04090013">
      <w:start w:val="1"/>
      <w:numFmt w:val="upperRoman"/>
      <w:lvlText w:val="%1."/>
      <w:lvlJc w:val="right"/>
      <w:pPr>
        <w:ind w:left="2913" w:hanging="360"/>
      </w:p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32">
    <w:nsid w:val="70FF45A9"/>
    <w:multiLevelType w:val="hybridMultilevel"/>
    <w:tmpl w:val="D3EE0990"/>
    <w:lvl w:ilvl="0" w:tplc="F446B51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nsid w:val="74B35B14"/>
    <w:multiLevelType w:val="hybridMultilevel"/>
    <w:tmpl w:val="9F52B5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FE5875"/>
    <w:multiLevelType w:val="multilevel"/>
    <w:tmpl w:val="9B6AC2A8"/>
    <w:lvl w:ilvl="0">
      <w:start w:val="5"/>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5">
    <w:nsid w:val="78CE445C"/>
    <w:multiLevelType w:val="hybridMultilevel"/>
    <w:tmpl w:val="95DA3C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7"/>
  </w:num>
  <w:num w:numId="4">
    <w:abstractNumId w:val="6"/>
  </w:num>
  <w:num w:numId="5">
    <w:abstractNumId w:val="27"/>
  </w:num>
  <w:num w:numId="6">
    <w:abstractNumId w:val="2"/>
  </w:num>
  <w:num w:numId="7">
    <w:abstractNumId w:val="31"/>
  </w:num>
  <w:num w:numId="8">
    <w:abstractNumId w:val="35"/>
  </w:num>
  <w:num w:numId="9">
    <w:abstractNumId w:val="12"/>
  </w:num>
  <w:num w:numId="10">
    <w:abstractNumId w:val="13"/>
  </w:num>
  <w:num w:numId="11">
    <w:abstractNumId w:val="16"/>
  </w:num>
  <w:num w:numId="12">
    <w:abstractNumId w:val="1"/>
  </w:num>
  <w:num w:numId="13">
    <w:abstractNumId w:val="23"/>
  </w:num>
  <w:num w:numId="14">
    <w:abstractNumId w:val="21"/>
  </w:num>
  <w:num w:numId="15">
    <w:abstractNumId w:val="34"/>
  </w:num>
  <w:num w:numId="16">
    <w:abstractNumId w:val="15"/>
  </w:num>
  <w:num w:numId="17">
    <w:abstractNumId w:val="18"/>
  </w:num>
  <w:num w:numId="18">
    <w:abstractNumId w:val="19"/>
  </w:num>
  <w:num w:numId="19">
    <w:abstractNumId w:val="14"/>
  </w:num>
  <w:num w:numId="20">
    <w:abstractNumId w:val="30"/>
  </w:num>
  <w:num w:numId="21">
    <w:abstractNumId w:val="33"/>
  </w:num>
  <w:num w:numId="22">
    <w:abstractNumId w:val="22"/>
  </w:num>
  <w:num w:numId="23">
    <w:abstractNumId w:val="32"/>
  </w:num>
  <w:num w:numId="24">
    <w:abstractNumId w:val="7"/>
  </w:num>
  <w:num w:numId="25">
    <w:abstractNumId w:val="25"/>
  </w:num>
  <w:num w:numId="26">
    <w:abstractNumId w:val="28"/>
  </w:num>
  <w:num w:numId="27">
    <w:abstractNumId w:val="4"/>
  </w:num>
  <w:num w:numId="28">
    <w:abstractNumId w:val="24"/>
  </w:num>
  <w:num w:numId="29">
    <w:abstractNumId w:val="8"/>
  </w:num>
  <w:num w:numId="30">
    <w:abstractNumId w:val="26"/>
  </w:num>
  <w:num w:numId="31">
    <w:abstractNumId w:val="9"/>
  </w:num>
  <w:num w:numId="32">
    <w:abstractNumId w:val="29"/>
  </w:num>
  <w:num w:numId="33">
    <w:abstractNumId w:val="3"/>
  </w:num>
  <w:num w:numId="34">
    <w:abstractNumId w:val="5"/>
  </w:num>
  <w:num w:numId="35">
    <w:abstractNumId w:val="20"/>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A92A1A"/>
    <w:rsid w:val="00002C18"/>
    <w:rsid w:val="00027453"/>
    <w:rsid w:val="00033295"/>
    <w:rsid w:val="0007212B"/>
    <w:rsid w:val="0008310E"/>
    <w:rsid w:val="000A63FB"/>
    <w:rsid w:val="000B3711"/>
    <w:rsid w:val="000B6EC4"/>
    <w:rsid w:val="000E00DC"/>
    <w:rsid w:val="000E3E5C"/>
    <w:rsid w:val="000E414E"/>
    <w:rsid w:val="000F541A"/>
    <w:rsid w:val="000F5ABF"/>
    <w:rsid w:val="00117999"/>
    <w:rsid w:val="0012522C"/>
    <w:rsid w:val="00130B97"/>
    <w:rsid w:val="001359E2"/>
    <w:rsid w:val="0013663A"/>
    <w:rsid w:val="00140075"/>
    <w:rsid w:val="001414D0"/>
    <w:rsid w:val="00146FE0"/>
    <w:rsid w:val="00152745"/>
    <w:rsid w:val="00160AF3"/>
    <w:rsid w:val="001615D8"/>
    <w:rsid w:val="00161FC4"/>
    <w:rsid w:val="00167888"/>
    <w:rsid w:val="00171CF1"/>
    <w:rsid w:val="00185F14"/>
    <w:rsid w:val="001939C8"/>
    <w:rsid w:val="001A6DD2"/>
    <w:rsid w:val="001B1830"/>
    <w:rsid w:val="001B5A51"/>
    <w:rsid w:val="001C114E"/>
    <w:rsid w:val="001C3524"/>
    <w:rsid w:val="001D2852"/>
    <w:rsid w:val="001D2DA5"/>
    <w:rsid w:val="001D4555"/>
    <w:rsid w:val="001D73F6"/>
    <w:rsid w:val="001E4FE5"/>
    <w:rsid w:val="00217758"/>
    <w:rsid w:val="00235C35"/>
    <w:rsid w:val="00242104"/>
    <w:rsid w:val="0026343D"/>
    <w:rsid w:val="00267074"/>
    <w:rsid w:val="0027052F"/>
    <w:rsid w:val="00274341"/>
    <w:rsid w:val="00284595"/>
    <w:rsid w:val="0029335F"/>
    <w:rsid w:val="002D0757"/>
    <w:rsid w:val="002D6FCB"/>
    <w:rsid w:val="002E3304"/>
    <w:rsid w:val="002F607D"/>
    <w:rsid w:val="00300463"/>
    <w:rsid w:val="003305F1"/>
    <w:rsid w:val="00340B91"/>
    <w:rsid w:val="003504BF"/>
    <w:rsid w:val="00383F76"/>
    <w:rsid w:val="003B46E5"/>
    <w:rsid w:val="003D1EB5"/>
    <w:rsid w:val="003E6F75"/>
    <w:rsid w:val="00402741"/>
    <w:rsid w:val="00411CA8"/>
    <w:rsid w:val="00420705"/>
    <w:rsid w:val="00421E39"/>
    <w:rsid w:val="00423049"/>
    <w:rsid w:val="00426F9D"/>
    <w:rsid w:val="00427F25"/>
    <w:rsid w:val="004339A2"/>
    <w:rsid w:val="00451264"/>
    <w:rsid w:val="004522F1"/>
    <w:rsid w:val="0045486E"/>
    <w:rsid w:val="004654A2"/>
    <w:rsid w:val="00473972"/>
    <w:rsid w:val="00474DCD"/>
    <w:rsid w:val="004A7B17"/>
    <w:rsid w:val="004B5C7E"/>
    <w:rsid w:val="004B6E1F"/>
    <w:rsid w:val="004C2048"/>
    <w:rsid w:val="004C58F2"/>
    <w:rsid w:val="004D0E2D"/>
    <w:rsid w:val="004D31CF"/>
    <w:rsid w:val="004F649C"/>
    <w:rsid w:val="00533DC9"/>
    <w:rsid w:val="005476C7"/>
    <w:rsid w:val="00574285"/>
    <w:rsid w:val="0057449E"/>
    <w:rsid w:val="00581508"/>
    <w:rsid w:val="00585534"/>
    <w:rsid w:val="0059146F"/>
    <w:rsid w:val="005D572E"/>
    <w:rsid w:val="005D7221"/>
    <w:rsid w:val="005E3189"/>
    <w:rsid w:val="005F6458"/>
    <w:rsid w:val="00617F74"/>
    <w:rsid w:val="00622C1F"/>
    <w:rsid w:val="00632849"/>
    <w:rsid w:val="00633C99"/>
    <w:rsid w:val="00637C52"/>
    <w:rsid w:val="00644E2E"/>
    <w:rsid w:val="00667892"/>
    <w:rsid w:val="00681371"/>
    <w:rsid w:val="00684D48"/>
    <w:rsid w:val="00686D2D"/>
    <w:rsid w:val="006A50B6"/>
    <w:rsid w:val="006B3ACC"/>
    <w:rsid w:val="006B3E05"/>
    <w:rsid w:val="006B5BDA"/>
    <w:rsid w:val="006C40FB"/>
    <w:rsid w:val="006D2326"/>
    <w:rsid w:val="006D4514"/>
    <w:rsid w:val="006D5F40"/>
    <w:rsid w:val="006D6744"/>
    <w:rsid w:val="006E0067"/>
    <w:rsid w:val="006E48C2"/>
    <w:rsid w:val="006F0F3B"/>
    <w:rsid w:val="00703FA0"/>
    <w:rsid w:val="00710975"/>
    <w:rsid w:val="00715F6E"/>
    <w:rsid w:val="0072757E"/>
    <w:rsid w:val="00736D07"/>
    <w:rsid w:val="007411BD"/>
    <w:rsid w:val="00750D95"/>
    <w:rsid w:val="00761D91"/>
    <w:rsid w:val="00780B78"/>
    <w:rsid w:val="00781AEE"/>
    <w:rsid w:val="00786B5E"/>
    <w:rsid w:val="007907A1"/>
    <w:rsid w:val="007A281E"/>
    <w:rsid w:val="007B4A6E"/>
    <w:rsid w:val="007D72CD"/>
    <w:rsid w:val="007E16CE"/>
    <w:rsid w:val="007E7040"/>
    <w:rsid w:val="007F7014"/>
    <w:rsid w:val="008047AA"/>
    <w:rsid w:val="00813116"/>
    <w:rsid w:val="008166FB"/>
    <w:rsid w:val="00817146"/>
    <w:rsid w:val="00822301"/>
    <w:rsid w:val="00826E2A"/>
    <w:rsid w:val="00836CCD"/>
    <w:rsid w:val="00843C52"/>
    <w:rsid w:val="00866E2D"/>
    <w:rsid w:val="008805D0"/>
    <w:rsid w:val="008A5A4B"/>
    <w:rsid w:val="008B12E9"/>
    <w:rsid w:val="008B23CA"/>
    <w:rsid w:val="008C388B"/>
    <w:rsid w:val="008C7DF7"/>
    <w:rsid w:val="009054C9"/>
    <w:rsid w:val="00952C8E"/>
    <w:rsid w:val="009544BE"/>
    <w:rsid w:val="00971041"/>
    <w:rsid w:val="00971C19"/>
    <w:rsid w:val="009777FB"/>
    <w:rsid w:val="00995633"/>
    <w:rsid w:val="00996CD0"/>
    <w:rsid w:val="009A231C"/>
    <w:rsid w:val="009A3703"/>
    <w:rsid w:val="009D2FC3"/>
    <w:rsid w:val="009D39EF"/>
    <w:rsid w:val="009E083B"/>
    <w:rsid w:val="009E74C3"/>
    <w:rsid w:val="009F02FB"/>
    <w:rsid w:val="00A03620"/>
    <w:rsid w:val="00A04D9C"/>
    <w:rsid w:val="00A26E88"/>
    <w:rsid w:val="00A53191"/>
    <w:rsid w:val="00A7222B"/>
    <w:rsid w:val="00A7629B"/>
    <w:rsid w:val="00A76448"/>
    <w:rsid w:val="00A86369"/>
    <w:rsid w:val="00A92A1A"/>
    <w:rsid w:val="00AA3A49"/>
    <w:rsid w:val="00AE58A8"/>
    <w:rsid w:val="00AE6981"/>
    <w:rsid w:val="00AF37E2"/>
    <w:rsid w:val="00B11F6F"/>
    <w:rsid w:val="00B22EAB"/>
    <w:rsid w:val="00B37D1A"/>
    <w:rsid w:val="00B42D9F"/>
    <w:rsid w:val="00B50B84"/>
    <w:rsid w:val="00B7413C"/>
    <w:rsid w:val="00B84D78"/>
    <w:rsid w:val="00B857E7"/>
    <w:rsid w:val="00B943F4"/>
    <w:rsid w:val="00BA6E2B"/>
    <w:rsid w:val="00BB1A67"/>
    <w:rsid w:val="00BD43D8"/>
    <w:rsid w:val="00BD5371"/>
    <w:rsid w:val="00BE154D"/>
    <w:rsid w:val="00BE54D8"/>
    <w:rsid w:val="00BF5381"/>
    <w:rsid w:val="00C023C9"/>
    <w:rsid w:val="00C12EE8"/>
    <w:rsid w:val="00C1644D"/>
    <w:rsid w:val="00C24F07"/>
    <w:rsid w:val="00C36CE7"/>
    <w:rsid w:val="00C46923"/>
    <w:rsid w:val="00C515DC"/>
    <w:rsid w:val="00C55D06"/>
    <w:rsid w:val="00C600DA"/>
    <w:rsid w:val="00C63300"/>
    <w:rsid w:val="00C64AEE"/>
    <w:rsid w:val="00C76E7D"/>
    <w:rsid w:val="00C80A96"/>
    <w:rsid w:val="00C85770"/>
    <w:rsid w:val="00CB4B53"/>
    <w:rsid w:val="00CD31F7"/>
    <w:rsid w:val="00CD5EAD"/>
    <w:rsid w:val="00CE0200"/>
    <w:rsid w:val="00CE322C"/>
    <w:rsid w:val="00CE3E2B"/>
    <w:rsid w:val="00D00A1B"/>
    <w:rsid w:val="00D05583"/>
    <w:rsid w:val="00D05941"/>
    <w:rsid w:val="00D06B41"/>
    <w:rsid w:val="00D16505"/>
    <w:rsid w:val="00D25B3D"/>
    <w:rsid w:val="00D25DDA"/>
    <w:rsid w:val="00D57E68"/>
    <w:rsid w:val="00D70C8F"/>
    <w:rsid w:val="00D76C76"/>
    <w:rsid w:val="00D93E82"/>
    <w:rsid w:val="00DA4F02"/>
    <w:rsid w:val="00DB66B8"/>
    <w:rsid w:val="00DC0F66"/>
    <w:rsid w:val="00DC11AB"/>
    <w:rsid w:val="00DD6E44"/>
    <w:rsid w:val="00DD7651"/>
    <w:rsid w:val="00DE594F"/>
    <w:rsid w:val="00DF119D"/>
    <w:rsid w:val="00E05F9B"/>
    <w:rsid w:val="00E14777"/>
    <w:rsid w:val="00E2151F"/>
    <w:rsid w:val="00E34A89"/>
    <w:rsid w:val="00E36632"/>
    <w:rsid w:val="00E4780F"/>
    <w:rsid w:val="00E60728"/>
    <w:rsid w:val="00E75CC6"/>
    <w:rsid w:val="00E93DC0"/>
    <w:rsid w:val="00E94D6D"/>
    <w:rsid w:val="00EB097F"/>
    <w:rsid w:val="00EC40FC"/>
    <w:rsid w:val="00EE0877"/>
    <w:rsid w:val="00F36369"/>
    <w:rsid w:val="00F371F8"/>
    <w:rsid w:val="00F37363"/>
    <w:rsid w:val="00F408B6"/>
    <w:rsid w:val="00F4151C"/>
    <w:rsid w:val="00F717A0"/>
    <w:rsid w:val="00F81127"/>
    <w:rsid w:val="00F853CD"/>
    <w:rsid w:val="00F94DB4"/>
    <w:rsid w:val="00FA7D7C"/>
    <w:rsid w:val="00FB20BC"/>
    <w:rsid w:val="00FB48C4"/>
    <w:rsid w:val="00FC5A9E"/>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CF1"/>
  </w:style>
  <w:style w:type="paragraph" w:styleId="Heading1">
    <w:name w:val="heading 1"/>
    <w:basedOn w:val="Normal"/>
    <w:next w:val="Normal"/>
    <w:link w:val="Heading1Char"/>
    <w:qFormat/>
    <w:rsid w:val="00CD5EAD"/>
    <w:pPr>
      <w:keepNext/>
      <w:spacing w:after="0" w:line="240" w:lineRule="auto"/>
      <w:outlineLvl w:val="0"/>
    </w:pPr>
    <w:rPr>
      <w:rFonts w:ascii="Times New Roman" w:eastAsia="Times New Roman" w:hAnsi="Times New Roman" w:cs="Times New Roman"/>
      <w:b/>
      <w:bCs/>
      <w:spacing w:val="12"/>
      <w:w w:val="106"/>
      <w:sz w:val="28"/>
      <w:szCs w:val="24"/>
      <w:lang w:bidi="ar-SA"/>
    </w:rPr>
  </w:style>
  <w:style w:type="paragraph" w:styleId="Heading2">
    <w:name w:val="heading 2"/>
    <w:basedOn w:val="Normal"/>
    <w:next w:val="Normal"/>
    <w:link w:val="Heading2Char"/>
    <w:qFormat/>
    <w:rsid w:val="00CD5EAD"/>
    <w:pPr>
      <w:keepNext/>
      <w:spacing w:after="0" w:line="480" w:lineRule="exact"/>
      <w:jc w:val="center"/>
      <w:outlineLvl w:val="1"/>
    </w:pPr>
    <w:rPr>
      <w:rFonts w:ascii="Times New Roman" w:eastAsia="Times New Roman" w:hAnsi="Times New Roman" w:cs="Times New Roman"/>
      <w:b/>
      <w:bCs/>
      <w:sz w:val="28"/>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EAD"/>
    <w:rPr>
      <w:rFonts w:ascii="Times New Roman" w:eastAsia="Times New Roman" w:hAnsi="Times New Roman" w:cs="Times New Roman"/>
      <w:b/>
      <w:bCs/>
      <w:spacing w:val="12"/>
      <w:w w:val="106"/>
      <w:sz w:val="28"/>
      <w:szCs w:val="24"/>
      <w:lang w:bidi="ar-SA"/>
    </w:rPr>
  </w:style>
  <w:style w:type="character" w:customStyle="1" w:styleId="Heading2Char">
    <w:name w:val="Heading 2 Char"/>
    <w:basedOn w:val="DefaultParagraphFont"/>
    <w:link w:val="Heading2"/>
    <w:rsid w:val="00CD5EAD"/>
    <w:rPr>
      <w:rFonts w:ascii="Times New Roman" w:eastAsia="Times New Roman" w:hAnsi="Times New Roman" w:cs="Times New Roman"/>
      <w:b/>
      <w:bCs/>
      <w:sz w:val="28"/>
      <w:szCs w:val="24"/>
      <w:lang w:bidi="ar-SA"/>
    </w:rPr>
  </w:style>
  <w:style w:type="table" w:styleId="TableGrid">
    <w:name w:val="Table Grid"/>
    <w:basedOn w:val="TableNormal"/>
    <w:rsid w:val="00A92A1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A1A"/>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A92A1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92A1A"/>
    <w:rPr>
      <w:rFonts w:ascii="Tahoma" w:hAnsi="Tahoma" w:cs="Mangal"/>
      <w:sz w:val="16"/>
      <w:szCs w:val="14"/>
    </w:rPr>
  </w:style>
  <w:style w:type="character" w:customStyle="1" w:styleId="A0">
    <w:name w:val="A0"/>
    <w:uiPriority w:val="99"/>
    <w:rsid w:val="00C24F07"/>
    <w:rPr>
      <w:rFonts w:cs="Times New Roman"/>
      <w:color w:val="000000"/>
      <w:sz w:val="22"/>
      <w:szCs w:val="22"/>
    </w:rPr>
  </w:style>
  <w:style w:type="paragraph" w:styleId="Title">
    <w:name w:val="Title"/>
    <w:basedOn w:val="Normal"/>
    <w:link w:val="TitleChar"/>
    <w:qFormat/>
    <w:rsid w:val="00CD5EAD"/>
    <w:pPr>
      <w:spacing w:after="0" w:line="240" w:lineRule="auto"/>
      <w:jc w:val="center"/>
    </w:pPr>
    <w:rPr>
      <w:rFonts w:ascii="Arial" w:eastAsia="Times New Roman" w:hAnsi="Arial" w:cs="Arial"/>
      <w:b/>
      <w:bCs/>
      <w:sz w:val="28"/>
      <w:szCs w:val="24"/>
      <w:lang w:bidi="ar-SA"/>
    </w:rPr>
  </w:style>
  <w:style w:type="character" w:customStyle="1" w:styleId="TitleChar">
    <w:name w:val="Title Char"/>
    <w:basedOn w:val="DefaultParagraphFont"/>
    <w:link w:val="Title"/>
    <w:rsid w:val="00CD5EAD"/>
    <w:rPr>
      <w:rFonts w:ascii="Arial" w:eastAsia="Times New Roman" w:hAnsi="Arial" w:cs="Arial"/>
      <w:b/>
      <w:bCs/>
      <w:sz w:val="28"/>
      <w:szCs w:val="24"/>
      <w:lang w:bidi="ar-SA"/>
    </w:rPr>
  </w:style>
  <w:style w:type="paragraph" w:styleId="Footer">
    <w:name w:val="footer"/>
    <w:basedOn w:val="Normal"/>
    <w:link w:val="FooterChar"/>
    <w:uiPriority w:val="99"/>
    <w:unhideWhenUsed/>
    <w:rsid w:val="00CD5EAD"/>
    <w:pPr>
      <w:tabs>
        <w:tab w:val="center" w:pos="4680"/>
        <w:tab w:val="right" w:pos="9360"/>
      </w:tabs>
      <w:spacing w:after="0" w:line="240" w:lineRule="auto"/>
    </w:pPr>
    <w:rPr>
      <w:rFonts w:eastAsiaTheme="minorHAnsi"/>
      <w:szCs w:val="22"/>
      <w:lang w:bidi="ar-SA"/>
    </w:rPr>
  </w:style>
  <w:style w:type="character" w:customStyle="1" w:styleId="FooterChar">
    <w:name w:val="Footer Char"/>
    <w:basedOn w:val="DefaultParagraphFont"/>
    <w:link w:val="Footer"/>
    <w:uiPriority w:val="99"/>
    <w:rsid w:val="00CD5EAD"/>
    <w:rPr>
      <w:rFonts w:eastAsiaTheme="minorHAnsi"/>
      <w:szCs w:val="22"/>
      <w:lang w:bidi="ar-SA"/>
    </w:rPr>
  </w:style>
  <w:style w:type="paragraph" w:styleId="ListParagraph">
    <w:name w:val="List Paragraph"/>
    <w:basedOn w:val="Normal"/>
    <w:uiPriority w:val="34"/>
    <w:qFormat/>
    <w:rsid w:val="00CD5EAD"/>
    <w:pPr>
      <w:spacing w:after="0" w:line="240" w:lineRule="auto"/>
      <w:ind w:left="720"/>
      <w:contextualSpacing/>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CD5EAD"/>
    <w:pPr>
      <w:tabs>
        <w:tab w:val="center" w:pos="4680"/>
        <w:tab w:val="right" w:pos="9360"/>
      </w:tabs>
      <w:spacing w:after="0" w:line="240" w:lineRule="auto"/>
    </w:pPr>
    <w:rPr>
      <w:rFonts w:eastAsiaTheme="minorHAnsi"/>
      <w:szCs w:val="22"/>
      <w:lang w:bidi="ar-SA"/>
    </w:rPr>
  </w:style>
  <w:style w:type="character" w:customStyle="1" w:styleId="HeaderChar">
    <w:name w:val="Header Char"/>
    <w:basedOn w:val="DefaultParagraphFont"/>
    <w:link w:val="Header"/>
    <w:uiPriority w:val="99"/>
    <w:rsid w:val="00CD5EAD"/>
    <w:rPr>
      <w:rFonts w:eastAsiaTheme="minorHAnsi"/>
      <w:szCs w:val="22"/>
      <w:lang w:bidi="ar-SA"/>
    </w:rPr>
  </w:style>
  <w:style w:type="paragraph" w:styleId="BodyText">
    <w:name w:val="Body Text"/>
    <w:basedOn w:val="Normal"/>
    <w:link w:val="BodyTextChar"/>
    <w:rsid w:val="00CD5EAD"/>
    <w:pPr>
      <w:spacing w:after="0" w:line="360" w:lineRule="auto"/>
      <w:jc w:val="both"/>
    </w:pPr>
    <w:rPr>
      <w:rFonts w:ascii="Arial" w:eastAsia="Times New Roman" w:hAnsi="Arial" w:cs="Arial"/>
      <w:sz w:val="24"/>
      <w:szCs w:val="24"/>
      <w:lang w:bidi="ar-SA"/>
    </w:rPr>
  </w:style>
  <w:style w:type="character" w:customStyle="1" w:styleId="BodyTextChar">
    <w:name w:val="Body Text Char"/>
    <w:basedOn w:val="DefaultParagraphFont"/>
    <w:link w:val="BodyText"/>
    <w:rsid w:val="00CD5EAD"/>
    <w:rPr>
      <w:rFonts w:ascii="Arial" w:eastAsia="Times New Roman" w:hAnsi="Arial" w:cs="Arial"/>
      <w:sz w:val="24"/>
      <w:szCs w:val="24"/>
      <w:lang w:bidi="ar-SA"/>
    </w:rPr>
  </w:style>
  <w:style w:type="paragraph" w:styleId="NormalWeb">
    <w:name w:val="Normal (Web)"/>
    <w:basedOn w:val="Normal"/>
    <w:uiPriority w:val="99"/>
    <w:unhideWhenUsed/>
    <w:rsid w:val="00CD5EAD"/>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CD5EAD"/>
    <w:rPr>
      <w:b/>
      <w:bCs/>
    </w:rPr>
  </w:style>
  <w:style w:type="paragraph" w:styleId="BodyTextIndent">
    <w:name w:val="Body Text Indent"/>
    <w:basedOn w:val="Normal"/>
    <w:link w:val="BodyTextIndentChar"/>
    <w:semiHidden/>
    <w:unhideWhenUsed/>
    <w:rsid w:val="00CD5EAD"/>
    <w:pPr>
      <w:spacing w:after="120"/>
      <w:ind w:left="283"/>
    </w:pPr>
    <w:rPr>
      <w:rFonts w:eastAsiaTheme="minorHAnsi"/>
      <w:szCs w:val="22"/>
      <w:lang w:bidi="ar-SA"/>
    </w:rPr>
  </w:style>
  <w:style w:type="character" w:customStyle="1" w:styleId="BodyTextIndentChar">
    <w:name w:val="Body Text Indent Char"/>
    <w:basedOn w:val="DefaultParagraphFont"/>
    <w:link w:val="BodyTextIndent"/>
    <w:semiHidden/>
    <w:rsid w:val="00CD5EAD"/>
    <w:rPr>
      <w:rFonts w:eastAsiaTheme="minorHAnsi"/>
      <w:szCs w:val="22"/>
      <w:lang w:bidi="ar-SA"/>
    </w:rPr>
  </w:style>
  <w:style w:type="character" w:customStyle="1" w:styleId="apple-converted-space">
    <w:name w:val="apple-converted-space"/>
    <w:basedOn w:val="DefaultParagraphFont"/>
    <w:rsid w:val="00CD5EAD"/>
  </w:style>
  <w:style w:type="character" w:styleId="Hyperlink">
    <w:name w:val="Hyperlink"/>
    <w:basedOn w:val="DefaultParagraphFont"/>
    <w:uiPriority w:val="99"/>
    <w:unhideWhenUsed/>
    <w:rsid w:val="00CD5EAD"/>
    <w:rPr>
      <w:color w:val="0000FF"/>
      <w:u w:val="single"/>
    </w:rPr>
  </w:style>
  <w:style w:type="character" w:styleId="CommentReference">
    <w:name w:val="annotation reference"/>
    <w:basedOn w:val="DefaultParagraphFont"/>
    <w:rsid w:val="00CD5EAD"/>
    <w:rPr>
      <w:sz w:val="16"/>
      <w:szCs w:val="16"/>
    </w:rPr>
  </w:style>
  <w:style w:type="character" w:customStyle="1" w:styleId="CommentTextChar">
    <w:name w:val="Comment Text Char"/>
    <w:basedOn w:val="DefaultParagraphFont"/>
    <w:link w:val="CommentText"/>
    <w:uiPriority w:val="99"/>
    <w:semiHidden/>
    <w:rsid w:val="00CD5EAD"/>
    <w:rPr>
      <w:rFonts w:ascii="Times New Roman" w:eastAsia="Times New Roman" w:hAnsi="Times New Roman" w:cs="Times New Roman"/>
      <w:sz w:val="20"/>
    </w:rPr>
  </w:style>
  <w:style w:type="paragraph" w:styleId="CommentText">
    <w:name w:val="annotation text"/>
    <w:basedOn w:val="Normal"/>
    <w:link w:val="CommentTextChar"/>
    <w:uiPriority w:val="99"/>
    <w:semiHidden/>
    <w:unhideWhenUsed/>
    <w:rsid w:val="00CD5EAD"/>
    <w:pPr>
      <w:spacing w:after="0" w:line="240" w:lineRule="auto"/>
    </w:pPr>
    <w:rPr>
      <w:rFonts w:ascii="Times New Roman" w:eastAsia="Times New Roman" w:hAnsi="Times New Roman" w:cs="Times New Roman"/>
      <w:sz w:val="20"/>
    </w:rPr>
  </w:style>
  <w:style w:type="character" w:customStyle="1" w:styleId="CommentTextChar1">
    <w:name w:val="Comment Text Char1"/>
    <w:basedOn w:val="DefaultParagraphFont"/>
    <w:uiPriority w:val="99"/>
    <w:semiHidden/>
    <w:rsid w:val="00CD5EAD"/>
    <w:rPr>
      <w:sz w:val="20"/>
      <w:szCs w:val="18"/>
    </w:rPr>
  </w:style>
  <w:style w:type="character" w:customStyle="1" w:styleId="BodyText2Char">
    <w:name w:val="Body Text 2 Char"/>
    <w:basedOn w:val="DefaultParagraphFont"/>
    <w:link w:val="BodyText2"/>
    <w:semiHidden/>
    <w:rsid w:val="00CD5EAD"/>
    <w:rPr>
      <w:rFonts w:ascii="Arial" w:eastAsia="Times New Roman" w:hAnsi="Arial" w:cs="Arial"/>
      <w:b/>
      <w:bCs/>
      <w:spacing w:val="6"/>
      <w:w w:val="103"/>
      <w:sz w:val="24"/>
    </w:rPr>
  </w:style>
  <w:style w:type="paragraph" w:styleId="BodyText2">
    <w:name w:val="Body Text 2"/>
    <w:basedOn w:val="Normal"/>
    <w:link w:val="BodyText2Char"/>
    <w:semiHidden/>
    <w:rsid w:val="00CD5EAD"/>
    <w:pPr>
      <w:spacing w:before="120" w:after="0" w:line="360" w:lineRule="auto"/>
    </w:pPr>
    <w:rPr>
      <w:rFonts w:ascii="Arial" w:eastAsia="Times New Roman" w:hAnsi="Arial" w:cs="Arial"/>
      <w:b/>
      <w:bCs/>
      <w:spacing w:val="6"/>
      <w:w w:val="103"/>
      <w:sz w:val="24"/>
    </w:rPr>
  </w:style>
  <w:style w:type="character" w:customStyle="1" w:styleId="BodyText2Char1">
    <w:name w:val="Body Text 2 Char1"/>
    <w:basedOn w:val="DefaultParagraphFont"/>
    <w:uiPriority w:val="99"/>
    <w:semiHidden/>
    <w:rsid w:val="00CD5EAD"/>
  </w:style>
  <w:style w:type="paragraph" w:styleId="BodyTextIndent2">
    <w:name w:val="Body Text Indent 2"/>
    <w:basedOn w:val="Normal"/>
    <w:link w:val="BodyTextIndent2Char"/>
    <w:uiPriority w:val="99"/>
    <w:unhideWhenUsed/>
    <w:rsid w:val="00CD5EAD"/>
    <w:pPr>
      <w:spacing w:after="120" w:line="480" w:lineRule="auto"/>
      <w:ind w:left="360"/>
    </w:pPr>
    <w:rPr>
      <w:rFonts w:eastAsiaTheme="minorHAnsi"/>
      <w:szCs w:val="22"/>
      <w:lang w:bidi="ar-SA"/>
    </w:rPr>
  </w:style>
  <w:style w:type="character" w:customStyle="1" w:styleId="BodyTextIndent2Char">
    <w:name w:val="Body Text Indent 2 Char"/>
    <w:basedOn w:val="DefaultParagraphFont"/>
    <w:link w:val="BodyTextIndent2"/>
    <w:uiPriority w:val="99"/>
    <w:rsid w:val="00CD5EAD"/>
    <w:rPr>
      <w:rFonts w:eastAsiaTheme="minorHAnsi"/>
      <w:szCs w:val="22"/>
      <w:lang w:bidi="ar-SA"/>
    </w:rPr>
  </w:style>
  <w:style w:type="character" w:customStyle="1" w:styleId="A13">
    <w:name w:val="A13"/>
    <w:uiPriority w:val="99"/>
    <w:rsid w:val="00CD5EAD"/>
    <w:rPr>
      <w:rFonts w:cs="Palatino Linotype"/>
      <w:color w:val="000000"/>
      <w:sz w:val="12"/>
      <w:szCs w:val="12"/>
    </w:rPr>
  </w:style>
  <w:style w:type="paragraph" w:customStyle="1" w:styleId="Pa7">
    <w:name w:val="Pa7"/>
    <w:basedOn w:val="Default"/>
    <w:next w:val="Default"/>
    <w:uiPriority w:val="99"/>
    <w:rsid w:val="00CD5EAD"/>
    <w:pPr>
      <w:spacing w:line="211" w:lineRule="atLeast"/>
    </w:pPr>
    <w:rPr>
      <w:rFonts w:ascii="Palatino Linotype" w:hAnsi="Palatino Linotype" w:cstheme="minorBidi"/>
      <w:color w:val="auto"/>
    </w:rPr>
  </w:style>
  <w:style w:type="character" w:customStyle="1" w:styleId="DocumentMapChar">
    <w:name w:val="Document Map Char"/>
    <w:basedOn w:val="DefaultParagraphFont"/>
    <w:link w:val="DocumentMap"/>
    <w:uiPriority w:val="99"/>
    <w:semiHidden/>
    <w:rsid w:val="00CD5EAD"/>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CD5EAD"/>
    <w:pPr>
      <w:spacing w:after="0" w:line="240" w:lineRule="auto"/>
    </w:pPr>
    <w:rPr>
      <w:rFonts w:ascii="Tahoma" w:eastAsiaTheme="minorHAnsi" w:hAnsi="Tahoma" w:cs="Tahoma"/>
      <w:sz w:val="16"/>
      <w:szCs w:val="16"/>
    </w:rPr>
  </w:style>
  <w:style w:type="paragraph" w:styleId="TOC1">
    <w:name w:val="toc 1"/>
    <w:basedOn w:val="Normal"/>
    <w:next w:val="Normal"/>
    <w:autoRedefine/>
    <w:uiPriority w:val="39"/>
    <w:unhideWhenUsed/>
    <w:rsid w:val="00CD5EAD"/>
    <w:pPr>
      <w:spacing w:after="100" w:line="240" w:lineRule="auto"/>
    </w:pPr>
    <w:rPr>
      <w:rFonts w:eastAsiaTheme="minorHAnsi"/>
      <w:szCs w:val="22"/>
      <w:lang w:bidi="ar-SA"/>
    </w:rPr>
  </w:style>
  <w:style w:type="character" w:customStyle="1" w:styleId="A11">
    <w:name w:val="A11"/>
    <w:uiPriority w:val="99"/>
    <w:rsid w:val="00CD5EAD"/>
    <w:rPr>
      <w:rFonts w:cs="Palatino Linotype"/>
      <w:color w:val="000000"/>
      <w:sz w:val="12"/>
      <w:szCs w:val="12"/>
    </w:rPr>
  </w:style>
  <w:style w:type="paragraph" w:styleId="FootnoteText">
    <w:name w:val="footnote text"/>
    <w:basedOn w:val="Normal"/>
    <w:link w:val="FootnoteTextChar"/>
    <w:uiPriority w:val="99"/>
    <w:semiHidden/>
    <w:unhideWhenUsed/>
    <w:rsid w:val="00CD5EAD"/>
    <w:pPr>
      <w:spacing w:after="0" w:line="240" w:lineRule="auto"/>
    </w:pPr>
    <w:rPr>
      <w:rFonts w:eastAsiaTheme="minorHAnsi"/>
      <w:sz w:val="20"/>
      <w:lang w:bidi="ar-SA"/>
    </w:rPr>
  </w:style>
  <w:style w:type="character" w:customStyle="1" w:styleId="FootnoteTextChar">
    <w:name w:val="Footnote Text Char"/>
    <w:basedOn w:val="DefaultParagraphFont"/>
    <w:link w:val="FootnoteText"/>
    <w:uiPriority w:val="99"/>
    <w:semiHidden/>
    <w:rsid w:val="00CD5EAD"/>
    <w:rPr>
      <w:rFonts w:eastAsiaTheme="minorHAnsi"/>
      <w:sz w:val="20"/>
      <w:lang w:bidi="ar-SA"/>
    </w:rPr>
  </w:style>
  <w:style w:type="character" w:styleId="Emphasis">
    <w:name w:val="Emphasis"/>
    <w:basedOn w:val="DefaultParagraphFont"/>
    <w:uiPriority w:val="20"/>
    <w:qFormat/>
    <w:rsid w:val="00CD5EAD"/>
    <w:rPr>
      <w:i/>
      <w:iCs/>
    </w:rPr>
  </w:style>
  <w:style w:type="paragraph" w:styleId="BodyTextIndent3">
    <w:name w:val="Body Text Indent 3"/>
    <w:basedOn w:val="Normal"/>
    <w:link w:val="BodyTextIndent3Char"/>
    <w:uiPriority w:val="99"/>
    <w:unhideWhenUsed/>
    <w:rsid w:val="00CD5EAD"/>
    <w:pPr>
      <w:spacing w:after="120" w:line="240" w:lineRule="auto"/>
      <w:ind w:left="360"/>
    </w:pPr>
    <w:rPr>
      <w:rFonts w:ascii="Times New Roman" w:eastAsia="Times New Roman" w:hAnsi="Times New Roman" w:cs="Times New Roman"/>
      <w:sz w:val="16"/>
      <w:szCs w:val="16"/>
      <w:lang w:bidi="ar-SA"/>
    </w:rPr>
  </w:style>
  <w:style w:type="character" w:customStyle="1" w:styleId="BodyTextIndent3Char">
    <w:name w:val="Body Text Indent 3 Char"/>
    <w:basedOn w:val="DefaultParagraphFont"/>
    <w:link w:val="BodyTextIndent3"/>
    <w:uiPriority w:val="99"/>
    <w:rsid w:val="00CD5EAD"/>
    <w:rPr>
      <w:rFonts w:ascii="Times New Roman" w:eastAsia="Times New Roman" w:hAnsi="Times New Roman" w:cs="Times New Roman"/>
      <w:sz w:val="16"/>
      <w:szCs w:val="16"/>
      <w:lang w:bidi="ar-SA"/>
    </w:rPr>
  </w:style>
  <w:style w:type="character" w:customStyle="1" w:styleId="BodyTextIndent3CharCharCharChar">
    <w:name w:val="Body Text Indent 3 Char Char Char Char"/>
    <w:basedOn w:val="DefaultParagraphFont"/>
    <w:link w:val="BodyTextIndent3CharChar"/>
    <w:locked/>
    <w:rsid w:val="00CD5EAD"/>
    <w:rPr>
      <w:rFonts w:ascii="Times New Roman" w:hAnsi="Times New Roman" w:cs="Times New Roman"/>
      <w:sz w:val="16"/>
      <w:szCs w:val="16"/>
    </w:rPr>
  </w:style>
  <w:style w:type="paragraph" w:customStyle="1" w:styleId="BodyTextIndent3CharChar">
    <w:name w:val="Body Text Indent 3 Char Char"/>
    <w:basedOn w:val="Normal"/>
    <w:link w:val="BodyTextIndent3CharCharCharChar"/>
    <w:rsid w:val="00CD5EAD"/>
    <w:pPr>
      <w:spacing w:after="0" w:line="360" w:lineRule="auto"/>
      <w:ind w:firstLine="1440"/>
      <w:jc w:val="both"/>
    </w:pPr>
    <w:rPr>
      <w:rFonts w:ascii="Times New Roman" w:hAnsi="Times New Roman" w:cs="Times New Roman"/>
      <w:sz w:val="16"/>
      <w:szCs w:val="16"/>
    </w:rPr>
  </w:style>
  <w:style w:type="character" w:customStyle="1" w:styleId="A3">
    <w:name w:val="A3"/>
    <w:uiPriority w:val="99"/>
    <w:rsid w:val="00CD5EAD"/>
    <w:rPr>
      <w:color w:val="000000"/>
      <w:sz w:val="20"/>
      <w:szCs w:val="20"/>
    </w:rPr>
  </w:style>
  <w:style w:type="paragraph" w:customStyle="1" w:styleId="Pa34">
    <w:name w:val="Pa34"/>
    <w:basedOn w:val="Default"/>
    <w:next w:val="Default"/>
    <w:uiPriority w:val="99"/>
    <w:rsid w:val="00274341"/>
    <w:pPr>
      <w:spacing w:line="181" w:lineRule="atLeast"/>
    </w:pPr>
    <w:rPr>
      <w:rFonts w:ascii="Palatino Linotype" w:eastAsiaTheme="minorEastAsia" w:hAnsi="Palatino Linotype" w:cstheme="minorBidi"/>
      <w:color w:val="auto"/>
    </w:rPr>
  </w:style>
  <w:style w:type="character" w:customStyle="1" w:styleId="UnresolvedMention">
    <w:name w:val="Unresolved Mention"/>
    <w:basedOn w:val="DefaultParagraphFont"/>
    <w:uiPriority w:val="99"/>
    <w:semiHidden/>
    <w:unhideWhenUsed/>
    <w:rsid w:val="008A5A4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25B3D"/>
    <w:pPr>
      <w:spacing w:after="200"/>
    </w:pPr>
    <w:rPr>
      <w:rFonts w:asciiTheme="minorHAnsi" w:eastAsiaTheme="minorEastAsia" w:hAnsiTheme="minorHAnsi" w:cstheme="minorBidi"/>
      <w:b/>
      <w:bCs/>
      <w:szCs w:val="18"/>
    </w:rPr>
  </w:style>
  <w:style w:type="character" w:customStyle="1" w:styleId="CommentSubjectChar">
    <w:name w:val="Comment Subject Char"/>
    <w:basedOn w:val="CommentTextChar"/>
    <w:link w:val="CommentSubject"/>
    <w:uiPriority w:val="99"/>
    <w:semiHidden/>
    <w:rsid w:val="00D25B3D"/>
    <w:rPr>
      <w:b/>
      <w:bCs/>
      <w:szCs w:val="18"/>
    </w:rPr>
  </w:style>
</w:styles>
</file>

<file path=word/webSettings.xml><?xml version="1.0" encoding="utf-8"?>
<w:webSettings xmlns:r="http://schemas.openxmlformats.org/officeDocument/2006/relationships" xmlns:w="http://schemas.openxmlformats.org/wordprocessingml/2006/main">
  <w:divs>
    <w:div w:id="268974699">
      <w:bodyDiv w:val="1"/>
      <w:marLeft w:val="0"/>
      <w:marRight w:val="0"/>
      <w:marTop w:val="0"/>
      <w:marBottom w:val="0"/>
      <w:divBdr>
        <w:top w:val="none" w:sz="0" w:space="0" w:color="auto"/>
        <w:left w:val="none" w:sz="0" w:space="0" w:color="auto"/>
        <w:bottom w:val="none" w:sz="0" w:space="0" w:color="auto"/>
        <w:right w:val="none" w:sz="0" w:space="0" w:color="auto"/>
      </w:divBdr>
    </w:div>
    <w:div w:id="596253249">
      <w:bodyDiv w:val="1"/>
      <w:marLeft w:val="0"/>
      <w:marRight w:val="0"/>
      <w:marTop w:val="0"/>
      <w:marBottom w:val="0"/>
      <w:divBdr>
        <w:top w:val="none" w:sz="0" w:space="0" w:color="auto"/>
        <w:left w:val="none" w:sz="0" w:space="0" w:color="auto"/>
        <w:bottom w:val="none" w:sz="0" w:space="0" w:color="auto"/>
        <w:right w:val="none" w:sz="0" w:space="0" w:color="auto"/>
      </w:divBdr>
    </w:div>
    <w:div w:id="1162771307">
      <w:bodyDiv w:val="1"/>
      <w:marLeft w:val="0"/>
      <w:marRight w:val="0"/>
      <w:marTop w:val="0"/>
      <w:marBottom w:val="0"/>
      <w:divBdr>
        <w:top w:val="none" w:sz="0" w:space="0" w:color="auto"/>
        <w:left w:val="none" w:sz="0" w:space="0" w:color="auto"/>
        <w:bottom w:val="none" w:sz="0" w:space="0" w:color="auto"/>
        <w:right w:val="none" w:sz="0" w:space="0" w:color="auto"/>
      </w:divBdr>
    </w:div>
    <w:div w:id="1738821343">
      <w:bodyDiv w:val="1"/>
      <w:marLeft w:val="0"/>
      <w:marRight w:val="0"/>
      <w:marTop w:val="0"/>
      <w:marBottom w:val="0"/>
      <w:divBdr>
        <w:top w:val="none" w:sz="0" w:space="0" w:color="auto"/>
        <w:left w:val="none" w:sz="0" w:space="0" w:color="auto"/>
        <w:bottom w:val="none" w:sz="0" w:space="0" w:color="auto"/>
        <w:right w:val="none" w:sz="0" w:space="0" w:color="auto"/>
      </w:divBdr>
    </w:div>
    <w:div w:id="1763720652">
      <w:bodyDiv w:val="1"/>
      <w:marLeft w:val="0"/>
      <w:marRight w:val="0"/>
      <w:marTop w:val="0"/>
      <w:marBottom w:val="0"/>
      <w:divBdr>
        <w:top w:val="none" w:sz="0" w:space="0" w:color="auto"/>
        <w:left w:val="none" w:sz="0" w:space="0" w:color="auto"/>
        <w:bottom w:val="none" w:sz="0" w:space="0" w:color="auto"/>
        <w:right w:val="none" w:sz="0" w:space="0" w:color="auto"/>
      </w:divBdr>
    </w:div>
    <w:div w:id="18887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02/fes3.6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DELL\Downloads\ESTIMATION637783532777366737%20(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faostat/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20546/ijcmas.2020.910.273"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phd%20work\Rahul%20master%20chart%20wheat%20farmer%20(Autosaved)%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hd%20work\Rahul%20master%20chart%20wheat%20farmer%20(Autosaved)%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hd%20work\Rahul%20master%20chart%20wheat%20farmer%20(Autosaved)%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barChart>
        <c:barDir val="col"/>
        <c:grouping val="clustered"/>
        <c:ser>
          <c:idx val="0"/>
          <c:order val="0"/>
          <c:tx>
            <c:strRef>
              <c:f>Sheet3!$Z$5</c:f>
              <c:strCache>
                <c:ptCount val="1"/>
                <c:pt idx="0">
                  <c:v>Gross income ₹/ ha </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Sheet3!$AA$5:$AF$5</c:f>
              <c:numCache>
                <c:formatCode>General</c:formatCode>
                <c:ptCount val="6"/>
                <c:pt idx="0">
                  <c:v>70503.959999999992</c:v>
                </c:pt>
                <c:pt idx="1">
                  <c:v>73869.09</c:v>
                </c:pt>
                <c:pt idx="2">
                  <c:v>74600</c:v>
                </c:pt>
                <c:pt idx="3">
                  <c:v>77076.95</c:v>
                </c:pt>
                <c:pt idx="4">
                  <c:v>80960</c:v>
                </c:pt>
                <c:pt idx="5">
                  <c:v>75402</c:v>
                </c:pt>
              </c:numCache>
            </c:numRef>
          </c:val>
          <c:extLst xmlns:c16r2="http://schemas.microsoft.com/office/drawing/2015/06/chart">
            <c:ext xmlns:c16="http://schemas.microsoft.com/office/drawing/2014/chart" uri="{C3380CC4-5D6E-409C-BE32-E72D297353CC}">
              <c16:uniqueId val="{00000000-4E6C-4C07-B913-2D6D945209AE}"/>
            </c:ext>
          </c:extLst>
        </c:ser>
        <c:ser>
          <c:idx val="1"/>
          <c:order val="1"/>
          <c:tx>
            <c:strRef>
              <c:f>Sheet3!$Z$6</c:f>
              <c:strCache>
                <c:ptCount val="1"/>
                <c:pt idx="0">
                  <c:v>Total cost ₹/ ha</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Sheet3!$AA$6:$AF$6</c:f>
              <c:numCache>
                <c:formatCode>General</c:formatCode>
                <c:ptCount val="6"/>
                <c:pt idx="0">
                  <c:v>44338.25</c:v>
                </c:pt>
                <c:pt idx="1">
                  <c:v>46079.159999999996</c:v>
                </c:pt>
                <c:pt idx="2">
                  <c:v>41695.39</c:v>
                </c:pt>
                <c:pt idx="3">
                  <c:v>42521.43</c:v>
                </c:pt>
                <c:pt idx="4">
                  <c:v>43074.25</c:v>
                </c:pt>
                <c:pt idx="5">
                  <c:v>43541.689999999995</c:v>
                </c:pt>
              </c:numCache>
            </c:numRef>
          </c:val>
          <c:extLst xmlns:c16r2="http://schemas.microsoft.com/office/drawing/2015/06/chart">
            <c:ext xmlns:c16="http://schemas.microsoft.com/office/drawing/2014/chart" uri="{C3380CC4-5D6E-409C-BE32-E72D297353CC}">
              <c16:uniqueId val="{00000001-4E6C-4C07-B913-2D6D945209AE}"/>
            </c:ext>
          </c:extLst>
        </c:ser>
        <c:ser>
          <c:idx val="2"/>
          <c:order val="2"/>
          <c:tx>
            <c:strRef>
              <c:f>Sheet3!$Z$7</c:f>
              <c:strCache>
                <c:ptCount val="1"/>
                <c:pt idx="0">
                  <c:v>Net income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Sheet3!$AA$7:$AF$7</c:f>
              <c:numCache>
                <c:formatCode>General</c:formatCode>
                <c:ptCount val="6"/>
                <c:pt idx="0">
                  <c:v>26165.71</c:v>
                </c:pt>
                <c:pt idx="1">
                  <c:v>27789.919999999896</c:v>
                </c:pt>
                <c:pt idx="2">
                  <c:v>32904.61</c:v>
                </c:pt>
                <c:pt idx="3">
                  <c:v>34555.520000000004</c:v>
                </c:pt>
                <c:pt idx="4">
                  <c:v>37885.75</c:v>
                </c:pt>
                <c:pt idx="5">
                  <c:v>31860.3</c:v>
                </c:pt>
              </c:numCache>
            </c:numRef>
          </c:val>
          <c:extLst xmlns:c16r2="http://schemas.microsoft.com/office/drawing/2015/06/chart">
            <c:ext xmlns:c16="http://schemas.microsoft.com/office/drawing/2014/chart" uri="{C3380CC4-5D6E-409C-BE32-E72D297353CC}">
              <c16:uniqueId val="{00000002-4E6C-4C07-B913-2D6D945209AE}"/>
            </c:ext>
          </c:extLst>
        </c:ser>
        <c:ser>
          <c:idx val="3"/>
          <c:order val="3"/>
          <c:tx>
            <c:strRef>
              <c:f>Sheet3!$Z$8</c:f>
              <c:strCache>
                <c:ptCount val="1"/>
                <c:pt idx="0">
                  <c:v>Cost of production ₹/qtl</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Sheet3!$AA$8:$AF$8</c:f>
              <c:numCache>
                <c:formatCode>General</c:formatCode>
                <c:ptCount val="6"/>
                <c:pt idx="0">
                  <c:v>956.74</c:v>
                </c:pt>
                <c:pt idx="1">
                  <c:v>987.12</c:v>
                </c:pt>
                <c:pt idx="2">
                  <c:v>869.87</c:v>
                </c:pt>
                <c:pt idx="3">
                  <c:v>870.11</c:v>
                </c:pt>
                <c:pt idx="4">
                  <c:v>847.62</c:v>
                </c:pt>
                <c:pt idx="5">
                  <c:v>906.29000000000053</c:v>
                </c:pt>
              </c:numCache>
            </c:numRef>
          </c:val>
          <c:extLst xmlns:c16r2="http://schemas.microsoft.com/office/drawing/2015/06/chart">
            <c:ext xmlns:c16="http://schemas.microsoft.com/office/drawing/2014/chart" uri="{C3380CC4-5D6E-409C-BE32-E72D297353CC}">
              <c16:uniqueId val="{00000003-4E6C-4C07-B913-2D6D945209AE}"/>
            </c:ext>
          </c:extLst>
        </c:ser>
        <c:dLbls>
          <c:showVal val="1"/>
        </c:dLbls>
        <c:gapWidth val="75"/>
        <c:axId val="119129984"/>
        <c:axId val="119131520"/>
      </c:barChart>
      <c:catAx>
        <c:axId val="119129984"/>
        <c:scaling>
          <c:orientation val="minMax"/>
        </c:scaling>
        <c:axPos val="b"/>
        <c:numFmt formatCode="General" sourceLinked="0"/>
        <c:majorTickMark val="none"/>
        <c:tickLblPos val="nextTo"/>
        <c:crossAx val="119131520"/>
        <c:crosses val="autoZero"/>
        <c:auto val="1"/>
        <c:lblAlgn val="ctr"/>
        <c:lblOffset val="100"/>
      </c:catAx>
      <c:valAx>
        <c:axId val="119131520"/>
        <c:scaling>
          <c:orientation val="minMax"/>
        </c:scaling>
        <c:axPos val="l"/>
        <c:numFmt formatCode="General" sourceLinked="1"/>
        <c:majorTickMark val="none"/>
        <c:tickLblPos val="nextTo"/>
        <c:crossAx val="119129984"/>
        <c:crosses val="autoZero"/>
        <c:crossBetween val="between"/>
      </c:valAx>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barChart>
        <c:barDir val="col"/>
        <c:grouping val="clustered"/>
        <c:ser>
          <c:idx val="0"/>
          <c:order val="0"/>
          <c:tx>
            <c:strRef>
              <c:f>Sheet3!$S$4</c:f>
              <c:strCache>
                <c:ptCount val="1"/>
                <c:pt idx="0">
                  <c:v>Marginal</c:v>
                </c:pt>
              </c:strCache>
            </c:strRef>
          </c:tx>
          <c:cat>
            <c:strRef>
              <c:f>Sheet3!$R$5:$R$11</c:f>
              <c:strCache>
                <c:ptCount val="7"/>
                <c:pt idx="0">
                  <c:v>cost A1</c:v>
                </c:pt>
                <c:pt idx="1">
                  <c:v>CostA2</c:v>
                </c:pt>
                <c:pt idx="2">
                  <c:v>Cost B1</c:v>
                </c:pt>
                <c:pt idx="3">
                  <c:v>Cost B2</c:v>
                </c:pt>
                <c:pt idx="4">
                  <c:v>Cost C1</c:v>
                </c:pt>
                <c:pt idx="5">
                  <c:v>Cost C2</c:v>
                </c:pt>
                <c:pt idx="6">
                  <c:v>Cost C3</c:v>
                </c:pt>
              </c:strCache>
            </c:strRef>
          </c:cat>
          <c:val>
            <c:numRef>
              <c:f>Sheet3!$S$5:$S$11</c:f>
              <c:numCache>
                <c:formatCode>0.00</c:formatCode>
                <c:ptCount val="7"/>
                <c:pt idx="0">
                  <c:v>2.7518222823303602</c:v>
                </c:pt>
                <c:pt idx="1">
                  <c:v>2.3360513570520078</c:v>
                </c:pt>
                <c:pt idx="2">
                  <c:v>2.2787407076006412</c:v>
                </c:pt>
                <c:pt idx="3">
                  <c:v>1.8681554600370764</c:v>
                </c:pt>
                <c:pt idx="4">
                  <c:v>2.1041248541510518</c:v>
                </c:pt>
                <c:pt idx="5">
                  <c:v>1.7491524541736185</c:v>
                </c:pt>
                <c:pt idx="6">
                  <c:v>1.5901385947033009</c:v>
                </c:pt>
              </c:numCache>
            </c:numRef>
          </c:val>
          <c:extLst xmlns:c16r2="http://schemas.microsoft.com/office/drawing/2015/06/chart">
            <c:ext xmlns:c16="http://schemas.microsoft.com/office/drawing/2014/chart" uri="{C3380CC4-5D6E-409C-BE32-E72D297353CC}">
              <c16:uniqueId val="{00000000-302A-4E6F-BBBD-459C1B5110EC}"/>
            </c:ext>
          </c:extLst>
        </c:ser>
        <c:ser>
          <c:idx val="1"/>
          <c:order val="1"/>
          <c:tx>
            <c:strRef>
              <c:f>Sheet3!$T$4</c:f>
              <c:strCache>
                <c:ptCount val="1"/>
                <c:pt idx="0">
                  <c:v>Small</c:v>
                </c:pt>
              </c:strCache>
            </c:strRef>
          </c:tx>
          <c:cat>
            <c:strRef>
              <c:f>Sheet3!$R$5:$R$11</c:f>
              <c:strCache>
                <c:ptCount val="7"/>
                <c:pt idx="0">
                  <c:v>cost A1</c:v>
                </c:pt>
                <c:pt idx="1">
                  <c:v>CostA2</c:v>
                </c:pt>
                <c:pt idx="2">
                  <c:v>Cost B1</c:v>
                </c:pt>
                <c:pt idx="3">
                  <c:v>Cost B2</c:v>
                </c:pt>
                <c:pt idx="4">
                  <c:v>Cost C1</c:v>
                </c:pt>
                <c:pt idx="5">
                  <c:v>Cost C2</c:v>
                </c:pt>
                <c:pt idx="6">
                  <c:v>Cost C3</c:v>
                </c:pt>
              </c:strCache>
            </c:strRef>
          </c:cat>
          <c:val>
            <c:numRef>
              <c:f>Sheet3!$T$5:$T$11</c:f>
              <c:numCache>
                <c:formatCode>0.00</c:formatCode>
                <c:ptCount val="7"/>
                <c:pt idx="0">
                  <c:v>2.8028265605614004</c:v>
                </c:pt>
                <c:pt idx="1">
                  <c:v>2.3189011493284397</c:v>
                </c:pt>
                <c:pt idx="2">
                  <c:v>2.2631975863666027</c:v>
                </c:pt>
                <c:pt idx="3">
                  <c:v>1.8729837449266393</c:v>
                </c:pt>
                <c:pt idx="4">
                  <c:v>2.1051233414646062</c:v>
                </c:pt>
                <c:pt idx="5">
                  <c:v>1.7634000463975466</c:v>
                </c:pt>
                <c:pt idx="6">
                  <c:v>1.6030909512704958</c:v>
                </c:pt>
              </c:numCache>
            </c:numRef>
          </c:val>
          <c:extLst xmlns:c16r2="http://schemas.microsoft.com/office/drawing/2015/06/chart">
            <c:ext xmlns:c16="http://schemas.microsoft.com/office/drawing/2014/chart" uri="{C3380CC4-5D6E-409C-BE32-E72D297353CC}">
              <c16:uniqueId val="{00000001-302A-4E6F-BBBD-459C1B5110EC}"/>
            </c:ext>
          </c:extLst>
        </c:ser>
        <c:ser>
          <c:idx val="2"/>
          <c:order val="2"/>
          <c:tx>
            <c:strRef>
              <c:f>Sheet3!$U$4</c:f>
              <c:strCache>
                <c:ptCount val="1"/>
                <c:pt idx="0">
                  <c:v>SemI medium</c:v>
                </c:pt>
              </c:strCache>
            </c:strRef>
          </c:tx>
          <c:cat>
            <c:strRef>
              <c:f>Sheet3!$R$5:$R$11</c:f>
              <c:strCache>
                <c:ptCount val="7"/>
                <c:pt idx="0">
                  <c:v>cost A1</c:v>
                </c:pt>
                <c:pt idx="1">
                  <c:v>CostA2</c:v>
                </c:pt>
                <c:pt idx="2">
                  <c:v>Cost B1</c:v>
                </c:pt>
                <c:pt idx="3">
                  <c:v>Cost B2</c:v>
                </c:pt>
                <c:pt idx="4">
                  <c:v>Cost C1</c:v>
                </c:pt>
                <c:pt idx="5">
                  <c:v>Cost C2</c:v>
                </c:pt>
                <c:pt idx="6">
                  <c:v>Cost C3</c:v>
                </c:pt>
              </c:strCache>
            </c:strRef>
          </c:cat>
          <c:val>
            <c:numRef>
              <c:f>Sheet3!$U$5:$U$11</c:f>
              <c:numCache>
                <c:formatCode>0.00</c:formatCode>
                <c:ptCount val="7"/>
                <c:pt idx="0">
                  <c:v>2.6826588615917766</c:v>
                </c:pt>
                <c:pt idx="1">
                  <c:v>2.6826588615917766</c:v>
                </c:pt>
                <c:pt idx="2">
                  <c:v>2.6079560067886582</c:v>
                </c:pt>
                <c:pt idx="3">
                  <c:v>2.1070602986710232</c:v>
                </c:pt>
                <c:pt idx="4">
                  <c:v>2.3983361848135987</c:v>
                </c:pt>
                <c:pt idx="5">
                  <c:v>1.9680834378734859</c:v>
                </c:pt>
                <c:pt idx="6">
                  <c:v>1.7891667617031599</c:v>
                </c:pt>
              </c:numCache>
            </c:numRef>
          </c:val>
          <c:extLst xmlns:c16r2="http://schemas.microsoft.com/office/drawing/2015/06/chart">
            <c:ext xmlns:c16="http://schemas.microsoft.com/office/drawing/2014/chart" uri="{C3380CC4-5D6E-409C-BE32-E72D297353CC}">
              <c16:uniqueId val="{00000002-302A-4E6F-BBBD-459C1B5110EC}"/>
            </c:ext>
          </c:extLst>
        </c:ser>
        <c:ser>
          <c:idx val="3"/>
          <c:order val="3"/>
          <c:tx>
            <c:strRef>
              <c:f>Sheet3!$V$4</c:f>
              <c:strCache>
                <c:ptCount val="1"/>
                <c:pt idx="0">
                  <c:v>Medium</c:v>
                </c:pt>
              </c:strCache>
            </c:strRef>
          </c:tx>
          <c:cat>
            <c:strRef>
              <c:f>Sheet3!$R$5:$R$11</c:f>
              <c:strCache>
                <c:ptCount val="7"/>
                <c:pt idx="0">
                  <c:v>cost A1</c:v>
                </c:pt>
                <c:pt idx="1">
                  <c:v>CostA2</c:v>
                </c:pt>
                <c:pt idx="2">
                  <c:v>Cost B1</c:v>
                </c:pt>
                <c:pt idx="3">
                  <c:v>Cost B2</c:v>
                </c:pt>
                <c:pt idx="4">
                  <c:v>Cost C1</c:v>
                </c:pt>
                <c:pt idx="5">
                  <c:v>Cost C2</c:v>
                </c:pt>
                <c:pt idx="6">
                  <c:v>Cost C3</c:v>
                </c:pt>
              </c:strCache>
            </c:strRef>
          </c:cat>
          <c:val>
            <c:numRef>
              <c:f>Sheet3!$V$5:$V$11</c:f>
              <c:numCache>
                <c:formatCode>0.00</c:formatCode>
                <c:ptCount val="7"/>
                <c:pt idx="0">
                  <c:v>2.6988509394403377</c:v>
                </c:pt>
                <c:pt idx="1">
                  <c:v>2.6988509394403377</c:v>
                </c:pt>
                <c:pt idx="2">
                  <c:v>2.6216477873805601</c:v>
                </c:pt>
                <c:pt idx="3">
                  <c:v>2.1291861958439915</c:v>
                </c:pt>
                <c:pt idx="4">
                  <c:v>2.4195545868388177</c:v>
                </c:pt>
                <c:pt idx="5">
                  <c:v>1.993927575286444</c:v>
                </c:pt>
                <c:pt idx="6">
                  <c:v>1.8126614320785852</c:v>
                </c:pt>
              </c:numCache>
            </c:numRef>
          </c:val>
          <c:extLst xmlns:c16r2="http://schemas.microsoft.com/office/drawing/2015/06/chart">
            <c:ext xmlns:c16="http://schemas.microsoft.com/office/drawing/2014/chart" uri="{C3380CC4-5D6E-409C-BE32-E72D297353CC}">
              <c16:uniqueId val="{00000003-302A-4E6F-BBBD-459C1B5110EC}"/>
            </c:ext>
          </c:extLst>
        </c:ser>
        <c:ser>
          <c:idx val="4"/>
          <c:order val="4"/>
          <c:tx>
            <c:strRef>
              <c:f>Sheet3!$W$4</c:f>
              <c:strCache>
                <c:ptCount val="1"/>
                <c:pt idx="0">
                  <c:v>Large         </c:v>
                </c:pt>
              </c:strCache>
            </c:strRef>
          </c:tx>
          <c:cat>
            <c:strRef>
              <c:f>Sheet3!$R$5:$R$11</c:f>
              <c:strCache>
                <c:ptCount val="7"/>
                <c:pt idx="0">
                  <c:v>cost A1</c:v>
                </c:pt>
                <c:pt idx="1">
                  <c:v>CostA2</c:v>
                </c:pt>
                <c:pt idx="2">
                  <c:v>Cost B1</c:v>
                </c:pt>
                <c:pt idx="3">
                  <c:v>Cost B2</c:v>
                </c:pt>
                <c:pt idx="4">
                  <c:v>Cost C1</c:v>
                </c:pt>
                <c:pt idx="5">
                  <c:v>Cost C2</c:v>
                </c:pt>
                <c:pt idx="6">
                  <c:v>Cost C3</c:v>
                </c:pt>
              </c:strCache>
            </c:strRef>
          </c:cat>
          <c:val>
            <c:numRef>
              <c:f>Sheet3!$W$5:$W$11</c:f>
              <c:numCache>
                <c:formatCode>0.00</c:formatCode>
                <c:ptCount val="7"/>
                <c:pt idx="0">
                  <c:v>2.752260087925599</c:v>
                </c:pt>
                <c:pt idx="1">
                  <c:v>2.752260087925599</c:v>
                </c:pt>
                <c:pt idx="2">
                  <c:v>2.6747057962381104</c:v>
                </c:pt>
                <c:pt idx="3">
                  <c:v>2.1840499308344588</c:v>
                </c:pt>
                <c:pt idx="4">
                  <c:v>2.5019771058216653</c:v>
                </c:pt>
                <c:pt idx="5">
                  <c:v>2.0674996974340858</c:v>
                </c:pt>
                <c:pt idx="6">
                  <c:v>1.8795451794855436</c:v>
                </c:pt>
              </c:numCache>
            </c:numRef>
          </c:val>
          <c:extLst xmlns:c16r2="http://schemas.microsoft.com/office/drawing/2015/06/chart">
            <c:ext xmlns:c16="http://schemas.microsoft.com/office/drawing/2014/chart" uri="{C3380CC4-5D6E-409C-BE32-E72D297353CC}">
              <c16:uniqueId val="{00000004-302A-4E6F-BBBD-459C1B5110EC}"/>
            </c:ext>
          </c:extLst>
        </c:ser>
        <c:ser>
          <c:idx val="5"/>
          <c:order val="5"/>
          <c:tx>
            <c:strRef>
              <c:f>Sheet3!$X$4</c:f>
              <c:strCache>
                <c:ptCount val="1"/>
                <c:pt idx="0">
                  <c:v>Average</c:v>
                </c:pt>
              </c:strCache>
            </c:strRef>
          </c:tx>
          <c:cat>
            <c:strRef>
              <c:f>Sheet3!$R$5:$R$11</c:f>
              <c:strCache>
                <c:ptCount val="7"/>
                <c:pt idx="0">
                  <c:v>cost A1</c:v>
                </c:pt>
                <c:pt idx="1">
                  <c:v>CostA2</c:v>
                </c:pt>
                <c:pt idx="2">
                  <c:v>Cost B1</c:v>
                </c:pt>
                <c:pt idx="3">
                  <c:v>Cost B2</c:v>
                </c:pt>
                <c:pt idx="4">
                  <c:v>Cost C1</c:v>
                </c:pt>
                <c:pt idx="5">
                  <c:v>Cost C2</c:v>
                </c:pt>
                <c:pt idx="6">
                  <c:v>Cost C3</c:v>
                </c:pt>
              </c:strCache>
            </c:strRef>
          </c:cat>
          <c:val>
            <c:numRef>
              <c:f>Sheet3!$X$5:$X$11</c:f>
              <c:numCache>
                <c:formatCode>0.00</c:formatCode>
                <c:ptCount val="7"/>
                <c:pt idx="0">
                  <c:v>2.7376837463699246</c:v>
                </c:pt>
                <c:pt idx="1">
                  <c:v>2.5577444790676345</c:v>
                </c:pt>
                <c:pt idx="2">
                  <c:v>2.4892495768749021</c:v>
                </c:pt>
                <c:pt idx="3">
                  <c:v>2.0322871260626267</c:v>
                </c:pt>
                <c:pt idx="4">
                  <c:v>2.3058232146179356</c:v>
                </c:pt>
                <c:pt idx="5">
                  <c:v>1.9084126422330343</c:v>
                </c:pt>
                <c:pt idx="6">
                  <c:v>1.7349205838482127</c:v>
                </c:pt>
              </c:numCache>
            </c:numRef>
          </c:val>
          <c:extLst xmlns:c16r2="http://schemas.microsoft.com/office/drawing/2015/06/chart">
            <c:ext xmlns:c16="http://schemas.microsoft.com/office/drawing/2014/chart" uri="{C3380CC4-5D6E-409C-BE32-E72D297353CC}">
              <c16:uniqueId val="{00000005-302A-4E6F-BBBD-459C1B5110EC}"/>
            </c:ext>
          </c:extLst>
        </c:ser>
        <c:gapWidth val="300"/>
        <c:axId val="87006592"/>
        <c:axId val="91334144"/>
      </c:barChart>
      <c:catAx>
        <c:axId val="87006592"/>
        <c:scaling>
          <c:orientation val="minMax"/>
        </c:scaling>
        <c:axPos val="b"/>
        <c:title>
          <c:tx>
            <c:rich>
              <a:bodyPr/>
              <a:lstStyle/>
              <a:p>
                <a:pPr>
                  <a:defRPr/>
                </a:pPr>
                <a:r>
                  <a:rPr lang="en-US"/>
                  <a:t>Cost</a:t>
                </a:r>
                <a:r>
                  <a:rPr lang="en-US" baseline="0"/>
                  <a:t> concept</a:t>
                </a:r>
                <a:endParaRPr lang="en-US"/>
              </a:p>
            </c:rich>
          </c:tx>
        </c:title>
        <c:numFmt formatCode="General" sourceLinked="0"/>
        <c:majorTickMark val="none"/>
        <c:tickLblPos val="nextTo"/>
        <c:crossAx val="91334144"/>
        <c:crosses val="autoZero"/>
        <c:auto val="1"/>
        <c:lblAlgn val="ctr"/>
        <c:lblOffset val="100"/>
      </c:catAx>
      <c:valAx>
        <c:axId val="91334144"/>
        <c:scaling>
          <c:orientation val="minMax"/>
        </c:scaling>
        <c:axPos val="l"/>
        <c:majorGridlines/>
        <c:minorGridlines/>
        <c:title>
          <c:tx>
            <c:rich>
              <a:bodyPr rot="-5400000" vert="horz"/>
              <a:lstStyle/>
              <a:p>
                <a:pPr>
                  <a:defRPr/>
                </a:pPr>
                <a:r>
                  <a:rPr lang="en-US" sz="900">
                    <a:latin typeface="Times New Roman" panose="02020603050405020304" pitchFamily="18" charset="0"/>
                    <a:cs typeface="Times New Roman" panose="02020603050405020304" pitchFamily="18" charset="0"/>
                  </a:rPr>
                  <a:t>B:</a:t>
                </a:r>
                <a:r>
                  <a:rPr lang="en-US" sz="900" baseline="0">
                    <a:latin typeface="Times New Roman" panose="02020603050405020304" pitchFamily="18" charset="0"/>
                    <a:cs typeface="Times New Roman" panose="02020603050405020304" pitchFamily="18" charset="0"/>
                  </a:rPr>
                  <a:t> C Ratio</a:t>
                </a:r>
                <a:endParaRPr lang="en-US" sz="900">
                  <a:latin typeface="Times New Roman" panose="02020603050405020304" pitchFamily="18" charset="0"/>
                  <a:cs typeface="Times New Roman" panose="02020603050405020304" pitchFamily="18" charset="0"/>
                </a:endParaRPr>
              </a:p>
            </c:rich>
          </c:tx>
          <c:layout>
            <c:manualLayout>
              <c:xMode val="edge"/>
              <c:yMode val="edge"/>
              <c:x val="2.5601474293059392E-2"/>
              <c:y val="0.33244845574606652"/>
            </c:manualLayout>
          </c:layout>
        </c:title>
        <c:numFmt formatCode="0.00" sourceLinked="1"/>
        <c:tickLblPos val="nextTo"/>
        <c:crossAx val="8700659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barChart>
        <c:barDir val="col"/>
        <c:grouping val="clustered"/>
        <c:ser>
          <c:idx val="0"/>
          <c:order val="0"/>
          <c:tx>
            <c:strRef>
              <c:f>Sheet3!$K$20</c:f>
              <c:strCache>
                <c:ptCount val="1"/>
                <c:pt idx="0">
                  <c:v>Marginal</c:v>
                </c:pt>
              </c:strCache>
            </c:strRef>
          </c:tx>
          <c:cat>
            <c:strRef>
              <c:f>Sheet3!$J$21:$J$27</c:f>
              <c:strCache>
                <c:ptCount val="7"/>
                <c:pt idx="0">
                  <c:v>Cost A1</c:v>
                </c:pt>
                <c:pt idx="1">
                  <c:v>Cost A2</c:v>
                </c:pt>
                <c:pt idx="2">
                  <c:v>Cost B1</c:v>
                </c:pt>
                <c:pt idx="3">
                  <c:v>Cost B2</c:v>
                </c:pt>
                <c:pt idx="4">
                  <c:v>Cost C1</c:v>
                </c:pt>
                <c:pt idx="5">
                  <c:v>Cost C2</c:v>
                </c:pt>
                <c:pt idx="6">
                  <c:v>cost C3</c:v>
                </c:pt>
              </c:strCache>
            </c:strRef>
          </c:cat>
          <c:val>
            <c:numRef>
              <c:f>Sheet3!$K$21:$K$27</c:f>
              <c:numCache>
                <c:formatCode>0.00</c:formatCode>
                <c:ptCount val="7"/>
                <c:pt idx="0">
                  <c:v>44883.132427999997</c:v>
                </c:pt>
                <c:pt idx="1">
                  <c:v>40323.132427999997</c:v>
                </c:pt>
                <c:pt idx="2">
                  <c:v>30939.877172</c:v>
                </c:pt>
                <c:pt idx="3">
                  <c:v>32764.080427999994</c:v>
                </c:pt>
                <c:pt idx="4">
                  <c:v>36996.460427999991</c:v>
                </c:pt>
                <c:pt idx="5">
                  <c:v>30196.460427999991</c:v>
                </c:pt>
                <c:pt idx="6">
                  <c:v>26165.710710799991</c:v>
                </c:pt>
              </c:numCache>
            </c:numRef>
          </c:val>
          <c:extLst xmlns:c16r2="http://schemas.microsoft.com/office/drawing/2015/06/chart">
            <c:ext xmlns:c16="http://schemas.microsoft.com/office/drawing/2014/chart" uri="{C3380CC4-5D6E-409C-BE32-E72D297353CC}">
              <c16:uniqueId val="{00000000-6467-47E9-AEEF-24A8DBEB48ED}"/>
            </c:ext>
          </c:extLst>
        </c:ser>
        <c:ser>
          <c:idx val="1"/>
          <c:order val="1"/>
          <c:tx>
            <c:strRef>
              <c:f>Sheet3!$L$20</c:f>
              <c:strCache>
                <c:ptCount val="1"/>
                <c:pt idx="0">
                  <c:v>Small</c:v>
                </c:pt>
              </c:strCache>
            </c:strRef>
          </c:tx>
          <c:cat>
            <c:strRef>
              <c:f>Sheet3!$J$21:$J$27</c:f>
              <c:strCache>
                <c:ptCount val="7"/>
                <c:pt idx="0">
                  <c:v>Cost A1</c:v>
                </c:pt>
                <c:pt idx="1">
                  <c:v>Cost A2</c:v>
                </c:pt>
                <c:pt idx="2">
                  <c:v>Cost B1</c:v>
                </c:pt>
                <c:pt idx="3">
                  <c:v>Cost B2</c:v>
                </c:pt>
                <c:pt idx="4">
                  <c:v>Cost C1</c:v>
                </c:pt>
                <c:pt idx="5">
                  <c:v>Cost C2</c:v>
                </c:pt>
                <c:pt idx="6">
                  <c:v>cost C3</c:v>
                </c:pt>
              </c:strCache>
            </c:strRef>
          </c:cat>
          <c:val>
            <c:numRef>
              <c:f>Sheet3!$L$21:$L$27</c:f>
              <c:numCache>
                <c:formatCode>0.00</c:formatCode>
                <c:ptCount val="7"/>
                <c:pt idx="0">
                  <c:v>47513.874400000001</c:v>
                </c:pt>
                <c:pt idx="1">
                  <c:v>42013.874400000001</c:v>
                </c:pt>
                <c:pt idx="2">
                  <c:v>32639.256000000001</c:v>
                </c:pt>
                <c:pt idx="3">
                  <c:v>34429.829400000002</c:v>
                </c:pt>
                <c:pt idx="4">
                  <c:v>38778.939400000003</c:v>
                </c:pt>
                <c:pt idx="5">
                  <c:v>31978.939399999996</c:v>
                </c:pt>
                <c:pt idx="6">
                  <c:v>27789.924800000121</c:v>
                </c:pt>
              </c:numCache>
            </c:numRef>
          </c:val>
          <c:extLst xmlns:c16r2="http://schemas.microsoft.com/office/drawing/2015/06/chart">
            <c:ext xmlns:c16="http://schemas.microsoft.com/office/drawing/2014/chart" uri="{C3380CC4-5D6E-409C-BE32-E72D297353CC}">
              <c16:uniqueId val="{00000001-6467-47E9-AEEF-24A8DBEB48ED}"/>
            </c:ext>
          </c:extLst>
        </c:ser>
        <c:ser>
          <c:idx val="2"/>
          <c:order val="2"/>
          <c:tx>
            <c:strRef>
              <c:f>Sheet3!$M$20</c:f>
              <c:strCache>
                <c:ptCount val="1"/>
                <c:pt idx="0">
                  <c:v>SemIi medium</c:v>
                </c:pt>
              </c:strCache>
            </c:strRef>
          </c:tx>
          <c:cat>
            <c:strRef>
              <c:f>Sheet3!$J$21:$J$27</c:f>
              <c:strCache>
                <c:ptCount val="7"/>
                <c:pt idx="0">
                  <c:v>Cost A1</c:v>
                </c:pt>
                <c:pt idx="1">
                  <c:v>Cost A2</c:v>
                </c:pt>
                <c:pt idx="2">
                  <c:v>Cost B1</c:v>
                </c:pt>
                <c:pt idx="3">
                  <c:v>Cost B2</c:v>
                </c:pt>
                <c:pt idx="4">
                  <c:v>Cost C1</c:v>
                </c:pt>
                <c:pt idx="5">
                  <c:v>Cost C2</c:v>
                </c:pt>
                <c:pt idx="6">
                  <c:v>cost C3</c:v>
                </c:pt>
              </c:strCache>
            </c:strRef>
          </c:cat>
          <c:val>
            <c:numRef>
              <c:f>Sheet3!$M$21:$M$27</c:f>
              <c:numCache>
                <c:formatCode>0.00</c:formatCode>
                <c:ptCount val="7"/>
                <c:pt idx="0">
                  <c:v>46791.768000000004</c:v>
                </c:pt>
                <c:pt idx="1">
                  <c:v>46791.768000000004</c:v>
                </c:pt>
                <c:pt idx="2">
                  <c:v>28604.776999999995</c:v>
                </c:pt>
                <c:pt idx="3">
                  <c:v>39195.222999999998</c:v>
                </c:pt>
                <c:pt idx="4">
                  <c:v>43495.102999999996</c:v>
                </c:pt>
                <c:pt idx="5">
                  <c:v>36695.102999999996</c:v>
                </c:pt>
                <c:pt idx="6">
                  <c:v>32904.613300000005</c:v>
                </c:pt>
              </c:numCache>
            </c:numRef>
          </c:val>
          <c:extLst xmlns:c16r2="http://schemas.microsoft.com/office/drawing/2015/06/chart">
            <c:ext xmlns:c16="http://schemas.microsoft.com/office/drawing/2014/chart" uri="{C3380CC4-5D6E-409C-BE32-E72D297353CC}">
              <c16:uniqueId val="{00000002-6467-47E9-AEEF-24A8DBEB48ED}"/>
            </c:ext>
          </c:extLst>
        </c:ser>
        <c:ser>
          <c:idx val="3"/>
          <c:order val="3"/>
          <c:tx>
            <c:strRef>
              <c:f>Sheet3!$N$20</c:f>
              <c:strCache>
                <c:ptCount val="1"/>
                <c:pt idx="0">
                  <c:v>Medium</c:v>
                </c:pt>
              </c:strCache>
            </c:strRef>
          </c:tx>
          <c:cat>
            <c:strRef>
              <c:f>Sheet3!$J$21:$J$27</c:f>
              <c:strCache>
                <c:ptCount val="7"/>
                <c:pt idx="0">
                  <c:v>Cost A1</c:v>
                </c:pt>
                <c:pt idx="1">
                  <c:v>Cost A2</c:v>
                </c:pt>
                <c:pt idx="2">
                  <c:v>Cost B1</c:v>
                </c:pt>
                <c:pt idx="3">
                  <c:v>Cost B2</c:v>
                </c:pt>
                <c:pt idx="4">
                  <c:v>Cost C1</c:v>
                </c:pt>
                <c:pt idx="5">
                  <c:v>Cost C2</c:v>
                </c:pt>
                <c:pt idx="6">
                  <c:v>cost C3</c:v>
                </c:pt>
              </c:strCache>
            </c:strRef>
          </c:cat>
          <c:val>
            <c:numRef>
              <c:f>Sheet3!$N$21:$N$27</c:f>
              <c:numCache>
                <c:formatCode>0.00</c:formatCode>
                <c:ptCount val="7"/>
                <c:pt idx="0">
                  <c:v>48517.778900000005</c:v>
                </c:pt>
                <c:pt idx="1">
                  <c:v>48517.778900000005</c:v>
                </c:pt>
                <c:pt idx="2">
                  <c:v>29400.193600000002</c:v>
                </c:pt>
                <c:pt idx="3">
                  <c:v>40876.758900000001</c:v>
                </c:pt>
                <c:pt idx="4">
                  <c:v>45221.108900000007</c:v>
                </c:pt>
                <c:pt idx="5">
                  <c:v>38421.108900000007</c:v>
                </c:pt>
                <c:pt idx="6">
                  <c:v>34555.524540000006</c:v>
                </c:pt>
              </c:numCache>
            </c:numRef>
          </c:val>
          <c:extLst xmlns:c16r2="http://schemas.microsoft.com/office/drawing/2015/06/chart">
            <c:ext xmlns:c16="http://schemas.microsoft.com/office/drawing/2014/chart" uri="{C3380CC4-5D6E-409C-BE32-E72D297353CC}">
              <c16:uniqueId val="{00000003-6467-47E9-AEEF-24A8DBEB48ED}"/>
            </c:ext>
          </c:extLst>
        </c:ser>
        <c:ser>
          <c:idx val="4"/>
          <c:order val="4"/>
          <c:tx>
            <c:strRef>
              <c:f>Sheet3!$O$20</c:f>
              <c:strCache>
                <c:ptCount val="1"/>
                <c:pt idx="0">
                  <c:v>Large         </c:v>
                </c:pt>
              </c:strCache>
            </c:strRef>
          </c:tx>
          <c:cat>
            <c:strRef>
              <c:f>Sheet3!$J$21:$J$27</c:f>
              <c:strCache>
                <c:ptCount val="7"/>
                <c:pt idx="0">
                  <c:v>Cost A1</c:v>
                </c:pt>
                <c:pt idx="1">
                  <c:v>Cost A2</c:v>
                </c:pt>
                <c:pt idx="2">
                  <c:v>Cost B1</c:v>
                </c:pt>
                <c:pt idx="3">
                  <c:v>Cost B2</c:v>
                </c:pt>
                <c:pt idx="4">
                  <c:v>Cost C1</c:v>
                </c:pt>
                <c:pt idx="5">
                  <c:v>Cost C2</c:v>
                </c:pt>
                <c:pt idx="6">
                  <c:v>cost C3</c:v>
                </c:pt>
              </c:strCache>
            </c:strRef>
          </c:cat>
          <c:val>
            <c:numRef>
              <c:f>Sheet3!$O$21:$O$27</c:f>
              <c:numCache>
                <c:formatCode>0.00</c:formatCode>
                <c:ptCount val="7"/>
                <c:pt idx="0">
                  <c:v>51544.175399999993</c:v>
                </c:pt>
                <c:pt idx="1">
                  <c:v>51544.175399999993</c:v>
                </c:pt>
                <c:pt idx="2">
                  <c:v>30268.749600000003</c:v>
                </c:pt>
                <c:pt idx="3">
                  <c:v>43891.250400000004</c:v>
                </c:pt>
                <c:pt idx="4">
                  <c:v>48601.590399999994</c:v>
                </c:pt>
                <c:pt idx="5">
                  <c:v>41801.590399999994</c:v>
                </c:pt>
                <c:pt idx="6">
                  <c:v>37885.749439999992</c:v>
                </c:pt>
              </c:numCache>
            </c:numRef>
          </c:val>
          <c:extLst xmlns:c16r2="http://schemas.microsoft.com/office/drawing/2015/06/chart">
            <c:ext xmlns:c16="http://schemas.microsoft.com/office/drawing/2014/chart" uri="{C3380CC4-5D6E-409C-BE32-E72D297353CC}">
              <c16:uniqueId val="{00000004-6467-47E9-AEEF-24A8DBEB48ED}"/>
            </c:ext>
          </c:extLst>
        </c:ser>
        <c:ser>
          <c:idx val="5"/>
          <c:order val="5"/>
          <c:tx>
            <c:strRef>
              <c:f>Sheet3!$P$20</c:f>
              <c:strCache>
                <c:ptCount val="1"/>
                <c:pt idx="0">
                  <c:v>Average</c:v>
                </c:pt>
              </c:strCache>
            </c:strRef>
          </c:tx>
          <c:cat>
            <c:strRef>
              <c:f>Sheet3!$J$21:$J$27</c:f>
              <c:strCache>
                <c:ptCount val="7"/>
                <c:pt idx="0">
                  <c:v>Cost A1</c:v>
                </c:pt>
                <c:pt idx="1">
                  <c:v>Cost A2</c:v>
                </c:pt>
                <c:pt idx="2">
                  <c:v>Cost B1</c:v>
                </c:pt>
                <c:pt idx="3">
                  <c:v>Cost B2</c:v>
                </c:pt>
                <c:pt idx="4">
                  <c:v>Cost C1</c:v>
                </c:pt>
                <c:pt idx="5">
                  <c:v>Cost C2</c:v>
                </c:pt>
                <c:pt idx="6">
                  <c:v>cost C3</c:v>
                </c:pt>
              </c:strCache>
            </c:strRef>
          </c:cat>
          <c:val>
            <c:numRef>
              <c:f>Sheet3!$P$21:$P$27</c:f>
              <c:numCache>
                <c:formatCode>0.00</c:formatCode>
                <c:ptCount val="7"/>
                <c:pt idx="0">
                  <c:v>47850.145825599997</c:v>
                </c:pt>
                <c:pt idx="1">
                  <c:v>45838.145825599997</c:v>
                </c:pt>
                <c:pt idx="2">
                  <c:v>30370.570674400002</c:v>
                </c:pt>
                <c:pt idx="3">
                  <c:v>38231.428425599996</c:v>
                </c:pt>
                <c:pt idx="4">
                  <c:v>42618.640425599995</c:v>
                </c:pt>
                <c:pt idx="5">
                  <c:v>35818.640425599995</c:v>
                </c:pt>
                <c:pt idx="6">
                  <c:v>31860.304558159896</c:v>
                </c:pt>
              </c:numCache>
            </c:numRef>
          </c:val>
          <c:extLst xmlns:c16r2="http://schemas.microsoft.com/office/drawing/2015/06/chart">
            <c:ext xmlns:c16="http://schemas.microsoft.com/office/drawing/2014/chart" uri="{C3380CC4-5D6E-409C-BE32-E72D297353CC}">
              <c16:uniqueId val="{00000005-6467-47E9-AEEF-24A8DBEB48ED}"/>
            </c:ext>
          </c:extLst>
        </c:ser>
        <c:gapWidth val="75"/>
        <c:overlap val="-25"/>
        <c:axId val="91397504"/>
        <c:axId val="91415680"/>
      </c:barChart>
      <c:catAx>
        <c:axId val="91397504"/>
        <c:scaling>
          <c:orientation val="minMax"/>
        </c:scaling>
        <c:axPos val="b"/>
        <c:numFmt formatCode="General" sourceLinked="0"/>
        <c:majorTickMark val="none"/>
        <c:tickLblPos val="nextTo"/>
        <c:crossAx val="91415680"/>
        <c:crosses val="autoZero"/>
        <c:auto val="1"/>
        <c:lblAlgn val="ctr"/>
        <c:lblOffset val="100"/>
      </c:catAx>
      <c:valAx>
        <c:axId val="91415680"/>
        <c:scaling>
          <c:orientation val="minMax"/>
        </c:scaling>
        <c:axPos val="l"/>
        <c:minorGridlines/>
        <c:title>
          <c:tx>
            <c:rich>
              <a:bodyPr rot="-5400000" vert="horz"/>
              <a:lstStyle/>
              <a:p>
                <a:pPr>
                  <a:defRPr/>
                </a:pPr>
                <a:r>
                  <a:rPr lang="en-US" sz="1050">
                    <a:latin typeface="Times New Roman" panose="02020603050405020304" pitchFamily="18" charset="0"/>
                    <a:ea typeface="Tahoma" panose="020B0604030504040204" pitchFamily="34" charset="0"/>
                    <a:cs typeface="Times New Roman" panose="02020603050405020304" pitchFamily="18" charset="0"/>
                  </a:rPr>
                  <a:t>Net</a:t>
                </a:r>
                <a:r>
                  <a:rPr lang="en-US" sz="1050" baseline="0">
                    <a:latin typeface="Times New Roman" panose="02020603050405020304" pitchFamily="18" charset="0"/>
                    <a:ea typeface="Tahoma" panose="020B0604030504040204" pitchFamily="34" charset="0"/>
                    <a:cs typeface="Times New Roman" panose="02020603050405020304" pitchFamily="18" charset="0"/>
                  </a:rPr>
                  <a:t> income Rs/ha</a:t>
                </a:r>
                <a:endParaRPr lang="en-US" sz="1050">
                  <a:latin typeface="Times New Roman" panose="02020603050405020304" pitchFamily="18" charset="0"/>
                  <a:ea typeface="Tahoma" panose="020B0604030504040204" pitchFamily="34" charset="0"/>
                  <a:cs typeface="Times New Roman" panose="02020603050405020304" pitchFamily="18" charset="0"/>
                </a:endParaRPr>
              </a:p>
            </c:rich>
          </c:tx>
        </c:title>
        <c:numFmt formatCode="0.00" sourceLinked="1"/>
        <c:majorTickMark val="none"/>
        <c:tickLblPos val="nextTo"/>
        <c:crossAx val="91397504"/>
        <c:crosses val="autoZero"/>
        <c:crossBetween val="between"/>
      </c:valAx>
    </c:plotArea>
    <c:legend>
      <c:legendPos val="b"/>
      <c:layout>
        <c:manualLayout>
          <c:xMode val="edge"/>
          <c:yMode val="edge"/>
          <c:x val="0.14902781594709424"/>
          <c:y val="0.88914939272222959"/>
          <c:w val="0.79126510637461478"/>
          <c:h val="6.2478881516123512E-2"/>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7C78-CAE6-42EB-B428-6E239644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11</Pages>
  <Words>3281</Words>
  <Characters>18706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cp:lastModifiedBy>
  <cp:revision>101</cp:revision>
  <dcterms:created xsi:type="dcterms:W3CDTF">2022-01-18T10:04:00Z</dcterms:created>
  <dcterms:modified xsi:type="dcterms:W3CDTF">2025-10-16T09:19:00Z</dcterms:modified>
</cp:coreProperties>
</file>