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B75FC">
      <w:pPr>
        <w:spacing w:line="360" w:lineRule="auto"/>
        <w:jc w:val="center"/>
        <w:rPr>
          <w:rFonts w:ascii="Times New Roman" w:hAnsi="Times New Roman" w:cs="Times New Roman"/>
          <w:b/>
          <w:sz w:val="24"/>
          <w:szCs w:val="24"/>
        </w:rPr>
      </w:pPr>
      <w:r>
        <w:commentReference w:id="0"/>
      </w:r>
      <w:r>
        <w:rPr>
          <w:rFonts w:ascii="Times New Roman" w:hAnsi="Times New Roman" w:cs="Times New Roman"/>
          <w:b/>
          <w:sz w:val="24"/>
          <w:szCs w:val="24"/>
        </w:rPr>
        <w:t>"Role of Kisan Mobile Sandesh in Enhancing Technical Knowledge and Adoption among Farmers"</w:t>
      </w:r>
    </w:p>
    <w:p w14:paraId="0F120348">
      <w:pPr>
        <w:spacing w:line="360" w:lineRule="auto"/>
        <w:jc w:val="center"/>
        <w:rPr>
          <w:rFonts w:ascii="Times New Roman" w:hAnsi="Times New Roman" w:cs="Times New Roman"/>
          <w:b/>
          <w:sz w:val="24"/>
          <w:szCs w:val="24"/>
        </w:rPr>
      </w:pPr>
    </w:p>
    <w:p w14:paraId="208A048A">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9DCDA4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evaluated the effect of Kisan Mobile Sandesh (KMS), an ICT extension service, on building technical knowledge and adoption of recommended agricultural practices among farmers of </w:t>
      </w:r>
      <w:commentRangeStart w:id="1"/>
      <w:r>
        <w:rPr>
          <w:rFonts w:ascii="Times New Roman" w:hAnsi="Times New Roman" w:cs="Times New Roman"/>
          <w:sz w:val="24"/>
          <w:szCs w:val="24"/>
        </w:rPr>
        <w:t xml:space="preserve">Lakhimpur Kheri district of Uttar Pradesh. </w:t>
      </w:r>
      <w:commentRangeEnd w:id="1"/>
      <w:r>
        <w:commentReference w:id="1"/>
      </w:r>
      <w:r>
        <w:rPr>
          <w:rFonts w:ascii="Times New Roman" w:hAnsi="Times New Roman" w:cs="Times New Roman"/>
          <w:sz w:val="24"/>
          <w:szCs w:val="24"/>
        </w:rPr>
        <w:t>An ex-post facto research design was followed, and 117 registered farmers were chosen using purposive and random sampling. Knowledge, adoption, issues encountered, and recommendation for improvement among farmers were gathered through data. Results indicated that KMS greatly enhanced the technical knowledge and adoption behavior of farmers. The percentage of respondents in the low knowledge category went down by 17%, while medium and high knowledge levels rose by 8% and 9% respectively. Likewise, in adoption, the low adoption category went down drastically by 25%, while medium and high adoption levels went up by 14% and 11% respectively. This highlights the supportive role of KMS in filling the information gap and bringing about better practices. But a number of constraints were found, the key one being weak mobile network coverage (72.6%), followed by message content-related issues, unavailability of supportive literature, language issues, and delayed delivery. The beneficiaries recommended lengthening messages (up to 185 words), sending approximately five messages weekly, and sending advisories in Hindi or local language. The research finds that KMS is an efficient ICT-enabled extension tool, and resolving operational matters can make it even more effective towards sustainable agricultural development.</w:t>
      </w:r>
    </w:p>
    <w:p w14:paraId="58ADCB53">
      <w:pPr>
        <w:spacing w:line="360" w:lineRule="auto"/>
        <w:jc w:val="both"/>
        <w:rPr>
          <w:rFonts w:ascii="Times New Roman" w:hAnsi="Times New Roman" w:cs="Times New Roman"/>
          <w:sz w:val="24"/>
          <w:szCs w:val="24"/>
        </w:rPr>
      </w:pPr>
    </w:p>
    <w:p w14:paraId="1E5E1595">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ICT for agriculture, Kisan Mobile Sandesh, knowledge improvement,</w:t>
      </w:r>
      <w:commentRangeStart w:id="2"/>
      <w:r>
        <w:rPr>
          <w:rFonts w:ascii="Times New Roman" w:hAnsi="Times New Roman" w:cs="Times New Roman"/>
          <w:sz w:val="24"/>
          <w:szCs w:val="24"/>
        </w:rPr>
        <w:t xml:space="preserve"> practice adoption,</w:t>
      </w:r>
      <w:commentRangeEnd w:id="2"/>
      <w:r>
        <w:commentReference w:id="2"/>
      </w:r>
      <w:r>
        <w:rPr>
          <w:rFonts w:ascii="Times New Roman" w:hAnsi="Times New Roman" w:cs="Times New Roman"/>
          <w:sz w:val="24"/>
          <w:szCs w:val="24"/>
        </w:rPr>
        <w:t xml:space="preserve"> mobile-enabled extension, farmer communication</w:t>
      </w:r>
    </w:p>
    <w:p w14:paraId="1A6EB439">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Introduction</w:t>
      </w:r>
    </w:p>
    <w:p w14:paraId="24049FF0">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The ever-accelerating growth of Information and Communication Technology (ICT) has considerably reshaped the agricultural industry by providing novel means for farmers to receive knowledge, make choices, and embrace better practices (</w:t>
      </w:r>
      <w:r>
        <w:rPr>
          <w:rFonts w:ascii="Times New Roman" w:hAnsi="Times New Roman" w:cs="Times New Roman"/>
          <w:color w:val="222222"/>
          <w:sz w:val="24"/>
          <w:szCs w:val="24"/>
          <w:shd w:val="clear" w:color="auto" w:fill="FFFFFF"/>
        </w:rPr>
        <w:t>Cowhey, and Aronson, 2012)</w:t>
      </w:r>
      <w:r>
        <w:rPr>
          <w:rFonts w:ascii="Times New Roman" w:hAnsi="Times New Roman" w:eastAsia="Arial" w:cs="Times New Roman"/>
          <w:sz w:val="24"/>
          <w:szCs w:val="24"/>
        </w:rPr>
        <w:t>. In India, where close to 70 percent of the 1.3 billion population lives in rural regions and agriculture is the main vocation, access to timely and dependable agricultural information is especially urgent. Agriculture, being the mainstay of rural economies, is not immune to challenges, with about 127 million farmers having limited access to improved techniques and scientific information (</w:t>
      </w:r>
      <w:r>
        <w:rPr>
          <w:rFonts w:ascii="Times New Roman" w:hAnsi="Times New Roman" w:cs="Times New Roman"/>
          <w:color w:val="222222"/>
          <w:sz w:val="24"/>
          <w:szCs w:val="24"/>
          <w:shd w:val="clear" w:color="auto" w:fill="FFFFFF"/>
        </w:rPr>
        <w:t>Akpabio, 2019)</w:t>
      </w:r>
      <w:r>
        <w:rPr>
          <w:rFonts w:ascii="Times New Roman" w:hAnsi="Times New Roman" w:eastAsia="Arial" w:cs="Times New Roman"/>
          <w:sz w:val="24"/>
          <w:szCs w:val="24"/>
        </w:rPr>
        <w:t>. The extension system is generally over-extended, where one extension worker serves almost 1,000 farmers, hence constraining individual advisory support and timely provision of important information.</w:t>
      </w:r>
    </w:p>
    <w:p w14:paraId="60787AA0">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Conventional extension methods, as useful as they are, suffer from the limitations of high expense, limited reach, and labor-intensive processes. These limitations need cost-efficient, farmer-friendly, and target-based remedies. ICT-based interventions, and especially mobile technology, have been proving themselves to be mighty instruments in filling this knowledge gap. Mobile networks and internet penetration have opened the door to low-cost, tailored, and real-time agro-advisory services. Of these initiatives, Kisan Mobile Sandesh (KMS) has emerged as a widely recognized effective mobile-based extension vehicle in India (</w:t>
      </w:r>
      <w:r>
        <w:rPr>
          <w:rFonts w:ascii="Times New Roman" w:hAnsi="Times New Roman" w:cs="Times New Roman"/>
          <w:color w:val="222222"/>
          <w:sz w:val="24"/>
          <w:szCs w:val="24"/>
          <w:shd w:val="clear" w:color="auto" w:fill="FFFFFF"/>
        </w:rPr>
        <w:t>Naik, 2014)</w:t>
      </w:r>
      <w:r>
        <w:rPr>
          <w:rFonts w:ascii="Times New Roman" w:hAnsi="Times New Roman" w:eastAsia="Arial" w:cs="Times New Roman"/>
          <w:sz w:val="24"/>
          <w:szCs w:val="24"/>
        </w:rPr>
        <w:t>.</w:t>
      </w:r>
    </w:p>
    <w:p w14:paraId="63E462F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Kisan Mobile Sandesh, which is rolled out using Krishi Vigyan Kendras (KVKs), sends short message services (SMS) to farmers in their native language (</w:t>
      </w:r>
      <w:r>
        <w:rPr>
          <w:rFonts w:ascii="Times New Roman" w:hAnsi="Times New Roman" w:cs="Times New Roman"/>
          <w:color w:val="222222"/>
          <w:sz w:val="24"/>
          <w:szCs w:val="24"/>
          <w:shd w:val="clear" w:color="auto" w:fill="FFFFFF"/>
        </w:rPr>
        <w:t>Singh, 2014)</w:t>
      </w:r>
      <w:r>
        <w:rPr>
          <w:rFonts w:ascii="Times New Roman" w:hAnsi="Times New Roman" w:eastAsia="Arial" w:cs="Times New Roman"/>
          <w:sz w:val="24"/>
          <w:szCs w:val="24"/>
        </w:rPr>
        <w:t>. Such advisories include essential information on crop production, pest and disease control, use of fertilizers, irrigation, weather information, and other pressing matters. Messages are being sent at regular intervals, usually once or twice a week, with the option to dispatch immediate advisories if there is a developing need. Facilities like multi-language facility and long SMS further increase the accessibility and farmer-friendliness of the service. By facilitating wider coverage and faster dissemination than usual, KMS fills the gap between the research centers, extension services, and farming community (</w:t>
      </w:r>
      <w:r>
        <w:rPr>
          <w:rFonts w:ascii="Times New Roman" w:hAnsi="Times New Roman" w:cs="Times New Roman"/>
          <w:color w:val="222222"/>
          <w:sz w:val="24"/>
          <w:szCs w:val="24"/>
          <w:shd w:val="clear" w:color="auto" w:fill="FFFFFF"/>
        </w:rPr>
        <w:t>Singh, et al.,</w:t>
      </w:r>
      <w:r>
        <w:rPr>
          <w:rFonts w:ascii="Times New Roman" w:hAnsi="Times New Roman" w:eastAsia="Arial" w:cs="Times New Roman"/>
          <w:sz w:val="24"/>
          <w:szCs w:val="24"/>
        </w:rPr>
        <w:t xml:space="preserve"> 2018)</w:t>
      </w:r>
    </w:p>
    <w:p w14:paraId="4BB6C753">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The Uttar Pradesh state, with more than six crores of people and almost 90 lakh mobile phone subscribers, has been a great supporter of KMS (</w:t>
      </w:r>
      <w:r>
        <w:rPr>
          <w:rFonts w:ascii="Times New Roman" w:hAnsi="Times New Roman" w:cs="Times New Roman"/>
          <w:color w:val="222222"/>
          <w:sz w:val="24"/>
          <w:szCs w:val="24"/>
          <w:shd w:val="clear" w:color="auto" w:fill="FFFFFF"/>
        </w:rPr>
        <w:t>Abbas, and Singh, 2015)</w:t>
      </w:r>
      <w:r>
        <w:rPr>
          <w:rFonts w:ascii="Times New Roman" w:hAnsi="Times New Roman" w:eastAsia="Arial" w:cs="Times New Roman"/>
          <w:sz w:val="24"/>
          <w:szCs w:val="24"/>
        </w:rPr>
        <w:t>. Of the 93 KVKs functioning in Zone VII of the ICAR Zonal Project Directorate, 63 are making extensive use of mobile-based information dissemination, highlighting the increasing dependence on ICT-based agricultural extension. Against this background, Uttar Pradesh's largest district, Lakhimpur Kheri, forms an important case study for assessing the role and performance of KMS.</w:t>
      </w:r>
    </w:p>
    <w:p w14:paraId="0F07B892">
      <w:pPr>
        <w:spacing w:line="360" w:lineRule="auto"/>
        <w:jc w:val="both"/>
        <w:rPr>
          <w:rFonts w:ascii="Times New Roman" w:hAnsi="Times New Roman" w:cs="Times New Roman"/>
          <w:sz w:val="24"/>
          <w:szCs w:val="24"/>
        </w:rPr>
      </w:pPr>
      <w:r>
        <w:rPr>
          <w:rFonts w:ascii="Times New Roman" w:hAnsi="Times New Roman" w:cs="Times New Roman"/>
          <w:sz w:val="24"/>
          <w:szCs w:val="24"/>
        </w:rPr>
        <w:t>However, the effectiveness of such ICT-based interventions depends on multiple factors, including farmers’ literacy levels, access to mobile technology, timeliness of messages, and relevance of the content provided. While many beneficiaries have reported positive outcomes in terms of increased awareness and adoption of improved technologies, others face constraints such as network issues, message comprehension difficulties, or limited follow-up support. Given this context, the present study seeks to evaluate the impact of Kisan Mobile Sandesh on farmers’ knowledge enhancement, adoption of improved practices, and the challenges faced in utilizing this service (</w:t>
      </w:r>
      <w:r>
        <w:rPr>
          <w:rFonts w:ascii="Times New Roman" w:hAnsi="Times New Roman" w:cs="Times New Roman"/>
          <w:color w:val="222222"/>
          <w:sz w:val="24"/>
          <w:szCs w:val="24"/>
          <w:shd w:val="clear" w:color="auto" w:fill="FFFFFF"/>
        </w:rPr>
        <w:t>AGRAWAL,</w:t>
      </w:r>
      <w:r>
        <w:rPr>
          <w:rFonts w:ascii="Times New Roman" w:hAnsi="Times New Roman" w:cs="Times New Roman"/>
          <w:sz w:val="24"/>
          <w:szCs w:val="24"/>
        </w:rPr>
        <w:t xml:space="preserve"> 2012). By analyzing both the benefits and the problems encountered by beneficiaries, the study aims to generate insights for improving the effectiveness of mobile-based extension services in agriculture (</w:t>
      </w:r>
      <w:r>
        <w:rPr>
          <w:rFonts w:ascii="Times New Roman" w:hAnsi="Times New Roman" w:cs="Times New Roman"/>
          <w:color w:val="222222"/>
          <w:sz w:val="24"/>
          <w:szCs w:val="24"/>
          <w:shd w:val="clear" w:color="auto" w:fill="FFFFFF"/>
        </w:rPr>
        <w:t>Mander, 2014)</w:t>
      </w:r>
      <w:r>
        <w:rPr>
          <w:rFonts w:ascii="Times New Roman" w:hAnsi="Times New Roman" w:cs="Times New Roman"/>
          <w:sz w:val="24"/>
          <w:szCs w:val="24"/>
        </w:rPr>
        <w:t>. The findings will be useful for policymakers, extension agencies, and researchers in designing more farmer-centric and sustainable ICT-based interventions.</w:t>
      </w:r>
    </w:p>
    <w:p w14:paraId="6330775C">
      <w:pPr>
        <w:spacing w:line="360" w:lineRule="auto"/>
        <w:jc w:val="both"/>
        <w:rPr>
          <w:rFonts w:ascii="Times New Roman" w:hAnsi="Times New Roman" w:eastAsia="Arial" w:cs="Times New Roman"/>
          <w:sz w:val="24"/>
          <w:szCs w:val="24"/>
        </w:rPr>
      </w:pPr>
    </w:p>
    <w:p w14:paraId="555FFEEE">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drawing>
          <wp:anchor distT="0" distB="0" distL="114300" distR="114300" simplePos="0" relativeHeight="251684864" behindDoc="1" locked="0" layoutInCell="1" allowOverlap="1">
            <wp:simplePos x="0" y="0"/>
            <wp:positionH relativeFrom="column">
              <wp:posOffset>581025</wp:posOffset>
            </wp:positionH>
            <wp:positionV relativeFrom="paragraph">
              <wp:posOffset>20320</wp:posOffset>
            </wp:positionV>
            <wp:extent cx="4323715" cy="4001135"/>
            <wp:effectExtent l="0" t="0" r="1270" b="0"/>
            <wp:wrapTight wrapText="bothSides">
              <wp:wrapPolygon>
                <wp:start x="0" y="0"/>
                <wp:lineTo x="0" y="21497"/>
                <wp:lineTo x="21511" y="21497"/>
                <wp:lineTo x="21511" y="0"/>
                <wp:lineTo x="0" y="0"/>
              </wp:wrapPolygon>
            </wp:wrapTight>
            <wp:docPr id="26" name="Picture 1" descr="kheri-distric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descr="kheri-district-m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323490" cy="4001034"/>
                    </a:xfrm>
                    <a:prstGeom prst="rect">
                      <a:avLst/>
                    </a:prstGeom>
                    <a:noFill/>
                    <a:ln w="9525">
                      <a:noFill/>
                      <a:miter lim="800000"/>
                      <a:headEnd/>
                      <a:tailEnd/>
                    </a:ln>
                  </pic:spPr>
                </pic:pic>
              </a:graphicData>
            </a:graphic>
          </wp:anchor>
        </w:drawing>
      </w:r>
    </w:p>
    <w:p w14:paraId="5EC3C9A0">
      <w:pPr>
        <w:spacing w:line="360" w:lineRule="auto"/>
        <w:jc w:val="both"/>
        <w:rPr>
          <w:rFonts w:ascii="Times New Roman" w:hAnsi="Times New Roman" w:eastAsia="Arial" w:cs="Times New Roman"/>
          <w:sz w:val="24"/>
          <w:szCs w:val="24"/>
        </w:rPr>
      </w:pPr>
    </w:p>
    <w:p w14:paraId="181ADED0">
      <w:pPr>
        <w:spacing w:line="360" w:lineRule="auto"/>
        <w:jc w:val="both"/>
        <w:rPr>
          <w:rFonts w:ascii="Times New Roman" w:hAnsi="Times New Roman" w:eastAsia="Arial" w:cs="Times New Roman"/>
          <w:sz w:val="24"/>
          <w:szCs w:val="24"/>
        </w:rPr>
      </w:pPr>
    </w:p>
    <w:p w14:paraId="59E28350">
      <w:pPr>
        <w:spacing w:line="360" w:lineRule="auto"/>
        <w:jc w:val="both"/>
        <w:rPr>
          <w:rFonts w:ascii="Times New Roman" w:hAnsi="Times New Roman" w:eastAsia="Arial" w:cs="Times New Roman"/>
          <w:sz w:val="24"/>
          <w:szCs w:val="24"/>
        </w:rPr>
      </w:pPr>
    </w:p>
    <w:p w14:paraId="61D48547">
      <w:pPr>
        <w:spacing w:line="360" w:lineRule="auto"/>
        <w:jc w:val="both"/>
        <w:rPr>
          <w:rFonts w:ascii="Times New Roman" w:hAnsi="Times New Roman" w:eastAsia="Arial" w:cs="Times New Roman"/>
          <w:sz w:val="24"/>
          <w:szCs w:val="24"/>
        </w:rPr>
      </w:pPr>
    </w:p>
    <w:p w14:paraId="3109E03E">
      <w:pPr>
        <w:spacing w:line="360" w:lineRule="auto"/>
        <w:jc w:val="both"/>
        <w:rPr>
          <w:rFonts w:ascii="Times New Roman" w:hAnsi="Times New Roman" w:eastAsia="Arial" w:cs="Times New Roman"/>
          <w:sz w:val="24"/>
          <w:szCs w:val="24"/>
        </w:rPr>
      </w:pPr>
    </w:p>
    <w:p w14:paraId="62EC7021">
      <w:pPr>
        <w:spacing w:line="360" w:lineRule="auto"/>
        <w:jc w:val="both"/>
        <w:rPr>
          <w:rFonts w:ascii="Times New Roman" w:hAnsi="Times New Roman" w:eastAsia="Arial" w:cs="Times New Roman"/>
          <w:sz w:val="24"/>
          <w:szCs w:val="24"/>
        </w:rPr>
      </w:pPr>
    </w:p>
    <w:p w14:paraId="23969861">
      <w:pPr>
        <w:spacing w:line="360" w:lineRule="auto"/>
        <w:jc w:val="both"/>
        <w:rPr>
          <w:rFonts w:ascii="Times New Roman" w:hAnsi="Times New Roman" w:eastAsia="Arial" w:cs="Times New Roman"/>
          <w:sz w:val="24"/>
          <w:szCs w:val="24"/>
        </w:rPr>
      </w:pPr>
    </w:p>
    <w:p w14:paraId="6360746A">
      <w:pPr>
        <w:spacing w:line="360" w:lineRule="auto"/>
        <w:jc w:val="both"/>
        <w:rPr>
          <w:rFonts w:ascii="Times New Roman" w:hAnsi="Times New Roman" w:eastAsia="Arial" w:cs="Times New Roman"/>
          <w:sz w:val="24"/>
          <w:szCs w:val="24"/>
        </w:rPr>
      </w:pPr>
    </w:p>
    <w:p w14:paraId="065EE2AC">
      <w:pPr>
        <w:spacing w:line="360" w:lineRule="auto"/>
        <w:jc w:val="both"/>
        <w:rPr>
          <w:rFonts w:ascii="Times New Roman" w:hAnsi="Times New Roman" w:eastAsia="Arial" w:cs="Times New Roman"/>
          <w:sz w:val="24"/>
          <w:szCs w:val="24"/>
        </w:rPr>
      </w:pPr>
    </w:p>
    <w:p w14:paraId="012AA400">
      <w:pPr>
        <w:spacing w:line="360" w:lineRule="auto"/>
        <w:jc w:val="both"/>
        <w:rPr>
          <w:rFonts w:ascii="Times New Roman" w:hAnsi="Times New Roman" w:eastAsia="Arial" w:cs="Times New Roman"/>
          <w:sz w:val="24"/>
          <w:szCs w:val="24"/>
        </w:rPr>
      </w:pPr>
    </w:p>
    <w:p w14:paraId="5BE23A5D">
      <w:pPr>
        <w:spacing w:line="360" w:lineRule="auto"/>
        <w:jc w:val="both"/>
        <w:rPr>
          <w:rFonts w:ascii="Times New Roman" w:hAnsi="Times New Roman" w:eastAsia="Arial" w:cs="Times New Roman"/>
          <w:sz w:val="24"/>
          <w:szCs w:val="24"/>
        </w:rPr>
      </w:pPr>
    </w:p>
    <w:p w14:paraId="10E5DBA1">
      <w:pPr>
        <w:spacing w:line="360" w:lineRule="auto"/>
        <w:jc w:val="both"/>
        <w:rPr>
          <w:rFonts w:ascii="Times New Roman" w:hAnsi="Times New Roman" w:eastAsia="Arial" w:cs="Times New Roman"/>
          <w:sz w:val="24"/>
          <w:szCs w:val="24"/>
        </w:rPr>
      </w:pPr>
    </w:p>
    <w:p w14:paraId="5D276642">
      <w:pPr>
        <w:spacing w:line="360" w:lineRule="auto"/>
        <w:jc w:val="both"/>
        <w:rPr>
          <w:rFonts w:ascii="Times New Roman" w:hAnsi="Times New Roman" w:eastAsia="Arial" w:cs="Times New Roman"/>
          <w:sz w:val="24"/>
          <w:szCs w:val="24"/>
        </w:rPr>
      </w:pPr>
    </w:p>
    <w:p w14:paraId="4B8AE9B6">
      <w:pPr>
        <w:spacing w:line="360" w:lineRule="auto"/>
        <w:jc w:val="both"/>
        <w:rPr>
          <w:rFonts w:ascii="Times New Roman" w:hAnsi="Times New Roman" w:eastAsia="Arial" w:cs="Times New Roman"/>
          <w:sz w:val="24"/>
          <w:szCs w:val="24"/>
        </w:rPr>
      </w:pPr>
    </w:p>
    <w:p w14:paraId="2B34CF00">
      <w:pPr>
        <w:spacing w:line="360" w:lineRule="auto"/>
        <w:jc w:val="both"/>
        <w:rPr>
          <w:rFonts w:ascii="Times New Roman" w:hAnsi="Times New Roman" w:eastAsia="Arial" w:cs="Times New Roman"/>
          <w:sz w:val="24"/>
          <w:szCs w:val="24"/>
        </w:rPr>
      </w:pPr>
    </w:p>
    <w:p w14:paraId="23F5EB5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In view of this context, the current study was conducted to evaluate the contribution of Kisan Mobile Sandesh towards knowledge improvement among farmers, adoption of enhanced practices, and barriers in using this service (</w:t>
      </w:r>
      <w:r>
        <w:rPr>
          <w:rFonts w:ascii="Times New Roman" w:hAnsi="Times New Roman" w:cs="Times New Roman"/>
          <w:color w:val="222222"/>
          <w:sz w:val="24"/>
          <w:szCs w:val="24"/>
          <w:shd w:val="clear" w:color="auto" w:fill="FFFFFF"/>
        </w:rPr>
        <w:t>Chouhan, 2016)</w:t>
      </w:r>
      <w:r>
        <w:rPr>
          <w:rFonts w:ascii="Times New Roman" w:hAnsi="Times New Roman" w:eastAsia="Arial" w:cs="Times New Roman"/>
          <w:sz w:val="24"/>
          <w:szCs w:val="24"/>
        </w:rPr>
        <w:t>. Through the examination of both benefits and limitations encountered by the beneficiaries, the research aims to generate useful insights in order to improve mobile-based agricultural extension services. The results will help policymakers, researchers, and extension professionals craft more inclusive, farmer-centered, and sustainable ICT-based interventions to enhance agricultural productivity and livelihoods (</w:t>
      </w:r>
      <w:r>
        <w:rPr>
          <w:rFonts w:ascii="Times New Roman" w:hAnsi="Times New Roman" w:cs="Times New Roman"/>
          <w:color w:val="222222"/>
          <w:sz w:val="24"/>
          <w:szCs w:val="24"/>
          <w:shd w:val="clear" w:color="auto" w:fill="FFFFFF"/>
        </w:rPr>
        <w:t>Agrawal, and  Khare, 2019)</w:t>
      </w:r>
      <w:r>
        <w:rPr>
          <w:rFonts w:ascii="Times New Roman" w:hAnsi="Times New Roman" w:eastAsia="Arial" w:cs="Times New Roman"/>
          <w:sz w:val="24"/>
          <w:szCs w:val="24"/>
        </w:rPr>
        <w:t>.</w:t>
      </w:r>
    </w:p>
    <w:p w14:paraId="2C527F96">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 xml:space="preserve">Materials and methods </w:t>
      </w:r>
    </w:p>
    <w:p w14:paraId="73F5778E">
      <w:pPr>
        <w:spacing w:after="20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social science research, an appropriate research design is crucial for systematic data collection and meaningful interpretation. The present study employed an ex-post facto research design, which is suitable for analyzing the antecedents and consequences of events that have already occurred. Since the Kisan Mobile Sandesh (KMS) programme was implemented prior to the study, this design allowed the researcher to assess its impact without manipulating or controlling the variables (</w:t>
      </w:r>
      <w:r>
        <w:rPr>
          <w:rFonts w:ascii="Times New Roman" w:hAnsi="Times New Roman" w:cs="Times New Roman"/>
          <w:color w:val="222222"/>
          <w:sz w:val="24"/>
          <w:szCs w:val="24"/>
          <w:shd w:val="clear" w:color="auto" w:fill="FFFFFF"/>
        </w:rPr>
        <w:t>Sonam Agrawal,</w:t>
      </w:r>
      <w:r>
        <w:rPr>
          <w:rFonts w:ascii="Times New Roman" w:hAnsi="Times New Roman" w:eastAsia="Times New Roman" w:cs="Times New Roman"/>
          <w:sz w:val="24"/>
          <w:szCs w:val="24"/>
        </w:rPr>
        <w:t xml:space="preserve"> et al., 2014). </w:t>
      </w:r>
    </w:p>
    <w:p w14:paraId="2AF8692A">
      <w:pPr>
        <w:spacing w:after="20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was conducted in Lakhimpur Kheri district of Uttar Pradesh, the largest district in the state, situated in the Terai lowlands at the foothills of the Himalayas. The district lies between 27.6°–28.6° N latitude and 80.3° E longitude, covering an area of about 7,680 km² with an average elevation of 147 meters above sea level. It is bounded by Nepal in the north, Bahraich district in the east, Sitapur and Hardoi districts in the south, and Pilibhit and Shahjahanpur districts in the west. The district has a population of 4,021,243 with a density of 524 persons/km², a literacy rate of 60.56%, and receives an average annual rainfall of 1,500.3 mm, mostly during the monsoon season (July–September). Administratively, it comprises 15 blocks and 3,068 villages.</w:t>
      </w:r>
    </w:p>
    <w:p w14:paraId="16E73D5D">
      <w:pPr>
        <w:spacing w:after="200" w:line="360" w:lineRule="auto"/>
        <w:jc w:val="both"/>
        <w:rPr>
          <w:rFonts w:ascii="Times New Roman" w:hAnsi="Times New Roman" w:eastAsia="Times New Roman" w:cs="Times New Roman"/>
          <w:sz w:val="24"/>
          <w:szCs w:val="24"/>
        </w:rPr>
      </w:pPr>
      <w:commentRangeStart w:id="3"/>
      <w:r>
        <w:rPr>
          <w:rFonts w:ascii="Times New Roman" w:hAnsi="Times New Roman" w:eastAsia="Times New Roman" w:cs="Times New Roman"/>
          <w:sz w:val="24"/>
          <w:szCs w:val="24"/>
        </w:rPr>
        <w:t xml:space="preserve">Sampling was purposive and random. </w:t>
      </w:r>
      <w:commentRangeEnd w:id="3"/>
      <w:r>
        <w:commentReference w:id="3"/>
      </w:r>
      <w:r>
        <w:rPr>
          <w:rFonts w:ascii="Times New Roman" w:hAnsi="Times New Roman" w:eastAsia="Times New Roman" w:cs="Times New Roman"/>
          <w:sz w:val="24"/>
          <w:szCs w:val="24"/>
        </w:rPr>
        <w:t>Lakhimpur Kheri was selected due to the higher number of farmers registered under KMS. Out of 15 blocks, Bankeganj and Mitauli were purposively selected. From these blocks, 12 villages were chosen based on higher mobile usage for agricultural purposes. A village-wise list of 117 registered farmers under KMS was prepared, and all were included as respondents using random sampling.</w:t>
      </w:r>
    </w:p>
    <w:p w14:paraId="4029C8BD">
      <w:pPr>
        <w:spacing w:after="20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 considered both independent variables, including information-seeking behaviour and appropriateness of messages, and dependent variables, such as technical knowledge and adoption of KMS advisories. Information-seeking behaviour was defined as the frequency with which respondents accessed various agricultural information sources. It was measured using a modified scale developed by Nandapurkar (1982), with a three-point continuum: Always = 2, Sometimes = 1, and Never = 0. Based on cumulative scores, respondents were categorized as low (1–11), medium (12–22), and high (23–32).</w:t>
      </w:r>
    </w:p>
    <w:p w14:paraId="1E06DE18">
      <w:pPr>
        <w:spacing w:after="20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Dependent variable</w:t>
      </w:r>
    </w:p>
    <w:p w14:paraId="0882F39F">
      <w:pPr>
        <w:spacing w:after="20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Role of KMS towards KMS information</w:t>
      </w:r>
    </w:p>
    <w:p w14:paraId="22C8D761">
      <w:pPr>
        <w:spacing w:after="200" w:line="360" w:lineRule="auto"/>
        <w:ind w:right="146" w:firstLine="720"/>
        <w:jc w:val="both"/>
        <w:rPr>
          <w:rFonts w:ascii="Times New Roman" w:hAnsi="Times New Roman" w:eastAsia="Arial" w:cs="Times New Roman"/>
          <w:sz w:val="24"/>
          <w:szCs w:val="24"/>
        </w:rPr>
      </w:pPr>
      <w:r>
        <w:rPr>
          <w:rFonts w:ascii="Times New Roman" w:hAnsi="Times New Roman" w:eastAsia="Arial" w:cs="Times New Roman"/>
          <w:sz w:val="24"/>
          <w:szCs w:val="24"/>
        </w:rPr>
        <w:t>Impact of KMS is measured on two basis, that is, technical knowledge and adoption of recommended practices of the respondents before and after they were registered under KMS programme (</w:t>
      </w:r>
      <w:r>
        <w:rPr>
          <w:rFonts w:ascii="Times New Roman" w:hAnsi="Times New Roman" w:cs="Times New Roman"/>
          <w:color w:val="222222"/>
          <w:sz w:val="24"/>
          <w:szCs w:val="24"/>
          <w:shd w:val="clear" w:color="auto" w:fill="FFFFFF"/>
        </w:rPr>
        <w:t>Chouhan, 2016)</w:t>
      </w:r>
      <w:r>
        <w:rPr>
          <w:rFonts w:ascii="Times New Roman" w:hAnsi="Times New Roman" w:eastAsia="Arial" w:cs="Times New Roman"/>
          <w:sz w:val="24"/>
          <w:szCs w:val="24"/>
        </w:rPr>
        <w:t>.</w:t>
      </w:r>
    </w:p>
    <w:p w14:paraId="0DFB7C0F">
      <w:pPr>
        <w:spacing w:after="20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Technical Knowledge:</w:t>
      </w:r>
    </w:p>
    <w:p w14:paraId="03D2FA6F">
      <w:pPr>
        <w:spacing w:after="200" w:line="360" w:lineRule="auto"/>
        <w:ind w:right="146" w:firstLine="720"/>
        <w:jc w:val="both"/>
        <w:rPr>
          <w:rFonts w:ascii="Times New Roman" w:hAnsi="Times New Roman" w:eastAsia="Arial" w:cs="Times New Roman"/>
          <w:sz w:val="24"/>
          <w:szCs w:val="24"/>
        </w:rPr>
      </w:pPr>
      <w:r>
        <w:rPr>
          <w:rFonts w:ascii="Times New Roman" w:hAnsi="Times New Roman" w:eastAsia="Arial" w:cs="Times New Roman"/>
          <w:sz w:val="24"/>
          <w:szCs w:val="24"/>
        </w:rPr>
        <w:t>It refers to the amount of awareness and knowledge recommended improved practices and new technique of farming. For measuring extent of technical knowledge of the respondents, a list of general package of practices was read and responses were recorded on three-point continuum full, partial and no, the score of 2, 1 and 0 was given respectively and data categories into low medium and high knowledge on the basis of ranges of scores.</w:t>
      </w:r>
    </w:p>
    <w:p w14:paraId="4FDE2387">
      <w:pPr>
        <w:spacing w:after="200" w:line="360" w:lineRule="auto"/>
        <w:ind w:right="146" w:firstLine="720"/>
        <w:jc w:val="both"/>
        <w:rPr>
          <w:rFonts w:ascii="Times New Roman" w:hAnsi="Times New Roman" w:eastAsia="Arial" w:cs="Times New Roman"/>
          <w:sz w:val="24"/>
          <w:szCs w:val="24"/>
        </w:rPr>
      </w:pPr>
    </w:p>
    <w:tbl>
      <w:tblPr>
        <w:tblStyle w:val="14"/>
        <w:tblW w:w="6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3080"/>
        <w:gridCol w:w="1812"/>
      </w:tblGrid>
      <w:tr w14:paraId="5506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1805DC85">
            <w:pPr>
              <w:spacing w:line="36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3080" w:type="dxa"/>
            <w:vAlign w:val="center"/>
          </w:tcPr>
          <w:p w14:paraId="33E99210">
            <w:pPr>
              <w:spacing w:line="360" w:lineRule="auto"/>
              <w:jc w:val="both"/>
              <w:rPr>
                <w:rFonts w:ascii="Times New Roman" w:hAnsi="Times New Roman" w:cs="Times New Roman"/>
                <w:b/>
                <w:sz w:val="24"/>
                <w:szCs w:val="24"/>
              </w:rPr>
            </w:pPr>
            <w:r>
              <w:rPr>
                <w:rFonts w:ascii="Times New Roman" w:hAnsi="Times New Roman" w:cs="Times New Roman"/>
                <w:b/>
                <w:sz w:val="24"/>
                <w:szCs w:val="24"/>
              </w:rPr>
              <w:t>Catagories</w:t>
            </w:r>
          </w:p>
        </w:tc>
        <w:tc>
          <w:tcPr>
            <w:tcW w:w="1812" w:type="dxa"/>
            <w:vAlign w:val="center"/>
          </w:tcPr>
          <w:p w14:paraId="22954F0C">
            <w:pPr>
              <w:spacing w:line="360" w:lineRule="auto"/>
              <w:jc w:val="both"/>
              <w:rPr>
                <w:rFonts w:ascii="Times New Roman" w:hAnsi="Times New Roman" w:cs="Times New Roman"/>
                <w:b/>
                <w:sz w:val="24"/>
                <w:szCs w:val="24"/>
              </w:rPr>
            </w:pPr>
            <w:r>
              <w:rPr>
                <w:rFonts w:ascii="Times New Roman" w:hAnsi="Times New Roman" w:cs="Times New Roman"/>
                <w:b/>
                <w:sz w:val="24"/>
                <w:szCs w:val="24"/>
              </w:rPr>
              <w:t>Score</w:t>
            </w:r>
          </w:p>
        </w:tc>
      </w:tr>
      <w:tr w14:paraId="56EC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6ED2741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080" w:type="dxa"/>
            <w:vAlign w:val="center"/>
          </w:tcPr>
          <w:p w14:paraId="1ABDB277">
            <w:pPr>
              <w:spacing w:line="360" w:lineRule="auto"/>
              <w:jc w:val="both"/>
              <w:rPr>
                <w:rFonts w:ascii="Times New Roman" w:hAnsi="Times New Roman" w:cs="Times New Roman"/>
                <w:sz w:val="24"/>
                <w:szCs w:val="24"/>
              </w:rPr>
            </w:pPr>
            <w:r>
              <w:rPr>
                <w:rFonts w:ascii="Times New Roman" w:hAnsi="Times New Roman" w:cs="Times New Roman"/>
                <w:sz w:val="24"/>
                <w:szCs w:val="24"/>
              </w:rPr>
              <w:t>Low knowledge</w:t>
            </w:r>
          </w:p>
        </w:tc>
        <w:tc>
          <w:tcPr>
            <w:tcW w:w="1812" w:type="dxa"/>
            <w:vAlign w:val="center"/>
          </w:tcPr>
          <w:p w14:paraId="7A74339A">
            <w:pPr>
              <w:spacing w:line="360" w:lineRule="auto"/>
              <w:jc w:val="both"/>
              <w:rPr>
                <w:rFonts w:ascii="Times New Roman" w:hAnsi="Times New Roman" w:cs="Times New Roman"/>
                <w:sz w:val="24"/>
                <w:szCs w:val="24"/>
              </w:rPr>
            </w:pPr>
            <w:r>
              <w:rPr>
                <w:rFonts w:ascii="Times New Roman" w:hAnsi="Times New Roman" w:eastAsia="Arial" w:cs="Times New Roman"/>
                <w:sz w:val="24"/>
                <w:szCs w:val="24"/>
              </w:rPr>
              <w:t>0-9</w:t>
            </w:r>
          </w:p>
        </w:tc>
      </w:tr>
      <w:tr w14:paraId="6795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4DD7F4D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80" w:type="dxa"/>
            <w:vAlign w:val="center"/>
          </w:tcPr>
          <w:p w14:paraId="70D8234F">
            <w:pPr>
              <w:spacing w:line="360" w:lineRule="auto"/>
              <w:jc w:val="both"/>
              <w:rPr>
                <w:rFonts w:ascii="Times New Roman" w:hAnsi="Times New Roman" w:cs="Times New Roman"/>
                <w:sz w:val="24"/>
                <w:szCs w:val="24"/>
              </w:rPr>
            </w:pPr>
            <w:r>
              <w:rPr>
                <w:rFonts w:ascii="Times New Roman" w:hAnsi="Times New Roman" w:cs="Times New Roman"/>
                <w:sz w:val="24"/>
                <w:szCs w:val="24"/>
              </w:rPr>
              <w:t>Medium knowledge</w:t>
            </w:r>
          </w:p>
        </w:tc>
        <w:tc>
          <w:tcPr>
            <w:tcW w:w="1812" w:type="dxa"/>
            <w:vAlign w:val="center"/>
          </w:tcPr>
          <w:p w14:paraId="2ECF73AE">
            <w:pPr>
              <w:spacing w:line="360" w:lineRule="auto"/>
              <w:jc w:val="both"/>
              <w:rPr>
                <w:rFonts w:ascii="Times New Roman" w:hAnsi="Times New Roman" w:cs="Times New Roman"/>
                <w:sz w:val="24"/>
                <w:szCs w:val="24"/>
              </w:rPr>
            </w:pPr>
            <w:r>
              <w:rPr>
                <w:rFonts w:ascii="Times New Roman" w:hAnsi="Times New Roman" w:eastAsia="Arial" w:cs="Times New Roman"/>
                <w:sz w:val="24"/>
                <w:szCs w:val="24"/>
              </w:rPr>
              <w:t>10-18</w:t>
            </w:r>
          </w:p>
        </w:tc>
      </w:tr>
      <w:tr w14:paraId="448E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70A59C6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080" w:type="dxa"/>
            <w:vAlign w:val="center"/>
          </w:tcPr>
          <w:p w14:paraId="1C6D3C09">
            <w:pPr>
              <w:spacing w:line="360" w:lineRule="auto"/>
              <w:jc w:val="both"/>
              <w:rPr>
                <w:rFonts w:ascii="Times New Roman" w:hAnsi="Times New Roman" w:cs="Times New Roman"/>
                <w:sz w:val="24"/>
                <w:szCs w:val="24"/>
              </w:rPr>
            </w:pPr>
            <w:r>
              <w:rPr>
                <w:rFonts w:ascii="Times New Roman" w:hAnsi="Times New Roman" w:cs="Times New Roman"/>
                <w:sz w:val="24"/>
                <w:szCs w:val="24"/>
              </w:rPr>
              <w:t>High knowledge</w:t>
            </w:r>
          </w:p>
        </w:tc>
        <w:tc>
          <w:tcPr>
            <w:tcW w:w="1812" w:type="dxa"/>
            <w:vAlign w:val="center"/>
          </w:tcPr>
          <w:p w14:paraId="25A4F66B">
            <w:pPr>
              <w:spacing w:line="360" w:lineRule="auto"/>
              <w:jc w:val="both"/>
              <w:rPr>
                <w:rFonts w:ascii="Times New Roman" w:hAnsi="Times New Roman" w:cs="Times New Roman"/>
                <w:sz w:val="24"/>
                <w:szCs w:val="24"/>
              </w:rPr>
            </w:pPr>
            <w:r>
              <w:rPr>
                <w:rFonts w:ascii="Times New Roman" w:hAnsi="Times New Roman" w:eastAsia="Arial" w:cs="Times New Roman"/>
                <w:sz w:val="24"/>
                <w:szCs w:val="24"/>
              </w:rPr>
              <w:t>19-28</w:t>
            </w:r>
          </w:p>
        </w:tc>
      </w:tr>
    </w:tbl>
    <w:p w14:paraId="1EB48A8B">
      <w:pPr>
        <w:spacing w:after="200" w:line="360" w:lineRule="auto"/>
        <w:jc w:val="both"/>
        <w:rPr>
          <w:rFonts w:ascii="Times New Roman" w:hAnsi="Times New Roman" w:eastAsia="Arial" w:cs="Times New Roman"/>
          <w:b/>
          <w:sz w:val="24"/>
          <w:szCs w:val="24"/>
        </w:rPr>
      </w:pPr>
    </w:p>
    <w:p w14:paraId="0F33BFA1">
      <w:pPr>
        <w:spacing w:after="20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Adoption of recommended practices</w:t>
      </w:r>
    </w:p>
    <w:p w14:paraId="4F4B41C1">
      <w:pPr>
        <w:spacing w:after="200" w:line="360" w:lineRule="auto"/>
        <w:ind w:right="146" w:firstLine="720"/>
        <w:jc w:val="both"/>
        <w:rPr>
          <w:rFonts w:ascii="Times New Roman" w:hAnsi="Times New Roman" w:eastAsia="Arial" w:cs="Times New Roman"/>
          <w:sz w:val="24"/>
          <w:szCs w:val="24"/>
        </w:rPr>
      </w:pPr>
      <w:r>
        <w:rPr>
          <w:rFonts w:ascii="Times New Roman" w:hAnsi="Times New Roman" w:eastAsia="Arial" w:cs="Times New Roman"/>
          <w:sz w:val="24"/>
          <w:szCs w:val="24"/>
        </w:rPr>
        <w:t xml:space="preserve">Adoption has been operationalized as the degree of adoption of practices before and after an individual registered under KMS. For measuring extent of adoption of the respondents, a list of package of practices was read and as full, partial and no responses were recorded on three-point </w:t>
      </w:r>
      <w:commentRangeStart w:id="4"/>
      <w:r>
        <w:rPr>
          <w:rFonts w:ascii="Times New Roman" w:hAnsi="Times New Roman" w:eastAsia="Arial" w:cs="Times New Roman"/>
          <w:sz w:val="24"/>
          <w:szCs w:val="24"/>
        </w:rPr>
        <w:t xml:space="preserve">continuum </w:t>
      </w:r>
      <w:commentRangeEnd w:id="4"/>
      <w:r>
        <w:commentReference w:id="4"/>
      </w:r>
      <w:r>
        <w:rPr>
          <w:rFonts w:ascii="Times New Roman" w:hAnsi="Times New Roman" w:eastAsia="Arial" w:cs="Times New Roman"/>
          <w:sz w:val="24"/>
          <w:szCs w:val="24"/>
        </w:rPr>
        <w:t>and the score of 2, 1 and 0 was given, respectively. On the basis of score range three categories develop as following.</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2880"/>
        <w:gridCol w:w="1072"/>
      </w:tblGrid>
      <w:tr w14:paraId="5CB2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152660C8">
            <w:pPr>
              <w:spacing w:line="360" w:lineRule="auto"/>
              <w:jc w:val="both"/>
              <w:rPr>
                <w:rFonts w:ascii="Times New Roman" w:hAnsi="Times New Roman" w:cs="Times New Roman"/>
                <w:b/>
                <w:sz w:val="24"/>
                <w:szCs w:val="24"/>
              </w:rPr>
            </w:pPr>
            <w:r>
              <w:rPr>
                <w:rFonts w:ascii="Times New Roman" w:hAnsi="Times New Roman" w:cs="Times New Roman"/>
                <w:b/>
                <w:sz w:val="24"/>
                <w:szCs w:val="24"/>
              </w:rPr>
              <w:t>S.No.</w:t>
            </w:r>
          </w:p>
        </w:tc>
        <w:tc>
          <w:tcPr>
            <w:tcW w:w="2880" w:type="dxa"/>
            <w:vAlign w:val="center"/>
          </w:tcPr>
          <w:p w14:paraId="7C5BA00F">
            <w:pPr>
              <w:spacing w:line="360" w:lineRule="auto"/>
              <w:jc w:val="both"/>
              <w:rPr>
                <w:rFonts w:ascii="Times New Roman" w:hAnsi="Times New Roman" w:cs="Times New Roman"/>
                <w:b/>
                <w:sz w:val="24"/>
                <w:szCs w:val="24"/>
              </w:rPr>
            </w:pPr>
            <w:r>
              <w:rPr>
                <w:rFonts w:ascii="Times New Roman" w:hAnsi="Times New Roman" w:cs="Times New Roman"/>
                <w:b/>
                <w:sz w:val="24"/>
                <w:szCs w:val="24"/>
              </w:rPr>
              <w:t>Catagories</w:t>
            </w:r>
          </w:p>
        </w:tc>
        <w:tc>
          <w:tcPr>
            <w:tcW w:w="1072" w:type="dxa"/>
            <w:vAlign w:val="center"/>
          </w:tcPr>
          <w:p w14:paraId="6218639F">
            <w:pPr>
              <w:spacing w:line="360" w:lineRule="auto"/>
              <w:jc w:val="both"/>
              <w:rPr>
                <w:rFonts w:ascii="Times New Roman" w:hAnsi="Times New Roman" w:cs="Times New Roman"/>
                <w:b/>
                <w:sz w:val="24"/>
                <w:szCs w:val="24"/>
              </w:rPr>
            </w:pPr>
            <w:r>
              <w:rPr>
                <w:rFonts w:ascii="Times New Roman" w:hAnsi="Times New Roman" w:cs="Times New Roman"/>
                <w:b/>
                <w:sz w:val="24"/>
                <w:szCs w:val="24"/>
              </w:rPr>
              <w:t>Score</w:t>
            </w:r>
          </w:p>
        </w:tc>
      </w:tr>
      <w:tr w14:paraId="7BD9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4EC2DE3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880" w:type="dxa"/>
            <w:vAlign w:val="center"/>
          </w:tcPr>
          <w:p w14:paraId="24D32C9C">
            <w:pPr>
              <w:spacing w:line="360" w:lineRule="auto"/>
              <w:jc w:val="both"/>
              <w:rPr>
                <w:rFonts w:ascii="Times New Roman" w:hAnsi="Times New Roman" w:cs="Times New Roman"/>
                <w:sz w:val="24"/>
                <w:szCs w:val="24"/>
              </w:rPr>
            </w:pPr>
            <w:r>
              <w:rPr>
                <w:rFonts w:ascii="Times New Roman" w:hAnsi="Times New Roman" w:cs="Times New Roman"/>
                <w:sz w:val="24"/>
                <w:szCs w:val="24"/>
              </w:rPr>
              <w:t>Low Adoption</w:t>
            </w:r>
          </w:p>
        </w:tc>
        <w:tc>
          <w:tcPr>
            <w:tcW w:w="1072" w:type="dxa"/>
            <w:vAlign w:val="center"/>
          </w:tcPr>
          <w:p w14:paraId="54632D98">
            <w:pPr>
              <w:spacing w:line="360" w:lineRule="auto"/>
              <w:jc w:val="both"/>
              <w:rPr>
                <w:rFonts w:ascii="Times New Roman" w:hAnsi="Times New Roman" w:cs="Times New Roman"/>
                <w:sz w:val="24"/>
                <w:szCs w:val="24"/>
              </w:rPr>
            </w:pPr>
            <w:r>
              <w:rPr>
                <w:rFonts w:ascii="Times New Roman" w:hAnsi="Times New Roman" w:eastAsia="Arial" w:cs="Times New Roman"/>
                <w:sz w:val="24"/>
                <w:szCs w:val="24"/>
              </w:rPr>
              <w:t>0-8</w:t>
            </w:r>
          </w:p>
        </w:tc>
      </w:tr>
      <w:tr w14:paraId="5E4B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4EFAD7B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880" w:type="dxa"/>
            <w:vAlign w:val="center"/>
          </w:tcPr>
          <w:p w14:paraId="08335C2F">
            <w:pPr>
              <w:spacing w:line="360" w:lineRule="auto"/>
              <w:jc w:val="both"/>
              <w:rPr>
                <w:rFonts w:ascii="Times New Roman" w:hAnsi="Times New Roman" w:cs="Times New Roman"/>
                <w:sz w:val="24"/>
                <w:szCs w:val="24"/>
              </w:rPr>
            </w:pPr>
            <w:r>
              <w:rPr>
                <w:rFonts w:ascii="Times New Roman" w:hAnsi="Times New Roman" w:cs="Times New Roman"/>
                <w:sz w:val="24"/>
                <w:szCs w:val="24"/>
              </w:rPr>
              <w:t>Medium Adoption</w:t>
            </w:r>
          </w:p>
        </w:tc>
        <w:tc>
          <w:tcPr>
            <w:tcW w:w="1072" w:type="dxa"/>
            <w:vAlign w:val="center"/>
          </w:tcPr>
          <w:p w14:paraId="3564277B">
            <w:pPr>
              <w:spacing w:line="360" w:lineRule="auto"/>
              <w:jc w:val="both"/>
              <w:rPr>
                <w:rFonts w:ascii="Times New Roman" w:hAnsi="Times New Roman" w:cs="Times New Roman"/>
                <w:sz w:val="24"/>
                <w:szCs w:val="24"/>
              </w:rPr>
            </w:pPr>
            <w:r>
              <w:rPr>
                <w:rFonts w:ascii="Times New Roman" w:hAnsi="Times New Roman" w:eastAsia="Arial" w:cs="Times New Roman"/>
                <w:sz w:val="24"/>
                <w:szCs w:val="24"/>
              </w:rPr>
              <w:t>9-16</w:t>
            </w:r>
          </w:p>
        </w:tc>
      </w:tr>
      <w:tr w14:paraId="7ACC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jc w:val="center"/>
        </w:trPr>
        <w:tc>
          <w:tcPr>
            <w:tcW w:w="1412" w:type="dxa"/>
            <w:vAlign w:val="center"/>
          </w:tcPr>
          <w:p w14:paraId="0BD0191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880" w:type="dxa"/>
            <w:vAlign w:val="center"/>
          </w:tcPr>
          <w:p w14:paraId="495E600A">
            <w:pPr>
              <w:spacing w:line="360" w:lineRule="auto"/>
              <w:jc w:val="both"/>
              <w:rPr>
                <w:rFonts w:ascii="Times New Roman" w:hAnsi="Times New Roman" w:cs="Times New Roman"/>
                <w:sz w:val="24"/>
                <w:szCs w:val="24"/>
              </w:rPr>
            </w:pPr>
            <w:r>
              <w:rPr>
                <w:rFonts w:ascii="Times New Roman" w:hAnsi="Times New Roman" w:cs="Times New Roman"/>
                <w:sz w:val="24"/>
                <w:szCs w:val="24"/>
              </w:rPr>
              <w:t>High Adoption</w:t>
            </w:r>
          </w:p>
        </w:tc>
        <w:tc>
          <w:tcPr>
            <w:tcW w:w="1072" w:type="dxa"/>
            <w:vAlign w:val="center"/>
          </w:tcPr>
          <w:p w14:paraId="449748AF">
            <w:pPr>
              <w:spacing w:line="360" w:lineRule="auto"/>
              <w:jc w:val="both"/>
              <w:rPr>
                <w:rFonts w:ascii="Times New Roman" w:hAnsi="Times New Roman" w:cs="Times New Roman"/>
                <w:sz w:val="24"/>
                <w:szCs w:val="24"/>
              </w:rPr>
            </w:pPr>
            <w:r>
              <w:rPr>
                <w:rFonts w:ascii="Times New Roman" w:hAnsi="Times New Roman" w:eastAsia="Arial" w:cs="Times New Roman"/>
                <w:sz w:val="24"/>
                <w:szCs w:val="24"/>
              </w:rPr>
              <w:t>17-24</w:t>
            </w:r>
          </w:p>
        </w:tc>
      </w:tr>
    </w:tbl>
    <w:p w14:paraId="061BF9B0">
      <w:pPr>
        <w:spacing w:after="24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 xml:space="preserve"> </w:t>
      </w:r>
    </w:p>
    <w:p w14:paraId="7A467C1F">
      <w:pPr>
        <w:tabs>
          <w:tab w:val="left" w:pos="630"/>
        </w:tabs>
        <w:spacing w:after="24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Statistical analysis of data</w:t>
      </w:r>
    </w:p>
    <w:p w14:paraId="7D14B163">
      <w:pPr>
        <w:tabs>
          <w:tab w:val="left" w:pos="630"/>
        </w:tabs>
        <w:spacing w:after="240"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w:t>
      </w:r>
    </w:p>
    <w:p w14:paraId="1DE6142F">
      <w:pPr>
        <w:spacing w:after="240" w:line="360" w:lineRule="auto"/>
        <w:ind w:right="146" w:firstLine="720"/>
        <w:jc w:val="both"/>
        <w:rPr>
          <w:rFonts w:ascii="Times New Roman" w:hAnsi="Times New Roman" w:eastAsia="Arial" w:cs="Times New Roman"/>
          <w:sz w:val="24"/>
          <w:szCs w:val="24"/>
        </w:rPr>
      </w:pPr>
      <w:r>
        <w:rPr>
          <w:rFonts w:ascii="Times New Roman" w:hAnsi="Times New Roman" w:eastAsia="Arial" w:cs="Times New Roman"/>
          <w:sz w:val="24"/>
          <w:szCs w:val="24"/>
        </w:rPr>
        <w:t>It was used for making comparison of beneficiaries between different categories. For calculating percentage, frequency was multiplied by 100 and divided by the number of total respondents.</w:t>
      </w:r>
    </w:p>
    <w:p w14:paraId="1EA1143C">
      <w:pPr>
        <w:spacing w:after="240" w:line="360" w:lineRule="auto"/>
        <w:ind w:right="146" w:firstLine="720"/>
        <w:jc w:val="both"/>
        <w:rPr>
          <w:rFonts w:ascii="Times New Roman" w:hAnsi="Times New Roman" w:eastAsia="Arial" w:cs="Times New Roman"/>
          <w:sz w:val="24"/>
          <w:szCs w:val="24"/>
        </w:rPr>
      </w:pPr>
      <w:r>
        <w:rPr>
          <w:rStyle w:val="15"/>
          <w:rFonts w:ascii="Times New Roman" w:hAnsi="Times New Roman" w:cs="Times New Roman"/>
          <w:sz w:val="24"/>
          <w:szCs w:val="24"/>
        </w:rPr>
        <w:t>Percentage</w:t>
      </w:r>
      <w:r>
        <w:rPr>
          <w:rStyle w:val="16"/>
          <w:rFonts w:ascii="Times New Roman" w:hAnsi="Times New Roman" w:cs="Times New Roman"/>
          <w:sz w:val="24"/>
          <w:szCs w:val="24"/>
        </w:rPr>
        <w:t>=</w:t>
      </w:r>
      <m:oMath>
        <m:f>
          <m:fPr>
            <m:ctrlPr>
              <w:rPr>
                <w:rFonts w:ascii="Cambria Math" w:hAnsi="Cambria Math" w:eastAsia="Arial" w:cs="Times New Roman"/>
                <w:i/>
                <w:sz w:val="24"/>
                <w:szCs w:val="24"/>
              </w:rPr>
            </m:ctrlPr>
          </m:fPr>
          <m:num>
            <m:r>
              <m:rPr>
                <m:sty m:val="p"/>
              </m:rPr>
              <w:rPr>
                <w:rStyle w:val="15"/>
                <w:rFonts w:ascii="Cambria Math" w:hAnsi="Cambria Math" w:cs="Times New Roman"/>
                <w:sz w:val="24"/>
                <w:szCs w:val="24"/>
              </w:rPr>
              <m:t>Frequency of responses</m:t>
            </m:r>
            <m:r>
              <m:rPr>
                <m:sty m:val="p"/>
              </m:rPr>
              <w:rPr>
                <w:rStyle w:val="17"/>
                <w:rFonts w:ascii="Cambria Math" w:hAnsi="Cambria Math" w:cs="Times New Roman"/>
                <w:sz w:val="24"/>
                <w:szCs w:val="24"/>
              </w:rPr>
              <m:t>×</m:t>
            </m:r>
            <m:r>
              <m:rPr>
                <m:sty m:val="p"/>
              </m:rPr>
              <w:rPr>
                <w:rStyle w:val="15"/>
                <w:rFonts w:ascii="Cambria Math" w:hAnsi="Cambria Math" w:cs="Times New Roman"/>
                <w:sz w:val="24"/>
                <w:szCs w:val="24"/>
              </w:rPr>
              <m:t>100</m:t>
            </m:r>
            <m:ctrlPr>
              <w:rPr>
                <w:rFonts w:ascii="Cambria Math" w:hAnsi="Cambria Math" w:eastAsia="Arial" w:cs="Times New Roman"/>
                <w:i/>
                <w:sz w:val="24"/>
                <w:szCs w:val="24"/>
              </w:rPr>
            </m:ctrlPr>
          </m:num>
          <m:den>
            <m:r>
              <m:rPr/>
              <w:rPr>
                <w:rFonts w:ascii="Cambria Math" w:hAnsi="Cambria Math" w:eastAsia="Arial" w:cs="Times New Roman"/>
                <w:sz w:val="24"/>
                <w:szCs w:val="24"/>
              </w:rPr>
              <m:t>Total number of respondents</m:t>
            </m:r>
            <m:ctrlPr>
              <w:rPr>
                <w:rFonts w:ascii="Cambria Math" w:hAnsi="Cambria Math" w:eastAsia="Arial" w:cs="Times New Roman"/>
                <w:i/>
                <w:sz w:val="24"/>
                <w:szCs w:val="24"/>
              </w:rPr>
            </m:ctrlPr>
          </m:den>
        </m:f>
      </m:oMath>
    </w:p>
    <w:p w14:paraId="24920E60">
      <w:pPr>
        <w:spacing w:after="240" w:line="360" w:lineRule="auto"/>
        <w:ind w:right="146"/>
        <w:jc w:val="both"/>
        <w:rPr>
          <w:rFonts w:ascii="Times New Roman" w:hAnsi="Times New Roman" w:eastAsia="Arial" w:cs="Times New Roman"/>
          <w:sz w:val="24"/>
          <w:szCs w:val="24"/>
        </w:rPr>
      </w:pPr>
      <w:r>
        <w:rPr>
          <w:rFonts w:ascii="Times New Roman" w:hAnsi="Times New Roman" w:eastAsia="Arial" w:cs="Times New Roman"/>
          <w:b/>
          <w:sz w:val="24"/>
          <w:szCs w:val="24"/>
        </w:rPr>
        <w:t>Validity and reliability of instrument</w:t>
      </w:r>
    </w:p>
    <w:p w14:paraId="123E44C8">
      <w:pPr>
        <w:spacing w:after="240" w:line="360" w:lineRule="auto"/>
        <w:ind w:right="146" w:firstLine="720"/>
        <w:jc w:val="both"/>
        <w:rPr>
          <w:rFonts w:ascii="Times New Roman" w:hAnsi="Times New Roman" w:eastAsia="Arial" w:cs="Times New Roman"/>
          <w:sz w:val="24"/>
          <w:szCs w:val="24"/>
        </w:rPr>
      </w:pPr>
      <w:r>
        <w:rPr>
          <w:rFonts w:ascii="Times New Roman" w:hAnsi="Times New Roman" w:eastAsia="Arial" w:cs="Times New Roman"/>
          <w:sz w:val="24"/>
          <w:szCs w:val="24"/>
        </w:rPr>
        <w:t>Validity refers to whether the data collection instrument measures what is supposed to measure. Validity of the interview schedule for this study was maximized by taking the following steps.</w:t>
      </w:r>
    </w:p>
    <w:p w14:paraId="79E16034">
      <w:pPr>
        <w:numPr>
          <w:ilvl w:val="0"/>
          <w:numId w:val="1"/>
        </w:numPr>
        <w:tabs>
          <w:tab w:val="left" w:pos="720"/>
        </w:tabs>
        <w:spacing w:after="240" w:line="360" w:lineRule="auto"/>
        <w:ind w:left="720" w:right="166" w:hanging="720"/>
        <w:jc w:val="both"/>
        <w:rPr>
          <w:rFonts w:ascii="Times New Roman" w:hAnsi="Times New Roman" w:eastAsia="Arial" w:cs="Times New Roman"/>
          <w:sz w:val="24"/>
          <w:szCs w:val="24"/>
        </w:rPr>
      </w:pPr>
      <w:r>
        <w:rPr>
          <w:rFonts w:ascii="Times New Roman" w:hAnsi="Times New Roman" w:eastAsia="Arial" w:cs="Times New Roman"/>
          <w:sz w:val="24"/>
          <w:szCs w:val="24"/>
        </w:rPr>
        <w:t>The interview schedule was thoroughly discussed with the members of the authority, advisory committee and their suggestions were incorporated.</w:t>
      </w:r>
    </w:p>
    <w:p w14:paraId="5634A9E5">
      <w:pPr>
        <w:numPr>
          <w:ilvl w:val="0"/>
          <w:numId w:val="1"/>
        </w:numPr>
        <w:tabs>
          <w:tab w:val="left" w:pos="720"/>
        </w:tabs>
        <w:spacing w:after="240" w:line="360" w:lineRule="auto"/>
        <w:ind w:left="720" w:right="146" w:hanging="720"/>
        <w:jc w:val="both"/>
        <w:rPr>
          <w:rFonts w:ascii="Times New Roman" w:hAnsi="Times New Roman" w:eastAsia="Arial" w:cs="Times New Roman"/>
          <w:sz w:val="24"/>
          <w:szCs w:val="24"/>
        </w:rPr>
      </w:pPr>
      <w:r>
        <w:rPr>
          <w:rFonts w:ascii="Times New Roman" w:hAnsi="Times New Roman" w:eastAsia="Arial" w:cs="Times New Roman"/>
          <w:sz w:val="24"/>
          <w:szCs w:val="24"/>
        </w:rPr>
        <w:t>Pre-testing of the interview schedule provided an addition check for improving the instrument.</w:t>
      </w:r>
    </w:p>
    <w:p w14:paraId="3D668B89">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 xml:space="preserve">Result and discussion </w:t>
      </w:r>
    </w:p>
    <w:p w14:paraId="2203DC57">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 xml:space="preserve">Role of KMS </w:t>
      </w:r>
    </w:p>
    <w:p w14:paraId="0928B9B8">
      <w:pPr>
        <w:spacing w:line="360" w:lineRule="auto"/>
        <w:ind w:right="6" w:firstLine="720"/>
        <w:jc w:val="both"/>
        <w:rPr>
          <w:rFonts w:ascii="Times New Roman" w:hAnsi="Times New Roman" w:eastAsia="Arial" w:cs="Times New Roman"/>
          <w:sz w:val="24"/>
          <w:szCs w:val="24"/>
        </w:rPr>
      </w:pPr>
      <w:r>
        <w:rPr>
          <w:rFonts w:ascii="Times New Roman" w:hAnsi="Times New Roman" w:eastAsia="Arial" w:cs="Times New Roman"/>
          <w:sz w:val="24"/>
          <w:szCs w:val="24"/>
        </w:rPr>
        <w:t>Role of KMS was measured by finding the difference between the before and after scores of technical knowledge and adoption of recommended practices respectively. The difference obtained was thus categorised into 3 categories viz. low impact, medium impact and high impact (</w:t>
      </w:r>
      <w:r>
        <w:rPr>
          <w:rFonts w:ascii="Times New Roman" w:hAnsi="Times New Roman" w:cs="Times New Roman"/>
          <w:color w:val="222222"/>
          <w:sz w:val="24"/>
          <w:szCs w:val="24"/>
          <w:shd w:val="clear" w:color="auto" w:fill="FFFFFF"/>
        </w:rPr>
        <w:t>YADAV,</w:t>
      </w:r>
      <w:r>
        <w:rPr>
          <w:rFonts w:ascii="Times New Roman" w:hAnsi="Times New Roman" w:eastAsia="Arial" w:cs="Times New Roman"/>
          <w:sz w:val="24"/>
          <w:szCs w:val="24"/>
        </w:rPr>
        <w:t xml:space="preserve"> 2020).</w:t>
      </w:r>
    </w:p>
    <w:p w14:paraId="7A697F96">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Role of KMS in terms of technical knowledge:</w:t>
      </w:r>
    </w:p>
    <w:p w14:paraId="3C50A317">
      <w:pPr>
        <w:spacing w:line="360" w:lineRule="auto"/>
        <w:ind w:right="6" w:firstLine="720"/>
        <w:jc w:val="both"/>
        <w:rPr>
          <w:rFonts w:ascii="Times New Roman" w:hAnsi="Times New Roman" w:eastAsia="Arial" w:cs="Times New Roman"/>
          <w:sz w:val="24"/>
          <w:szCs w:val="24"/>
        </w:rPr>
      </w:pPr>
      <w:r>
        <w:rPr>
          <w:rFonts w:ascii="Times New Roman" w:hAnsi="Times New Roman" w:eastAsia="Arial" w:cs="Times New Roman"/>
          <w:sz w:val="24"/>
          <w:szCs w:val="24"/>
        </w:rPr>
        <w:t>The data presented in Table 1 shows that 52 per cent of the KMS beneficiaries were in the medium knowledge level group, while 38 and 10 per cent of the KMS beneficiaries were observed in low and high knowledge level groups respectively before using KMS. Similar trend was found in the beneficiaries after the use of KMS with 60 per cent beneficiaries having medium knowledge level followed by low and high level with 21 and 19 per cent respectively. But data shows wide percentage variation in all three categories of knowledge of both (before and after KMS use) groups (</w:t>
      </w:r>
      <w:r>
        <w:rPr>
          <w:rFonts w:ascii="Times New Roman" w:hAnsi="Times New Roman" w:cs="Times New Roman"/>
          <w:color w:val="222222"/>
          <w:sz w:val="24"/>
          <w:szCs w:val="24"/>
          <w:shd w:val="clear" w:color="auto" w:fill="FFFFFF"/>
        </w:rPr>
        <w:t>YADAV, 2020)</w:t>
      </w:r>
      <w:r>
        <w:rPr>
          <w:rFonts w:ascii="Times New Roman" w:hAnsi="Times New Roman" w:eastAsia="Arial" w:cs="Times New Roman"/>
          <w:sz w:val="24"/>
          <w:szCs w:val="24"/>
        </w:rPr>
        <w:t>.</w:t>
      </w:r>
    </w:p>
    <w:p w14:paraId="7C8D7E19">
      <w:pPr>
        <w:spacing w:line="360" w:lineRule="auto"/>
        <w:ind w:right="6" w:firstLine="720"/>
        <w:jc w:val="both"/>
        <w:rPr>
          <w:rFonts w:ascii="Times New Roman" w:hAnsi="Times New Roman" w:eastAsia="Arial" w:cs="Times New Roman"/>
          <w:sz w:val="24"/>
          <w:szCs w:val="24"/>
        </w:rPr>
      </w:pPr>
      <w:r>
        <w:rPr>
          <w:rFonts w:ascii="Times New Roman" w:hAnsi="Times New Roman" w:eastAsia="Arial" w:cs="Times New Roman"/>
          <w:sz w:val="24"/>
          <w:szCs w:val="24"/>
        </w:rPr>
        <w:t>It may be concluded that there has been a decrease in the percentage change of the beneficiaries belonging to the low knowledge level group (-17%) whereas there has been an increase in the percentage change of the beneficiaries belonging to the medium (8%) and high knowledge level group (9%).</w:t>
      </w:r>
    </w:p>
    <w:p w14:paraId="5B2B6FA1">
      <w:pPr>
        <w:spacing w:line="360" w:lineRule="auto"/>
        <w:ind w:right="120" w:firstLine="720"/>
        <w:jc w:val="both"/>
        <w:rPr>
          <w:rFonts w:ascii="Times New Roman" w:hAnsi="Times New Roman" w:eastAsia="Arial" w:cs="Times New Roman"/>
          <w:sz w:val="24"/>
          <w:szCs w:val="24"/>
        </w:rPr>
      </w:pPr>
      <w:bookmarkStart w:id="0" w:name="page54"/>
      <w:bookmarkEnd w:id="0"/>
      <w:r>
        <w:rPr>
          <w:rFonts w:ascii="Times New Roman" w:hAnsi="Times New Roman" w:eastAsia="Arial" w:cs="Times New Roman"/>
          <w:sz w:val="24"/>
          <w:szCs w:val="24"/>
        </w:rPr>
        <w:t>Thus, it can be inferred that higher percentage (9.00%) of the Kisan Mobile Sandesh beneficiaries having high impact of KMS in terms of their technical knowledge (</w:t>
      </w:r>
      <w:r>
        <w:rPr>
          <w:rFonts w:ascii="Times New Roman" w:hAnsi="Times New Roman" w:cs="Times New Roman"/>
          <w:color w:val="222222"/>
          <w:sz w:val="24"/>
          <w:szCs w:val="24"/>
          <w:shd w:val="clear" w:color="auto" w:fill="FFFFFF"/>
        </w:rPr>
        <w:t>SUPRIYA, 2023)</w:t>
      </w:r>
      <w:r>
        <w:rPr>
          <w:rFonts w:ascii="Times New Roman" w:hAnsi="Times New Roman" w:eastAsia="Arial" w:cs="Times New Roman"/>
          <w:sz w:val="24"/>
          <w:szCs w:val="24"/>
        </w:rPr>
        <w:t>.</w:t>
      </w:r>
    </w:p>
    <w:p w14:paraId="2C6658B8">
      <w:pPr>
        <w:spacing w:line="360" w:lineRule="auto"/>
        <w:ind w:right="120"/>
        <w:jc w:val="both"/>
        <w:rPr>
          <w:rFonts w:ascii="Times New Roman" w:hAnsi="Times New Roman" w:eastAsia="Arial" w:cs="Times New Roman"/>
          <w:sz w:val="24"/>
          <w:szCs w:val="24"/>
        </w:rPr>
      </w:pPr>
      <w:r>
        <w:rPr>
          <w:rFonts w:ascii="Times New Roman" w:hAnsi="Times New Roman" w:eastAsia="Arial" w:cs="Times New Roman"/>
          <w:b/>
          <w:sz w:val="24"/>
          <w:szCs w:val="24"/>
        </w:rPr>
        <w:t>Role of KMS in terms of adoption of recommended practices</w:t>
      </w:r>
    </w:p>
    <w:p w14:paraId="6D664D87">
      <w:pPr>
        <w:spacing w:line="360" w:lineRule="auto"/>
        <w:ind w:right="120" w:firstLine="720"/>
        <w:jc w:val="both"/>
        <w:rPr>
          <w:rFonts w:ascii="Times New Roman" w:hAnsi="Times New Roman" w:eastAsia="Arial" w:cs="Times New Roman"/>
          <w:sz w:val="24"/>
          <w:szCs w:val="24"/>
        </w:rPr>
      </w:pPr>
      <w:r>
        <w:rPr>
          <w:rFonts w:ascii="Times New Roman" w:hAnsi="Times New Roman" w:eastAsia="Arial" w:cs="Times New Roman"/>
          <w:sz w:val="24"/>
          <w:szCs w:val="24"/>
        </w:rPr>
        <w:t>The data presented in Table-2.shows that 47 per cent of the KMS beneficiaries were in the medium adoption level group, while 34 and 19 per cent of the KMS beneficiaries were observed in low and high adoption level groups respectively before using KMS. Similar trend was found in the beneficiaries after the use of KMS with 61 per cent beneficiaries having medium adoption level followed by low and high level with 9 and 30 per cent respectively. But data shows wide percentage variation in all three categories of adoption of both (before and after KMS use) groups (</w:t>
      </w:r>
      <w:r>
        <w:rPr>
          <w:rFonts w:ascii="Times New Roman" w:hAnsi="Times New Roman" w:cs="Times New Roman"/>
          <w:color w:val="222222"/>
          <w:sz w:val="24"/>
          <w:szCs w:val="24"/>
          <w:shd w:val="clear" w:color="auto" w:fill="FFFFFF"/>
        </w:rPr>
        <w:t>BALIRAM, 2019)</w:t>
      </w:r>
      <w:r>
        <w:rPr>
          <w:rFonts w:ascii="Times New Roman" w:hAnsi="Times New Roman" w:eastAsia="Arial" w:cs="Times New Roman"/>
          <w:sz w:val="24"/>
          <w:szCs w:val="24"/>
        </w:rPr>
        <w:t>.</w:t>
      </w:r>
    </w:p>
    <w:p w14:paraId="08B92736">
      <w:pPr>
        <w:spacing w:line="360" w:lineRule="auto"/>
        <w:ind w:right="120" w:firstLine="720"/>
        <w:jc w:val="both"/>
        <w:rPr>
          <w:rFonts w:ascii="Times New Roman" w:hAnsi="Times New Roman" w:eastAsia="Arial" w:cs="Times New Roman"/>
          <w:sz w:val="24"/>
          <w:szCs w:val="24"/>
        </w:rPr>
      </w:pPr>
      <w:r>
        <w:rPr>
          <w:rFonts w:ascii="Times New Roman" w:hAnsi="Times New Roman" w:eastAsia="Arial" w:cs="Times New Roman"/>
          <w:sz w:val="24"/>
          <w:szCs w:val="24"/>
        </w:rPr>
        <w:t>It may be concluded that there has been a drastic decrease in the percentage change of the beneficiaries belonging to the low adoption level group (-25%) whereas there has been an increase in the percentage change of the beneficiaries belonging to the medium (14%) and high adoption level group (11%).</w:t>
      </w:r>
    </w:p>
    <w:p w14:paraId="4221FD23">
      <w:pPr>
        <w:spacing w:line="360" w:lineRule="auto"/>
        <w:ind w:right="120" w:firstLine="720"/>
        <w:jc w:val="both"/>
        <w:rPr>
          <w:rFonts w:ascii="Times New Roman" w:hAnsi="Times New Roman" w:eastAsia="Arial" w:cs="Times New Roman"/>
          <w:sz w:val="24"/>
          <w:szCs w:val="24"/>
        </w:rPr>
      </w:pPr>
      <w:bookmarkStart w:id="1" w:name="page55"/>
      <w:bookmarkEnd w:id="1"/>
      <w:r>
        <w:rPr>
          <w:rFonts w:ascii="Times New Roman" w:hAnsi="Times New Roman" w:eastAsia="Arial" w:cs="Times New Roman"/>
          <w:sz w:val="24"/>
          <w:szCs w:val="24"/>
        </w:rPr>
        <w:t>Thus, it can be inferred that higher percentage (14.00%) of the Kisan Mobile Sandesh beneficiaries having medium role of KMS, in terms of adoption of recommended practices (</w:t>
      </w:r>
      <w:r>
        <w:rPr>
          <w:rFonts w:ascii="Times New Roman" w:hAnsi="Times New Roman" w:cs="Times New Roman"/>
          <w:color w:val="222222"/>
          <w:sz w:val="24"/>
          <w:szCs w:val="24"/>
          <w:shd w:val="clear" w:color="auto" w:fill="FFFFFF"/>
        </w:rPr>
        <w:t>Agrawal, and Khare, 2019)</w:t>
      </w:r>
      <w:r>
        <w:rPr>
          <w:rFonts w:ascii="Times New Roman" w:hAnsi="Times New Roman" w:eastAsia="Arial" w:cs="Times New Roman"/>
          <w:sz w:val="24"/>
          <w:szCs w:val="24"/>
        </w:rPr>
        <w:t>.</w:t>
      </w:r>
    </w:p>
    <w:p w14:paraId="24164649">
      <w:pPr>
        <w:spacing w:line="360" w:lineRule="auto"/>
        <w:ind w:right="120" w:firstLine="720"/>
        <w:jc w:val="both"/>
        <w:rPr>
          <w:rFonts w:ascii="Times New Roman" w:hAnsi="Times New Roman" w:cs="Times New Roman"/>
          <w:color w:val="222222"/>
          <w:sz w:val="24"/>
          <w:szCs w:val="24"/>
          <w:shd w:val="clear" w:color="auto" w:fill="FFFFFF"/>
        </w:rPr>
      </w:pPr>
    </w:p>
    <w:p w14:paraId="2CF8FC3C">
      <w:pPr>
        <w:spacing w:line="360" w:lineRule="auto"/>
        <w:ind w:left="720" w:right="120" w:hanging="720"/>
        <w:jc w:val="both"/>
        <w:rPr>
          <w:rFonts w:ascii="Times New Roman" w:hAnsi="Times New Roman" w:eastAsia="Arial" w:cs="Times New Roman"/>
          <w:sz w:val="24"/>
          <w:szCs w:val="24"/>
        </w:rPr>
      </w:pPr>
      <w:r>
        <w:rPr>
          <w:rFonts w:ascii="Times New Roman" w:hAnsi="Times New Roman" w:eastAsia="Arial" w:cs="Times New Roman"/>
          <w:b/>
          <w:sz w:val="24"/>
          <w:szCs w:val="24"/>
        </w:rPr>
        <w:t>To study the problems faced by the beneficiaries and suggestions</w:t>
      </w:r>
    </w:p>
    <w:p w14:paraId="66F15F70">
      <w:pPr>
        <w:spacing w:line="360" w:lineRule="auto"/>
        <w:ind w:left="720" w:right="120" w:hanging="720"/>
        <w:jc w:val="both"/>
        <w:rPr>
          <w:rFonts w:ascii="Times New Roman" w:hAnsi="Times New Roman" w:eastAsia="Arial" w:cs="Times New Roman"/>
          <w:b/>
          <w:sz w:val="24"/>
          <w:szCs w:val="24"/>
        </w:rPr>
      </w:pPr>
      <w:r>
        <w:rPr>
          <w:rFonts w:ascii="Times New Roman" w:hAnsi="Times New Roman" w:eastAsia="Arial" w:cs="Times New Roman"/>
          <w:b/>
          <w:sz w:val="24"/>
          <w:szCs w:val="24"/>
        </w:rPr>
        <w:t>Problems faced by the KMS beneficiaries while using KMS services</w:t>
      </w:r>
    </w:p>
    <w:p w14:paraId="54E73D21">
      <w:pPr>
        <w:spacing w:line="360" w:lineRule="auto"/>
        <w:ind w:right="120" w:firstLine="720"/>
        <w:jc w:val="both"/>
        <w:rPr>
          <w:rFonts w:ascii="Times New Roman" w:hAnsi="Times New Roman" w:eastAsia="Arial" w:cs="Times New Roman"/>
          <w:sz w:val="24"/>
          <w:szCs w:val="24"/>
        </w:rPr>
      </w:pPr>
      <w:r>
        <w:rPr>
          <w:rFonts w:ascii="Times New Roman" w:hAnsi="Times New Roman" w:eastAsia="Arial" w:cs="Times New Roman"/>
          <w:sz w:val="24"/>
          <w:szCs w:val="24"/>
        </w:rPr>
        <w:t>The data regarding constraints faced by the KMS beneficiaries while using KMS services is presented in table-3 which reveals that the majority of KMS beneficiaries faced the constraints i.e. problems related to network of cell phone (72.6%) followed by problem related to content of message (59.8%), non-availability of KMS related literature (50.4%), problem related to language (40.1%), lack of information and technical guidance from extension functionaries (31.6%), untimely delivery of message (28.2%) and lack of extension activities (21.3%).</w:t>
      </w:r>
    </w:p>
    <w:p w14:paraId="4620F4FA">
      <w:pPr>
        <w:spacing w:line="360" w:lineRule="auto"/>
        <w:ind w:right="120" w:firstLine="720"/>
        <w:jc w:val="both"/>
        <w:rPr>
          <w:rFonts w:ascii="Times New Roman" w:hAnsi="Times New Roman" w:eastAsia="Arial" w:cs="Times New Roman"/>
          <w:sz w:val="24"/>
          <w:szCs w:val="24"/>
        </w:rPr>
      </w:pPr>
      <w:r>
        <w:rPr>
          <w:rFonts w:ascii="Times New Roman" w:hAnsi="Times New Roman" w:eastAsia="Arial" w:cs="Times New Roman"/>
          <w:sz w:val="24"/>
          <w:szCs w:val="24"/>
        </w:rPr>
        <w:t>The above findings indicated that the majority of KMS beneficiaries faced the problems related to network of cell phone (</w:t>
      </w:r>
      <w:r>
        <w:rPr>
          <w:rFonts w:ascii="Times New Roman" w:hAnsi="Times New Roman" w:cs="Times New Roman"/>
          <w:color w:val="222222"/>
          <w:sz w:val="24"/>
          <w:szCs w:val="24"/>
          <w:shd w:val="clear" w:color="auto" w:fill="FFFFFF"/>
        </w:rPr>
        <w:t>Khan, and Pathak, 2019).</w:t>
      </w:r>
    </w:p>
    <w:p w14:paraId="7962FA6D">
      <w:pPr>
        <w:spacing w:line="360" w:lineRule="auto"/>
        <w:ind w:left="720" w:right="44" w:hanging="720"/>
        <w:jc w:val="both"/>
        <w:rPr>
          <w:rFonts w:ascii="Times New Roman" w:hAnsi="Times New Roman" w:eastAsia="Arial" w:cs="Times New Roman"/>
          <w:b/>
          <w:sz w:val="24"/>
          <w:szCs w:val="24"/>
        </w:rPr>
      </w:pPr>
      <w:r>
        <w:rPr>
          <w:rFonts w:ascii="Times New Roman" w:hAnsi="Times New Roman" w:eastAsia="Arial" w:cs="Times New Roman"/>
          <w:b/>
          <w:sz w:val="24"/>
          <w:szCs w:val="24"/>
        </w:rPr>
        <w:t>Suggestions given by the KMS beneficiaries for making KMS more effective</w:t>
      </w:r>
    </w:p>
    <w:p w14:paraId="652E1F1B">
      <w:pPr>
        <w:spacing w:line="360" w:lineRule="auto"/>
        <w:ind w:right="100" w:firstLine="711"/>
        <w:jc w:val="both"/>
        <w:rPr>
          <w:rFonts w:ascii="Times New Roman" w:hAnsi="Times New Roman" w:eastAsia="Arial" w:cs="Times New Roman"/>
          <w:sz w:val="24"/>
          <w:szCs w:val="24"/>
        </w:rPr>
      </w:pPr>
      <w:r>
        <w:rPr>
          <w:rFonts w:ascii="Times New Roman" w:hAnsi="Times New Roman" w:eastAsia="Arial" w:cs="Times New Roman"/>
          <w:sz w:val="24"/>
          <w:szCs w:val="24"/>
        </w:rPr>
        <w:t>It is clear from the Table-4 that the highest percentage (55.56%) of beneficiaries were of the opinion that the number of words should be 185 while 23.07 percent and 21.37 percent beneficiaries expressed their views that the number of words should be 180 and 170 respectively (</w:t>
      </w:r>
      <w:r>
        <w:rPr>
          <w:rFonts w:ascii="Times New Roman" w:hAnsi="Times New Roman" w:cs="Times New Roman"/>
          <w:color w:val="222222"/>
          <w:sz w:val="24"/>
          <w:szCs w:val="24"/>
          <w:shd w:val="clear" w:color="auto" w:fill="FFFFFF"/>
        </w:rPr>
        <w:t>Geeta, et al., 2013)</w:t>
      </w:r>
      <w:r>
        <w:rPr>
          <w:rFonts w:ascii="Times New Roman" w:hAnsi="Times New Roman" w:eastAsia="Arial" w:cs="Times New Roman"/>
          <w:sz w:val="24"/>
          <w:szCs w:val="24"/>
        </w:rPr>
        <w:t>.</w:t>
      </w:r>
    </w:p>
    <w:p w14:paraId="356C4439">
      <w:pPr>
        <w:tabs>
          <w:tab w:val="left" w:pos="1800"/>
        </w:tabs>
        <w:spacing w:line="360" w:lineRule="auto"/>
        <w:ind w:left="1800" w:right="120" w:hanging="1800"/>
        <w:jc w:val="both"/>
        <w:rPr>
          <w:rFonts w:ascii="Times New Roman" w:hAnsi="Times New Roman" w:eastAsia="Arial" w:cs="Times New Roman"/>
          <w:b/>
          <w:sz w:val="24"/>
          <w:szCs w:val="24"/>
        </w:rPr>
      </w:pPr>
      <w:r>
        <w:rPr>
          <w:rFonts w:ascii="Times New Roman" w:hAnsi="Times New Roman" w:eastAsia="Arial" w:cs="Times New Roman"/>
          <w:b/>
          <w:sz w:val="24"/>
          <w:szCs w:val="24"/>
        </w:rPr>
        <w:t>Suggestions given by the KMS beneficiaries regarding number of messages per week.</w:t>
      </w:r>
    </w:p>
    <w:p w14:paraId="15820A63">
      <w:pPr>
        <w:spacing w:line="360" w:lineRule="auto"/>
        <w:ind w:right="100" w:firstLine="719"/>
        <w:jc w:val="both"/>
        <w:rPr>
          <w:rFonts w:ascii="Times New Roman" w:hAnsi="Times New Roman" w:eastAsia="Arial" w:cs="Times New Roman"/>
          <w:sz w:val="24"/>
          <w:szCs w:val="24"/>
        </w:rPr>
      </w:pPr>
      <w:r>
        <w:rPr>
          <w:rFonts w:ascii="Times New Roman" w:hAnsi="Times New Roman" w:eastAsia="Arial" w:cs="Times New Roman"/>
          <w:sz w:val="24"/>
          <w:szCs w:val="24"/>
        </w:rPr>
        <w:t>It is clear from the Table-5: that the highest percentage (47.01) of beneficiaries were of the opinion that the number of messages per week should be 5 while 30.77 percent and 22.22 percent beneficiaries expressed their views that the number of messages per week should be 4 and 3 respectively (</w:t>
      </w:r>
      <w:r>
        <w:rPr>
          <w:rFonts w:ascii="Times New Roman" w:hAnsi="Times New Roman" w:cs="Times New Roman"/>
          <w:color w:val="222222"/>
          <w:sz w:val="24"/>
          <w:szCs w:val="24"/>
          <w:shd w:val="clear" w:color="auto" w:fill="FFFFFF"/>
        </w:rPr>
        <w:t>Singh, 2014)</w:t>
      </w:r>
      <w:r>
        <w:rPr>
          <w:rFonts w:ascii="Times New Roman" w:hAnsi="Times New Roman" w:eastAsia="Arial" w:cs="Times New Roman"/>
          <w:sz w:val="24"/>
          <w:szCs w:val="24"/>
        </w:rPr>
        <w:t>.</w:t>
      </w:r>
    </w:p>
    <w:p w14:paraId="38D53CF9">
      <w:pPr>
        <w:spacing w:line="360" w:lineRule="auto"/>
        <w:ind w:right="100"/>
        <w:jc w:val="both"/>
        <w:rPr>
          <w:rFonts w:ascii="Times New Roman" w:hAnsi="Times New Roman" w:eastAsia="Arial" w:cs="Times New Roman"/>
          <w:sz w:val="24"/>
          <w:szCs w:val="24"/>
        </w:rPr>
      </w:pPr>
      <w:r>
        <w:rPr>
          <w:rFonts w:ascii="Times New Roman" w:hAnsi="Times New Roman" w:eastAsia="Arial" w:cs="Times New Roman"/>
          <w:b/>
          <w:sz w:val="24"/>
          <w:szCs w:val="24"/>
        </w:rPr>
        <w:t>Suggestions given by the KMS beneficiaries regarding the message language</w:t>
      </w:r>
    </w:p>
    <w:p w14:paraId="67910175">
      <w:pPr>
        <w:spacing w:line="360" w:lineRule="auto"/>
        <w:ind w:right="120" w:firstLine="720"/>
        <w:jc w:val="both"/>
        <w:rPr>
          <w:rFonts w:ascii="Times New Roman" w:hAnsi="Times New Roman" w:eastAsia="Arial" w:cs="Times New Roman"/>
          <w:sz w:val="24"/>
          <w:szCs w:val="24"/>
        </w:rPr>
      </w:pPr>
      <w:r>
        <w:rPr>
          <w:rFonts w:ascii="Times New Roman" w:hAnsi="Times New Roman" w:eastAsia="Arial" w:cs="Times New Roman"/>
          <w:sz w:val="24"/>
          <w:szCs w:val="24"/>
        </w:rPr>
        <w:t>It is clear from the Table -6: that the highest percentage (47.01) of beneficiaries were of the opinion that the message language should be Hindi while 41.88 percent and 11.11 percent beneficiaries expressed their views that the message language should be local language and English respectively (</w:t>
      </w:r>
      <w:r>
        <w:rPr>
          <w:rFonts w:ascii="Times New Roman" w:hAnsi="Times New Roman" w:cs="Times New Roman"/>
          <w:color w:val="222222"/>
          <w:sz w:val="24"/>
          <w:szCs w:val="24"/>
          <w:shd w:val="clear" w:color="auto" w:fill="FFFFFF"/>
        </w:rPr>
        <w:t>Singh, et al., 2018)</w:t>
      </w:r>
      <w:r>
        <w:rPr>
          <w:rFonts w:ascii="Times New Roman" w:hAnsi="Times New Roman" w:eastAsia="Arial" w:cs="Times New Roman"/>
          <w:sz w:val="24"/>
          <w:szCs w:val="24"/>
        </w:rPr>
        <w:t>.</w:t>
      </w:r>
    </w:p>
    <w:p w14:paraId="6BE350B9">
      <w:pPr>
        <w:spacing w:line="360" w:lineRule="auto"/>
        <w:ind w:left="720" w:right="44" w:hanging="720"/>
        <w:jc w:val="both"/>
        <w:rPr>
          <w:rFonts w:ascii="Times New Roman" w:hAnsi="Times New Roman" w:eastAsia="Arial" w:cs="Times New Roman"/>
          <w:b/>
          <w:sz w:val="24"/>
          <w:szCs w:val="24"/>
        </w:rPr>
      </w:pPr>
    </w:p>
    <w:p w14:paraId="0A9CBA6D">
      <w:pPr>
        <w:tabs>
          <w:tab w:val="left" w:pos="1800"/>
        </w:tabs>
        <w:spacing w:line="360" w:lineRule="auto"/>
        <w:ind w:left="1800" w:right="120" w:hanging="1800"/>
        <w:jc w:val="both"/>
        <w:rPr>
          <w:rFonts w:ascii="Times New Roman" w:hAnsi="Times New Roman" w:eastAsia="Arial" w:cs="Times New Roman"/>
          <w:b/>
          <w:sz w:val="24"/>
          <w:szCs w:val="24"/>
        </w:rPr>
      </w:pPr>
      <w:r>
        <w:rPr>
          <w:rFonts w:ascii="Times New Roman" w:hAnsi="Times New Roman" w:eastAsia="Arial" w:cs="Times New Roman"/>
          <w:b/>
          <w:sz w:val="24"/>
          <w:szCs w:val="24"/>
        </w:rPr>
        <w:t>Table-1: Role of the KMS beneficiaries in terms of their technical Knowledge</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1454"/>
        <w:gridCol w:w="1624"/>
        <w:gridCol w:w="1439"/>
        <w:gridCol w:w="1624"/>
        <w:gridCol w:w="1440"/>
        <w:gridCol w:w="1073"/>
      </w:tblGrid>
      <w:tr w14:paraId="0885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68" w:type="dxa"/>
            <w:vMerge w:val="restart"/>
            <w:vAlign w:val="center"/>
          </w:tcPr>
          <w:p w14:paraId="39A8ACC2">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S.No.</w:t>
            </w:r>
          </w:p>
        </w:tc>
        <w:tc>
          <w:tcPr>
            <w:tcW w:w="1279" w:type="dxa"/>
            <w:vMerge w:val="restart"/>
            <w:vAlign w:val="center"/>
          </w:tcPr>
          <w:p w14:paraId="16F85B0E">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Knowledge Level</w:t>
            </w:r>
          </w:p>
        </w:tc>
        <w:tc>
          <w:tcPr>
            <w:tcW w:w="2795" w:type="dxa"/>
            <w:gridSpan w:val="2"/>
            <w:vAlign w:val="center"/>
          </w:tcPr>
          <w:p w14:paraId="50C9F3FD">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Before KMS Use</w:t>
            </w:r>
          </w:p>
        </w:tc>
        <w:tc>
          <w:tcPr>
            <w:tcW w:w="2646" w:type="dxa"/>
            <w:gridSpan w:val="2"/>
            <w:vAlign w:val="center"/>
          </w:tcPr>
          <w:p w14:paraId="6EA20AD2">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After KMS Use</w:t>
            </w:r>
          </w:p>
        </w:tc>
        <w:tc>
          <w:tcPr>
            <w:tcW w:w="934" w:type="dxa"/>
            <w:vMerge w:val="restart"/>
            <w:vAlign w:val="center"/>
          </w:tcPr>
          <w:p w14:paraId="5986194B">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 Change</w:t>
            </w:r>
          </w:p>
        </w:tc>
      </w:tr>
      <w:tr w14:paraId="3744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68" w:type="dxa"/>
            <w:vMerge w:val="continue"/>
            <w:vAlign w:val="center"/>
          </w:tcPr>
          <w:p w14:paraId="774CA16C">
            <w:pPr>
              <w:spacing w:line="360" w:lineRule="auto"/>
              <w:ind w:right="6"/>
              <w:jc w:val="both"/>
              <w:rPr>
                <w:rFonts w:ascii="Times New Roman" w:hAnsi="Times New Roman" w:eastAsia="Arial" w:cs="Times New Roman"/>
                <w:b/>
                <w:sz w:val="24"/>
                <w:szCs w:val="24"/>
              </w:rPr>
            </w:pPr>
          </w:p>
        </w:tc>
        <w:tc>
          <w:tcPr>
            <w:tcW w:w="1279" w:type="dxa"/>
            <w:vMerge w:val="continue"/>
            <w:vAlign w:val="center"/>
          </w:tcPr>
          <w:p w14:paraId="51D996B5">
            <w:pPr>
              <w:spacing w:line="360" w:lineRule="auto"/>
              <w:ind w:right="6"/>
              <w:jc w:val="both"/>
              <w:rPr>
                <w:rFonts w:ascii="Times New Roman" w:hAnsi="Times New Roman" w:eastAsia="Arial" w:cs="Times New Roman"/>
                <w:b/>
                <w:sz w:val="24"/>
                <w:szCs w:val="24"/>
              </w:rPr>
            </w:pPr>
          </w:p>
        </w:tc>
        <w:tc>
          <w:tcPr>
            <w:tcW w:w="1481" w:type="dxa"/>
            <w:vAlign w:val="center"/>
          </w:tcPr>
          <w:p w14:paraId="23777BF1">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Respondents</w:t>
            </w:r>
          </w:p>
        </w:tc>
        <w:tc>
          <w:tcPr>
            <w:tcW w:w="1314" w:type="dxa"/>
            <w:vAlign w:val="center"/>
          </w:tcPr>
          <w:p w14:paraId="39DA8C64">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w:t>
            </w:r>
          </w:p>
        </w:tc>
        <w:tc>
          <w:tcPr>
            <w:tcW w:w="1401" w:type="dxa"/>
            <w:vAlign w:val="center"/>
          </w:tcPr>
          <w:p w14:paraId="1048A8E1">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Respondents</w:t>
            </w:r>
          </w:p>
        </w:tc>
        <w:tc>
          <w:tcPr>
            <w:tcW w:w="1245" w:type="dxa"/>
            <w:vAlign w:val="center"/>
          </w:tcPr>
          <w:p w14:paraId="4E837D54">
            <w:pPr>
              <w:spacing w:line="360" w:lineRule="auto"/>
              <w:ind w:right="6"/>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w:t>
            </w:r>
          </w:p>
        </w:tc>
        <w:tc>
          <w:tcPr>
            <w:tcW w:w="934" w:type="dxa"/>
            <w:vMerge w:val="continue"/>
            <w:vAlign w:val="center"/>
          </w:tcPr>
          <w:p w14:paraId="256BE532">
            <w:pPr>
              <w:spacing w:line="360" w:lineRule="auto"/>
              <w:ind w:right="6"/>
              <w:jc w:val="both"/>
              <w:rPr>
                <w:rFonts w:ascii="Times New Roman" w:hAnsi="Times New Roman" w:eastAsia="Arial" w:cs="Times New Roman"/>
                <w:sz w:val="24"/>
                <w:szCs w:val="24"/>
              </w:rPr>
            </w:pPr>
          </w:p>
        </w:tc>
      </w:tr>
      <w:tr w14:paraId="3CA6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68" w:type="dxa"/>
            <w:vAlign w:val="center"/>
          </w:tcPr>
          <w:p w14:paraId="5854BF0C">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w:t>
            </w:r>
          </w:p>
        </w:tc>
        <w:tc>
          <w:tcPr>
            <w:tcW w:w="1279" w:type="dxa"/>
            <w:vAlign w:val="center"/>
          </w:tcPr>
          <w:p w14:paraId="4632126A">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Low (0-9)</w:t>
            </w:r>
          </w:p>
        </w:tc>
        <w:tc>
          <w:tcPr>
            <w:tcW w:w="1481" w:type="dxa"/>
            <w:vAlign w:val="center"/>
          </w:tcPr>
          <w:p w14:paraId="09F94B4C">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45</w:t>
            </w:r>
          </w:p>
        </w:tc>
        <w:tc>
          <w:tcPr>
            <w:tcW w:w="1314" w:type="dxa"/>
            <w:vAlign w:val="center"/>
          </w:tcPr>
          <w:p w14:paraId="3BCA4D78">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38</w:t>
            </w:r>
          </w:p>
        </w:tc>
        <w:tc>
          <w:tcPr>
            <w:tcW w:w="1401" w:type="dxa"/>
            <w:vAlign w:val="center"/>
          </w:tcPr>
          <w:p w14:paraId="5B0ACA89">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25</w:t>
            </w:r>
          </w:p>
        </w:tc>
        <w:tc>
          <w:tcPr>
            <w:tcW w:w="1245" w:type="dxa"/>
            <w:vAlign w:val="center"/>
          </w:tcPr>
          <w:p w14:paraId="4808D0B9">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21</w:t>
            </w:r>
          </w:p>
        </w:tc>
        <w:tc>
          <w:tcPr>
            <w:tcW w:w="934" w:type="dxa"/>
            <w:vAlign w:val="center"/>
          </w:tcPr>
          <w:p w14:paraId="153C12B7">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-17</w:t>
            </w:r>
          </w:p>
        </w:tc>
      </w:tr>
      <w:tr w14:paraId="2EA2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68" w:type="dxa"/>
            <w:vAlign w:val="center"/>
          </w:tcPr>
          <w:p w14:paraId="61E9C121">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2</w:t>
            </w:r>
          </w:p>
        </w:tc>
        <w:tc>
          <w:tcPr>
            <w:tcW w:w="1279" w:type="dxa"/>
            <w:vAlign w:val="center"/>
          </w:tcPr>
          <w:p w14:paraId="5FA2FEA1">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Medium (10-18)</w:t>
            </w:r>
          </w:p>
        </w:tc>
        <w:tc>
          <w:tcPr>
            <w:tcW w:w="1481" w:type="dxa"/>
            <w:vAlign w:val="center"/>
          </w:tcPr>
          <w:p w14:paraId="0B0F590F">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60</w:t>
            </w:r>
          </w:p>
        </w:tc>
        <w:tc>
          <w:tcPr>
            <w:tcW w:w="1314" w:type="dxa"/>
            <w:vAlign w:val="center"/>
          </w:tcPr>
          <w:p w14:paraId="66D83D82">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52</w:t>
            </w:r>
          </w:p>
        </w:tc>
        <w:tc>
          <w:tcPr>
            <w:tcW w:w="1401" w:type="dxa"/>
            <w:vAlign w:val="center"/>
          </w:tcPr>
          <w:p w14:paraId="10BC92C0">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70</w:t>
            </w:r>
          </w:p>
        </w:tc>
        <w:tc>
          <w:tcPr>
            <w:tcW w:w="1245" w:type="dxa"/>
            <w:vAlign w:val="center"/>
          </w:tcPr>
          <w:p w14:paraId="2D568028">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60</w:t>
            </w:r>
          </w:p>
        </w:tc>
        <w:tc>
          <w:tcPr>
            <w:tcW w:w="934" w:type="dxa"/>
            <w:vAlign w:val="center"/>
          </w:tcPr>
          <w:p w14:paraId="6A7F3F0B">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8</w:t>
            </w:r>
          </w:p>
        </w:tc>
      </w:tr>
      <w:tr w14:paraId="2CE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68" w:type="dxa"/>
            <w:vAlign w:val="center"/>
          </w:tcPr>
          <w:p w14:paraId="28F8436C">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3</w:t>
            </w:r>
          </w:p>
        </w:tc>
        <w:tc>
          <w:tcPr>
            <w:tcW w:w="1279" w:type="dxa"/>
            <w:vAlign w:val="center"/>
          </w:tcPr>
          <w:p w14:paraId="573F48EB">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High (19.28)</w:t>
            </w:r>
          </w:p>
        </w:tc>
        <w:tc>
          <w:tcPr>
            <w:tcW w:w="1481" w:type="dxa"/>
            <w:vAlign w:val="center"/>
          </w:tcPr>
          <w:p w14:paraId="31DD5289">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12</w:t>
            </w:r>
          </w:p>
        </w:tc>
        <w:tc>
          <w:tcPr>
            <w:tcW w:w="1314" w:type="dxa"/>
            <w:vAlign w:val="center"/>
          </w:tcPr>
          <w:p w14:paraId="12B43294">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10</w:t>
            </w:r>
          </w:p>
        </w:tc>
        <w:tc>
          <w:tcPr>
            <w:tcW w:w="1401" w:type="dxa"/>
            <w:vAlign w:val="center"/>
          </w:tcPr>
          <w:p w14:paraId="26052551">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22</w:t>
            </w:r>
          </w:p>
        </w:tc>
        <w:tc>
          <w:tcPr>
            <w:tcW w:w="1245" w:type="dxa"/>
            <w:vAlign w:val="center"/>
          </w:tcPr>
          <w:p w14:paraId="2E756E31">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19</w:t>
            </w:r>
          </w:p>
        </w:tc>
        <w:tc>
          <w:tcPr>
            <w:tcW w:w="934" w:type="dxa"/>
            <w:vAlign w:val="center"/>
          </w:tcPr>
          <w:p w14:paraId="6A111881">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9</w:t>
            </w:r>
          </w:p>
        </w:tc>
      </w:tr>
      <w:tr w14:paraId="4FA4B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68" w:type="dxa"/>
            <w:vAlign w:val="center"/>
          </w:tcPr>
          <w:p w14:paraId="0B5D32BB">
            <w:pPr>
              <w:spacing w:line="360" w:lineRule="auto"/>
              <w:ind w:right="6"/>
              <w:jc w:val="both"/>
              <w:rPr>
                <w:rFonts w:ascii="Times New Roman" w:hAnsi="Times New Roman" w:eastAsia="Arial" w:cs="Times New Roman"/>
                <w:sz w:val="24"/>
                <w:szCs w:val="24"/>
              </w:rPr>
            </w:pPr>
          </w:p>
        </w:tc>
        <w:tc>
          <w:tcPr>
            <w:tcW w:w="1279" w:type="dxa"/>
            <w:vAlign w:val="center"/>
          </w:tcPr>
          <w:p w14:paraId="116FD8D9">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Total</w:t>
            </w:r>
          </w:p>
        </w:tc>
        <w:tc>
          <w:tcPr>
            <w:tcW w:w="1481" w:type="dxa"/>
            <w:vAlign w:val="center"/>
          </w:tcPr>
          <w:p w14:paraId="0ADEB70E">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117</w:t>
            </w:r>
          </w:p>
        </w:tc>
        <w:tc>
          <w:tcPr>
            <w:tcW w:w="1314" w:type="dxa"/>
            <w:vAlign w:val="center"/>
          </w:tcPr>
          <w:p w14:paraId="1D214CBC">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100</w:t>
            </w:r>
          </w:p>
        </w:tc>
        <w:tc>
          <w:tcPr>
            <w:tcW w:w="1401" w:type="dxa"/>
            <w:vAlign w:val="center"/>
          </w:tcPr>
          <w:p w14:paraId="21898810">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117</w:t>
            </w:r>
          </w:p>
        </w:tc>
        <w:tc>
          <w:tcPr>
            <w:tcW w:w="1245" w:type="dxa"/>
            <w:vAlign w:val="center"/>
          </w:tcPr>
          <w:p w14:paraId="34359765">
            <w:pPr>
              <w:spacing w:line="360" w:lineRule="auto"/>
              <w:ind w:right="6"/>
              <w:jc w:val="both"/>
              <w:rPr>
                <w:rFonts w:ascii="Times New Roman" w:hAnsi="Times New Roman" w:eastAsia="Arial" w:cs="Times New Roman"/>
                <w:sz w:val="24"/>
                <w:szCs w:val="24"/>
              </w:rPr>
            </w:pPr>
            <w:r>
              <w:rPr>
                <w:rFonts w:ascii="Times New Roman" w:hAnsi="Times New Roman" w:eastAsia="Arial" w:cs="Times New Roman"/>
                <w:sz w:val="24"/>
                <w:szCs w:val="24"/>
              </w:rPr>
              <w:t>100</w:t>
            </w:r>
          </w:p>
        </w:tc>
        <w:tc>
          <w:tcPr>
            <w:tcW w:w="934" w:type="dxa"/>
            <w:vAlign w:val="center"/>
          </w:tcPr>
          <w:p w14:paraId="06FDBF68">
            <w:pPr>
              <w:spacing w:line="360" w:lineRule="auto"/>
              <w:ind w:right="6"/>
              <w:jc w:val="both"/>
              <w:rPr>
                <w:rFonts w:ascii="Times New Roman" w:hAnsi="Times New Roman" w:eastAsia="Arial" w:cs="Times New Roman"/>
                <w:sz w:val="24"/>
                <w:szCs w:val="24"/>
              </w:rPr>
            </w:pPr>
          </w:p>
        </w:tc>
      </w:tr>
    </w:tbl>
    <w:p w14:paraId="7D28FDDC">
      <w:pPr>
        <w:tabs>
          <w:tab w:val="left" w:pos="1800"/>
        </w:tabs>
        <w:spacing w:line="360" w:lineRule="auto"/>
        <w:ind w:left="1800" w:right="120" w:hanging="1800"/>
        <w:jc w:val="both"/>
        <w:rPr>
          <w:rFonts w:ascii="Times New Roman" w:hAnsi="Times New Roman" w:eastAsia="Arial" w:cs="Times New Roman"/>
          <w:b/>
          <w:sz w:val="24"/>
          <w:szCs w:val="24"/>
        </w:rPr>
      </w:pPr>
    </w:p>
    <w:p w14:paraId="289FCFF8">
      <w:pPr>
        <w:spacing w:line="360" w:lineRule="auto"/>
        <w:jc w:val="both"/>
        <w:rPr>
          <w:rFonts w:ascii="Times New Roman" w:hAnsi="Times New Roman" w:eastAsia="Times New Roman" w:cs="Times New Roman"/>
          <w:sz w:val="24"/>
          <w:szCs w:val="24"/>
        </w:rPr>
      </w:pPr>
    </w:p>
    <w:p w14:paraId="15FA1811">
      <w:pPr>
        <w:tabs>
          <w:tab w:val="left" w:pos="1800"/>
        </w:tabs>
        <w:spacing w:line="360" w:lineRule="auto"/>
        <w:ind w:left="1800" w:right="120" w:hanging="1800"/>
        <w:jc w:val="both"/>
        <w:rPr>
          <w:rFonts w:ascii="Times New Roman" w:hAnsi="Times New Roman" w:eastAsia="Arial" w:cs="Times New Roman"/>
          <w:b/>
          <w:sz w:val="24"/>
          <w:szCs w:val="24"/>
        </w:rPr>
      </w:pPr>
      <w:r>
        <w:rPr>
          <w:rFonts w:ascii="Times New Roman" w:hAnsi="Times New Roman" w:eastAsia="Arial" w:cs="Times New Roman"/>
          <w:b/>
          <w:sz w:val="24"/>
          <w:szCs w:val="24"/>
        </w:rPr>
        <w:t>Table-2: Role of the KMS beneficiaries in terms of their adoption of recommended practices.</w:t>
      </w:r>
    </w:p>
    <w:tbl>
      <w:tblPr>
        <w:tblStyle w:val="6"/>
        <w:tblW w:w="5000" w:type="pct"/>
        <w:tblInd w:w="0" w:type="dxa"/>
        <w:tblLayout w:type="fixed"/>
        <w:tblCellMar>
          <w:top w:w="0" w:type="dxa"/>
          <w:left w:w="0" w:type="dxa"/>
          <w:bottom w:w="0" w:type="dxa"/>
          <w:right w:w="0" w:type="dxa"/>
        </w:tblCellMar>
      </w:tblPr>
      <w:tblGrid>
        <w:gridCol w:w="1057"/>
        <w:gridCol w:w="1319"/>
        <w:gridCol w:w="1582"/>
        <w:gridCol w:w="1407"/>
        <w:gridCol w:w="1445"/>
        <w:gridCol w:w="1387"/>
        <w:gridCol w:w="1173"/>
      </w:tblGrid>
      <w:tr w14:paraId="36A833F9">
        <w:trPr>
          <w:trHeight w:val="576" w:hRule="atLeast"/>
        </w:trPr>
        <w:tc>
          <w:tcPr>
            <w:tcW w:w="937" w:type="dxa"/>
            <w:vMerge w:val="restart"/>
            <w:tcBorders>
              <w:top w:val="single" w:color="auto" w:sz="4" w:space="0"/>
              <w:left w:val="single" w:color="auto" w:sz="4" w:space="0"/>
              <w:right w:val="single" w:color="auto" w:sz="4" w:space="0"/>
            </w:tcBorders>
            <w:vAlign w:val="center"/>
          </w:tcPr>
          <w:p w14:paraId="3679F5C7">
            <w:pPr>
              <w:spacing w:line="360" w:lineRule="auto"/>
              <w:jc w:val="both"/>
              <w:rPr>
                <w:rFonts w:ascii="Times New Roman" w:hAnsi="Times New Roman" w:eastAsia="Times New Roman" w:cs="Times New Roman"/>
                <w:sz w:val="24"/>
                <w:szCs w:val="24"/>
              </w:rPr>
            </w:pPr>
            <w:r>
              <w:rPr>
                <w:rFonts w:ascii="Times New Roman" w:hAnsi="Times New Roman" w:eastAsia="Arial" w:cs="Times New Roman"/>
                <w:b/>
                <w:sz w:val="24"/>
                <w:szCs w:val="24"/>
              </w:rPr>
              <w:t>S.No.</w:t>
            </w:r>
          </w:p>
        </w:tc>
        <w:tc>
          <w:tcPr>
            <w:tcW w:w="1170" w:type="dxa"/>
            <w:vMerge w:val="restart"/>
            <w:tcBorders>
              <w:top w:val="single" w:color="auto" w:sz="4" w:space="0"/>
              <w:left w:val="single" w:color="auto" w:sz="4" w:space="0"/>
              <w:bottom w:val="nil"/>
              <w:right w:val="single" w:color="auto" w:sz="4" w:space="0"/>
            </w:tcBorders>
            <w:vAlign w:val="center"/>
          </w:tcPr>
          <w:p w14:paraId="7FD6B692">
            <w:pPr>
              <w:spacing w:line="360" w:lineRule="auto"/>
              <w:jc w:val="both"/>
              <w:rPr>
                <w:rFonts w:ascii="Times New Roman" w:hAnsi="Times New Roman" w:eastAsia="Arial" w:cs="Times New Roman"/>
                <w:b/>
                <w:w w:val="99"/>
                <w:sz w:val="24"/>
                <w:szCs w:val="24"/>
              </w:rPr>
            </w:pPr>
            <w:r>
              <w:rPr>
                <w:rFonts w:ascii="Times New Roman" w:hAnsi="Times New Roman" w:eastAsia="Arial" w:cs="Times New Roman"/>
                <w:b/>
                <w:w w:val="99"/>
                <w:sz w:val="24"/>
                <w:szCs w:val="24"/>
              </w:rPr>
              <w:t>Adoption</w:t>
            </w:r>
          </w:p>
          <w:p w14:paraId="6B26F2BA">
            <w:pPr>
              <w:spacing w:line="360" w:lineRule="auto"/>
              <w:jc w:val="both"/>
              <w:rPr>
                <w:rFonts w:ascii="Times New Roman" w:hAnsi="Times New Roman" w:eastAsia="Times New Roman" w:cs="Times New Roman"/>
                <w:sz w:val="24"/>
                <w:szCs w:val="24"/>
              </w:rPr>
            </w:pPr>
            <w:r>
              <w:rPr>
                <w:rFonts w:ascii="Times New Roman" w:hAnsi="Times New Roman" w:eastAsia="Arial" w:cs="Times New Roman"/>
                <w:b/>
                <w:w w:val="98"/>
                <w:sz w:val="24"/>
                <w:szCs w:val="24"/>
              </w:rPr>
              <w:t>Level</w:t>
            </w:r>
          </w:p>
        </w:tc>
        <w:tc>
          <w:tcPr>
            <w:tcW w:w="2651" w:type="dxa"/>
            <w:gridSpan w:val="2"/>
            <w:tcBorders>
              <w:top w:val="single" w:color="auto" w:sz="4" w:space="0"/>
              <w:left w:val="single" w:color="auto" w:sz="4" w:space="0"/>
              <w:bottom w:val="single" w:color="auto" w:sz="4" w:space="0"/>
              <w:right w:val="single" w:color="auto" w:sz="4" w:space="0"/>
            </w:tcBorders>
            <w:vAlign w:val="center"/>
          </w:tcPr>
          <w:p w14:paraId="503AB4CB">
            <w:pPr>
              <w:spacing w:line="360" w:lineRule="auto"/>
              <w:ind w:left="560"/>
              <w:jc w:val="both"/>
              <w:rPr>
                <w:rFonts w:ascii="Times New Roman" w:hAnsi="Times New Roman" w:eastAsia="Arial" w:cs="Times New Roman"/>
                <w:b/>
                <w:sz w:val="24"/>
                <w:szCs w:val="24"/>
              </w:rPr>
            </w:pPr>
            <w:r>
              <w:rPr>
                <w:rFonts w:ascii="Times New Roman" w:hAnsi="Times New Roman" w:eastAsia="Arial" w:cs="Times New Roman"/>
                <w:b/>
                <w:sz w:val="24"/>
                <w:szCs w:val="24"/>
              </w:rPr>
              <w:t>Before KMS Use</w:t>
            </w:r>
          </w:p>
        </w:tc>
        <w:tc>
          <w:tcPr>
            <w:tcW w:w="2512" w:type="dxa"/>
            <w:gridSpan w:val="2"/>
            <w:tcBorders>
              <w:top w:val="single" w:color="auto" w:sz="4" w:space="0"/>
              <w:left w:val="single" w:color="auto" w:sz="4" w:space="0"/>
              <w:bottom w:val="single" w:color="auto" w:sz="4" w:space="0"/>
              <w:right w:val="single" w:color="auto" w:sz="4" w:space="0"/>
            </w:tcBorders>
            <w:vAlign w:val="center"/>
          </w:tcPr>
          <w:p w14:paraId="7736A6E2">
            <w:pPr>
              <w:spacing w:line="360" w:lineRule="auto"/>
              <w:ind w:left="640"/>
              <w:jc w:val="both"/>
              <w:rPr>
                <w:rFonts w:ascii="Times New Roman" w:hAnsi="Times New Roman" w:eastAsia="Arial" w:cs="Times New Roman"/>
                <w:b/>
                <w:sz w:val="24"/>
                <w:szCs w:val="24"/>
              </w:rPr>
            </w:pPr>
            <w:r>
              <w:rPr>
                <w:rFonts w:ascii="Times New Roman" w:hAnsi="Times New Roman" w:eastAsia="Arial" w:cs="Times New Roman"/>
                <w:b/>
                <w:sz w:val="24"/>
                <w:szCs w:val="24"/>
              </w:rPr>
              <w:t>After KMS Use</w:t>
            </w:r>
          </w:p>
        </w:tc>
        <w:tc>
          <w:tcPr>
            <w:tcW w:w="1040" w:type="dxa"/>
            <w:vMerge w:val="restart"/>
            <w:tcBorders>
              <w:top w:val="single" w:color="auto" w:sz="4" w:space="0"/>
              <w:left w:val="single" w:color="auto" w:sz="4" w:space="0"/>
              <w:right w:val="single" w:color="auto" w:sz="4" w:space="0"/>
            </w:tcBorders>
            <w:vAlign w:val="center"/>
          </w:tcPr>
          <w:p w14:paraId="06AD35D3">
            <w:pPr>
              <w:spacing w:line="360" w:lineRule="auto"/>
              <w:ind w:right="324"/>
              <w:jc w:val="both"/>
              <w:rPr>
                <w:rFonts w:ascii="Times New Roman" w:hAnsi="Times New Roman" w:eastAsia="Arial" w:cs="Times New Roman"/>
                <w:b/>
                <w:sz w:val="24"/>
                <w:szCs w:val="24"/>
              </w:rPr>
            </w:pPr>
            <w:r>
              <w:rPr>
                <w:rFonts w:ascii="Times New Roman" w:hAnsi="Times New Roman" w:eastAsia="Arial" w:cs="Times New Roman"/>
                <w:b/>
                <w:sz w:val="24"/>
                <w:szCs w:val="24"/>
              </w:rPr>
              <w:t>%</w:t>
            </w:r>
          </w:p>
          <w:p w14:paraId="3DF68DBC">
            <w:pPr>
              <w:spacing w:line="360" w:lineRule="auto"/>
              <w:ind w:left="4"/>
              <w:jc w:val="both"/>
              <w:rPr>
                <w:rFonts w:ascii="Times New Roman" w:hAnsi="Times New Roman" w:eastAsia="Times New Roman" w:cs="Times New Roman"/>
                <w:sz w:val="24"/>
                <w:szCs w:val="24"/>
              </w:rPr>
            </w:pPr>
            <w:r>
              <w:rPr>
                <w:rFonts w:ascii="Times New Roman" w:hAnsi="Times New Roman" w:eastAsia="Arial" w:cs="Times New Roman"/>
                <w:b/>
                <w:sz w:val="24"/>
                <w:szCs w:val="24"/>
              </w:rPr>
              <w:t>Change</w:t>
            </w:r>
          </w:p>
        </w:tc>
      </w:tr>
      <w:tr w14:paraId="4539418F">
        <w:trPr>
          <w:trHeight w:val="576" w:hRule="atLeast"/>
        </w:trPr>
        <w:tc>
          <w:tcPr>
            <w:tcW w:w="937" w:type="dxa"/>
            <w:vMerge w:val="continue"/>
            <w:tcBorders>
              <w:left w:val="single" w:color="auto" w:sz="4" w:space="0"/>
              <w:bottom w:val="single" w:color="auto" w:sz="4" w:space="0"/>
              <w:right w:val="single" w:color="auto" w:sz="4" w:space="0"/>
            </w:tcBorders>
            <w:vAlign w:val="center"/>
          </w:tcPr>
          <w:p w14:paraId="6DDEA6A7">
            <w:pPr>
              <w:spacing w:line="360" w:lineRule="auto"/>
              <w:jc w:val="both"/>
              <w:rPr>
                <w:rFonts w:ascii="Times New Roman" w:hAnsi="Times New Roman" w:eastAsia="Arial" w:cs="Times New Roman"/>
                <w:b/>
                <w:sz w:val="24"/>
                <w:szCs w:val="24"/>
              </w:rPr>
            </w:pPr>
          </w:p>
        </w:tc>
        <w:tc>
          <w:tcPr>
            <w:tcW w:w="1170" w:type="dxa"/>
            <w:vMerge w:val="continue"/>
            <w:tcBorders>
              <w:left w:val="single" w:color="auto" w:sz="4" w:space="0"/>
              <w:bottom w:val="single" w:color="auto" w:sz="4" w:space="0"/>
              <w:right w:val="single" w:color="auto" w:sz="4" w:space="0"/>
            </w:tcBorders>
            <w:vAlign w:val="center"/>
          </w:tcPr>
          <w:p w14:paraId="11AC54A6">
            <w:pPr>
              <w:spacing w:line="360" w:lineRule="auto"/>
              <w:jc w:val="both"/>
              <w:rPr>
                <w:rFonts w:ascii="Times New Roman" w:hAnsi="Times New Roman" w:eastAsia="Times New Roman" w:cs="Times New Roman"/>
                <w:sz w:val="24"/>
                <w:szCs w:val="24"/>
              </w:rPr>
            </w:pPr>
          </w:p>
        </w:tc>
        <w:tc>
          <w:tcPr>
            <w:tcW w:w="1403" w:type="dxa"/>
            <w:tcBorders>
              <w:top w:val="single" w:color="auto" w:sz="4" w:space="0"/>
              <w:left w:val="single" w:color="auto" w:sz="4" w:space="0"/>
              <w:bottom w:val="single" w:color="auto" w:sz="4" w:space="0"/>
              <w:right w:val="single" w:color="auto" w:sz="4" w:space="0"/>
            </w:tcBorders>
            <w:vAlign w:val="center"/>
          </w:tcPr>
          <w:p w14:paraId="1B382113">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Respondents</w:t>
            </w:r>
          </w:p>
        </w:tc>
        <w:tc>
          <w:tcPr>
            <w:tcW w:w="1248" w:type="dxa"/>
            <w:tcBorders>
              <w:top w:val="single" w:color="auto" w:sz="4" w:space="0"/>
              <w:left w:val="single" w:color="auto" w:sz="4" w:space="0"/>
              <w:bottom w:val="single" w:color="auto" w:sz="4" w:space="0"/>
              <w:right w:val="single" w:color="auto" w:sz="4" w:space="0"/>
            </w:tcBorders>
            <w:vAlign w:val="center"/>
          </w:tcPr>
          <w:p w14:paraId="5359954A">
            <w:pPr>
              <w:spacing w:line="360" w:lineRule="auto"/>
              <w:ind w:left="120"/>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w:t>
            </w:r>
          </w:p>
        </w:tc>
        <w:tc>
          <w:tcPr>
            <w:tcW w:w="1282" w:type="dxa"/>
            <w:tcBorders>
              <w:top w:val="single" w:color="auto" w:sz="4" w:space="0"/>
              <w:left w:val="single" w:color="auto" w:sz="4" w:space="0"/>
              <w:bottom w:val="single" w:color="auto" w:sz="4" w:space="0"/>
              <w:right w:val="single" w:color="auto" w:sz="4" w:space="0"/>
            </w:tcBorders>
            <w:vAlign w:val="center"/>
          </w:tcPr>
          <w:p w14:paraId="2EC12B59">
            <w:pPr>
              <w:spacing w:line="360" w:lineRule="auto"/>
              <w:ind w:left="100"/>
              <w:jc w:val="both"/>
              <w:rPr>
                <w:rFonts w:ascii="Times New Roman" w:hAnsi="Times New Roman" w:eastAsia="Arial" w:cs="Times New Roman"/>
                <w:b/>
                <w:sz w:val="24"/>
                <w:szCs w:val="24"/>
              </w:rPr>
            </w:pPr>
            <w:r>
              <w:rPr>
                <w:rFonts w:ascii="Times New Roman" w:hAnsi="Times New Roman" w:eastAsia="Arial" w:cs="Times New Roman"/>
                <w:b/>
                <w:sz w:val="24"/>
                <w:szCs w:val="24"/>
              </w:rPr>
              <w:t>Respondent</w:t>
            </w:r>
          </w:p>
        </w:tc>
        <w:tc>
          <w:tcPr>
            <w:tcW w:w="1230" w:type="dxa"/>
            <w:tcBorders>
              <w:top w:val="single" w:color="auto" w:sz="4" w:space="0"/>
              <w:left w:val="single" w:color="auto" w:sz="4" w:space="0"/>
              <w:bottom w:val="single" w:color="auto" w:sz="4" w:space="0"/>
              <w:right w:val="single" w:color="auto" w:sz="4" w:space="0"/>
            </w:tcBorders>
            <w:vAlign w:val="center"/>
          </w:tcPr>
          <w:p w14:paraId="43A8CBA6">
            <w:pPr>
              <w:spacing w:line="360" w:lineRule="auto"/>
              <w:ind w:left="100"/>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w:t>
            </w:r>
          </w:p>
        </w:tc>
        <w:tc>
          <w:tcPr>
            <w:tcW w:w="1040" w:type="dxa"/>
            <w:vMerge w:val="continue"/>
            <w:tcBorders>
              <w:left w:val="single" w:color="auto" w:sz="4" w:space="0"/>
              <w:bottom w:val="single" w:color="auto" w:sz="4" w:space="0"/>
              <w:right w:val="single" w:color="auto" w:sz="4" w:space="0"/>
            </w:tcBorders>
            <w:vAlign w:val="center"/>
          </w:tcPr>
          <w:p w14:paraId="3D9982BC">
            <w:pPr>
              <w:spacing w:line="360" w:lineRule="auto"/>
              <w:ind w:left="4"/>
              <w:jc w:val="both"/>
              <w:rPr>
                <w:rFonts w:ascii="Times New Roman" w:hAnsi="Times New Roman" w:eastAsia="Arial" w:cs="Times New Roman"/>
                <w:b/>
                <w:sz w:val="24"/>
                <w:szCs w:val="24"/>
              </w:rPr>
            </w:pPr>
          </w:p>
        </w:tc>
      </w:tr>
      <w:tr w14:paraId="49389AF3">
        <w:trPr>
          <w:trHeight w:val="576" w:hRule="atLeast"/>
        </w:trPr>
        <w:tc>
          <w:tcPr>
            <w:tcW w:w="937" w:type="dxa"/>
            <w:tcBorders>
              <w:top w:val="single" w:color="auto" w:sz="4" w:space="0"/>
              <w:left w:val="single" w:color="auto" w:sz="4" w:space="0"/>
              <w:bottom w:val="nil"/>
              <w:right w:val="single" w:color="auto" w:sz="4" w:space="0"/>
            </w:tcBorders>
            <w:vAlign w:val="center"/>
          </w:tcPr>
          <w:p w14:paraId="4094EDEE">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1.</w:t>
            </w:r>
          </w:p>
        </w:tc>
        <w:tc>
          <w:tcPr>
            <w:tcW w:w="1170" w:type="dxa"/>
            <w:tcBorders>
              <w:top w:val="single" w:color="auto" w:sz="4" w:space="0"/>
              <w:left w:val="single" w:color="auto" w:sz="4" w:space="0"/>
              <w:bottom w:val="nil"/>
              <w:right w:val="single" w:color="auto" w:sz="4" w:space="0"/>
            </w:tcBorders>
            <w:vAlign w:val="center"/>
          </w:tcPr>
          <w:p w14:paraId="2C789B47">
            <w:pPr>
              <w:spacing w:line="360" w:lineRule="auto"/>
              <w:jc w:val="both"/>
              <w:rPr>
                <w:rFonts w:ascii="Times New Roman" w:hAnsi="Times New Roman" w:eastAsia="Arial" w:cs="Times New Roman"/>
                <w:w w:val="99"/>
                <w:sz w:val="24"/>
                <w:szCs w:val="24"/>
              </w:rPr>
            </w:pPr>
            <w:r>
              <w:rPr>
                <w:rFonts w:ascii="Times New Roman" w:hAnsi="Times New Roman" w:eastAsia="Arial" w:cs="Times New Roman"/>
                <w:w w:val="99"/>
                <w:sz w:val="24"/>
                <w:szCs w:val="24"/>
              </w:rPr>
              <w:t>Low</w:t>
            </w:r>
          </w:p>
          <w:p w14:paraId="29E9C823">
            <w:pPr>
              <w:spacing w:line="360" w:lineRule="auto"/>
              <w:jc w:val="both"/>
              <w:rPr>
                <w:rFonts w:ascii="Times New Roman" w:hAnsi="Times New Roman" w:eastAsia="Arial" w:cs="Times New Roman"/>
                <w:w w:val="99"/>
                <w:sz w:val="24"/>
                <w:szCs w:val="24"/>
              </w:rPr>
            </w:pPr>
            <w:r>
              <w:rPr>
                <w:rFonts w:ascii="Times New Roman" w:hAnsi="Times New Roman" w:eastAsia="Arial" w:cs="Times New Roman"/>
                <w:sz w:val="24"/>
                <w:szCs w:val="24"/>
              </w:rPr>
              <w:t>(0 – 8)</w:t>
            </w:r>
          </w:p>
        </w:tc>
        <w:tc>
          <w:tcPr>
            <w:tcW w:w="1403" w:type="dxa"/>
            <w:tcBorders>
              <w:top w:val="single" w:color="auto" w:sz="4" w:space="0"/>
              <w:left w:val="single" w:color="auto" w:sz="4" w:space="0"/>
              <w:right w:val="single" w:color="auto" w:sz="4" w:space="0"/>
            </w:tcBorders>
            <w:vAlign w:val="center"/>
          </w:tcPr>
          <w:p w14:paraId="08AFBC4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40</w:t>
            </w:r>
          </w:p>
        </w:tc>
        <w:tc>
          <w:tcPr>
            <w:tcW w:w="1248" w:type="dxa"/>
            <w:tcBorders>
              <w:top w:val="single" w:color="auto" w:sz="4" w:space="0"/>
              <w:left w:val="single" w:color="auto" w:sz="4" w:space="0"/>
              <w:right w:val="single" w:color="auto" w:sz="4" w:space="0"/>
            </w:tcBorders>
            <w:vAlign w:val="center"/>
          </w:tcPr>
          <w:p w14:paraId="58D700A1">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34</w:t>
            </w:r>
          </w:p>
        </w:tc>
        <w:tc>
          <w:tcPr>
            <w:tcW w:w="1282" w:type="dxa"/>
            <w:tcBorders>
              <w:top w:val="single" w:color="auto" w:sz="4" w:space="0"/>
              <w:left w:val="single" w:color="auto" w:sz="4" w:space="0"/>
              <w:right w:val="single" w:color="auto" w:sz="4" w:space="0"/>
            </w:tcBorders>
            <w:vAlign w:val="center"/>
          </w:tcPr>
          <w:p w14:paraId="4B3FFE9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10</w:t>
            </w:r>
          </w:p>
        </w:tc>
        <w:tc>
          <w:tcPr>
            <w:tcW w:w="1230" w:type="dxa"/>
            <w:tcBorders>
              <w:top w:val="single" w:color="auto" w:sz="4" w:space="0"/>
              <w:left w:val="single" w:color="auto" w:sz="4" w:space="0"/>
              <w:right w:val="single" w:color="auto" w:sz="4" w:space="0"/>
            </w:tcBorders>
            <w:vAlign w:val="center"/>
          </w:tcPr>
          <w:p w14:paraId="711712D0">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9</w:t>
            </w:r>
          </w:p>
        </w:tc>
        <w:tc>
          <w:tcPr>
            <w:tcW w:w="1040" w:type="dxa"/>
            <w:tcBorders>
              <w:top w:val="single" w:color="auto" w:sz="4" w:space="0"/>
              <w:left w:val="single" w:color="auto" w:sz="4" w:space="0"/>
              <w:right w:val="single" w:color="auto" w:sz="4" w:space="0"/>
            </w:tcBorders>
            <w:vAlign w:val="center"/>
          </w:tcPr>
          <w:p w14:paraId="1D39B09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-25</w:t>
            </w:r>
          </w:p>
        </w:tc>
      </w:tr>
      <w:tr w14:paraId="43462AE8">
        <w:trPr>
          <w:trHeight w:val="576" w:hRule="atLeast"/>
        </w:trPr>
        <w:tc>
          <w:tcPr>
            <w:tcW w:w="937" w:type="dxa"/>
            <w:tcBorders>
              <w:top w:val="single" w:color="auto" w:sz="4" w:space="0"/>
              <w:left w:val="single" w:color="auto" w:sz="4" w:space="0"/>
              <w:right w:val="single" w:color="auto" w:sz="4" w:space="0"/>
            </w:tcBorders>
            <w:vAlign w:val="center"/>
          </w:tcPr>
          <w:p w14:paraId="1B9D2D0D">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2.</w:t>
            </w:r>
          </w:p>
        </w:tc>
        <w:tc>
          <w:tcPr>
            <w:tcW w:w="1170" w:type="dxa"/>
            <w:tcBorders>
              <w:top w:val="single" w:color="auto" w:sz="4" w:space="0"/>
              <w:left w:val="single" w:color="auto" w:sz="4" w:space="0"/>
              <w:bottom w:val="nil"/>
              <w:right w:val="single" w:color="auto" w:sz="4" w:space="0"/>
            </w:tcBorders>
            <w:vAlign w:val="center"/>
          </w:tcPr>
          <w:p w14:paraId="77D61E37">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Medium</w:t>
            </w:r>
          </w:p>
          <w:p w14:paraId="6C5223A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(9 - 16)</w:t>
            </w:r>
          </w:p>
        </w:tc>
        <w:tc>
          <w:tcPr>
            <w:tcW w:w="1403" w:type="dxa"/>
            <w:tcBorders>
              <w:top w:val="single" w:color="auto" w:sz="4" w:space="0"/>
              <w:left w:val="single" w:color="auto" w:sz="4" w:space="0"/>
              <w:right w:val="single" w:color="auto" w:sz="4" w:space="0"/>
            </w:tcBorders>
            <w:vAlign w:val="center"/>
          </w:tcPr>
          <w:p w14:paraId="262ED1A7">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55</w:t>
            </w:r>
          </w:p>
        </w:tc>
        <w:tc>
          <w:tcPr>
            <w:tcW w:w="1248" w:type="dxa"/>
            <w:tcBorders>
              <w:top w:val="single" w:color="auto" w:sz="4" w:space="0"/>
              <w:left w:val="single" w:color="auto" w:sz="4" w:space="0"/>
              <w:right w:val="single" w:color="auto" w:sz="4" w:space="0"/>
            </w:tcBorders>
            <w:vAlign w:val="center"/>
          </w:tcPr>
          <w:p w14:paraId="6D2DC39D">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47</w:t>
            </w:r>
          </w:p>
        </w:tc>
        <w:tc>
          <w:tcPr>
            <w:tcW w:w="1282" w:type="dxa"/>
            <w:tcBorders>
              <w:top w:val="single" w:color="auto" w:sz="4" w:space="0"/>
              <w:left w:val="single" w:color="auto" w:sz="4" w:space="0"/>
              <w:right w:val="single" w:color="auto" w:sz="4" w:space="0"/>
            </w:tcBorders>
            <w:vAlign w:val="center"/>
          </w:tcPr>
          <w:p w14:paraId="0FB656F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72</w:t>
            </w:r>
          </w:p>
        </w:tc>
        <w:tc>
          <w:tcPr>
            <w:tcW w:w="1230" w:type="dxa"/>
            <w:tcBorders>
              <w:top w:val="single" w:color="auto" w:sz="4" w:space="0"/>
              <w:left w:val="single" w:color="auto" w:sz="4" w:space="0"/>
              <w:right w:val="single" w:color="auto" w:sz="4" w:space="0"/>
            </w:tcBorders>
            <w:vAlign w:val="center"/>
          </w:tcPr>
          <w:p w14:paraId="61334886">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61</w:t>
            </w:r>
          </w:p>
        </w:tc>
        <w:tc>
          <w:tcPr>
            <w:tcW w:w="1040" w:type="dxa"/>
            <w:tcBorders>
              <w:top w:val="single" w:color="auto" w:sz="4" w:space="0"/>
              <w:left w:val="single" w:color="auto" w:sz="4" w:space="0"/>
              <w:right w:val="single" w:color="auto" w:sz="4" w:space="0"/>
            </w:tcBorders>
            <w:vAlign w:val="center"/>
          </w:tcPr>
          <w:p w14:paraId="0772341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14</w:t>
            </w:r>
          </w:p>
        </w:tc>
      </w:tr>
      <w:tr w14:paraId="677C1EF2">
        <w:trPr>
          <w:trHeight w:val="576" w:hRule="atLeast"/>
        </w:trPr>
        <w:tc>
          <w:tcPr>
            <w:tcW w:w="937" w:type="dxa"/>
            <w:tcBorders>
              <w:top w:val="single" w:color="auto" w:sz="4" w:space="0"/>
              <w:left w:val="single" w:color="auto" w:sz="4" w:space="0"/>
              <w:right w:val="single" w:color="auto" w:sz="4" w:space="0"/>
            </w:tcBorders>
            <w:vAlign w:val="center"/>
          </w:tcPr>
          <w:p w14:paraId="75E8CF1C">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3.</w:t>
            </w:r>
          </w:p>
        </w:tc>
        <w:tc>
          <w:tcPr>
            <w:tcW w:w="1170" w:type="dxa"/>
            <w:tcBorders>
              <w:top w:val="single" w:color="auto" w:sz="4" w:space="0"/>
              <w:left w:val="single" w:color="auto" w:sz="4" w:space="0"/>
              <w:bottom w:val="nil"/>
              <w:right w:val="single" w:color="auto" w:sz="4" w:space="0"/>
            </w:tcBorders>
            <w:vAlign w:val="center"/>
          </w:tcPr>
          <w:p w14:paraId="7F5E544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High</w:t>
            </w:r>
          </w:p>
          <w:p w14:paraId="60D4831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(17 - 24)</w:t>
            </w:r>
          </w:p>
        </w:tc>
        <w:tc>
          <w:tcPr>
            <w:tcW w:w="1403" w:type="dxa"/>
            <w:tcBorders>
              <w:top w:val="single" w:color="auto" w:sz="4" w:space="0"/>
              <w:left w:val="single" w:color="auto" w:sz="4" w:space="0"/>
              <w:right w:val="single" w:color="auto" w:sz="4" w:space="0"/>
            </w:tcBorders>
            <w:vAlign w:val="center"/>
          </w:tcPr>
          <w:p w14:paraId="53B6961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22</w:t>
            </w:r>
          </w:p>
        </w:tc>
        <w:tc>
          <w:tcPr>
            <w:tcW w:w="1248" w:type="dxa"/>
            <w:tcBorders>
              <w:top w:val="single" w:color="auto" w:sz="4" w:space="0"/>
              <w:left w:val="single" w:color="auto" w:sz="4" w:space="0"/>
              <w:right w:val="single" w:color="auto" w:sz="4" w:space="0"/>
            </w:tcBorders>
            <w:vAlign w:val="center"/>
          </w:tcPr>
          <w:p w14:paraId="1EAA1202">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19</w:t>
            </w:r>
          </w:p>
        </w:tc>
        <w:tc>
          <w:tcPr>
            <w:tcW w:w="1282" w:type="dxa"/>
            <w:tcBorders>
              <w:top w:val="single" w:color="auto" w:sz="4" w:space="0"/>
              <w:left w:val="single" w:color="auto" w:sz="4" w:space="0"/>
              <w:right w:val="single" w:color="auto" w:sz="4" w:space="0"/>
            </w:tcBorders>
            <w:vAlign w:val="center"/>
          </w:tcPr>
          <w:p w14:paraId="7D819C0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35</w:t>
            </w:r>
          </w:p>
        </w:tc>
        <w:tc>
          <w:tcPr>
            <w:tcW w:w="1230" w:type="dxa"/>
            <w:tcBorders>
              <w:top w:val="single" w:color="auto" w:sz="4" w:space="0"/>
              <w:left w:val="single" w:color="auto" w:sz="4" w:space="0"/>
              <w:right w:val="single" w:color="auto" w:sz="4" w:space="0"/>
            </w:tcBorders>
            <w:vAlign w:val="center"/>
          </w:tcPr>
          <w:p w14:paraId="704BDFC8">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30</w:t>
            </w:r>
          </w:p>
        </w:tc>
        <w:tc>
          <w:tcPr>
            <w:tcW w:w="1040" w:type="dxa"/>
            <w:tcBorders>
              <w:top w:val="single" w:color="auto" w:sz="4" w:space="0"/>
              <w:left w:val="single" w:color="auto" w:sz="4" w:space="0"/>
              <w:right w:val="single" w:color="auto" w:sz="4" w:space="0"/>
            </w:tcBorders>
            <w:vAlign w:val="center"/>
          </w:tcPr>
          <w:p w14:paraId="29D4E5AE">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11</w:t>
            </w:r>
          </w:p>
        </w:tc>
      </w:tr>
      <w:tr w14:paraId="6657480B">
        <w:trPr>
          <w:trHeight w:val="576" w:hRule="atLeast"/>
        </w:trPr>
        <w:tc>
          <w:tcPr>
            <w:tcW w:w="937" w:type="dxa"/>
            <w:tcBorders>
              <w:top w:val="single" w:color="auto" w:sz="4" w:space="0"/>
              <w:left w:val="single" w:color="auto" w:sz="4" w:space="0"/>
              <w:bottom w:val="single" w:color="auto" w:sz="4" w:space="0"/>
              <w:right w:val="single" w:color="auto" w:sz="4" w:space="0"/>
            </w:tcBorders>
            <w:vAlign w:val="center"/>
          </w:tcPr>
          <w:p w14:paraId="1FBC28D8">
            <w:pPr>
              <w:spacing w:line="360" w:lineRule="auto"/>
              <w:jc w:val="both"/>
              <w:rPr>
                <w:rFonts w:ascii="Times New Roman" w:hAnsi="Times New Roman" w:eastAsia="Times New Roman" w:cs="Times New Roman"/>
                <w:sz w:val="24"/>
                <w:szCs w:val="24"/>
              </w:rPr>
            </w:pPr>
          </w:p>
        </w:tc>
        <w:tc>
          <w:tcPr>
            <w:tcW w:w="1170" w:type="dxa"/>
            <w:tcBorders>
              <w:top w:val="single" w:color="auto" w:sz="4" w:space="0"/>
              <w:left w:val="single" w:color="auto" w:sz="4" w:space="0"/>
              <w:bottom w:val="single" w:color="auto" w:sz="4" w:space="0"/>
              <w:right w:val="single" w:color="auto" w:sz="4" w:space="0"/>
            </w:tcBorders>
            <w:vAlign w:val="center"/>
          </w:tcPr>
          <w:p w14:paraId="1077B4C6">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Total</w:t>
            </w:r>
          </w:p>
        </w:tc>
        <w:tc>
          <w:tcPr>
            <w:tcW w:w="1403" w:type="dxa"/>
            <w:tcBorders>
              <w:top w:val="single" w:color="auto" w:sz="4" w:space="0"/>
              <w:left w:val="single" w:color="auto" w:sz="4" w:space="0"/>
              <w:bottom w:val="single" w:color="auto" w:sz="4" w:space="0"/>
              <w:right w:val="single" w:color="auto" w:sz="4" w:space="0"/>
            </w:tcBorders>
            <w:vAlign w:val="center"/>
          </w:tcPr>
          <w:p w14:paraId="5B5EBC4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117</w:t>
            </w:r>
          </w:p>
        </w:tc>
        <w:tc>
          <w:tcPr>
            <w:tcW w:w="1248" w:type="dxa"/>
            <w:tcBorders>
              <w:top w:val="single" w:color="auto" w:sz="4" w:space="0"/>
              <w:left w:val="single" w:color="auto" w:sz="4" w:space="0"/>
              <w:bottom w:val="single" w:color="auto" w:sz="4" w:space="0"/>
              <w:right w:val="single" w:color="auto" w:sz="4" w:space="0"/>
            </w:tcBorders>
            <w:vAlign w:val="center"/>
          </w:tcPr>
          <w:p w14:paraId="5C6A2ABD">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100</w:t>
            </w:r>
          </w:p>
        </w:tc>
        <w:tc>
          <w:tcPr>
            <w:tcW w:w="1282" w:type="dxa"/>
            <w:tcBorders>
              <w:top w:val="single" w:color="auto" w:sz="4" w:space="0"/>
              <w:left w:val="single" w:color="auto" w:sz="4" w:space="0"/>
              <w:bottom w:val="single" w:color="auto" w:sz="4" w:space="0"/>
              <w:right w:val="single" w:color="auto" w:sz="4" w:space="0"/>
            </w:tcBorders>
            <w:vAlign w:val="center"/>
          </w:tcPr>
          <w:p w14:paraId="6FF675E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117</w:t>
            </w:r>
          </w:p>
        </w:tc>
        <w:tc>
          <w:tcPr>
            <w:tcW w:w="1230" w:type="dxa"/>
            <w:tcBorders>
              <w:top w:val="single" w:color="auto" w:sz="4" w:space="0"/>
              <w:left w:val="single" w:color="auto" w:sz="4" w:space="0"/>
              <w:bottom w:val="single" w:color="auto" w:sz="4" w:space="0"/>
              <w:right w:val="single" w:color="auto" w:sz="4" w:space="0"/>
            </w:tcBorders>
            <w:vAlign w:val="center"/>
          </w:tcPr>
          <w:p w14:paraId="5D16895E">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100</w:t>
            </w:r>
          </w:p>
        </w:tc>
        <w:tc>
          <w:tcPr>
            <w:tcW w:w="1040" w:type="dxa"/>
            <w:tcBorders>
              <w:top w:val="single" w:color="auto" w:sz="4" w:space="0"/>
              <w:left w:val="single" w:color="auto" w:sz="4" w:space="0"/>
              <w:bottom w:val="single" w:color="auto" w:sz="4" w:space="0"/>
              <w:right w:val="single" w:color="auto" w:sz="4" w:space="0"/>
            </w:tcBorders>
            <w:vAlign w:val="center"/>
          </w:tcPr>
          <w:p w14:paraId="44A0C2A0">
            <w:pPr>
              <w:spacing w:line="360" w:lineRule="auto"/>
              <w:jc w:val="both"/>
              <w:rPr>
                <w:rFonts w:ascii="Times New Roman" w:hAnsi="Times New Roman" w:eastAsia="Times New Roman" w:cs="Times New Roman"/>
                <w:sz w:val="24"/>
                <w:szCs w:val="24"/>
              </w:rPr>
            </w:pPr>
          </w:p>
        </w:tc>
      </w:tr>
    </w:tbl>
    <w:p w14:paraId="3D73B89F">
      <w:pPr>
        <w:spacing w:line="360" w:lineRule="auto"/>
        <w:jc w:val="both"/>
        <w:rPr>
          <w:rFonts w:ascii="Times New Roman" w:hAnsi="Times New Roman" w:eastAsia="Times New Roman" w:cs="Times New Roman"/>
          <w:sz w:val="24"/>
          <w:szCs w:val="24"/>
        </w:rPr>
      </w:pPr>
    </w:p>
    <w:p w14:paraId="1B7E7173">
      <w:pPr>
        <w:tabs>
          <w:tab w:val="left" w:pos="1800"/>
        </w:tabs>
        <w:spacing w:line="360" w:lineRule="auto"/>
        <w:ind w:left="1800" w:right="120" w:hanging="1800"/>
        <w:jc w:val="both"/>
        <w:rPr>
          <w:rFonts w:ascii="Times New Roman" w:hAnsi="Times New Roman" w:eastAsia="Arial" w:cs="Times New Roman"/>
          <w:b/>
          <w:sz w:val="24"/>
          <w:szCs w:val="24"/>
        </w:rPr>
      </w:pPr>
      <w:r>
        <w:rPr>
          <w:rFonts w:ascii="Times New Roman" w:hAnsi="Times New Roman" w:eastAsia="Arial" w:cs="Times New Roman"/>
          <w:b/>
          <w:sz w:val="24"/>
          <w:szCs w:val="24"/>
        </w:rPr>
        <w:t>Table-3: Problems faced by the KMS beneficiaries while using KMS services</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3"/>
        <w:gridCol w:w="5527"/>
        <w:gridCol w:w="878"/>
        <w:gridCol w:w="944"/>
        <w:gridCol w:w="988"/>
      </w:tblGrid>
      <w:tr w14:paraId="73EF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5CD2F968">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S.No.</w:t>
            </w:r>
          </w:p>
        </w:tc>
        <w:tc>
          <w:tcPr>
            <w:tcW w:w="4902" w:type="dxa"/>
            <w:vAlign w:val="center"/>
          </w:tcPr>
          <w:p w14:paraId="24B6E034">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Constraints</w:t>
            </w:r>
          </w:p>
        </w:tc>
        <w:tc>
          <w:tcPr>
            <w:tcW w:w="779" w:type="dxa"/>
            <w:vAlign w:val="center"/>
          </w:tcPr>
          <w:p w14:paraId="16C3E111">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f</w:t>
            </w:r>
          </w:p>
        </w:tc>
        <w:tc>
          <w:tcPr>
            <w:tcW w:w="837" w:type="dxa"/>
            <w:vAlign w:val="center"/>
          </w:tcPr>
          <w:p w14:paraId="739E0929">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w:t>
            </w:r>
          </w:p>
        </w:tc>
        <w:tc>
          <w:tcPr>
            <w:tcW w:w="876" w:type="dxa"/>
            <w:vAlign w:val="center"/>
          </w:tcPr>
          <w:p w14:paraId="10D26EBF">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Rank</w:t>
            </w:r>
          </w:p>
        </w:tc>
      </w:tr>
      <w:tr w14:paraId="6051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3E15D49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w:t>
            </w:r>
          </w:p>
        </w:tc>
        <w:tc>
          <w:tcPr>
            <w:tcW w:w="4902" w:type="dxa"/>
            <w:vAlign w:val="center"/>
          </w:tcPr>
          <w:p w14:paraId="6689AC8C">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Lack of extension activities</w:t>
            </w:r>
          </w:p>
        </w:tc>
        <w:tc>
          <w:tcPr>
            <w:tcW w:w="779" w:type="dxa"/>
            <w:vAlign w:val="center"/>
          </w:tcPr>
          <w:p w14:paraId="4AAD7530">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25</w:t>
            </w:r>
          </w:p>
        </w:tc>
        <w:tc>
          <w:tcPr>
            <w:tcW w:w="837" w:type="dxa"/>
            <w:vAlign w:val="center"/>
          </w:tcPr>
          <w:p w14:paraId="7B7595B7">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21.3</w:t>
            </w:r>
          </w:p>
        </w:tc>
        <w:tc>
          <w:tcPr>
            <w:tcW w:w="876" w:type="dxa"/>
            <w:vAlign w:val="center"/>
          </w:tcPr>
          <w:p w14:paraId="68FD812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VII</w:t>
            </w:r>
          </w:p>
        </w:tc>
      </w:tr>
      <w:tr w14:paraId="6190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2724EA8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w:t>
            </w:r>
          </w:p>
        </w:tc>
        <w:tc>
          <w:tcPr>
            <w:tcW w:w="4902" w:type="dxa"/>
            <w:vAlign w:val="center"/>
          </w:tcPr>
          <w:p w14:paraId="4E46662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Lack of information and technical guidance</w:t>
            </w:r>
          </w:p>
          <w:p w14:paraId="7DC9E4F1">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from extension functionaries</w:t>
            </w:r>
          </w:p>
        </w:tc>
        <w:tc>
          <w:tcPr>
            <w:tcW w:w="779" w:type="dxa"/>
            <w:vAlign w:val="center"/>
          </w:tcPr>
          <w:p w14:paraId="4560FEA4">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37</w:t>
            </w:r>
          </w:p>
        </w:tc>
        <w:tc>
          <w:tcPr>
            <w:tcW w:w="837" w:type="dxa"/>
            <w:vAlign w:val="center"/>
          </w:tcPr>
          <w:p w14:paraId="3515B49E">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31.6</w:t>
            </w:r>
          </w:p>
        </w:tc>
        <w:tc>
          <w:tcPr>
            <w:tcW w:w="876" w:type="dxa"/>
            <w:vAlign w:val="center"/>
          </w:tcPr>
          <w:p w14:paraId="1CBEDF7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V</w:t>
            </w:r>
          </w:p>
        </w:tc>
      </w:tr>
      <w:tr w14:paraId="7E60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6DBB57E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w:t>
            </w:r>
          </w:p>
        </w:tc>
        <w:tc>
          <w:tcPr>
            <w:tcW w:w="4902" w:type="dxa"/>
            <w:vAlign w:val="center"/>
          </w:tcPr>
          <w:p w14:paraId="47294BF5">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Non-availability of KMS related literature</w:t>
            </w:r>
          </w:p>
        </w:tc>
        <w:tc>
          <w:tcPr>
            <w:tcW w:w="779" w:type="dxa"/>
            <w:vAlign w:val="center"/>
          </w:tcPr>
          <w:p w14:paraId="1653D1A5">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59</w:t>
            </w:r>
          </w:p>
        </w:tc>
        <w:tc>
          <w:tcPr>
            <w:tcW w:w="837" w:type="dxa"/>
            <w:vAlign w:val="center"/>
          </w:tcPr>
          <w:p w14:paraId="289E600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50.4</w:t>
            </w:r>
          </w:p>
        </w:tc>
        <w:tc>
          <w:tcPr>
            <w:tcW w:w="876" w:type="dxa"/>
            <w:vAlign w:val="center"/>
          </w:tcPr>
          <w:p w14:paraId="5ED722D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III</w:t>
            </w:r>
          </w:p>
        </w:tc>
      </w:tr>
      <w:tr w14:paraId="0083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597516E5">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4.</w:t>
            </w:r>
          </w:p>
        </w:tc>
        <w:tc>
          <w:tcPr>
            <w:tcW w:w="4902" w:type="dxa"/>
            <w:vAlign w:val="center"/>
          </w:tcPr>
          <w:p w14:paraId="7BFC45CD">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Problems related to network of cell phone</w:t>
            </w:r>
          </w:p>
        </w:tc>
        <w:tc>
          <w:tcPr>
            <w:tcW w:w="779" w:type="dxa"/>
            <w:vAlign w:val="center"/>
          </w:tcPr>
          <w:p w14:paraId="180EB7E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85</w:t>
            </w:r>
          </w:p>
        </w:tc>
        <w:tc>
          <w:tcPr>
            <w:tcW w:w="837" w:type="dxa"/>
            <w:vAlign w:val="center"/>
          </w:tcPr>
          <w:p w14:paraId="07B28253">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72.6</w:t>
            </w:r>
          </w:p>
        </w:tc>
        <w:tc>
          <w:tcPr>
            <w:tcW w:w="876" w:type="dxa"/>
            <w:vAlign w:val="center"/>
          </w:tcPr>
          <w:p w14:paraId="663E565C">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I</w:t>
            </w:r>
          </w:p>
        </w:tc>
      </w:tr>
      <w:tr w14:paraId="1D1D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5F5CCDE3">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w:t>
            </w:r>
          </w:p>
        </w:tc>
        <w:tc>
          <w:tcPr>
            <w:tcW w:w="4902" w:type="dxa"/>
            <w:vAlign w:val="center"/>
          </w:tcPr>
          <w:p w14:paraId="06537415">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Untimely delivery of message</w:t>
            </w:r>
          </w:p>
        </w:tc>
        <w:tc>
          <w:tcPr>
            <w:tcW w:w="779" w:type="dxa"/>
            <w:vAlign w:val="center"/>
          </w:tcPr>
          <w:p w14:paraId="4A98F6C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33</w:t>
            </w:r>
          </w:p>
        </w:tc>
        <w:tc>
          <w:tcPr>
            <w:tcW w:w="837" w:type="dxa"/>
            <w:vAlign w:val="center"/>
          </w:tcPr>
          <w:p w14:paraId="69415157">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28.2</w:t>
            </w:r>
          </w:p>
        </w:tc>
        <w:tc>
          <w:tcPr>
            <w:tcW w:w="876" w:type="dxa"/>
            <w:vAlign w:val="center"/>
          </w:tcPr>
          <w:p w14:paraId="09DA7743">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VI</w:t>
            </w:r>
          </w:p>
        </w:tc>
      </w:tr>
      <w:tr w14:paraId="646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212A23B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6.</w:t>
            </w:r>
          </w:p>
        </w:tc>
        <w:tc>
          <w:tcPr>
            <w:tcW w:w="4902" w:type="dxa"/>
            <w:vAlign w:val="center"/>
          </w:tcPr>
          <w:p w14:paraId="68AA26DC">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Problem related to language</w:t>
            </w:r>
          </w:p>
        </w:tc>
        <w:tc>
          <w:tcPr>
            <w:tcW w:w="779" w:type="dxa"/>
            <w:vAlign w:val="center"/>
          </w:tcPr>
          <w:p w14:paraId="62A1A2E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46</w:t>
            </w:r>
          </w:p>
        </w:tc>
        <w:tc>
          <w:tcPr>
            <w:tcW w:w="837" w:type="dxa"/>
            <w:vAlign w:val="center"/>
          </w:tcPr>
          <w:p w14:paraId="6DF38814">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40.1</w:t>
            </w:r>
          </w:p>
        </w:tc>
        <w:tc>
          <w:tcPr>
            <w:tcW w:w="876" w:type="dxa"/>
            <w:vAlign w:val="center"/>
          </w:tcPr>
          <w:p w14:paraId="32B85363">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IV</w:t>
            </w:r>
          </w:p>
        </w:tc>
      </w:tr>
      <w:tr w14:paraId="45AA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916" w:type="dxa"/>
            <w:vAlign w:val="center"/>
          </w:tcPr>
          <w:p w14:paraId="65D56743">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7.</w:t>
            </w:r>
          </w:p>
        </w:tc>
        <w:tc>
          <w:tcPr>
            <w:tcW w:w="4902" w:type="dxa"/>
            <w:vAlign w:val="center"/>
          </w:tcPr>
          <w:p w14:paraId="46E7747E">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Problem related to content of message</w:t>
            </w:r>
          </w:p>
        </w:tc>
        <w:tc>
          <w:tcPr>
            <w:tcW w:w="779" w:type="dxa"/>
            <w:vAlign w:val="center"/>
          </w:tcPr>
          <w:p w14:paraId="386CE8F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70</w:t>
            </w:r>
          </w:p>
        </w:tc>
        <w:tc>
          <w:tcPr>
            <w:tcW w:w="837" w:type="dxa"/>
            <w:vAlign w:val="center"/>
          </w:tcPr>
          <w:p w14:paraId="4532AB8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59.8</w:t>
            </w:r>
          </w:p>
        </w:tc>
        <w:tc>
          <w:tcPr>
            <w:tcW w:w="876" w:type="dxa"/>
            <w:vAlign w:val="center"/>
          </w:tcPr>
          <w:p w14:paraId="43EBBC7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II</w:t>
            </w:r>
          </w:p>
        </w:tc>
      </w:tr>
    </w:tbl>
    <w:p w14:paraId="35D83200">
      <w:pPr>
        <w:spacing w:line="360" w:lineRule="auto"/>
        <w:ind w:right="120" w:firstLine="720"/>
        <w:jc w:val="both"/>
        <w:rPr>
          <w:rFonts w:ascii="Times New Roman" w:hAnsi="Times New Roman" w:eastAsia="Arial" w:cs="Times New Roman"/>
          <w:sz w:val="24"/>
          <w:szCs w:val="24"/>
        </w:rPr>
      </w:pPr>
    </w:p>
    <w:p w14:paraId="4202F0A8">
      <w:pPr>
        <w:spacing w:line="360" w:lineRule="auto"/>
        <w:jc w:val="both"/>
        <w:rPr>
          <w:rFonts w:ascii="Times New Roman" w:hAnsi="Times New Roman" w:eastAsia="Times New Roman" w:cs="Times New Roman"/>
          <w:sz w:val="24"/>
          <w:szCs w:val="24"/>
        </w:rPr>
      </w:pPr>
    </w:p>
    <w:p w14:paraId="05D741E3">
      <w:pPr>
        <w:tabs>
          <w:tab w:val="left" w:pos="1800"/>
        </w:tabs>
        <w:spacing w:line="360" w:lineRule="auto"/>
        <w:ind w:left="1800" w:right="120" w:hanging="1800"/>
        <w:jc w:val="both"/>
        <w:rPr>
          <w:rFonts w:ascii="Times New Roman" w:hAnsi="Times New Roman" w:eastAsia="Arial" w:cs="Times New Roman"/>
          <w:b/>
          <w:sz w:val="24"/>
          <w:szCs w:val="24"/>
        </w:rPr>
      </w:pPr>
      <w:r>
        <w:rPr>
          <w:rFonts w:ascii="Times New Roman" w:hAnsi="Times New Roman" w:eastAsia="Arial" w:cs="Times New Roman"/>
          <w:b/>
          <w:sz w:val="24"/>
          <w:szCs w:val="24"/>
        </w:rPr>
        <w:t>Table-4: Suggestions given by the KMS beneficiaries regarding total number of words used</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3017"/>
        <w:gridCol w:w="1975"/>
        <w:gridCol w:w="3412"/>
      </w:tblGrid>
      <w:tr w14:paraId="4F32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6" w:type="dxa"/>
            <w:vAlign w:val="center"/>
          </w:tcPr>
          <w:p w14:paraId="2E0767AD">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S.No.</w:t>
            </w:r>
          </w:p>
        </w:tc>
        <w:tc>
          <w:tcPr>
            <w:tcW w:w="2676" w:type="dxa"/>
            <w:vAlign w:val="center"/>
          </w:tcPr>
          <w:p w14:paraId="6D2112E4">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Number of words</w:t>
            </w:r>
          </w:p>
        </w:tc>
        <w:tc>
          <w:tcPr>
            <w:tcW w:w="1752" w:type="dxa"/>
            <w:vAlign w:val="center"/>
          </w:tcPr>
          <w:p w14:paraId="28DE93C4">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Respondents</w:t>
            </w:r>
          </w:p>
        </w:tc>
        <w:tc>
          <w:tcPr>
            <w:tcW w:w="3026" w:type="dxa"/>
            <w:vAlign w:val="center"/>
          </w:tcPr>
          <w:p w14:paraId="7DD77F12">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 distributions</w:t>
            </w:r>
          </w:p>
        </w:tc>
      </w:tr>
      <w:tr w14:paraId="6FC5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6" w:type="dxa"/>
            <w:vAlign w:val="center"/>
          </w:tcPr>
          <w:p w14:paraId="6B7854C4">
            <w:pPr>
              <w:spacing w:line="360" w:lineRule="auto"/>
              <w:jc w:val="both"/>
              <w:rPr>
                <w:rFonts w:ascii="Times New Roman" w:hAnsi="Times New Roman" w:eastAsia="Arial" w:cs="Times New Roman"/>
                <w:w w:val="89"/>
                <w:sz w:val="24"/>
                <w:szCs w:val="24"/>
              </w:rPr>
            </w:pPr>
            <w:r>
              <w:rPr>
                <w:rFonts w:ascii="Times New Roman" w:hAnsi="Times New Roman" w:eastAsia="Arial" w:cs="Times New Roman"/>
                <w:w w:val="89"/>
                <w:sz w:val="24"/>
                <w:szCs w:val="24"/>
              </w:rPr>
              <w:t>1</w:t>
            </w:r>
          </w:p>
        </w:tc>
        <w:tc>
          <w:tcPr>
            <w:tcW w:w="2676" w:type="dxa"/>
            <w:vAlign w:val="center"/>
          </w:tcPr>
          <w:p w14:paraId="0258DA5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170 words per message</w:t>
            </w:r>
          </w:p>
        </w:tc>
        <w:tc>
          <w:tcPr>
            <w:tcW w:w="1752" w:type="dxa"/>
            <w:vAlign w:val="center"/>
          </w:tcPr>
          <w:p w14:paraId="25BD0E41">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25</w:t>
            </w:r>
          </w:p>
        </w:tc>
        <w:tc>
          <w:tcPr>
            <w:tcW w:w="3026" w:type="dxa"/>
            <w:vAlign w:val="center"/>
          </w:tcPr>
          <w:p w14:paraId="60D89480">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21.37</w:t>
            </w:r>
          </w:p>
        </w:tc>
      </w:tr>
      <w:tr w14:paraId="771E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6" w:type="dxa"/>
            <w:vAlign w:val="center"/>
          </w:tcPr>
          <w:p w14:paraId="176A1BA9">
            <w:pPr>
              <w:spacing w:line="360" w:lineRule="auto"/>
              <w:jc w:val="both"/>
              <w:rPr>
                <w:rFonts w:ascii="Times New Roman" w:hAnsi="Times New Roman" w:eastAsia="Arial" w:cs="Times New Roman"/>
                <w:w w:val="89"/>
                <w:sz w:val="24"/>
                <w:szCs w:val="24"/>
              </w:rPr>
            </w:pPr>
            <w:r>
              <w:rPr>
                <w:rFonts w:ascii="Times New Roman" w:hAnsi="Times New Roman" w:eastAsia="Arial" w:cs="Times New Roman"/>
                <w:w w:val="89"/>
                <w:sz w:val="24"/>
                <w:szCs w:val="24"/>
              </w:rPr>
              <w:t>2</w:t>
            </w:r>
          </w:p>
        </w:tc>
        <w:tc>
          <w:tcPr>
            <w:tcW w:w="2676" w:type="dxa"/>
            <w:vAlign w:val="center"/>
          </w:tcPr>
          <w:p w14:paraId="5CB3E7D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180 words per message</w:t>
            </w:r>
          </w:p>
        </w:tc>
        <w:tc>
          <w:tcPr>
            <w:tcW w:w="1752" w:type="dxa"/>
            <w:vAlign w:val="center"/>
          </w:tcPr>
          <w:p w14:paraId="7CD27EA4">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27</w:t>
            </w:r>
          </w:p>
        </w:tc>
        <w:tc>
          <w:tcPr>
            <w:tcW w:w="3026" w:type="dxa"/>
            <w:vAlign w:val="center"/>
          </w:tcPr>
          <w:p w14:paraId="325161B9">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23.07</w:t>
            </w:r>
          </w:p>
        </w:tc>
      </w:tr>
      <w:tr w14:paraId="60E3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6" w:type="dxa"/>
            <w:vAlign w:val="center"/>
          </w:tcPr>
          <w:p w14:paraId="745F6B2F">
            <w:pPr>
              <w:spacing w:line="360" w:lineRule="auto"/>
              <w:jc w:val="both"/>
              <w:rPr>
                <w:rFonts w:ascii="Times New Roman" w:hAnsi="Times New Roman" w:eastAsia="Arial" w:cs="Times New Roman"/>
                <w:w w:val="89"/>
                <w:sz w:val="24"/>
                <w:szCs w:val="24"/>
              </w:rPr>
            </w:pPr>
            <w:r>
              <w:rPr>
                <w:rFonts w:ascii="Times New Roman" w:hAnsi="Times New Roman" w:eastAsia="Arial" w:cs="Times New Roman"/>
                <w:w w:val="89"/>
                <w:sz w:val="24"/>
                <w:szCs w:val="24"/>
              </w:rPr>
              <w:t>3</w:t>
            </w:r>
          </w:p>
        </w:tc>
        <w:tc>
          <w:tcPr>
            <w:tcW w:w="2676" w:type="dxa"/>
            <w:vAlign w:val="center"/>
          </w:tcPr>
          <w:p w14:paraId="0B9FDBE5">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185 words per message</w:t>
            </w:r>
          </w:p>
        </w:tc>
        <w:tc>
          <w:tcPr>
            <w:tcW w:w="1752" w:type="dxa"/>
            <w:vAlign w:val="center"/>
          </w:tcPr>
          <w:p w14:paraId="0EC39060">
            <w:pPr>
              <w:spacing w:line="360" w:lineRule="auto"/>
              <w:jc w:val="both"/>
              <w:rPr>
                <w:rFonts w:ascii="Times New Roman" w:hAnsi="Times New Roman" w:eastAsia="Arial" w:cs="Times New Roman"/>
                <w:w w:val="97"/>
                <w:sz w:val="24"/>
                <w:szCs w:val="24"/>
              </w:rPr>
            </w:pPr>
            <w:r>
              <w:rPr>
                <w:rFonts w:ascii="Times New Roman" w:hAnsi="Times New Roman" w:eastAsia="Arial" w:cs="Times New Roman"/>
                <w:w w:val="97"/>
                <w:sz w:val="24"/>
                <w:szCs w:val="24"/>
              </w:rPr>
              <w:t>65</w:t>
            </w:r>
          </w:p>
        </w:tc>
        <w:tc>
          <w:tcPr>
            <w:tcW w:w="3026" w:type="dxa"/>
            <w:vAlign w:val="center"/>
          </w:tcPr>
          <w:p w14:paraId="7F865E7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55.56</w:t>
            </w:r>
          </w:p>
        </w:tc>
      </w:tr>
      <w:tr w14:paraId="42FC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6" w:type="dxa"/>
            <w:vAlign w:val="center"/>
          </w:tcPr>
          <w:p w14:paraId="142FED19">
            <w:pPr>
              <w:spacing w:line="360" w:lineRule="auto"/>
              <w:jc w:val="both"/>
              <w:rPr>
                <w:rFonts w:ascii="Times New Roman" w:hAnsi="Times New Roman" w:eastAsia="Times New Roman" w:cs="Times New Roman"/>
                <w:sz w:val="24"/>
                <w:szCs w:val="24"/>
              </w:rPr>
            </w:pPr>
          </w:p>
        </w:tc>
        <w:tc>
          <w:tcPr>
            <w:tcW w:w="2676" w:type="dxa"/>
            <w:vAlign w:val="center"/>
          </w:tcPr>
          <w:p w14:paraId="0DA785F1">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Total</w:t>
            </w:r>
          </w:p>
        </w:tc>
        <w:tc>
          <w:tcPr>
            <w:tcW w:w="1752" w:type="dxa"/>
            <w:vAlign w:val="center"/>
          </w:tcPr>
          <w:p w14:paraId="6ECA2851">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117</w:t>
            </w:r>
          </w:p>
        </w:tc>
        <w:tc>
          <w:tcPr>
            <w:tcW w:w="3026" w:type="dxa"/>
            <w:vAlign w:val="center"/>
          </w:tcPr>
          <w:p w14:paraId="5C79AD5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100.00</w:t>
            </w:r>
          </w:p>
        </w:tc>
      </w:tr>
    </w:tbl>
    <w:p w14:paraId="5F8A6E82">
      <w:pPr>
        <w:spacing w:line="360" w:lineRule="auto"/>
        <w:jc w:val="both"/>
        <w:rPr>
          <w:rFonts w:ascii="Times New Roman" w:hAnsi="Times New Roman" w:eastAsia="Times New Roman" w:cs="Times New Roman"/>
          <w:sz w:val="24"/>
          <w:szCs w:val="24"/>
        </w:rPr>
      </w:pPr>
    </w:p>
    <w:p w14:paraId="5CBE6630">
      <w:pPr>
        <w:tabs>
          <w:tab w:val="left" w:pos="1800"/>
        </w:tabs>
        <w:spacing w:line="360" w:lineRule="auto"/>
        <w:ind w:left="1800" w:right="120" w:hanging="1800"/>
        <w:jc w:val="both"/>
        <w:rPr>
          <w:rFonts w:ascii="Times New Roman" w:hAnsi="Times New Roman" w:eastAsia="Arial" w:cs="Times New Roman"/>
          <w:b/>
          <w:sz w:val="24"/>
          <w:szCs w:val="24"/>
        </w:rPr>
      </w:pPr>
      <w:r>
        <w:rPr>
          <w:rFonts w:ascii="Times New Roman" w:hAnsi="Times New Roman" w:eastAsia="Arial" w:cs="Times New Roman"/>
          <w:b/>
          <w:sz w:val="24"/>
          <w:szCs w:val="24"/>
        </w:rPr>
        <w:t>Table -5 Suggestions given by the KMS beneficiaries regarding number of messages per week.</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3028"/>
        <w:gridCol w:w="1964"/>
        <w:gridCol w:w="3411"/>
      </w:tblGrid>
      <w:tr w14:paraId="2FD6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8" w:type="dxa"/>
            <w:vAlign w:val="center"/>
          </w:tcPr>
          <w:p w14:paraId="0F632E09">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S.No.</w:t>
            </w:r>
          </w:p>
        </w:tc>
        <w:tc>
          <w:tcPr>
            <w:tcW w:w="2689" w:type="dxa"/>
            <w:vAlign w:val="center"/>
          </w:tcPr>
          <w:p w14:paraId="6AE9C6A4">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Number of messages</w:t>
            </w:r>
          </w:p>
        </w:tc>
        <w:tc>
          <w:tcPr>
            <w:tcW w:w="1744" w:type="dxa"/>
            <w:vAlign w:val="center"/>
          </w:tcPr>
          <w:p w14:paraId="25766456">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Respondents</w:t>
            </w:r>
          </w:p>
        </w:tc>
        <w:tc>
          <w:tcPr>
            <w:tcW w:w="3029" w:type="dxa"/>
            <w:vAlign w:val="center"/>
          </w:tcPr>
          <w:p w14:paraId="49F3FA4D">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 distributions</w:t>
            </w:r>
          </w:p>
        </w:tc>
      </w:tr>
      <w:tr w14:paraId="25CE9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8" w:type="dxa"/>
            <w:vAlign w:val="center"/>
          </w:tcPr>
          <w:p w14:paraId="4B1FB89A">
            <w:pPr>
              <w:spacing w:line="360" w:lineRule="auto"/>
              <w:jc w:val="both"/>
              <w:rPr>
                <w:rFonts w:ascii="Times New Roman" w:hAnsi="Times New Roman" w:eastAsia="Arial" w:cs="Times New Roman"/>
                <w:w w:val="89"/>
                <w:sz w:val="24"/>
                <w:szCs w:val="24"/>
              </w:rPr>
            </w:pPr>
            <w:r>
              <w:rPr>
                <w:rFonts w:ascii="Times New Roman" w:hAnsi="Times New Roman" w:eastAsia="Arial" w:cs="Times New Roman"/>
                <w:w w:val="89"/>
                <w:sz w:val="24"/>
                <w:szCs w:val="24"/>
              </w:rPr>
              <w:t>1</w:t>
            </w:r>
          </w:p>
        </w:tc>
        <w:tc>
          <w:tcPr>
            <w:tcW w:w="2689" w:type="dxa"/>
            <w:vAlign w:val="center"/>
          </w:tcPr>
          <w:p w14:paraId="1AF9BB5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 messages per week</w:t>
            </w:r>
          </w:p>
        </w:tc>
        <w:tc>
          <w:tcPr>
            <w:tcW w:w="1744" w:type="dxa"/>
            <w:vAlign w:val="center"/>
          </w:tcPr>
          <w:p w14:paraId="7995F3AA">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26</w:t>
            </w:r>
          </w:p>
        </w:tc>
        <w:tc>
          <w:tcPr>
            <w:tcW w:w="3029" w:type="dxa"/>
            <w:vAlign w:val="center"/>
          </w:tcPr>
          <w:p w14:paraId="08B1BDE4">
            <w:pPr>
              <w:spacing w:line="360" w:lineRule="auto"/>
              <w:jc w:val="both"/>
              <w:rPr>
                <w:rFonts w:ascii="Times New Roman" w:hAnsi="Times New Roman" w:eastAsia="Arial" w:cs="Times New Roman"/>
                <w:w w:val="98"/>
                <w:sz w:val="24"/>
                <w:szCs w:val="24"/>
              </w:rPr>
            </w:pPr>
            <w:r>
              <w:rPr>
                <w:rFonts w:ascii="Times New Roman" w:hAnsi="Times New Roman" w:eastAsia="Arial" w:cs="Times New Roman"/>
                <w:w w:val="98"/>
                <w:sz w:val="24"/>
                <w:szCs w:val="24"/>
              </w:rPr>
              <w:t>22.22</w:t>
            </w:r>
          </w:p>
        </w:tc>
      </w:tr>
      <w:tr w14:paraId="15F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8" w:type="dxa"/>
            <w:vAlign w:val="center"/>
          </w:tcPr>
          <w:p w14:paraId="01237640">
            <w:pPr>
              <w:spacing w:line="360" w:lineRule="auto"/>
              <w:jc w:val="both"/>
              <w:rPr>
                <w:rFonts w:ascii="Times New Roman" w:hAnsi="Times New Roman" w:eastAsia="Arial" w:cs="Times New Roman"/>
                <w:w w:val="89"/>
                <w:sz w:val="24"/>
                <w:szCs w:val="24"/>
              </w:rPr>
            </w:pPr>
            <w:r>
              <w:rPr>
                <w:rFonts w:ascii="Times New Roman" w:hAnsi="Times New Roman" w:eastAsia="Arial" w:cs="Times New Roman"/>
                <w:w w:val="89"/>
                <w:sz w:val="24"/>
                <w:szCs w:val="24"/>
              </w:rPr>
              <w:t>2</w:t>
            </w:r>
          </w:p>
        </w:tc>
        <w:tc>
          <w:tcPr>
            <w:tcW w:w="2689" w:type="dxa"/>
            <w:vAlign w:val="center"/>
          </w:tcPr>
          <w:p w14:paraId="487C2BD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4 messages per week</w:t>
            </w:r>
          </w:p>
        </w:tc>
        <w:tc>
          <w:tcPr>
            <w:tcW w:w="1744" w:type="dxa"/>
            <w:vAlign w:val="center"/>
          </w:tcPr>
          <w:p w14:paraId="5EABF3CF">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36</w:t>
            </w:r>
          </w:p>
        </w:tc>
        <w:tc>
          <w:tcPr>
            <w:tcW w:w="3029" w:type="dxa"/>
            <w:vAlign w:val="center"/>
          </w:tcPr>
          <w:p w14:paraId="05B543CA">
            <w:pPr>
              <w:spacing w:line="360" w:lineRule="auto"/>
              <w:jc w:val="both"/>
              <w:rPr>
                <w:rFonts w:ascii="Times New Roman" w:hAnsi="Times New Roman" w:eastAsia="Arial" w:cs="Times New Roman"/>
                <w:w w:val="98"/>
                <w:sz w:val="24"/>
                <w:szCs w:val="24"/>
              </w:rPr>
            </w:pPr>
            <w:r>
              <w:rPr>
                <w:rFonts w:ascii="Times New Roman" w:hAnsi="Times New Roman" w:eastAsia="Arial" w:cs="Times New Roman"/>
                <w:w w:val="98"/>
                <w:sz w:val="24"/>
                <w:szCs w:val="24"/>
              </w:rPr>
              <w:t>30.77</w:t>
            </w:r>
          </w:p>
        </w:tc>
      </w:tr>
      <w:tr w14:paraId="03CB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8" w:type="dxa"/>
            <w:vAlign w:val="center"/>
          </w:tcPr>
          <w:p w14:paraId="24CD0352">
            <w:pPr>
              <w:spacing w:line="360" w:lineRule="auto"/>
              <w:jc w:val="both"/>
              <w:rPr>
                <w:rFonts w:ascii="Times New Roman" w:hAnsi="Times New Roman" w:eastAsia="Arial" w:cs="Times New Roman"/>
                <w:w w:val="89"/>
                <w:sz w:val="24"/>
                <w:szCs w:val="24"/>
              </w:rPr>
            </w:pPr>
            <w:r>
              <w:rPr>
                <w:rFonts w:ascii="Times New Roman" w:hAnsi="Times New Roman" w:eastAsia="Arial" w:cs="Times New Roman"/>
                <w:w w:val="89"/>
                <w:sz w:val="24"/>
                <w:szCs w:val="24"/>
              </w:rPr>
              <w:t>3</w:t>
            </w:r>
          </w:p>
        </w:tc>
        <w:tc>
          <w:tcPr>
            <w:tcW w:w="2689" w:type="dxa"/>
            <w:vAlign w:val="center"/>
          </w:tcPr>
          <w:p w14:paraId="68052A4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 messages per week</w:t>
            </w:r>
          </w:p>
        </w:tc>
        <w:tc>
          <w:tcPr>
            <w:tcW w:w="1744" w:type="dxa"/>
            <w:vAlign w:val="center"/>
          </w:tcPr>
          <w:p w14:paraId="2934605B">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55</w:t>
            </w:r>
          </w:p>
        </w:tc>
        <w:tc>
          <w:tcPr>
            <w:tcW w:w="3029" w:type="dxa"/>
            <w:vAlign w:val="center"/>
          </w:tcPr>
          <w:p w14:paraId="5961461E">
            <w:pPr>
              <w:spacing w:line="360" w:lineRule="auto"/>
              <w:jc w:val="both"/>
              <w:rPr>
                <w:rFonts w:ascii="Times New Roman" w:hAnsi="Times New Roman" w:eastAsia="Arial" w:cs="Times New Roman"/>
                <w:w w:val="98"/>
                <w:sz w:val="24"/>
                <w:szCs w:val="24"/>
              </w:rPr>
            </w:pPr>
            <w:r>
              <w:rPr>
                <w:rFonts w:ascii="Times New Roman" w:hAnsi="Times New Roman" w:eastAsia="Arial" w:cs="Times New Roman"/>
                <w:w w:val="98"/>
                <w:sz w:val="24"/>
                <w:szCs w:val="24"/>
              </w:rPr>
              <w:t>47.01</w:t>
            </w:r>
          </w:p>
        </w:tc>
      </w:tr>
      <w:tr w14:paraId="64A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58" w:type="dxa"/>
            <w:vAlign w:val="center"/>
          </w:tcPr>
          <w:p w14:paraId="3ED88CB3">
            <w:pPr>
              <w:spacing w:line="360" w:lineRule="auto"/>
              <w:jc w:val="both"/>
              <w:rPr>
                <w:rFonts w:ascii="Times New Roman" w:hAnsi="Times New Roman" w:eastAsia="Times New Roman" w:cs="Times New Roman"/>
                <w:sz w:val="24"/>
                <w:szCs w:val="24"/>
              </w:rPr>
            </w:pPr>
          </w:p>
        </w:tc>
        <w:tc>
          <w:tcPr>
            <w:tcW w:w="2689" w:type="dxa"/>
            <w:vAlign w:val="center"/>
          </w:tcPr>
          <w:p w14:paraId="149A7E74">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Total</w:t>
            </w:r>
          </w:p>
        </w:tc>
        <w:tc>
          <w:tcPr>
            <w:tcW w:w="1744" w:type="dxa"/>
            <w:vAlign w:val="center"/>
          </w:tcPr>
          <w:p w14:paraId="05F1F04D">
            <w:pPr>
              <w:spacing w:line="360" w:lineRule="auto"/>
              <w:jc w:val="both"/>
              <w:rPr>
                <w:rFonts w:ascii="Times New Roman" w:hAnsi="Times New Roman" w:eastAsia="Arial" w:cs="Times New Roman"/>
                <w:w w:val="99"/>
                <w:sz w:val="24"/>
                <w:szCs w:val="24"/>
              </w:rPr>
            </w:pPr>
            <w:r>
              <w:rPr>
                <w:rFonts w:ascii="Times New Roman" w:hAnsi="Times New Roman" w:eastAsia="Arial" w:cs="Times New Roman"/>
                <w:w w:val="99"/>
                <w:sz w:val="24"/>
                <w:szCs w:val="24"/>
              </w:rPr>
              <w:t>117</w:t>
            </w:r>
          </w:p>
        </w:tc>
        <w:tc>
          <w:tcPr>
            <w:tcW w:w="3029" w:type="dxa"/>
            <w:vAlign w:val="center"/>
          </w:tcPr>
          <w:p w14:paraId="2D9C6A61">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100.00</w:t>
            </w:r>
          </w:p>
        </w:tc>
      </w:tr>
    </w:tbl>
    <w:p w14:paraId="60FA6DA6">
      <w:pPr>
        <w:tabs>
          <w:tab w:val="left" w:pos="1800"/>
        </w:tabs>
        <w:spacing w:line="360" w:lineRule="auto"/>
        <w:ind w:left="1800" w:right="120" w:hanging="1800"/>
        <w:jc w:val="both"/>
        <w:rPr>
          <w:rFonts w:ascii="Times New Roman" w:hAnsi="Times New Roman" w:eastAsia="Times New Roman" w:cs="Times New Roman"/>
          <w:sz w:val="24"/>
          <w:szCs w:val="24"/>
        </w:rPr>
      </w:pPr>
    </w:p>
    <w:p w14:paraId="024D5E89">
      <w:pPr>
        <w:tabs>
          <w:tab w:val="left" w:pos="1800"/>
        </w:tabs>
        <w:spacing w:line="360" w:lineRule="auto"/>
        <w:ind w:left="1800" w:right="120" w:hanging="1800"/>
        <w:jc w:val="both"/>
        <w:rPr>
          <w:rFonts w:ascii="Times New Roman" w:hAnsi="Times New Roman" w:eastAsia="Arial" w:cs="Times New Roman"/>
          <w:b/>
          <w:sz w:val="24"/>
          <w:szCs w:val="24"/>
        </w:rPr>
      </w:pPr>
      <w:r>
        <w:rPr>
          <w:rFonts w:ascii="Times New Roman" w:hAnsi="Times New Roman" w:eastAsia="Arial" w:cs="Times New Roman"/>
          <w:b/>
          <w:sz w:val="24"/>
          <w:szCs w:val="24"/>
        </w:rPr>
        <w:t>Table-6: Suggestions given by the KMS beneficiaries regarding the message language</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5"/>
        <w:gridCol w:w="2665"/>
        <w:gridCol w:w="2110"/>
        <w:gridCol w:w="3641"/>
      </w:tblGrid>
      <w:tr w14:paraId="6B52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48" w:type="dxa"/>
            <w:vAlign w:val="center"/>
          </w:tcPr>
          <w:p w14:paraId="6D307074">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S.No.</w:t>
            </w:r>
          </w:p>
        </w:tc>
        <w:tc>
          <w:tcPr>
            <w:tcW w:w="2366" w:type="dxa"/>
            <w:vAlign w:val="center"/>
          </w:tcPr>
          <w:p w14:paraId="7657054E">
            <w:pPr>
              <w:spacing w:line="360" w:lineRule="auto"/>
              <w:ind w:left="100"/>
              <w:jc w:val="both"/>
              <w:rPr>
                <w:rFonts w:ascii="Times New Roman" w:hAnsi="Times New Roman" w:eastAsia="Arial" w:cs="Times New Roman"/>
                <w:b/>
                <w:sz w:val="24"/>
                <w:szCs w:val="24"/>
              </w:rPr>
            </w:pPr>
            <w:r>
              <w:rPr>
                <w:rFonts w:ascii="Times New Roman" w:hAnsi="Times New Roman" w:eastAsia="Arial" w:cs="Times New Roman"/>
                <w:b/>
                <w:sz w:val="24"/>
                <w:szCs w:val="24"/>
              </w:rPr>
              <w:t>Message language</w:t>
            </w:r>
          </w:p>
        </w:tc>
        <w:tc>
          <w:tcPr>
            <w:tcW w:w="1873" w:type="dxa"/>
            <w:vAlign w:val="center"/>
          </w:tcPr>
          <w:p w14:paraId="03737926">
            <w:pPr>
              <w:spacing w:line="360" w:lineRule="auto"/>
              <w:jc w:val="both"/>
              <w:rPr>
                <w:rFonts w:ascii="Times New Roman" w:hAnsi="Times New Roman" w:eastAsia="Arial" w:cs="Times New Roman"/>
                <w:b/>
                <w:sz w:val="24"/>
                <w:szCs w:val="24"/>
              </w:rPr>
            </w:pPr>
            <w:r>
              <w:rPr>
                <w:rFonts w:ascii="Times New Roman" w:hAnsi="Times New Roman" w:eastAsia="Arial" w:cs="Times New Roman"/>
                <w:b/>
                <w:sz w:val="24"/>
                <w:szCs w:val="24"/>
              </w:rPr>
              <w:t>Respondents</w:t>
            </w:r>
          </w:p>
        </w:tc>
        <w:tc>
          <w:tcPr>
            <w:tcW w:w="3233" w:type="dxa"/>
            <w:vAlign w:val="center"/>
          </w:tcPr>
          <w:p w14:paraId="7FFB6B5C">
            <w:pPr>
              <w:spacing w:line="360" w:lineRule="auto"/>
              <w:ind w:left="180"/>
              <w:jc w:val="both"/>
              <w:rPr>
                <w:rFonts w:ascii="Times New Roman" w:hAnsi="Times New Roman" w:eastAsia="Arial" w:cs="Times New Roman"/>
                <w:b/>
                <w:sz w:val="24"/>
                <w:szCs w:val="24"/>
              </w:rPr>
            </w:pPr>
            <w:r>
              <w:rPr>
                <w:rFonts w:ascii="Times New Roman" w:hAnsi="Times New Roman" w:eastAsia="Arial" w:cs="Times New Roman"/>
                <w:b/>
                <w:sz w:val="24"/>
                <w:szCs w:val="24"/>
              </w:rPr>
              <w:t>Percentage distributions</w:t>
            </w:r>
          </w:p>
        </w:tc>
      </w:tr>
      <w:tr w14:paraId="5B30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48" w:type="dxa"/>
            <w:vAlign w:val="center"/>
          </w:tcPr>
          <w:p w14:paraId="5E43E6A0">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w:t>
            </w:r>
          </w:p>
        </w:tc>
        <w:tc>
          <w:tcPr>
            <w:tcW w:w="2366" w:type="dxa"/>
            <w:vAlign w:val="center"/>
          </w:tcPr>
          <w:p w14:paraId="6DF36D0D">
            <w:pPr>
              <w:spacing w:line="360" w:lineRule="auto"/>
              <w:ind w:left="100"/>
              <w:jc w:val="both"/>
              <w:rPr>
                <w:rFonts w:ascii="Times New Roman" w:hAnsi="Times New Roman" w:eastAsia="Arial" w:cs="Times New Roman"/>
                <w:sz w:val="24"/>
                <w:szCs w:val="24"/>
              </w:rPr>
            </w:pPr>
            <w:r>
              <w:rPr>
                <w:rFonts w:ascii="Times New Roman" w:hAnsi="Times New Roman" w:eastAsia="Arial" w:cs="Times New Roman"/>
                <w:sz w:val="24"/>
                <w:szCs w:val="24"/>
              </w:rPr>
              <w:t>Hindi</w:t>
            </w:r>
          </w:p>
        </w:tc>
        <w:tc>
          <w:tcPr>
            <w:tcW w:w="1873" w:type="dxa"/>
            <w:vAlign w:val="center"/>
          </w:tcPr>
          <w:p w14:paraId="2EAB7F43">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57</w:t>
            </w:r>
          </w:p>
        </w:tc>
        <w:tc>
          <w:tcPr>
            <w:tcW w:w="3233" w:type="dxa"/>
            <w:vAlign w:val="center"/>
          </w:tcPr>
          <w:p w14:paraId="043E0AC8">
            <w:pPr>
              <w:spacing w:line="360" w:lineRule="auto"/>
              <w:jc w:val="both"/>
              <w:rPr>
                <w:rFonts w:ascii="Times New Roman" w:hAnsi="Times New Roman" w:eastAsia="Arial" w:cs="Times New Roman"/>
                <w:w w:val="98"/>
                <w:sz w:val="24"/>
                <w:szCs w:val="24"/>
              </w:rPr>
            </w:pPr>
            <w:r>
              <w:rPr>
                <w:rFonts w:ascii="Times New Roman" w:hAnsi="Times New Roman" w:eastAsia="Arial" w:cs="Times New Roman"/>
                <w:w w:val="98"/>
                <w:sz w:val="24"/>
                <w:szCs w:val="24"/>
              </w:rPr>
              <w:t>47.01</w:t>
            </w:r>
          </w:p>
        </w:tc>
      </w:tr>
      <w:tr w14:paraId="7281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48" w:type="dxa"/>
            <w:vAlign w:val="center"/>
          </w:tcPr>
          <w:p w14:paraId="645B00BE">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2</w:t>
            </w:r>
          </w:p>
        </w:tc>
        <w:tc>
          <w:tcPr>
            <w:tcW w:w="2366" w:type="dxa"/>
            <w:vAlign w:val="center"/>
          </w:tcPr>
          <w:p w14:paraId="1238593C">
            <w:pPr>
              <w:spacing w:line="360" w:lineRule="auto"/>
              <w:ind w:left="100"/>
              <w:jc w:val="both"/>
              <w:rPr>
                <w:rFonts w:ascii="Times New Roman" w:hAnsi="Times New Roman" w:eastAsia="Arial" w:cs="Times New Roman"/>
                <w:sz w:val="24"/>
                <w:szCs w:val="24"/>
              </w:rPr>
            </w:pPr>
            <w:r>
              <w:rPr>
                <w:rFonts w:ascii="Times New Roman" w:hAnsi="Times New Roman" w:eastAsia="Arial" w:cs="Times New Roman"/>
                <w:sz w:val="24"/>
                <w:szCs w:val="24"/>
              </w:rPr>
              <w:t>English</w:t>
            </w:r>
          </w:p>
        </w:tc>
        <w:tc>
          <w:tcPr>
            <w:tcW w:w="1873" w:type="dxa"/>
            <w:vAlign w:val="center"/>
          </w:tcPr>
          <w:p w14:paraId="16C40EF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12</w:t>
            </w:r>
          </w:p>
        </w:tc>
        <w:tc>
          <w:tcPr>
            <w:tcW w:w="3233" w:type="dxa"/>
            <w:vAlign w:val="center"/>
          </w:tcPr>
          <w:p w14:paraId="7A7EEE19">
            <w:pPr>
              <w:spacing w:line="360" w:lineRule="auto"/>
              <w:jc w:val="both"/>
              <w:rPr>
                <w:rFonts w:ascii="Times New Roman" w:hAnsi="Times New Roman" w:eastAsia="Arial" w:cs="Times New Roman"/>
                <w:w w:val="98"/>
                <w:sz w:val="24"/>
                <w:szCs w:val="24"/>
              </w:rPr>
            </w:pPr>
            <w:r>
              <w:rPr>
                <w:rFonts w:ascii="Times New Roman" w:hAnsi="Times New Roman" w:eastAsia="Arial" w:cs="Times New Roman"/>
                <w:w w:val="98"/>
                <w:sz w:val="24"/>
                <w:szCs w:val="24"/>
              </w:rPr>
              <w:t>11.11</w:t>
            </w:r>
          </w:p>
        </w:tc>
      </w:tr>
      <w:tr w14:paraId="1BFB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48" w:type="dxa"/>
            <w:vAlign w:val="center"/>
          </w:tcPr>
          <w:p w14:paraId="5F2E6290">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3</w:t>
            </w:r>
          </w:p>
        </w:tc>
        <w:tc>
          <w:tcPr>
            <w:tcW w:w="2366" w:type="dxa"/>
            <w:vAlign w:val="center"/>
          </w:tcPr>
          <w:p w14:paraId="11880E99">
            <w:pPr>
              <w:spacing w:line="360" w:lineRule="auto"/>
              <w:ind w:left="100"/>
              <w:jc w:val="both"/>
              <w:rPr>
                <w:rFonts w:ascii="Times New Roman" w:hAnsi="Times New Roman" w:eastAsia="Arial" w:cs="Times New Roman"/>
                <w:sz w:val="24"/>
                <w:szCs w:val="24"/>
              </w:rPr>
            </w:pPr>
            <w:r>
              <w:rPr>
                <w:rFonts w:ascii="Times New Roman" w:hAnsi="Times New Roman" w:eastAsia="Arial" w:cs="Times New Roman"/>
                <w:sz w:val="24"/>
                <w:szCs w:val="24"/>
              </w:rPr>
              <w:t>Local language</w:t>
            </w:r>
          </w:p>
        </w:tc>
        <w:tc>
          <w:tcPr>
            <w:tcW w:w="1873" w:type="dxa"/>
            <w:vAlign w:val="center"/>
          </w:tcPr>
          <w:p w14:paraId="2BA4C6B8">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48</w:t>
            </w:r>
          </w:p>
        </w:tc>
        <w:tc>
          <w:tcPr>
            <w:tcW w:w="3233" w:type="dxa"/>
            <w:vAlign w:val="center"/>
          </w:tcPr>
          <w:p w14:paraId="6B685117">
            <w:pPr>
              <w:spacing w:line="360" w:lineRule="auto"/>
              <w:jc w:val="both"/>
              <w:rPr>
                <w:rFonts w:ascii="Times New Roman" w:hAnsi="Times New Roman" w:eastAsia="Arial" w:cs="Times New Roman"/>
                <w:w w:val="98"/>
                <w:sz w:val="24"/>
                <w:szCs w:val="24"/>
              </w:rPr>
            </w:pPr>
            <w:r>
              <w:rPr>
                <w:rFonts w:ascii="Times New Roman" w:hAnsi="Times New Roman" w:eastAsia="Arial" w:cs="Times New Roman"/>
                <w:w w:val="98"/>
                <w:sz w:val="24"/>
                <w:szCs w:val="24"/>
              </w:rPr>
              <w:t>41.88</w:t>
            </w:r>
          </w:p>
        </w:tc>
      </w:tr>
      <w:tr w14:paraId="067E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6" w:hRule="atLeast"/>
        </w:trPr>
        <w:tc>
          <w:tcPr>
            <w:tcW w:w="848" w:type="dxa"/>
            <w:vAlign w:val="center"/>
          </w:tcPr>
          <w:p w14:paraId="2613016C">
            <w:pPr>
              <w:spacing w:line="360" w:lineRule="auto"/>
              <w:jc w:val="both"/>
              <w:rPr>
                <w:rFonts w:ascii="Times New Roman" w:hAnsi="Times New Roman" w:eastAsia="Times New Roman" w:cs="Times New Roman"/>
                <w:sz w:val="24"/>
                <w:szCs w:val="24"/>
              </w:rPr>
            </w:pPr>
          </w:p>
        </w:tc>
        <w:tc>
          <w:tcPr>
            <w:tcW w:w="2366" w:type="dxa"/>
            <w:vAlign w:val="center"/>
          </w:tcPr>
          <w:p w14:paraId="422A5ECE">
            <w:pPr>
              <w:spacing w:line="360" w:lineRule="auto"/>
              <w:ind w:left="960"/>
              <w:jc w:val="both"/>
              <w:rPr>
                <w:rFonts w:ascii="Times New Roman" w:hAnsi="Times New Roman" w:eastAsia="Arial" w:cs="Times New Roman"/>
                <w:sz w:val="24"/>
                <w:szCs w:val="24"/>
              </w:rPr>
            </w:pPr>
            <w:r>
              <w:rPr>
                <w:rFonts w:ascii="Times New Roman" w:hAnsi="Times New Roman" w:eastAsia="Arial" w:cs="Times New Roman"/>
                <w:sz w:val="24"/>
                <w:szCs w:val="24"/>
              </w:rPr>
              <w:t>Total</w:t>
            </w:r>
          </w:p>
        </w:tc>
        <w:tc>
          <w:tcPr>
            <w:tcW w:w="1873" w:type="dxa"/>
            <w:vAlign w:val="center"/>
          </w:tcPr>
          <w:p w14:paraId="6E83E51E">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117</w:t>
            </w:r>
          </w:p>
        </w:tc>
        <w:tc>
          <w:tcPr>
            <w:tcW w:w="3233" w:type="dxa"/>
            <w:vAlign w:val="center"/>
          </w:tcPr>
          <w:p w14:paraId="54F99966">
            <w:pPr>
              <w:spacing w:line="360" w:lineRule="auto"/>
              <w:jc w:val="both"/>
              <w:rPr>
                <w:rFonts w:ascii="Times New Roman" w:hAnsi="Times New Roman" w:eastAsia="Arial" w:cs="Times New Roman"/>
                <w:sz w:val="24"/>
                <w:szCs w:val="24"/>
              </w:rPr>
            </w:pPr>
            <w:r>
              <w:rPr>
                <w:rFonts w:ascii="Times New Roman" w:hAnsi="Times New Roman" w:eastAsia="Arial" w:cs="Times New Roman"/>
                <w:sz w:val="24"/>
                <w:szCs w:val="24"/>
              </w:rPr>
              <w:t>100.00</w:t>
            </w:r>
          </w:p>
        </w:tc>
      </w:tr>
    </w:tbl>
    <w:p w14:paraId="44F1AE6B">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mc:AlternateContent>
          <mc:Choice Requires="wps">
            <w:drawing>
              <wp:anchor distT="0" distB="0" distL="114300" distR="114300" simplePos="0" relativeHeight="251659264" behindDoc="1" locked="0" layoutInCell="1" allowOverlap="1">
                <wp:simplePos x="0" y="0"/>
                <wp:positionH relativeFrom="column">
                  <wp:posOffset>437515</wp:posOffset>
                </wp:positionH>
                <wp:positionV relativeFrom="paragraph">
                  <wp:posOffset>-1390650</wp:posOffset>
                </wp:positionV>
                <wp:extent cx="12700" cy="12700"/>
                <wp:effectExtent l="0" t="0" r="0" b="0"/>
                <wp:wrapNone/>
                <wp:docPr id="25" name="Rectangle 25"/>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25" o:spid="_x0000_s1026" o:spt="1" style="position:absolute;left:0pt;margin-left:34.45pt;margin-top:-109.5pt;height:1pt;width:1pt;z-index:-251657216;mso-width-relative:page;mso-height-relative:page;" fillcolor="#000000" filled="t" stroked="t" coordsize="21600,21600" o:gfxdata="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NmCfWAAAA&#10;CwEAAA8AAAAAAAAAAQAgAAAAIgAAAGRycy9kb3ducmV2LnhtbFBLAQIUABQAAAAIAIdO4kBdWPJh&#10;HwIAAHEEAAAOAAAAAAAAAAEAIAAAACUBAABkcnMvZTJvRG9jLnhtbFBLBQYAAAAABgAGAFkBAAC2&#10;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0288" behindDoc="1" locked="0" layoutInCell="1" allowOverlap="1">
                <wp:simplePos x="0" y="0"/>
                <wp:positionH relativeFrom="column">
                  <wp:posOffset>977265</wp:posOffset>
                </wp:positionH>
                <wp:positionV relativeFrom="paragraph">
                  <wp:posOffset>-1390650</wp:posOffset>
                </wp:positionV>
                <wp:extent cx="12065" cy="12700"/>
                <wp:effectExtent l="0" t="0" r="1270" b="0"/>
                <wp:wrapNone/>
                <wp:docPr id="24" name="Rectangle 24"/>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24" o:spid="_x0000_s1026" o:spt="1" style="position:absolute;left:0pt;margin-left:76.95pt;margin-top:-109.5pt;height:1pt;width:0.95pt;z-index:-251656192;mso-width-relative:page;mso-height-relative:page;" fillcolor="#000000" filled="t" stroked="t" coordsize="21600,21600" o:gfxdata="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Z+rHdgAAAANAQAADwAAAAAAAAABACAAAAAiAAAAZHJzL2Rvd25yZXYueG1sUEsBAhQAFAAA&#10;AAgAh07iQIjzRikoAgAAcQQAAA4AAAAAAAAAAQAgAAAAJwEAAGRycy9lMm9Eb2MueG1sUEsFBgAA&#10;AAAGAAYAWQEAAME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1312" behindDoc="1" locked="0" layoutInCell="1" allowOverlap="1">
                <wp:simplePos x="0" y="0"/>
                <wp:positionH relativeFrom="column">
                  <wp:posOffset>2565400</wp:posOffset>
                </wp:positionH>
                <wp:positionV relativeFrom="paragraph">
                  <wp:posOffset>-1390650</wp:posOffset>
                </wp:positionV>
                <wp:extent cx="12065" cy="12700"/>
                <wp:effectExtent l="3175" t="0" r="3810" b="0"/>
                <wp:wrapNone/>
                <wp:docPr id="23" name="Rectangle 23"/>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23" o:spid="_x0000_s1026" o:spt="1" style="position:absolute;left:0pt;margin-left:202pt;margin-top:-109.5pt;height:1pt;width:0.95pt;z-index:-251655168;mso-width-relative:page;mso-height-relative:page;" fillcolor="#000000" filled="t" stroked="t" coordsize="21600,21600" o:gfxdata="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a4HfZAAAADQEAAA8AAAAAAAAAAQAgAAAAIgAAAGRycy9kb3ducmV2LnhtbFBLAQIUABQA&#10;AAAIAIdO4kAu68IoKAIAAHEEAAAOAAAAAAAAAAEAIAAAACgBAABkcnMvZTJvRG9jLnhtbFBLBQYA&#10;AAAABgAGAFkBAADC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2336" behindDoc="1" locked="0" layoutInCell="1" allowOverlap="1">
                <wp:simplePos x="0" y="0"/>
                <wp:positionH relativeFrom="column">
                  <wp:posOffset>3708400</wp:posOffset>
                </wp:positionH>
                <wp:positionV relativeFrom="paragraph">
                  <wp:posOffset>-1390650</wp:posOffset>
                </wp:positionV>
                <wp:extent cx="12065" cy="12700"/>
                <wp:effectExtent l="3175" t="0" r="3810" b="0"/>
                <wp:wrapNone/>
                <wp:docPr id="22" name="Rectangle 22"/>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22" o:spid="_x0000_s1026" o:spt="1" style="position:absolute;left:0pt;margin-left:292pt;margin-top:-109.5pt;height:1pt;width:0.95pt;z-index:-251654144;mso-width-relative:page;mso-height-relative:page;" fillcolor="#000000" filled="t" stroked="t" coordsize="21600,21600" o:gfxdata="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pwlcHaAAAADQEAAA8AAAAAAAAAAQAgAAAAIgAAAGRycy9kb3ducmV2LnhtbFBLAQIUABQA&#10;AAAIAIdO4kAPWYhtJwIAAHEEAAAOAAAAAAAAAAEAIAAAACkBAABkcnMvZTJvRG9jLnhtbFBLBQYA&#10;AAAABgAGAFkBAADC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3360" behindDoc="1" locked="0" layoutInCell="1" allowOverlap="1">
                <wp:simplePos x="0" y="0"/>
                <wp:positionH relativeFrom="column">
                  <wp:posOffset>5793105</wp:posOffset>
                </wp:positionH>
                <wp:positionV relativeFrom="paragraph">
                  <wp:posOffset>-1390650</wp:posOffset>
                </wp:positionV>
                <wp:extent cx="12065" cy="12700"/>
                <wp:effectExtent l="1905" t="0" r="0" b="0"/>
                <wp:wrapNone/>
                <wp:docPr id="21" name="Rectangle 21"/>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21" o:spid="_x0000_s1026" o:spt="1" style="position:absolute;left:0pt;margin-left:456.15pt;margin-top:-109.5pt;height:1pt;width:0.95pt;z-index:-251653120;mso-width-relative:page;mso-height-relative:page;" fillcolor="#000000" filled="t" stroked="t" coordsize="21600,21600" o:gfxdata="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2+RDydkAAAANAQAADwAAAAAAAAABACAAAAAiAAAAZHJzL2Rvd25yZXYueG1sUEsBAhQAFAAA&#10;AAgAh07iQGyPV6InAgAAcQQAAA4AAAAAAAAAAQAgAAAAKAEAAGRycy9lMm9Eb2MueG1sUEsFBgAA&#10;AAAGAAYAWQEAAME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4384" behindDoc="1" locked="0" layoutInCell="1" allowOverlap="1">
                <wp:simplePos x="0" y="0"/>
                <wp:positionH relativeFrom="column">
                  <wp:posOffset>437515</wp:posOffset>
                </wp:positionH>
                <wp:positionV relativeFrom="paragraph">
                  <wp:posOffset>-1044575</wp:posOffset>
                </wp:positionV>
                <wp:extent cx="12700" cy="12065"/>
                <wp:effectExtent l="0" t="1905" r="0" b="0"/>
                <wp:wrapNone/>
                <wp:docPr id="20" name="Rectangle 20"/>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20" o:spid="_x0000_s1026" o:spt="1" style="position:absolute;left:0pt;margin-left:34.45pt;margin-top:-82.25pt;height:0.95pt;width:1pt;z-index:-251652096;mso-width-relative:page;mso-height-relative:page;" fillcolor="#000000" filled="t" stroked="t" coordsize="21600,21600" o:gfxdata="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ZULZVtcAAAALAQAADwAAAAAAAAABACAAAAAiAAAAZHJzL2Rvd25yZXYueG1sUEsBAhQAFAAAAAgA&#10;h07iQApQSQwmAgAAcQQAAA4AAAAAAAAAAQAgAAAAJgEAAGRycy9lMm9Eb2MueG1sUEsFBgAAAAAG&#10;AAYAWQEAAL4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5408" behindDoc="1" locked="0" layoutInCell="1" allowOverlap="1">
                <wp:simplePos x="0" y="0"/>
                <wp:positionH relativeFrom="column">
                  <wp:posOffset>977265</wp:posOffset>
                </wp:positionH>
                <wp:positionV relativeFrom="paragraph">
                  <wp:posOffset>-1044575</wp:posOffset>
                </wp:positionV>
                <wp:extent cx="12065" cy="12065"/>
                <wp:effectExtent l="0" t="1905" r="1270" b="0"/>
                <wp:wrapNone/>
                <wp:docPr id="19" name="Rectangle 19"/>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9" o:spid="_x0000_s1026" o:spt="1" style="position:absolute;left:0pt;margin-left:76.95pt;margin-top:-82.25pt;height:0.95pt;width:0.95pt;z-index:-251651072;mso-width-relative:page;mso-height-relative:page;" fillcolor="#000000" filled="t" stroked="t" coordsize="21600,21600" o:gfxdata="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2&#10;XymC2QAAAA0BAAAPAAAAAAAAAAEAIAAAACIAAABkcnMvZG93bnJldi54bWxQSwECFAAUAAAACACH&#10;TuJAII9P1yMCAABxBAAADgAAAAAAAAABACAAAAAoAQAAZHJzL2Uyb0RvYy54bWxQSwUGAAAAAAYA&#10;BgBZAQAAvQU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6432" behindDoc="1" locked="0" layoutInCell="1" allowOverlap="1">
                <wp:simplePos x="0" y="0"/>
                <wp:positionH relativeFrom="column">
                  <wp:posOffset>2565400</wp:posOffset>
                </wp:positionH>
                <wp:positionV relativeFrom="paragraph">
                  <wp:posOffset>-1044575</wp:posOffset>
                </wp:positionV>
                <wp:extent cx="12065" cy="12065"/>
                <wp:effectExtent l="3175" t="1905" r="3810" b="0"/>
                <wp:wrapNone/>
                <wp:docPr id="18" name="Rectangle 18"/>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8" o:spid="_x0000_s1026" o:spt="1" style="position:absolute;left:0pt;margin-left:202pt;margin-top:-82.25pt;height:0.95pt;width:0.95pt;z-index:-251650048;mso-width-relative:page;mso-height-relative:page;" fillcolor="#000000" filled="t" stroked="t" coordsize="21600,21600" o:gfxdata="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tpi6NoAAAANAQAADwAAAAAAAAABACAAAAAiAAAAZHJzL2Rvd25yZXYueG1sUEsBAhQAFAAAAAgA&#10;h07iQAE9BZIjAgAAcQQAAA4AAAAAAAAAAQAgAAAAKQEAAGRycy9lMm9Eb2MueG1sUEsFBgAAAAAG&#10;AAYAWQEAAL4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7456" behindDoc="1" locked="0" layoutInCell="1" allowOverlap="1">
                <wp:simplePos x="0" y="0"/>
                <wp:positionH relativeFrom="column">
                  <wp:posOffset>3708400</wp:posOffset>
                </wp:positionH>
                <wp:positionV relativeFrom="paragraph">
                  <wp:posOffset>-1044575</wp:posOffset>
                </wp:positionV>
                <wp:extent cx="12065" cy="12065"/>
                <wp:effectExtent l="3175" t="1905" r="3810" b="0"/>
                <wp:wrapNone/>
                <wp:docPr id="17" name="Rectangle 17"/>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92pt;margin-top:-82.25pt;height:0.95pt;width:0.95pt;z-index:-251649024;mso-width-relative:page;mso-height-relative:page;" fillcolor="#000000" filled="t" stroked="t" coordsize="21600,21600" o:gfxdata="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1bAXXtoAAAANAQAADwAAAAAAAAABACAAAAAiAAAAZHJzL2Rvd25yZXYueG1sUEsBAhQAFAAAAAgA&#10;h07iQGy+R9QjAgAAcQQAAA4AAAAAAAAAAQAgAAAAKQEAAGRycy9lMm9Eb2MueG1sUEsFBgAAAAAG&#10;AAYAWQEAAL4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8480" behindDoc="1" locked="0" layoutInCell="1" allowOverlap="1">
                <wp:simplePos x="0" y="0"/>
                <wp:positionH relativeFrom="column">
                  <wp:posOffset>5793105</wp:posOffset>
                </wp:positionH>
                <wp:positionV relativeFrom="paragraph">
                  <wp:posOffset>-1044575</wp:posOffset>
                </wp:positionV>
                <wp:extent cx="12065" cy="12065"/>
                <wp:effectExtent l="1905" t="1905" r="0" b="0"/>
                <wp:wrapNone/>
                <wp:docPr id="16" name="Rectangle 16"/>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456.15pt;margin-top:-82.25pt;height:0.95pt;width:0.95pt;z-index:-251648000;mso-width-relative:page;mso-height-relative:page;" fillcolor="#000000" filled="t" stroked="t" coordsize="21600,21600" o:gfxdata="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VCTBVtoAAAANAQAADwAAAAAAAAABACAAAAAiAAAAZHJzL2Rvd25yZXYueG1sUEsBAhQAFAAAAAgA&#10;h07iQE0MDZEjAgAAcQQAAA4AAAAAAAAAAQAgAAAAKQEAAGRycy9lMm9Eb2MueG1sUEsFBgAAAAAG&#10;AAYAWQEAAL4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69504" behindDoc="1" locked="0" layoutInCell="1" allowOverlap="1">
                <wp:simplePos x="0" y="0"/>
                <wp:positionH relativeFrom="column">
                  <wp:posOffset>437515</wp:posOffset>
                </wp:positionH>
                <wp:positionV relativeFrom="paragraph">
                  <wp:posOffset>-699770</wp:posOffset>
                </wp:positionV>
                <wp:extent cx="12700" cy="12065"/>
                <wp:effectExtent l="0" t="3810" r="0" b="3175"/>
                <wp:wrapNone/>
                <wp:docPr id="15" name="Rectangle 15"/>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34.45pt;margin-top:-55.1pt;height:0.95pt;width:1pt;z-index:-251646976;mso-width-relative:page;mso-height-relative:page;" fillcolor="#000000" filled="t" stroked="t" coordsize="21600,21600" o:gfxdata="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3KN5TXAAAACwEAAA8AAAAAAAAAAQAgAAAAIgAAAGRycy9kb3ducmV2LnhtbFBLAQIUABQAAAAI&#10;AIdO4kDawyxTJwIAAHEEAAAOAAAAAAAAAAEAIAAAACYBAABkcnMvZTJvRG9jLnhtbFBLBQYAAAAA&#10;BgAGAFkBAAC/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0528" behindDoc="1" locked="0" layoutInCell="1" allowOverlap="1">
                <wp:simplePos x="0" y="0"/>
                <wp:positionH relativeFrom="column">
                  <wp:posOffset>977265</wp:posOffset>
                </wp:positionH>
                <wp:positionV relativeFrom="paragraph">
                  <wp:posOffset>-699770</wp:posOffset>
                </wp:positionV>
                <wp:extent cx="12065" cy="12065"/>
                <wp:effectExtent l="0" t="3810" r="1270" b="3175"/>
                <wp:wrapNone/>
                <wp:docPr id="14" name="Rectangle 14"/>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76.95pt;margin-top:-55.1pt;height:0.95pt;width:0.95pt;z-index:-251645952;mso-width-relative:page;mso-height-relative:page;" fillcolor="#000000" filled="t" stroked="t" coordsize="21600,21600" o:gfxdata="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pR&#10;uxDYAAAADQEAAA8AAAAAAAAAAQAgAAAAIgAAAGRycy9kb3ducmV2LnhtbFBLAQIUABQAAAAIAIdO&#10;4kAPaJgbIwIAAHEEAAAOAAAAAAAAAAEAIAAAACcBAABkcnMvZTJvRG9jLnhtbFBLBQYAAAAABgAG&#10;AFkBAAC8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1552" behindDoc="1" locked="0" layoutInCell="1" allowOverlap="1">
                <wp:simplePos x="0" y="0"/>
                <wp:positionH relativeFrom="column">
                  <wp:posOffset>2565400</wp:posOffset>
                </wp:positionH>
                <wp:positionV relativeFrom="paragraph">
                  <wp:posOffset>-699770</wp:posOffset>
                </wp:positionV>
                <wp:extent cx="12065" cy="12065"/>
                <wp:effectExtent l="3175" t="3810" r="3810" b="3175"/>
                <wp:wrapNone/>
                <wp:docPr id="13" name="Rectangle 13"/>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202pt;margin-top:-55.1pt;height:0.95pt;width:0.95pt;z-index:-251644928;mso-width-relative:page;mso-height-relative:page;" fillcolor="#000000" filled="t" stroked="t" coordsize="21600,21600" o:gfxdata="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tTwetoAAAANAQAADwAAAAAAAAABACAAAAAiAAAAZHJzL2Rvd25yZXYueG1sUEsBAhQAFAAAAAgA&#10;h07iQKlwHBojAgAAcQQAAA4AAAAAAAAAAQAgAAAAKQEAAGRycy9lMm9Eb2MueG1sUEsFBgAAAAAG&#10;AAYAWQEAAL4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2576" behindDoc="1" locked="0" layoutInCell="1" allowOverlap="1">
                <wp:simplePos x="0" y="0"/>
                <wp:positionH relativeFrom="column">
                  <wp:posOffset>3708400</wp:posOffset>
                </wp:positionH>
                <wp:positionV relativeFrom="paragraph">
                  <wp:posOffset>-699770</wp:posOffset>
                </wp:positionV>
                <wp:extent cx="12065" cy="12065"/>
                <wp:effectExtent l="3175" t="3810" r="3810" b="3175"/>
                <wp:wrapNone/>
                <wp:docPr id="12" name="Rectangle 12"/>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2" o:spid="_x0000_s1026" o:spt="1" style="position:absolute;left:0pt;margin-left:292pt;margin-top:-55.1pt;height:0.95pt;width:0.95pt;z-index:-251643904;mso-width-relative:page;mso-height-relative:page;" fillcolor="#000000" filled="t" stroked="t" coordsize="21600,21600" o:gfxdata="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b6FzNoAAAANAQAADwAAAAAAAAABACAAAAAiAAAAZHJzL2Rvd25yZXYueG1sUEsBAhQAFAAAAAgA&#10;h07iQIjCVl8jAgAAcQQAAA4AAAAAAAAAAQAgAAAAKQEAAGRycy9lMm9Eb2MueG1sUEsFBgAAAAAG&#10;AAYAWQEAAL4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3600" behindDoc="1" locked="0" layoutInCell="1" allowOverlap="1">
                <wp:simplePos x="0" y="0"/>
                <wp:positionH relativeFrom="column">
                  <wp:posOffset>5793105</wp:posOffset>
                </wp:positionH>
                <wp:positionV relativeFrom="paragraph">
                  <wp:posOffset>-699770</wp:posOffset>
                </wp:positionV>
                <wp:extent cx="12065" cy="12065"/>
                <wp:effectExtent l="1905" t="3810" r="0" b="3175"/>
                <wp:wrapNone/>
                <wp:docPr id="11" name="Rectangle 11"/>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1" o:spid="_x0000_s1026" o:spt="1" style="position:absolute;left:0pt;margin-left:456.15pt;margin-top:-55.1pt;height:0.95pt;width:0.95pt;z-index:-251642880;mso-width-relative:page;mso-height-relative:page;" fillcolor="#000000" filled="t" stroked="t" coordsize="21600,21600" o:gfxdata="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iCpT&#10;xNgAAAANAQAADwAAAAAAAAABACAAAAAiAAAAZHJzL2Rvd25yZXYueG1sUEsBAhQAFAAAAAgAh07i&#10;QOsUiZAiAgAAcQQAAA4AAAAAAAAAAQAgAAAAJwEAAGRycy9lMm9Eb2MueG1sUEsFBgAAAAAGAAYA&#10;WQEAALs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4624" behindDoc="1" locked="0" layoutInCell="1" allowOverlap="1">
                <wp:simplePos x="0" y="0"/>
                <wp:positionH relativeFrom="column">
                  <wp:posOffset>437515</wp:posOffset>
                </wp:positionH>
                <wp:positionV relativeFrom="paragraph">
                  <wp:posOffset>-354330</wp:posOffset>
                </wp:positionV>
                <wp:extent cx="12700" cy="12700"/>
                <wp:effectExtent l="0" t="0" r="0" b="0"/>
                <wp:wrapNone/>
                <wp:docPr id="10" name="Rectangle 10"/>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34.45pt;margin-top:-27.9pt;height:1pt;width:1pt;z-index:-251641856;mso-width-relative:page;mso-height-relative:page;" fillcolor="#000000" filled="t" stroked="t" coordsize="21600,21600" o:gfxdata="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AfibTW&#10;AAAACQEAAA8AAAAAAAAAAQAgAAAAIgAAAGRycy9kb3ducmV2LnhtbFBLAQIUABQAAAAIAIdO4kCN&#10;y5c+IgIAAHEEAAAOAAAAAAAAAAEAIAAAACUBAABkcnMvZTJvRG9jLnhtbFBLBQYAAAAABgAGAFkB&#10;AAC5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5648" behindDoc="1" locked="0" layoutInCell="1" allowOverlap="1">
                <wp:simplePos x="0" y="0"/>
                <wp:positionH relativeFrom="column">
                  <wp:posOffset>977265</wp:posOffset>
                </wp:positionH>
                <wp:positionV relativeFrom="paragraph">
                  <wp:posOffset>-354330</wp:posOffset>
                </wp:positionV>
                <wp:extent cx="12065" cy="12700"/>
                <wp:effectExtent l="0" t="0" r="1270" b="0"/>
                <wp:wrapNone/>
                <wp:docPr id="9" name="Rectangle 9"/>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9" o:spid="_x0000_s1026" o:spt="1" style="position:absolute;left:0pt;margin-left:76.95pt;margin-top:-27.9pt;height:1pt;width:0.95pt;z-index:-251640832;mso-width-relative:page;mso-height-relative:page;" fillcolor="#000000" filled="t" stroked="t" coordsize="21600,21600" o:gfxdata="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pZ9m1gAAAAsBAAAPAAAAAAAAAAEAIAAAACIAAABkcnMvZG93bnJldi54bWxQSwECFAAUAAAACACH&#10;TuJAMaseSCYCAABvBAAADgAAAAAAAAABACAAAAAlAQAAZHJzL2Uyb0RvYy54bWxQSwUGAAAAAAYA&#10;BgBZAQAAvQU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6672" behindDoc="1" locked="0" layoutInCell="1" allowOverlap="1">
                <wp:simplePos x="0" y="0"/>
                <wp:positionH relativeFrom="column">
                  <wp:posOffset>2565400</wp:posOffset>
                </wp:positionH>
                <wp:positionV relativeFrom="paragraph">
                  <wp:posOffset>-354330</wp:posOffset>
                </wp:positionV>
                <wp:extent cx="12065" cy="12700"/>
                <wp:effectExtent l="3175" t="0" r="3810" b="0"/>
                <wp:wrapNone/>
                <wp:docPr id="8" name="Rectangle 8"/>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8" o:spid="_x0000_s1026" o:spt="1" style="position:absolute;left:0pt;margin-left:202pt;margin-top:-27.9pt;height:1pt;width:0.95pt;z-index:-251639808;mso-width-relative:page;mso-height-relative:page;" fillcolor="#000000" filled="t" stroked="t" coordsize="21600,21600" o:gfxdata="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vHFXnYAAAACwEAAA8AAAAAAAAAAQAgAAAAIgAAAGRycy9kb3ducmV2LnhtbFBLAQIUABQAAAAI&#10;AIdO4kCQjpJQJgIAAG8EAAAOAAAAAAAAAAEAIAAAACcBAABkcnMvZTJvRG9jLnhtbFBLBQYAAAAA&#10;BgAGAFkBAAC/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7696" behindDoc="1" locked="0" layoutInCell="1" allowOverlap="1">
                <wp:simplePos x="0" y="0"/>
                <wp:positionH relativeFrom="column">
                  <wp:posOffset>3708400</wp:posOffset>
                </wp:positionH>
                <wp:positionV relativeFrom="paragraph">
                  <wp:posOffset>-354330</wp:posOffset>
                </wp:positionV>
                <wp:extent cx="12065" cy="12700"/>
                <wp:effectExtent l="3175" t="0" r="3810" b="0"/>
                <wp:wrapNone/>
                <wp:docPr id="7" name="Rectangle 7"/>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7" o:spid="_x0000_s1026" o:spt="1" style="position:absolute;left:0pt;margin-left:292pt;margin-top:-27.9pt;height:1pt;width:0.95pt;z-index:-251638784;mso-width-relative:page;mso-height-relative:page;" fillcolor="#000000" filled="t" stroked="t" coordsize="21600,21600" o:gfxdata="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l+IvbYAAAACwEAAA8AAAAAAAAAAQAgAAAAIgAAAGRycy9kb3ducmV2LnhtbFBLAQIUABQAAAAI&#10;AIdO4kD/W1ffJgIAAG8EAAAOAAAAAAAAAAEAIAAAACcBAABkcnMvZTJvRG9jLnhtbFBLBQYAAAAA&#10;BgAGAFkBAAC/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8720" behindDoc="1" locked="0" layoutInCell="1" allowOverlap="1">
                <wp:simplePos x="0" y="0"/>
                <wp:positionH relativeFrom="column">
                  <wp:posOffset>5793105</wp:posOffset>
                </wp:positionH>
                <wp:positionV relativeFrom="paragraph">
                  <wp:posOffset>-354330</wp:posOffset>
                </wp:positionV>
                <wp:extent cx="12065" cy="12700"/>
                <wp:effectExtent l="1905" t="0" r="0" b="0"/>
                <wp:wrapNone/>
                <wp:docPr id="6" name="Rectangle 6"/>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456.15pt;margin-top:-27.9pt;height:1pt;width:0.95pt;z-index:-251637760;mso-width-relative:page;mso-height-relative:page;" fillcolor="#000000" filled="t" stroked="t" coordsize="21600,21600" o:gfxdata="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GWhATYAAAACwEAAA8AAAAAAAAAAQAgAAAAIgAAAGRycy9kb3ducmV2LnhtbFBLAQIUABQAAAAI&#10;AIdO4kBeftvHJgIAAG8EAAAOAAAAAAAAAAEAIAAAACcBAABkcnMvZTJvRG9jLnhtbFBLBQYAAAAA&#10;BgAGAFkBAAC/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79744" behindDoc="1" locked="0" layoutInCell="1" allowOverlap="1">
                <wp:simplePos x="0" y="0"/>
                <wp:positionH relativeFrom="column">
                  <wp:posOffset>437515</wp:posOffset>
                </wp:positionH>
                <wp:positionV relativeFrom="paragraph">
                  <wp:posOffset>-8255</wp:posOffset>
                </wp:positionV>
                <wp:extent cx="12700" cy="12065"/>
                <wp:effectExtent l="0" t="0" r="0" b="0"/>
                <wp:wrapNone/>
                <wp:docPr id="5" name="Rectangle 5"/>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34.45pt;margin-top:-0.65pt;height:0.95pt;width:1pt;z-index:-251636736;mso-width-relative:page;mso-height-relative:page;" fillcolor="#000000" filled="t" stroked="t" coordsize="21600,21600" o:gfxdata="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yGD6nS&#10;AAAABQEAAA8AAAAAAAAAAQAgAAAAIgAAAGRycy9kb3ducmV2LnhtbFBLAQIUABQAAAAIAIdO4kD6&#10;fRsFJgIAAG8EAAAOAAAAAAAAAAEAIAAAACEBAABkcnMvZTJvRG9jLnhtbFBLBQYAAAAABgAGAFkB&#10;AAC5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80768" behindDoc="1" locked="0" layoutInCell="1" allowOverlap="1">
                <wp:simplePos x="0" y="0"/>
                <wp:positionH relativeFrom="column">
                  <wp:posOffset>977265</wp:posOffset>
                </wp:positionH>
                <wp:positionV relativeFrom="paragraph">
                  <wp:posOffset>-8255</wp:posOffset>
                </wp:positionV>
                <wp:extent cx="12065" cy="12065"/>
                <wp:effectExtent l="0" t="0" r="1270" b="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76.95pt;margin-top:-0.65pt;height:0.95pt;width:0.95pt;z-index:-251635712;mso-width-relative:page;mso-height-relative:page;" fillcolor="#000000" filled="t" stroked="t" coordsize="21600,21600" o:gfxdata="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efJhDtUA&#10;AAAHAQAADwAAAAAAAAABACAAAAAiAAAAZHJzL2Rvd25yZXYueG1sUEsBAhQAFAAAAAgAh07iQK9B&#10;aRAiAgAAbwQAAA4AAAAAAAAAAQAgAAAAJAEAAGRycy9lMm9Eb2MueG1sUEsFBgAAAAAGAAYAWQEA&#10;ALgFA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81792" behindDoc="1" locked="0" layoutInCell="1" allowOverlap="1">
                <wp:simplePos x="0" y="0"/>
                <wp:positionH relativeFrom="column">
                  <wp:posOffset>2565400</wp:posOffset>
                </wp:positionH>
                <wp:positionV relativeFrom="paragraph">
                  <wp:posOffset>-8255</wp:posOffset>
                </wp:positionV>
                <wp:extent cx="12065" cy="12065"/>
                <wp:effectExtent l="3175" t="0" r="3810" b="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02pt;margin-top:-0.65pt;height:0.95pt;width:0.95pt;z-index:-251634688;mso-width-relative:page;mso-height-relative:page;" fillcolor="#000000" filled="t" stroked="t" coordsize="21600,21600" o:gfxdata="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Y3OMfW&#10;AAAABwEAAA8AAAAAAAAAAQAgAAAAIgAAAGRycy9kb3ducmV2LnhtbFBLAQIUABQAAAAIAIdO4kDI&#10;uc1bIgIAAG8EAAAOAAAAAAAAAAEAIAAAACUBAABkcnMvZTJvRG9jLnhtbFBLBQYAAAAABgAGAFkB&#10;AAC5BQ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82816" behindDoc="1" locked="0" layoutInCell="1" allowOverlap="1">
                <wp:simplePos x="0" y="0"/>
                <wp:positionH relativeFrom="column">
                  <wp:posOffset>3708400</wp:posOffset>
                </wp:positionH>
                <wp:positionV relativeFrom="paragraph">
                  <wp:posOffset>-8255</wp:posOffset>
                </wp:positionV>
                <wp:extent cx="12065" cy="12065"/>
                <wp:effectExtent l="3175" t="0" r="3810" b="0"/>
                <wp:wrapNone/>
                <wp:docPr id="2" name="Rectangle 2"/>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92pt;margin-top:-0.65pt;height:0.95pt;width:0.95pt;z-index:-251633664;mso-width-relative:page;mso-height-relative:page;" fillcolor="#000000" filled="t" stroked="t" coordsize="21600,21600" o:gfxdata="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88akt&#10;1wAAAAcBAAAPAAAAAAAAAAEAIAAAACIAAABkcnMvZG93bnJldi54bWxQSwECFAAUAAAACACHTuJA&#10;aZxBQyICAABvBAAADgAAAAAAAAABACAAAAAmAQAAZHJzL2Uyb0RvYy54bWxQSwUGAAAAAAYABgBZ&#10;AQAAugUAAAAA&#10;">
                <v:fill on="t" focussize="0,0"/>
                <v:stroke color="#FFFFFF" miterlimit="8" joinstyle="miter"/>
                <v:imagedata o:title=""/>
                <o:lock v:ext="edit" aspectratio="f"/>
              </v:rect>
            </w:pict>
          </mc:Fallback>
        </mc:AlternateContent>
      </w:r>
      <w:r>
        <w:rPr>
          <w:rFonts w:ascii="Times New Roman" w:hAnsi="Times New Roman" w:eastAsia="Times New Roman" w:cs="Times New Roman"/>
          <w:sz w:val="24"/>
          <w:szCs w:val="24"/>
        </w:rPr>
        <mc:AlternateContent>
          <mc:Choice Requires="wps">
            <w:drawing>
              <wp:anchor distT="0" distB="0" distL="114300" distR="114300" simplePos="0" relativeHeight="251683840" behindDoc="1" locked="0" layoutInCell="1" allowOverlap="1">
                <wp:simplePos x="0" y="0"/>
                <wp:positionH relativeFrom="column">
                  <wp:posOffset>5793105</wp:posOffset>
                </wp:positionH>
                <wp:positionV relativeFrom="paragraph">
                  <wp:posOffset>-8255</wp:posOffset>
                </wp:positionV>
                <wp:extent cx="12065" cy="12065"/>
                <wp:effectExtent l="1905" t="0" r="0" b="0"/>
                <wp:wrapNone/>
                <wp:docPr id="1" name="Rectangle 1"/>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ln>
                      </wps:spPr>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456.15pt;margin-top:-0.65pt;height:0.95pt;width:0.95pt;z-index:-251632640;mso-width-relative:page;mso-height-relative:page;" fillcolor="#000000" filled="t" stroked="t" coordsize="21600,21600" o:gfxdata="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HzNa1QAA&#10;AAcBAAAPAAAAAAAAAAEAIAAAACIAAABkcnMvZG93bnJldi54bWxQSwECFAAUAAAACACHTuJAivLV&#10;aiECAABvBAAADgAAAAAAAAABACAAAAAkAQAAZHJzL2Uyb0RvYy54bWxQSwUGAAAAAAYABgBZAQAA&#10;twUAAAAA&#10;">
                <v:fill on="t" focussize="0,0"/>
                <v:stroke color="#FFFFFF" miterlimit="8" joinstyle="miter"/>
                <v:imagedata o:title=""/>
                <o:lock v:ext="edit" aspectratio="f"/>
              </v:rect>
            </w:pict>
          </mc:Fallback>
        </mc:AlternateContent>
      </w:r>
    </w:p>
    <w:p w14:paraId="06BD0EA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1DE8A11F">
      <w:pPr>
        <w:spacing w:line="360" w:lineRule="auto"/>
        <w:jc w:val="both"/>
        <w:rPr>
          <w:rFonts w:ascii="Times New Roman" w:hAnsi="Times New Roman" w:cs="Times New Roman"/>
          <w:sz w:val="24"/>
          <w:szCs w:val="24"/>
        </w:rPr>
      </w:pPr>
      <w:commentRangeStart w:id="5"/>
      <w:r>
        <w:rPr>
          <w:rFonts w:ascii="Times New Roman" w:hAnsi="Times New Roman" w:cs="Times New Roman"/>
          <w:sz w:val="24"/>
          <w:szCs w:val="24"/>
        </w:rPr>
        <w:t>Finally concluded that Kisan Mobile Sandesh (KMS) has played a significant role in improving farmers’ technical knowledge and adoption of recommended practices. A considerable shift was observed in both aspects after the use of KMS. In terms of knowledge, the percentage of beneficiaries in the low category decreased by 17%, while medium and high knowledge groups increased by 8% and 9% respectively. Similarly, in adoption behavior, the low group declined sharply by 25%, whereas medium and high adoption groups increased by 14% and 11% respectively. These findings indicate that KMS has been effective in upgrading farmers’ skills and motivating them towards improved agricultural practices.</w:t>
      </w:r>
    </w:p>
    <w:p w14:paraId="0079E46D">
      <w:pPr>
        <w:spacing w:line="360" w:lineRule="auto"/>
        <w:jc w:val="both"/>
        <w:rPr>
          <w:rFonts w:ascii="Times New Roman" w:hAnsi="Times New Roman" w:cs="Times New Roman"/>
          <w:sz w:val="24"/>
          <w:szCs w:val="24"/>
        </w:rPr>
      </w:pPr>
      <w:r>
        <w:rPr>
          <w:rFonts w:ascii="Times New Roman" w:hAnsi="Times New Roman" w:cs="Times New Roman"/>
          <w:sz w:val="24"/>
          <w:szCs w:val="24"/>
        </w:rPr>
        <w:t>However, certain constraints were reported by the beneficiaries, the most prominent being poor mobile network connectivity (72.6%). Other issues included problems with message content, lack of supporting literature, language barriers, untimely delivery, and limited technical guidance. To overcome these challenges, farmers suggested increasing the message length to about 185 words, delivering five messages per week, and using Hindi or local language for better comprehension.</w:t>
      </w:r>
    </w:p>
    <w:p w14:paraId="5F3CEBFC">
      <w:pPr>
        <w:spacing w:line="360" w:lineRule="auto"/>
        <w:jc w:val="both"/>
        <w:rPr>
          <w:rFonts w:ascii="Times New Roman" w:hAnsi="Times New Roman" w:cs="Times New Roman"/>
          <w:sz w:val="24"/>
          <w:szCs w:val="24"/>
        </w:rPr>
      </w:pPr>
      <w:r>
        <w:rPr>
          <w:rFonts w:ascii="Times New Roman" w:hAnsi="Times New Roman" w:cs="Times New Roman"/>
          <w:sz w:val="24"/>
          <w:szCs w:val="24"/>
        </w:rPr>
        <w:t>Overall, KMS proved to be a useful ICT-based extension tool, but addressing operational challenges and incorporating farmers’ suggestions will further enhance its impact on agricultural knowledge dissemination and adoption.</w:t>
      </w:r>
      <w:commentRangeEnd w:id="5"/>
      <w:r>
        <w:commentReference w:id="5"/>
      </w:r>
    </w:p>
    <w:p w14:paraId="7751550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Reference </w:t>
      </w:r>
    </w:p>
    <w:p w14:paraId="063755B8">
      <w:pPr>
        <w:spacing w:line="360" w:lineRule="auto"/>
        <w:jc w:val="both"/>
        <w:rPr>
          <w:rFonts w:ascii="Times New Roman" w:hAnsi="Times New Roman" w:cs="Times New Roman"/>
          <w:sz w:val="28"/>
          <w:szCs w:val="28"/>
        </w:rPr>
      </w:pPr>
      <w:commentRangeStart w:id="6"/>
      <w:r>
        <w:rPr>
          <w:rFonts w:ascii="Times New Roman" w:hAnsi="Times New Roman" w:cs="Times New Roman"/>
          <w:sz w:val="28"/>
          <w:szCs w:val="28"/>
        </w:rPr>
        <w:t>Abbas, S., &amp; Singh, A. K. (2015). Mobile Media Penetration: Growing trends in four centrally backward districts of Uttar Pradesh. </w:t>
      </w:r>
      <w:r>
        <w:rPr>
          <w:rFonts w:ascii="Times New Roman" w:hAnsi="Times New Roman" w:cs="Times New Roman"/>
          <w:i/>
          <w:iCs/>
          <w:sz w:val="28"/>
          <w:szCs w:val="28"/>
        </w:rPr>
        <w:t>Amity Journal of Media &amp; Communication Studies</w:t>
      </w:r>
      <w:r>
        <w:rPr>
          <w:rFonts w:ascii="Times New Roman" w:hAnsi="Times New Roman" w:cs="Times New Roman"/>
          <w:sz w:val="28"/>
          <w:szCs w:val="28"/>
        </w:rPr>
        <w:t>, </w:t>
      </w:r>
      <w:r>
        <w:rPr>
          <w:rFonts w:ascii="Times New Roman" w:hAnsi="Times New Roman" w:cs="Times New Roman"/>
          <w:i/>
          <w:iCs/>
          <w:sz w:val="28"/>
          <w:szCs w:val="28"/>
        </w:rPr>
        <w:t>5</w:t>
      </w:r>
      <w:r>
        <w:rPr>
          <w:rFonts w:ascii="Times New Roman" w:hAnsi="Times New Roman" w:cs="Times New Roman"/>
          <w:sz w:val="28"/>
          <w:szCs w:val="28"/>
        </w:rPr>
        <w:t>(1-2), 66-74.</w:t>
      </w:r>
    </w:p>
    <w:p w14:paraId="13E0309D">
      <w:pPr>
        <w:spacing w:line="360" w:lineRule="auto"/>
        <w:jc w:val="both"/>
        <w:rPr>
          <w:rFonts w:ascii="Times New Roman" w:hAnsi="Times New Roman" w:cs="Times New Roman"/>
          <w:sz w:val="28"/>
          <w:szCs w:val="28"/>
        </w:rPr>
      </w:pPr>
      <w:r>
        <w:rPr>
          <w:rFonts w:ascii="Times New Roman" w:hAnsi="Times New Roman" w:cs="Times New Roman"/>
          <w:sz w:val="28"/>
          <w:szCs w:val="28"/>
        </w:rPr>
        <w:t>AGRAWAL, S. (2012). Impact of Kisan Mobile Sandesh (KMS) in dissemination of agricultural information in Jabalpur district of MP.</w:t>
      </w:r>
    </w:p>
    <w:p w14:paraId="1AB5B66D">
      <w:pPr>
        <w:spacing w:line="360" w:lineRule="auto"/>
        <w:jc w:val="both"/>
        <w:rPr>
          <w:rFonts w:ascii="Times New Roman" w:hAnsi="Times New Roman" w:cs="Times New Roman"/>
          <w:sz w:val="28"/>
          <w:szCs w:val="28"/>
        </w:rPr>
      </w:pPr>
      <w:r>
        <w:rPr>
          <w:rFonts w:ascii="Times New Roman" w:hAnsi="Times New Roman" w:cs="Times New Roman"/>
          <w:sz w:val="28"/>
          <w:szCs w:val="28"/>
        </w:rPr>
        <w:t>Agrawal, S., &amp; Khare, N. K. (2019). Impact of Kisan Mobile Sandesh (KMS) on Adoption of Recommended Practices-A Case of Jabalpur District. </w:t>
      </w:r>
      <w:r>
        <w:rPr>
          <w:rFonts w:ascii="Times New Roman" w:hAnsi="Times New Roman" w:cs="Times New Roman"/>
          <w:i/>
          <w:iCs/>
          <w:sz w:val="28"/>
          <w:szCs w:val="28"/>
        </w:rPr>
        <w:t>Indian Journal of Extension Education</w:t>
      </w:r>
      <w:r>
        <w:rPr>
          <w:rFonts w:ascii="Times New Roman" w:hAnsi="Times New Roman" w:cs="Times New Roman"/>
          <w:sz w:val="28"/>
          <w:szCs w:val="28"/>
        </w:rPr>
        <w:t>, </w:t>
      </w:r>
      <w:r>
        <w:rPr>
          <w:rFonts w:ascii="Times New Roman" w:hAnsi="Times New Roman" w:cs="Times New Roman"/>
          <w:i/>
          <w:iCs/>
          <w:sz w:val="28"/>
          <w:szCs w:val="28"/>
        </w:rPr>
        <w:t>55</w:t>
      </w:r>
      <w:r>
        <w:rPr>
          <w:rFonts w:ascii="Times New Roman" w:hAnsi="Times New Roman" w:cs="Times New Roman"/>
          <w:sz w:val="28"/>
          <w:szCs w:val="28"/>
        </w:rPr>
        <w:t>(3), 164-167.</w:t>
      </w:r>
    </w:p>
    <w:p w14:paraId="31D2E959">
      <w:pPr>
        <w:spacing w:line="360" w:lineRule="auto"/>
        <w:jc w:val="both"/>
        <w:rPr>
          <w:rFonts w:ascii="Times New Roman" w:hAnsi="Times New Roman" w:cs="Times New Roman"/>
          <w:sz w:val="28"/>
          <w:szCs w:val="28"/>
        </w:rPr>
      </w:pPr>
      <w:r>
        <w:rPr>
          <w:rFonts w:ascii="Times New Roman" w:hAnsi="Times New Roman" w:cs="Times New Roman"/>
          <w:sz w:val="28"/>
          <w:szCs w:val="28"/>
        </w:rPr>
        <w:t>Akpabio, I. A. (2019). Sustainable Agricultural Development in the Era of Rural Insecurity. </w:t>
      </w:r>
      <w:r>
        <w:rPr>
          <w:rFonts w:ascii="Times New Roman" w:hAnsi="Times New Roman" w:cs="Times New Roman"/>
          <w:i/>
          <w:iCs/>
          <w:sz w:val="28"/>
          <w:szCs w:val="28"/>
        </w:rPr>
        <w:t>SCCDR</w:t>
      </w:r>
      <w:r>
        <w:rPr>
          <w:rFonts w:ascii="Times New Roman" w:hAnsi="Times New Roman" w:cs="Times New Roman"/>
          <w:sz w:val="28"/>
          <w:szCs w:val="28"/>
        </w:rPr>
        <w:t>.</w:t>
      </w:r>
    </w:p>
    <w:p w14:paraId="034EB867">
      <w:pPr>
        <w:spacing w:line="360" w:lineRule="auto"/>
        <w:jc w:val="both"/>
        <w:rPr>
          <w:rFonts w:ascii="Times New Roman" w:hAnsi="Times New Roman" w:cs="Times New Roman"/>
          <w:sz w:val="28"/>
          <w:szCs w:val="28"/>
        </w:rPr>
      </w:pPr>
      <w:r>
        <w:rPr>
          <w:rFonts w:ascii="Times New Roman" w:hAnsi="Times New Roman" w:cs="Times New Roman"/>
          <w:sz w:val="28"/>
          <w:szCs w:val="28"/>
        </w:rPr>
        <w:t>BALIRAM, M. S. M (2019). UTILITY PERCEPTION OF KVK KISAN MOBILE ADVISORY SERVICE (KMAS) PERCEIVED BY USERS.</w:t>
      </w:r>
    </w:p>
    <w:p w14:paraId="7E04FC50">
      <w:pPr>
        <w:spacing w:line="360" w:lineRule="auto"/>
        <w:jc w:val="both"/>
        <w:rPr>
          <w:rFonts w:ascii="Times New Roman" w:hAnsi="Times New Roman" w:cs="Times New Roman"/>
          <w:sz w:val="28"/>
          <w:szCs w:val="28"/>
        </w:rPr>
      </w:pPr>
      <w:r>
        <w:rPr>
          <w:rFonts w:ascii="Times New Roman" w:hAnsi="Times New Roman" w:cs="Times New Roman"/>
          <w:sz w:val="28"/>
          <w:szCs w:val="28"/>
        </w:rPr>
        <w:t>Chouhan, R. (2016). Impact assessment of kisan mobile advisory in relation to dissemination of agricultural technology in Rewa district (MP). </w:t>
      </w:r>
      <w:r>
        <w:rPr>
          <w:rFonts w:ascii="Times New Roman" w:hAnsi="Times New Roman" w:cs="Times New Roman"/>
          <w:i/>
          <w:iCs/>
          <w:sz w:val="28"/>
          <w:szCs w:val="28"/>
        </w:rPr>
        <w:t>M. Sc.(Ag.) Thesis</w:t>
      </w:r>
      <w:r>
        <w:rPr>
          <w:rFonts w:ascii="Times New Roman" w:hAnsi="Times New Roman" w:cs="Times New Roman"/>
          <w:sz w:val="28"/>
          <w:szCs w:val="28"/>
        </w:rPr>
        <w:t>.</w:t>
      </w:r>
    </w:p>
    <w:p w14:paraId="4E0D8E9A">
      <w:pPr>
        <w:spacing w:line="360" w:lineRule="auto"/>
        <w:jc w:val="both"/>
        <w:rPr>
          <w:rFonts w:ascii="Times New Roman" w:hAnsi="Times New Roman" w:cs="Times New Roman"/>
          <w:sz w:val="28"/>
          <w:szCs w:val="28"/>
        </w:rPr>
      </w:pPr>
      <w:r>
        <w:rPr>
          <w:rFonts w:ascii="Times New Roman" w:hAnsi="Times New Roman" w:cs="Times New Roman"/>
          <w:sz w:val="28"/>
          <w:szCs w:val="28"/>
        </w:rPr>
        <w:t>Cowhey, P. F., &amp; Aronson, J. D. (2012). </w:t>
      </w:r>
      <w:r>
        <w:rPr>
          <w:rFonts w:ascii="Times New Roman" w:hAnsi="Times New Roman" w:cs="Times New Roman"/>
          <w:i/>
          <w:iCs/>
          <w:sz w:val="28"/>
          <w:szCs w:val="28"/>
        </w:rPr>
        <w:t>Transforming global information and communication markets: The political economy of innovation</w:t>
      </w:r>
      <w:r>
        <w:rPr>
          <w:rFonts w:ascii="Times New Roman" w:hAnsi="Times New Roman" w:cs="Times New Roman"/>
          <w:sz w:val="28"/>
          <w:szCs w:val="28"/>
        </w:rPr>
        <w:t>. MIT Press.</w:t>
      </w:r>
    </w:p>
    <w:p w14:paraId="79247638">
      <w:pPr>
        <w:spacing w:line="360" w:lineRule="auto"/>
        <w:jc w:val="both"/>
        <w:rPr>
          <w:rFonts w:ascii="Times New Roman" w:hAnsi="Times New Roman" w:cs="Times New Roman"/>
          <w:sz w:val="28"/>
          <w:szCs w:val="28"/>
        </w:rPr>
      </w:pPr>
      <w:r>
        <w:rPr>
          <w:rFonts w:ascii="Times New Roman" w:hAnsi="Times New Roman" w:cs="Times New Roman"/>
          <w:sz w:val="28"/>
          <w:szCs w:val="28"/>
        </w:rPr>
        <w:t>Geeta, S., Dixit, H., &amp; Pathak, R. (2013). Kisan Mobile Sandesh reaches to unreached. </w:t>
      </w:r>
      <w:r>
        <w:rPr>
          <w:rFonts w:ascii="Times New Roman" w:hAnsi="Times New Roman" w:cs="Times New Roman"/>
          <w:i/>
          <w:iCs/>
          <w:sz w:val="28"/>
          <w:szCs w:val="28"/>
        </w:rPr>
        <w:t>Techno Fame a Journal of Multidisciplinary Advance Research</w:t>
      </w:r>
      <w:r>
        <w:rPr>
          <w:rFonts w:ascii="Times New Roman" w:hAnsi="Times New Roman" w:cs="Times New Roman"/>
          <w:sz w:val="28"/>
          <w:szCs w:val="28"/>
        </w:rPr>
        <w:t>, </w:t>
      </w:r>
      <w:r>
        <w:rPr>
          <w:rFonts w:ascii="Times New Roman" w:hAnsi="Times New Roman" w:cs="Times New Roman"/>
          <w:i/>
          <w:iCs/>
          <w:sz w:val="28"/>
          <w:szCs w:val="28"/>
        </w:rPr>
        <w:t>2</w:t>
      </w:r>
      <w:r>
        <w:rPr>
          <w:rFonts w:ascii="Times New Roman" w:hAnsi="Times New Roman" w:cs="Times New Roman"/>
          <w:sz w:val="28"/>
          <w:szCs w:val="28"/>
        </w:rPr>
        <w:t>, 54-60.</w:t>
      </w:r>
    </w:p>
    <w:p w14:paraId="06D83F1A">
      <w:pPr>
        <w:spacing w:line="360" w:lineRule="auto"/>
        <w:jc w:val="both"/>
        <w:rPr>
          <w:rFonts w:ascii="Times New Roman" w:hAnsi="Times New Roman" w:cs="Times New Roman"/>
          <w:sz w:val="28"/>
          <w:szCs w:val="28"/>
        </w:rPr>
      </w:pPr>
      <w:r>
        <w:rPr>
          <w:rFonts w:ascii="Times New Roman" w:hAnsi="Times New Roman" w:cs="Times New Roman"/>
          <w:sz w:val="28"/>
          <w:szCs w:val="28"/>
        </w:rPr>
        <w:t>Khan, S., &amp; Pathak, K. N. (2019). Effectiveness of Mobile Agro-Advisory Services in Extension Delivery System in Sehore District (MP). </w:t>
      </w:r>
      <w:r>
        <w:rPr>
          <w:rFonts w:ascii="Times New Roman" w:hAnsi="Times New Roman" w:cs="Times New Roman"/>
          <w:i/>
          <w:iCs/>
          <w:sz w:val="28"/>
          <w:szCs w:val="28"/>
        </w:rPr>
        <w:t>Sc.(Ag) Thesis RAK</w:t>
      </w:r>
      <w:r>
        <w:rPr>
          <w:rFonts w:ascii="Times New Roman" w:hAnsi="Times New Roman" w:cs="Times New Roman"/>
          <w:sz w:val="28"/>
          <w:szCs w:val="28"/>
        </w:rPr>
        <w:t>.</w:t>
      </w:r>
    </w:p>
    <w:p w14:paraId="30F98C8E">
      <w:pPr>
        <w:spacing w:line="360" w:lineRule="auto"/>
        <w:jc w:val="both"/>
        <w:rPr>
          <w:rFonts w:ascii="Times New Roman" w:hAnsi="Times New Roman" w:cs="Times New Roman"/>
          <w:sz w:val="28"/>
          <w:szCs w:val="28"/>
        </w:rPr>
      </w:pPr>
      <w:r>
        <w:rPr>
          <w:rFonts w:ascii="Times New Roman" w:hAnsi="Times New Roman" w:cs="Times New Roman"/>
          <w:sz w:val="28"/>
          <w:szCs w:val="28"/>
        </w:rPr>
        <w:t>Mander, H. (2014). KNOWLEDGE PARTNERSHIP PROGRAMME.</w:t>
      </w:r>
    </w:p>
    <w:p w14:paraId="709201B1">
      <w:pPr>
        <w:spacing w:line="360" w:lineRule="auto"/>
        <w:jc w:val="both"/>
        <w:rPr>
          <w:rFonts w:ascii="Times New Roman" w:hAnsi="Times New Roman" w:cs="Times New Roman"/>
          <w:sz w:val="28"/>
          <w:szCs w:val="28"/>
        </w:rPr>
      </w:pPr>
      <w:r>
        <w:rPr>
          <w:rFonts w:ascii="Times New Roman" w:hAnsi="Times New Roman" w:cs="Times New Roman"/>
          <w:sz w:val="28"/>
          <w:szCs w:val="28"/>
        </w:rPr>
        <w:t>Naik, V. R. (2014). </w:t>
      </w:r>
      <w:r>
        <w:rPr>
          <w:rFonts w:ascii="Times New Roman" w:hAnsi="Times New Roman" w:cs="Times New Roman"/>
          <w:i/>
          <w:iCs/>
          <w:sz w:val="28"/>
          <w:szCs w:val="28"/>
        </w:rPr>
        <w:t>Effectiveness and Impact Analysis of Innovative Information and Communication Technology Based Extension Models</w:t>
      </w:r>
      <w:r>
        <w:rPr>
          <w:rFonts w:ascii="Times New Roman" w:hAnsi="Times New Roman" w:cs="Times New Roman"/>
          <w:sz w:val="28"/>
          <w:szCs w:val="28"/>
        </w:rPr>
        <w:t> (Doctoral dissertation, Doctoral Dissertation, Division of Agricultural Extension, ICAR-Indian Agricultural Research Institute, New Delhi).</w:t>
      </w:r>
    </w:p>
    <w:p w14:paraId="2C57E8E6">
      <w:pPr>
        <w:spacing w:line="360" w:lineRule="auto"/>
        <w:jc w:val="both"/>
        <w:rPr>
          <w:rFonts w:ascii="Times New Roman" w:hAnsi="Times New Roman" w:cs="Times New Roman"/>
          <w:sz w:val="28"/>
          <w:szCs w:val="28"/>
        </w:rPr>
      </w:pPr>
      <w:r>
        <w:rPr>
          <w:rFonts w:ascii="Times New Roman" w:hAnsi="Times New Roman" w:cs="Times New Roman"/>
          <w:sz w:val="28"/>
          <w:szCs w:val="28"/>
        </w:rPr>
        <w:t>Singh, J., Singh, K., Singh, R., &amp; Poonia, R. S. (2018). Dissemination of farm information through Kisan Mobile Sandesh. </w:t>
      </w:r>
      <w:r>
        <w:rPr>
          <w:rFonts w:ascii="Times New Roman" w:hAnsi="Times New Roman" w:cs="Times New Roman"/>
          <w:i/>
          <w:iCs/>
          <w:sz w:val="28"/>
          <w:szCs w:val="28"/>
        </w:rPr>
        <w:t xml:space="preserve">Indian Journal of Extension </w:t>
      </w:r>
      <w:bookmarkStart w:id="2" w:name="_GoBack"/>
      <w:bookmarkEnd w:id="2"/>
      <w:r>
        <w:rPr>
          <w:rFonts w:ascii="Times New Roman" w:hAnsi="Times New Roman" w:cs="Times New Roman"/>
          <w:i/>
          <w:iCs/>
          <w:sz w:val="28"/>
          <w:szCs w:val="28"/>
        </w:rPr>
        <w:t>Education</w:t>
      </w:r>
      <w:r>
        <w:rPr>
          <w:rFonts w:ascii="Times New Roman" w:hAnsi="Times New Roman" w:cs="Times New Roman"/>
          <w:sz w:val="28"/>
          <w:szCs w:val="28"/>
        </w:rPr>
        <w:t>, </w:t>
      </w:r>
      <w:r>
        <w:rPr>
          <w:rFonts w:ascii="Times New Roman" w:hAnsi="Times New Roman" w:cs="Times New Roman"/>
          <w:i/>
          <w:iCs/>
          <w:sz w:val="28"/>
          <w:szCs w:val="28"/>
        </w:rPr>
        <w:t>54</w:t>
      </w:r>
      <w:r>
        <w:rPr>
          <w:rFonts w:ascii="Times New Roman" w:hAnsi="Times New Roman" w:cs="Times New Roman"/>
          <w:sz w:val="28"/>
          <w:szCs w:val="28"/>
        </w:rPr>
        <w:t>(3), 34-40.</w:t>
      </w:r>
    </w:p>
    <w:p w14:paraId="438E944C">
      <w:pPr>
        <w:spacing w:line="360" w:lineRule="auto"/>
        <w:jc w:val="both"/>
        <w:rPr>
          <w:rFonts w:ascii="Times New Roman" w:hAnsi="Times New Roman" w:cs="Times New Roman"/>
          <w:b/>
          <w:sz w:val="28"/>
          <w:szCs w:val="28"/>
        </w:rPr>
      </w:pPr>
      <w:r>
        <w:rPr>
          <w:rFonts w:ascii="Times New Roman" w:hAnsi="Times New Roman" w:cs="Times New Roman"/>
          <w:sz w:val="28"/>
          <w:szCs w:val="28"/>
        </w:rPr>
        <w:t>Singh, J., Singh, K., Singh, R., &amp; Poonia, R. S. (2018). Dissemination of farm information through Kisan Mobile Sandesh. </w:t>
      </w:r>
      <w:r>
        <w:rPr>
          <w:rFonts w:ascii="Times New Roman" w:hAnsi="Times New Roman" w:cs="Times New Roman"/>
          <w:i/>
          <w:iCs/>
          <w:sz w:val="28"/>
          <w:szCs w:val="28"/>
        </w:rPr>
        <w:t>Indian Journal of Extension Education</w:t>
      </w:r>
      <w:r>
        <w:rPr>
          <w:rFonts w:ascii="Times New Roman" w:hAnsi="Times New Roman" w:cs="Times New Roman"/>
          <w:sz w:val="28"/>
          <w:szCs w:val="28"/>
        </w:rPr>
        <w:t>, </w:t>
      </w:r>
      <w:r>
        <w:rPr>
          <w:rFonts w:ascii="Times New Roman" w:hAnsi="Times New Roman" w:cs="Times New Roman"/>
          <w:i/>
          <w:iCs/>
          <w:sz w:val="28"/>
          <w:szCs w:val="28"/>
        </w:rPr>
        <w:t>54</w:t>
      </w:r>
      <w:r>
        <w:rPr>
          <w:rFonts w:ascii="Times New Roman" w:hAnsi="Times New Roman" w:cs="Times New Roman"/>
          <w:sz w:val="28"/>
          <w:szCs w:val="28"/>
        </w:rPr>
        <w:t>(3), 34-40.</w:t>
      </w:r>
    </w:p>
    <w:p w14:paraId="4FDC1228">
      <w:pPr>
        <w:spacing w:line="360" w:lineRule="auto"/>
        <w:jc w:val="both"/>
        <w:rPr>
          <w:rFonts w:ascii="Times New Roman" w:hAnsi="Times New Roman" w:cs="Times New Roman"/>
          <w:sz w:val="28"/>
          <w:szCs w:val="28"/>
        </w:rPr>
      </w:pPr>
      <w:r>
        <w:rPr>
          <w:rFonts w:ascii="Times New Roman" w:hAnsi="Times New Roman" w:cs="Times New Roman"/>
          <w:sz w:val="28"/>
          <w:szCs w:val="28"/>
        </w:rPr>
        <w:t>Singh, M. (2014). Critical Analysis of Mobile-based Agro-advisory Services: A case of mKRISHI. </w:t>
      </w:r>
      <w:r>
        <w:rPr>
          <w:rFonts w:ascii="Times New Roman" w:hAnsi="Times New Roman" w:cs="Times New Roman"/>
          <w:i/>
          <w:iCs/>
          <w:sz w:val="28"/>
          <w:szCs w:val="28"/>
        </w:rPr>
        <w:t>M. Sc.(Ag.), Agricultural Extension, Indian Agricultural Research Institute</w:t>
      </w:r>
      <w:r>
        <w:rPr>
          <w:rFonts w:ascii="Times New Roman" w:hAnsi="Times New Roman" w:cs="Times New Roman"/>
          <w:sz w:val="28"/>
          <w:szCs w:val="28"/>
        </w:rPr>
        <w:t>.</w:t>
      </w:r>
    </w:p>
    <w:p w14:paraId="59C6D4C9">
      <w:pPr>
        <w:spacing w:line="360" w:lineRule="auto"/>
        <w:jc w:val="both"/>
        <w:rPr>
          <w:rFonts w:ascii="Times New Roman" w:hAnsi="Times New Roman" w:cs="Times New Roman"/>
          <w:sz w:val="28"/>
          <w:szCs w:val="28"/>
        </w:rPr>
      </w:pPr>
      <w:r>
        <w:rPr>
          <w:rFonts w:ascii="Times New Roman" w:hAnsi="Times New Roman" w:cs="Times New Roman"/>
          <w:sz w:val="28"/>
          <w:szCs w:val="28"/>
        </w:rPr>
        <w:t>SUPRIYA, P. (2023). Impact of Kisan Mobile Advisory Services of Krishi Vigyan Kendra on farmers of Srikakulam district.</w:t>
      </w:r>
    </w:p>
    <w:p w14:paraId="3BDDF810">
      <w:pPr>
        <w:spacing w:line="360" w:lineRule="auto"/>
        <w:jc w:val="both"/>
        <w:rPr>
          <w:rFonts w:ascii="Times New Roman" w:hAnsi="Times New Roman" w:cs="Times New Roman"/>
          <w:sz w:val="28"/>
          <w:szCs w:val="28"/>
        </w:rPr>
      </w:pPr>
      <w:r>
        <w:rPr>
          <w:rFonts w:ascii="Times New Roman" w:hAnsi="Times New Roman" w:cs="Times New Roman"/>
          <w:sz w:val="28"/>
          <w:szCs w:val="28"/>
        </w:rPr>
        <w:t>YADAV, P. K. (2020). A STUDY ON ICT INITIATIVE IN AGRICULTURE THROUGH KISAN MOBILE ADVISORY SERVICES BY KVK IN BILASPUR DISTRICT OF CHHATTISGARH.</w:t>
      </w:r>
      <w:commentRangeEnd w:id="6"/>
      <w:r>
        <w:commentReference w:id="6"/>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usmanumar" w:date="2025-10-11T08:21:33Z" w:initials="u">
    <w:p w14:paraId="3DD375D5">
      <w:pPr>
        <w:pStyle w:val="7"/>
        <w:rPr>
          <w:rFonts w:hint="default"/>
          <w:lang w:val="en-US"/>
        </w:rPr>
      </w:pPr>
      <w:r>
        <w:rPr>
          <w:rFonts w:hint="default"/>
          <w:lang w:val="en-US"/>
        </w:rPr>
        <w:t>Location is required in title of the work</w:t>
      </w:r>
    </w:p>
  </w:comment>
  <w:comment w:id="1" w:author="usmanumar" w:date="2025-10-11T08:23:57Z" w:initials="u">
    <w:p w14:paraId="10B19A8E">
      <w:pPr>
        <w:pStyle w:val="7"/>
        <w:rPr>
          <w:rFonts w:hint="default"/>
          <w:lang w:val="en-US"/>
        </w:rPr>
      </w:pPr>
      <w:r>
        <w:rPr>
          <w:rFonts w:hint="default"/>
          <w:lang w:val="en-US"/>
        </w:rPr>
        <w:t>This should appear on the title page</w:t>
      </w:r>
    </w:p>
  </w:comment>
  <w:comment w:id="2" w:author="usmanumar" w:date="2025-10-11T08:25:51Z" w:initials="u">
    <w:p w14:paraId="2175FD40">
      <w:pPr>
        <w:pStyle w:val="7"/>
        <w:rPr>
          <w:rFonts w:hint="default"/>
          <w:lang w:val="en-US"/>
        </w:rPr>
      </w:pPr>
      <w:r>
        <w:rPr>
          <w:rFonts w:hint="default"/>
          <w:lang w:val="en-US"/>
        </w:rPr>
        <w:t>Adoption pattern</w:t>
      </w:r>
    </w:p>
  </w:comment>
  <w:comment w:id="3" w:author="usmanumar" w:date="2025-10-11T08:29:31Z" w:initials="u">
    <w:p w14:paraId="5EC6987B">
      <w:pPr>
        <w:pStyle w:val="7"/>
        <w:rPr>
          <w:rFonts w:hint="default"/>
          <w:lang w:val="en-US"/>
        </w:rPr>
      </w:pPr>
      <w:r>
        <w:rPr>
          <w:rFonts w:hint="default"/>
          <w:lang w:val="en-US"/>
        </w:rPr>
        <w:t>This is multistage sampling. Catigorize the stages.</w:t>
      </w:r>
    </w:p>
  </w:comment>
  <w:comment w:id="4" w:author="usmanumar" w:date="2025-10-11T08:31:20Z" w:initials="u">
    <w:p w14:paraId="08AC14A6">
      <w:pPr>
        <w:pStyle w:val="7"/>
        <w:rPr>
          <w:rFonts w:hint="default"/>
          <w:lang w:val="en-US"/>
        </w:rPr>
      </w:pPr>
      <w:r>
        <w:rPr>
          <w:rFonts w:hint="default"/>
          <w:lang w:val="en-US"/>
        </w:rPr>
        <w:t>Likert scale</w:t>
      </w:r>
    </w:p>
  </w:comment>
  <w:comment w:id="5" w:author="usmanumar" w:date="2025-10-11T08:33:51Z" w:initials="u">
    <w:p w14:paraId="1BF46A96">
      <w:pPr>
        <w:pStyle w:val="7"/>
        <w:rPr>
          <w:rFonts w:hint="default"/>
          <w:lang w:val="en-US"/>
        </w:rPr>
      </w:pPr>
      <w:r>
        <w:rPr>
          <w:rFonts w:hint="default"/>
          <w:lang w:val="en-US"/>
        </w:rPr>
        <w:t>Your conclusion should follow your key findings</w:t>
      </w:r>
    </w:p>
  </w:comment>
  <w:comment w:id="6" w:author="usmanumar" w:date="2025-10-11T08:34:56Z" w:initials="u">
    <w:p w14:paraId="32FB1674">
      <w:pPr>
        <w:pStyle w:val="7"/>
        <w:rPr>
          <w:rFonts w:hint="default"/>
          <w:lang w:val="en-US"/>
        </w:rPr>
      </w:pPr>
      <w:r>
        <w:rPr>
          <w:rFonts w:hint="default"/>
          <w:lang w:val="en-US"/>
        </w:rPr>
        <w:t>This is not APA style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D375D5" w15:done="0"/>
  <w15:commentEx w15:paraId="10B19A8E" w15:done="0"/>
  <w15:commentEx w15:paraId="2175FD40" w15:done="0"/>
  <w15:commentEx w15:paraId="5EC6987B" w15:done="0"/>
  <w15:commentEx w15:paraId="08AC14A6" w15:done="0"/>
  <w15:commentEx w15:paraId="1BF46A96" w15:done="0"/>
  <w15:commentEx w15:paraId="32FB16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Mangal">
    <w:altName w:val="苹方-简"/>
    <w:panose1 w:val="00000400000000000000"/>
    <w:charset w:val="00"/>
    <w:family w:val="roman"/>
    <w:pitch w:val="default"/>
    <w:sig w:usb0="00000000" w:usb1="00000000" w:usb2="00000000" w:usb3="00000000" w:csb0="00000001" w:csb1="00000000"/>
  </w:font>
  <w:font w:name="Calibri">
    <w:altName w:val="Helvetica Neue"/>
    <w:panose1 w:val="00000000000000000000"/>
    <w:charset w:val="00"/>
    <w:family w:val="auto"/>
    <w:pitch w:val="default"/>
    <w:sig w:usb0="00000000" w:usb1="00000000" w:usb2="00000000" w:usb3="00000000" w:csb0="00000000" w:csb1="00000000"/>
  </w:font>
  <w:font w:name="Cambria Math">
    <w:altName w:val="Kingsoft Math"/>
    <w:panose1 w:val="02040503050406030204"/>
    <w:charset w:val="00"/>
    <w:family w:val="roman"/>
    <w:pitch w:val="default"/>
    <w:sig w:usb0="00000000" w:usb1="00000000" w:usb2="02000000" w:usb3="00000000" w:csb0="0000019F" w:csb1="00000000"/>
  </w:font>
  <w:font w:name="Helvetica Neue">
    <w:panose1 w:val="02000503000000020004"/>
    <w:charset w:val="00"/>
    <w:family w:val="auto"/>
    <w:pitch w:val="default"/>
    <w:sig w:usb0="E50002FF" w:usb1="500079DB" w:usb2="00000010" w:usb3="00000000" w:csb0="00000000" w:csb1="00000000"/>
  </w:font>
  <w:font w:name="Kingsoft Math">
    <w:panose1 w:val="02040503050406030204"/>
    <w:charset w:val="00"/>
    <w:family w:val="auto"/>
    <w:pitch w:val="default"/>
    <w:sig w:usb0="80000087" w:usb1="00002068" w:usb2="00000000" w:usb3="00000000" w:csb0="200001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339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4CA75">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F2DE">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3F568">
    <w:pPr>
      <w:pStyle w:val="10"/>
    </w:pPr>
    <w:r>
      <w:pict>
        <v:shape id="PowerPlusWaterMarkObject13393158" o:spid="_x0000_s2051" o:spt="136" type="#_x0000_t136" style="position:absolute;left:0pt;height:104.15pt;width:555.6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BDF81">
    <w:pPr>
      <w:pStyle w:val="10"/>
    </w:pPr>
    <w:r>
      <w:pict>
        <v:shape id="PowerPlusWaterMarkObject13393157" o:spid="_x0000_s2050"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5D4A3">
    <w:pPr>
      <w:pStyle w:val="10"/>
    </w:pPr>
    <w:r>
      <w:pict>
        <v:shape id="PowerPlusWaterMarkObject13393156"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manumar">
    <w15:presenceInfo w15:providerId="None" w15:userId="usman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BE"/>
    <w:rsid w:val="00081E09"/>
    <w:rsid w:val="0008313B"/>
    <w:rsid w:val="000C043C"/>
    <w:rsid w:val="00140078"/>
    <w:rsid w:val="0014100E"/>
    <w:rsid w:val="0015671A"/>
    <w:rsid w:val="0018348D"/>
    <w:rsid w:val="001D061B"/>
    <w:rsid w:val="00216EF8"/>
    <w:rsid w:val="00291433"/>
    <w:rsid w:val="002C4433"/>
    <w:rsid w:val="0031502B"/>
    <w:rsid w:val="00357B89"/>
    <w:rsid w:val="003773F7"/>
    <w:rsid w:val="003A0612"/>
    <w:rsid w:val="003E0DE7"/>
    <w:rsid w:val="00412A93"/>
    <w:rsid w:val="00442EAC"/>
    <w:rsid w:val="004A350F"/>
    <w:rsid w:val="004C0CBE"/>
    <w:rsid w:val="0051414C"/>
    <w:rsid w:val="0055335A"/>
    <w:rsid w:val="005605E1"/>
    <w:rsid w:val="005B7B24"/>
    <w:rsid w:val="005C5EF8"/>
    <w:rsid w:val="005F216A"/>
    <w:rsid w:val="00667833"/>
    <w:rsid w:val="0069174A"/>
    <w:rsid w:val="006F06B8"/>
    <w:rsid w:val="00791D90"/>
    <w:rsid w:val="007964BB"/>
    <w:rsid w:val="007B4FAC"/>
    <w:rsid w:val="007E1B8E"/>
    <w:rsid w:val="007F4680"/>
    <w:rsid w:val="00801D9D"/>
    <w:rsid w:val="00821E83"/>
    <w:rsid w:val="008222DC"/>
    <w:rsid w:val="0083322E"/>
    <w:rsid w:val="0089174F"/>
    <w:rsid w:val="00910204"/>
    <w:rsid w:val="00926EE8"/>
    <w:rsid w:val="00A80729"/>
    <w:rsid w:val="00AC411B"/>
    <w:rsid w:val="00B235FF"/>
    <w:rsid w:val="00B35EB3"/>
    <w:rsid w:val="00BF0572"/>
    <w:rsid w:val="00C11EB5"/>
    <w:rsid w:val="00C57145"/>
    <w:rsid w:val="00C82F13"/>
    <w:rsid w:val="00C95294"/>
    <w:rsid w:val="00CB7EEC"/>
    <w:rsid w:val="00D65A68"/>
    <w:rsid w:val="00D825F9"/>
    <w:rsid w:val="00DB5316"/>
    <w:rsid w:val="00DD59EA"/>
    <w:rsid w:val="00DE49FD"/>
    <w:rsid w:val="00E210FB"/>
    <w:rsid w:val="00E75917"/>
    <w:rsid w:val="00F01C45"/>
    <w:rsid w:val="00F40DE8"/>
    <w:rsid w:val="00F840DD"/>
    <w:rsid w:val="00F93C0E"/>
    <w:rsid w:val="00FA47BA"/>
    <w:rsid w:val="00FA6F5C"/>
    <w:rsid w:val="00FB49F0"/>
    <w:rsid w:val="00FD7D11"/>
    <w:rsid w:val="00FE148E"/>
    <w:rsid w:val="00FE5882"/>
    <w:rsid w:val="5E1A7CE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Arial"/>
      <w:sz w:val="20"/>
      <w:szCs w:val="20"/>
      <w:lang w:val="en-US" w:eastAsia="en-US" w:bidi="ar-SA"/>
    </w:rPr>
  </w:style>
  <w:style w:type="paragraph" w:styleId="2">
    <w:name w:val="heading 2"/>
    <w:basedOn w:val="1"/>
    <w:link w:val="20"/>
    <w:qFormat/>
    <w:uiPriority w:val="9"/>
    <w:pPr>
      <w:spacing w:before="100" w:beforeAutospacing="1" w:after="100" w:afterAutospacing="1"/>
      <w:outlineLvl w:val="1"/>
    </w:pPr>
    <w:rPr>
      <w:rFonts w:ascii="Times New Roman" w:hAnsi="Times New Roman" w:eastAsia="Times New Roman" w:cs="Times New Roman"/>
      <w:b/>
      <w:bCs/>
      <w:sz w:val="36"/>
      <w:szCs w:val="36"/>
    </w:rPr>
  </w:style>
  <w:style w:type="paragraph" w:styleId="3">
    <w:name w:val="heading 3"/>
    <w:basedOn w:val="1"/>
    <w:link w:val="21"/>
    <w:qFormat/>
    <w:uiPriority w:val="9"/>
    <w:pPr>
      <w:spacing w:before="100" w:beforeAutospacing="1" w:after="100" w:afterAutospacing="1"/>
      <w:outlineLvl w:val="2"/>
    </w:pPr>
    <w:rPr>
      <w:rFonts w:ascii="Times New Roman" w:hAnsi="Times New Roman" w:eastAsia="Times New Roman" w:cs="Times New Roman"/>
      <w:b/>
      <w:bCs/>
      <w:sz w:val="27"/>
      <w:szCs w:val="27"/>
    </w:rPr>
  </w:style>
  <w:style w:type="paragraph" w:styleId="4">
    <w:name w:val="heading 4"/>
    <w:basedOn w:val="1"/>
    <w:link w:val="22"/>
    <w:qFormat/>
    <w:uiPriority w:val="9"/>
    <w:pPr>
      <w:spacing w:before="100" w:beforeAutospacing="1" w:after="100" w:afterAutospacing="1"/>
      <w:outlineLvl w:val="3"/>
    </w:pPr>
    <w:rPr>
      <w:rFonts w:ascii="Times New Roman" w:hAnsi="Times New Roman" w:eastAsia="Times New Roman" w:cs="Times New Roman"/>
      <w:b/>
      <w:bCs/>
      <w:sz w:val="24"/>
      <w:szCs w:val="24"/>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semiHidden/>
    <w:unhideWhenUsed/>
    <w:uiPriority w:val="99"/>
    <w:pPr>
      <w:jc w:val="left"/>
    </w:pPr>
  </w:style>
  <w:style w:type="character" w:styleId="8">
    <w:name w:val="Emphasis"/>
    <w:basedOn w:val="5"/>
    <w:qFormat/>
    <w:uiPriority w:val="20"/>
    <w:rPr>
      <w:i/>
      <w:iCs/>
    </w:rPr>
  </w:style>
  <w:style w:type="paragraph" w:styleId="9">
    <w:name w:val="footer"/>
    <w:basedOn w:val="1"/>
    <w:link w:val="25"/>
    <w:unhideWhenUsed/>
    <w:uiPriority w:val="99"/>
    <w:pPr>
      <w:tabs>
        <w:tab w:val="center" w:pos="4680"/>
        <w:tab w:val="right" w:pos="9360"/>
      </w:tabs>
    </w:pPr>
  </w:style>
  <w:style w:type="paragraph" w:styleId="10">
    <w:name w:val="header"/>
    <w:basedOn w:val="1"/>
    <w:link w:val="24"/>
    <w:unhideWhenUsed/>
    <w:uiPriority w:val="99"/>
    <w:pPr>
      <w:tabs>
        <w:tab w:val="center" w:pos="4680"/>
        <w:tab w:val="right" w:pos="9360"/>
      </w:tabs>
    </w:pPr>
  </w:style>
  <w:style w:type="character" w:styleId="11">
    <w:name w:val="Hyperlink"/>
    <w:basedOn w:val="5"/>
    <w:unhideWhenUsed/>
    <w:uiPriority w:val="99"/>
    <w:rPr>
      <w:color w:val="0563C1" w:themeColor="hyperlink"/>
      <w:u w:val="single"/>
      <w14:textFill>
        <w14:solidFill>
          <w14:schemeClr w14:val="hlink"/>
        </w14:solidFill>
      </w14:textFill>
    </w:rPr>
  </w:style>
  <w:style w:type="paragraph" w:styleId="12">
    <w:name w:val="Normal (Web)"/>
    <w:basedOn w:val="1"/>
    <w:semiHidden/>
    <w:unhideWhenUsed/>
    <w:qFormat/>
    <w:uiPriority w:val="99"/>
    <w:pPr>
      <w:spacing w:before="100" w:beforeAutospacing="1" w:after="100" w:afterAutospacing="1"/>
    </w:pPr>
    <w:rPr>
      <w:rFonts w:ascii="Times New Roman" w:hAnsi="Times New Roman" w:eastAsia="Times New Roman" w:cs="Times New Roman"/>
      <w:sz w:val="24"/>
      <w:szCs w:val="24"/>
    </w:rPr>
  </w:style>
  <w:style w:type="character" w:styleId="13">
    <w:name w:val="Strong"/>
    <w:basedOn w:val="5"/>
    <w:qFormat/>
    <w:uiPriority w:val="22"/>
    <w:rPr>
      <w:b/>
      <w:bCs/>
    </w:rPr>
  </w:style>
  <w:style w:type="table" w:styleId="14">
    <w:name w:val="Table Grid"/>
    <w:basedOn w:val="6"/>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mord"/>
    <w:basedOn w:val="5"/>
    <w:qFormat/>
    <w:uiPriority w:val="0"/>
  </w:style>
  <w:style w:type="character" w:customStyle="1" w:styleId="16">
    <w:name w:val="mrel"/>
    <w:basedOn w:val="5"/>
    <w:uiPriority w:val="0"/>
  </w:style>
  <w:style w:type="character" w:customStyle="1" w:styleId="17">
    <w:name w:val="mbin"/>
    <w:basedOn w:val="5"/>
    <w:qFormat/>
    <w:uiPriority w:val="0"/>
  </w:style>
  <w:style w:type="character" w:customStyle="1" w:styleId="18">
    <w:name w:val="vlist-s"/>
    <w:basedOn w:val="5"/>
    <w:qFormat/>
    <w:uiPriority w:val="0"/>
  </w:style>
  <w:style w:type="character" w:styleId="19">
    <w:name w:val="Placeholder Text"/>
    <w:basedOn w:val="5"/>
    <w:semiHidden/>
    <w:uiPriority w:val="99"/>
    <w:rPr>
      <w:color w:val="808080"/>
    </w:rPr>
  </w:style>
  <w:style w:type="character" w:customStyle="1" w:styleId="20">
    <w:name w:val="Heading 2 Char"/>
    <w:basedOn w:val="5"/>
    <w:link w:val="2"/>
    <w:uiPriority w:val="9"/>
    <w:rPr>
      <w:rFonts w:ascii="Times New Roman" w:hAnsi="Times New Roman" w:eastAsia="Times New Roman" w:cs="Times New Roman"/>
      <w:b/>
      <w:bCs/>
      <w:sz w:val="36"/>
      <w:szCs w:val="36"/>
    </w:rPr>
  </w:style>
  <w:style w:type="character" w:customStyle="1" w:styleId="21">
    <w:name w:val="Heading 3 Char"/>
    <w:basedOn w:val="5"/>
    <w:link w:val="3"/>
    <w:qFormat/>
    <w:uiPriority w:val="9"/>
    <w:rPr>
      <w:rFonts w:ascii="Times New Roman" w:hAnsi="Times New Roman" w:eastAsia="Times New Roman" w:cs="Times New Roman"/>
      <w:b/>
      <w:bCs/>
      <w:sz w:val="27"/>
      <w:szCs w:val="27"/>
    </w:rPr>
  </w:style>
  <w:style w:type="character" w:customStyle="1" w:styleId="22">
    <w:name w:val="Heading 4 Char"/>
    <w:basedOn w:val="5"/>
    <w:link w:val="4"/>
    <w:qFormat/>
    <w:uiPriority w:val="9"/>
    <w:rPr>
      <w:rFonts w:ascii="Times New Roman" w:hAnsi="Times New Roman" w:eastAsia="Times New Roman" w:cs="Times New Roman"/>
      <w:b/>
      <w:bCs/>
      <w:sz w:val="24"/>
      <w:szCs w:val="24"/>
    </w:rPr>
  </w:style>
  <w:style w:type="character" w:customStyle="1" w:styleId="23">
    <w:name w:val="Unresolved Mention"/>
    <w:basedOn w:val="5"/>
    <w:semiHidden/>
    <w:unhideWhenUsed/>
    <w:uiPriority w:val="99"/>
    <w:rPr>
      <w:color w:val="605E5C"/>
      <w:shd w:val="clear" w:color="auto" w:fill="E1DFDD"/>
    </w:rPr>
  </w:style>
  <w:style w:type="character" w:customStyle="1" w:styleId="24">
    <w:name w:val="Header Char"/>
    <w:basedOn w:val="5"/>
    <w:link w:val="10"/>
    <w:uiPriority w:val="99"/>
    <w:rPr>
      <w:rFonts w:ascii="Calibri" w:hAnsi="Calibri" w:eastAsia="Calibri" w:cs="Arial"/>
      <w:sz w:val="20"/>
      <w:szCs w:val="20"/>
    </w:rPr>
  </w:style>
  <w:style w:type="character" w:customStyle="1" w:styleId="25">
    <w:name w:val="Footer Char"/>
    <w:basedOn w:val="5"/>
    <w:link w:val="9"/>
    <w:uiPriority w:val="99"/>
    <w:rPr>
      <w:rFonts w:ascii="Calibri" w:hAnsi="Calibri" w:eastAsia="Calibri"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customShpExts>
</s:customData>
</file>

<file path=customXml/item2.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94F13B-6567-42EB-B622-CA814D2050D8}">
  <ds:schemaRefs/>
</ds:datastoreItem>
</file>

<file path=docProps/app.xml><?xml version="1.0" encoding="utf-8"?>
<Properties xmlns="http://schemas.openxmlformats.org/officeDocument/2006/extended-properties" xmlns:vt="http://schemas.openxmlformats.org/officeDocument/2006/docPropsVTypes">
  <Template>Normal</Template>
  <Pages>13</Pages>
  <Words>3168</Words>
  <Characters>18062</Characters>
  <Lines>150</Lines>
  <Paragraphs>42</Paragraphs>
  <TotalTime>190</TotalTime>
  <ScaleCrop>false</ScaleCrop>
  <LinksUpToDate>false</LinksUpToDate>
  <CharactersWithSpaces>21188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2025-10-04T16:52:00Z</dcterms:created>
  <dc:creator>Admin</dc:creator>
  <cp:lastModifiedBy>usmanumar</cp:lastModifiedBy>
  <dcterms:modified xsi:type="dcterms:W3CDTF">2025-10-11T08:35:29Z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1033-12.1.22553.22553</vt:lpwstr>
  </property>
  <property fmtid="{D5CDD505-2E9C-101B-9397-08002B2CF9AE}" pid="3" name="ICV">
    <vt:lpwstr>D881EFFF00D79E16C108EA68CDD2CF4F_42</vt:lpwstr>
  </property>
</Properties>
</file>