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2917F" w14:textId="77777777" w:rsidR="00E24AED" w:rsidRPr="00D05870" w:rsidRDefault="00E24AED" w:rsidP="00E24AED">
      <w:pPr>
        <w:widowControl/>
        <w:jc w:val="right"/>
        <w:outlineLvl w:val="0"/>
        <w:rPr>
          <w:rFonts w:eastAsia="Times New Roman"/>
          <w:b/>
          <w:bCs/>
          <w:i/>
          <w:iCs/>
          <w:kern w:val="28"/>
          <w:sz w:val="36"/>
          <w:szCs w:val="20"/>
          <w:u w:val="single"/>
          <w:lang w:val="en-US" w:eastAsia="en-US" w:bidi="ar-SA"/>
        </w:rPr>
      </w:pPr>
      <w:bookmarkStart w:id="0" w:name="_Hlk209836064"/>
      <w:r w:rsidRPr="00D05870">
        <w:rPr>
          <w:rFonts w:eastAsia="Times New Roman"/>
          <w:b/>
          <w:bCs/>
          <w:i/>
          <w:iCs/>
          <w:kern w:val="28"/>
          <w:sz w:val="36"/>
          <w:szCs w:val="20"/>
          <w:u w:val="single"/>
          <w:lang w:val="en-US" w:eastAsia="en-US" w:bidi="ar-SA"/>
        </w:rPr>
        <w:t>Review Article</w:t>
      </w:r>
    </w:p>
    <w:p w14:paraId="4DC47008" w14:textId="77777777" w:rsidR="00E24AED" w:rsidRDefault="00E24AED" w:rsidP="00E24AED">
      <w:pPr>
        <w:pStyle w:val="Author"/>
        <w:spacing w:line="240" w:lineRule="auto"/>
        <w:rPr>
          <w:rFonts w:ascii="Arial" w:hAnsi="Arial" w:cs="Arial"/>
          <w:bCs/>
          <w:iCs/>
          <w:kern w:val="28"/>
          <w:sz w:val="36"/>
        </w:rPr>
      </w:pPr>
    </w:p>
    <w:p w14:paraId="040AB3E8" w14:textId="77777777" w:rsidR="00E24AED" w:rsidRPr="002211D9" w:rsidRDefault="00E24AED" w:rsidP="00E24AED">
      <w:pPr>
        <w:pStyle w:val="Author"/>
        <w:spacing w:line="240" w:lineRule="auto"/>
        <w:rPr>
          <w:rFonts w:ascii="Arial" w:hAnsi="Arial" w:cs="Arial"/>
          <w:bCs/>
          <w:iCs/>
          <w:kern w:val="28"/>
          <w:sz w:val="36"/>
        </w:rPr>
      </w:pPr>
      <w:r w:rsidRPr="002211D9">
        <w:rPr>
          <w:rFonts w:ascii="Arial" w:hAnsi="Arial" w:cs="Arial"/>
          <w:bCs/>
          <w:iCs/>
          <w:kern w:val="28"/>
          <w:sz w:val="36"/>
        </w:rPr>
        <w:t>Essential Oil Nanoemulsions as a Sustainable Strategy to Combat Postharvest Spoilage in Fruits</w:t>
      </w:r>
      <w:r>
        <w:rPr>
          <w:rFonts w:ascii="Arial" w:hAnsi="Arial" w:cs="Arial"/>
          <w:bCs/>
          <w:iCs/>
          <w:kern w:val="28"/>
          <w:sz w:val="36"/>
        </w:rPr>
        <w:t xml:space="preserve"> and Vegetables</w:t>
      </w:r>
      <w:r w:rsidRPr="002211D9">
        <w:rPr>
          <w:rFonts w:ascii="Arial" w:hAnsi="Arial" w:cs="Arial"/>
          <w:bCs/>
          <w:iCs/>
          <w:kern w:val="28"/>
          <w:sz w:val="36"/>
        </w:rPr>
        <w:t>: A Review</w:t>
      </w:r>
    </w:p>
    <w:bookmarkEnd w:id="0"/>
    <w:p w14:paraId="29A48C52" w14:textId="77777777" w:rsidR="00E24AED" w:rsidRPr="00AE4909" w:rsidRDefault="00E24AED" w:rsidP="00E24AED">
      <w:pPr>
        <w:jc w:val="both"/>
        <w:rPr>
          <w:b/>
          <w:bCs/>
        </w:rPr>
      </w:pPr>
    </w:p>
    <w:p w14:paraId="28A7F2BE" w14:textId="77777777" w:rsidR="00E24AED" w:rsidRPr="00AE4909" w:rsidRDefault="00E24AED" w:rsidP="00E24AED">
      <w:pPr>
        <w:jc w:val="both"/>
        <w:rPr>
          <w:b/>
          <w:bCs/>
        </w:rPr>
      </w:pPr>
    </w:p>
    <w:p w14:paraId="4E182B67" w14:textId="77777777" w:rsidR="00E24AED" w:rsidRPr="007F7FEF" w:rsidRDefault="00E24AED" w:rsidP="00E24AED">
      <w:pPr>
        <w:jc w:val="both"/>
        <w:rPr>
          <w:b/>
          <w:bCs/>
        </w:rPr>
      </w:pPr>
      <w:r w:rsidRPr="00AE4909">
        <w:rPr>
          <w:noProof/>
        </w:rPr>
        <mc:AlternateContent>
          <mc:Choice Requires="wps">
            <w:drawing>
              <wp:inline distT="0" distB="0" distL="0" distR="0" wp14:anchorId="0B12D26A" wp14:editId="6C1EF257">
                <wp:extent cx="5916490" cy="45719"/>
                <wp:effectExtent l="0" t="0" r="27305" b="31115"/>
                <wp:docPr id="107611650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49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7BCE19" id="_x0000_t32" coordsize="21600,21600" o:spt="32" o:oned="t" path="m,l21600,21600e" filled="f">
                <v:path arrowok="t" fillok="f" o:connecttype="none"/>
                <o:lock v:ext="edit" shapetype="t"/>
              </v:shapetype>
              <v:shape id="Straight Arrow Connector 2" o:spid="_x0000_s1026" type="#_x0000_t32" style="width:465.8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" strokeweight="1.5pt">
                <w10:anchorlock/>
              </v:shape>
            </w:pict>
          </mc:Fallback>
        </mc:AlternateContent>
      </w:r>
    </w:p>
    <w:p w14:paraId="1045FA18" w14:textId="77777777" w:rsidR="00E24AED" w:rsidRPr="00AE4909" w:rsidRDefault="00E24AED" w:rsidP="00E24AED">
      <w:pPr>
        <w:jc w:val="both"/>
        <w:rPr>
          <w:rFonts w:eastAsia="Times New Roman"/>
          <w:b/>
          <w:caps/>
          <w:sz w:val="22"/>
          <w:szCs w:val="20"/>
          <w:lang w:val="en-US" w:eastAsia="en-US" w:bidi="ar-SA"/>
        </w:rPr>
      </w:pPr>
    </w:p>
    <w:p w14:paraId="67981EDE" w14:textId="77777777" w:rsidR="00E24AED" w:rsidRPr="00AE4909" w:rsidRDefault="00E24AED" w:rsidP="00E24AED">
      <w:pPr>
        <w:jc w:val="both"/>
        <w:rPr>
          <w:rFonts w:eastAsia="Times New Roman"/>
          <w:b/>
          <w:caps/>
          <w:sz w:val="22"/>
          <w:szCs w:val="20"/>
          <w:lang w:val="en-US" w:eastAsia="en-US" w:bidi="ar-SA"/>
        </w:rPr>
      </w:pPr>
      <w:r w:rsidRPr="00505067">
        <w:rPr>
          <w:rFonts w:eastAsia="Times New Roman"/>
          <w:b/>
          <w:caps/>
          <w:sz w:val="22"/>
          <w:szCs w:val="20"/>
          <w:lang w:val="en-US" w:eastAsia="en-US" w:bidi="ar-SA"/>
        </w:rPr>
        <w:t>Abstract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E24AED" w:rsidRPr="00AE4909" w14:paraId="6F5FE294" w14:textId="77777777" w:rsidTr="00822A86">
        <w:trPr>
          <w:jc w:val="center"/>
        </w:trPr>
        <w:tc>
          <w:tcPr>
            <w:tcW w:w="9576" w:type="dxa"/>
            <w:shd w:val="clear" w:color="auto" w:fill="F2F2F2"/>
          </w:tcPr>
          <w:p w14:paraId="51E514AC" w14:textId="77777777" w:rsidR="00E24AED" w:rsidRPr="00505067" w:rsidRDefault="00E24AED" w:rsidP="00822A86">
            <w:pPr>
              <w:jc w:val="both"/>
              <w:rPr>
                <w:rFonts w:eastAsia="Calibri"/>
                <w:lang w:val="en-US" w:eastAsia="en-US" w:bidi="ar-SA"/>
              </w:rPr>
            </w:pPr>
            <w:r w:rsidRPr="00505067">
              <w:rPr>
                <w:b/>
                <w:bCs/>
              </w:rPr>
              <w:t>Background:</w:t>
            </w:r>
            <w:r w:rsidRPr="00505067">
              <w:t xml:space="preserve"> </w:t>
            </w:r>
            <w:r w:rsidRPr="00505067">
              <w:rPr>
                <w:rFonts w:eastAsia="Calibri"/>
                <w:lang w:val="en-US" w:eastAsia="en-US" w:bidi="ar-SA"/>
              </w:rPr>
              <w:t>Postharvest losses of fruits and vegetables represent a critical global challenge</w:t>
            </w:r>
            <w:r w:rsidRPr="00AE4909">
              <w:rPr>
                <w:rFonts w:eastAsia="Calibri"/>
                <w:lang w:val="en-US" w:eastAsia="en-US" w:bidi="ar-SA"/>
              </w:rPr>
              <w:t xml:space="preserve">. </w:t>
            </w:r>
            <w:r w:rsidRPr="00505067">
              <w:rPr>
                <w:rFonts w:eastAsia="Calibri"/>
                <w:lang w:val="en-US" w:eastAsia="en-US" w:bidi="ar-SA"/>
              </w:rPr>
              <w:t>While synthetic fungicides have traditionally served as the primary preservation strategy, their environmental persistence, toxicity to non-target organisms, and potential for resistance development have intensified research into sustainable alternatives.</w:t>
            </w:r>
          </w:p>
          <w:p w14:paraId="5C56E525" w14:textId="77777777" w:rsidR="00E24AED" w:rsidRPr="00505067" w:rsidRDefault="00E24AED" w:rsidP="00822A86">
            <w:pPr>
              <w:jc w:val="both"/>
              <w:rPr>
                <w:rFonts w:eastAsia="Calibri"/>
                <w:lang w:val="en-US" w:eastAsia="en-US" w:bidi="ar-SA"/>
              </w:rPr>
            </w:pPr>
            <w:r w:rsidRPr="00505067">
              <w:rPr>
                <w:b/>
                <w:bCs/>
              </w:rPr>
              <w:t>Scope of Review:</w:t>
            </w:r>
            <w:r w:rsidRPr="00505067">
              <w:t xml:space="preserve"> </w:t>
            </w:r>
            <w:r w:rsidRPr="00505067">
              <w:rPr>
                <w:rFonts w:eastAsia="Calibri"/>
                <w:lang w:val="en-US" w:eastAsia="en-US" w:bidi="ar-SA"/>
              </w:rPr>
              <w:t>This review examines the emerging technology of essential oil nanoemulsions integrated into biopolymer-based edible coatings as a promising solution for postharvest fruit preservation.</w:t>
            </w:r>
          </w:p>
          <w:p w14:paraId="0CA1B468" w14:textId="77777777" w:rsidR="00E24AED" w:rsidRPr="00505067" w:rsidRDefault="00E24AED" w:rsidP="00822A86">
            <w:pPr>
              <w:jc w:val="both"/>
            </w:pPr>
            <w:r w:rsidRPr="00505067">
              <w:rPr>
                <w:b/>
                <w:bCs/>
              </w:rPr>
              <w:t>Essential Oil Properties and Limitations:</w:t>
            </w:r>
            <w:r w:rsidRPr="00505067">
              <w:t xml:space="preserve"> </w:t>
            </w:r>
            <w:r w:rsidRPr="00505067">
              <w:rPr>
                <w:rFonts w:eastAsia="Calibri"/>
                <w:lang w:val="en-US" w:eastAsia="en-US" w:bidi="ar-SA"/>
              </w:rPr>
              <w:t>Essential oils, extracted from various plant sources including citrus fruits, herbs, and spices, possess potent antimicrobial and antioxidant properties attributed to their complex chemical composition of terpenes, terpenoids, and phenolic compounds. However, their direct application faces significant limitations including high volatility, poor water solubility, and intense sensory impact at effective concentrations</w:t>
            </w:r>
            <w:r w:rsidRPr="00505067">
              <w:t>.</w:t>
            </w:r>
          </w:p>
          <w:p w14:paraId="3292A5D7" w14:textId="77777777" w:rsidR="00E24AED" w:rsidRPr="00505067" w:rsidRDefault="00E24AED" w:rsidP="00822A86">
            <w:pPr>
              <w:jc w:val="both"/>
            </w:pPr>
            <w:r w:rsidRPr="00505067">
              <w:rPr>
                <w:b/>
                <w:bCs/>
              </w:rPr>
              <w:t>Nanoemulsion Technology:</w:t>
            </w:r>
            <w:r w:rsidRPr="00505067">
              <w:t xml:space="preserve"> </w:t>
            </w:r>
            <w:r w:rsidRPr="00505067">
              <w:rPr>
                <w:rFonts w:eastAsia="Calibri"/>
                <w:lang w:val="en-US" w:eastAsia="en-US" w:bidi="ar-SA"/>
              </w:rPr>
              <w:t>Nano-encapsulation technology addresses these challenges by creating oil-in-water nanoemulsions with droplet sizes ranging from 20-200 nm, achieved through high-energy methods such as high-pressure homogenization, microfluidization, and ultrasonication, or low-energy approaches including phase inversion techniques.</w:t>
            </w:r>
          </w:p>
          <w:p w14:paraId="3EF0FB74" w14:textId="77777777" w:rsidR="00E24AED" w:rsidRPr="00505067" w:rsidRDefault="00E24AED" w:rsidP="00822A86">
            <w:pPr>
              <w:jc w:val="both"/>
            </w:pPr>
            <w:r w:rsidRPr="00505067">
              <w:rPr>
                <w:b/>
                <w:bCs/>
              </w:rPr>
              <w:t>Mechanisms of Action:</w:t>
            </w:r>
            <w:r w:rsidRPr="00505067">
              <w:t xml:space="preserve"> The antimicrobial mechanism primarily involves disruption of microbial cell membranes through hydrophobic interactions, causing structural damage, increased permeability, and interference with ion exchange processes. Antioxidant activity occurs through free radical scavenging and inhibition of lipid peroxidation. Nanoemulsion systems enhance bioavailability, provide controlled release, improve water dispersibility, and protect bioactive compounds from degradation.</w:t>
            </w:r>
          </w:p>
          <w:p w14:paraId="3DEB5C85" w14:textId="77777777" w:rsidR="00E24AED" w:rsidRPr="00505067" w:rsidRDefault="00E24AED" w:rsidP="00822A86">
            <w:pPr>
              <w:jc w:val="both"/>
            </w:pPr>
            <w:r w:rsidRPr="00505067">
              <w:rPr>
                <w:b/>
                <w:bCs/>
              </w:rPr>
              <w:t>Research Findings:</w:t>
            </w:r>
            <w:r w:rsidRPr="00505067">
              <w:t xml:space="preserve"> Extensive research demonstrates the efficacy of essential oil nanoemulsions in extending shelf life across various fruits and vegetables. Notable examples include lemon essential oil nanoemulsions extending rucola shelf life from 3 to 14 days, cinnamon nanoemulsions preventing strawberry </w:t>
            </w:r>
            <w:commentRangeStart w:id="1"/>
            <w:r w:rsidRPr="00505067">
              <w:t>mold</w:t>
            </w:r>
            <w:commentRangeEnd w:id="1"/>
            <w:r>
              <w:rPr>
                <w:rStyle w:val="CommentReference"/>
              </w:rPr>
              <w:commentReference w:id="1"/>
            </w:r>
            <w:r w:rsidRPr="00505067">
              <w:t xml:space="preserve"> growth for over 12 days, and cardamom nanoemulsions maintaining tomato quality during 15-day storage. These systems consistently demonstrate superior antimicrobial efficacy compared to conventional formulations while requiring lower concentrations of active compounds.</w:t>
            </w:r>
          </w:p>
          <w:p w14:paraId="094929D2" w14:textId="77777777" w:rsidR="00E24AED" w:rsidRPr="00505067" w:rsidRDefault="00E24AED" w:rsidP="00822A86">
            <w:pPr>
              <w:jc w:val="both"/>
            </w:pPr>
            <w:r w:rsidRPr="00505067">
              <w:rPr>
                <w:b/>
                <w:bCs/>
              </w:rPr>
              <w:t>Current Challenges:</w:t>
            </w:r>
            <w:r w:rsidRPr="00505067">
              <w:t xml:space="preserve"> Current challenges limiting widespread commercial adoption include high production costs, scalability issues with high-energy preparation methods, complex regulatory frameworks for novel nano-structured food contact materials, and formulation optimization requirements.</w:t>
            </w:r>
          </w:p>
          <w:p w14:paraId="56D6060D" w14:textId="77777777" w:rsidR="00E24AED" w:rsidRPr="00505067" w:rsidRDefault="00E24AED" w:rsidP="00822A86">
            <w:pPr>
              <w:jc w:val="both"/>
            </w:pPr>
            <w:r w:rsidRPr="00505067">
              <w:rPr>
                <w:b/>
                <w:bCs/>
              </w:rPr>
              <w:t>Future Perspectives:</w:t>
            </w:r>
            <w:r w:rsidRPr="00505067">
              <w:t xml:space="preserve"> Future research directions focus on developing cost-effective low-energy production methods, elucidating specific antimicrobial mechanisms, investigating synergistic combinations with other preservation technologies, and conducting comprehensive sensory and nutritional assessments.</w:t>
            </w:r>
          </w:p>
          <w:p w14:paraId="6BB2F35E" w14:textId="77777777" w:rsidR="00E24AED" w:rsidRPr="00505067" w:rsidRDefault="00E24AED" w:rsidP="00822A86">
            <w:pPr>
              <w:jc w:val="both"/>
            </w:pPr>
            <w:r w:rsidRPr="00505067">
              <w:rPr>
                <w:b/>
                <w:bCs/>
              </w:rPr>
              <w:t>Conclusions:</w:t>
            </w:r>
            <w:r w:rsidRPr="00505067">
              <w:t xml:space="preserve"> Essential oil nanoemulsion coatings represent a paradigm shift toward sustainable postharvest preservation, offering multifaceted solutions that enhance food safety, extend shelf life, and maintain nutritional quality. As research continues to address remaining challenges, this technology holds significant promise for reducing global food waste and strengthening food supply chain sustainability.</w:t>
            </w:r>
          </w:p>
          <w:p w14:paraId="4B2F4466" w14:textId="77777777" w:rsidR="00E24AED" w:rsidRPr="00AE4909" w:rsidRDefault="00E24AED" w:rsidP="00822A86">
            <w:pPr>
              <w:pStyle w:val="Body"/>
              <w:spacing w:after="0"/>
              <w:rPr>
                <w:rFonts w:ascii="Arial" w:eastAsia="Calibri" w:hAnsi="Arial" w:cs="Arial"/>
                <w:szCs w:val="22"/>
              </w:rPr>
            </w:pPr>
          </w:p>
        </w:tc>
      </w:tr>
    </w:tbl>
    <w:p w14:paraId="4C844CB0" w14:textId="77777777" w:rsidR="00E24AED" w:rsidRDefault="00E24AED" w:rsidP="00E24AED">
      <w:pPr>
        <w:jc w:val="both"/>
        <w:rPr>
          <w:rFonts w:eastAsia="Times New Roman"/>
          <w:b/>
          <w:caps/>
          <w:sz w:val="22"/>
          <w:szCs w:val="20"/>
          <w:lang w:val="en-US" w:eastAsia="en-US" w:bidi="ar-SA"/>
        </w:rPr>
        <w:sectPr w:rsidR="00E24AED" w:rsidSect="00773E8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20" w:gutter="0"/>
          <w:pgNumType w:start="1"/>
          <w:cols w:space="720"/>
          <w:docGrid w:linePitch="272"/>
        </w:sectPr>
      </w:pPr>
    </w:p>
    <w:p w14:paraId="0A7EDEC6" w14:textId="77777777" w:rsidR="00E24AED" w:rsidRPr="00AE4909" w:rsidRDefault="00E24AED" w:rsidP="00E24AED"/>
    <w:p w14:paraId="4034F572" w14:textId="77777777" w:rsidR="00E24AED" w:rsidRPr="00AE4909" w:rsidRDefault="00E24AED" w:rsidP="00E24AED">
      <w:pPr>
        <w:rPr>
          <w:i/>
        </w:rPr>
      </w:pPr>
      <w:r w:rsidRPr="00AE4909">
        <w:rPr>
          <w:i/>
        </w:rPr>
        <w:t>Keywords: Essential oil nanoemulsions, Postharvest preservation, Edible coatings, Antimicrobial activity, Shelf life extension, Sustainable food preservation, Natural preservatives</w:t>
      </w:r>
    </w:p>
    <w:p w14:paraId="4AB8F400" w14:textId="77777777" w:rsidR="00E24AED" w:rsidRPr="00AE4909" w:rsidRDefault="00E24AED" w:rsidP="00E24AED"/>
    <w:p w14:paraId="347578D2" w14:textId="77777777" w:rsidR="00E24AED" w:rsidRPr="00AE4909" w:rsidRDefault="00E24AED" w:rsidP="00E24AED"/>
    <w:p w14:paraId="19A8DB72" w14:textId="77777777" w:rsidR="00E24AED" w:rsidRPr="00AE4909" w:rsidRDefault="00E24AED" w:rsidP="00E24AED">
      <w:pPr>
        <w:pStyle w:val="Heading1"/>
        <w:rPr>
          <w:rFonts w:eastAsia="Times New Roman"/>
          <w:caps/>
          <w:sz w:val="22"/>
          <w:szCs w:val="20"/>
          <w:lang w:val="en-US" w:eastAsia="en-US" w:bidi="ar-SA"/>
        </w:rPr>
      </w:pPr>
      <w:r w:rsidRPr="00AE4909">
        <w:rPr>
          <w:rFonts w:eastAsia="Times New Roman"/>
          <w:caps/>
          <w:sz w:val="22"/>
          <w:szCs w:val="20"/>
          <w:lang w:val="en-US" w:eastAsia="en-US" w:bidi="ar-SA"/>
        </w:rPr>
        <w:t>INTRODUCTION</w:t>
      </w:r>
    </w:p>
    <w:p w14:paraId="7DF75F01" w14:textId="77777777" w:rsidR="00E24AED" w:rsidRPr="00AE4909" w:rsidRDefault="00E24AED" w:rsidP="00E24AED">
      <w:pPr>
        <w:pStyle w:val="Heading2"/>
        <w:numPr>
          <w:ilvl w:val="0"/>
          <w:numId w:val="0"/>
        </w:numPr>
        <w:spacing w:before="0" w:after="120" w:line="276" w:lineRule="auto"/>
        <w:jc w:val="both"/>
        <w:rPr>
          <w:rFonts w:eastAsia="Times New Roman"/>
          <w:sz w:val="22"/>
          <w:szCs w:val="20"/>
          <w:lang w:val="en-US" w:eastAsia="en-US" w:bidi="ar-SA"/>
        </w:rPr>
      </w:pPr>
      <w:r w:rsidRPr="00AE4909">
        <w:rPr>
          <w:rFonts w:eastAsia="Times New Roman"/>
          <w:sz w:val="22"/>
          <w:szCs w:val="20"/>
          <w:lang w:val="en-US" w:eastAsia="en-US" w:bidi="ar-SA"/>
        </w:rPr>
        <w:t xml:space="preserve">1.1. The Global Challenge </w:t>
      </w:r>
      <w:commentRangeStart w:id="2"/>
      <w:r w:rsidRPr="00AE4909">
        <w:rPr>
          <w:rFonts w:eastAsia="Times New Roman"/>
          <w:sz w:val="22"/>
          <w:szCs w:val="20"/>
          <w:lang w:val="en-US" w:eastAsia="en-US" w:bidi="ar-SA"/>
        </w:rPr>
        <w:t>Of</w:t>
      </w:r>
      <w:commentRangeEnd w:id="2"/>
      <w:r>
        <w:rPr>
          <w:rStyle w:val="CommentReference"/>
          <w:b w:val="0"/>
        </w:rPr>
        <w:commentReference w:id="2"/>
      </w:r>
      <w:r w:rsidRPr="00AE4909">
        <w:rPr>
          <w:rFonts w:eastAsia="Times New Roman"/>
          <w:sz w:val="22"/>
          <w:szCs w:val="20"/>
          <w:lang w:val="en-US" w:eastAsia="en-US" w:bidi="ar-SA"/>
        </w:rPr>
        <w:t xml:space="preserve"> Postharvest Loss </w:t>
      </w:r>
      <w:commentRangeStart w:id="3"/>
      <w:r w:rsidRPr="00AE4909">
        <w:rPr>
          <w:rFonts w:eastAsia="Times New Roman"/>
          <w:sz w:val="22"/>
          <w:szCs w:val="20"/>
          <w:lang w:val="en-US" w:eastAsia="en-US" w:bidi="ar-SA"/>
        </w:rPr>
        <w:t>In</w:t>
      </w:r>
      <w:commentRangeEnd w:id="3"/>
      <w:r>
        <w:rPr>
          <w:rStyle w:val="CommentReference"/>
          <w:b w:val="0"/>
        </w:rPr>
        <w:commentReference w:id="3"/>
      </w:r>
      <w:r w:rsidRPr="00AE4909">
        <w:rPr>
          <w:rFonts w:eastAsia="Times New Roman"/>
          <w:sz w:val="22"/>
          <w:szCs w:val="20"/>
          <w:lang w:val="en-US" w:eastAsia="en-US" w:bidi="ar-SA"/>
        </w:rPr>
        <w:t xml:space="preserve"> Tropical </w:t>
      </w:r>
      <w:commentRangeStart w:id="4"/>
      <w:r w:rsidRPr="00AE4909">
        <w:rPr>
          <w:rFonts w:eastAsia="Times New Roman"/>
          <w:sz w:val="22"/>
          <w:szCs w:val="20"/>
          <w:lang w:val="en-US" w:eastAsia="en-US" w:bidi="ar-SA"/>
        </w:rPr>
        <w:t>Fruits</w:t>
      </w:r>
      <w:commentRangeEnd w:id="4"/>
      <w:r>
        <w:rPr>
          <w:rStyle w:val="CommentReference"/>
          <w:b w:val="0"/>
        </w:rPr>
        <w:commentReference w:id="4"/>
      </w:r>
    </w:p>
    <w:p w14:paraId="1604AB38" w14:textId="77777777" w:rsidR="00E24AED" w:rsidRPr="00AE4909" w:rsidRDefault="00E24AED" w:rsidP="00E24AED">
      <w:pPr>
        <w:pBdr>
          <w:top w:val="nil"/>
          <w:left w:val="nil"/>
          <w:bottom w:val="nil"/>
          <w:right w:val="nil"/>
          <w:between w:val="nil"/>
        </w:pBdr>
        <w:spacing w:line="276" w:lineRule="auto"/>
        <w:jc w:val="both"/>
        <w:rPr>
          <w:rFonts w:eastAsia="Google Sans Text"/>
          <w:color w:val="1B1C1D"/>
        </w:rPr>
      </w:pPr>
      <w:commentRangeStart w:id="5"/>
      <w:r w:rsidRPr="00AE4909">
        <w:rPr>
          <w:rFonts w:eastAsia="Google Sans Text"/>
          <w:color w:val="1B1C1D"/>
        </w:rPr>
        <w:t>Fruits and vegetables deteriorate rapidly after harvest owing to biological processes (respiration, enzymatic browning), biotic (pests and pathogens), and abiotic factors (relative humidity, temperature, and light), resulting in losses ranging from 6.02 % to 15.05 % for fruits and 4.82 % to 11.61 % for vegetables (NABCONS, 2023) in India.</w:t>
      </w:r>
    </w:p>
    <w:p w14:paraId="4C292E94" w14:textId="77777777" w:rsidR="00E24AED" w:rsidRPr="00AE4909" w:rsidRDefault="00E24AED" w:rsidP="00E24AED">
      <w:pPr>
        <w:pBdr>
          <w:top w:val="nil"/>
          <w:left w:val="nil"/>
          <w:bottom w:val="nil"/>
          <w:right w:val="nil"/>
          <w:between w:val="nil"/>
        </w:pBdr>
        <w:spacing w:after="240" w:line="276" w:lineRule="auto"/>
        <w:jc w:val="both"/>
        <w:rPr>
          <w:rFonts w:eastAsia="Google Sans Text"/>
          <w:color w:val="1B1C1D"/>
        </w:rPr>
      </w:pPr>
      <w:r w:rsidRPr="00F25261">
        <w:rPr>
          <w:rFonts w:eastAsia="Google Sans Text"/>
          <w:color w:val="1B1C1D"/>
        </w:rPr>
        <w:t xml:space="preserve">The global challenge is particularly acute for fruits characterised by a short shelf-life. Fruits such as strawberries, mangoes, and kiwifruit are highly susceptible to spoilage due to factors including mechanical injury during handling, high respiration rates that accelerate senescence, and widespread microbial infection (Chu </w:t>
      </w:r>
      <w:r w:rsidRPr="00F25261">
        <w:rPr>
          <w:rFonts w:eastAsia="Google Sans Text"/>
          <w:i/>
          <w:iCs/>
          <w:color w:val="1B1C1D"/>
        </w:rPr>
        <w:t>et al.</w:t>
      </w:r>
      <w:r w:rsidRPr="00F25261">
        <w:rPr>
          <w:rFonts w:eastAsia="Google Sans Text"/>
          <w:color w:val="1B1C1D"/>
        </w:rPr>
        <w:t xml:space="preserve">, 2020; Deshi </w:t>
      </w:r>
      <w:r w:rsidRPr="00F25261">
        <w:rPr>
          <w:rFonts w:eastAsia="Google Sans Text"/>
          <w:i/>
          <w:iCs/>
          <w:color w:val="1B1C1D"/>
        </w:rPr>
        <w:t>et al.</w:t>
      </w:r>
      <w:r w:rsidRPr="00F25261">
        <w:rPr>
          <w:rFonts w:eastAsia="Google Sans Text"/>
          <w:color w:val="1B1C1D"/>
        </w:rPr>
        <w:t xml:space="preserve">, 2024; Meng </w:t>
      </w:r>
      <w:r w:rsidRPr="00F25261">
        <w:rPr>
          <w:rFonts w:eastAsia="Google Sans Text"/>
          <w:i/>
          <w:iCs/>
          <w:color w:val="1B1C1D"/>
        </w:rPr>
        <w:t>et al.</w:t>
      </w:r>
      <w:r w:rsidRPr="00F25261">
        <w:rPr>
          <w:rFonts w:eastAsia="Google Sans Text"/>
          <w:color w:val="1B1C1D"/>
        </w:rPr>
        <w:t xml:space="preserve">, 2022). These vulnerabilities result in a substantial accumulation of losses throughout the supply chain. For example, spoilage pathogens like </w:t>
      </w:r>
      <w:r w:rsidRPr="00F25261">
        <w:rPr>
          <w:rFonts w:eastAsia="Google Sans Text"/>
          <w:i/>
          <w:iCs/>
          <w:color w:val="1B1C1D"/>
        </w:rPr>
        <w:t>Phomopsis</w:t>
      </w:r>
      <w:r w:rsidRPr="00F25261">
        <w:rPr>
          <w:rFonts w:eastAsia="Google Sans Text"/>
          <w:color w:val="1B1C1D"/>
        </w:rPr>
        <w:t xml:space="preserve"> sp. can induce soft rot in kiwifruit, leading to loss rates as high as 40% in some production regions (Meng </w:t>
      </w:r>
      <w:r w:rsidRPr="00F25261">
        <w:rPr>
          <w:rFonts w:eastAsia="Google Sans Text"/>
          <w:i/>
          <w:iCs/>
          <w:color w:val="1B1C1D"/>
        </w:rPr>
        <w:t>et al.</w:t>
      </w:r>
      <w:r w:rsidRPr="00F25261">
        <w:rPr>
          <w:rFonts w:eastAsia="Google Sans Text"/>
          <w:color w:val="1B1C1D"/>
        </w:rPr>
        <w:t xml:space="preserve">, 2022). Similarly, it is estimated that 25–40% of fresh mangoes are lost globally due to inadequate postharvest management practices (Deshi </w:t>
      </w:r>
      <w:r w:rsidRPr="00F25261">
        <w:rPr>
          <w:rFonts w:eastAsia="Google Sans Text"/>
          <w:i/>
          <w:iCs/>
          <w:color w:val="1B1C1D"/>
        </w:rPr>
        <w:t>et al.</w:t>
      </w:r>
      <w:r w:rsidRPr="00F25261">
        <w:rPr>
          <w:rFonts w:eastAsia="Google Sans Text"/>
          <w:color w:val="1B1C1D"/>
        </w:rPr>
        <w:t>, 2024). Framing the reduction of these losses not as an ancillary concern but as a primary objective offers a resource-efficient pathway to bolster the global food supply.</w:t>
      </w:r>
      <w:commentRangeStart w:id="6"/>
      <w:r w:rsidRPr="00AE4909">
        <w:rPr>
          <w:rFonts w:eastAsia="Google Sans Text"/>
          <w:color w:val="1B1C1D"/>
        </w:rPr>
        <w:t>.</w:t>
      </w:r>
      <w:commentRangeEnd w:id="6"/>
      <w:r>
        <w:rPr>
          <w:rStyle w:val="CommentReference"/>
        </w:rPr>
        <w:commentReference w:id="6"/>
      </w:r>
      <w:commentRangeEnd w:id="5"/>
      <w:r>
        <w:rPr>
          <w:rStyle w:val="CommentReference"/>
        </w:rPr>
        <w:commentReference w:id="5"/>
      </w:r>
    </w:p>
    <w:p w14:paraId="62ECB62F" w14:textId="77777777" w:rsidR="00E24AED" w:rsidRPr="00AE4909" w:rsidRDefault="00E24AED" w:rsidP="00E24AED">
      <w:pPr>
        <w:pStyle w:val="Heading2"/>
        <w:numPr>
          <w:ilvl w:val="0"/>
          <w:numId w:val="0"/>
        </w:numPr>
        <w:spacing w:before="0" w:after="120" w:line="276" w:lineRule="auto"/>
        <w:jc w:val="both"/>
        <w:rPr>
          <w:rFonts w:eastAsia="Times New Roman"/>
          <w:sz w:val="22"/>
          <w:szCs w:val="20"/>
          <w:lang w:val="en-US" w:eastAsia="en-US" w:bidi="ar-SA"/>
        </w:rPr>
      </w:pPr>
      <w:r w:rsidRPr="00AE4909">
        <w:rPr>
          <w:rFonts w:eastAsia="Times New Roman"/>
          <w:sz w:val="22"/>
          <w:szCs w:val="20"/>
          <w:lang w:val="en-US" w:eastAsia="en-US" w:bidi="ar-SA"/>
        </w:rPr>
        <w:t xml:space="preserve">1.2. Conventional Preservation: The Limitations </w:t>
      </w:r>
      <w:commentRangeStart w:id="7"/>
      <w:r w:rsidRPr="00AE4909">
        <w:rPr>
          <w:rFonts w:eastAsia="Times New Roman"/>
          <w:sz w:val="22"/>
          <w:szCs w:val="20"/>
          <w:lang w:val="en-US" w:eastAsia="en-US" w:bidi="ar-SA"/>
        </w:rPr>
        <w:t xml:space="preserve">Of </w:t>
      </w:r>
      <w:commentRangeEnd w:id="7"/>
      <w:r>
        <w:rPr>
          <w:rStyle w:val="CommentReference"/>
          <w:b w:val="0"/>
        </w:rPr>
        <w:commentReference w:id="7"/>
      </w:r>
      <w:r w:rsidRPr="00AE4909">
        <w:rPr>
          <w:rFonts w:eastAsia="Times New Roman"/>
          <w:sz w:val="22"/>
          <w:szCs w:val="20"/>
          <w:lang w:val="en-US" w:eastAsia="en-US" w:bidi="ar-SA"/>
        </w:rPr>
        <w:t>Synthetic Fungicides</w:t>
      </w:r>
    </w:p>
    <w:p w14:paraId="2E1621C9" w14:textId="77777777" w:rsidR="00E24AED" w:rsidRPr="00AE4909" w:rsidRDefault="00E24AED" w:rsidP="00E24AED">
      <w:pPr>
        <w:pBdr>
          <w:top w:val="nil"/>
          <w:left w:val="nil"/>
          <w:bottom w:val="nil"/>
          <w:right w:val="nil"/>
          <w:between w:val="nil"/>
        </w:pBdr>
        <w:spacing w:after="240" w:line="276" w:lineRule="auto"/>
        <w:jc w:val="both"/>
        <w:rPr>
          <w:rFonts w:eastAsia="Google Sans Text"/>
          <w:color w:val="1B1C1D"/>
        </w:rPr>
      </w:pPr>
      <w:commentRangeStart w:id="8"/>
      <w:r w:rsidRPr="00AE4909">
        <w:rPr>
          <w:rFonts w:eastAsia="Google Sans Text"/>
          <w:color w:val="1B1C1D"/>
        </w:rPr>
        <w:t xml:space="preserve">For decades, the primary strategy for managing postharvest microbial decay has been the application of synthetic fungicides. While effective in the short term, the widespread and indiscriminate use of these chemicals has caused significant problems that challenge their long-term </w:t>
      </w:r>
      <w:commentRangeStart w:id="9"/>
      <w:r w:rsidRPr="00AE4909">
        <w:rPr>
          <w:rFonts w:eastAsia="Google Sans Text"/>
          <w:color w:val="1B1C1D"/>
        </w:rPr>
        <w:t xml:space="preserve">sustainability(Abdalla </w:t>
      </w:r>
      <w:r w:rsidRPr="00AE4909">
        <w:rPr>
          <w:rFonts w:eastAsia="Google Sans Text"/>
          <w:i/>
          <w:color w:val="1B1C1D"/>
        </w:rPr>
        <w:t>et al.</w:t>
      </w:r>
      <w:r w:rsidRPr="00AE4909">
        <w:rPr>
          <w:rFonts w:eastAsia="Google Sans Text"/>
          <w:color w:val="1B1C1D"/>
        </w:rPr>
        <w:t>, 2023).</w:t>
      </w:r>
      <w:commentRangeEnd w:id="9"/>
      <w:r>
        <w:rPr>
          <w:rStyle w:val="CommentReference"/>
        </w:rPr>
        <w:commentReference w:id="9"/>
      </w:r>
    </w:p>
    <w:p w14:paraId="221AE766" w14:textId="77777777" w:rsidR="00E24AED" w:rsidRPr="00AE4909" w:rsidRDefault="00E24AED" w:rsidP="00E24AED">
      <w:pPr>
        <w:pBdr>
          <w:top w:val="nil"/>
          <w:left w:val="nil"/>
          <w:bottom w:val="nil"/>
          <w:right w:val="nil"/>
          <w:between w:val="nil"/>
        </w:pBdr>
        <w:spacing w:after="240" w:line="276" w:lineRule="auto"/>
        <w:jc w:val="both"/>
        <w:rPr>
          <w:rFonts w:eastAsia="Google Sans Text"/>
          <w:color w:val="1B1C1D"/>
        </w:rPr>
      </w:pPr>
      <w:r w:rsidRPr="00AE4909">
        <w:rPr>
          <w:rFonts w:eastAsia="Google Sans Text"/>
          <w:color w:val="1B1C1D"/>
        </w:rPr>
        <w:t xml:space="preserve">Fungicides can leach into the soil and run off into aquatic ecosystems, where they are toxic to a wide range of non-target organisms. They have been shown to harm beneficial soil life, such as arbuscular mycorrhizal fungi, which are critical for nutrient uptake in plants. Even copper-based fungicides, often permitted in organic farming, are highly persistent in the environment and toxic to beneficial insects, birds, and mammals (Zubrod </w:t>
      </w:r>
      <w:r w:rsidRPr="00AE4909">
        <w:rPr>
          <w:rFonts w:eastAsia="Google Sans Text"/>
          <w:i/>
          <w:color w:val="1B1C1D"/>
        </w:rPr>
        <w:t>et al.</w:t>
      </w:r>
      <w:r w:rsidRPr="00AE4909">
        <w:rPr>
          <w:rFonts w:eastAsia="Google Sans Text"/>
          <w:color w:val="1B1C1D"/>
        </w:rPr>
        <w:t>, 2019).</w:t>
      </w:r>
      <w:commentRangeEnd w:id="8"/>
      <w:r>
        <w:rPr>
          <w:rStyle w:val="CommentReference"/>
        </w:rPr>
        <w:commentReference w:id="8"/>
      </w:r>
    </w:p>
    <w:p w14:paraId="7D2C038D" w14:textId="77777777" w:rsidR="00E24AED" w:rsidRPr="00AE4909" w:rsidRDefault="00E24AED" w:rsidP="00E24AED">
      <w:pPr>
        <w:pStyle w:val="Heading2"/>
        <w:numPr>
          <w:ilvl w:val="0"/>
          <w:numId w:val="0"/>
        </w:numPr>
        <w:spacing w:before="0" w:after="120" w:line="276" w:lineRule="auto"/>
        <w:jc w:val="both"/>
        <w:rPr>
          <w:rFonts w:eastAsia="Times New Roman"/>
          <w:sz w:val="22"/>
          <w:szCs w:val="20"/>
          <w:lang w:val="en-US" w:eastAsia="en-US" w:bidi="ar-SA"/>
        </w:rPr>
      </w:pPr>
      <w:r w:rsidRPr="00AE4909">
        <w:rPr>
          <w:rFonts w:eastAsia="Times New Roman"/>
          <w:sz w:val="22"/>
          <w:szCs w:val="20"/>
          <w:lang w:val="en-US" w:eastAsia="en-US" w:bidi="ar-SA"/>
        </w:rPr>
        <w:t xml:space="preserve">1.3. The Rise </w:t>
      </w:r>
      <w:commentRangeStart w:id="10"/>
      <w:r w:rsidRPr="00AE4909">
        <w:rPr>
          <w:rFonts w:eastAsia="Times New Roman"/>
          <w:sz w:val="22"/>
          <w:szCs w:val="20"/>
          <w:lang w:val="en-US" w:eastAsia="en-US" w:bidi="ar-SA"/>
        </w:rPr>
        <w:t xml:space="preserve">Of </w:t>
      </w:r>
      <w:commentRangeEnd w:id="10"/>
      <w:r>
        <w:rPr>
          <w:rStyle w:val="CommentReference"/>
          <w:b w:val="0"/>
        </w:rPr>
        <w:commentReference w:id="10"/>
      </w:r>
      <w:r w:rsidRPr="00AE4909">
        <w:rPr>
          <w:rFonts w:eastAsia="Times New Roman"/>
          <w:sz w:val="22"/>
          <w:szCs w:val="20"/>
          <w:lang w:val="en-US" w:eastAsia="en-US" w:bidi="ar-SA"/>
        </w:rPr>
        <w:t xml:space="preserve">Natural Alternatives: An Overview </w:t>
      </w:r>
      <w:commentRangeStart w:id="11"/>
      <w:r w:rsidRPr="00AE4909">
        <w:rPr>
          <w:rFonts w:eastAsia="Times New Roman"/>
          <w:sz w:val="22"/>
          <w:szCs w:val="20"/>
          <w:lang w:val="en-US" w:eastAsia="en-US" w:bidi="ar-SA"/>
        </w:rPr>
        <w:t xml:space="preserve">Of </w:t>
      </w:r>
      <w:commentRangeEnd w:id="11"/>
      <w:r>
        <w:rPr>
          <w:rStyle w:val="CommentReference"/>
          <w:b w:val="0"/>
        </w:rPr>
        <w:commentReference w:id="11"/>
      </w:r>
      <w:r w:rsidRPr="00AE4909">
        <w:rPr>
          <w:rFonts w:eastAsia="Times New Roman"/>
          <w:sz w:val="22"/>
          <w:szCs w:val="20"/>
          <w:lang w:val="en-US" w:eastAsia="en-US" w:bidi="ar-SA"/>
        </w:rPr>
        <w:t>Essential Oils (E</w:t>
      </w:r>
      <w:r>
        <w:rPr>
          <w:rFonts w:eastAsia="Times New Roman"/>
          <w:sz w:val="22"/>
          <w:szCs w:val="20"/>
          <w:lang w:val="en-US" w:eastAsia="en-US" w:bidi="ar-SA"/>
        </w:rPr>
        <w:t>O</w:t>
      </w:r>
      <w:r w:rsidRPr="00AE4909">
        <w:rPr>
          <w:rFonts w:eastAsia="Times New Roman"/>
          <w:sz w:val="22"/>
          <w:szCs w:val="20"/>
          <w:lang w:val="en-US" w:eastAsia="en-US" w:bidi="ar-SA"/>
        </w:rPr>
        <w:t>s)</w:t>
      </w:r>
    </w:p>
    <w:p w14:paraId="1C912DB6" w14:textId="77777777" w:rsidR="00E24AED" w:rsidRPr="00AE4909" w:rsidRDefault="00E24AED" w:rsidP="00E24AED">
      <w:pPr>
        <w:pBdr>
          <w:top w:val="nil"/>
          <w:left w:val="nil"/>
          <w:bottom w:val="nil"/>
          <w:right w:val="nil"/>
          <w:between w:val="nil"/>
        </w:pBdr>
        <w:spacing w:after="240" w:line="276" w:lineRule="auto"/>
        <w:jc w:val="both"/>
        <w:rPr>
          <w:rFonts w:eastAsia="Google Sans Text"/>
          <w:color w:val="1B1C1D"/>
        </w:rPr>
      </w:pPr>
      <w:r w:rsidRPr="00AE4909">
        <w:rPr>
          <w:rFonts w:eastAsia="Google Sans Text"/>
          <w:color w:val="1B1C1D"/>
        </w:rPr>
        <w:t xml:space="preserve">There is a growing consumer demand in response to the limitations of synthetic chemicals, as well as a preference for organic and minimally processed foods. Research has intensified on natural preservation alternatives. Essential oils (EOs) are among the most promising candidates, which are aromatic, volatile compounds extracted from plants (Hyldgaard </w:t>
      </w:r>
      <w:r w:rsidRPr="00AE4909">
        <w:rPr>
          <w:rFonts w:eastAsia="Google Sans Text"/>
          <w:i/>
          <w:color w:val="1B1C1D"/>
        </w:rPr>
        <w:t>et al.</w:t>
      </w:r>
      <w:r w:rsidRPr="00AE4909">
        <w:rPr>
          <w:rFonts w:eastAsia="Google Sans Text"/>
          <w:color w:val="1B1C1D"/>
        </w:rPr>
        <w:t xml:space="preserve">, 2012). EOs are secondary metabolites that serve as part of a plant's natural defence system and are well-documented to possess broad-spectrum antimicrobial and antioxidant properties. Their natural origin and "Generally Recognised as Safe" (GRAS) status for many EOs make them an attractive alternative to synthetic preservatives (Chowdhury </w:t>
      </w:r>
      <w:r w:rsidRPr="00AE4909">
        <w:rPr>
          <w:rFonts w:eastAsia="Google Sans Text"/>
          <w:i/>
          <w:color w:val="1B1C1D"/>
        </w:rPr>
        <w:t>et al.</w:t>
      </w:r>
      <w:r w:rsidRPr="00AE4909">
        <w:rPr>
          <w:rFonts w:eastAsia="Google Sans Text"/>
          <w:color w:val="1B1C1D"/>
        </w:rPr>
        <w:t>, 2023).</w:t>
      </w:r>
    </w:p>
    <w:p w14:paraId="089371C4" w14:textId="77777777" w:rsidR="00E24AED" w:rsidRPr="00AE4909" w:rsidRDefault="00E24AED" w:rsidP="00E24AED">
      <w:pPr>
        <w:pStyle w:val="Heading1"/>
        <w:rPr>
          <w:rFonts w:eastAsia="Times New Roman"/>
          <w:caps/>
          <w:sz w:val="22"/>
          <w:szCs w:val="20"/>
          <w:lang w:val="en-US" w:eastAsia="en-US" w:bidi="ar-SA"/>
        </w:rPr>
      </w:pPr>
      <w:r w:rsidRPr="00AE4909">
        <w:rPr>
          <w:rFonts w:eastAsia="Times New Roman"/>
          <w:caps/>
          <w:sz w:val="22"/>
          <w:szCs w:val="20"/>
          <w:lang w:val="en-US" w:eastAsia="en-US" w:bidi="ar-SA"/>
        </w:rPr>
        <w:t>ESSENTIAL OILS (EOs)</w:t>
      </w:r>
    </w:p>
    <w:p w14:paraId="1B802D18" w14:textId="77777777" w:rsidR="00E24AED" w:rsidRPr="00AE4909" w:rsidRDefault="00E24AED" w:rsidP="00E24AED">
      <w:pPr>
        <w:pStyle w:val="Heading2"/>
        <w:numPr>
          <w:ilvl w:val="0"/>
          <w:numId w:val="0"/>
        </w:numPr>
        <w:spacing w:before="0" w:after="120" w:line="276" w:lineRule="auto"/>
        <w:jc w:val="both"/>
        <w:rPr>
          <w:rFonts w:eastAsia="Times New Roman"/>
          <w:sz w:val="22"/>
          <w:szCs w:val="20"/>
          <w:lang w:val="en-US" w:eastAsia="en-US" w:bidi="ar-SA"/>
        </w:rPr>
      </w:pPr>
      <w:r w:rsidRPr="00AE4909">
        <w:rPr>
          <w:rFonts w:eastAsia="Times New Roman"/>
          <w:sz w:val="22"/>
          <w:szCs w:val="20"/>
          <w:lang w:val="en-US" w:eastAsia="en-US" w:bidi="ar-SA"/>
        </w:rPr>
        <w:t>2.1. Definition, Botanical Sources, And Extraction</w:t>
      </w:r>
    </w:p>
    <w:p w14:paraId="1F4EB0BC" w14:textId="77777777" w:rsidR="00E24AED" w:rsidRPr="00AE4909" w:rsidRDefault="00E24AED" w:rsidP="00E24AED">
      <w:pPr>
        <w:pBdr>
          <w:top w:val="nil"/>
          <w:left w:val="nil"/>
          <w:bottom w:val="nil"/>
          <w:right w:val="nil"/>
          <w:between w:val="nil"/>
        </w:pBdr>
        <w:spacing w:after="240" w:line="276" w:lineRule="auto"/>
        <w:jc w:val="both"/>
        <w:rPr>
          <w:rFonts w:eastAsia="Google Sans Text"/>
          <w:color w:val="1B1C1D"/>
        </w:rPr>
      </w:pPr>
      <w:r w:rsidRPr="00AE4909">
        <w:rPr>
          <w:rFonts w:eastAsia="Google Sans Text"/>
          <w:color w:val="1B1C1D"/>
        </w:rPr>
        <w:lastRenderedPageBreak/>
        <w:t xml:space="preserve">Essential oils are concentrated, complex, volatile, and aromatic liquids synthesised by plants as secondary metabolites. They are not "oils" in the chemical sense of being lipids, but are so-named for their oily texture and hydrophobicity (Ali </w:t>
      </w:r>
      <w:r w:rsidRPr="00AE4909">
        <w:rPr>
          <w:rFonts w:eastAsia="Google Sans Text"/>
          <w:i/>
          <w:iCs/>
          <w:color w:val="1B1C1D"/>
        </w:rPr>
        <w:t>et al.</w:t>
      </w:r>
      <w:r w:rsidRPr="00AE4909">
        <w:rPr>
          <w:rFonts w:eastAsia="Google Sans Text"/>
          <w:color w:val="1B1C1D"/>
        </w:rPr>
        <w:t xml:space="preserve">, 2025). EOs are extracted from various plant parts, including flowers, leaves, bark, roots, seeds, and fruits. They play a crucial role in the plant's defence against herbivores, insects, and microbial pathogens (Hyldgaard </w:t>
      </w:r>
      <w:r w:rsidRPr="00AE4909">
        <w:rPr>
          <w:rFonts w:eastAsia="Google Sans Text"/>
          <w:i/>
          <w:iCs/>
          <w:color w:val="1B1C1D"/>
        </w:rPr>
        <w:t>et al.</w:t>
      </w:r>
      <w:r w:rsidRPr="00AE4909">
        <w:rPr>
          <w:rFonts w:eastAsia="Google Sans Text"/>
          <w:color w:val="1B1C1D"/>
        </w:rPr>
        <w:t xml:space="preserve">, 2012). They are typically obtained through physical methods such as hydrodistillation, steam distillation, or expression (for citrus peels), although solvent extraction is also used </w:t>
      </w:r>
      <w:commentRangeStart w:id="12"/>
      <w:r w:rsidRPr="00AE4909">
        <w:rPr>
          <w:rFonts w:eastAsia="Google Sans Text"/>
          <w:color w:val="1B1C1D"/>
        </w:rPr>
        <w:t xml:space="preserve">(Ali </w:t>
      </w:r>
      <w:r w:rsidRPr="00AE4909">
        <w:rPr>
          <w:rFonts w:eastAsia="Google Sans Text"/>
          <w:i/>
          <w:iCs/>
          <w:color w:val="1B1C1D"/>
        </w:rPr>
        <w:t>et al.</w:t>
      </w:r>
      <w:r w:rsidRPr="00AE4909">
        <w:rPr>
          <w:rFonts w:eastAsia="Google Sans Text"/>
          <w:color w:val="1B1C1D"/>
        </w:rPr>
        <w:t xml:space="preserve">, 2025; Bashir </w:t>
      </w:r>
      <w:r w:rsidRPr="00AE4909">
        <w:rPr>
          <w:rFonts w:eastAsia="Google Sans Text"/>
          <w:i/>
          <w:iCs/>
          <w:color w:val="1B1C1D"/>
        </w:rPr>
        <w:t>et al.</w:t>
      </w:r>
      <w:r w:rsidRPr="00AE4909">
        <w:rPr>
          <w:rFonts w:eastAsia="Google Sans Text"/>
          <w:color w:val="1B1C1D"/>
        </w:rPr>
        <w:t xml:space="preserve">, 2023; Bento </w:t>
      </w:r>
      <w:r w:rsidRPr="00AE4909">
        <w:rPr>
          <w:rFonts w:eastAsia="Google Sans Text"/>
          <w:i/>
          <w:iCs/>
          <w:color w:val="1B1C1D"/>
        </w:rPr>
        <w:t>et al.</w:t>
      </w:r>
      <w:r w:rsidRPr="00AE4909">
        <w:rPr>
          <w:rFonts w:eastAsia="Google Sans Text"/>
          <w:color w:val="1B1C1D"/>
        </w:rPr>
        <w:t xml:space="preserve">, 2020; Boudechicha </w:t>
      </w:r>
      <w:r w:rsidRPr="00AE4909">
        <w:rPr>
          <w:rFonts w:eastAsia="Google Sans Text"/>
          <w:i/>
          <w:iCs/>
          <w:color w:val="1B1C1D"/>
        </w:rPr>
        <w:t>et al.</w:t>
      </w:r>
      <w:r w:rsidRPr="00AE4909">
        <w:rPr>
          <w:rFonts w:eastAsia="Google Sans Text"/>
          <w:color w:val="1B1C1D"/>
        </w:rPr>
        <w:t>, 2023).</w:t>
      </w:r>
      <w:commentRangeEnd w:id="12"/>
      <w:r>
        <w:rPr>
          <w:rStyle w:val="CommentReference"/>
        </w:rPr>
        <w:commentReference w:id="12"/>
      </w:r>
    </w:p>
    <w:p w14:paraId="28DEECEC" w14:textId="77777777" w:rsidR="00E24AED" w:rsidRPr="00F25261" w:rsidRDefault="00E24AED" w:rsidP="00E24AED">
      <w:pPr>
        <w:pBdr>
          <w:top w:val="nil"/>
          <w:left w:val="nil"/>
          <w:bottom w:val="nil"/>
          <w:right w:val="nil"/>
          <w:between w:val="nil"/>
        </w:pBdr>
        <w:spacing w:after="240" w:line="276" w:lineRule="auto"/>
        <w:jc w:val="both"/>
        <w:rPr>
          <w:rFonts w:eastAsia="Google Sans Text"/>
          <w:color w:val="1B1C1D"/>
        </w:rPr>
      </w:pPr>
      <w:r w:rsidRPr="00F25261">
        <w:rPr>
          <w:rFonts w:eastAsia="Google Sans Text"/>
          <w:color w:val="1B1C1D"/>
        </w:rPr>
        <w:t xml:space="preserve">Numerous plant species have been studied for their </w:t>
      </w:r>
      <w:r>
        <w:rPr>
          <w:rFonts w:eastAsia="Google Sans Text"/>
          <w:color w:val="1B1C1D"/>
        </w:rPr>
        <w:t>EO</w:t>
      </w:r>
      <w:r w:rsidRPr="00F25261">
        <w:rPr>
          <w:rFonts w:eastAsia="Google Sans Text"/>
          <w:color w:val="1B1C1D"/>
        </w:rPr>
        <w:t xml:space="preserve"> content and preservative potential. These include, but are not limited to, citrus fruits such as lemon (</w:t>
      </w:r>
      <w:r w:rsidRPr="00F25261">
        <w:rPr>
          <w:rFonts w:eastAsia="Google Sans Text"/>
          <w:i/>
          <w:iCs/>
          <w:color w:val="1B1C1D"/>
        </w:rPr>
        <w:t>Citrus limon</w:t>
      </w:r>
      <w:r w:rsidRPr="00F25261">
        <w:rPr>
          <w:rFonts w:eastAsia="Google Sans Text"/>
          <w:color w:val="1B1C1D"/>
        </w:rPr>
        <w:t>), mandarin (</w:t>
      </w:r>
      <w:r w:rsidRPr="00F25261">
        <w:rPr>
          <w:rFonts w:eastAsia="Google Sans Text"/>
          <w:i/>
          <w:iCs/>
          <w:color w:val="1B1C1D"/>
        </w:rPr>
        <w:t>Citrus reticulata</w:t>
      </w:r>
      <w:r w:rsidRPr="00F25261">
        <w:rPr>
          <w:rFonts w:eastAsia="Google Sans Text"/>
          <w:color w:val="1B1C1D"/>
        </w:rPr>
        <w:t>), and sweet orange (</w:t>
      </w:r>
      <w:r w:rsidRPr="00F25261">
        <w:rPr>
          <w:rFonts w:eastAsia="Google Sans Text"/>
          <w:i/>
          <w:iCs/>
          <w:color w:val="1B1C1D"/>
        </w:rPr>
        <w:t>Citrus sinensis</w:t>
      </w:r>
      <w:r w:rsidRPr="00F25261">
        <w:rPr>
          <w:rFonts w:eastAsia="Google Sans Text"/>
          <w:color w:val="1B1C1D"/>
        </w:rPr>
        <w:t>). Other widely researched sources include herbs like oregano (</w:t>
      </w:r>
      <w:r w:rsidRPr="00F25261">
        <w:rPr>
          <w:rFonts w:eastAsia="Google Sans Text"/>
          <w:i/>
          <w:iCs/>
          <w:color w:val="1B1C1D"/>
        </w:rPr>
        <w:t>Origanum vulgare</w:t>
      </w:r>
      <w:r w:rsidRPr="00F25261">
        <w:rPr>
          <w:rFonts w:eastAsia="Google Sans Text"/>
          <w:color w:val="1B1C1D"/>
        </w:rPr>
        <w:t>), clove (</w:t>
      </w:r>
      <w:r w:rsidRPr="00F25261">
        <w:rPr>
          <w:rFonts w:eastAsia="Google Sans Text"/>
          <w:i/>
          <w:iCs/>
          <w:color w:val="1B1C1D"/>
        </w:rPr>
        <w:t>Syzygium aromaticum</w:t>
      </w:r>
      <w:r w:rsidRPr="00F25261">
        <w:rPr>
          <w:rFonts w:eastAsia="Google Sans Text"/>
          <w:color w:val="1B1C1D"/>
        </w:rPr>
        <w:t>), sage (</w:t>
      </w:r>
      <w:r w:rsidRPr="00F25261">
        <w:rPr>
          <w:rFonts w:eastAsia="Google Sans Text"/>
          <w:i/>
          <w:iCs/>
          <w:color w:val="1B1C1D"/>
        </w:rPr>
        <w:t>Salvia officinalis</w:t>
      </w:r>
      <w:r w:rsidRPr="00F25261">
        <w:rPr>
          <w:rFonts w:eastAsia="Google Sans Text"/>
          <w:color w:val="1B1C1D"/>
        </w:rPr>
        <w:t>), rosemary (</w:t>
      </w:r>
      <w:r w:rsidRPr="00F25261">
        <w:rPr>
          <w:rFonts w:eastAsia="Google Sans Text"/>
          <w:i/>
          <w:iCs/>
          <w:color w:val="1B1C1D"/>
        </w:rPr>
        <w:t>Rosmarinus officinalis</w:t>
      </w:r>
      <w:r w:rsidRPr="00F25261">
        <w:rPr>
          <w:rFonts w:eastAsia="Google Sans Text"/>
          <w:color w:val="1B1C1D"/>
        </w:rPr>
        <w:t>), cinnamon (</w:t>
      </w:r>
      <w:r w:rsidRPr="00F25261">
        <w:rPr>
          <w:rFonts w:eastAsia="Google Sans Text"/>
          <w:i/>
          <w:iCs/>
          <w:color w:val="1B1C1D"/>
        </w:rPr>
        <w:t>Cinnamomum zeylanicum</w:t>
      </w:r>
      <w:r w:rsidRPr="00F25261">
        <w:rPr>
          <w:rFonts w:eastAsia="Google Sans Text"/>
          <w:color w:val="1B1C1D"/>
        </w:rPr>
        <w:t>), thyme (</w:t>
      </w:r>
      <w:r w:rsidRPr="00F25261">
        <w:rPr>
          <w:rFonts w:eastAsia="Google Sans Text"/>
          <w:i/>
          <w:iCs/>
          <w:color w:val="1B1C1D"/>
        </w:rPr>
        <w:t>Thymus vulgaris</w:t>
      </w:r>
      <w:r w:rsidRPr="00F25261">
        <w:rPr>
          <w:rFonts w:eastAsia="Google Sans Text"/>
          <w:color w:val="1B1C1D"/>
        </w:rPr>
        <w:t>), and lemongrass (</w:t>
      </w:r>
      <w:r w:rsidRPr="00F25261">
        <w:rPr>
          <w:rFonts w:eastAsia="Google Sans Text"/>
          <w:i/>
          <w:iCs/>
          <w:color w:val="1B1C1D"/>
        </w:rPr>
        <w:t>Cymbopogon citratus/nardus</w:t>
      </w:r>
      <w:r w:rsidRPr="00F25261">
        <w:rPr>
          <w:rFonts w:eastAsia="Google Sans Text"/>
          <w:color w:val="1B1C1D"/>
        </w:rPr>
        <w:t xml:space="preserve">). Other notable sources include ginger, tea tree, eucalyptus, basil, garlic, fennel, and neem. EOs exhibit a broad spectrum of beneficial properties, including potent antimicrobial, antifungal, and antioxidant activities </w:t>
      </w:r>
      <w:commentRangeStart w:id="13"/>
      <w:r w:rsidRPr="00F25261">
        <w:rPr>
          <w:rFonts w:eastAsia="Google Sans Text"/>
          <w:color w:val="1B1C1D"/>
        </w:rPr>
        <w:t xml:space="preserve">(Abdalla </w:t>
      </w:r>
      <w:r w:rsidRPr="00F25261">
        <w:rPr>
          <w:rFonts w:eastAsia="Google Sans Text"/>
          <w:i/>
          <w:iCs/>
          <w:color w:val="1B1C1D"/>
        </w:rPr>
        <w:t>et al.</w:t>
      </w:r>
      <w:r w:rsidRPr="00F25261">
        <w:rPr>
          <w:rFonts w:eastAsia="Google Sans Text"/>
          <w:color w:val="1B1C1D"/>
        </w:rPr>
        <w:t xml:space="preserve">, 2023; Deshi </w:t>
      </w:r>
      <w:r w:rsidRPr="00F25261">
        <w:rPr>
          <w:rFonts w:eastAsia="Google Sans Text"/>
          <w:i/>
          <w:iCs/>
          <w:color w:val="1B1C1D"/>
        </w:rPr>
        <w:t>et al.</w:t>
      </w:r>
      <w:r w:rsidRPr="00F25261">
        <w:rPr>
          <w:rFonts w:eastAsia="Google Sans Text"/>
          <w:color w:val="1B1C1D"/>
        </w:rPr>
        <w:t xml:space="preserve">, 2024; khatab &amp; Mohamed, 2024; Miranda </w:t>
      </w:r>
      <w:r w:rsidRPr="00F25261">
        <w:rPr>
          <w:rFonts w:eastAsia="Google Sans Text"/>
          <w:i/>
          <w:iCs/>
          <w:color w:val="1B1C1D"/>
        </w:rPr>
        <w:t>et al.</w:t>
      </w:r>
      <w:r w:rsidRPr="00F25261">
        <w:rPr>
          <w:rFonts w:eastAsia="Google Sans Text"/>
          <w:color w:val="1B1C1D"/>
        </w:rPr>
        <w:t xml:space="preserve">, 2022; Pandey </w:t>
      </w:r>
      <w:r w:rsidRPr="00F25261">
        <w:rPr>
          <w:rFonts w:eastAsia="Google Sans Text"/>
          <w:i/>
          <w:iCs/>
          <w:color w:val="1B1C1D"/>
        </w:rPr>
        <w:t>et al.</w:t>
      </w:r>
      <w:r w:rsidRPr="00F25261">
        <w:rPr>
          <w:rFonts w:eastAsia="Google Sans Text"/>
          <w:color w:val="1B1C1D"/>
        </w:rPr>
        <w:t xml:space="preserve">, 2023; Yu </w:t>
      </w:r>
      <w:r w:rsidRPr="00F25261">
        <w:rPr>
          <w:rFonts w:eastAsia="Google Sans Text"/>
          <w:i/>
          <w:iCs/>
          <w:color w:val="1B1C1D"/>
        </w:rPr>
        <w:t>et al.</w:t>
      </w:r>
      <w:r w:rsidRPr="00F25261">
        <w:rPr>
          <w:rFonts w:eastAsia="Google Sans Text"/>
          <w:color w:val="1B1C1D"/>
        </w:rPr>
        <w:t>, 2024).</w:t>
      </w:r>
      <w:commentRangeEnd w:id="13"/>
      <w:r>
        <w:rPr>
          <w:rStyle w:val="CommentReference"/>
        </w:rPr>
        <w:commentReference w:id="13"/>
      </w:r>
    </w:p>
    <w:p w14:paraId="0B33DE4C" w14:textId="77777777" w:rsidR="00E24AED" w:rsidRPr="00F25261" w:rsidRDefault="00E24AED" w:rsidP="00E24AED">
      <w:pPr>
        <w:pBdr>
          <w:top w:val="nil"/>
          <w:left w:val="nil"/>
          <w:bottom w:val="nil"/>
          <w:right w:val="nil"/>
          <w:between w:val="nil"/>
        </w:pBdr>
        <w:spacing w:after="240" w:line="276" w:lineRule="auto"/>
        <w:jc w:val="both"/>
        <w:rPr>
          <w:rFonts w:eastAsia="Google Sans Text"/>
          <w:color w:val="1B1C1D"/>
        </w:rPr>
      </w:pPr>
      <w:r w:rsidRPr="00F25261">
        <w:rPr>
          <w:rFonts w:eastAsia="Google Sans Text"/>
          <w:color w:val="1B1C1D"/>
        </w:rPr>
        <w:t xml:space="preserve">Essential oils (EOs) are complex volatile liquids obtained from various plant parts through several distinct extraction methods. A commonly used technique is hydrodistillation, where plant material is distilled with water to separate the volatile compounds (Ikarini </w:t>
      </w:r>
      <w:r w:rsidRPr="00F25261">
        <w:rPr>
          <w:rFonts w:eastAsia="Google Sans Text"/>
          <w:i/>
          <w:iCs/>
          <w:color w:val="1B1C1D"/>
        </w:rPr>
        <w:t>et al.</w:t>
      </w:r>
      <w:r w:rsidRPr="00F25261">
        <w:rPr>
          <w:rFonts w:eastAsia="Google Sans Text"/>
          <w:color w:val="1B1C1D"/>
        </w:rPr>
        <w:t xml:space="preserve">, 2024). Another prevalent method is steam distillation, which is employed to extract </w:t>
      </w:r>
      <w:r>
        <w:rPr>
          <w:rFonts w:eastAsia="Google Sans Text"/>
          <w:color w:val="1B1C1D"/>
        </w:rPr>
        <w:t>EO</w:t>
      </w:r>
      <w:r w:rsidRPr="00F25261">
        <w:rPr>
          <w:rFonts w:eastAsia="Google Sans Text"/>
          <w:color w:val="1B1C1D"/>
        </w:rPr>
        <w:t xml:space="preserve">s like rosemary </w:t>
      </w:r>
      <w:r>
        <w:rPr>
          <w:rFonts w:eastAsia="Google Sans Text"/>
          <w:color w:val="1B1C1D"/>
        </w:rPr>
        <w:t>EO</w:t>
      </w:r>
      <w:r w:rsidRPr="00F25261">
        <w:rPr>
          <w:rFonts w:eastAsia="Google Sans Text"/>
          <w:color w:val="1B1C1D"/>
        </w:rPr>
        <w:t xml:space="preserve"> from dried leaves and ginger </w:t>
      </w:r>
      <w:r>
        <w:rPr>
          <w:rFonts w:eastAsia="Google Sans Text"/>
          <w:color w:val="1B1C1D"/>
        </w:rPr>
        <w:t>EO</w:t>
      </w:r>
      <w:r w:rsidRPr="00F25261">
        <w:rPr>
          <w:rFonts w:eastAsia="Google Sans Text"/>
          <w:color w:val="1B1C1D"/>
        </w:rPr>
        <w:t xml:space="preserve"> from ginger (Bashir </w:t>
      </w:r>
      <w:r w:rsidRPr="00F25261">
        <w:rPr>
          <w:rFonts w:eastAsia="Google Sans Text"/>
          <w:i/>
          <w:iCs/>
          <w:color w:val="1B1C1D"/>
        </w:rPr>
        <w:t>et al.</w:t>
      </w:r>
      <w:r w:rsidRPr="00F25261">
        <w:rPr>
          <w:rFonts w:eastAsia="Google Sans Text"/>
          <w:color w:val="1B1C1D"/>
        </w:rPr>
        <w:t xml:space="preserve">, 2023; Lü </w:t>
      </w:r>
      <w:r w:rsidRPr="00F25261">
        <w:rPr>
          <w:rFonts w:eastAsia="Google Sans Text"/>
          <w:i/>
          <w:iCs/>
          <w:color w:val="1B1C1D"/>
        </w:rPr>
        <w:t>et al.</w:t>
      </w:r>
      <w:r w:rsidRPr="00F25261">
        <w:rPr>
          <w:rFonts w:eastAsia="Google Sans Text"/>
          <w:color w:val="1B1C1D"/>
        </w:rPr>
        <w:t xml:space="preserve">, 2024). For citrus fruits, a physical method known as expression, or cold pressing, is primarily used; for example, sweet orange </w:t>
      </w:r>
      <w:r>
        <w:rPr>
          <w:rFonts w:eastAsia="Google Sans Text"/>
          <w:color w:val="1B1C1D"/>
        </w:rPr>
        <w:t>EO</w:t>
      </w:r>
      <w:r w:rsidRPr="00F25261">
        <w:rPr>
          <w:rFonts w:eastAsia="Google Sans Text"/>
          <w:color w:val="1B1C1D"/>
        </w:rPr>
        <w:t xml:space="preserve"> is typically obtained from its peels this way, and lemon </w:t>
      </w:r>
      <w:r>
        <w:rPr>
          <w:rFonts w:eastAsia="Google Sans Text"/>
          <w:color w:val="1B1C1D"/>
        </w:rPr>
        <w:t>EO</w:t>
      </w:r>
      <w:r w:rsidRPr="00F25261">
        <w:rPr>
          <w:rFonts w:eastAsia="Google Sans Text"/>
          <w:color w:val="1B1C1D"/>
        </w:rPr>
        <w:t xml:space="preserve"> is predominantly extracted from lemons using cold pressing (Arcot </w:t>
      </w:r>
      <w:r w:rsidRPr="00F25261">
        <w:rPr>
          <w:rFonts w:eastAsia="Google Sans Text"/>
          <w:i/>
          <w:iCs/>
          <w:color w:val="1B1C1D"/>
        </w:rPr>
        <w:t>et al.</w:t>
      </w:r>
      <w:r w:rsidRPr="00F25261">
        <w:rPr>
          <w:rFonts w:eastAsia="Google Sans Text"/>
          <w:color w:val="1B1C1D"/>
        </w:rPr>
        <w:t xml:space="preserve">, 2024; Boudechicha </w:t>
      </w:r>
      <w:r w:rsidRPr="00F25261">
        <w:rPr>
          <w:rFonts w:eastAsia="Google Sans Text"/>
          <w:i/>
          <w:iCs/>
          <w:color w:val="1B1C1D"/>
        </w:rPr>
        <w:t>et al.</w:t>
      </w:r>
      <w:r w:rsidRPr="00F25261">
        <w:rPr>
          <w:rFonts w:eastAsia="Google Sans Text"/>
          <w:color w:val="1B1C1D"/>
        </w:rPr>
        <w:t>, 2023).</w:t>
      </w:r>
    </w:p>
    <w:p w14:paraId="5FE3C4CD" w14:textId="77777777" w:rsidR="00E24AED" w:rsidRPr="00AE4909" w:rsidRDefault="00E24AED" w:rsidP="00E24AED">
      <w:pPr>
        <w:pStyle w:val="Heading2"/>
        <w:numPr>
          <w:ilvl w:val="0"/>
          <w:numId w:val="0"/>
        </w:numPr>
        <w:spacing w:before="0" w:after="120" w:line="276" w:lineRule="auto"/>
        <w:jc w:val="both"/>
        <w:rPr>
          <w:rFonts w:eastAsia="Times New Roman"/>
          <w:sz w:val="22"/>
          <w:szCs w:val="20"/>
          <w:lang w:val="en-US" w:eastAsia="en-US" w:bidi="ar-SA"/>
        </w:rPr>
      </w:pPr>
      <w:r w:rsidRPr="00AE4909">
        <w:rPr>
          <w:rFonts w:eastAsia="Times New Roman"/>
          <w:sz w:val="22"/>
          <w:szCs w:val="20"/>
          <w:lang w:val="en-US" w:eastAsia="en-US" w:bidi="ar-SA"/>
        </w:rPr>
        <w:t xml:space="preserve">2.2. Chemical Composition </w:t>
      </w:r>
      <w:commentRangeStart w:id="14"/>
      <w:commentRangeStart w:id="15"/>
      <w:r w:rsidRPr="00AE4909">
        <w:rPr>
          <w:rFonts w:eastAsia="Times New Roman"/>
          <w:sz w:val="22"/>
          <w:szCs w:val="20"/>
          <w:lang w:val="en-US" w:eastAsia="en-US" w:bidi="ar-SA"/>
        </w:rPr>
        <w:t>And</w:t>
      </w:r>
      <w:commentRangeEnd w:id="14"/>
      <w:r>
        <w:rPr>
          <w:rStyle w:val="CommentReference"/>
          <w:b w:val="0"/>
        </w:rPr>
        <w:commentReference w:id="14"/>
      </w:r>
      <w:commentRangeEnd w:id="15"/>
      <w:r>
        <w:rPr>
          <w:rStyle w:val="CommentReference"/>
          <w:b w:val="0"/>
        </w:rPr>
        <w:commentReference w:id="15"/>
      </w:r>
      <w:r w:rsidRPr="00AE4909">
        <w:rPr>
          <w:rFonts w:eastAsia="Times New Roman"/>
          <w:sz w:val="22"/>
          <w:szCs w:val="20"/>
          <w:lang w:val="en-US" w:eastAsia="en-US" w:bidi="ar-SA"/>
        </w:rPr>
        <w:t xml:space="preserve"> Important Bioactive Compounds</w:t>
      </w:r>
    </w:p>
    <w:p w14:paraId="4001D958" w14:textId="77777777" w:rsidR="00E24AED" w:rsidRPr="00AE4909" w:rsidRDefault="00E24AED" w:rsidP="00E24AED">
      <w:pPr>
        <w:pBdr>
          <w:top w:val="nil"/>
          <w:left w:val="nil"/>
          <w:bottom w:val="nil"/>
          <w:right w:val="nil"/>
          <w:between w:val="nil"/>
        </w:pBdr>
        <w:spacing w:after="240" w:line="276" w:lineRule="auto"/>
        <w:jc w:val="both"/>
        <w:rPr>
          <w:rFonts w:eastAsia="Google Sans Text"/>
          <w:color w:val="1B1C1D"/>
        </w:rPr>
      </w:pPr>
      <w:r>
        <w:rPr>
          <w:rFonts w:eastAsia="Google Sans Text"/>
          <w:color w:val="1B1C1D"/>
        </w:rPr>
        <w:t>EO</w:t>
      </w:r>
      <w:r w:rsidRPr="00AE4909">
        <w:rPr>
          <w:rFonts w:eastAsia="Google Sans Text"/>
          <w:color w:val="1B1C1D"/>
        </w:rPr>
        <w:t xml:space="preserve">s </w:t>
      </w:r>
      <w:commentRangeStart w:id="16"/>
      <w:r w:rsidRPr="00AE4909">
        <w:rPr>
          <w:rFonts w:eastAsia="Google Sans Text"/>
          <w:color w:val="1B1C1D"/>
        </w:rPr>
        <w:t xml:space="preserve">(EOs) </w:t>
      </w:r>
      <w:commentRangeEnd w:id="16"/>
      <w:r>
        <w:rPr>
          <w:rStyle w:val="CommentReference"/>
        </w:rPr>
        <w:commentReference w:id="16"/>
      </w:r>
      <w:r w:rsidRPr="00AE4909">
        <w:rPr>
          <w:rFonts w:eastAsia="Google Sans Text"/>
          <w:color w:val="1B1C1D"/>
        </w:rPr>
        <w:t xml:space="preserve">are intricate mixtures of natural, highly volatile, and aromatic hydrophobic components produced by plants as secondary metabolites. Their diverse and complex chemical composition underpins their distinctive aromas and biological activities. Generally, EOs are predominantly composed of terpenes and terpenoids, which include both monoterpenes (C10) and sesquiterpenes (C15) (Ali </w:t>
      </w:r>
      <w:r w:rsidRPr="00AE4909">
        <w:rPr>
          <w:rFonts w:eastAsia="Google Sans Text"/>
          <w:i/>
          <w:iCs/>
          <w:color w:val="1B1C1D"/>
        </w:rPr>
        <w:t>et al.</w:t>
      </w:r>
      <w:r w:rsidRPr="00AE4909">
        <w:rPr>
          <w:rFonts w:eastAsia="Google Sans Text"/>
          <w:color w:val="1B1C1D"/>
        </w:rPr>
        <w:t xml:space="preserve">, 2025). Common examples of these compounds found in various EOs include </w:t>
      </w:r>
      <w:r w:rsidRPr="00AE4909">
        <w:rPr>
          <w:rFonts w:eastAsia="Google Sans Text"/>
          <w:i/>
          <w:iCs/>
          <w:color w:val="1B1C1D"/>
        </w:rPr>
        <w:t>D</w:t>
      </w:r>
      <w:r w:rsidRPr="00AE4909">
        <w:rPr>
          <w:rFonts w:eastAsia="Google Sans Text"/>
          <w:color w:val="1B1C1D"/>
        </w:rPr>
        <w:t xml:space="preserve">-limonene, a key component in citrus oils, </w:t>
      </w:r>
      <w:r w:rsidRPr="00AE4909">
        <w:rPr>
          <w:rFonts w:eastAsia="Google Sans Text"/>
          <w:i/>
          <w:iCs/>
          <w:color w:val="1B1C1D"/>
        </w:rPr>
        <w:t>α</w:t>
      </w:r>
      <w:r w:rsidRPr="00AE4909">
        <w:rPr>
          <w:rFonts w:eastAsia="Google Sans Text"/>
          <w:color w:val="1B1C1D"/>
        </w:rPr>
        <w:t xml:space="preserve">-pinene, found in sage </w:t>
      </w:r>
      <w:r>
        <w:rPr>
          <w:rFonts w:eastAsia="Google Sans Text"/>
          <w:color w:val="1B1C1D"/>
        </w:rPr>
        <w:t>EO</w:t>
      </w:r>
      <w:r w:rsidRPr="00AE4909">
        <w:rPr>
          <w:rFonts w:eastAsia="Google Sans Text"/>
          <w:color w:val="1B1C1D"/>
        </w:rPr>
        <w:t xml:space="preserve"> and recognised for its therapeutic potential, eucalyptol (1,8-cineole), camphor, borneol, menthol from </w:t>
      </w:r>
      <w:r w:rsidRPr="00AE4909">
        <w:rPr>
          <w:rFonts w:eastAsia="Google Sans Text"/>
          <w:i/>
          <w:iCs/>
          <w:color w:val="1B1C1D"/>
        </w:rPr>
        <w:t>Mentha piperita</w:t>
      </w:r>
      <w:r w:rsidRPr="00AE4909">
        <w:rPr>
          <w:rFonts w:eastAsia="Google Sans Text"/>
          <w:color w:val="1B1C1D"/>
        </w:rPr>
        <w:t>, and the acyclic monoterpene alcohol geraniol, Mandarin citrus (</w:t>
      </w:r>
      <w:r w:rsidRPr="00AE4909">
        <w:rPr>
          <w:rFonts w:eastAsia="Google Sans Text"/>
          <w:i/>
          <w:iCs/>
          <w:color w:val="1B1C1D"/>
        </w:rPr>
        <w:t>Citrus reticulata</w:t>
      </w:r>
      <w:r w:rsidRPr="00AE4909">
        <w:rPr>
          <w:rFonts w:eastAsia="Google Sans Text"/>
          <w:color w:val="1B1C1D"/>
        </w:rPr>
        <w:t xml:space="preserve"> Blanco cv. Terigas) </w:t>
      </w:r>
      <w:commentRangeStart w:id="17"/>
      <w:r w:rsidRPr="00AE4909">
        <w:rPr>
          <w:rFonts w:eastAsia="Google Sans Text"/>
          <w:color w:val="1B1C1D"/>
        </w:rPr>
        <w:t xml:space="preserve">(Bashir </w:t>
      </w:r>
      <w:r w:rsidRPr="00AE4909">
        <w:rPr>
          <w:rFonts w:eastAsia="Google Sans Text"/>
          <w:i/>
          <w:iCs/>
          <w:color w:val="1B1C1D"/>
        </w:rPr>
        <w:t>et al.</w:t>
      </w:r>
      <w:r w:rsidRPr="00AE4909">
        <w:rPr>
          <w:rFonts w:eastAsia="Google Sans Text"/>
          <w:color w:val="1B1C1D"/>
        </w:rPr>
        <w:t xml:space="preserve">, 2023; Fukuyama </w:t>
      </w:r>
      <w:r w:rsidRPr="00AE4909">
        <w:rPr>
          <w:rFonts w:eastAsia="Google Sans Text"/>
          <w:i/>
          <w:iCs/>
          <w:color w:val="1B1C1D"/>
        </w:rPr>
        <w:t>et al.</w:t>
      </w:r>
      <w:r w:rsidRPr="00AE4909">
        <w:rPr>
          <w:rFonts w:eastAsia="Google Sans Text"/>
          <w:color w:val="1B1C1D"/>
        </w:rPr>
        <w:t xml:space="preserve">, 2024; Ikarini </w:t>
      </w:r>
      <w:r w:rsidRPr="00AE4909">
        <w:rPr>
          <w:rFonts w:eastAsia="Google Sans Text"/>
          <w:i/>
          <w:iCs/>
          <w:color w:val="1B1C1D"/>
        </w:rPr>
        <w:t>et al.</w:t>
      </w:r>
      <w:r w:rsidRPr="00AE4909">
        <w:rPr>
          <w:rFonts w:eastAsia="Google Sans Text"/>
          <w:color w:val="1B1C1D"/>
        </w:rPr>
        <w:t>, 2024; Yazgan, 2020).</w:t>
      </w:r>
      <w:commentRangeEnd w:id="17"/>
      <w:r>
        <w:rPr>
          <w:rStyle w:val="CommentReference"/>
        </w:rPr>
        <w:commentReference w:id="17"/>
      </w:r>
      <w:r w:rsidRPr="00AE4909">
        <w:rPr>
          <w:rFonts w:eastAsia="Google Sans Text"/>
          <w:color w:val="1B1C1D"/>
        </w:rPr>
        <w:t xml:space="preserve"> Lemongrass </w:t>
      </w:r>
      <w:r>
        <w:rPr>
          <w:rFonts w:eastAsia="Google Sans Text"/>
          <w:color w:val="1B1C1D"/>
        </w:rPr>
        <w:t>EO</w:t>
      </w:r>
      <w:r w:rsidRPr="00AE4909">
        <w:rPr>
          <w:rFonts w:eastAsia="Google Sans Text"/>
          <w:color w:val="1B1C1D"/>
        </w:rPr>
        <w:t xml:space="preserve">, for instance, is rich in citral, which comprises neral and geranial, while spearmint </w:t>
      </w:r>
      <w:r>
        <w:rPr>
          <w:rFonts w:eastAsia="Google Sans Text"/>
          <w:color w:val="1B1C1D"/>
        </w:rPr>
        <w:t>EO</w:t>
      </w:r>
      <w:r w:rsidRPr="00AE4909">
        <w:rPr>
          <w:rFonts w:eastAsia="Google Sans Text"/>
          <w:color w:val="1B1C1D"/>
        </w:rPr>
        <w:t xml:space="preserve"> is characterised by carvone and </w:t>
      </w:r>
      <w:commentRangeStart w:id="18"/>
      <w:r w:rsidRPr="00AE4909">
        <w:rPr>
          <w:rFonts w:eastAsia="Google Sans Text"/>
          <w:color w:val="1B1C1D"/>
        </w:rPr>
        <w:t xml:space="preserve">limonene (Boudechicha </w:t>
      </w:r>
      <w:r w:rsidRPr="00AE4909">
        <w:rPr>
          <w:rFonts w:eastAsia="Google Sans Text"/>
          <w:i/>
          <w:iCs/>
          <w:color w:val="1B1C1D"/>
        </w:rPr>
        <w:t>et al.</w:t>
      </w:r>
      <w:r w:rsidRPr="00AE4909">
        <w:rPr>
          <w:rFonts w:eastAsia="Google Sans Text"/>
          <w:color w:val="1B1C1D"/>
        </w:rPr>
        <w:t xml:space="preserve">, 2023; Cofelice </w:t>
      </w:r>
      <w:r w:rsidRPr="00AE4909">
        <w:rPr>
          <w:rFonts w:eastAsia="Google Sans Text"/>
          <w:i/>
          <w:iCs/>
          <w:color w:val="1B1C1D"/>
        </w:rPr>
        <w:t>et al.</w:t>
      </w:r>
      <w:r w:rsidRPr="00AE4909">
        <w:rPr>
          <w:rFonts w:eastAsia="Google Sans Text"/>
          <w:color w:val="1B1C1D"/>
        </w:rPr>
        <w:t xml:space="preserve">, 2021; Gago </w:t>
      </w:r>
      <w:r w:rsidRPr="00AE4909">
        <w:rPr>
          <w:rFonts w:eastAsia="Google Sans Text"/>
          <w:i/>
          <w:iCs/>
          <w:color w:val="1B1C1D"/>
        </w:rPr>
        <w:t>et al.</w:t>
      </w:r>
      <w:r w:rsidRPr="00AE4909">
        <w:rPr>
          <w:rFonts w:eastAsia="Google Sans Text"/>
          <w:color w:val="1B1C1D"/>
        </w:rPr>
        <w:t xml:space="preserve">, 2020). </w:t>
      </w:r>
      <w:commentRangeEnd w:id="18"/>
      <w:r>
        <w:rPr>
          <w:rStyle w:val="CommentReference"/>
        </w:rPr>
        <w:commentReference w:id="18"/>
      </w:r>
    </w:p>
    <w:p w14:paraId="21FBDBE3" w14:textId="77777777" w:rsidR="00E24AED" w:rsidRPr="00AE4909" w:rsidRDefault="00E24AED" w:rsidP="00E24AED">
      <w:pPr>
        <w:pBdr>
          <w:top w:val="nil"/>
          <w:left w:val="nil"/>
          <w:bottom w:val="nil"/>
          <w:right w:val="nil"/>
          <w:between w:val="nil"/>
        </w:pBdr>
        <w:spacing w:after="240" w:line="276" w:lineRule="auto"/>
        <w:jc w:val="both"/>
        <w:rPr>
          <w:rFonts w:eastAsia="Google Sans Text"/>
          <w:color w:val="1B1C1D"/>
        </w:rPr>
      </w:pPr>
      <w:r w:rsidRPr="00AE4909">
        <w:rPr>
          <w:rFonts w:eastAsia="Google Sans Text"/>
          <w:color w:val="1B1C1D"/>
        </w:rPr>
        <w:t xml:space="preserve">Beyond terpenes, phenolic constituents and phenylpropanoids are also significant components. These include carvacrol and thymol, prominent in oregano and thyme oils, eugenol, a major compound in clove oil and present in cinnamon oil, and cinnamaldehyde, abundant in cinnamon oil </w:t>
      </w:r>
      <w:commentRangeStart w:id="19"/>
      <w:r w:rsidRPr="00AE4909">
        <w:rPr>
          <w:rFonts w:eastAsia="Google Sans Text"/>
          <w:color w:val="1B1C1D"/>
        </w:rPr>
        <w:t xml:space="preserve">(Arcot </w:t>
      </w:r>
      <w:r w:rsidRPr="00AE4909">
        <w:rPr>
          <w:rFonts w:eastAsia="Google Sans Text"/>
          <w:i/>
          <w:iCs/>
          <w:color w:val="1B1C1D"/>
        </w:rPr>
        <w:t>et al.</w:t>
      </w:r>
      <w:r w:rsidRPr="00AE4909">
        <w:rPr>
          <w:rFonts w:eastAsia="Google Sans Text"/>
          <w:color w:val="1B1C1D"/>
        </w:rPr>
        <w:t xml:space="preserve">, 2024; Cofelice </w:t>
      </w:r>
      <w:r w:rsidRPr="00AE4909">
        <w:rPr>
          <w:rFonts w:eastAsia="Google Sans Text"/>
          <w:i/>
          <w:iCs/>
          <w:color w:val="1B1C1D"/>
        </w:rPr>
        <w:t>et al.</w:t>
      </w:r>
      <w:r w:rsidRPr="00AE4909">
        <w:rPr>
          <w:rFonts w:eastAsia="Google Sans Text"/>
          <w:color w:val="1B1C1D"/>
        </w:rPr>
        <w:t xml:space="preserve">, 2021; Dávila-Rodríguez </w:t>
      </w:r>
      <w:r w:rsidRPr="00AE4909">
        <w:rPr>
          <w:rFonts w:eastAsia="Google Sans Text"/>
          <w:i/>
          <w:iCs/>
          <w:color w:val="1B1C1D"/>
        </w:rPr>
        <w:t>et al.</w:t>
      </w:r>
      <w:r w:rsidRPr="00AE4909">
        <w:rPr>
          <w:rFonts w:eastAsia="Google Sans Text"/>
          <w:color w:val="1B1C1D"/>
        </w:rPr>
        <w:t xml:space="preserve">, 2019; De Azeredo </w:t>
      </w:r>
      <w:r w:rsidRPr="00AE4909">
        <w:rPr>
          <w:rFonts w:eastAsia="Google Sans Text"/>
          <w:i/>
          <w:iCs/>
          <w:color w:val="1B1C1D"/>
        </w:rPr>
        <w:t>et al.</w:t>
      </w:r>
      <w:r w:rsidRPr="00AE4909">
        <w:rPr>
          <w:rFonts w:eastAsia="Google Sans Text"/>
          <w:color w:val="1B1C1D"/>
        </w:rPr>
        <w:t xml:space="preserve">, 2011; Feng </w:t>
      </w:r>
      <w:r w:rsidRPr="00AE4909">
        <w:rPr>
          <w:rFonts w:eastAsia="Google Sans Text"/>
          <w:i/>
          <w:iCs/>
          <w:color w:val="1B1C1D"/>
        </w:rPr>
        <w:t>et al.</w:t>
      </w:r>
      <w:r w:rsidRPr="00AE4909">
        <w:rPr>
          <w:rFonts w:eastAsia="Google Sans Text"/>
          <w:color w:val="1B1C1D"/>
        </w:rPr>
        <w:t xml:space="preserve">, 2022; Kazam </w:t>
      </w:r>
      <w:r w:rsidRPr="00AE4909">
        <w:rPr>
          <w:rFonts w:eastAsia="Google Sans Text"/>
          <w:i/>
          <w:iCs/>
          <w:color w:val="1B1C1D"/>
        </w:rPr>
        <w:t>et al.</w:t>
      </w:r>
      <w:r w:rsidRPr="00AE4909">
        <w:rPr>
          <w:rFonts w:eastAsia="Google Sans Text"/>
          <w:color w:val="1B1C1D"/>
        </w:rPr>
        <w:t xml:space="preserve">, 2025). </w:t>
      </w:r>
      <w:commentRangeEnd w:id="19"/>
      <w:r>
        <w:rPr>
          <w:rStyle w:val="CommentReference"/>
        </w:rPr>
        <w:commentReference w:id="19"/>
      </w:r>
      <w:r w:rsidRPr="00AE4909">
        <w:rPr>
          <w:rFonts w:eastAsia="Google Sans Text"/>
          <w:color w:val="1B1C1D"/>
        </w:rPr>
        <w:t xml:space="preserve">Other aliphatic compounds with various functional groups, such as aldehydes (e.g., </w:t>
      </w:r>
      <w:r w:rsidRPr="00AE4909">
        <w:rPr>
          <w:rFonts w:eastAsia="Google Sans Text"/>
          <w:i/>
          <w:iCs/>
          <w:color w:val="1B1C1D"/>
        </w:rPr>
        <w:t>n</w:t>
      </w:r>
      <w:r w:rsidRPr="00AE4909">
        <w:rPr>
          <w:rFonts w:eastAsia="Google Sans Text"/>
          <w:color w:val="1B1C1D"/>
        </w:rPr>
        <w:t xml:space="preserve">-octanal, </w:t>
      </w:r>
      <w:r w:rsidRPr="00AE4909">
        <w:rPr>
          <w:rFonts w:eastAsia="Google Sans Text"/>
          <w:i/>
          <w:iCs/>
          <w:color w:val="1B1C1D"/>
        </w:rPr>
        <w:t>n</w:t>
      </w:r>
      <w:r w:rsidRPr="00AE4909">
        <w:rPr>
          <w:rFonts w:eastAsia="Google Sans Text"/>
          <w:color w:val="1B1C1D"/>
        </w:rPr>
        <w:t xml:space="preserve">-nonanal, decanal, with decanal being detected in lemongrass </w:t>
      </w:r>
      <w:r>
        <w:rPr>
          <w:rFonts w:eastAsia="Google Sans Text"/>
          <w:color w:val="1B1C1D"/>
        </w:rPr>
        <w:t>EO</w:t>
      </w:r>
      <w:r w:rsidRPr="00AE4909">
        <w:rPr>
          <w:rFonts w:eastAsia="Google Sans Text"/>
          <w:color w:val="1B1C1D"/>
        </w:rPr>
        <w:t xml:space="preserve">), alcohols (e.g., linalool, </w:t>
      </w:r>
      <w:r w:rsidRPr="00AE4909">
        <w:rPr>
          <w:rFonts w:eastAsia="Google Sans Text"/>
          <w:i/>
          <w:iCs/>
          <w:color w:val="1B1C1D"/>
        </w:rPr>
        <w:t>α</w:t>
      </w:r>
      <w:r w:rsidRPr="00AE4909">
        <w:rPr>
          <w:rFonts w:eastAsia="Google Sans Text"/>
          <w:color w:val="1B1C1D"/>
        </w:rPr>
        <w:t xml:space="preserve">-terpineol), ketones (e.g., (+)-2-bornanone), acids, and esters (e.g., chavicol, a key compound in </w:t>
      </w:r>
      <w:r w:rsidRPr="00AE4909">
        <w:rPr>
          <w:rFonts w:eastAsia="Google Sans Text"/>
          <w:i/>
          <w:iCs/>
          <w:color w:val="1B1C1D"/>
        </w:rPr>
        <w:t>Piper betel</w:t>
      </w:r>
      <w:r w:rsidRPr="00AE4909">
        <w:rPr>
          <w:rFonts w:eastAsia="Google Sans Text"/>
          <w:color w:val="1B1C1D"/>
        </w:rPr>
        <w:t xml:space="preserve"> </w:t>
      </w:r>
      <w:r>
        <w:rPr>
          <w:rFonts w:eastAsia="Google Sans Text"/>
          <w:color w:val="1B1C1D"/>
        </w:rPr>
        <w:t>EO</w:t>
      </w:r>
      <w:r w:rsidRPr="00AE4909">
        <w:rPr>
          <w:rFonts w:eastAsia="Google Sans Text"/>
          <w:color w:val="1B1C1D"/>
        </w:rPr>
        <w:t xml:space="preserve">), further contribute to the overall complexity (Bento </w:t>
      </w:r>
      <w:r w:rsidRPr="00AE4909">
        <w:rPr>
          <w:rFonts w:eastAsia="Google Sans Text"/>
          <w:i/>
          <w:iCs/>
          <w:color w:val="1B1C1D"/>
        </w:rPr>
        <w:t>et al.</w:t>
      </w:r>
      <w:r w:rsidRPr="00AE4909">
        <w:rPr>
          <w:rFonts w:eastAsia="Google Sans Text"/>
          <w:color w:val="1B1C1D"/>
        </w:rPr>
        <w:t xml:space="preserve">, 2020; Boudechicha </w:t>
      </w:r>
      <w:r w:rsidRPr="00AE4909">
        <w:rPr>
          <w:rFonts w:eastAsia="Google Sans Text"/>
          <w:i/>
          <w:iCs/>
          <w:color w:val="1B1C1D"/>
        </w:rPr>
        <w:t>et al.</w:t>
      </w:r>
      <w:r w:rsidRPr="00AE4909">
        <w:rPr>
          <w:rFonts w:eastAsia="Google Sans Text"/>
          <w:color w:val="1B1C1D"/>
        </w:rPr>
        <w:t xml:space="preserve">, 2023; Hasssanzadeh </w:t>
      </w:r>
      <w:r w:rsidRPr="00AE4909">
        <w:rPr>
          <w:rFonts w:eastAsia="Google Sans Text"/>
          <w:i/>
          <w:iCs/>
          <w:color w:val="1B1C1D"/>
        </w:rPr>
        <w:t>et al.</w:t>
      </w:r>
      <w:r w:rsidRPr="00AE4909">
        <w:rPr>
          <w:rFonts w:eastAsia="Google Sans Text"/>
          <w:color w:val="1B1C1D"/>
        </w:rPr>
        <w:t xml:space="preserve">, 2018; khatab </w:t>
      </w:r>
      <w:r w:rsidRPr="00AE4909">
        <w:rPr>
          <w:rFonts w:eastAsia="Google Sans Text"/>
          <w:color w:val="1B1C1D"/>
        </w:rPr>
        <w:lastRenderedPageBreak/>
        <w:t xml:space="preserve">&amp; Mohamed, 2024). The precise chemical makeup of EOs is highly heterogeneous and variable, influenced by numerous factors such as the plant's genetics, geographic origin, environmental conditions (like climate, seasonal changes, and sunlight), the age and specific plant part from which it is extracted (e.g., flowers, leaves, bark, roots, seeds, and fruits), and the particular extraction method used (Mehraban </w:t>
      </w:r>
      <w:r w:rsidRPr="00AE4909">
        <w:rPr>
          <w:rFonts w:eastAsia="Google Sans Text"/>
          <w:i/>
          <w:iCs/>
          <w:color w:val="1B1C1D"/>
        </w:rPr>
        <w:t>et al.</w:t>
      </w:r>
      <w:r w:rsidRPr="00AE4909">
        <w:rPr>
          <w:rFonts w:eastAsia="Google Sans Text"/>
          <w:color w:val="1B1C1D"/>
        </w:rPr>
        <w:t xml:space="preserve">, 2021; Wang </w:t>
      </w:r>
      <w:r w:rsidRPr="00AE4909">
        <w:rPr>
          <w:rFonts w:eastAsia="Google Sans Text"/>
          <w:i/>
          <w:iCs/>
          <w:color w:val="1B1C1D"/>
        </w:rPr>
        <w:t>et al.</w:t>
      </w:r>
      <w:r w:rsidRPr="00AE4909">
        <w:rPr>
          <w:rFonts w:eastAsia="Google Sans Text"/>
          <w:color w:val="1B1C1D"/>
        </w:rPr>
        <w:t>, 2025).</w:t>
      </w:r>
    </w:p>
    <w:p w14:paraId="562F61EA" w14:textId="77777777" w:rsidR="00E24AED" w:rsidRPr="00AE4909" w:rsidRDefault="00E24AED" w:rsidP="00E24AED">
      <w:pPr>
        <w:pBdr>
          <w:top w:val="nil"/>
          <w:left w:val="nil"/>
          <w:bottom w:val="nil"/>
          <w:right w:val="nil"/>
          <w:between w:val="nil"/>
        </w:pBdr>
        <w:spacing w:line="276" w:lineRule="auto"/>
        <w:jc w:val="both"/>
        <w:rPr>
          <w:rFonts w:eastAsia="Google Sans Text"/>
          <w:b/>
          <w:bCs/>
        </w:rPr>
      </w:pPr>
      <w:r w:rsidRPr="00AE4909">
        <w:rPr>
          <w:rFonts w:eastAsia="Google Sans Text"/>
          <w:b/>
          <w:bCs/>
        </w:rPr>
        <w:t xml:space="preserve">Table 1. Dominant components of various </w:t>
      </w:r>
      <w:r>
        <w:rPr>
          <w:rFonts w:eastAsia="Google Sans Text"/>
          <w:b/>
          <w:bCs/>
        </w:rPr>
        <w:t>EO</w:t>
      </w:r>
      <w:r w:rsidRPr="00AE4909">
        <w:rPr>
          <w:rFonts w:eastAsia="Google Sans Text"/>
          <w:b/>
          <w:bCs/>
        </w:rPr>
        <w:t>s.</w:t>
      </w:r>
    </w:p>
    <w:p w14:paraId="72CC2EAA" w14:textId="77777777" w:rsidR="00E24AED" w:rsidRPr="00AE4909" w:rsidRDefault="00E24AED" w:rsidP="00E24AED">
      <w:pPr>
        <w:pBdr>
          <w:top w:val="nil"/>
          <w:left w:val="nil"/>
          <w:bottom w:val="nil"/>
          <w:right w:val="nil"/>
          <w:between w:val="nil"/>
        </w:pBdr>
        <w:spacing w:line="276" w:lineRule="auto"/>
        <w:jc w:val="both"/>
        <w:rPr>
          <w:rFonts w:eastAsia="Google Sans Text"/>
        </w:rPr>
      </w:pPr>
    </w:p>
    <w:tbl>
      <w:tblPr>
        <w:tblStyle w:val="TableNormal0"/>
        <w:tblW w:w="0" w:type="auto"/>
        <w:tblInd w:w="5" w:type="dxa"/>
        <w:tblLook w:val="04A0" w:firstRow="1" w:lastRow="0" w:firstColumn="1" w:lastColumn="0" w:noHBand="0" w:noVBand="1"/>
      </w:tblPr>
      <w:tblGrid>
        <w:gridCol w:w="1796"/>
        <w:gridCol w:w="5956"/>
        <w:gridCol w:w="1603"/>
      </w:tblGrid>
      <w:tr w:rsidR="00E24AED" w:rsidRPr="00AE4909" w14:paraId="061C1E55" w14:textId="77777777" w:rsidTr="00822A86">
        <w:tc>
          <w:tcPr>
            <w:tcW w:w="0" w:type="auto"/>
            <w:tcBorders>
              <w:top w:val="single" w:sz="4" w:space="0" w:color="auto"/>
              <w:bottom w:val="single" w:sz="4" w:space="0" w:color="auto"/>
            </w:tcBorders>
            <w:hideMark/>
          </w:tcPr>
          <w:p w14:paraId="1E2715BD" w14:textId="77777777" w:rsidR="00E24AED" w:rsidRPr="000E5FF3" w:rsidRDefault="00E24AED" w:rsidP="00822A86">
            <w:pPr>
              <w:widowControl/>
              <w:pBdr>
                <w:top w:val="nil"/>
                <w:left w:val="nil"/>
                <w:bottom w:val="nil"/>
                <w:right w:val="nil"/>
                <w:between w:val="nil"/>
              </w:pBdr>
              <w:tabs>
                <w:tab w:val="left" w:pos="1080"/>
              </w:tabs>
              <w:jc w:val="both"/>
              <w:rPr>
                <w:rFonts w:eastAsia="Times New Roman"/>
                <w:b/>
                <w:szCs w:val="20"/>
                <w:lang w:val="en-US" w:eastAsia="en-US" w:bidi="ar-SA"/>
              </w:rPr>
            </w:pPr>
            <w:r w:rsidRPr="000E5FF3">
              <w:rPr>
                <w:rFonts w:eastAsia="Times New Roman"/>
                <w:b/>
                <w:szCs w:val="20"/>
                <w:lang w:val="en-US" w:eastAsia="en-US" w:bidi="ar-SA"/>
              </w:rPr>
              <w:t>Essential Oil</w:t>
            </w:r>
          </w:p>
        </w:tc>
        <w:tc>
          <w:tcPr>
            <w:tcW w:w="0" w:type="auto"/>
            <w:tcBorders>
              <w:top w:val="single" w:sz="4" w:space="0" w:color="auto"/>
              <w:bottom w:val="single" w:sz="4" w:space="0" w:color="auto"/>
            </w:tcBorders>
            <w:hideMark/>
          </w:tcPr>
          <w:p w14:paraId="5C79AF60" w14:textId="77777777" w:rsidR="00E24AED" w:rsidRPr="000E5FF3" w:rsidRDefault="00E24AED" w:rsidP="00822A86">
            <w:pPr>
              <w:widowControl/>
              <w:pBdr>
                <w:top w:val="nil"/>
                <w:left w:val="nil"/>
                <w:bottom w:val="nil"/>
                <w:right w:val="nil"/>
                <w:between w:val="nil"/>
              </w:pBdr>
              <w:tabs>
                <w:tab w:val="left" w:pos="1080"/>
              </w:tabs>
              <w:jc w:val="both"/>
              <w:rPr>
                <w:rFonts w:eastAsia="Times New Roman"/>
                <w:b/>
                <w:szCs w:val="20"/>
                <w:lang w:val="en-US" w:eastAsia="en-US" w:bidi="ar-SA"/>
              </w:rPr>
            </w:pPr>
            <w:r w:rsidRPr="000E5FF3">
              <w:rPr>
                <w:rFonts w:eastAsia="Times New Roman"/>
                <w:b/>
                <w:szCs w:val="20"/>
                <w:lang w:val="en-US" w:eastAsia="en-US" w:bidi="ar-SA"/>
              </w:rPr>
              <w:t>Dominant components</w:t>
            </w:r>
          </w:p>
        </w:tc>
        <w:tc>
          <w:tcPr>
            <w:tcW w:w="0" w:type="auto"/>
            <w:tcBorders>
              <w:top w:val="single" w:sz="4" w:space="0" w:color="auto"/>
              <w:bottom w:val="single" w:sz="4" w:space="0" w:color="auto"/>
            </w:tcBorders>
            <w:hideMark/>
          </w:tcPr>
          <w:p w14:paraId="4349ED29" w14:textId="77777777" w:rsidR="00E24AED" w:rsidRPr="000E5FF3" w:rsidRDefault="00E24AED" w:rsidP="00822A86">
            <w:pPr>
              <w:widowControl/>
              <w:pBdr>
                <w:top w:val="nil"/>
                <w:left w:val="nil"/>
                <w:bottom w:val="nil"/>
                <w:right w:val="nil"/>
                <w:between w:val="nil"/>
              </w:pBdr>
              <w:tabs>
                <w:tab w:val="left" w:pos="1080"/>
              </w:tabs>
              <w:jc w:val="both"/>
              <w:rPr>
                <w:rFonts w:eastAsia="Times New Roman"/>
                <w:b/>
                <w:szCs w:val="20"/>
                <w:lang w:val="en-US" w:eastAsia="en-US" w:bidi="ar-SA"/>
              </w:rPr>
            </w:pPr>
            <w:r w:rsidRPr="000E5FF3">
              <w:rPr>
                <w:rFonts w:eastAsia="Times New Roman"/>
                <w:b/>
                <w:szCs w:val="20"/>
                <w:lang w:val="en-US" w:eastAsia="en-US" w:bidi="ar-SA"/>
              </w:rPr>
              <w:t>Reference</w:t>
            </w:r>
          </w:p>
        </w:tc>
      </w:tr>
      <w:tr w:rsidR="00E24AED" w:rsidRPr="000E5FF3" w14:paraId="279D3B87" w14:textId="77777777" w:rsidTr="00822A86">
        <w:tc>
          <w:tcPr>
            <w:tcW w:w="0" w:type="auto"/>
            <w:tcBorders>
              <w:top w:val="single" w:sz="4" w:space="0" w:color="auto"/>
            </w:tcBorders>
            <w:hideMark/>
          </w:tcPr>
          <w:p w14:paraId="7FC44D96"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Peppermint</w:t>
            </w:r>
          </w:p>
        </w:tc>
        <w:tc>
          <w:tcPr>
            <w:tcW w:w="0" w:type="auto"/>
            <w:tcBorders>
              <w:top w:val="single" w:sz="4" w:space="0" w:color="auto"/>
            </w:tcBorders>
            <w:hideMark/>
          </w:tcPr>
          <w:p w14:paraId="28E161DD"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Menthol (44.2%), menthone (27.4%), isomenthone (4.6%), neomenthol (2.5%)</w:t>
            </w:r>
          </w:p>
        </w:tc>
        <w:tc>
          <w:tcPr>
            <w:tcW w:w="0" w:type="auto"/>
            <w:tcBorders>
              <w:top w:val="single" w:sz="4" w:space="0" w:color="auto"/>
            </w:tcBorders>
            <w:hideMark/>
          </w:tcPr>
          <w:p w14:paraId="69742430"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 xml:space="preserve">(Rys </w:t>
            </w:r>
            <w:r w:rsidRPr="000E5FF3">
              <w:rPr>
                <w:rFonts w:eastAsia="Google Sans Text"/>
                <w:i/>
                <w:iCs/>
              </w:rPr>
              <w:t>et al.</w:t>
            </w:r>
            <w:r w:rsidRPr="000E5FF3">
              <w:rPr>
                <w:rFonts w:eastAsia="Google Sans Text"/>
              </w:rPr>
              <w:t>, 2022)</w:t>
            </w:r>
          </w:p>
        </w:tc>
      </w:tr>
      <w:tr w:rsidR="00E24AED" w:rsidRPr="000E5FF3" w14:paraId="266D92C7" w14:textId="77777777" w:rsidTr="00822A86">
        <w:tc>
          <w:tcPr>
            <w:tcW w:w="0" w:type="auto"/>
            <w:hideMark/>
          </w:tcPr>
          <w:p w14:paraId="560167B5"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Rosemary</w:t>
            </w:r>
          </w:p>
        </w:tc>
        <w:tc>
          <w:tcPr>
            <w:tcW w:w="0" w:type="auto"/>
            <w:hideMark/>
          </w:tcPr>
          <w:p w14:paraId="0EF47767"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1,8 cineole (31.45%), borneol (11.07%), α-pinene (10.91%), D-limonene (9.19%), L-linalool (8.86%), D-camphor (7.32%)</w:t>
            </w:r>
          </w:p>
        </w:tc>
        <w:tc>
          <w:tcPr>
            <w:tcW w:w="0" w:type="auto"/>
            <w:hideMark/>
          </w:tcPr>
          <w:p w14:paraId="53956C6E"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 xml:space="preserve">(Mossa </w:t>
            </w:r>
            <w:r w:rsidRPr="000E5FF3">
              <w:rPr>
                <w:rFonts w:eastAsia="Google Sans Text"/>
                <w:i/>
                <w:iCs/>
              </w:rPr>
              <w:t>et al.</w:t>
            </w:r>
            <w:r w:rsidRPr="000E5FF3">
              <w:rPr>
                <w:rFonts w:eastAsia="Google Sans Text"/>
              </w:rPr>
              <w:t>, 2019)</w:t>
            </w:r>
          </w:p>
        </w:tc>
      </w:tr>
      <w:tr w:rsidR="00E24AED" w:rsidRPr="000E5FF3" w14:paraId="43BCC1DC" w14:textId="77777777" w:rsidTr="00822A86">
        <w:tc>
          <w:tcPr>
            <w:tcW w:w="0" w:type="auto"/>
            <w:hideMark/>
          </w:tcPr>
          <w:p w14:paraId="54A49576"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Lemongrass (</w:t>
            </w:r>
            <w:r w:rsidRPr="000E5FF3">
              <w:rPr>
                <w:rFonts w:eastAsia="Google Sans Text"/>
                <w:i/>
                <w:iCs/>
              </w:rPr>
              <w:t>C. nardus</w:t>
            </w:r>
            <w:r w:rsidRPr="000E5FF3">
              <w:rPr>
                <w:rFonts w:eastAsia="Google Sans Text"/>
              </w:rPr>
              <w:t>)</w:t>
            </w:r>
          </w:p>
        </w:tc>
        <w:tc>
          <w:tcPr>
            <w:tcW w:w="0" w:type="auto"/>
            <w:hideMark/>
          </w:tcPr>
          <w:p w14:paraId="4906C069"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Citronellal (major component), geraniol, citronellol</w:t>
            </w:r>
          </w:p>
        </w:tc>
        <w:tc>
          <w:tcPr>
            <w:tcW w:w="0" w:type="auto"/>
            <w:hideMark/>
          </w:tcPr>
          <w:p w14:paraId="23104F3E"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 xml:space="preserve">(Cofelice </w:t>
            </w:r>
            <w:r w:rsidRPr="000E5FF3">
              <w:rPr>
                <w:rFonts w:eastAsia="Google Sans Text"/>
                <w:i/>
                <w:iCs/>
              </w:rPr>
              <w:t>et al.</w:t>
            </w:r>
            <w:r w:rsidRPr="000E5FF3">
              <w:rPr>
                <w:rFonts w:eastAsia="Google Sans Text"/>
              </w:rPr>
              <w:t>, 2021)</w:t>
            </w:r>
          </w:p>
        </w:tc>
      </w:tr>
      <w:tr w:rsidR="00E24AED" w:rsidRPr="000E5FF3" w14:paraId="4BF519B9" w14:textId="77777777" w:rsidTr="00822A86">
        <w:tc>
          <w:tcPr>
            <w:tcW w:w="0" w:type="auto"/>
            <w:hideMark/>
          </w:tcPr>
          <w:p w14:paraId="3B65E193"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Oregano</w:t>
            </w:r>
          </w:p>
        </w:tc>
        <w:tc>
          <w:tcPr>
            <w:tcW w:w="0" w:type="auto"/>
            <w:hideMark/>
          </w:tcPr>
          <w:p w14:paraId="4E8B9746"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Carvacrol (76.64–85.70%), o-cymene (3.61–5.00%), γ-terpinene (1.83–3.47%), β-bisabolene (0.02–3.00%), E-caryophyllene (0.98–2.93%), linalool (0.39–2.48%), thymol (1.65–2.43%), borneol (0.26–1.35%)</w:t>
            </w:r>
          </w:p>
        </w:tc>
        <w:tc>
          <w:tcPr>
            <w:tcW w:w="0" w:type="auto"/>
            <w:hideMark/>
          </w:tcPr>
          <w:p w14:paraId="5C372E39"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 xml:space="preserve">(Walasek-Janusz </w:t>
            </w:r>
            <w:r w:rsidRPr="000E5FF3">
              <w:rPr>
                <w:rFonts w:eastAsia="Google Sans Text"/>
                <w:i/>
                <w:iCs/>
              </w:rPr>
              <w:t>et al.</w:t>
            </w:r>
            <w:r w:rsidRPr="000E5FF3">
              <w:rPr>
                <w:rFonts w:eastAsia="Google Sans Text"/>
              </w:rPr>
              <w:t>, 2024)</w:t>
            </w:r>
          </w:p>
        </w:tc>
      </w:tr>
      <w:tr w:rsidR="00E24AED" w:rsidRPr="000E5FF3" w14:paraId="2FB40DF0" w14:textId="77777777" w:rsidTr="00822A86">
        <w:tc>
          <w:tcPr>
            <w:tcW w:w="0" w:type="auto"/>
            <w:hideMark/>
          </w:tcPr>
          <w:p w14:paraId="14E89FF5"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Tea Tree (</w:t>
            </w:r>
            <w:r w:rsidRPr="000E5FF3">
              <w:rPr>
                <w:rFonts w:eastAsia="Google Sans Text"/>
                <w:i/>
                <w:iCs/>
              </w:rPr>
              <w:t>Melaleuca alternifolia</w:t>
            </w:r>
            <w:r w:rsidRPr="000E5FF3">
              <w:rPr>
                <w:rFonts w:eastAsia="Google Sans Text"/>
              </w:rPr>
              <w:t>)</w:t>
            </w:r>
          </w:p>
        </w:tc>
        <w:tc>
          <w:tcPr>
            <w:tcW w:w="0" w:type="auto"/>
            <w:hideMark/>
          </w:tcPr>
          <w:p w14:paraId="3B4D3400"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Richest in terpinen-4-ol; also α-pinene (18.38%), limonene (7.55%), γ-terpinene (14.01%)</w:t>
            </w:r>
          </w:p>
        </w:tc>
        <w:tc>
          <w:tcPr>
            <w:tcW w:w="0" w:type="auto"/>
            <w:hideMark/>
          </w:tcPr>
          <w:p w14:paraId="1BD0AE1B"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 xml:space="preserve">(Puvača </w:t>
            </w:r>
            <w:r w:rsidRPr="000E5FF3">
              <w:rPr>
                <w:rFonts w:eastAsia="Google Sans Text"/>
                <w:i/>
                <w:iCs/>
              </w:rPr>
              <w:t>et al.</w:t>
            </w:r>
            <w:r w:rsidRPr="000E5FF3">
              <w:rPr>
                <w:rFonts w:eastAsia="Google Sans Text"/>
              </w:rPr>
              <w:t>, 2021)</w:t>
            </w:r>
          </w:p>
        </w:tc>
      </w:tr>
      <w:tr w:rsidR="00E24AED" w:rsidRPr="000E5FF3" w14:paraId="2444B6B2" w14:textId="77777777" w:rsidTr="00822A86">
        <w:tc>
          <w:tcPr>
            <w:tcW w:w="0" w:type="auto"/>
            <w:hideMark/>
          </w:tcPr>
          <w:p w14:paraId="298778A5"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Lavender (</w:t>
            </w:r>
            <w:r w:rsidRPr="000E5FF3">
              <w:rPr>
                <w:rFonts w:eastAsia="Google Sans Text"/>
                <w:i/>
                <w:iCs/>
              </w:rPr>
              <w:t>Lavandula angustifolia</w:t>
            </w:r>
            <w:r w:rsidRPr="000E5FF3">
              <w:rPr>
                <w:rFonts w:eastAsia="Google Sans Text"/>
              </w:rPr>
              <w:t>)</w:t>
            </w:r>
          </w:p>
        </w:tc>
        <w:tc>
          <w:tcPr>
            <w:tcW w:w="0" w:type="auto"/>
            <w:hideMark/>
          </w:tcPr>
          <w:p w14:paraId="4D2C1E38"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Richest in α-terpinyl acetate; also linalool (10.71%), carbitol (13.05%), linalool acetate (9.60%), α-terpinyl acetate (10.93%). Note: Carbitol may indicate adulteration</w:t>
            </w:r>
          </w:p>
        </w:tc>
        <w:tc>
          <w:tcPr>
            <w:tcW w:w="0" w:type="auto"/>
            <w:hideMark/>
          </w:tcPr>
          <w:p w14:paraId="309020BD"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 xml:space="preserve">(Puvača </w:t>
            </w:r>
            <w:r w:rsidRPr="000E5FF3">
              <w:rPr>
                <w:rFonts w:eastAsia="Google Sans Text"/>
                <w:i/>
                <w:iCs/>
              </w:rPr>
              <w:t>et al.</w:t>
            </w:r>
            <w:r w:rsidRPr="000E5FF3">
              <w:rPr>
                <w:rFonts w:eastAsia="Google Sans Text"/>
              </w:rPr>
              <w:t>, 2021)</w:t>
            </w:r>
          </w:p>
        </w:tc>
      </w:tr>
      <w:tr w:rsidR="00E24AED" w:rsidRPr="000E5FF3" w14:paraId="31F7B290" w14:textId="77777777" w:rsidTr="00822A86">
        <w:tc>
          <w:tcPr>
            <w:tcW w:w="0" w:type="auto"/>
            <w:hideMark/>
          </w:tcPr>
          <w:p w14:paraId="7B21A1CD"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Cumin</w:t>
            </w:r>
          </w:p>
        </w:tc>
        <w:tc>
          <w:tcPr>
            <w:tcW w:w="0" w:type="auto"/>
            <w:hideMark/>
          </w:tcPr>
          <w:p w14:paraId="54493F31"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Cuminaldehyde (26.94%), Limonene (26.04%), γ-Terpinene (14.01%), 3-Caren-10-al (11.64%), β-pinene (11.10%), 2-Caren-10-al (5.98%)</w:t>
            </w:r>
          </w:p>
        </w:tc>
        <w:tc>
          <w:tcPr>
            <w:tcW w:w="0" w:type="auto"/>
            <w:hideMark/>
          </w:tcPr>
          <w:p w14:paraId="190A0F3F"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 xml:space="preserve">(Yakoubi </w:t>
            </w:r>
            <w:r w:rsidRPr="000E5FF3">
              <w:rPr>
                <w:rFonts w:eastAsia="Google Sans Text"/>
                <w:i/>
                <w:iCs/>
              </w:rPr>
              <w:t>et al.</w:t>
            </w:r>
            <w:r w:rsidRPr="000E5FF3">
              <w:rPr>
                <w:rFonts w:eastAsia="Google Sans Text"/>
              </w:rPr>
              <w:t>, 2021)</w:t>
            </w:r>
          </w:p>
        </w:tc>
      </w:tr>
      <w:tr w:rsidR="00E24AED" w:rsidRPr="000E5FF3" w14:paraId="418EAFA5" w14:textId="77777777" w:rsidTr="00822A86">
        <w:tc>
          <w:tcPr>
            <w:tcW w:w="0" w:type="auto"/>
            <w:tcBorders>
              <w:bottom w:val="single" w:sz="4" w:space="0" w:color="auto"/>
            </w:tcBorders>
            <w:hideMark/>
          </w:tcPr>
          <w:p w14:paraId="068A0D84"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Thyme</w:t>
            </w:r>
          </w:p>
        </w:tc>
        <w:tc>
          <w:tcPr>
            <w:tcW w:w="0" w:type="auto"/>
            <w:tcBorders>
              <w:bottom w:val="single" w:sz="4" w:space="0" w:color="auto"/>
            </w:tcBorders>
            <w:hideMark/>
          </w:tcPr>
          <w:p w14:paraId="79353433"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1,3,8-p-Menthatriene (45.58%), Phenol, 2-ethyl-4,5-dimethyl- (41.50%), 3-Carene, 2-isopropyl-5-methylphenol</w:t>
            </w:r>
          </w:p>
        </w:tc>
        <w:tc>
          <w:tcPr>
            <w:tcW w:w="0" w:type="auto"/>
            <w:tcBorders>
              <w:bottom w:val="single" w:sz="4" w:space="0" w:color="auto"/>
            </w:tcBorders>
            <w:hideMark/>
          </w:tcPr>
          <w:p w14:paraId="09209206" w14:textId="77777777" w:rsidR="00E24AED" w:rsidRPr="000E5FF3" w:rsidRDefault="00E24AED" w:rsidP="00822A86">
            <w:pPr>
              <w:pBdr>
                <w:top w:val="nil"/>
                <w:left w:val="nil"/>
                <w:bottom w:val="nil"/>
                <w:right w:val="nil"/>
                <w:between w:val="nil"/>
              </w:pBdr>
              <w:spacing w:line="276" w:lineRule="auto"/>
              <w:jc w:val="both"/>
              <w:rPr>
                <w:rFonts w:eastAsia="Google Sans Text"/>
              </w:rPr>
            </w:pPr>
            <w:r w:rsidRPr="000E5FF3">
              <w:rPr>
                <w:rFonts w:eastAsia="Google Sans Text"/>
              </w:rPr>
              <w:t xml:space="preserve">(Gupta </w:t>
            </w:r>
            <w:r w:rsidRPr="000E5FF3">
              <w:rPr>
                <w:rFonts w:eastAsia="Google Sans Text"/>
                <w:i/>
                <w:iCs/>
              </w:rPr>
              <w:t>et al.</w:t>
            </w:r>
            <w:r w:rsidRPr="000E5FF3">
              <w:rPr>
                <w:rFonts w:eastAsia="Google Sans Text"/>
              </w:rPr>
              <w:t>, 2022)</w:t>
            </w:r>
          </w:p>
        </w:tc>
      </w:tr>
    </w:tbl>
    <w:p w14:paraId="19F52103" w14:textId="77777777" w:rsidR="00E24AED" w:rsidRPr="00AE4909" w:rsidRDefault="00E24AED" w:rsidP="00E24AED">
      <w:pPr>
        <w:pBdr>
          <w:top w:val="nil"/>
          <w:left w:val="nil"/>
          <w:bottom w:val="nil"/>
          <w:right w:val="nil"/>
          <w:between w:val="nil"/>
        </w:pBdr>
        <w:spacing w:line="276" w:lineRule="auto"/>
        <w:jc w:val="both"/>
        <w:rPr>
          <w:rFonts w:eastAsia="Google Sans Text"/>
        </w:rPr>
      </w:pPr>
    </w:p>
    <w:p w14:paraId="6C004249" w14:textId="77777777" w:rsidR="00E24AED" w:rsidRPr="00AE4909" w:rsidRDefault="00E24AED" w:rsidP="00E24AED">
      <w:pPr>
        <w:pStyle w:val="Heading1"/>
        <w:rPr>
          <w:rFonts w:eastAsia="Times New Roman"/>
          <w:caps/>
          <w:sz w:val="22"/>
          <w:szCs w:val="20"/>
          <w:lang w:val="en-US" w:eastAsia="en-US" w:bidi="ar-SA"/>
        </w:rPr>
      </w:pPr>
      <w:r w:rsidRPr="00AE4909">
        <w:rPr>
          <w:rFonts w:eastAsia="Times New Roman"/>
          <w:caps/>
          <w:sz w:val="22"/>
          <w:szCs w:val="20"/>
          <w:lang w:val="en-US" w:eastAsia="en-US" w:bidi="ar-SA"/>
        </w:rPr>
        <w:t>MECHANISMS OF ACTION: ANTIMICROBIAL AND ANTIOXIDANT PATHWAYS</w:t>
      </w:r>
    </w:p>
    <w:p w14:paraId="60FBCE53" w14:textId="77777777" w:rsidR="00E24AED" w:rsidRPr="00AE4909" w:rsidRDefault="00E24AED" w:rsidP="00E24AED">
      <w:pPr>
        <w:pBdr>
          <w:top w:val="nil"/>
          <w:left w:val="nil"/>
          <w:bottom w:val="nil"/>
          <w:right w:val="nil"/>
          <w:between w:val="nil"/>
        </w:pBdr>
        <w:spacing w:after="240" w:line="276" w:lineRule="auto"/>
        <w:jc w:val="both"/>
        <w:rPr>
          <w:rFonts w:eastAsia="Google Sans Text"/>
          <w:color w:val="1B1C1D"/>
        </w:rPr>
      </w:pPr>
      <w:r w:rsidRPr="00AE4909">
        <w:rPr>
          <w:rFonts w:eastAsia="Google Sans Text"/>
          <w:color w:val="1B1C1D"/>
        </w:rPr>
        <w:t>The efficacy of EOs shows both antioxidant and antimicrobial properties, which make them an excellent choice for food preservation. Another advantage is that there will be less probability for microbial resistance development as it is a multi-targeted mechanism.</w:t>
      </w:r>
    </w:p>
    <w:p w14:paraId="37271DE5" w14:textId="77777777" w:rsidR="00E24AED" w:rsidRPr="00AE4909" w:rsidRDefault="00E24AED" w:rsidP="00E24AED">
      <w:pPr>
        <w:pStyle w:val="Heading2"/>
        <w:numPr>
          <w:ilvl w:val="0"/>
          <w:numId w:val="0"/>
        </w:numPr>
        <w:spacing w:before="0" w:after="120" w:line="276" w:lineRule="auto"/>
        <w:jc w:val="both"/>
        <w:rPr>
          <w:rFonts w:eastAsia="Times New Roman"/>
          <w:sz w:val="22"/>
          <w:szCs w:val="20"/>
          <w:lang w:val="en-US" w:eastAsia="en-US" w:bidi="ar-SA"/>
        </w:rPr>
      </w:pPr>
      <w:r w:rsidRPr="00AE4909">
        <w:rPr>
          <w:rFonts w:eastAsia="Times New Roman"/>
          <w:sz w:val="22"/>
          <w:szCs w:val="20"/>
          <w:lang w:val="en-US" w:eastAsia="en-US" w:bidi="ar-SA"/>
        </w:rPr>
        <w:t>3.1. Antimicrobial Mechanism</w:t>
      </w:r>
    </w:p>
    <w:p w14:paraId="72B2A890" w14:textId="77777777" w:rsidR="00E24AED" w:rsidRPr="00AE4909" w:rsidRDefault="00E24AED" w:rsidP="00E24AED">
      <w:pPr>
        <w:pBdr>
          <w:top w:val="nil"/>
          <w:left w:val="nil"/>
          <w:bottom w:val="nil"/>
          <w:right w:val="nil"/>
          <w:between w:val="nil"/>
        </w:pBdr>
        <w:spacing w:after="240" w:line="276" w:lineRule="auto"/>
        <w:jc w:val="both"/>
        <w:rPr>
          <w:rFonts w:eastAsia="Google Sans Text"/>
          <w:color w:val="1B1C1D"/>
        </w:rPr>
      </w:pPr>
      <w:r w:rsidRPr="00AE4909">
        <w:rPr>
          <w:rFonts w:eastAsia="Google Sans Text"/>
          <w:color w:val="1B1C1D"/>
        </w:rPr>
        <w:t>The antimicrobial action of EOs is primarily attributed to the lipophilic components, which can interact and disrupt microbial cells.</w:t>
      </w:r>
    </w:p>
    <w:p w14:paraId="4AF99C5D" w14:textId="77777777" w:rsidR="00E24AED" w:rsidRPr="00D05870" w:rsidRDefault="00E24AED" w:rsidP="00E24AED">
      <w:pPr>
        <w:pStyle w:val="Heading3"/>
        <w:numPr>
          <w:ilvl w:val="0"/>
          <w:numId w:val="0"/>
        </w:numPr>
        <w:spacing w:before="0" w:after="120" w:line="276" w:lineRule="auto"/>
        <w:jc w:val="both"/>
        <w:rPr>
          <w:rFonts w:eastAsia="Times New Roman"/>
          <w:szCs w:val="20"/>
          <w:u w:val="single"/>
          <w:lang w:val="en-US" w:eastAsia="en-US" w:bidi="ar-SA"/>
        </w:rPr>
      </w:pPr>
      <w:r w:rsidRPr="00AE4909">
        <w:rPr>
          <w:rFonts w:eastAsia="Times New Roman"/>
          <w:szCs w:val="20"/>
          <w:u w:val="single"/>
          <w:lang w:val="en-US" w:eastAsia="en-US" w:bidi="ar-SA"/>
        </w:rPr>
        <w:lastRenderedPageBreak/>
        <w:t xml:space="preserve">3.1.1. Primary Mechanisms </w:t>
      </w:r>
      <w:commentRangeStart w:id="20"/>
      <w:r w:rsidRPr="00AE4909">
        <w:rPr>
          <w:rFonts w:eastAsia="Times New Roman"/>
          <w:szCs w:val="20"/>
          <w:u w:val="single"/>
          <w:lang w:val="en-US" w:eastAsia="en-US" w:bidi="ar-SA"/>
        </w:rPr>
        <w:t>Of</w:t>
      </w:r>
      <w:commentRangeEnd w:id="20"/>
      <w:r>
        <w:rPr>
          <w:rStyle w:val="CommentReference"/>
          <w:b w:val="0"/>
        </w:rPr>
        <w:commentReference w:id="20"/>
      </w:r>
      <w:r w:rsidRPr="00AE4909">
        <w:rPr>
          <w:rFonts w:eastAsia="Times New Roman"/>
          <w:szCs w:val="20"/>
          <w:u w:val="single"/>
          <w:lang w:val="en-US" w:eastAsia="en-US" w:bidi="ar-SA"/>
        </w:rPr>
        <w:t xml:space="preserve"> Action</w:t>
      </w:r>
    </w:p>
    <w:p w14:paraId="64F085F5" w14:textId="77777777" w:rsidR="00E24AED" w:rsidRPr="00AE4909" w:rsidRDefault="00E24AED" w:rsidP="00E24AED">
      <w:pPr>
        <w:pStyle w:val="Heading4"/>
        <w:rPr>
          <w:rFonts w:eastAsia="Times New Roman"/>
          <w:b w:val="0"/>
          <w:i/>
          <w:szCs w:val="20"/>
          <w:lang w:val="en-US" w:eastAsia="en-US" w:bidi="ar-SA"/>
        </w:rPr>
      </w:pPr>
      <w:r w:rsidRPr="00AE4909">
        <w:rPr>
          <w:rFonts w:eastAsia="Times New Roman"/>
          <w:b w:val="0"/>
          <w:i/>
          <w:szCs w:val="20"/>
          <w:lang w:val="en-US" w:eastAsia="en-US" w:bidi="ar-SA"/>
        </w:rPr>
        <w:t>Hydrophobic Interaction</w:t>
      </w:r>
    </w:p>
    <w:p w14:paraId="7A4FF09A" w14:textId="77777777" w:rsidR="00E24AED" w:rsidRPr="00AE4909" w:rsidRDefault="00E24AED" w:rsidP="00E24AED">
      <w:pPr>
        <w:pBdr>
          <w:top w:val="nil"/>
          <w:left w:val="nil"/>
          <w:bottom w:val="nil"/>
          <w:right w:val="nil"/>
          <w:between w:val="nil"/>
        </w:pBdr>
        <w:spacing w:line="276" w:lineRule="auto"/>
        <w:ind w:left="105"/>
        <w:jc w:val="both"/>
      </w:pPr>
      <w:r w:rsidRPr="00AE4909">
        <w:rPr>
          <w:rFonts w:eastAsia="Google Sans Text"/>
          <w:color w:val="1B1C1D"/>
        </w:rPr>
        <w:t xml:space="preserve">The antimicrobial activity of EOs is linked to their hydrophobic properties. (Chrysargyris </w:t>
      </w:r>
      <w:r w:rsidRPr="00AE4909">
        <w:rPr>
          <w:rFonts w:eastAsia="Google Sans Text"/>
          <w:i/>
          <w:color w:val="1B1C1D"/>
        </w:rPr>
        <w:t>et al.</w:t>
      </w:r>
      <w:r w:rsidRPr="00AE4909">
        <w:rPr>
          <w:rFonts w:eastAsia="Google Sans Text"/>
          <w:color w:val="1B1C1D"/>
        </w:rPr>
        <w:t xml:space="preserve">, 2021). This lipophilic nature allows the EOs and their components to penetrate the phospholipid membranes of microbial cells (Diánez </w:t>
      </w:r>
      <w:r w:rsidRPr="00AE4909">
        <w:rPr>
          <w:rFonts w:eastAsia="Google Sans Text"/>
          <w:i/>
          <w:color w:val="1B1C1D"/>
        </w:rPr>
        <w:t>et al.</w:t>
      </w:r>
      <w:r w:rsidRPr="00AE4909">
        <w:rPr>
          <w:rFonts w:eastAsia="Google Sans Text"/>
          <w:color w:val="1B1C1D"/>
        </w:rPr>
        <w:t>, 2018).</w:t>
      </w:r>
    </w:p>
    <w:p w14:paraId="67CE33A9" w14:textId="77777777" w:rsidR="00E24AED" w:rsidRPr="00AE4909" w:rsidRDefault="00E24AED" w:rsidP="00E24AED">
      <w:pPr>
        <w:pStyle w:val="Heading4"/>
        <w:rPr>
          <w:rFonts w:eastAsia="Times New Roman"/>
          <w:b w:val="0"/>
          <w:i/>
          <w:szCs w:val="20"/>
          <w:lang w:val="en-US" w:eastAsia="en-US" w:bidi="ar-SA"/>
        </w:rPr>
      </w:pPr>
      <w:r w:rsidRPr="00AE4909">
        <w:rPr>
          <w:rFonts w:eastAsia="Times New Roman"/>
          <w:b w:val="0"/>
          <w:i/>
          <w:szCs w:val="20"/>
          <w:lang w:val="en-US" w:eastAsia="en-US" w:bidi="ar-SA"/>
        </w:rPr>
        <w:t xml:space="preserve">Structural Damage </w:t>
      </w:r>
      <w:commentRangeStart w:id="21"/>
      <w:r w:rsidRPr="00AE4909">
        <w:rPr>
          <w:rFonts w:eastAsia="Times New Roman"/>
          <w:b w:val="0"/>
          <w:i/>
          <w:szCs w:val="20"/>
          <w:lang w:val="en-US" w:eastAsia="en-US" w:bidi="ar-SA"/>
        </w:rPr>
        <w:t>And</w:t>
      </w:r>
      <w:commentRangeEnd w:id="21"/>
      <w:r>
        <w:rPr>
          <w:rStyle w:val="CommentReference"/>
          <w:b w:val="0"/>
        </w:rPr>
        <w:commentReference w:id="21"/>
      </w:r>
      <w:r w:rsidRPr="00AE4909">
        <w:rPr>
          <w:rFonts w:eastAsia="Times New Roman"/>
          <w:b w:val="0"/>
          <w:i/>
          <w:szCs w:val="20"/>
          <w:lang w:val="en-US" w:eastAsia="en-US" w:bidi="ar-SA"/>
        </w:rPr>
        <w:t xml:space="preserve"> Permeability</w:t>
      </w:r>
    </w:p>
    <w:p w14:paraId="6CA0D400" w14:textId="77777777" w:rsidR="00E24AED" w:rsidRPr="00AE4909" w:rsidRDefault="00E24AED" w:rsidP="00E24AED">
      <w:pPr>
        <w:pBdr>
          <w:top w:val="nil"/>
          <w:left w:val="nil"/>
          <w:bottom w:val="nil"/>
          <w:right w:val="nil"/>
          <w:between w:val="nil"/>
        </w:pBdr>
        <w:spacing w:line="276" w:lineRule="auto"/>
        <w:ind w:left="105"/>
        <w:jc w:val="both"/>
      </w:pPr>
      <w:r w:rsidRPr="00AE4909">
        <w:rPr>
          <w:rFonts w:eastAsia="Google Sans Text"/>
          <w:color w:val="1B1C1D"/>
        </w:rPr>
        <w:t xml:space="preserve">Once they penetrate the membrane, EOs cause structural disorder and increase permeability. They can pass through the cell wall and cytoplasmic membrane, disrupting the structure of polysaccharides, fatty acids, and phospholipids, which leads to membrane permeabilisation. This disruption can cause the leakage of intracellular components, ultimately resulting in cell death (Bajaj </w:t>
      </w:r>
      <w:r w:rsidRPr="00AE4909">
        <w:rPr>
          <w:rFonts w:eastAsia="Google Sans Text"/>
          <w:i/>
          <w:color w:val="1B1C1D"/>
        </w:rPr>
        <w:t>et al.</w:t>
      </w:r>
      <w:r w:rsidRPr="00AE4909">
        <w:rPr>
          <w:rFonts w:eastAsia="Google Sans Text"/>
          <w:color w:val="1B1C1D"/>
        </w:rPr>
        <w:t xml:space="preserve">, 2024; Jhalegar </w:t>
      </w:r>
      <w:r w:rsidRPr="00AE4909">
        <w:rPr>
          <w:rFonts w:eastAsia="Google Sans Text"/>
          <w:i/>
          <w:color w:val="1B1C1D"/>
        </w:rPr>
        <w:t>et al.</w:t>
      </w:r>
      <w:r w:rsidRPr="00AE4909">
        <w:rPr>
          <w:rFonts w:eastAsia="Google Sans Text"/>
          <w:color w:val="1B1C1D"/>
        </w:rPr>
        <w:t>, 2015).</w:t>
      </w:r>
    </w:p>
    <w:p w14:paraId="70F1FCA2" w14:textId="77777777" w:rsidR="00E24AED" w:rsidRPr="00AE4909" w:rsidRDefault="00E24AED" w:rsidP="00E24AED">
      <w:pPr>
        <w:pStyle w:val="Heading4"/>
        <w:rPr>
          <w:rFonts w:eastAsia="Times New Roman"/>
          <w:b w:val="0"/>
          <w:i/>
          <w:szCs w:val="20"/>
          <w:lang w:val="en-US" w:eastAsia="en-US" w:bidi="ar-SA"/>
        </w:rPr>
      </w:pPr>
      <w:r w:rsidRPr="00AE4909">
        <w:rPr>
          <w:rFonts w:eastAsia="Times New Roman"/>
          <w:b w:val="0"/>
          <w:i/>
          <w:szCs w:val="20"/>
          <w:lang w:val="en-US" w:eastAsia="en-US" w:bidi="ar-SA"/>
        </w:rPr>
        <w:t>Ion Exchange Interference</w:t>
      </w:r>
    </w:p>
    <w:p w14:paraId="0E75BDC7" w14:textId="77777777" w:rsidR="00E24AED" w:rsidRPr="00AE4909" w:rsidRDefault="00E24AED" w:rsidP="00E24AED">
      <w:pPr>
        <w:pBdr>
          <w:top w:val="nil"/>
          <w:left w:val="nil"/>
          <w:bottom w:val="nil"/>
          <w:right w:val="nil"/>
          <w:between w:val="nil"/>
        </w:pBdr>
        <w:spacing w:line="276" w:lineRule="auto"/>
        <w:ind w:left="105"/>
        <w:jc w:val="both"/>
      </w:pPr>
      <w:r w:rsidRPr="00AE4909">
        <w:rPr>
          <w:rFonts w:eastAsia="Google Sans Text"/>
          <w:color w:val="1B1C1D"/>
        </w:rPr>
        <w:t xml:space="preserve">EOs can also alter the permeability of microbial cell membranes for cation exchange and affect ion gradients, which interferes with metabolic processes and leads to cell death (Jhalegar </w:t>
      </w:r>
      <w:r w:rsidRPr="00AE4909">
        <w:rPr>
          <w:rFonts w:eastAsia="Google Sans Text"/>
          <w:i/>
          <w:color w:val="1B1C1D"/>
        </w:rPr>
        <w:t>et al.</w:t>
      </w:r>
      <w:r w:rsidRPr="00AE4909">
        <w:rPr>
          <w:rFonts w:eastAsia="Google Sans Text"/>
          <w:color w:val="1B1C1D"/>
        </w:rPr>
        <w:t xml:space="preserve">, 2015; Poongavanam </w:t>
      </w:r>
      <w:r w:rsidRPr="00AE4909">
        <w:rPr>
          <w:rFonts w:eastAsia="Google Sans Text"/>
          <w:i/>
          <w:color w:val="1B1C1D"/>
        </w:rPr>
        <w:t>et al.</w:t>
      </w:r>
      <w:r w:rsidRPr="00AE4909">
        <w:rPr>
          <w:rFonts w:eastAsia="Google Sans Text"/>
          <w:color w:val="1B1C1D"/>
        </w:rPr>
        <w:t>, 2023).</w:t>
      </w:r>
    </w:p>
    <w:p w14:paraId="55FE368F" w14:textId="77777777" w:rsidR="00E24AED" w:rsidRPr="00AE4909" w:rsidRDefault="00E24AED" w:rsidP="00E24AED">
      <w:pPr>
        <w:pStyle w:val="Heading4"/>
        <w:rPr>
          <w:rFonts w:eastAsia="Times New Roman"/>
          <w:b w:val="0"/>
          <w:i/>
          <w:szCs w:val="20"/>
          <w:lang w:val="en-US" w:eastAsia="en-US" w:bidi="ar-SA"/>
        </w:rPr>
      </w:pPr>
      <w:r w:rsidRPr="00AE4909">
        <w:rPr>
          <w:rFonts w:eastAsia="Times New Roman"/>
          <w:b w:val="0"/>
          <w:i/>
          <w:szCs w:val="20"/>
          <w:lang w:val="en-US" w:eastAsia="en-US" w:bidi="ar-SA"/>
        </w:rPr>
        <w:t xml:space="preserve">Inhibition </w:t>
      </w:r>
      <w:commentRangeStart w:id="22"/>
      <w:r w:rsidRPr="00AE4909">
        <w:rPr>
          <w:rFonts w:eastAsia="Times New Roman"/>
          <w:b w:val="0"/>
          <w:i/>
          <w:szCs w:val="20"/>
          <w:lang w:val="en-US" w:eastAsia="en-US" w:bidi="ar-SA"/>
        </w:rPr>
        <w:t>Of</w:t>
      </w:r>
      <w:commentRangeEnd w:id="22"/>
      <w:r>
        <w:rPr>
          <w:rStyle w:val="CommentReference"/>
          <w:b w:val="0"/>
        </w:rPr>
        <w:commentReference w:id="22"/>
      </w:r>
      <w:r w:rsidRPr="00AE4909">
        <w:rPr>
          <w:rFonts w:eastAsia="Times New Roman"/>
          <w:b w:val="0"/>
          <w:i/>
          <w:szCs w:val="20"/>
          <w:lang w:val="en-US" w:eastAsia="en-US" w:bidi="ar-SA"/>
        </w:rPr>
        <w:t xml:space="preserve"> Ergosterol Biosynthesis </w:t>
      </w:r>
    </w:p>
    <w:p w14:paraId="147FFFCB" w14:textId="77777777" w:rsidR="00E24AED" w:rsidRPr="00AE4909" w:rsidRDefault="00E24AED" w:rsidP="00E24AED">
      <w:pPr>
        <w:pBdr>
          <w:top w:val="nil"/>
          <w:left w:val="nil"/>
          <w:bottom w:val="nil"/>
          <w:right w:val="nil"/>
          <w:between w:val="nil"/>
        </w:pBdr>
        <w:spacing w:after="120" w:line="276" w:lineRule="auto"/>
        <w:ind w:left="105"/>
        <w:jc w:val="both"/>
      </w:pPr>
      <w:r w:rsidRPr="00AE4909">
        <w:rPr>
          <w:rFonts w:eastAsia="Google Sans Text"/>
          <w:color w:val="1B1C1D"/>
        </w:rPr>
        <w:t xml:space="preserve">Some components, like eugenol, act on cell membranes by inhibiting ergosterol biosynthesis, which is crucial for the integrity and functionality of the fungal cell membrane (Diánez </w:t>
      </w:r>
      <w:r w:rsidRPr="00AE4909">
        <w:rPr>
          <w:rFonts w:eastAsia="Google Sans Text"/>
          <w:i/>
          <w:color w:val="1B1C1D"/>
        </w:rPr>
        <w:t>et al.</w:t>
      </w:r>
      <w:r w:rsidRPr="00AE4909">
        <w:rPr>
          <w:rFonts w:eastAsia="Google Sans Text"/>
          <w:color w:val="1B1C1D"/>
        </w:rPr>
        <w:t>, 2018)</w:t>
      </w:r>
    </w:p>
    <w:p w14:paraId="0D84BB2F" w14:textId="77777777" w:rsidR="00E24AED" w:rsidRPr="00AE4909" w:rsidRDefault="00E24AED" w:rsidP="00E24AED">
      <w:pPr>
        <w:pStyle w:val="Heading2"/>
        <w:rPr>
          <w:rFonts w:eastAsia="Times New Roman"/>
          <w:sz w:val="22"/>
          <w:szCs w:val="20"/>
          <w:lang w:val="en-US" w:eastAsia="en-US" w:bidi="ar-SA"/>
        </w:rPr>
      </w:pPr>
      <w:r w:rsidRPr="00AE4909">
        <w:rPr>
          <w:rFonts w:eastAsia="Times New Roman"/>
          <w:sz w:val="22"/>
          <w:szCs w:val="20"/>
          <w:lang w:val="en-US" w:eastAsia="en-US" w:bidi="ar-SA"/>
        </w:rPr>
        <w:t xml:space="preserve"> Antioxidant Mechanism</w:t>
      </w:r>
    </w:p>
    <w:p w14:paraId="380DA289" w14:textId="77777777" w:rsidR="00E24AED" w:rsidRPr="00AE4909" w:rsidRDefault="00E24AED" w:rsidP="00E24AED">
      <w:pPr>
        <w:pBdr>
          <w:top w:val="nil"/>
          <w:left w:val="nil"/>
          <w:bottom w:val="nil"/>
          <w:right w:val="nil"/>
          <w:between w:val="nil"/>
        </w:pBdr>
        <w:spacing w:after="120" w:line="276" w:lineRule="auto"/>
        <w:jc w:val="both"/>
        <w:rPr>
          <w:rFonts w:eastAsia="Google Sans Text"/>
          <w:color w:val="1B1C1D"/>
        </w:rPr>
      </w:pPr>
      <w:r w:rsidRPr="00AE4909">
        <w:rPr>
          <w:rFonts w:eastAsia="Google Sans Text"/>
          <w:color w:val="1B1C1D"/>
        </w:rPr>
        <w:t>Oxidative processes are major reasons for the deterioration of food quality, leading to off-flavours, discolouration, and loss of nutrients. EOs act as natural antioxidants through several pathways.</w:t>
      </w:r>
    </w:p>
    <w:p w14:paraId="7E213EE7" w14:textId="77777777" w:rsidR="00E24AED" w:rsidRPr="00AE4909" w:rsidRDefault="00E24AED" w:rsidP="00E24AED">
      <w:pPr>
        <w:pStyle w:val="Heading3"/>
        <w:rPr>
          <w:rFonts w:eastAsia="Times New Roman"/>
          <w:szCs w:val="20"/>
          <w:u w:val="single"/>
          <w:lang w:val="en-US" w:eastAsia="en-US" w:bidi="ar-SA"/>
        </w:rPr>
      </w:pPr>
      <w:r w:rsidRPr="00AE4909">
        <w:rPr>
          <w:rFonts w:eastAsia="Times New Roman"/>
          <w:szCs w:val="20"/>
          <w:u w:val="single"/>
          <w:lang w:val="en-US" w:eastAsia="en-US" w:bidi="ar-SA"/>
        </w:rPr>
        <w:t>Free Radical Scavenging</w:t>
      </w:r>
    </w:p>
    <w:p w14:paraId="5C771BA7" w14:textId="77777777" w:rsidR="00E24AED" w:rsidRPr="00AE4909" w:rsidRDefault="00E24AED" w:rsidP="00E24AED">
      <w:pPr>
        <w:pBdr>
          <w:top w:val="nil"/>
          <w:left w:val="nil"/>
          <w:bottom w:val="nil"/>
          <w:right w:val="nil"/>
          <w:between w:val="nil"/>
        </w:pBdr>
        <w:spacing w:line="276" w:lineRule="auto"/>
        <w:jc w:val="both"/>
      </w:pPr>
      <w:r w:rsidRPr="00AE4909">
        <w:rPr>
          <w:rFonts w:eastAsia="Google Sans Text"/>
          <w:color w:val="1B1C1D"/>
        </w:rPr>
        <w:t xml:space="preserve">The primary antioxidant mechanism involves the donation of a hydrogen atom or an electron from the EO's phenolic compounds. This action stabilises free radicals (like the hydroxyl radical, •OH, or peroxide radicals, ROO•), terminating the oxidative chain reaction. The compounds like eugenol and thymol possess a phenolic ring structure, allowing them to form a stable phenoxyl radical after donating the hydrogen, which helps to prevent them from initiating new radical chains (Mahfouf </w:t>
      </w:r>
      <w:r w:rsidRPr="00AE4909">
        <w:rPr>
          <w:rFonts w:eastAsia="Google Sans Text"/>
          <w:i/>
          <w:color w:val="1B1C1D"/>
        </w:rPr>
        <w:t>et al.</w:t>
      </w:r>
      <w:r w:rsidRPr="00AE4909">
        <w:rPr>
          <w:rFonts w:eastAsia="Google Sans Text"/>
          <w:color w:val="1B1C1D"/>
        </w:rPr>
        <w:t>, 2017).</w:t>
      </w:r>
    </w:p>
    <w:p w14:paraId="606CB9B2" w14:textId="77777777" w:rsidR="00E24AED" w:rsidRPr="00AE4909" w:rsidRDefault="00E24AED" w:rsidP="00E24AED">
      <w:pPr>
        <w:pBdr>
          <w:top w:val="nil"/>
          <w:left w:val="nil"/>
          <w:bottom w:val="nil"/>
          <w:right w:val="nil"/>
          <w:between w:val="nil"/>
        </w:pBdr>
        <w:spacing w:after="120" w:line="276" w:lineRule="auto"/>
        <w:jc w:val="both"/>
        <w:rPr>
          <w:rFonts w:eastAsia="Google Sans Text"/>
          <w:b/>
          <w:color w:val="1B1C1D"/>
        </w:rPr>
      </w:pPr>
    </w:p>
    <w:p w14:paraId="461CCE4F" w14:textId="77777777" w:rsidR="00E24AED" w:rsidRPr="00AE4909" w:rsidRDefault="00E24AED" w:rsidP="00E24AED">
      <w:pPr>
        <w:pStyle w:val="Heading3"/>
        <w:rPr>
          <w:rFonts w:eastAsia="Times New Roman"/>
          <w:szCs w:val="20"/>
          <w:u w:val="single"/>
          <w:lang w:val="en-US" w:eastAsia="en-US" w:bidi="ar-SA"/>
        </w:rPr>
      </w:pPr>
      <w:r w:rsidRPr="00AE4909">
        <w:rPr>
          <w:rFonts w:eastAsia="Times New Roman"/>
          <w:szCs w:val="20"/>
          <w:u w:val="single"/>
          <w:lang w:val="en-US" w:eastAsia="en-US" w:bidi="ar-SA"/>
        </w:rPr>
        <w:t xml:space="preserve">Inhibition </w:t>
      </w:r>
      <w:commentRangeStart w:id="23"/>
      <w:r w:rsidRPr="00AE4909">
        <w:rPr>
          <w:rFonts w:eastAsia="Times New Roman"/>
          <w:szCs w:val="20"/>
          <w:u w:val="single"/>
          <w:lang w:val="en-US" w:eastAsia="en-US" w:bidi="ar-SA"/>
        </w:rPr>
        <w:t>Of</w:t>
      </w:r>
      <w:commentRangeEnd w:id="23"/>
      <w:r>
        <w:rPr>
          <w:rStyle w:val="CommentReference"/>
          <w:b w:val="0"/>
        </w:rPr>
        <w:commentReference w:id="23"/>
      </w:r>
      <w:r w:rsidRPr="00AE4909">
        <w:rPr>
          <w:rFonts w:eastAsia="Times New Roman"/>
          <w:szCs w:val="20"/>
          <w:u w:val="single"/>
          <w:lang w:val="en-US" w:eastAsia="en-US" w:bidi="ar-SA"/>
        </w:rPr>
        <w:t xml:space="preserve"> Lipid Peroxidation </w:t>
      </w:r>
    </w:p>
    <w:p w14:paraId="5A239513" w14:textId="77777777" w:rsidR="00E24AED" w:rsidRPr="00AE4909" w:rsidRDefault="00E24AED" w:rsidP="00E24AED">
      <w:pPr>
        <w:pBdr>
          <w:top w:val="nil"/>
          <w:left w:val="nil"/>
          <w:bottom w:val="nil"/>
          <w:right w:val="nil"/>
          <w:between w:val="nil"/>
        </w:pBdr>
        <w:spacing w:after="120" w:line="276" w:lineRule="auto"/>
        <w:jc w:val="both"/>
        <w:rPr>
          <w:rFonts w:eastAsia="Google Sans Text"/>
          <w:color w:val="1B1C1D"/>
        </w:rPr>
      </w:pPr>
      <w:r w:rsidRPr="00AE4909">
        <w:rPr>
          <w:rFonts w:eastAsia="Google Sans Text"/>
          <w:color w:val="1B1C1D"/>
        </w:rPr>
        <w:t xml:space="preserve">A consequence of oxidative stress is lipid peroxidation, which damages cell membranes. The amount of malondialdehyde (MDA) is often used as an indicator of this damage. EO treatments have been shown to reduce MDA levels, indicating they protect against lipid peroxidation and cellular stress. For instance, cinnamon </w:t>
      </w:r>
      <w:r>
        <w:rPr>
          <w:rFonts w:eastAsia="Google Sans Text"/>
          <w:color w:val="1B1C1D"/>
        </w:rPr>
        <w:t>EO</w:t>
      </w:r>
      <w:r w:rsidRPr="00AE4909">
        <w:rPr>
          <w:rFonts w:eastAsia="Google Sans Text"/>
          <w:color w:val="1B1C1D"/>
        </w:rPr>
        <w:t xml:space="preserve"> demonstrated a strong inhibitory effect on </w:t>
      </w:r>
      <w:r w:rsidRPr="00AE4909">
        <w:rPr>
          <w:rFonts w:eastAsia="Google Sans Text"/>
          <w:i/>
          <w:iCs/>
          <w:color w:val="1B1C1D"/>
        </w:rPr>
        <w:t>β</w:t>
      </w:r>
      <w:r w:rsidRPr="00AE4909">
        <w:rPr>
          <w:rFonts w:eastAsia="Google Sans Text"/>
          <w:color w:val="1B1C1D"/>
        </w:rPr>
        <w:t>-carotene discolouration, indicating its ability to prevent lipid peroxidation (Bajaj</w:t>
      </w:r>
      <w:r>
        <w:rPr>
          <w:rFonts w:eastAsia="Google Sans Text"/>
          <w:color w:val="1B1C1D"/>
        </w:rPr>
        <w:t xml:space="preserve"> </w:t>
      </w:r>
      <w:r w:rsidRPr="00AE4909">
        <w:rPr>
          <w:rFonts w:eastAsia="Google Sans Text"/>
          <w:i/>
          <w:iCs/>
          <w:color w:val="1B1C1D"/>
        </w:rPr>
        <w:t>et al.</w:t>
      </w:r>
      <w:r w:rsidRPr="00AE4909">
        <w:rPr>
          <w:rFonts w:eastAsia="Google Sans Text"/>
          <w:color w:val="1B1C1D"/>
        </w:rPr>
        <w:t xml:space="preserve">, 2024; Deshi </w:t>
      </w:r>
      <w:r w:rsidRPr="00AE4909">
        <w:rPr>
          <w:rFonts w:eastAsia="Google Sans Text"/>
          <w:i/>
          <w:iCs/>
          <w:color w:val="1B1C1D"/>
        </w:rPr>
        <w:t>et al.</w:t>
      </w:r>
      <w:r w:rsidRPr="00AE4909">
        <w:rPr>
          <w:rFonts w:eastAsia="Google Sans Text"/>
          <w:color w:val="1B1C1D"/>
        </w:rPr>
        <w:t xml:space="preserve">, 2024; Xylia </w:t>
      </w:r>
      <w:r w:rsidRPr="00AE4909">
        <w:rPr>
          <w:rFonts w:eastAsia="Google Sans Text"/>
          <w:i/>
          <w:iCs/>
          <w:color w:val="1B1C1D"/>
        </w:rPr>
        <w:t>et al.</w:t>
      </w:r>
      <w:r w:rsidRPr="00AE4909">
        <w:rPr>
          <w:rFonts w:eastAsia="Google Sans Text"/>
          <w:color w:val="1B1C1D"/>
        </w:rPr>
        <w:t>, 2022).</w:t>
      </w:r>
    </w:p>
    <w:p w14:paraId="221AD4B8" w14:textId="77777777" w:rsidR="00E24AED" w:rsidRPr="00AE4909" w:rsidRDefault="00E24AED" w:rsidP="00E24AED">
      <w:pPr>
        <w:pStyle w:val="Heading1"/>
        <w:rPr>
          <w:rFonts w:eastAsia="Times New Roman"/>
          <w:caps/>
          <w:sz w:val="22"/>
          <w:szCs w:val="20"/>
          <w:lang w:val="en-US" w:eastAsia="en-US" w:bidi="ar-SA"/>
        </w:rPr>
      </w:pPr>
      <w:r w:rsidRPr="00AE4909">
        <w:rPr>
          <w:rFonts w:eastAsia="Times New Roman"/>
          <w:caps/>
          <w:sz w:val="22"/>
          <w:szCs w:val="20"/>
          <w:lang w:val="en-US" w:eastAsia="en-US" w:bidi="ar-SA"/>
        </w:rPr>
        <w:t xml:space="preserve">NANO-ENCAPSULATION SYSTEMS FOR </w:t>
      </w:r>
      <w:r>
        <w:rPr>
          <w:rFonts w:eastAsia="Times New Roman"/>
          <w:caps/>
          <w:sz w:val="22"/>
          <w:szCs w:val="20"/>
          <w:lang w:val="en-US" w:eastAsia="en-US" w:bidi="ar-SA"/>
        </w:rPr>
        <w:t>EO</w:t>
      </w:r>
      <w:r w:rsidRPr="00AE4909">
        <w:rPr>
          <w:rFonts w:eastAsia="Times New Roman"/>
          <w:caps/>
          <w:sz w:val="22"/>
          <w:szCs w:val="20"/>
          <w:lang w:val="en-US" w:eastAsia="en-US" w:bidi="ar-SA"/>
        </w:rPr>
        <w:t>S</w:t>
      </w:r>
    </w:p>
    <w:p w14:paraId="7A5F5003" w14:textId="77777777" w:rsidR="00E24AED" w:rsidRPr="00AE4909" w:rsidRDefault="00E24AED" w:rsidP="00E24AED">
      <w:pPr>
        <w:pStyle w:val="Heading2"/>
        <w:numPr>
          <w:ilvl w:val="0"/>
          <w:numId w:val="0"/>
        </w:numPr>
        <w:spacing w:before="0" w:after="120" w:line="276" w:lineRule="auto"/>
        <w:jc w:val="both"/>
        <w:rPr>
          <w:rFonts w:eastAsia="Times New Roman"/>
          <w:sz w:val="22"/>
          <w:szCs w:val="20"/>
          <w:lang w:val="en-US" w:eastAsia="en-US" w:bidi="ar-SA"/>
        </w:rPr>
      </w:pPr>
      <w:r w:rsidRPr="00AE4909">
        <w:rPr>
          <w:rFonts w:eastAsia="Google Sans"/>
          <w:color w:val="1B1C1D"/>
        </w:rPr>
        <w:lastRenderedPageBreak/>
        <w:t>4.</w:t>
      </w:r>
      <w:r w:rsidRPr="00AE4909">
        <w:rPr>
          <w:rFonts w:eastAsia="Times New Roman"/>
          <w:sz w:val="22"/>
          <w:szCs w:val="20"/>
          <w:lang w:val="en-US" w:eastAsia="en-US" w:bidi="ar-SA"/>
        </w:rPr>
        <w:t xml:space="preserve">1. Rationale: Overcoming </w:t>
      </w:r>
      <w:commentRangeStart w:id="24"/>
      <w:r w:rsidRPr="00AE4909">
        <w:rPr>
          <w:rFonts w:eastAsia="Times New Roman"/>
          <w:sz w:val="22"/>
          <w:szCs w:val="20"/>
          <w:lang w:val="en-US" w:eastAsia="en-US" w:bidi="ar-SA"/>
        </w:rPr>
        <w:t>The</w:t>
      </w:r>
      <w:commentRangeEnd w:id="24"/>
      <w:r>
        <w:rPr>
          <w:rStyle w:val="CommentReference"/>
          <w:b w:val="0"/>
        </w:rPr>
        <w:commentReference w:id="24"/>
      </w:r>
      <w:r w:rsidRPr="00AE4909">
        <w:rPr>
          <w:rFonts w:eastAsia="Times New Roman"/>
          <w:sz w:val="22"/>
          <w:szCs w:val="20"/>
          <w:lang w:val="en-US" w:eastAsia="en-US" w:bidi="ar-SA"/>
        </w:rPr>
        <w:t xml:space="preserve"> Intrinsic Limitations </w:t>
      </w:r>
      <w:commentRangeStart w:id="25"/>
      <w:r w:rsidRPr="00AE4909">
        <w:rPr>
          <w:rFonts w:eastAsia="Times New Roman"/>
          <w:sz w:val="22"/>
          <w:szCs w:val="20"/>
          <w:lang w:val="en-US" w:eastAsia="en-US" w:bidi="ar-SA"/>
        </w:rPr>
        <w:t>Of</w:t>
      </w:r>
      <w:commentRangeEnd w:id="25"/>
      <w:r>
        <w:rPr>
          <w:rStyle w:val="CommentReference"/>
          <w:b w:val="0"/>
        </w:rPr>
        <w:commentReference w:id="25"/>
      </w:r>
      <w:r w:rsidRPr="00AE4909">
        <w:rPr>
          <w:rFonts w:eastAsia="Times New Roman"/>
          <w:sz w:val="22"/>
          <w:szCs w:val="20"/>
          <w:lang w:val="en-US" w:eastAsia="en-US" w:bidi="ar-SA"/>
        </w:rPr>
        <w:t xml:space="preserve"> Eos</w:t>
      </w:r>
    </w:p>
    <w:p w14:paraId="358D73A2" w14:textId="77777777" w:rsidR="00E24AED" w:rsidRPr="00AE4909" w:rsidRDefault="00E24AED" w:rsidP="00E24AED">
      <w:pPr>
        <w:pBdr>
          <w:top w:val="nil"/>
          <w:left w:val="nil"/>
          <w:bottom w:val="nil"/>
          <w:right w:val="nil"/>
          <w:between w:val="nil"/>
        </w:pBdr>
        <w:spacing w:after="120" w:line="276" w:lineRule="auto"/>
        <w:jc w:val="both"/>
        <w:rPr>
          <w:rFonts w:eastAsia="Google Sans Text"/>
          <w:color w:val="1B1C1D"/>
        </w:rPr>
      </w:pPr>
      <w:r w:rsidRPr="00AE4909">
        <w:rPr>
          <w:rFonts w:eastAsia="Google Sans Text"/>
          <w:color w:val="1B1C1D"/>
        </w:rPr>
        <w:t>Despite their potent bioactivity, the direct application of EOs onto food products is beset by several significant challenges.</w:t>
      </w:r>
    </w:p>
    <w:p w14:paraId="0E99E11A" w14:textId="77777777" w:rsidR="00E24AED" w:rsidRPr="00AE4909" w:rsidRDefault="00E24AED" w:rsidP="00E24AED">
      <w:pPr>
        <w:pStyle w:val="Heading3"/>
        <w:rPr>
          <w:rFonts w:eastAsia="Times New Roman"/>
          <w:szCs w:val="20"/>
          <w:u w:val="single"/>
          <w:lang w:val="en-US" w:eastAsia="en-US" w:bidi="ar-SA"/>
        </w:rPr>
      </w:pPr>
      <w:r w:rsidRPr="00AE4909">
        <w:rPr>
          <w:rFonts w:eastAsia="Times New Roman"/>
          <w:szCs w:val="20"/>
          <w:u w:val="single"/>
          <w:lang w:val="en-US" w:eastAsia="en-US" w:bidi="ar-SA"/>
        </w:rPr>
        <w:t xml:space="preserve">High Volatility </w:t>
      </w:r>
      <w:commentRangeStart w:id="26"/>
      <w:r w:rsidRPr="00AE4909">
        <w:rPr>
          <w:rFonts w:eastAsia="Times New Roman"/>
          <w:szCs w:val="20"/>
          <w:u w:val="single"/>
          <w:lang w:val="en-US" w:eastAsia="en-US" w:bidi="ar-SA"/>
        </w:rPr>
        <w:t xml:space="preserve">And </w:t>
      </w:r>
      <w:commentRangeEnd w:id="26"/>
      <w:r>
        <w:rPr>
          <w:rStyle w:val="CommentReference"/>
          <w:b w:val="0"/>
        </w:rPr>
        <w:commentReference w:id="26"/>
      </w:r>
      <w:r w:rsidRPr="00AE4909">
        <w:rPr>
          <w:rFonts w:eastAsia="Times New Roman"/>
          <w:szCs w:val="20"/>
          <w:u w:val="single"/>
          <w:lang w:val="en-US" w:eastAsia="en-US" w:bidi="ar-SA"/>
        </w:rPr>
        <w:t>Instability</w:t>
      </w:r>
    </w:p>
    <w:p w14:paraId="405D4E5B" w14:textId="77777777" w:rsidR="00E24AED" w:rsidRPr="00AE4909" w:rsidRDefault="00E24AED" w:rsidP="00E24AED">
      <w:pPr>
        <w:pBdr>
          <w:top w:val="nil"/>
          <w:left w:val="nil"/>
          <w:bottom w:val="nil"/>
          <w:right w:val="nil"/>
          <w:between w:val="nil"/>
        </w:pBdr>
        <w:spacing w:line="276" w:lineRule="auto"/>
        <w:ind w:left="105"/>
        <w:jc w:val="both"/>
      </w:pPr>
      <w:r w:rsidRPr="00AE4909">
        <w:rPr>
          <w:rFonts w:eastAsia="Google Sans Text"/>
          <w:color w:val="1B1C1D"/>
        </w:rPr>
        <w:t xml:space="preserve">EOs are composed of various volatile compounds that readily evaporate, leading to a rapid loss of efficacy. They are also highly unstable and susceptible to degradation (Cofelice </w:t>
      </w:r>
      <w:r w:rsidRPr="00AE4909">
        <w:rPr>
          <w:rFonts w:eastAsia="Google Sans Text"/>
          <w:i/>
          <w:color w:val="1B1C1D"/>
        </w:rPr>
        <w:t>et al.</w:t>
      </w:r>
      <w:r w:rsidRPr="00AE4909">
        <w:rPr>
          <w:rFonts w:eastAsia="Google Sans Text"/>
          <w:color w:val="1B1C1D"/>
        </w:rPr>
        <w:t xml:space="preserve">, 2021). When exposed to environmental factors such as moisture, heat, oxygen, and light, their chemical composition gets altered and antimicrobial and antioxidant properties get degraded (Oliveira Filho </w:t>
      </w:r>
      <w:r w:rsidRPr="00AE4909">
        <w:rPr>
          <w:rFonts w:eastAsia="Google Sans Text"/>
          <w:i/>
          <w:color w:val="1B1C1D"/>
        </w:rPr>
        <w:t>et al.</w:t>
      </w:r>
      <w:r w:rsidRPr="00AE4909">
        <w:rPr>
          <w:rFonts w:eastAsia="Google Sans Text"/>
          <w:color w:val="1B1C1D"/>
        </w:rPr>
        <w:t>, 2023).</w:t>
      </w:r>
    </w:p>
    <w:p w14:paraId="5693BD78" w14:textId="77777777" w:rsidR="00E24AED" w:rsidRPr="00AE4909" w:rsidRDefault="00E24AED" w:rsidP="00E24AED">
      <w:pPr>
        <w:pStyle w:val="Heading3"/>
        <w:rPr>
          <w:rFonts w:eastAsia="Times New Roman"/>
          <w:szCs w:val="20"/>
          <w:u w:val="single"/>
          <w:lang w:val="en-US" w:eastAsia="en-US" w:bidi="ar-SA"/>
        </w:rPr>
      </w:pPr>
      <w:r w:rsidRPr="00AE4909">
        <w:rPr>
          <w:rFonts w:eastAsia="Times New Roman"/>
          <w:szCs w:val="20"/>
          <w:u w:val="single"/>
          <w:lang w:val="en-US" w:eastAsia="en-US" w:bidi="ar-SA"/>
        </w:rPr>
        <w:t xml:space="preserve">Poor Water Solubility </w:t>
      </w:r>
    </w:p>
    <w:p w14:paraId="7CD87836" w14:textId="77777777" w:rsidR="00E24AED" w:rsidRPr="00AE4909" w:rsidRDefault="00E24AED" w:rsidP="00E24AED">
      <w:pPr>
        <w:pBdr>
          <w:top w:val="nil"/>
          <w:left w:val="nil"/>
          <w:bottom w:val="nil"/>
          <w:right w:val="nil"/>
          <w:between w:val="nil"/>
        </w:pBdr>
        <w:spacing w:line="276" w:lineRule="auto"/>
        <w:ind w:left="105"/>
        <w:jc w:val="both"/>
      </w:pPr>
      <w:r w:rsidRPr="00AE4909">
        <w:rPr>
          <w:rFonts w:eastAsia="Google Sans Text"/>
          <w:color w:val="1B1C1D"/>
        </w:rPr>
        <w:t xml:space="preserve">EOs are hydrophobic in nature, making them immiscible in water. This restricts the incorporation of EOs into water-based edible coating formulations (e.g., chitosan, alginate solutions) (Boudechicha </w:t>
      </w:r>
      <w:r w:rsidRPr="00AE4909">
        <w:rPr>
          <w:rFonts w:eastAsia="Google Sans Text"/>
          <w:i/>
          <w:color w:val="1B1C1D"/>
        </w:rPr>
        <w:t>et al.</w:t>
      </w:r>
      <w:r w:rsidRPr="00AE4909">
        <w:rPr>
          <w:rFonts w:eastAsia="Google Sans Text"/>
          <w:color w:val="1B1C1D"/>
        </w:rPr>
        <w:t xml:space="preserve">, 2023). The hydrophobicity causes coalescences and phase-separation, leading to non-uniform distribution and poor film quality (Ikarini </w:t>
      </w:r>
      <w:r w:rsidRPr="00AE4909">
        <w:rPr>
          <w:rFonts w:eastAsia="Google Sans Text"/>
          <w:i/>
          <w:color w:val="1B1C1D"/>
        </w:rPr>
        <w:t>et al.</w:t>
      </w:r>
      <w:r w:rsidRPr="00AE4909">
        <w:rPr>
          <w:rFonts w:eastAsia="Google Sans Text"/>
          <w:color w:val="1B1C1D"/>
        </w:rPr>
        <w:t>, 2024).</w:t>
      </w:r>
    </w:p>
    <w:p w14:paraId="1788A4BC" w14:textId="77777777" w:rsidR="00E24AED" w:rsidRPr="00AE4909" w:rsidRDefault="00E24AED" w:rsidP="00E24AED">
      <w:pPr>
        <w:pStyle w:val="Heading3"/>
        <w:rPr>
          <w:rFonts w:eastAsia="Times New Roman"/>
          <w:szCs w:val="20"/>
          <w:u w:val="single"/>
          <w:lang w:val="en-US" w:eastAsia="en-US" w:bidi="ar-SA"/>
        </w:rPr>
      </w:pPr>
      <w:r w:rsidRPr="00AE4909">
        <w:rPr>
          <w:rFonts w:eastAsia="Times New Roman"/>
          <w:szCs w:val="20"/>
          <w:u w:val="single"/>
          <w:lang w:val="en-US" w:eastAsia="en-US" w:bidi="ar-SA"/>
        </w:rPr>
        <w:t xml:space="preserve">Sensory Impact </w:t>
      </w:r>
      <w:commentRangeStart w:id="27"/>
      <w:r w:rsidRPr="00AE4909">
        <w:rPr>
          <w:rFonts w:eastAsia="Times New Roman"/>
          <w:szCs w:val="20"/>
          <w:u w:val="single"/>
          <w:lang w:val="en-US" w:eastAsia="en-US" w:bidi="ar-SA"/>
        </w:rPr>
        <w:t xml:space="preserve">And </w:t>
      </w:r>
      <w:commentRangeEnd w:id="27"/>
      <w:r>
        <w:rPr>
          <w:rStyle w:val="CommentReference"/>
          <w:b w:val="0"/>
        </w:rPr>
        <w:commentReference w:id="27"/>
      </w:r>
      <w:r w:rsidRPr="00AE4909">
        <w:rPr>
          <w:rFonts w:eastAsia="Times New Roman"/>
          <w:szCs w:val="20"/>
          <w:u w:val="single"/>
          <w:lang w:val="en-US" w:eastAsia="en-US" w:bidi="ar-SA"/>
        </w:rPr>
        <w:t>Phytotoxicity</w:t>
      </w:r>
    </w:p>
    <w:p w14:paraId="7024702C" w14:textId="77777777" w:rsidR="00E24AED" w:rsidRPr="00AE4909" w:rsidRDefault="00E24AED" w:rsidP="00E24AED">
      <w:pPr>
        <w:pBdr>
          <w:top w:val="nil"/>
          <w:left w:val="nil"/>
          <w:bottom w:val="nil"/>
          <w:right w:val="nil"/>
          <w:between w:val="nil"/>
        </w:pBdr>
        <w:spacing w:after="120" w:line="276" w:lineRule="auto"/>
        <w:ind w:left="105"/>
        <w:jc w:val="both"/>
      </w:pPr>
      <w:r w:rsidRPr="00AE4909">
        <w:rPr>
          <w:rFonts w:eastAsia="Google Sans Text"/>
          <w:color w:val="1B1C1D"/>
        </w:rPr>
        <w:t xml:space="preserve">EOs often need to be applied at higher concentrations to achieve a significant antimicrobial effect; as a result, they impart a strong, overpowering aroma and flavour, which can be unacceptable to consumers (de Carvalho </w:t>
      </w:r>
      <w:r w:rsidRPr="00AE4909">
        <w:rPr>
          <w:rFonts w:eastAsia="Google Sans Text"/>
          <w:i/>
          <w:color w:val="1B1C1D"/>
        </w:rPr>
        <w:t>et al.</w:t>
      </w:r>
      <w:r w:rsidRPr="00AE4909">
        <w:rPr>
          <w:rFonts w:eastAsia="Google Sans Text"/>
          <w:color w:val="1B1C1D"/>
        </w:rPr>
        <w:t xml:space="preserve">, 2018). These high concentrations can also be phytotoxic, causing surface damage, browning, or discolouration on sensitive fruit peels (Ali </w:t>
      </w:r>
      <w:r w:rsidRPr="00AE4909">
        <w:rPr>
          <w:rFonts w:eastAsia="Google Sans Text"/>
          <w:i/>
          <w:color w:val="1B1C1D"/>
        </w:rPr>
        <w:t>et al.</w:t>
      </w:r>
      <w:r w:rsidRPr="00AE4909">
        <w:rPr>
          <w:rFonts w:eastAsia="Google Sans Text"/>
          <w:color w:val="1B1C1D"/>
        </w:rPr>
        <w:t>, 2025).</w:t>
      </w:r>
    </w:p>
    <w:p w14:paraId="40F04ACF" w14:textId="77777777" w:rsidR="00E24AED" w:rsidRPr="00AE4909" w:rsidRDefault="00E24AED" w:rsidP="00E24AED">
      <w:pPr>
        <w:pStyle w:val="Heading2"/>
        <w:rPr>
          <w:rFonts w:eastAsia="Times New Roman"/>
          <w:sz w:val="22"/>
          <w:szCs w:val="20"/>
          <w:lang w:val="en-US" w:eastAsia="en-US" w:bidi="ar-SA"/>
        </w:rPr>
      </w:pPr>
      <w:r w:rsidRPr="00AE4909">
        <w:rPr>
          <w:rFonts w:eastAsia="Times New Roman"/>
          <w:sz w:val="22"/>
          <w:szCs w:val="20"/>
          <w:lang w:val="en-US" w:eastAsia="en-US" w:bidi="ar-SA"/>
        </w:rPr>
        <w:t xml:space="preserve">Nanoemulsion: Principles </w:t>
      </w:r>
      <w:commentRangeStart w:id="28"/>
      <w:r w:rsidRPr="00AE4909">
        <w:rPr>
          <w:rFonts w:eastAsia="Times New Roman"/>
          <w:sz w:val="22"/>
          <w:szCs w:val="20"/>
          <w:lang w:val="en-US" w:eastAsia="en-US" w:bidi="ar-SA"/>
        </w:rPr>
        <w:t>And</w:t>
      </w:r>
      <w:commentRangeEnd w:id="28"/>
      <w:r>
        <w:rPr>
          <w:rStyle w:val="CommentReference"/>
          <w:b w:val="0"/>
        </w:rPr>
        <w:commentReference w:id="28"/>
      </w:r>
      <w:r w:rsidRPr="00AE4909">
        <w:rPr>
          <w:rFonts w:eastAsia="Times New Roman"/>
          <w:sz w:val="22"/>
          <w:szCs w:val="20"/>
          <w:lang w:val="en-US" w:eastAsia="en-US" w:bidi="ar-SA"/>
        </w:rPr>
        <w:t xml:space="preserve"> Advantages</w:t>
      </w:r>
    </w:p>
    <w:p w14:paraId="5D72C6BB" w14:textId="77777777" w:rsidR="00E24AED" w:rsidRPr="00AE4909" w:rsidRDefault="00E24AED" w:rsidP="00E24AED">
      <w:pPr>
        <w:pStyle w:val="Heading3"/>
        <w:numPr>
          <w:ilvl w:val="0"/>
          <w:numId w:val="0"/>
        </w:numPr>
        <w:spacing w:before="0" w:after="120" w:line="276" w:lineRule="auto"/>
        <w:jc w:val="both"/>
        <w:rPr>
          <w:rFonts w:eastAsia="Times New Roman"/>
          <w:szCs w:val="20"/>
          <w:u w:val="single"/>
          <w:lang w:val="en-US" w:eastAsia="en-US" w:bidi="ar-SA"/>
        </w:rPr>
      </w:pPr>
      <w:r w:rsidRPr="00AE4909">
        <w:rPr>
          <w:rFonts w:eastAsia="Times New Roman"/>
          <w:szCs w:val="20"/>
          <w:u w:val="single"/>
          <w:lang w:val="en-US" w:eastAsia="en-US" w:bidi="ar-SA"/>
        </w:rPr>
        <w:t>4.2.1. Fundamental Characteristics</w:t>
      </w:r>
    </w:p>
    <w:p w14:paraId="173EE47B" w14:textId="77777777" w:rsidR="00E24AED" w:rsidRPr="00AE4909" w:rsidRDefault="00E24AED" w:rsidP="00E24AED">
      <w:pPr>
        <w:pBdr>
          <w:top w:val="nil"/>
          <w:left w:val="nil"/>
          <w:bottom w:val="nil"/>
          <w:right w:val="nil"/>
          <w:between w:val="nil"/>
        </w:pBdr>
        <w:spacing w:after="240" w:line="276" w:lineRule="auto"/>
        <w:jc w:val="both"/>
        <w:rPr>
          <w:rFonts w:eastAsia="Google Sans Text"/>
          <w:color w:val="1B1C1D"/>
        </w:rPr>
      </w:pPr>
      <w:r w:rsidRPr="00AE4909">
        <w:rPr>
          <w:rFonts w:eastAsia="Google Sans Text"/>
          <w:color w:val="1B1C1D"/>
        </w:rPr>
        <w:t xml:space="preserve">Nanoemulsions(NE) are defined as colloidal dispersions formed by combining two immiscible liquids stabilised by a surfactant, characterised by small oil droplets, ranging from 20 to 200 nm in diameter (Mehraban </w:t>
      </w:r>
      <w:r w:rsidRPr="00AE4909">
        <w:rPr>
          <w:rFonts w:eastAsia="Google Sans Text"/>
          <w:i/>
          <w:color w:val="1B1C1D"/>
        </w:rPr>
        <w:t>et al.</w:t>
      </w:r>
      <w:r w:rsidRPr="00AE4909">
        <w:rPr>
          <w:rFonts w:eastAsia="Google Sans Text"/>
          <w:color w:val="1B1C1D"/>
        </w:rPr>
        <w:t xml:space="preserve">, 2021). This nanoscale droplet size offers numerous advantages: it significantly enhances the solubility and physical/chemical stability of the encapsulated EOs, increases their surface area for improved interaction with targets, facilitates controlled release of active compounds, boosts their bioavailability and bioefficacy, and minimises the sensory impact of their intense aroma and flavour on food products (Dávila-Rodríguez </w:t>
      </w:r>
      <w:r w:rsidRPr="00AE4909">
        <w:rPr>
          <w:rFonts w:eastAsia="Google Sans Text"/>
          <w:i/>
          <w:color w:val="1B1C1D"/>
        </w:rPr>
        <w:t>et al.</w:t>
      </w:r>
      <w:r w:rsidRPr="00AE4909">
        <w:rPr>
          <w:rFonts w:eastAsia="Google Sans Text"/>
          <w:color w:val="1B1C1D"/>
        </w:rPr>
        <w:t xml:space="preserve">, 2019; El-Ramady </w:t>
      </w:r>
      <w:r w:rsidRPr="00AE4909">
        <w:rPr>
          <w:rFonts w:eastAsia="Google Sans Text"/>
          <w:i/>
          <w:color w:val="1B1C1D"/>
        </w:rPr>
        <w:t>et al.</w:t>
      </w:r>
      <w:r w:rsidRPr="00AE4909">
        <w:rPr>
          <w:rFonts w:eastAsia="Google Sans Text"/>
          <w:color w:val="1B1C1D"/>
        </w:rPr>
        <w:t xml:space="preserve">, 2015; Ikarini </w:t>
      </w:r>
      <w:r w:rsidRPr="00AE4909">
        <w:rPr>
          <w:rFonts w:eastAsia="Google Sans Text"/>
          <w:i/>
          <w:color w:val="1B1C1D"/>
        </w:rPr>
        <w:t>et al.</w:t>
      </w:r>
      <w:r w:rsidRPr="00AE4909">
        <w:rPr>
          <w:rFonts w:eastAsia="Google Sans Text"/>
          <w:color w:val="1B1C1D"/>
        </w:rPr>
        <w:t xml:space="preserve">, 2024; Radi </w:t>
      </w:r>
      <w:r w:rsidRPr="00AE4909">
        <w:rPr>
          <w:rFonts w:eastAsia="Google Sans Text"/>
          <w:i/>
          <w:color w:val="1B1C1D"/>
        </w:rPr>
        <w:t>et al.</w:t>
      </w:r>
      <w:r w:rsidRPr="00AE4909">
        <w:rPr>
          <w:rFonts w:eastAsia="Google Sans Text"/>
          <w:color w:val="1B1C1D"/>
        </w:rPr>
        <w:t xml:space="preserve">, 2018; Tripathi </w:t>
      </w:r>
      <w:r w:rsidRPr="00AE4909">
        <w:rPr>
          <w:rFonts w:eastAsia="Google Sans Text"/>
          <w:i/>
          <w:color w:val="1B1C1D"/>
        </w:rPr>
        <w:t>et al.</w:t>
      </w:r>
      <w:r w:rsidRPr="00AE4909">
        <w:rPr>
          <w:rFonts w:eastAsia="Google Sans Text"/>
          <w:color w:val="1B1C1D"/>
        </w:rPr>
        <w:t>, 2021).</w:t>
      </w:r>
    </w:p>
    <w:p w14:paraId="62CFEF6A" w14:textId="77777777" w:rsidR="00E24AED" w:rsidRPr="00AE4909" w:rsidRDefault="00E24AED" w:rsidP="00E24AED">
      <w:pPr>
        <w:pStyle w:val="Heading3"/>
        <w:numPr>
          <w:ilvl w:val="0"/>
          <w:numId w:val="0"/>
        </w:numPr>
        <w:spacing w:before="0" w:after="120" w:line="276" w:lineRule="auto"/>
        <w:jc w:val="both"/>
        <w:rPr>
          <w:rFonts w:eastAsia="Times New Roman"/>
          <w:szCs w:val="20"/>
          <w:u w:val="single"/>
          <w:lang w:val="en-US" w:eastAsia="en-US" w:bidi="ar-SA"/>
        </w:rPr>
      </w:pPr>
      <w:r w:rsidRPr="00AE4909">
        <w:rPr>
          <w:rFonts w:eastAsia="Times New Roman"/>
          <w:szCs w:val="20"/>
          <w:u w:val="single"/>
          <w:lang w:val="en-US" w:eastAsia="en-US" w:bidi="ar-SA"/>
        </w:rPr>
        <w:t xml:space="preserve">4.2.2. Advantages </w:t>
      </w:r>
      <w:commentRangeStart w:id="29"/>
      <w:commentRangeStart w:id="30"/>
      <w:r w:rsidRPr="00AE4909">
        <w:rPr>
          <w:rFonts w:eastAsia="Times New Roman"/>
          <w:szCs w:val="20"/>
          <w:u w:val="single"/>
          <w:lang w:val="en-US" w:eastAsia="en-US" w:bidi="ar-SA"/>
        </w:rPr>
        <w:t>For</w:t>
      </w:r>
      <w:commentRangeEnd w:id="29"/>
      <w:r>
        <w:rPr>
          <w:rStyle w:val="CommentReference"/>
          <w:b w:val="0"/>
        </w:rPr>
        <w:commentReference w:id="29"/>
      </w:r>
      <w:r w:rsidRPr="00AE4909">
        <w:rPr>
          <w:rFonts w:eastAsia="Times New Roman"/>
          <w:szCs w:val="20"/>
          <w:u w:val="single"/>
          <w:lang w:val="en-US" w:eastAsia="en-US" w:bidi="ar-SA"/>
        </w:rPr>
        <w:t xml:space="preserve"> </w:t>
      </w:r>
      <w:commentRangeEnd w:id="30"/>
      <w:r>
        <w:rPr>
          <w:rStyle w:val="CommentReference"/>
          <w:b w:val="0"/>
        </w:rPr>
        <w:commentReference w:id="30"/>
      </w:r>
      <w:r w:rsidRPr="00AE4909">
        <w:rPr>
          <w:rFonts w:eastAsia="Times New Roman"/>
          <w:szCs w:val="20"/>
          <w:u w:val="single"/>
          <w:lang w:val="en-US" w:eastAsia="en-US" w:bidi="ar-SA"/>
        </w:rPr>
        <w:t xml:space="preserve">Fruit </w:t>
      </w:r>
      <w:commentRangeStart w:id="31"/>
      <w:r w:rsidRPr="00AE4909">
        <w:rPr>
          <w:rFonts w:eastAsia="Times New Roman"/>
          <w:szCs w:val="20"/>
          <w:u w:val="single"/>
          <w:lang w:val="en-US" w:eastAsia="en-US" w:bidi="ar-SA"/>
        </w:rPr>
        <w:t>And</w:t>
      </w:r>
      <w:commentRangeEnd w:id="31"/>
      <w:r>
        <w:rPr>
          <w:rStyle w:val="CommentReference"/>
          <w:b w:val="0"/>
        </w:rPr>
        <w:commentReference w:id="31"/>
      </w:r>
      <w:r w:rsidRPr="00AE4909">
        <w:rPr>
          <w:rFonts w:eastAsia="Times New Roman"/>
          <w:szCs w:val="20"/>
          <w:u w:val="single"/>
          <w:lang w:val="en-US" w:eastAsia="en-US" w:bidi="ar-SA"/>
        </w:rPr>
        <w:t xml:space="preserve"> Vegetable Preservation</w:t>
      </w:r>
    </w:p>
    <w:p w14:paraId="5E20A034" w14:textId="77777777" w:rsidR="00E24AED" w:rsidRPr="00AE4909" w:rsidRDefault="00E24AED" w:rsidP="00E24AED">
      <w:pPr>
        <w:pStyle w:val="Heading4"/>
        <w:rPr>
          <w:rFonts w:eastAsia="Times New Roman"/>
          <w:b w:val="0"/>
          <w:i/>
          <w:szCs w:val="20"/>
          <w:lang w:val="en-US" w:eastAsia="en-US" w:bidi="ar-SA"/>
        </w:rPr>
      </w:pPr>
      <w:r w:rsidRPr="00AE4909">
        <w:rPr>
          <w:rFonts w:eastAsia="Times New Roman"/>
          <w:b w:val="0"/>
          <w:i/>
          <w:szCs w:val="20"/>
          <w:lang w:val="en-US" w:eastAsia="en-US" w:bidi="ar-SA"/>
        </w:rPr>
        <w:t>Enhanced Water Dispersibility</w:t>
      </w:r>
    </w:p>
    <w:p w14:paraId="24AEDDE8" w14:textId="77777777" w:rsidR="00E24AED" w:rsidRPr="00AE4909" w:rsidRDefault="00E24AED" w:rsidP="00E24AED">
      <w:pPr>
        <w:pBdr>
          <w:top w:val="nil"/>
          <w:left w:val="nil"/>
          <w:bottom w:val="nil"/>
          <w:right w:val="nil"/>
          <w:between w:val="nil"/>
        </w:pBdr>
        <w:spacing w:line="276" w:lineRule="auto"/>
        <w:ind w:left="105"/>
        <w:jc w:val="both"/>
        <w:rPr>
          <w:rFonts w:eastAsia="Google Sans Text"/>
          <w:color w:val="1B1C1D"/>
        </w:rPr>
      </w:pPr>
      <w:r w:rsidRPr="00AE4909">
        <w:rPr>
          <w:rFonts w:eastAsia="Google Sans Text"/>
          <w:color w:val="1B1C1D"/>
        </w:rPr>
        <w:t xml:space="preserve">Due to encapsulation of hydrophobic EOs in nanosized droplets in an aqueous phase, the system becomes usable on the surfaces of fruits and vegetables (de Carvalho </w:t>
      </w:r>
      <w:r w:rsidRPr="00AE4909">
        <w:rPr>
          <w:rFonts w:eastAsia="Google Sans Text"/>
          <w:i/>
          <w:iCs/>
          <w:color w:val="1B1C1D"/>
        </w:rPr>
        <w:t>et al.</w:t>
      </w:r>
      <w:r w:rsidRPr="00AE4909">
        <w:rPr>
          <w:rFonts w:eastAsia="Google Sans Text"/>
          <w:color w:val="1B1C1D"/>
        </w:rPr>
        <w:t>, 2018). This solves the critical problem of poor solubility, allowing for the creation of stable, homogeneous aqueous formulations that can be applied uniformly using standard industrial equipment like dippers and sprayers.</w:t>
      </w:r>
    </w:p>
    <w:p w14:paraId="6383E026" w14:textId="77777777" w:rsidR="00E24AED" w:rsidRPr="00AE4909" w:rsidRDefault="00E24AED" w:rsidP="00E24AED">
      <w:pPr>
        <w:pStyle w:val="Heading4"/>
        <w:rPr>
          <w:rFonts w:eastAsia="Times New Roman"/>
          <w:b w:val="0"/>
          <w:i/>
          <w:szCs w:val="20"/>
          <w:lang w:val="en-US" w:eastAsia="en-US" w:bidi="ar-SA"/>
        </w:rPr>
      </w:pPr>
      <w:r w:rsidRPr="00AE4909">
        <w:rPr>
          <w:rFonts w:eastAsia="Times New Roman"/>
          <w:b w:val="0"/>
          <w:i/>
          <w:szCs w:val="20"/>
          <w:lang w:val="en-US" w:eastAsia="en-US" w:bidi="ar-SA"/>
        </w:rPr>
        <w:t xml:space="preserve">Protection of Bioactive Compounds </w:t>
      </w:r>
    </w:p>
    <w:p w14:paraId="553B0DF6" w14:textId="77777777" w:rsidR="00E24AED" w:rsidRPr="000E5FF3" w:rsidRDefault="00E24AED" w:rsidP="00E24AED">
      <w:pPr>
        <w:pBdr>
          <w:top w:val="nil"/>
          <w:left w:val="nil"/>
          <w:bottom w:val="nil"/>
          <w:right w:val="nil"/>
          <w:between w:val="nil"/>
        </w:pBdr>
        <w:spacing w:line="276" w:lineRule="auto"/>
        <w:ind w:left="105"/>
        <w:jc w:val="both"/>
        <w:rPr>
          <w:rFonts w:eastAsia="Google Sans Text"/>
          <w:color w:val="1B1C1D"/>
        </w:rPr>
      </w:pPr>
      <w:r w:rsidRPr="000E5FF3">
        <w:rPr>
          <w:rFonts w:eastAsia="Google Sans Text"/>
          <w:color w:val="1B1C1D"/>
        </w:rPr>
        <w:t xml:space="preserve">The encapsulation helps in the development of a surfactant layer, and the core of the droplet forms a </w:t>
      </w:r>
      <w:r w:rsidRPr="000E5FF3">
        <w:rPr>
          <w:rFonts w:eastAsia="Google Sans Text"/>
          <w:color w:val="1B1C1D"/>
        </w:rPr>
        <w:lastRenderedPageBreak/>
        <w:t xml:space="preserve">protective barrier around EO. This prevents the volatile loss of chemically sensitive bioactive compounds from premature evaporation and from degradation due to exposure to oxygen, light, or adverse pH conditions (Maswanganye </w:t>
      </w:r>
      <w:r w:rsidRPr="000E5FF3">
        <w:rPr>
          <w:rFonts w:eastAsia="Google Sans Text"/>
          <w:i/>
          <w:iCs/>
          <w:color w:val="1B1C1D"/>
        </w:rPr>
        <w:t>et al.</w:t>
      </w:r>
      <w:r w:rsidRPr="000E5FF3">
        <w:rPr>
          <w:rFonts w:eastAsia="Google Sans Text"/>
          <w:color w:val="1B1C1D"/>
        </w:rPr>
        <w:t>, 2025).</w:t>
      </w:r>
    </w:p>
    <w:p w14:paraId="55936F62" w14:textId="77777777" w:rsidR="00E24AED" w:rsidRPr="00AE4909" w:rsidRDefault="00E24AED" w:rsidP="00E24AED">
      <w:pPr>
        <w:pStyle w:val="Heading4"/>
        <w:rPr>
          <w:rFonts w:eastAsia="Times New Roman"/>
          <w:b w:val="0"/>
          <w:i/>
          <w:szCs w:val="20"/>
          <w:lang w:val="en-US" w:eastAsia="en-US" w:bidi="ar-SA"/>
        </w:rPr>
      </w:pPr>
      <w:r w:rsidRPr="00AE4909">
        <w:rPr>
          <w:rFonts w:eastAsia="Times New Roman"/>
          <w:b w:val="0"/>
          <w:i/>
          <w:szCs w:val="20"/>
          <w:lang w:val="en-US" w:eastAsia="en-US" w:bidi="ar-SA"/>
        </w:rPr>
        <w:t>Improved Bioavailability and Efficacy</w:t>
      </w:r>
    </w:p>
    <w:p w14:paraId="1424D45A" w14:textId="77777777" w:rsidR="00E24AED" w:rsidRPr="000E5FF3" w:rsidRDefault="00E24AED" w:rsidP="00E24AED">
      <w:pPr>
        <w:pBdr>
          <w:top w:val="nil"/>
          <w:left w:val="nil"/>
          <w:bottom w:val="nil"/>
          <w:right w:val="nil"/>
          <w:between w:val="nil"/>
        </w:pBdr>
        <w:spacing w:line="276" w:lineRule="auto"/>
        <w:ind w:left="105"/>
        <w:jc w:val="both"/>
        <w:rPr>
          <w:rFonts w:eastAsia="Google Sans Text"/>
          <w:color w:val="1B1C1D"/>
        </w:rPr>
      </w:pPr>
      <w:r w:rsidRPr="000E5FF3">
        <w:rPr>
          <w:rFonts w:eastAsia="Google Sans Text"/>
          <w:color w:val="1B1C1D"/>
        </w:rPr>
        <w:t xml:space="preserve">The high surface area of the nanodroplets facilitates more efficient interaction with the surfaces of fungal spores and hyphae (Ikarini </w:t>
      </w:r>
      <w:r w:rsidRPr="000E5FF3">
        <w:rPr>
          <w:rFonts w:eastAsia="Google Sans Text"/>
          <w:i/>
          <w:iCs/>
          <w:color w:val="1B1C1D"/>
        </w:rPr>
        <w:t>et al.</w:t>
      </w:r>
      <w:r w:rsidRPr="000E5FF3">
        <w:rPr>
          <w:rFonts w:eastAsia="Google Sans Text"/>
          <w:color w:val="1B1C1D"/>
        </w:rPr>
        <w:t xml:space="preserve">, 2024). The small size enhances the transport and fusion of the droplets with the microbial cell membrane. This enables efficient delivery of the antifungal EO components directly to its site of action (Chu </w:t>
      </w:r>
      <w:r w:rsidRPr="000E5FF3">
        <w:rPr>
          <w:rFonts w:eastAsia="Google Sans Text"/>
          <w:i/>
          <w:iCs/>
          <w:color w:val="1B1C1D"/>
        </w:rPr>
        <w:t>et al.</w:t>
      </w:r>
      <w:r w:rsidRPr="000E5FF3">
        <w:rPr>
          <w:rFonts w:eastAsia="Google Sans Text"/>
          <w:color w:val="1B1C1D"/>
        </w:rPr>
        <w:t>, 2020). This improved bioavailability can lead to greater antifungal efficacy at significantly lower overall EO concentrations, reducing the risk of phytotoxicity and negative sensory impacts.</w:t>
      </w:r>
    </w:p>
    <w:p w14:paraId="63F33AB0" w14:textId="77777777" w:rsidR="00E24AED" w:rsidRPr="00AE4909" w:rsidRDefault="00E24AED" w:rsidP="00E24AED">
      <w:pPr>
        <w:pStyle w:val="Heading4"/>
        <w:rPr>
          <w:rFonts w:eastAsia="Times New Roman"/>
          <w:b w:val="0"/>
          <w:i/>
          <w:szCs w:val="20"/>
          <w:lang w:val="en-US" w:eastAsia="en-US" w:bidi="ar-SA"/>
        </w:rPr>
      </w:pPr>
      <w:r w:rsidRPr="00AE4909">
        <w:rPr>
          <w:rFonts w:eastAsia="Times New Roman"/>
          <w:b w:val="0"/>
          <w:i/>
          <w:szCs w:val="20"/>
          <w:lang w:val="en-US" w:eastAsia="en-US" w:bidi="ar-SA"/>
        </w:rPr>
        <w:t xml:space="preserve">Controlled and Sustained Release </w:t>
      </w:r>
    </w:p>
    <w:p w14:paraId="051F6269" w14:textId="77777777" w:rsidR="00E24AED" w:rsidRPr="000E5FF3" w:rsidRDefault="00E24AED" w:rsidP="00E24AED">
      <w:pPr>
        <w:pBdr>
          <w:top w:val="nil"/>
          <w:left w:val="nil"/>
          <w:bottom w:val="nil"/>
          <w:right w:val="nil"/>
          <w:between w:val="nil"/>
        </w:pBdr>
        <w:spacing w:line="276" w:lineRule="auto"/>
        <w:ind w:left="105"/>
        <w:jc w:val="both"/>
        <w:rPr>
          <w:rFonts w:eastAsia="Google Sans Text"/>
          <w:color w:val="1B1C1D"/>
        </w:rPr>
      </w:pPr>
      <w:r w:rsidRPr="000E5FF3">
        <w:rPr>
          <w:rFonts w:eastAsia="Google Sans Text"/>
          <w:color w:val="1B1C1D"/>
        </w:rPr>
        <w:t xml:space="preserve">The nanoemulsion system acts as a reservoir for the EO. The active compounds will be released from the droplets onto the fruit surface in a controlled, sustained manner over time. This prolongs the duration of the antifungal protection, which is critical for the fruit during long-distance transport and storage (Dávila-Rodríguez </w:t>
      </w:r>
      <w:r w:rsidRPr="000E5FF3">
        <w:rPr>
          <w:rFonts w:eastAsia="Google Sans Text"/>
          <w:i/>
          <w:iCs/>
          <w:color w:val="1B1C1D"/>
        </w:rPr>
        <w:t>et al.</w:t>
      </w:r>
      <w:r w:rsidRPr="000E5FF3">
        <w:rPr>
          <w:rFonts w:eastAsia="Google Sans Text"/>
          <w:color w:val="1B1C1D"/>
        </w:rPr>
        <w:t xml:space="preserve">, 2019; Maswanganye </w:t>
      </w:r>
      <w:r w:rsidRPr="000E5FF3">
        <w:rPr>
          <w:rFonts w:eastAsia="Google Sans Text"/>
          <w:i/>
          <w:iCs/>
          <w:color w:val="1B1C1D"/>
        </w:rPr>
        <w:t>et al.</w:t>
      </w:r>
      <w:r w:rsidRPr="000E5FF3">
        <w:rPr>
          <w:rFonts w:eastAsia="Google Sans Text"/>
          <w:color w:val="1B1C1D"/>
        </w:rPr>
        <w:t xml:space="preserve">, 2025; Sessa </w:t>
      </w:r>
      <w:r w:rsidRPr="000E5FF3">
        <w:rPr>
          <w:rFonts w:eastAsia="Google Sans Text"/>
          <w:i/>
          <w:iCs/>
          <w:color w:val="1B1C1D"/>
        </w:rPr>
        <w:t>et al.</w:t>
      </w:r>
      <w:r w:rsidRPr="000E5FF3">
        <w:rPr>
          <w:rFonts w:eastAsia="Google Sans Text"/>
          <w:color w:val="1B1C1D"/>
        </w:rPr>
        <w:t>, 2015).</w:t>
      </w:r>
    </w:p>
    <w:p w14:paraId="200EFBE9" w14:textId="77777777" w:rsidR="00E24AED" w:rsidRPr="00AE4909" w:rsidRDefault="00E24AED" w:rsidP="00E24AED">
      <w:pPr>
        <w:pStyle w:val="Heading2"/>
        <w:numPr>
          <w:ilvl w:val="0"/>
          <w:numId w:val="0"/>
        </w:numPr>
        <w:spacing w:before="120" w:after="120" w:line="276" w:lineRule="auto"/>
        <w:jc w:val="both"/>
        <w:rPr>
          <w:rFonts w:eastAsia="Times New Roman"/>
          <w:sz w:val="22"/>
          <w:szCs w:val="20"/>
          <w:lang w:val="en-US" w:eastAsia="en-US" w:bidi="ar-SA"/>
        </w:rPr>
      </w:pPr>
      <w:r w:rsidRPr="00AE4909">
        <w:rPr>
          <w:rFonts w:eastAsia="Times New Roman"/>
          <w:sz w:val="22"/>
          <w:szCs w:val="20"/>
          <w:lang w:val="en-US" w:eastAsia="en-US" w:bidi="ar-SA"/>
        </w:rPr>
        <w:t xml:space="preserve">4.3. Formulation Strategies </w:t>
      </w:r>
      <w:commentRangeStart w:id="32"/>
      <w:r w:rsidRPr="00AE4909">
        <w:rPr>
          <w:rFonts w:eastAsia="Times New Roman"/>
          <w:sz w:val="22"/>
          <w:szCs w:val="20"/>
          <w:lang w:val="en-US" w:eastAsia="en-US" w:bidi="ar-SA"/>
        </w:rPr>
        <w:t>And</w:t>
      </w:r>
      <w:commentRangeEnd w:id="32"/>
      <w:r>
        <w:rPr>
          <w:rStyle w:val="CommentReference"/>
          <w:b w:val="0"/>
        </w:rPr>
        <w:commentReference w:id="32"/>
      </w:r>
      <w:r w:rsidRPr="00AE4909">
        <w:rPr>
          <w:rFonts w:eastAsia="Times New Roman"/>
          <w:sz w:val="22"/>
          <w:szCs w:val="20"/>
          <w:lang w:val="en-US" w:eastAsia="en-US" w:bidi="ar-SA"/>
        </w:rPr>
        <w:t xml:space="preserve"> Components</w:t>
      </w:r>
    </w:p>
    <w:p w14:paraId="79E2E219" w14:textId="77777777" w:rsidR="00E24AED" w:rsidRPr="00AE4909" w:rsidRDefault="00E24AED" w:rsidP="00E24AED">
      <w:pPr>
        <w:pBdr>
          <w:top w:val="nil"/>
          <w:left w:val="nil"/>
          <w:bottom w:val="nil"/>
          <w:right w:val="nil"/>
          <w:between w:val="nil"/>
        </w:pBdr>
        <w:spacing w:after="240" w:line="276" w:lineRule="auto"/>
        <w:jc w:val="both"/>
        <w:rPr>
          <w:rFonts w:eastAsia="Google Sans Text"/>
          <w:color w:val="1B1C1D"/>
        </w:rPr>
      </w:pPr>
      <w:r w:rsidRPr="00AE4909">
        <w:rPr>
          <w:rFonts w:eastAsia="Google Sans Text"/>
          <w:color w:val="1B1C1D"/>
        </w:rPr>
        <w:t xml:space="preserve">A standard O/W nanoemulsion formulation consists of three primary components. In an EONE, EOs act as the oil phase. The aqueous phase is which serves as the continuous phase. This is typically purified water (Gago </w:t>
      </w:r>
      <w:r w:rsidRPr="00AE4909">
        <w:rPr>
          <w:rFonts w:eastAsia="Google Sans Text"/>
          <w:i/>
          <w:color w:val="1B1C1D"/>
        </w:rPr>
        <w:t>et al.</w:t>
      </w:r>
      <w:r w:rsidRPr="00AE4909">
        <w:rPr>
          <w:rFonts w:eastAsia="Google Sans Text"/>
          <w:color w:val="1B1C1D"/>
        </w:rPr>
        <w:t xml:space="preserve">, 2020). The Emulsifier System: This is the component for forming and stabilising the nanoemulsion. It consists of one or more surfactants and sometimes co-surfactants. Surfactants are amphiphilic molecules which have one hydrophobic and one hydrophilic end, which helps in reducing the interfacial tension between the oil and water. This facilitates the droplet breakup and forms a protective layer around the nanodroplets to prevent their coalescence (Su </w:t>
      </w:r>
      <w:r w:rsidRPr="00AE4909">
        <w:rPr>
          <w:rFonts w:eastAsia="Google Sans Text"/>
          <w:i/>
          <w:color w:val="1B1C1D"/>
        </w:rPr>
        <w:t>et al.</w:t>
      </w:r>
      <w:r w:rsidRPr="00AE4909">
        <w:rPr>
          <w:rFonts w:eastAsia="Google Sans Text"/>
          <w:color w:val="1B1C1D"/>
        </w:rPr>
        <w:t xml:space="preserve">, 2017; Yu Koroleva </w:t>
      </w:r>
      <w:r w:rsidRPr="00AE4909">
        <w:rPr>
          <w:rFonts w:eastAsia="Google Sans Text"/>
          <w:i/>
          <w:color w:val="1B1C1D"/>
        </w:rPr>
        <w:t>et al.</w:t>
      </w:r>
      <w:r w:rsidRPr="00AE4909">
        <w:rPr>
          <w:rFonts w:eastAsia="Google Sans Text"/>
          <w:color w:val="1B1C1D"/>
        </w:rPr>
        <w:t xml:space="preserve">, 2020; Zhao </w:t>
      </w:r>
      <w:r w:rsidRPr="00AE4909">
        <w:rPr>
          <w:rFonts w:eastAsia="Google Sans Text"/>
          <w:i/>
          <w:color w:val="1B1C1D"/>
        </w:rPr>
        <w:t>et al.</w:t>
      </w:r>
      <w:r w:rsidRPr="00AE4909">
        <w:rPr>
          <w:rFonts w:eastAsia="Google Sans Text"/>
          <w:color w:val="1B1C1D"/>
        </w:rPr>
        <w:t xml:space="preserve">, 2023). The coarse emulsion is prepared by mixing all the components and subjecting them to formulation methods to yield the NEs. There are two approaches in the formulation methods of NEs. High-energy and low-energy are two types of the process. It is chosen based on the capital investment, operational complexity, scalability, and suitability for different production environments (Kentish </w:t>
      </w:r>
      <w:r w:rsidRPr="00AE4909">
        <w:rPr>
          <w:rFonts w:eastAsia="Google Sans Text"/>
          <w:i/>
          <w:color w:val="1B1C1D"/>
        </w:rPr>
        <w:t>et al.</w:t>
      </w:r>
      <w:r w:rsidRPr="00AE4909">
        <w:rPr>
          <w:rFonts w:eastAsia="Google Sans Text"/>
          <w:color w:val="1B1C1D"/>
        </w:rPr>
        <w:t xml:space="preserve">, 2008; Lu </w:t>
      </w:r>
      <w:r w:rsidRPr="00AE4909">
        <w:rPr>
          <w:rFonts w:eastAsia="Google Sans Text"/>
          <w:i/>
          <w:color w:val="1B1C1D"/>
        </w:rPr>
        <w:t>et al.</w:t>
      </w:r>
      <w:r w:rsidRPr="00AE4909">
        <w:rPr>
          <w:rFonts w:eastAsia="Google Sans Text"/>
          <w:color w:val="1B1C1D"/>
        </w:rPr>
        <w:t>, 2018).</w:t>
      </w:r>
    </w:p>
    <w:p w14:paraId="1008CBBA" w14:textId="77777777" w:rsidR="00E24AED" w:rsidRPr="00AE4909" w:rsidRDefault="00E24AED" w:rsidP="00E24AED">
      <w:pPr>
        <w:keepNext/>
        <w:pBdr>
          <w:top w:val="nil"/>
          <w:left w:val="nil"/>
          <w:bottom w:val="nil"/>
          <w:right w:val="nil"/>
          <w:between w:val="nil"/>
        </w:pBdr>
        <w:spacing w:after="240" w:line="276" w:lineRule="auto"/>
        <w:jc w:val="both"/>
      </w:pPr>
      <w:r w:rsidRPr="00AE4909">
        <w:rPr>
          <w:rFonts w:eastAsia="Google Sans Text"/>
          <w:noProof/>
          <w:color w:val="1B1C1D"/>
        </w:rPr>
        <w:drawing>
          <wp:inline distT="0" distB="0" distL="0" distR="0" wp14:anchorId="7A43D888" wp14:editId="17D6CD06">
            <wp:extent cx="2789288" cy="1861610"/>
            <wp:effectExtent l="0" t="0" r="0" b="5715"/>
            <wp:docPr id="1222375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75853" name="Picture 122237585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99791" cy="1868620"/>
                    </a:xfrm>
                    <a:prstGeom prst="rect">
                      <a:avLst/>
                    </a:prstGeom>
                  </pic:spPr>
                </pic:pic>
              </a:graphicData>
            </a:graphic>
          </wp:inline>
        </w:drawing>
      </w:r>
    </w:p>
    <w:p w14:paraId="3C7C4EC0" w14:textId="77777777" w:rsidR="00E24AED" w:rsidRPr="00AE4909" w:rsidRDefault="00E24AED" w:rsidP="00E24AED">
      <w:pPr>
        <w:pStyle w:val="Caption"/>
        <w:jc w:val="both"/>
        <w:rPr>
          <w:rFonts w:eastAsia="Google Sans Text"/>
          <w:b/>
          <w:bCs/>
          <w:i w:val="0"/>
          <w:iCs w:val="0"/>
          <w:color w:val="1B1C1D"/>
        </w:rPr>
      </w:pPr>
      <w:r w:rsidRPr="00AE4909">
        <w:rPr>
          <w:b/>
          <w:bCs/>
          <w:i w:val="0"/>
          <w:iCs w:val="0"/>
        </w:rPr>
        <w:t xml:space="preserve">Fig </w:t>
      </w:r>
      <w:r w:rsidRPr="00AE4909">
        <w:rPr>
          <w:b/>
          <w:bCs/>
          <w:i w:val="0"/>
          <w:iCs w:val="0"/>
        </w:rPr>
        <w:fldChar w:fldCharType="begin"/>
      </w:r>
      <w:r w:rsidRPr="00AE4909">
        <w:rPr>
          <w:b/>
          <w:bCs/>
          <w:i w:val="0"/>
          <w:iCs w:val="0"/>
        </w:rPr>
        <w:instrText xml:space="preserve"> SEQ Fig \* ARABIC </w:instrText>
      </w:r>
      <w:r w:rsidRPr="00AE4909">
        <w:rPr>
          <w:b/>
          <w:bCs/>
          <w:i w:val="0"/>
          <w:iCs w:val="0"/>
        </w:rPr>
        <w:fldChar w:fldCharType="separate"/>
      </w:r>
      <w:r w:rsidRPr="00AE4909">
        <w:rPr>
          <w:b/>
          <w:bCs/>
          <w:i w:val="0"/>
          <w:iCs w:val="0"/>
          <w:noProof/>
        </w:rPr>
        <w:t>1</w:t>
      </w:r>
      <w:r w:rsidRPr="00AE4909">
        <w:rPr>
          <w:b/>
          <w:bCs/>
          <w:i w:val="0"/>
          <w:iCs w:val="0"/>
        </w:rPr>
        <w:fldChar w:fldCharType="end"/>
      </w:r>
      <w:r w:rsidRPr="00AE4909">
        <w:rPr>
          <w:b/>
          <w:bCs/>
          <w:i w:val="0"/>
          <w:iCs w:val="0"/>
        </w:rPr>
        <w:t xml:space="preserve"> Structure</w:t>
      </w:r>
      <w:r w:rsidRPr="00AE4909">
        <w:rPr>
          <w:b/>
          <w:bCs/>
          <w:i w:val="0"/>
          <w:iCs w:val="0"/>
          <w:noProof/>
        </w:rPr>
        <w:t xml:space="preserve"> of an O/W nanoemulsion</w:t>
      </w:r>
    </w:p>
    <w:p w14:paraId="07E5EDBA" w14:textId="77777777" w:rsidR="00E24AED" w:rsidRPr="00AE4909" w:rsidRDefault="00E24AED" w:rsidP="00E24AED">
      <w:pPr>
        <w:pStyle w:val="Heading3"/>
        <w:numPr>
          <w:ilvl w:val="0"/>
          <w:numId w:val="0"/>
        </w:numPr>
        <w:spacing w:before="0" w:after="120" w:line="276" w:lineRule="auto"/>
        <w:jc w:val="both"/>
        <w:rPr>
          <w:rFonts w:eastAsia="Times New Roman"/>
          <w:szCs w:val="20"/>
          <w:u w:val="single"/>
          <w:lang w:val="en-US" w:eastAsia="en-US" w:bidi="ar-SA"/>
        </w:rPr>
      </w:pPr>
      <w:r w:rsidRPr="00AE4909">
        <w:rPr>
          <w:rFonts w:eastAsia="Times New Roman"/>
          <w:szCs w:val="20"/>
          <w:u w:val="single"/>
          <w:lang w:val="en-US" w:eastAsia="en-US" w:bidi="ar-SA"/>
        </w:rPr>
        <w:t>4.3.1. High-Energy Methods</w:t>
      </w:r>
    </w:p>
    <w:p w14:paraId="1ADDA11C" w14:textId="77777777" w:rsidR="00E24AED" w:rsidRPr="00AE4909" w:rsidRDefault="00E24AED" w:rsidP="00E24AED">
      <w:pPr>
        <w:pBdr>
          <w:top w:val="nil"/>
          <w:left w:val="nil"/>
          <w:bottom w:val="nil"/>
          <w:right w:val="nil"/>
          <w:between w:val="nil"/>
        </w:pBdr>
        <w:spacing w:after="240" w:line="276" w:lineRule="auto"/>
        <w:jc w:val="both"/>
        <w:rPr>
          <w:rFonts w:eastAsia="Google Sans Text"/>
          <w:color w:val="1B1C1D"/>
        </w:rPr>
      </w:pPr>
      <w:r w:rsidRPr="00AE4909">
        <w:rPr>
          <w:rFonts w:eastAsia="Google Sans Text"/>
          <w:color w:val="1B1C1D"/>
        </w:rPr>
        <w:lastRenderedPageBreak/>
        <w:t>These top-down approaches use intense mechanical forces to disrupt and break down a coarse pre-emulsion into nanometer-sized droplets.</w:t>
      </w:r>
    </w:p>
    <w:p w14:paraId="437A6CEA" w14:textId="77777777" w:rsidR="00E24AED" w:rsidRPr="00AE4909" w:rsidRDefault="00E24AED" w:rsidP="00E24AED">
      <w:pPr>
        <w:pStyle w:val="Heading4"/>
        <w:numPr>
          <w:ilvl w:val="0"/>
          <w:numId w:val="0"/>
        </w:numPr>
        <w:spacing w:before="0" w:after="120" w:line="276" w:lineRule="auto"/>
        <w:jc w:val="both"/>
        <w:rPr>
          <w:rFonts w:eastAsia="Times New Roman"/>
          <w:b w:val="0"/>
          <w:i/>
          <w:szCs w:val="20"/>
          <w:lang w:val="en-US" w:eastAsia="en-US" w:bidi="ar-SA"/>
        </w:rPr>
      </w:pPr>
      <w:r w:rsidRPr="00AE4909">
        <w:rPr>
          <w:rFonts w:eastAsia="Times New Roman"/>
          <w:b w:val="0"/>
          <w:i/>
          <w:szCs w:val="20"/>
          <w:lang w:val="en-US" w:eastAsia="en-US" w:bidi="ar-SA"/>
        </w:rPr>
        <w:t>4.3.1.1. High-Pressure Homogenisation (Hph)</w:t>
      </w:r>
    </w:p>
    <w:p w14:paraId="4AB11A42" w14:textId="77777777" w:rsidR="00E24AED" w:rsidRPr="00AE4909" w:rsidRDefault="00E24AED" w:rsidP="00E24AED">
      <w:pPr>
        <w:pBdr>
          <w:top w:val="nil"/>
          <w:left w:val="nil"/>
          <w:bottom w:val="nil"/>
          <w:right w:val="nil"/>
          <w:between w:val="nil"/>
        </w:pBdr>
        <w:spacing w:after="240" w:line="276" w:lineRule="auto"/>
        <w:jc w:val="both"/>
        <w:rPr>
          <w:rFonts w:eastAsia="Google Sans Text"/>
          <w:color w:val="1B1C1D"/>
        </w:rPr>
      </w:pPr>
      <w:r w:rsidRPr="00AE4909">
        <w:rPr>
          <w:rFonts w:eastAsia="Google Sans Text"/>
          <w:color w:val="1B1C1D"/>
        </w:rPr>
        <w:t xml:space="preserve">This involves passing coarse emulsions through a small orifice or valve at a high pressure (e.g., 150-300 MPa), generating hydraulic shear, intense turbulence, and cavitation forces, breaking down droplets. It produces small particles with a consistent size distribution and good stability (Boudechicha </w:t>
      </w:r>
      <w:r w:rsidRPr="00AE4909">
        <w:rPr>
          <w:rFonts w:eastAsia="Google Sans Text"/>
          <w:i/>
          <w:iCs/>
          <w:color w:val="1B1C1D"/>
        </w:rPr>
        <w:t>et al.</w:t>
      </w:r>
      <w:r w:rsidRPr="00AE4909">
        <w:rPr>
          <w:rFonts w:eastAsia="Google Sans Text"/>
          <w:color w:val="1B1C1D"/>
        </w:rPr>
        <w:t xml:space="preserve">, 2023; Mehraban </w:t>
      </w:r>
      <w:r w:rsidRPr="00AE4909">
        <w:rPr>
          <w:rFonts w:eastAsia="Google Sans Text"/>
          <w:i/>
          <w:iCs/>
          <w:color w:val="1B1C1D"/>
        </w:rPr>
        <w:t>et al.</w:t>
      </w:r>
      <w:r w:rsidRPr="00AE4909">
        <w:rPr>
          <w:rFonts w:eastAsia="Google Sans Text"/>
          <w:color w:val="1B1C1D"/>
        </w:rPr>
        <w:t xml:space="preserve">, 2021). Several studies have demonstrated the achievement of low particle sizes using HPH or similar high-energy methods like microfluidization. Donsì </w:t>
      </w:r>
      <w:r w:rsidRPr="00AE4909">
        <w:rPr>
          <w:rFonts w:eastAsia="Google Sans Text"/>
          <w:i/>
          <w:iCs/>
          <w:color w:val="1B1C1D"/>
        </w:rPr>
        <w:t>et al.</w:t>
      </w:r>
      <w:r w:rsidRPr="00AE4909">
        <w:rPr>
          <w:rFonts w:eastAsia="Google Sans Text"/>
          <w:color w:val="1B1C1D"/>
        </w:rPr>
        <w:t xml:space="preserve"> (2015) prepared nanoemulsions combining various </w:t>
      </w:r>
      <w:r>
        <w:rPr>
          <w:rFonts w:eastAsia="Google Sans Text"/>
          <w:color w:val="1B1C1D"/>
        </w:rPr>
        <w:t>EO</w:t>
      </w:r>
      <w:r w:rsidRPr="00AE4909">
        <w:rPr>
          <w:rFonts w:eastAsia="Google Sans Text"/>
          <w:color w:val="1B1C1D"/>
        </w:rPr>
        <w:t xml:space="preserve">s such as lemon, mandarin, oregano, and clove. HPH was carried out in a custom-made system for 3 minutes at 200 MPa to achieve a mean droplet size of 88 ± 10 nm (Z-average) and a low polydispersity index (PDI) of 0.19 ± 0.01. Ghazali &amp; Zakaria (2025) focused on developing stable nanoemulsions loaded with Cinnamon Essential Oil (CEO) and Lemon Essential Oil (LEO). The primary emulsion was subjected to high-pressure homogenization (HPH) treatment. The process involved 20 cycles at 100 MPa, specifically aimed at achieving a nanometric droplet size of 67.1 nm. Horison </w:t>
      </w:r>
      <w:r w:rsidRPr="00AE4909">
        <w:rPr>
          <w:rFonts w:eastAsia="Google Sans Text"/>
          <w:i/>
          <w:iCs/>
          <w:color w:val="1B1C1D"/>
        </w:rPr>
        <w:t>et al.</w:t>
      </w:r>
      <w:r w:rsidRPr="00AE4909">
        <w:rPr>
          <w:rFonts w:eastAsia="Google Sans Text"/>
          <w:color w:val="1B1C1D"/>
        </w:rPr>
        <w:t xml:space="preserve"> (2019) successfully produced nanoemulsions from blends of chitosan and nutmeg seed oil. The method for achieving nanometric particle sizes involved using a High Pressure Homogeniser at a pressure of 20 MPa for just 1 cycle. This HPH treatment proved highly effective, yielding an exceptionally small average droplet diameter of 1.34 ± 0.25 nm.</w:t>
      </w:r>
    </w:p>
    <w:p w14:paraId="07493A3C" w14:textId="77777777" w:rsidR="00E24AED" w:rsidRPr="00AE4909" w:rsidRDefault="00E24AED" w:rsidP="00E24AED">
      <w:pPr>
        <w:pStyle w:val="Heading4"/>
        <w:numPr>
          <w:ilvl w:val="0"/>
          <w:numId w:val="0"/>
        </w:numPr>
        <w:spacing w:before="0" w:after="120" w:line="276" w:lineRule="auto"/>
        <w:jc w:val="both"/>
        <w:rPr>
          <w:rFonts w:eastAsia="Times New Roman"/>
          <w:b w:val="0"/>
          <w:i/>
          <w:szCs w:val="20"/>
          <w:lang w:val="en-US" w:eastAsia="en-US" w:bidi="ar-SA"/>
        </w:rPr>
      </w:pPr>
      <w:r w:rsidRPr="00AE4909">
        <w:rPr>
          <w:rFonts w:eastAsia="Times New Roman"/>
          <w:b w:val="0"/>
          <w:i/>
          <w:szCs w:val="20"/>
          <w:lang w:val="en-US" w:eastAsia="en-US" w:bidi="ar-SA"/>
        </w:rPr>
        <w:t>4.3.1.2. Microfluidisation</w:t>
      </w:r>
    </w:p>
    <w:p w14:paraId="1F4BC4A0" w14:textId="77777777" w:rsidR="00E24AED" w:rsidRPr="00AE4909" w:rsidRDefault="00E24AED" w:rsidP="00E24AED">
      <w:pPr>
        <w:pBdr>
          <w:top w:val="nil"/>
          <w:left w:val="nil"/>
          <w:bottom w:val="nil"/>
          <w:right w:val="nil"/>
          <w:between w:val="nil"/>
        </w:pBdr>
        <w:spacing w:after="240" w:line="276" w:lineRule="auto"/>
        <w:jc w:val="both"/>
        <w:rPr>
          <w:rFonts w:eastAsia="Google Sans Text"/>
          <w:color w:val="1B1C1D"/>
        </w:rPr>
      </w:pPr>
      <w:r w:rsidRPr="00AE4909">
        <w:rPr>
          <w:rFonts w:eastAsia="Google Sans Text"/>
          <w:color w:val="1B1C1D"/>
        </w:rPr>
        <w:t xml:space="preserve">Similar to HPH, this technique involves passing the coarse emulsions through a microfluidiser at high pressure at a range of 150MPa to achieve nano-sized droplets. A cooling coil is often used to keep the temperature low. This method can produce droplet sizes below 200 nm (Kim </w:t>
      </w:r>
      <w:r w:rsidRPr="00AE4909">
        <w:rPr>
          <w:rFonts w:eastAsia="Google Sans Text"/>
          <w:i/>
          <w:iCs/>
          <w:color w:val="1B1C1D"/>
        </w:rPr>
        <w:t>et al.</w:t>
      </w:r>
      <w:r w:rsidRPr="00AE4909">
        <w:rPr>
          <w:rFonts w:eastAsia="Google Sans Text"/>
          <w:color w:val="1B1C1D"/>
        </w:rPr>
        <w:t xml:space="preserve">, 2013). Salvia-Trujillo </w:t>
      </w:r>
      <w:r w:rsidRPr="00AE4909">
        <w:rPr>
          <w:rFonts w:eastAsia="Google Sans Text"/>
          <w:i/>
          <w:iCs/>
          <w:color w:val="1B1C1D"/>
        </w:rPr>
        <w:t>et al.</w:t>
      </w:r>
      <w:r w:rsidRPr="00AE4909">
        <w:rPr>
          <w:rFonts w:eastAsia="Google Sans Text"/>
          <w:color w:val="1B1C1D"/>
        </w:rPr>
        <w:t xml:space="preserve"> (2015) in their studies used the coarse emulsions to be processed through a microfluidiser three times, operating at 150 MPa, to obtain the nanoemulsions. The process produced a droplet diameter ranging between 364 nm and 62 nm. The droplet size was observed to be smaller at lower concentrations of the essential oil. Boudechicha </w:t>
      </w:r>
      <w:r w:rsidRPr="00AE4909">
        <w:rPr>
          <w:rFonts w:eastAsia="Google Sans Text"/>
          <w:i/>
          <w:iCs/>
          <w:color w:val="1B1C1D"/>
        </w:rPr>
        <w:t>et al.</w:t>
      </w:r>
      <w:r w:rsidRPr="00AE4909">
        <w:rPr>
          <w:rFonts w:eastAsia="Google Sans Text"/>
          <w:color w:val="1B1C1D"/>
        </w:rPr>
        <w:t xml:space="preserve"> (2023) used a coarse emulsion of lemongrass essential oil (LGEO) as the lipidic phase was subjected to a microfluidization system at 150 MPa, for five cycles. The mean droplet diameter of the microfluidized LGEO nanoemulsions was determined to be 20.76 ± 0.36 nm, with a Polydispersity Index (PDI) of 0.179 ± 0.03. The interfacial electrical charge of the droplets after microfluidization was −23.9 mV.</w:t>
      </w:r>
    </w:p>
    <w:p w14:paraId="38C2E3C6" w14:textId="77777777" w:rsidR="00E24AED" w:rsidRPr="00AE4909" w:rsidRDefault="00E24AED" w:rsidP="00E24AED">
      <w:pPr>
        <w:pStyle w:val="Heading4"/>
        <w:numPr>
          <w:ilvl w:val="0"/>
          <w:numId w:val="0"/>
        </w:numPr>
        <w:spacing w:before="0" w:after="120" w:line="276" w:lineRule="auto"/>
        <w:jc w:val="both"/>
        <w:rPr>
          <w:rFonts w:eastAsia="Times New Roman"/>
          <w:b w:val="0"/>
          <w:i/>
          <w:szCs w:val="20"/>
          <w:lang w:val="en-US" w:eastAsia="en-US" w:bidi="ar-SA"/>
        </w:rPr>
      </w:pPr>
      <w:r w:rsidRPr="00AE4909">
        <w:rPr>
          <w:rFonts w:eastAsia="Times New Roman"/>
          <w:b w:val="0"/>
          <w:i/>
          <w:szCs w:val="20"/>
          <w:lang w:val="en-US" w:eastAsia="en-US" w:bidi="ar-SA"/>
        </w:rPr>
        <w:t>4.3.1.3. Ultrasonication</w:t>
      </w:r>
    </w:p>
    <w:p w14:paraId="27A8FEDE" w14:textId="77777777" w:rsidR="00E24AED" w:rsidRPr="00AE4909" w:rsidRDefault="00E24AED" w:rsidP="00E24AED">
      <w:pPr>
        <w:pBdr>
          <w:top w:val="nil"/>
          <w:left w:val="nil"/>
          <w:bottom w:val="nil"/>
          <w:right w:val="nil"/>
          <w:between w:val="nil"/>
        </w:pBdr>
        <w:spacing w:after="240" w:line="276" w:lineRule="auto"/>
        <w:jc w:val="both"/>
        <w:rPr>
          <w:rFonts w:eastAsia="Google Sans Text"/>
          <w:color w:val="1B1C1D"/>
        </w:rPr>
      </w:pPr>
      <w:r w:rsidRPr="00AE4909">
        <w:rPr>
          <w:rFonts w:eastAsia="Google Sans Text"/>
          <w:color w:val="1B1C1D"/>
        </w:rPr>
        <w:t xml:space="preserve">Sonication, also referred to as ultrasonication or ultrasound emulsification, is a high-energy technique utilised for nanoemulsification. This method leverages high-intensity ultrasonic waves above 20kHz to generate disruptive forces in the oil-water </w:t>
      </w:r>
      <w:commentRangeStart w:id="33"/>
      <w:r w:rsidRPr="00AE4909">
        <w:rPr>
          <w:rFonts w:eastAsia="Google Sans Text"/>
          <w:color w:val="1B1C1D"/>
        </w:rPr>
        <w:t xml:space="preserve">mixtures(Dávila-Rodríguez </w:t>
      </w:r>
      <w:r w:rsidRPr="00AE4909">
        <w:rPr>
          <w:rFonts w:eastAsia="Google Sans Text"/>
          <w:i/>
          <w:color w:val="1B1C1D"/>
        </w:rPr>
        <w:t>et al.</w:t>
      </w:r>
      <w:r w:rsidRPr="00AE4909">
        <w:rPr>
          <w:rFonts w:eastAsia="Google Sans Text"/>
          <w:color w:val="1B1C1D"/>
        </w:rPr>
        <w:t>, 2019</w:t>
      </w:r>
      <w:commentRangeEnd w:id="33"/>
      <w:r>
        <w:rPr>
          <w:rStyle w:val="CommentReference"/>
        </w:rPr>
        <w:commentReference w:id="33"/>
      </w:r>
      <w:r w:rsidRPr="00AE4909">
        <w:rPr>
          <w:rFonts w:eastAsia="Google Sans Text"/>
          <w:color w:val="1B1C1D"/>
        </w:rPr>
        <w:t xml:space="preserve">). These forces lead to the implosion of acoustic cavitation bubbles and thus produce localised high temperatures and pressures that shear larger droplets into a nanometric size range (Ghosh </w:t>
      </w:r>
      <w:r w:rsidRPr="00AE4909">
        <w:rPr>
          <w:rFonts w:eastAsia="Google Sans Text"/>
          <w:i/>
          <w:color w:val="1B1C1D"/>
        </w:rPr>
        <w:t>et al.</w:t>
      </w:r>
      <w:r w:rsidRPr="00AE4909">
        <w:rPr>
          <w:rFonts w:eastAsia="Google Sans Text"/>
          <w:color w:val="1B1C1D"/>
        </w:rPr>
        <w:t xml:space="preserve">, 2014). The heat generated during sonication necessitates the use of an ice bath to maintain emulsion stability and prevent degradation of the </w:t>
      </w:r>
      <w:r>
        <w:rPr>
          <w:rFonts w:eastAsia="Google Sans Text"/>
          <w:color w:val="1B1C1D"/>
        </w:rPr>
        <w:t>EO</w:t>
      </w:r>
      <w:r w:rsidRPr="00AE4909">
        <w:rPr>
          <w:rFonts w:eastAsia="Google Sans Text"/>
          <w:color w:val="1B1C1D"/>
        </w:rPr>
        <w:t>.</w:t>
      </w:r>
    </w:p>
    <w:p w14:paraId="19465F9F" w14:textId="77777777" w:rsidR="00E24AED" w:rsidRPr="00016243" w:rsidRDefault="00E24AED" w:rsidP="00E24AED">
      <w:pPr>
        <w:pBdr>
          <w:top w:val="nil"/>
          <w:left w:val="nil"/>
          <w:bottom w:val="nil"/>
          <w:right w:val="nil"/>
          <w:between w:val="nil"/>
        </w:pBdr>
        <w:spacing w:line="276" w:lineRule="auto"/>
        <w:jc w:val="both"/>
        <w:rPr>
          <w:rFonts w:eastAsia="Google Sans Text"/>
          <w:b/>
          <w:bCs/>
        </w:rPr>
      </w:pPr>
      <w:r w:rsidRPr="00016243">
        <w:rPr>
          <w:rFonts w:eastAsia="Google Sans Text"/>
          <w:b/>
          <w:bCs/>
        </w:rPr>
        <w:t>Table 2. Examples of nanoemulsion preparation using ultrasonication.</w:t>
      </w:r>
    </w:p>
    <w:tbl>
      <w:tblPr>
        <w:tblStyle w:val="TableNormal0"/>
        <w:tblW w:w="0" w:type="auto"/>
        <w:tblInd w:w="5" w:type="dxa"/>
        <w:tblLook w:val="04A0" w:firstRow="1" w:lastRow="0" w:firstColumn="1" w:lastColumn="0" w:noHBand="0" w:noVBand="1"/>
      </w:tblPr>
      <w:tblGrid>
        <w:gridCol w:w="2961"/>
        <w:gridCol w:w="3192"/>
        <w:gridCol w:w="1428"/>
        <w:gridCol w:w="1774"/>
      </w:tblGrid>
      <w:tr w:rsidR="00E24AED" w:rsidRPr="00AE4909" w14:paraId="1D51CBD0" w14:textId="77777777" w:rsidTr="00822A86">
        <w:tc>
          <w:tcPr>
            <w:tcW w:w="0" w:type="auto"/>
            <w:tcBorders>
              <w:top w:val="single" w:sz="4" w:space="0" w:color="auto"/>
              <w:bottom w:val="single" w:sz="4" w:space="0" w:color="auto"/>
            </w:tcBorders>
            <w:hideMark/>
          </w:tcPr>
          <w:p w14:paraId="3BCF097D" w14:textId="77777777" w:rsidR="00E24AED" w:rsidRPr="008A2203" w:rsidRDefault="00E24AED" w:rsidP="00822A86">
            <w:pPr>
              <w:pStyle w:val="Heading3"/>
              <w:numPr>
                <w:ilvl w:val="0"/>
                <w:numId w:val="0"/>
              </w:numPr>
              <w:spacing w:after="120" w:line="276" w:lineRule="auto"/>
              <w:jc w:val="both"/>
              <w:outlineLvl w:val="2"/>
              <w:rPr>
                <w:rFonts w:eastAsia="Google Sans"/>
                <w:bCs/>
                <w:color w:val="1B1C1D"/>
              </w:rPr>
            </w:pPr>
            <w:r>
              <w:rPr>
                <w:rFonts w:eastAsia="Google Sans"/>
                <w:bCs/>
                <w:color w:val="1B1C1D"/>
              </w:rPr>
              <w:t>EO</w:t>
            </w:r>
            <w:r w:rsidRPr="008A2203">
              <w:rPr>
                <w:rFonts w:eastAsia="Google Sans"/>
                <w:bCs/>
                <w:color w:val="1B1C1D"/>
              </w:rPr>
              <w:t xml:space="preserve"> used &amp; concentration</w:t>
            </w:r>
          </w:p>
        </w:tc>
        <w:tc>
          <w:tcPr>
            <w:tcW w:w="0" w:type="auto"/>
            <w:tcBorders>
              <w:top w:val="single" w:sz="4" w:space="0" w:color="auto"/>
              <w:bottom w:val="single" w:sz="4" w:space="0" w:color="auto"/>
            </w:tcBorders>
            <w:hideMark/>
          </w:tcPr>
          <w:p w14:paraId="10ABD921" w14:textId="77777777" w:rsidR="00E24AED" w:rsidRPr="008A2203" w:rsidRDefault="00E24AED" w:rsidP="00822A86">
            <w:pPr>
              <w:pStyle w:val="Heading3"/>
              <w:numPr>
                <w:ilvl w:val="0"/>
                <w:numId w:val="0"/>
              </w:numPr>
              <w:spacing w:after="120" w:line="276" w:lineRule="auto"/>
              <w:jc w:val="both"/>
              <w:outlineLvl w:val="2"/>
              <w:rPr>
                <w:rFonts w:eastAsia="Google Sans"/>
                <w:bCs/>
                <w:color w:val="1B1C1D"/>
              </w:rPr>
            </w:pPr>
            <w:r w:rsidRPr="008A2203">
              <w:rPr>
                <w:rFonts w:eastAsia="Google Sans"/>
                <w:bCs/>
                <w:color w:val="1B1C1D"/>
              </w:rPr>
              <w:t>Sonication power &amp; time</w:t>
            </w:r>
          </w:p>
        </w:tc>
        <w:tc>
          <w:tcPr>
            <w:tcW w:w="0" w:type="auto"/>
            <w:tcBorders>
              <w:top w:val="single" w:sz="4" w:space="0" w:color="auto"/>
              <w:bottom w:val="single" w:sz="4" w:space="0" w:color="auto"/>
            </w:tcBorders>
            <w:hideMark/>
          </w:tcPr>
          <w:p w14:paraId="2BB57CDD" w14:textId="77777777" w:rsidR="00E24AED" w:rsidRPr="008A2203" w:rsidRDefault="00E24AED" w:rsidP="00822A86">
            <w:pPr>
              <w:pStyle w:val="Heading3"/>
              <w:numPr>
                <w:ilvl w:val="0"/>
                <w:numId w:val="0"/>
              </w:numPr>
              <w:spacing w:after="120" w:line="276" w:lineRule="auto"/>
              <w:jc w:val="both"/>
              <w:outlineLvl w:val="2"/>
              <w:rPr>
                <w:rFonts w:eastAsia="Google Sans"/>
                <w:bCs/>
                <w:color w:val="1B1C1D"/>
              </w:rPr>
            </w:pPr>
            <w:r w:rsidRPr="008A2203">
              <w:rPr>
                <w:rFonts w:eastAsia="Google Sans"/>
                <w:bCs/>
                <w:color w:val="1B1C1D"/>
              </w:rPr>
              <w:t>Droplet size achieved</w:t>
            </w:r>
          </w:p>
        </w:tc>
        <w:tc>
          <w:tcPr>
            <w:tcW w:w="0" w:type="auto"/>
            <w:tcBorders>
              <w:top w:val="single" w:sz="4" w:space="0" w:color="auto"/>
              <w:bottom w:val="single" w:sz="4" w:space="0" w:color="auto"/>
            </w:tcBorders>
            <w:hideMark/>
          </w:tcPr>
          <w:p w14:paraId="6C83F4C3" w14:textId="77777777" w:rsidR="00E24AED" w:rsidRPr="008A2203" w:rsidRDefault="00E24AED" w:rsidP="00822A86">
            <w:pPr>
              <w:pStyle w:val="Heading3"/>
              <w:numPr>
                <w:ilvl w:val="0"/>
                <w:numId w:val="0"/>
              </w:numPr>
              <w:spacing w:after="120" w:line="276" w:lineRule="auto"/>
              <w:jc w:val="both"/>
              <w:outlineLvl w:val="2"/>
              <w:rPr>
                <w:rFonts w:eastAsia="Google Sans"/>
                <w:bCs/>
                <w:color w:val="1B1C1D"/>
              </w:rPr>
            </w:pPr>
            <w:r w:rsidRPr="008A2203">
              <w:rPr>
                <w:rFonts w:eastAsia="Google Sans"/>
                <w:bCs/>
                <w:color w:val="1B1C1D"/>
              </w:rPr>
              <w:t>Reference</w:t>
            </w:r>
          </w:p>
        </w:tc>
      </w:tr>
      <w:tr w:rsidR="00E24AED" w:rsidRPr="00AE4909" w14:paraId="23B46714" w14:textId="77777777" w:rsidTr="00822A86">
        <w:tc>
          <w:tcPr>
            <w:tcW w:w="0" w:type="auto"/>
            <w:tcBorders>
              <w:top w:val="single" w:sz="4" w:space="0" w:color="auto"/>
            </w:tcBorders>
            <w:hideMark/>
          </w:tcPr>
          <w:p w14:paraId="66049E7C"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lastRenderedPageBreak/>
              <w:t xml:space="preserve">Sage </w:t>
            </w:r>
            <w:r>
              <w:rPr>
                <w:rFonts w:eastAsia="Google Sans"/>
                <w:b w:val="0"/>
                <w:color w:val="1B1C1D"/>
              </w:rPr>
              <w:t>EO</w:t>
            </w:r>
            <w:r w:rsidRPr="008A2203">
              <w:rPr>
                <w:rFonts w:eastAsia="Google Sans"/>
                <w:b w:val="0"/>
                <w:color w:val="1B1C1D"/>
              </w:rPr>
              <w:t xml:space="preserve">, 20% </w:t>
            </w:r>
            <w:r w:rsidRPr="008A2203">
              <w:rPr>
                <w:rFonts w:eastAsia="Google Sans"/>
                <w:b w:val="0"/>
                <w:i/>
                <w:iCs/>
                <w:color w:val="1B1C1D"/>
              </w:rPr>
              <w:t>w/w</w:t>
            </w:r>
          </w:p>
        </w:tc>
        <w:tc>
          <w:tcPr>
            <w:tcW w:w="0" w:type="auto"/>
            <w:tcBorders>
              <w:top w:val="single" w:sz="4" w:space="0" w:color="auto"/>
            </w:tcBorders>
            <w:hideMark/>
          </w:tcPr>
          <w:p w14:paraId="5A40F687"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Probe sonicator (20.5 kHz, 400 W max power), 15 min</w:t>
            </w:r>
          </w:p>
        </w:tc>
        <w:tc>
          <w:tcPr>
            <w:tcW w:w="0" w:type="auto"/>
            <w:tcBorders>
              <w:top w:val="single" w:sz="4" w:space="0" w:color="auto"/>
            </w:tcBorders>
            <w:hideMark/>
          </w:tcPr>
          <w:p w14:paraId="093E8013"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222.3 ± 2.1 nm</w:t>
            </w:r>
          </w:p>
        </w:tc>
        <w:tc>
          <w:tcPr>
            <w:tcW w:w="0" w:type="auto"/>
            <w:tcBorders>
              <w:top w:val="single" w:sz="4" w:space="0" w:color="auto"/>
            </w:tcBorders>
            <w:hideMark/>
          </w:tcPr>
          <w:p w14:paraId="3DC40303"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 xml:space="preserve">(Moghimi </w:t>
            </w:r>
            <w:r w:rsidRPr="008A2203">
              <w:rPr>
                <w:rFonts w:eastAsia="Google Sans"/>
                <w:b w:val="0"/>
                <w:i/>
                <w:iCs/>
                <w:color w:val="1B1C1D"/>
              </w:rPr>
              <w:t>et al.</w:t>
            </w:r>
            <w:r w:rsidRPr="008A2203">
              <w:rPr>
                <w:rFonts w:eastAsia="Google Sans"/>
                <w:b w:val="0"/>
                <w:color w:val="1B1C1D"/>
              </w:rPr>
              <w:t>, 2016)</w:t>
            </w:r>
          </w:p>
        </w:tc>
      </w:tr>
      <w:tr w:rsidR="00E24AED" w:rsidRPr="00AE4909" w14:paraId="1F4A3A6A" w14:textId="77777777" w:rsidTr="00822A86">
        <w:tc>
          <w:tcPr>
            <w:tcW w:w="0" w:type="auto"/>
            <w:hideMark/>
          </w:tcPr>
          <w:p w14:paraId="5AE32DB3"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Cinnamon oil, 5%</w:t>
            </w:r>
          </w:p>
        </w:tc>
        <w:tc>
          <w:tcPr>
            <w:tcW w:w="0" w:type="auto"/>
            <w:hideMark/>
          </w:tcPr>
          <w:p w14:paraId="585D1826"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Ultrasonicator, amplitude 60 (50-70 W range), 5s on/3s off pulse, 10 min</w:t>
            </w:r>
          </w:p>
        </w:tc>
        <w:tc>
          <w:tcPr>
            <w:tcW w:w="0" w:type="auto"/>
            <w:hideMark/>
          </w:tcPr>
          <w:p w14:paraId="067447C5"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9.6 ± 0.3 nm</w:t>
            </w:r>
          </w:p>
        </w:tc>
        <w:tc>
          <w:tcPr>
            <w:tcW w:w="0" w:type="auto"/>
            <w:hideMark/>
          </w:tcPr>
          <w:p w14:paraId="35F1FB80"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 xml:space="preserve">(Paudel </w:t>
            </w:r>
            <w:r w:rsidRPr="008A2203">
              <w:rPr>
                <w:rFonts w:eastAsia="Google Sans"/>
                <w:b w:val="0"/>
                <w:i/>
                <w:iCs/>
                <w:color w:val="1B1C1D"/>
              </w:rPr>
              <w:t>et al.</w:t>
            </w:r>
            <w:r w:rsidRPr="008A2203">
              <w:rPr>
                <w:rFonts w:eastAsia="Google Sans"/>
                <w:b w:val="0"/>
                <w:color w:val="1B1C1D"/>
              </w:rPr>
              <w:t>, 2019)</w:t>
            </w:r>
          </w:p>
        </w:tc>
      </w:tr>
      <w:tr w:rsidR="00E24AED" w:rsidRPr="00AE4909" w14:paraId="7EC49F7D" w14:textId="77777777" w:rsidTr="00822A86">
        <w:tc>
          <w:tcPr>
            <w:tcW w:w="0" w:type="auto"/>
            <w:hideMark/>
          </w:tcPr>
          <w:p w14:paraId="7DAFB0F9"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 xml:space="preserve">Cinnamon, rosemary, oregano </w:t>
            </w:r>
            <w:r>
              <w:rPr>
                <w:rFonts w:eastAsia="Google Sans"/>
                <w:b w:val="0"/>
                <w:color w:val="1B1C1D"/>
              </w:rPr>
              <w:t>EO</w:t>
            </w:r>
            <w:r w:rsidRPr="008A2203">
              <w:rPr>
                <w:rFonts w:eastAsia="Google Sans"/>
                <w:b w:val="0"/>
                <w:color w:val="1B1C1D"/>
              </w:rPr>
              <w:t>s, 10%</w:t>
            </w:r>
          </w:p>
        </w:tc>
        <w:tc>
          <w:tcPr>
            <w:tcW w:w="0" w:type="auto"/>
            <w:hideMark/>
          </w:tcPr>
          <w:p w14:paraId="582530B3"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High-frequency ultrasound, 90 µm amplitude, 15 min</w:t>
            </w:r>
          </w:p>
        </w:tc>
        <w:tc>
          <w:tcPr>
            <w:tcW w:w="0" w:type="auto"/>
            <w:hideMark/>
          </w:tcPr>
          <w:p w14:paraId="25CA20C4"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226 nm; 267 nm; 546 nm</w:t>
            </w:r>
          </w:p>
        </w:tc>
        <w:tc>
          <w:tcPr>
            <w:tcW w:w="0" w:type="auto"/>
            <w:hideMark/>
          </w:tcPr>
          <w:p w14:paraId="5657BB98"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 xml:space="preserve">(Dávila-Rodríguez </w:t>
            </w:r>
            <w:r w:rsidRPr="008A2203">
              <w:rPr>
                <w:rFonts w:eastAsia="Google Sans"/>
                <w:b w:val="0"/>
                <w:i/>
                <w:iCs/>
                <w:color w:val="1B1C1D"/>
              </w:rPr>
              <w:t>et al.</w:t>
            </w:r>
            <w:r w:rsidRPr="008A2203">
              <w:rPr>
                <w:rFonts w:eastAsia="Google Sans"/>
                <w:b w:val="0"/>
                <w:color w:val="1B1C1D"/>
              </w:rPr>
              <w:t>, 2019)</w:t>
            </w:r>
          </w:p>
        </w:tc>
      </w:tr>
      <w:tr w:rsidR="00E24AED" w:rsidRPr="00AE4909" w14:paraId="0EA1ED70" w14:textId="77777777" w:rsidTr="00822A86">
        <w:tc>
          <w:tcPr>
            <w:tcW w:w="0" w:type="auto"/>
            <w:hideMark/>
          </w:tcPr>
          <w:p w14:paraId="5827867B"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 xml:space="preserve">Cinnamon </w:t>
            </w:r>
            <w:r>
              <w:rPr>
                <w:rFonts w:eastAsia="Google Sans"/>
                <w:b w:val="0"/>
                <w:color w:val="1B1C1D"/>
              </w:rPr>
              <w:t>EO</w:t>
            </w:r>
          </w:p>
        </w:tc>
        <w:tc>
          <w:tcPr>
            <w:tcW w:w="0" w:type="auto"/>
            <w:hideMark/>
          </w:tcPr>
          <w:p w14:paraId="7F5EF120"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Ultrasonicator, 30% power output of 225 W, 10 min</w:t>
            </w:r>
          </w:p>
        </w:tc>
        <w:tc>
          <w:tcPr>
            <w:tcW w:w="0" w:type="auto"/>
            <w:hideMark/>
          </w:tcPr>
          <w:p w14:paraId="78554DA9"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162.1 nm</w:t>
            </w:r>
          </w:p>
        </w:tc>
        <w:tc>
          <w:tcPr>
            <w:tcW w:w="0" w:type="auto"/>
            <w:hideMark/>
          </w:tcPr>
          <w:p w14:paraId="7B91421B"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 xml:space="preserve">(Chu </w:t>
            </w:r>
            <w:r w:rsidRPr="008A2203">
              <w:rPr>
                <w:rFonts w:eastAsia="Google Sans"/>
                <w:b w:val="0"/>
                <w:i/>
                <w:iCs/>
                <w:color w:val="1B1C1D"/>
              </w:rPr>
              <w:t>et al.</w:t>
            </w:r>
            <w:r w:rsidRPr="008A2203">
              <w:rPr>
                <w:rFonts w:eastAsia="Google Sans"/>
                <w:b w:val="0"/>
                <w:color w:val="1B1C1D"/>
              </w:rPr>
              <w:t>, 2020)</w:t>
            </w:r>
          </w:p>
        </w:tc>
      </w:tr>
      <w:tr w:rsidR="00E24AED" w:rsidRPr="00AE4909" w14:paraId="5EF7AB9F" w14:textId="77777777" w:rsidTr="00822A86">
        <w:tc>
          <w:tcPr>
            <w:tcW w:w="0" w:type="auto"/>
            <w:hideMark/>
          </w:tcPr>
          <w:p w14:paraId="751E9D41"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 xml:space="preserve">Sage </w:t>
            </w:r>
            <w:r>
              <w:rPr>
                <w:rFonts w:eastAsia="Google Sans"/>
                <w:b w:val="0"/>
                <w:color w:val="1B1C1D"/>
              </w:rPr>
              <w:t>EO</w:t>
            </w:r>
            <w:r w:rsidRPr="008A2203">
              <w:rPr>
                <w:rFonts w:eastAsia="Google Sans"/>
                <w:b w:val="0"/>
                <w:color w:val="1B1C1D"/>
              </w:rPr>
              <w:t xml:space="preserve">, 10% </w:t>
            </w:r>
            <w:r w:rsidRPr="008A2203">
              <w:rPr>
                <w:rFonts w:eastAsia="Google Sans"/>
                <w:b w:val="0"/>
                <w:i/>
                <w:iCs/>
                <w:color w:val="1B1C1D"/>
              </w:rPr>
              <w:t>w/w</w:t>
            </w:r>
          </w:p>
        </w:tc>
        <w:tc>
          <w:tcPr>
            <w:tcW w:w="0" w:type="auto"/>
            <w:hideMark/>
          </w:tcPr>
          <w:p w14:paraId="3283AFF7"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Ultrasonic homogenizer, 72 amplitudes, 500 W max power, 20 kHz frequency, 15 min</w:t>
            </w:r>
          </w:p>
        </w:tc>
        <w:tc>
          <w:tcPr>
            <w:tcW w:w="0" w:type="auto"/>
            <w:hideMark/>
          </w:tcPr>
          <w:p w14:paraId="01025932"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204.4 nm</w:t>
            </w:r>
          </w:p>
        </w:tc>
        <w:tc>
          <w:tcPr>
            <w:tcW w:w="0" w:type="auto"/>
            <w:hideMark/>
          </w:tcPr>
          <w:p w14:paraId="52248B0F"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(Yazgan, 2020)</w:t>
            </w:r>
          </w:p>
        </w:tc>
      </w:tr>
      <w:tr w:rsidR="00E24AED" w:rsidRPr="00AE4909" w14:paraId="55E66ED4" w14:textId="77777777" w:rsidTr="00822A86">
        <w:tc>
          <w:tcPr>
            <w:tcW w:w="0" w:type="auto"/>
            <w:hideMark/>
          </w:tcPr>
          <w:p w14:paraId="5E7FCAA7"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 xml:space="preserve">Eugenol, oil-surfactant ratio 1:3 </w:t>
            </w:r>
            <w:r w:rsidRPr="008A2203">
              <w:rPr>
                <w:rFonts w:eastAsia="Google Sans"/>
                <w:b w:val="0"/>
                <w:i/>
                <w:iCs/>
                <w:color w:val="1B1C1D"/>
              </w:rPr>
              <w:t>v/v</w:t>
            </w:r>
          </w:p>
        </w:tc>
        <w:tc>
          <w:tcPr>
            <w:tcW w:w="0" w:type="auto"/>
            <w:hideMark/>
          </w:tcPr>
          <w:p w14:paraId="678E44FA"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Sonicator (20 kHz, 750 W), 13mm probe, time not explicitly given for 13nm result</w:t>
            </w:r>
          </w:p>
        </w:tc>
        <w:tc>
          <w:tcPr>
            <w:tcW w:w="0" w:type="auto"/>
            <w:hideMark/>
          </w:tcPr>
          <w:p w14:paraId="57F922A1"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13 nm</w:t>
            </w:r>
          </w:p>
        </w:tc>
        <w:tc>
          <w:tcPr>
            <w:tcW w:w="0" w:type="auto"/>
            <w:hideMark/>
          </w:tcPr>
          <w:p w14:paraId="0BB26557"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 xml:space="preserve">(Ghosh </w:t>
            </w:r>
            <w:r w:rsidRPr="008A2203">
              <w:rPr>
                <w:rFonts w:eastAsia="Google Sans"/>
                <w:b w:val="0"/>
                <w:i/>
                <w:iCs/>
                <w:color w:val="1B1C1D"/>
              </w:rPr>
              <w:t>et al.</w:t>
            </w:r>
            <w:r w:rsidRPr="008A2203">
              <w:rPr>
                <w:rFonts w:eastAsia="Google Sans"/>
                <w:b w:val="0"/>
                <w:color w:val="1B1C1D"/>
              </w:rPr>
              <w:t>, 2014)</w:t>
            </w:r>
          </w:p>
        </w:tc>
      </w:tr>
      <w:tr w:rsidR="00E24AED" w:rsidRPr="00AE4909" w14:paraId="17CBE783" w14:textId="77777777" w:rsidTr="00822A86">
        <w:tc>
          <w:tcPr>
            <w:tcW w:w="0" w:type="auto"/>
            <w:hideMark/>
          </w:tcPr>
          <w:p w14:paraId="0436AC03"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 xml:space="preserve">Cardamom </w:t>
            </w:r>
            <w:r>
              <w:rPr>
                <w:rFonts w:eastAsia="Google Sans"/>
                <w:b w:val="0"/>
                <w:color w:val="1B1C1D"/>
              </w:rPr>
              <w:t>EO</w:t>
            </w:r>
            <w:r w:rsidRPr="008A2203">
              <w:rPr>
                <w:rFonts w:eastAsia="Google Sans"/>
                <w:b w:val="0"/>
                <w:color w:val="1B1C1D"/>
              </w:rPr>
              <w:t xml:space="preserve">, 2% </w:t>
            </w:r>
            <w:r w:rsidRPr="008A2203">
              <w:rPr>
                <w:rFonts w:eastAsia="Google Sans"/>
                <w:b w:val="0"/>
                <w:i/>
                <w:iCs/>
                <w:color w:val="1B1C1D"/>
              </w:rPr>
              <w:t>v/v</w:t>
            </w:r>
          </w:p>
        </w:tc>
        <w:tc>
          <w:tcPr>
            <w:tcW w:w="0" w:type="auto"/>
            <w:hideMark/>
          </w:tcPr>
          <w:p w14:paraId="40719F45"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Ultrasonic probe sonicator, 300 W, 20 kHz, 1800 s (30 min), 2s on/2s off pulse</w:t>
            </w:r>
          </w:p>
        </w:tc>
        <w:tc>
          <w:tcPr>
            <w:tcW w:w="0" w:type="auto"/>
            <w:hideMark/>
          </w:tcPr>
          <w:p w14:paraId="61F7EC09"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87 ± 2.3 nm</w:t>
            </w:r>
          </w:p>
        </w:tc>
        <w:tc>
          <w:tcPr>
            <w:tcW w:w="0" w:type="auto"/>
            <w:hideMark/>
          </w:tcPr>
          <w:p w14:paraId="7F270A87"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 xml:space="preserve">(Das </w:t>
            </w:r>
            <w:r w:rsidRPr="008A2203">
              <w:rPr>
                <w:rFonts w:eastAsia="Google Sans"/>
                <w:b w:val="0"/>
                <w:i/>
                <w:iCs/>
                <w:color w:val="1B1C1D"/>
              </w:rPr>
              <w:t>et al.</w:t>
            </w:r>
            <w:r w:rsidRPr="008A2203">
              <w:rPr>
                <w:rFonts w:eastAsia="Google Sans"/>
                <w:b w:val="0"/>
                <w:color w:val="1B1C1D"/>
              </w:rPr>
              <w:t>, 2022)</w:t>
            </w:r>
          </w:p>
        </w:tc>
      </w:tr>
      <w:tr w:rsidR="00E24AED" w:rsidRPr="00AE4909" w14:paraId="3A1DDA83" w14:textId="77777777" w:rsidTr="00822A86">
        <w:tc>
          <w:tcPr>
            <w:tcW w:w="0" w:type="auto"/>
            <w:hideMark/>
          </w:tcPr>
          <w:p w14:paraId="047D59D8"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 xml:space="preserve">Cinnamon </w:t>
            </w:r>
            <w:r>
              <w:rPr>
                <w:rFonts w:eastAsia="Google Sans"/>
                <w:b w:val="0"/>
                <w:color w:val="1B1C1D"/>
              </w:rPr>
              <w:t>EO</w:t>
            </w:r>
            <w:r w:rsidRPr="008A2203">
              <w:rPr>
                <w:rFonts w:eastAsia="Google Sans"/>
                <w:b w:val="0"/>
                <w:color w:val="1B1C1D"/>
              </w:rPr>
              <w:t xml:space="preserve">, 0.075g cinnamon </w:t>
            </w:r>
            <w:r>
              <w:rPr>
                <w:rFonts w:eastAsia="Google Sans"/>
                <w:b w:val="0"/>
                <w:color w:val="1B1C1D"/>
              </w:rPr>
              <w:t>EO</w:t>
            </w:r>
            <w:r w:rsidRPr="008A2203">
              <w:rPr>
                <w:rFonts w:eastAsia="Google Sans"/>
                <w:b w:val="0"/>
                <w:color w:val="1B1C1D"/>
              </w:rPr>
              <w:t xml:space="preserve"> with 0.075g whey protein concentrate</w:t>
            </w:r>
          </w:p>
        </w:tc>
        <w:tc>
          <w:tcPr>
            <w:tcW w:w="0" w:type="auto"/>
            <w:hideMark/>
          </w:tcPr>
          <w:p w14:paraId="57EC715C"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Probe sonication, 24.8 Hz frequency, 40% power intensity, 2 min</w:t>
            </w:r>
          </w:p>
        </w:tc>
        <w:tc>
          <w:tcPr>
            <w:tcW w:w="0" w:type="auto"/>
            <w:hideMark/>
          </w:tcPr>
          <w:p w14:paraId="24C5B19D"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270 ± 46 nm</w:t>
            </w:r>
          </w:p>
        </w:tc>
        <w:tc>
          <w:tcPr>
            <w:tcW w:w="0" w:type="auto"/>
            <w:hideMark/>
          </w:tcPr>
          <w:p w14:paraId="4F3B89AF"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 xml:space="preserve">(Arcot </w:t>
            </w:r>
            <w:r w:rsidRPr="008A2203">
              <w:rPr>
                <w:rFonts w:eastAsia="Google Sans"/>
                <w:b w:val="0"/>
                <w:i/>
                <w:iCs/>
                <w:color w:val="1B1C1D"/>
              </w:rPr>
              <w:t>et al.</w:t>
            </w:r>
            <w:r w:rsidRPr="008A2203">
              <w:rPr>
                <w:rFonts w:eastAsia="Google Sans"/>
                <w:b w:val="0"/>
                <w:color w:val="1B1C1D"/>
              </w:rPr>
              <w:t>, 2024)</w:t>
            </w:r>
          </w:p>
        </w:tc>
      </w:tr>
      <w:tr w:rsidR="00E24AED" w:rsidRPr="00AE4909" w14:paraId="03267899" w14:textId="77777777" w:rsidTr="00822A86">
        <w:tc>
          <w:tcPr>
            <w:tcW w:w="0" w:type="auto"/>
            <w:hideMark/>
          </w:tcPr>
          <w:p w14:paraId="2654A88F"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 xml:space="preserve">Cinnamon </w:t>
            </w:r>
            <w:r>
              <w:rPr>
                <w:rFonts w:eastAsia="Google Sans"/>
                <w:b w:val="0"/>
                <w:color w:val="1B1C1D"/>
              </w:rPr>
              <w:t>EO</w:t>
            </w:r>
            <w:r w:rsidRPr="008A2203">
              <w:rPr>
                <w:rFonts w:eastAsia="Google Sans"/>
                <w:b w:val="0"/>
                <w:color w:val="1B1C1D"/>
              </w:rPr>
              <w:t>, 10%</w:t>
            </w:r>
          </w:p>
        </w:tc>
        <w:tc>
          <w:tcPr>
            <w:tcW w:w="0" w:type="auto"/>
            <w:hideMark/>
          </w:tcPr>
          <w:p w14:paraId="18D34F0B"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Ultrasonic transducers, 400 W, 20.5 kHz, 30% amplitude</w:t>
            </w:r>
          </w:p>
        </w:tc>
        <w:tc>
          <w:tcPr>
            <w:tcW w:w="0" w:type="auto"/>
            <w:hideMark/>
          </w:tcPr>
          <w:p w14:paraId="7D8C0B58"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115.33 ± 3.97 nm</w:t>
            </w:r>
          </w:p>
        </w:tc>
        <w:tc>
          <w:tcPr>
            <w:tcW w:w="0" w:type="auto"/>
            <w:hideMark/>
          </w:tcPr>
          <w:p w14:paraId="009C3193"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 xml:space="preserve">(Naserzadeh </w:t>
            </w:r>
            <w:r w:rsidRPr="008A2203">
              <w:rPr>
                <w:rFonts w:eastAsia="Google Sans"/>
                <w:b w:val="0"/>
                <w:i/>
                <w:iCs/>
                <w:color w:val="1B1C1D"/>
              </w:rPr>
              <w:t>et al.</w:t>
            </w:r>
            <w:r w:rsidRPr="008A2203">
              <w:rPr>
                <w:rFonts w:eastAsia="Google Sans"/>
                <w:b w:val="0"/>
                <w:color w:val="1B1C1D"/>
              </w:rPr>
              <w:t>, 2019)</w:t>
            </w:r>
          </w:p>
        </w:tc>
      </w:tr>
      <w:tr w:rsidR="00E24AED" w:rsidRPr="00AE4909" w14:paraId="1135FB08" w14:textId="77777777" w:rsidTr="00822A86">
        <w:tc>
          <w:tcPr>
            <w:tcW w:w="0" w:type="auto"/>
            <w:hideMark/>
          </w:tcPr>
          <w:p w14:paraId="75ED2ECA"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 xml:space="preserve">Orange peel </w:t>
            </w:r>
            <w:r>
              <w:rPr>
                <w:rFonts w:eastAsia="Google Sans"/>
                <w:b w:val="0"/>
                <w:color w:val="1B1C1D"/>
              </w:rPr>
              <w:t>EO</w:t>
            </w:r>
            <w:r w:rsidRPr="008A2203">
              <w:rPr>
                <w:rFonts w:eastAsia="Google Sans"/>
                <w:b w:val="0"/>
                <w:color w:val="1B1C1D"/>
              </w:rPr>
              <w:t>, 1%</w:t>
            </w:r>
          </w:p>
        </w:tc>
        <w:tc>
          <w:tcPr>
            <w:tcW w:w="0" w:type="auto"/>
            <w:hideMark/>
          </w:tcPr>
          <w:p w14:paraId="27290357"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20 kHz, 120 s</w:t>
            </w:r>
          </w:p>
        </w:tc>
        <w:tc>
          <w:tcPr>
            <w:tcW w:w="0" w:type="auto"/>
            <w:hideMark/>
          </w:tcPr>
          <w:p w14:paraId="6B71E6D0"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79.7 nm</w:t>
            </w:r>
          </w:p>
        </w:tc>
        <w:tc>
          <w:tcPr>
            <w:tcW w:w="0" w:type="auto"/>
            <w:hideMark/>
          </w:tcPr>
          <w:p w14:paraId="0BB09AF9"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 xml:space="preserve">(Radi </w:t>
            </w:r>
            <w:r w:rsidRPr="008A2203">
              <w:rPr>
                <w:rFonts w:eastAsia="Google Sans"/>
                <w:b w:val="0"/>
                <w:i/>
                <w:iCs/>
                <w:color w:val="1B1C1D"/>
              </w:rPr>
              <w:t>et al.</w:t>
            </w:r>
            <w:r w:rsidRPr="008A2203">
              <w:rPr>
                <w:rFonts w:eastAsia="Google Sans"/>
                <w:b w:val="0"/>
                <w:color w:val="1B1C1D"/>
              </w:rPr>
              <w:t>, 2018)</w:t>
            </w:r>
          </w:p>
        </w:tc>
      </w:tr>
      <w:tr w:rsidR="00E24AED" w:rsidRPr="00AE4909" w14:paraId="7F87ECE7" w14:textId="77777777" w:rsidTr="00822A86">
        <w:tc>
          <w:tcPr>
            <w:tcW w:w="0" w:type="auto"/>
            <w:tcBorders>
              <w:bottom w:val="single" w:sz="4" w:space="0" w:color="auto"/>
            </w:tcBorders>
            <w:hideMark/>
          </w:tcPr>
          <w:p w14:paraId="5EEC1AB3"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lastRenderedPageBreak/>
              <w:t xml:space="preserve">Lemongrass </w:t>
            </w:r>
            <w:r>
              <w:rPr>
                <w:rFonts w:eastAsia="Google Sans"/>
                <w:b w:val="0"/>
                <w:color w:val="1B1C1D"/>
              </w:rPr>
              <w:t>EO</w:t>
            </w:r>
            <w:r w:rsidRPr="008A2203">
              <w:rPr>
                <w:rFonts w:eastAsia="Google Sans"/>
                <w:b w:val="0"/>
                <w:color w:val="1B1C1D"/>
              </w:rPr>
              <w:t xml:space="preserve">, 1% </w:t>
            </w:r>
            <w:r w:rsidRPr="008A2203">
              <w:rPr>
                <w:rFonts w:eastAsia="Google Sans"/>
                <w:b w:val="0"/>
                <w:i/>
                <w:iCs/>
                <w:color w:val="1B1C1D"/>
              </w:rPr>
              <w:t>w/w</w:t>
            </w:r>
          </w:p>
        </w:tc>
        <w:tc>
          <w:tcPr>
            <w:tcW w:w="0" w:type="auto"/>
            <w:tcBorders>
              <w:bottom w:val="single" w:sz="4" w:space="0" w:color="auto"/>
            </w:tcBorders>
            <w:hideMark/>
          </w:tcPr>
          <w:p w14:paraId="22C93918"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Ultrasonic homogeniser, 120 W, 50% pulsed frequency, 1 min</w:t>
            </w:r>
          </w:p>
        </w:tc>
        <w:tc>
          <w:tcPr>
            <w:tcW w:w="0" w:type="auto"/>
            <w:tcBorders>
              <w:bottom w:val="single" w:sz="4" w:space="0" w:color="auto"/>
            </w:tcBorders>
            <w:hideMark/>
          </w:tcPr>
          <w:p w14:paraId="1CA00F0F"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434 nm</w:t>
            </w:r>
          </w:p>
        </w:tc>
        <w:tc>
          <w:tcPr>
            <w:tcW w:w="0" w:type="auto"/>
            <w:tcBorders>
              <w:bottom w:val="single" w:sz="4" w:space="0" w:color="auto"/>
            </w:tcBorders>
            <w:hideMark/>
          </w:tcPr>
          <w:p w14:paraId="436E74E9" w14:textId="77777777" w:rsidR="00E24AED" w:rsidRPr="008A2203" w:rsidRDefault="00E24AED" w:rsidP="00822A86">
            <w:pPr>
              <w:pStyle w:val="Heading3"/>
              <w:numPr>
                <w:ilvl w:val="0"/>
                <w:numId w:val="0"/>
              </w:numPr>
              <w:spacing w:after="120" w:line="276" w:lineRule="auto"/>
              <w:jc w:val="both"/>
              <w:outlineLvl w:val="2"/>
              <w:rPr>
                <w:rFonts w:eastAsia="Google Sans"/>
                <w:b w:val="0"/>
                <w:color w:val="1B1C1D"/>
              </w:rPr>
            </w:pPr>
            <w:r w:rsidRPr="008A2203">
              <w:rPr>
                <w:rFonts w:eastAsia="Google Sans"/>
                <w:b w:val="0"/>
                <w:color w:val="1B1C1D"/>
              </w:rPr>
              <w:t xml:space="preserve">(Cofelice </w:t>
            </w:r>
            <w:r w:rsidRPr="008A2203">
              <w:rPr>
                <w:rFonts w:eastAsia="Google Sans"/>
                <w:b w:val="0"/>
                <w:i/>
                <w:iCs/>
                <w:color w:val="1B1C1D"/>
              </w:rPr>
              <w:t>et al.</w:t>
            </w:r>
            <w:r w:rsidRPr="008A2203">
              <w:rPr>
                <w:rFonts w:eastAsia="Google Sans"/>
                <w:b w:val="0"/>
                <w:color w:val="1B1C1D"/>
              </w:rPr>
              <w:t>, 2021)</w:t>
            </w:r>
          </w:p>
        </w:tc>
      </w:tr>
    </w:tbl>
    <w:p w14:paraId="1C984717" w14:textId="77777777" w:rsidR="00E24AED" w:rsidRPr="00AE4909" w:rsidRDefault="00E24AED" w:rsidP="00E24AED">
      <w:pPr>
        <w:pStyle w:val="Heading3"/>
        <w:numPr>
          <w:ilvl w:val="0"/>
          <w:numId w:val="0"/>
        </w:numPr>
        <w:spacing w:before="0" w:after="120" w:line="276" w:lineRule="auto"/>
        <w:jc w:val="both"/>
        <w:rPr>
          <w:rFonts w:eastAsia="Google Sans"/>
          <w:color w:val="1B1C1D"/>
        </w:rPr>
      </w:pPr>
    </w:p>
    <w:p w14:paraId="18EC09DC" w14:textId="77777777" w:rsidR="00E24AED" w:rsidRPr="00AE4909" w:rsidRDefault="00E24AED" w:rsidP="00E24AED">
      <w:pPr>
        <w:pStyle w:val="Heading3"/>
        <w:numPr>
          <w:ilvl w:val="0"/>
          <w:numId w:val="0"/>
        </w:numPr>
        <w:spacing w:before="0" w:after="120" w:line="276" w:lineRule="auto"/>
        <w:jc w:val="both"/>
        <w:rPr>
          <w:rFonts w:eastAsia="Google Sans"/>
          <w:color w:val="1B1C1D"/>
        </w:rPr>
      </w:pPr>
    </w:p>
    <w:p w14:paraId="324301DB" w14:textId="77777777" w:rsidR="00E24AED" w:rsidRPr="00AE4909" w:rsidRDefault="00E24AED" w:rsidP="00E24AED">
      <w:pPr>
        <w:pStyle w:val="Heading3"/>
        <w:numPr>
          <w:ilvl w:val="0"/>
          <w:numId w:val="0"/>
        </w:numPr>
        <w:spacing w:before="0" w:after="120" w:line="276" w:lineRule="auto"/>
        <w:jc w:val="both"/>
        <w:rPr>
          <w:rFonts w:eastAsia="Google Sans"/>
          <w:color w:val="1B1C1D"/>
        </w:rPr>
      </w:pPr>
      <w:r w:rsidRPr="00AE4909">
        <w:rPr>
          <w:rFonts w:eastAsia="Google Sans"/>
          <w:color w:val="1B1C1D"/>
        </w:rPr>
        <w:t>4.3.2. LOW-ENERGY METHODS</w:t>
      </w:r>
    </w:p>
    <w:p w14:paraId="4FAB0C98" w14:textId="77777777" w:rsidR="00E24AED" w:rsidRPr="00AE4909" w:rsidRDefault="00E24AED" w:rsidP="00E24AED">
      <w:pPr>
        <w:pBdr>
          <w:top w:val="nil"/>
          <w:left w:val="nil"/>
          <w:bottom w:val="nil"/>
          <w:right w:val="nil"/>
          <w:between w:val="nil"/>
        </w:pBdr>
        <w:spacing w:after="240" w:line="276" w:lineRule="auto"/>
        <w:jc w:val="both"/>
        <w:rPr>
          <w:rFonts w:eastAsia="Google Sans Text"/>
          <w:color w:val="1B1C1D"/>
        </w:rPr>
      </w:pPr>
      <w:r w:rsidRPr="00AE4909">
        <w:rPr>
          <w:rFonts w:eastAsia="Google Sans Text"/>
          <w:color w:val="1B1C1D"/>
        </w:rPr>
        <w:t>These "bottom-up" approaches leverage the physicochemical properties and chemical potential of the system to induce spontaneous nano-emulsification with minimal mechanical input.</w:t>
      </w:r>
    </w:p>
    <w:p w14:paraId="700EFB7B" w14:textId="77777777" w:rsidR="00E24AED" w:rsidRPr="00AE4909" w:rsidRDefault="00E24AED" w:rsidP="00E24AED">
      <w:pPr>
        <w:pStyle w:val="Heading4"/>
        <w:numPr>
          <w:ilvl w:val="0"/>
          <w:numId w:val="0"/>
        </w:numPr>
        <w:spacing w:before="0" w:after="120" w:line="276" w:lineRule="auto"/>
        <w:jc w:val="both"/>
        <w:rPr>
          <w:rFonts w:eastAsia="Times New Roman"/>
          <w:b w:val="0"/>
          <w:i/>
          <w:szCs w:val="20"/>
          <w:lang w:val="en-US" w:eastAsia="en-US" w:bidi="ar-SA"/>
        </w:rPr>
      </w:pPr>
      <w:r w:rsidRPr="00AE4909">
        <w:rPr>
          <w:rFonts w:eastAsia="Times New Roman"/>
          <w:b w:val="0"/>
          <w:i/>
          <w:szCs w:val="20"/>
          <w:lang w:val="en-US" w:eastAsia="en-US" w:bidi="ar-SA"/>
        </w:rPr>
        <w:t>4.3.2.1. Phase Inversion Temperature (Pit)</w:t>
      </w:r>
    </w:p>
    <w:p w14:paraId="09D29CD7" w14:textId="77777777" w:rsidR="00E24AED" w:rsidRPr="00AE4909" w:rsidRDefault="00E24AED" w:rsidP="00E24AED">
      <w:pPr>
        <w:pBdr>
          <w:top w:val="nil"/>
          <w:left w:val="nil"/>
          <w:bottom w:val="nil"/>
          <w:right w:val="nil"/>
          <w:between w:val="nil"/>
        </w:pBdr>
        <w:spacing w:after="240" w:line="276" w:lineRule="auto"/>
        <w:jc w:val="both"/>
        <w:rPr>
          <w:rFonts w:eastAsia="Google Sans Text"/>
          <w:color w:val="1B1C1D"/>
        </w:rPr>
      </w:pPr>
      <w:r w:rsidRPr="00AE4909">
        <w:rPr>
          <w:rFonts w:eastAsia="Google Sans Text"/>
          <w:color w:val="1B1C1D"/>
        </w:rPr>
        <w:t xml:space="preserve">This method applies to systems containing polyoxyethylene-type non-ionic surfactants, whose hydrophilic-lipophilic balance (HLB) is temperature-dependent. An O/W emulsion is heated, causing the surfactant to become more lipophilic until the system inverts to a W/O emulsion. Upon rapid cooling, the system reverts, and the stored energy is released, spontaneously forming very fine O/W nanodroplets. It is energy-efficient but is limited by the need for specific thermo-responsive surfactants and the application of a heating/cooling cycle (Tripathi </w:t>
      </w:r>
      <w:r w:rsidRPr="00AE4909">
        <w:rPr>
          <w:rFonts w:eastAsia="Google Sans Text"/>
          <w:i/>
          <w:iCs/>
          <w:color w:val="1B1C1D"/>
        </w:rPr>
        <w:t>et al.</w:t>
      </w:r>
      <w:r w:rsidRPr="00AE4909">
        <w:rPr>
          <w:rFonts w:eastAsia="Google Sans Text"/>
          <w:color w:val="1B1C1D"/>
        </w:rPr>
        <w:t>, 2021).</w:t>
      </w:r>
    </w:p>
    <w:p w14:paraId="6FD7A105" w14:textId="77777777" w:rsidR="00E24AED" w:rsidRPr="00AE4909" w:rsidRDefault="00E24AED" w:rsidP="00E24AED">
      <w:pPr>
        <w:pStyle w:val="Heading4"/>
        <w:numPr>
          <w:ilvl w:val="0"/>
          <w:numId w:val="0"/>
        </w:numPr>
        <w:spacing w:before="0" w:after="120" w:line="276" w:lineRule="auto"/>
        <w:jc w:val="both"/>
        <w:rPr>
          <w:rFonts w:eastAsia="Times New Roman"/>
          <w:b w:val="0"/>
          <w:i/>
          <w:szCs w:val="20"/>
          <w:lang w:val="en-US" w:eastAsia="en-US" w:bidi="ar-SA"/>
        </w:rPr>
      </w:pPr>
      <w:r w:rsidRPr="00AE4909">
        <w:rPr>
          <w:rFonts w:eastAsia="Times New Roman"/>
          <w:b w:val="0"/>
          <w:i/>
          <w:szCs w:val="20"/>
          <w:lang w:val="en-US" w:eastAsia="en-US" w:bidi="ar-SA"/>
        </w:rPr>
        <w:t>4.3.2.2. Spontaneous Emulsification (Se) / Phase Inversion Composition (Pic)</w:t>
      </w:r>
    </w:p>
    <w:p w14:paraId="3E493082" w14:textId="77777777" w:rsidR="00E24AED" w:rsidRPr="00AE4909" w:rsidRDefault="00E24AED" w:rsidP="00E24AED">
      <w:pPr>
        <w:pBdr>
          <w:top w:val="nil"/>
          <w:left w:val="nil"/>
          <w:bottom w:val="nil"/>
          <w:right w:val="nil"/>
          <w:between w:val="nil"/>
        </w:pBdr>
        <w:spacing w:after="240" w:line="276" w:lineRule="auto"/>
        <w:jc w:val="both"/>
        <w:rPr>
          <w:rFonts w:eastAsia="Google Sans Text"/>
          <w:color w:val="1B1C1D"/>
        </w:rPr>
      </w:pPr>
      <w:r w:rsidRPr="00AE4909">
        <w:rPr>
          <w:rFonts w:eastAsia="Google Sans Text"/>
          <w:color w:val="1B1C1D"/>
        </w:rPr>
        <w:t xml:space="preserve">These methods induce emulsification at a constant temperature by carefully changing the composition of the system. In SE, an organic phase (oil and a hydrophilic surfactant) is slowly added to an aqueous phase. The rapid diffusion of the surfactant and any water-miscible solvent into the water creates interfacial turbulence that spontaneously buds off nanodroplets. This method is operationally simple, requires only basic mixing equipment, and is performed at ambient temperature, making it ideal for heat-sensitive EOs and highly suitable for contexts where capital investment is limited (Feng </w:t>
      </w:r>
      <w:r w:rsidRPr="00AE4909">
        <w:rPr>
          <w:rFonts w:eastAsia="Google Sans Text"/>
          <w:i/>
          <w:iCs/>
          <w:color w:val="1B1C1D"/>
        </w:rPr>
        <w:t>et al.</w:t>
      </w:r>
      <w:r w:rsidRPr="00AE4909">
        <w:rPr>
          <w:rFonts w:eastAsia="Google Sans Text"/>
          <w:color w:val="1B1C1D"/>
        </w:rPr>
        <w:t xml:space="preserve">, 2022; Ghosh </w:t>
      </w:r>
      <w:r w:rsidRPr="00AE4909">
        <w:rPr>
          <w:rFonts w:eastAsia="Google Sans Text"/>
          <w:i/>
          <w:iCs/>
          <w:color w:val="1B1C1D"/>
        </w:rPr>
        <w:t>et al.</w:t>
      </w:r>
      <w:r w:rsidRPr="00AE4909">
        <w:rPr>
          <w:rFonts w:eastAsia="Google Sans Text"/>
          <w:color w:val="1B1C1D"/>
        </w:rPr>
        <w:t xml:space="preserve">, 2014; Ikarini </w:t>
      </w:r>
      <w:r w:rsidRPr="00AE4909">
        <w:rPr>
          <w:rFonts w:eastAsia="Google Sans Text"/>
          <w:i/>
          <w:iCs/>
          <w:color w:val="1B1C1D"/>
        </w:rPr>
        <w:t>et al.</w:t>
      </w:r>
      <w:r w:rsidRPr="00AE4909">
        <w:rPr>
          <w:rFonts w:eastAsia="Google Sans Text"/>
          <w:color w:val="1B1C1D"/>
        </w:rPr>
        <w:t xml:space="preserve">, 2024). Feng </w:t>
      </w:r>
      <w:r w:rsidRPr="00AE4909">
        <w:rPr>
          <w:rFonts w:eastAsia="Google Sans Text"/>
          <w:i/>
          <w:iCs/>
          <w:color w:val="1B1C1D"/>
        </w:rPr>
        <w:t>et al.</w:t>
      </w:r>
      <w:r w:rsidRPr="00AE4909">
        <w:rPr>
          <w:rFonts w:eastAsia="Google Sans Text"/>
          <w:color w:val="1B1C1D"/>
        </w:rPr>
        <w:t xml:space="preserve"> (2022) prepared geraniol nanoemulsions via a self-emulsification method.</w:t>
      </w:r>
    </w:p>
    <w:p w14:paraId="18D6B017" w14:textId="77777777" w:rsidR="00E24AED" w:rsidRPr="00AE4909" w:rsidRDefault="00E24AED" w:rsidP="00E24AED">
      <w:pPr>
        <w:pStyle w:val="Heading1"/>
        <w:rPr>
          <w:rFonts w:eastAsia="Times New Roman"/>
          <w:caps/>
          <w:sz w:val="22"/>
          <w:szCs w:val="20"/>
          <w:lang w:val="en-US" w:eastAsia="en-US" w:bidi="ar-SA"/>
        </w:rPr>
      </w:pPr>
      <w:commentRangeStart w:id="34"/>
      <w:r w:rsidRPr="00AE4909">
        <w:rPr>
          <w:rFonts w:eastAsia="Times New Roman"/>
          <w:caps/>
          <w:sz w:val="22"/>
          <w:szCs w:val="20"/>
          <w:lang w:val="en-US" w:eastAsia="en-US" w:bidi="ar-SA"/>
        </w:rPr>
        <w:t xml:space="preserve">EFFECTS OF APPLICATION OF </w:t>
      </w:r>
      <w:r>
        <w:rPr>
          <w:rFonts w:eastAsia="Times New Roman"/>
          <w:caps/>
          <w:sz w:val="22"/>
          <w:szCs w:val="20"/>
          <w:lang w:val="en-US" w:eastAsia="en-US" w:bidi="ar-SA"/>
        </w:rPr>
        <w:t>EO</w:t>
      </w:r>
      <w:r w:rsidRPr="00AE4909">
        <w:rPr>
          <w:rFonts w:eastAsia="Times New Roman"/>
          <w:caps/>
          <w:sz w:val="22"/>
          <w:szCs w:val="20"/>
          <w:lang w:val="en-US" w:eastAsia="en-US" w:bidi="ar-SA"/>
        </w:rPr>
        <w:t xml:space="preserve"> NANOEMULSIONS ON VARIOUS FRUITS AND VEGETABLES</w:t>
      </w:r>
      <w:commentRangeEnd w:id="34"/>
      <w:r>
        <w:rPr>
          <w:rStyle w:val="CommentReference"/>
          <w:b w:val="0"/>
        </w:rPr>
        <w:commentReference w:id="34"/>
      </w:r>
    </w:p>
    <w:p w14:paraId="7F2E130E" w14:textId="77777777" w:rsidR="00E24AED" w:rsidRPr="00AE4909" w:rsidRDefault="00E24AED" w:rsidP="00E24AED">
      <w:pPr>
        <w:rPr>
          <w:b/>
          <w:bCs/>
          <w:lang w:val="en-US" w:eastAsia="en-US" w:bidi="ar-SA"/>
        </w:rPr>
      </w:pPr>
      <w:r w:rsidRPr="00AE4909">
        <w:rPr>
          <w:b/>
          <w:bCs/>
          <w:lang w:val="en-US" w:eastAsia="en-US" w:bidi="ar-SA"/>
        </w:rPr>
        <w:t xml:space="preserve">Table </w:t>
      </w:r>
      <w:r>
        <w:rPr>
          <w:b/>
          <w:bCs/>
          <w:lang w:val="en-US" w:eastAsia="en-US" w:bidi="ar-SA"/>
        </w:rPr>
        <w:t>3</w:t>
      </w:r>
      <w:r w:rsidRPr="00AE4909">
        <w:rPr>
          <w:b/>
          <w:bCs/>
          <w:lang w:val="en-US" w:eastAsia="en-US" w:bidi="ar-SA"/>
        </w:rPr>
        <w:t xml:space="preserve">: Effect of </w:t>
      </w:r>
      <w:r>
        <w:rPr>
          <w:b/>
          <w:bCs/>
          <w:lang w:val="en-US" w:eastAsia="en-US" w:bidi="ar-SA"/>
        </w:rPr>
        <w:t>EO</w:t>
      </w:r>
      <w:r w:rsidRPr="00AE4909">
        <w:rPr>
          <w:b/>
          <w:bCs/>
          <w:lang w:val="en-US" w:eastAsia="en-US" w:bidi="ar-SA"/>
        </w:rPr>
        <w:t xml:space="preserve"> nanoemulsion application on various products.</w:t>
      </w:r>
    </w:p>
    <w:tbl>
      <w:tblPr>
        <w:tblStyle w:val="TableNormal0"/>
        <w:tblW w:w="0" w:type="auto"/>
        <w:tblInd w:w="5" w:type="dxa"/>
        <w:tblLook w:val="04A0" w:firstRow="1" w:lastRow="0" w:firstColumn="1" w:lastColumn="0" w:noHBand="0" w:noVBand="1"/>
      </w:tblPr>
      <w:tblGrid>
        <w:gridCol w:w="956"/>
        <w:gridCol w:w="1195"/>
        <w:gridCol w:w="1232"/>
        <w:gridCol w:w="1096"/>
        <w:gridCol w:w="2614"/>
        <w:gridCol w:w="1149"/>
        <w:gridCol w:w="1113"/>
      </w:tblGrid>
      <w:tr w:rsidR="00E24AED" w:rsidRPr="00AE4909" w14:paraId="2429A0E4" w14:textId="77777777" w:rsidTr="00822A86">
        <w:tc>
          <w:tcPr>
            <w:tcW w:w="0" w:type="auto"/>
            <w:tcBorders>
              <w:top w:val="single" w:sz="4" w:space="0" w:color="auto"/>
              <w:bottom w:val="single" w:sz="4" w:space="0" w:color="auto"/>
            </w:tcBorders>
            <w:hideMark/>
          </w:tcPr>
          <w:p w14:paraId="259E02D6" w14:textId="77777777" w:rsidR="00E24AED" w:rsidRPr="00DA3CF8" w:rsidRDefault="00E24AED" w:rsidP="00822A86">
            <w:pPr>
              <w:pBdr>
                <w:top w:val="nil"/>
                <w:left w:val="nil"/>
                <w:bottom w:val="nil"/>
                <w:right w:val="nil"/>
                <w:between w:val="nil"/>
              </w:pBdr>
              <w:spacing w:line="276" w:lineRule="auto"/>
              <w:jc w:val="both"/>
              <w:rPr>
                <w:rFonts w:eastAsia="Google Sans Text"/>
              </w:rPr>
            </w:pPr>
            <w:r>
              <w:rPr>
                <w:rFonts w:eastAsia="Google Sans Text"/>
                <w:b/>
                <w:bCs/>
              </w:rPr>
              <w:t>EO</w:t>
            </w:r>
          </w:p>
        </w:tc>
        <w:tc>
          <w:tcPr>
            <w:tcW w:w="0" w:type="auto"/>
            <w:tcBorders>
              <w:top w:val="single" w:sz="4" w:space="0" w:color="auto"/>
              <w:bottom w:val="single" w:sz="4" w:space="0" w:color="auto"/>
            </w:tcBorders>
            <w:hideMark/>
          </w:tcPr>
          <w:p w14:paraId="39DFA43C"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b/>
                <w:bCs/>
              </w:rPr>
              <w:t>Food Commodity</w:t>
            </w:r>
          </w:p>
        </w:tc>
        <w:tc>
          <w:tcPr>
            <w:tcW w:w="0" w:type="auto"/>
            <w:tcBorders>
              <w:top w:val="single" w:sz="4" w:space="0" w:color="auto"/>
              <w:bottom w:val="single" w:sz="4" w:space="0" w:color="auto"/>
            </w:tcBorders>
            <w:hideMark/>
          </w:tcPr>
          <w:p w14:paraId="53AC5921"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b/>
                <w:bCs/>
              </w:rPr>
              <w:t>Nanoemulsion Type &amp; Preparation Method</w:t>
            </w:r>
          </w:p>
        </w:tc>
        <w:tc>
          <w:tcPr>
            <w:tcW w:w="0" w:type="auto"/>
            <w:tcBorders>
              <w:top w:val="single" w:sz="4" w:space="0" w:color="auto"/>
              <w:bottom w:val="single" w:sz="4" w:space="0" w:color="auto"/>
            </w:tcBorders>
            <w:hideMark/>
          </w:tcPr>
          <w:p w14:paraId="15E41DD5"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b/>
                <w:bCs/>
              </w:rPr>
              <w:t>Droplet Size / PDI</w:t>
            </w:r>
          </w:p>
        </w:tc>
        <w:tc>
          <w:tcPr>
            <w:tcW w:w="0" w:type="auto"/>
            <w:tcBorders>
              <w:top w:val="single" w:sz="4" w:space="0" w:color="auto"/>
              <w:bottom w:val="single" w:sz="4" w:space="0" w:color="auto"/>
            </w:tcBorders>
            <w:hideMark/>
          </w:tcPr>
          <w:p w14:paraId="6B593BDC"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b/>
                <w:bCs/>
              </w:rPr>
              <w:t>Antimicrobial/Antifungal/Preservation Efficacy</w:t>
            </w:r>
          </w:p>
        </w:tc>
        <w:tc>
          <w:tcPr>
            <w:tcW w:w="0" w:type="auto"/>
            <w:tcBorders>
              <w:top w:val="single" w:sz="4" w:space="0" w:color="auto"/>
              <w:bottom w:val="single" w:sz="4" w:space="0" w:color="auto"/>
            </w:tcBorders>
            <w:hideMark/>
          </w:tcPr>
          <w:p w14:paraId="595A4BB3"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b/>
                <w:bCs/>
              </w:rPr>
              <w:t>Storage / Shelf-life Improvement</w:t>
            </w:r>
          </w:p>
        </w:tc>
        <w:tc>
          <w:tcPr>
            <w:tcW w:w="0" w:type="auto"/>
            <w:tcBorders>
              <w:top w:val="single" w:sz="4" w:space="0" w:color="auto"/>
              <w:bottom w:val="single" w:sz="4" w:space="0" w:color="auto"/>
            </w:tcBorders>
            <w:hideMark/>
          </w:tcPr>
          <w:p w14:paraId="7816F7B4"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b/>
                <w:bCs/>
              </w:rPr>
              <w:t>Reference</w:t>
            </w:r>
          </w:p>
        </w:tc>
      </w:tr>
      <w:tr w:rsidR="00E24AED" w:rsidRPr="00AE4909" w14:paraId="1D7AE060" w14:textId="77777777" w:rsidTr="00822A86">
        <w:tc>
          <w:tcPr>
            <w:tcW w:w="0" w:type="auto"/>
            <w:tcBorders>
              <w:top w:val="single" w:sz="4" w:space="0" w:color="auto"/>
            </w:tcBorders>
            <w:hideMark/>
          </w:tcPr>
          <w:p w14:paraId="6C0DFEE7"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Lemon </w:t>
            </w:r>
            <w:r>
              <w:rPr>
                <w:rFonts w:eastAsia="Google Sans Text"/>
              </w:rPr>
              <w:t>EO</w:t>
            </w:r>
          </w:p>
        </w:tc>
        <w:tc>
          <w:tcPr>
            <w:tcW w:w="0" w:type="auto"/>
            <w:tcBorders>
              <w:top w:val="single" w:sz="4" w:space="0" w:color="auto"/>
            </w:tcBorders>
            <w:hideMark/>
          </w:tcPr>
          <w:p w14:paraId="6FF8C6F8"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i/>
                <w:iCs/>
              </w:rPr>
              <w:t>Rucola</w:t>
            </w:r>
            <w:r w:rsidRPr="00DA3CF8">
              <w:rPr>
                <w:rFonts w:eastAsia="Google Sans Text"/>
              </w:rPr>
              <w:t xml:space="preserve"> (leaf vegetable)</w:t>
            </w:r>
          </w:p>
        </w:tc>
        <w:tc>
          <w:tcPr>
            <w:tcW w:w="0" w:type="auto"/>
            <w:tcBorders>
              <w:top w:val="single" w:sz="4" w:space="0" w:color="auto"/>
            </w:tcBorders>
            <w:hideMark/>
          </w:tcPr>
          <w:p w14:paraId="35F61D64"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Modified chitosan coating containing nanoemulsified </w:t>
            </w:r>
            <w:r>
              <w:rPr>
                <w:rFonts w:eastAsia="Google Sans Text"/>
              </w:rPr>
              <w:t>EO</w:t>
            </w:r>
            <w:r w:rsidRPr="00DA3CF8">
              <w:rPr>
                <w:rFonts w:eastAsia="Google Sans Text"/>
              </w:rPr>
              <w:t xml:space="preserve">; primary emulsion formed by </w:t>
            </w:r>
            <w:r w:rsidRPr="00DA3CF8">
              <w:rPr>
                <w:rFonts w:eastAsia="Google Sans Text"/>
              </w:rPr>
              <w:lastRenderedPageBreak/>
              <w:t>Ultra Turrax T25, followed by high pressure homogenization (HPH)</w:t>
            </w:r>
          </w:p>
        </w:tc>
        <w:tc>
          <w:tcPr>
            <w:tcW w:w="0" w:type="auto"/>
            <w:tcBorders>
              <w:top w:val="single" w:sz="4" w:space="0" w:color="auto"/>
            </w:tcBorders>
            <w:hideMark/>
          </w:tcPr>
          <w:p w14:paraId="3DD26490"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lastRenderedPageBreak/>
              <w:t xml:space="preserve">88-110 nm </w:t>
            </w:r>
          </w:p>
        </w:tc>
        <w:tc>
          <w:tcPr>
            <w:tcW w:w="0" w:type="auto"/>
            <w:tcBorders>
              <w:top w:val="single" w:sz="4" w:space="0" w:color="auto"/>
            </w:tcBorders>
            <w:hideMark/>
          </w:tcPr>
          <w:p w14:paraId="4B68BCFB"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Combined use of nanoemulsified lemon </w:t>
            </w:r>
            <w:r>
              <w:rPr>
                <w:rFonts w:eastAsia="Google Sans Text"/>
              </w:rPr>
              <w:t>EO</w:t>
            </w:r>
            <w:r w:rsidRPr="00DA3CF8">
              <w:rPr>
                <w:rFonts w:eastAsia="Google Sans Text"/>
              </w:rPr>
              <w:t xml:space="preserve"> with modified chitosan resulted in a remarkable increase in antimicrobial activity, with a reduction of the microbial load of approximately 4 Log compared to untreated </w:t>
            </w:r>
            <w:r w:rsidRPr="00DA3CF8">
              <w:rPr>
                <w:rFonts w:eastAsia="Google Sans Text"/>
              </w:rPr>
              <w:lastRenderedPageBreak/>
              <w:t>samples. It also prevented loss of firmness and colour changes, and preserved palatability.</w:t>
            </w:r>
          </w:p>
        </w:tc>
        <w:tc>
          <w:tcPr>
            <w:tcW w:w="0" w:type="auto"/>
            <w:tcBorders>
              <w:top w:val="single" w:sz="4" w:space="0" w:color="auto"/>
            </w:tcBorders>
            <w:hideMark/>
          </w:tcPr>
          <w:p w14:paraId="0C26CCC4"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lastRenderedPageBreak/>
              <w:t xml:space="preserve">Prolonged shelf life of rucola leaves from 3 to 7 days compared to untreated </w:t>
            </w:r>
            <w:r w:rsidRPr="00DA3CF8">
              <w:rPr>
                <w:rFonts w:eastAsia="Google Sans Text"/>
              </w:rPr>
              <w:lastRenderedPageBreak/>
              <w:t>samples; overall shelf life extended to about 10-14 days.</w:t>
            </w:r>
          </w:p>
        </w:tc>
        <w:tc>
          <w:tcPr>
            <w:tcW w:w="0" w:type="auto"/>
            <w:tcBorders>
              <w:top w:val="single" w:sz="4" w:space="0" w:color="auto"/>
            </w:tcBorders>
            <w:hideMark/>
          </w:tcPr>
          <w:p w14:paraId="478A3E0A"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lastRenderedPageBreak/>
              <w:t xml:space="preserve">(Sessa </w:t>
            </w:r>
            <w:r w:rsidRPr="00DA3CF8">
              <w:rPr>
                <w:rFonts w:eastAsia="Google Sans Text"/>
                <w:i/>
                <w:iCs/>
              </w:rPr>
              <w:t>et al.</w:t>
            </w:r>
            <w:r w:rsidRPr="00DA3CF8">
              <w:rPr>
                <w:rFonts w:eastAsia="Google Sans Text"/>
              </w:rPr>
              <w:t>, 2015)</w:t>
            </w:r>
          </w:p>
        </w:tc>
      </w:tr>
      <w:tr w:rsidR="00E24AED" w:rsidRPr="00AE4909" w14:paraId="12DDE731" w14:textId="77777777" w:rsidTr="00822A86">
        <w:tc>
          <w:tcPr>
            <w:tcW w:w="0" w:type="auto"/>
            <w:hideMark/>
          </w:tcPr>
          <w:p w14:paraId="0DFE7515"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Lemon </w:t>
            </w:r>
            <w:r>
              <w:rPr>
                <w:rFonts w:eastAsia="Google Sans Text"/>
              </w:rPr>
              <w:t>EO</w:t>
            </w:r>
          </w:p>
        </w:tc>
        <w:tc>
          <w:tcPr>
            <w:tcW w:w="0" w:type="auto"/>
            <w:hideMark/>
          </w:tcPr>
          <w:p w14:paraId="75DE4E90"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Kiwifruit</w:t>
            </w:r>
          </w:p>
        </w:tc>
        <w:tc>
          <w:tcPr>
            <w:tcW w:w="0" w:type="auto"/>
            <w:hideMark/>
          </w:tcPr>
          <w:p w14:paraId="6C78E365"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Lemon </w:t>
            </w:r>
            <w:r>
              <w:rPr>
                <w:rFonts w:eastAsia="Google Sans Text"/>
              </w:rPr>
              <w:t>EO</w:t>
            </w:r>
            <w:r w:rsidRPr="00DA3CF8">
              <w:rPr>
                <w:rFonts w:eastAsia="Google Sans Text"/>
              </w:rPr>
              <w:t>-based nanoemulsion (LEO/NE) prepared by high-pressure homogenization</w:t>
            </w:r>
          </w:p>
        </w:tc>
        <w:tc>
          <w:tcPr>
            <w:tcW w:w="0" w:type="auto"/>
            <w:hideMark/>
          </w:tcPr>
          <w:p w14:paraId="74B887E8"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AE4909">
              <w:rPr>
                <w:rFonts w:eastAsia="Google Sans Text"/>
              </w:rPr>
              <w:t>63.13 ± 7.74 nm</w:t>
            </w:r>
          </w:p>
        </w:tc>
        <w:tc>
          <w:tcPr>
            <w:tcW w:w="0" w:type="auto"/>
            <w:hideMark/>
          </w:tcPr>
          <w:p w14:paraId="6642D6F9"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LEO/NE significantly inhibited spore germination and mycelial growth of </w:t>
            </w:r>
            <w:r w:rsidRPr="00DA3CF8">
              <w:rPr>
                <w:rFonts w:eastAsia="Google Sans Text"/>
                <w:i/>
                <w:iCs/>
              </w:rPr>
              <w:t>Phomopsis</w:t>
            </w:r>
            <w:r w:rsidRPr="00DA3CF8">
              <w:rPr>
                <w:rFonts w:eastAsia="Google Sans Text"/>
              </w:rPr>
              <w:t xml:space="preserve"> sp. by promoting ROS accumulation, intracellular antioxidant enzyme activities, and cell apoptosis. Effective encapsulation was confirmed.</w:t>
            </w:r>
          </w:p>
        </w:tc>
        <w:tc>
          <w:tcPr>
            <w:tcW w:w="0" w:type="auto"/>
            <w:hideMark/>
          </w:tcPr>
          <w:p w14:paraId="2D3E0CDD"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Exhibited good stability at room temperature for 35 days.</w:t>
            </w:r>
          </w:p>
        </w:tc>
        <w:tc>
          <w:tcPr>
            <w:tcW w:w="0" w:type="auto"/>
            <w:hideMark/>
          </w:tcPr>
          <w:p w14:paraId="40803E2C"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w:t>
            </w:r>
            <w:r w:rsidRPr="00AE4909">
              <w:rPr>
                <w:rFonts w:eastAsia="Google Sans Text"/>
              </w:rPr>
              <w:t>Meng</w:t>
            </w:r>
            <w:r w:rsidRPr="00DA3CF8">
              <w:rPr>
                <w:rFonts w:eastAsia="Google Sans Text"/>
              </w:rPr>
              <w:t xml:space="preserve"> </w:t>
            </w:r>
            <w:r w:rsidRPr="00DA3CF8">
              <w:rPr>
                <w:rFonts w:eastAsia="Google Sans Text"/>
                <w:i/>
                <w:iCs/>
              </w:rPr>
              <w:t>et al.</w:t>
            </w:r>
            <w:r w:rsidRPr="00DA3CF8">
              <w:rPr>
                <w:rFonts w:eastAsia="Google Sans Text"/>
              </w:rPr>
              <w:t>, 202</w:t>
            </w:r>
            <w:r w:rsidRPr="00AE4909">
              <w:rPr>
                <w:rFonts w:eastAsia="Google Sans Text"/>
              </w:rPr>
              <w:t>2</w:t>
            </w:r>
            <w:r w:rsidRPr="00DA3CF8">
              <w:rPr>
                <w:rFonts w:eastAsia="Google Sans Text"/>
              </w:rPr>
              <w:t>)</w:t>
            </w:r>
          </w:p>
        </w:tc>
      </w:tr>
      <w:tr w:rsidR="00E24AED" w:rsidRPr="00AE4909" w14:paraId="29896102" w14:textId="77777777" w:rsidTr="00822A86">
        <w:tc>
          <w:tcPr>
            <w:tcW w:w="0" w:type="auto"/>
            <w:hideMark/>
          </w:tcPr>
          <w:p w14:paraId="65FB0808"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Lemon </w:t>
            </w:r>
            <w:r>
              <w:rPr>
                <w:rFonts w:eastAsia="Google Sans Text"/>
              </w:rPr>
              <w:t>EO</w:t>
            </w:r>
          </w:p>
        </w:tc>
        <w:tc>
          <w:tcPr>
            <w:tcW w:w="0" w:type="auto"/>
            <w:hideMark/>
          </w:tcPr>
          <w:p w14:paraId="6A7014D0"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Strawberries</w:t>
            </w:r>
          </w:p>
        </w:tc>
        <w:tc>
          <w:tcPr>
            <w:tcW w:w="0" w:type="auto"/>
            <w:hideMark/>
          </w:tcPr>
          <w:p w14:paraId="68DB5DB4"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Pectin and chitosan coatings containing lemon </w:t>
            </w:r>
            <w:r>
              <w:rPr>
                <w:rFonts w:eastAsia="Google Sans Text"/>
              </w:rPr>
              <w:t>EO</w:t>
            </w:r>
            <w:r w:rsidRPr="00DA3CF8">
              <w:rPr>
                <w:rFonts w:eastAsia="Google Sans Text"/>
              </w:rPr>
              <w:t xml:space="preserve"> (LEO) nanoemulsion; nanoemulsion prepared with Tween 80</w:t>
            </w:r>
          </w:p>
        </w:tc>
        <w:tc>
          <w:tcPr>
            <w:tcW w:w="0" w:type="auto"/>
            <w:hideMark/>
          </w:tcPr>
          <w:p w14:paraId="42A6C30B"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AE4909">
              <w:rPr>
                <w:rFonts w:eastAsia="Google Sans Text"/>
              </w:rPr>
              <w:t>177.4 ± 2.0 nm</w:t>
            </w:r>
          </w:p>
        </w:tc>
        <w:tc>
          <w:tcPr>
            <w:tcW w:w="0" w:type="auto"/>
            <w:hideMark/>
          </w:tcPr>
          <w:p w14:paraId="1295521E"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The </w:t>
            </w:r>
            <w:r>
              <w:rPr>
                <w:rFonts w:eastAsia="Google Sans Text"/>
              </w:rPr>
              <w:t>EO</w:t>
            </w:r>
            <w:r w:rsidRPr="00DA3CF8">
              <w:rPr>
                <w:rFonts w:eastAsia="Google Sans Text"/>
              </w:rPr>
              <w:t xml:space="preserve"> was released in 1440 min resulting from the erosion process. The coating did not influence the weight and firmness of the strawberry pulps.</w:t>
            </w:r>
          </w:p>
        </w:tc>
        <w:tc>
          <w:tcPr>
            <w:tcW w:w="0" w:type="auto"/>
            <w:hideMark/>
          </w:tcPr>
          <w:p w14:paraId="057C0991"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100% oil preserved the chemical properties and aimed to protect strawberries from spoilage and microbial contamination.</w:t>
            </w:r>
          </w:p>
        </w:tc>
        <w:tc>
          <w:tcPr>
            <w:tcW w:w="0" w:type="auto"/>
            <w:hideMark/>
          </w:tcPr>
          <w:p w14:paraId="0287A9CA"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(Abdalla </w:t>
            </w:r>
            <w:r w:rsidRPr="00DA3CF8">
              <w:rPr>
                <w:rFonts w:eastAsia="Google Sans Text"/>
                <w:i/>
                <w:iCs/>
              </w:rPr>
              <w:t>et al.</w:t>
            </w:r>
            <w:r w:rsidRPr="00DA3CF8">
              <w:rPr>
                <w:rFonts w:eastAsia="Google Sans Text"/>
              </w:rPr>
              <w:t>, 2023)</w:t>
            </w:r>
          </w:p>
        </w:tc>
      </w:tr>
      <w:tr w:rsidR="00E24AED" w:rsidRPr="00AE4909" w14:paraId="4182F89A" w14:textId="77777777" w:rsidTr="00822A86">
        <w:tc>
          <w:tcPr>
            <w:tcW w:w="0" w:type="auto"/>
            <w:hideMark/>
          </w:tcPr>
          <w:p w14:paraId="165B4D2B"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Clove </w:t>
            </w:r>
            <w:r>
              <w:rPr>
                <w:rFonts w:eastAsia="Google Sans Text"/>
              </w:rPr>
              <w:t>EO</w:t>
            </w:r>
          </w:p>
        </w:tc>
        <w:tc>
          <w:tcPr>
            <w:tcW w:w="0" w:type="auto"/>
            <w:hideMark/>
          </w:tcPr>
          <w:p w14:paraId="47AC2105"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Fresh cut apple pieces</w:t>
            </w:r>
          </w:p>
        </w:tc>
        <w:tc>
          <w:tcPr>
            <w:tcW w:w="0" w:type="auto"/>
            <w:hideMark/>
          </w:tcPr>
          <w:p w14:paraId="317B91B6"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Clove </w:t>
            </w:r>
            <w:r>
              <w:rPr>
                <w:rFonts w:eastAsia="Google Sans Text"/>
              </w:rPr>
              <w:t>EO</w:t>
            </w:r>
            <w:r w:rsidRPr="00DA3CF8">
              <w:rPr>
                <w:rFonts w:eastAsia="Google Sans Text"/>
              </w:rPr>
              <w:t xml:space="preserve"> nanoemulsion (NE) incorporated with Sodium Alginate (SA) based coating solution</w:t>
            </w:r>
          </w:p>
        </w:tc>
        <w:tc>
          <w:tcPr>
            <w:tcW w:w="0" w:type="auto"/>
            <w:hideMark/>
          </w:tcPr>
          <w:p w14:paraId="6C91C53C"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81.04-334.2 nm</w:t>
            </w:r>
          </w:p>
        </w:tc>
        <w:tc>
          <w:tcPr>
            <w:tcW w:w="0" w:type="auto"/>
            <w:hideMark/>
          </w:tcPr>
          <w:p w14:paraId="2F4891FF"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High total phenol content and antioxidant content (38.9 mg/mL and 79.1% respectively). Improved sensory and physico-chemical properties (decreased droplet size and changed zeta potential).</w:t>
            </w:r>
          </w:p>
        </w:tc>
        <w:tc>
          <w:tcPr>
            <w:tcW w:w="0" w:type="auto"/>
            <w:hideMark/>
          </w:tcPr>
          <w:p w14:paraId="0E15BF94"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NE-3 coated apple samples were found to be more effective in terms of shelf-life metrics. Prolonged shelf life of </w:t>
            </w:r>
            <w:r w:rsidRPr="00DA3CF8">
              <w:rPr>
                <w:rFonts w:eastAsia="Google Sans Text"/>
              </w:rPr>
              <w:lastRenderedPageBreak/>
              <w:t>fresh cut apple. Preserved fruit freshness and safety by minimising moisture loss, preventing microbiological growth, and guarding against physical damage.</w:t>
            </w:r>
          </w:p>
        </w:tc>
        <w:tc>
          <w:tcPr>
            <w:tcW w:w="0" w:type="auto"/>
            <w:hideMark/>
          </w:tcPr>
          <w:p w14:paraId="73633F5E"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lastRenderedPageBreak/>
              <w:t xml:space="preserve">(Pandey </w:t>
            </w:r>
            <w:r w:rsidRPr="00DA3CF8">
              <w:rPr>
                <w:rFonts w:eastAsia="Google Sans Text"/>
                <w:i/>
                <w:iCs/>
              </w:rPr>
              <w:t>et al.</w:t>
            </w:r>
            <w:r w:rsidRPr="00DA3CF8">
              <w:rPr>
                <w:rFonts w:eastAsia="Google Sans Text"/>
              </w:rPr>
              <w:t>, 2023)</w:t>
            </w:r>
          </w:p>
        </w:tc>
      </w:tr>
      <w:tr w:rsidR="00E24AED" w:rsidRPr="00AE4909" w14:paraId="1B73608C" w14:textId="77777777" w:rsidTr="00822A86">
        <w:tc>
          <w:tcPr>
            <w:tcW w:w="0" w:type="auto"/>
            <w:hideMark/>
          </w:tcPr>
          <w:p w14:paraId="588804BC"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Sage </w:t>
            </w:r>
            <w:r>
              <w:rPr>
                <w:rFonts w:eastAsia="Google Sans Text"/>
              </w:rPr>
              <w:t>EO</w:t>
            </w:r>
          </w:p>
        </w:tc>
        <w:tc>
          <w:tcPr>
            <w:tcW w:w="0" w:type="auto"/>
            <w:hideMark/>
          </w:tcPr>
          <w:p w14:paraId="752A8380"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i/>
                <w:iCs/>
              </w:rPr>
              <w:t>In vitro</w:t>
            </w:r>
            <w:r w:rsidRPr="00DA3CF8">
              <w:rPr>
                <w:rFonts w:eastAsia="Google Sans Text"/>
              </w:rPr>
              <w:t xml:space="preserve"> against food-borne bacteria (</w:t>
            </w:r>
            <w:r w:rsidRPr="00DA3CF8">
              <w:rPr>
                <w:rFonts w:eastAsia="Google Sans Text"/>
                <w:i/>
                <w:iCs/>
              </w:rPr>
              <w:t>Escherichia coli</w:t>
            </w:r>
            <w:r w:rsidRPr="00DA3CF8">
              <w:rPr>
                <w:rFonts w:eastAsia="Google Sans Text"/>
              </w:rPr>
              <w:t xml:space="preserve">, </w:t>
            </w:r>
            <w:r w:rsidRPr="00DA3CF8">
              <w:rPr>
                <w:rFonts w:eastAsia="Google Sans Text"/>
                <w:i/>
                <w:iCs/>
              </w:rPr>
              <w:t>Shigella dysentery</w:t>
            </w:r>
            <w:r w:rsidRPr="00DA3CF8">
              <w:rPr>
                <w:rFonts w:eastAsia="Google Sans Text"/>
              </w:rPr>
              <w:t xml:space="preserve">, and </w:t>
            </w:r>
            <w:r w:rsidRPr="00DA3CF8">
              <w:rPr>
                <w:rFonts w:eastAsia="Google Sans Text"/>
                <w:i/>
                <w:iCs/>
              </w:rPr>
              <w:t>Salmonella typhi</w:t>
            </w:r>
            <w:r w:rsidRPr="00DA3CF8">
              <w:rPr>
                <w:rFonts w:eastAsia="Google Sans Text"/>
              </w:rPr>
              <w:t>)</w:t>
            </w:r>
          </w:p>
        </w:tc>
        <w:tc>
          <w:tcPr>
            <w:tcW w:w="0" w:type="auto"/>
            <w:hideMark/>
          </w:tcPr>
          <w:p w14:paraId="7B03B238"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Oil-in-water nanoemulsion using nonionic surfactants (Tween 80, Span 80) and high-intensity sonication</w:t>
            </w:r>
          </w:p>
        </w:tc>
        <w:tc>
          <w:tcPr>
            <w:tcW w:w="0" w:type="auto"/>
            <w:hideMark/>
          </w:tcPr>
          <w:p w14:paraId="57D8FDC3"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AE4909">
              <w:rPr>
                <w:rFonts w:eastAsia="Google Sans Text"/>
              </w:rPr>
              <w:t>222.3 ± 2.1 nm</w:t>
            </w:r>
          </w:p>
        </w:tc>
        <w:tc>
          <w:tcPr>
            <w:tcW w:w="0" w:type="auto"/>
            <w:hideMark/>
          </w:tcPr>
          <w:p w14:paraId="3A8BFF93"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Antibacterial activity of nanoemulsion was four-times higher than bulk oil against </w:t>
            </w:r>
            <w:r w:rsidRPr="00DA3CF8">
              <w:rPr>
                <w:rFonts w:eastAsia="Google Sans Text"/>
                <w:i/>
                <w:iCs/>
              </w:rPr>
              <w:t>E. coli</w:t>
            </w:r>
            <w:r w:rsidRPr="00DA3CF8">
              <w:rPr>
                <w:rFonts w:eastAsia="Google Sans Text"/>
              </w:rPr>
              <w:t xml:space="preserve"> and </w:t>
            </w:r>
            <w:r w:rsidRPr="00DA3CF8">
              <w:rPr>
                <w:rFonts w:eastAsia="Google Sans Text"/>
                <w:i/>
                <w:iCs/>
              </w:rPr>
              <w:t>S. typhi</w:t>
            </w:r>
            <w:r w:rsidRPr="00DA3CF8">
              <w:rPr>
                <w:rFonts w:eastAsia="Google Sans Text"/>
              </w:rPr>
              <w:t xml:space="preserve">. Nanoemulsions could destroy all </w:t>
            </w:r>
            <w:r w:rsidRPr="00DA3CF8">
              <w:rPr>
                <w:rFonts w:eastAsia="Google Sans Text"/>
                <w:i/>
                <w:iCs/>
              </w:rPr>
              <w:t>E. coli</w:t>
            </w:r>
            <w:r w:rsidRPr="00DA3CF8">
              <w:rPr>
                <w:rFonts w:eastAsia="Google Sans Text"/>
              </w:rPr>
              <w:t xml:space="preserve"> in about 10 min. Caused extensive bacterial cell membrane damage.</w:t>
            </w:r>
          </w:p>
        </w:tc>
        <w:tc>
          <w:tcPr>
            <w:tcW w:w="0" w:type="auto"/>
            <w:hideMark/>
          </w:tcPr>
          <w:p w14:paraId="27D88D29"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Nanoemulsion was stable throughout six months with no significant change in mean particle diameter.</w:t>
            </w:r>
          </w:p>
        </w:tc>
        <w:tc>
          <w:tcPr>
            <w:tcW w:w="0" w:type="auto"/>
            <w:hideMark/>
          </w:tcPr>
          <w:p w14:paraId="39AC20CE"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(Moghimi </w:t>
            </w:r>
            <w:r w:rsidRPr="00DA3CF8">
              <w:rPr>
                <w:rFonts w:eastAsia="Google Sans Text"/>
                <w:i/>
                <w:iCs/>
              </w:rPr>
              <w:t>et al.</w:t>
            </w:r>
            <w:r w:rsidRPr="00DA3CF8">
              <w:rPr>
                <w:rFonts w:eastAsia="Google Sans Text"/>
              </w:rPr>
              <w:t>, 2016)</w:t>
            </w:r>
          </w:p>
        </w:tc>
      </w:tr>
      <w:tr w:rsidR="00E24AED" w:rsidRPr="00AE4909" w14:paraId="49A6C212" w14:textId="77777777" w:rsidTr="00822A86">
        <w:tc>
          <w:tcPr>
            <w:tcW w:w="0" w:type="auto"/>
            <w:hideMark/>
          </w:tcPr>
          <w:p w14:paraId="344B88F1"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Sage </w:t>
            </w:r>
            <w:r>
              <w:rPr>
                <w:rFonts w:eastAsia="Google Sans Text"/>
              </w:rPr>
              <w:t>EO</w:t>
            </w:r>
          </w:p>
        </w:tc>
        <w:tc>
          <w:tcPr>
            <w:tcW w:w="0" w:type="auto"/>
            <w:hideMark/>
          </w:tcPr>
          <w:p w14:paraId="50D1543A"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i/>
                <w:iCs/>
              </w:rPr>
              <w:t>In vitro</w:t>
            </w:r>
            <w:r w:rsidRPr="00DA3CF8">
              <w:rPr>
                <w:rFonts w:eastAsia="Google Sans Text"/>
              </w:rPr>
              <w:t xml:space="preserve"> against food-related pathogens and spoilage microorganisms</w:t>
            </w:r>
          </w:p>
        </w:tc>
        <w:tc>
          <w:tcPr>
            <w:tcW w:w="0" w:type="auto"/>
            <w:hideMark/>
          </w:tcPr>
          <w:p w14:paraId="09990446"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Emulsified form using ultrasonic method</w:t>
            </w:r>
          </w:p>
        </w:tc>
        <w:tc>
          <w:tcPr>
            <w:tcW w:w="0" w:type="auto"/>
            <w:hideMark/>
          </w:tcPr>
          <w:p w14:paraId="4E45A4AE"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204.4 nm</w:t>
            </w:r>
          </w:p>
        </w:tc>
        <w:tc>
          <w:tcPr>
            <w:tcW w:w="0" w:type="auto"/>
            <w:hideMark/>
          </w:tcPr>
          <w:p w14:paraId="60CB8A57"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Sage </w:t>
            </w:r>
            <w:r>
              <w:rPr>
                <w:rFonts w:eastAsia="Google Sans Text"/>
              </w:rPr>
              <w:t>EO</w:t>
            </w:r>
            <w:r w:rsidRPr="00DA3CF8">
              <w:rPr>
                <w:rFonts w:eastAsia="Google Sans Text"/>
              </w:rPr>
              <w:t xml:space="preserve"> was extremely effective on </w:t>
            </w:r>
            <w:r w:rsidRPr="00DA3CF8">
              <w:rPr>
                <w:rFonts w:eastAsia="Google Sans Text"/>
                <w:i/>
                <w:iCs/>
              </w:rPr>
              <w:t>K. pneumoniae</w:t>
            </w:r>
            <w:r w:rsidRPr="00DA3CF8">
              <w:rPr>
                <w:rFonts w:eastAsia="Google Sans Text"/>
              </w:rPr>
              <w:t xml:space="preserve"> and </w:t>
            </w:r>
            <w:r w:rsidRPr="00DA3CF8">
              <w:rPr>
                <w:rFonts w:eastAsia="Google Sans Text"/>
                <w:i/>
                <w:iCs/>
              </w:rPr>
              <w:t>P. damselae</w:t>
            </w:r>
            <w:r w:rsidRPr="00DA3CF8">
              <w:rPr>
                <w:rFonts w:eastAsia="Google Sans Text"/>
              </w:rPr>
              <w:t xml:space="preserve"> (high inhibition zone values). Nanoemulsion was effective on </w:t>
            </w:r>
            <w:r w:rsidRPr="00DA3CF8">
              <w:rPr>
                <w:rFonts w:eastAsia="Google Sans Text"/>
                <w:i/>
                <w:iCs/>
              </w:rPr>
              <w:t>S. aureus</w:t>
            </w:r>
            <w:r w:rsidRPr="00DA3CF8">
              <w:rPr>
                <w:rFonts w:eastAsia="Google Sans Text"/>
              </w:rPr>
              <w:t xml:space="preserve">, </w:t>
            </w:r>
            <w:r w:rsidRPr="00DA3CF8">
              <w:rPr>
                <w:rFonts w:eastAsia="Google Sans Text"/>
                <w:i/>
                <w:iCs/>
              </w:rPr>
              <w:t>S. paratyphi</w:t>
            </w:r>
            <w:r w:rsidRPr="00DA3CF8">
              <w:rPr>
                <w:rFonts w:eastAsia="Google Sans Text"/>
              </w:rPr>
              <w:t xml:space="preserve"> A and </w:t>
            </w:r>
            <w:r w:rsidRPr="00DA3CF8">
              <w:rPr>
                <w:rFonts w:eastAsia="Google Sans Text"/>
                <w:i/>
                <w:iCs/>
              </w:rPr>
              <w:t>P. mirabilis</w:t>
            </w:r>
            <w:r w:rsidRPr="00DA3CF8">
              <w:rPr>
                <w:rFonts w:eastAsia="Google Sans Text"/>
              </w:rPr>
              <w:t xml:space="preserve">. Pure EO generally had more effective antibacterial effect on fish spoilage bacteria in disc diffusion, while nanoemulsion showed higher inhibition against </w:t>
            </w:r>
            <w:r w:rsidRPr="00DA3CF8">
              <w:rPr>
                <w:rFonts w:eastAsia="Google Sans Text"/>
                <w:i/>
                <w:iCs/>
              </w:rPr>
              <w:t>E. faecalis</w:t>
            </w:r>
            <w:r w:rsidRPr="00DA3CF8">
              <w:rPr>
                <w:rFonts w:eastAsia="Google Sans Text"/>
              </w:rPr>
              <w:t>.</w:t>
            </w:r>
          </w:p>
        </w:tc>
        <w:tc>
          <w:tcPr>
            <w:tcW w:w="0" w:type="auto"/>
            <w:hideMark/>
          </w:tcPr>
          <w:p w14:paraId="7B87115B"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Not directly quantified as shelf-life improvement, but efficacy against spoilage microorganisms is noted.</w:t>
            </w:r>
          </w:p>
        </w:tc>
        <w:tc>
          <w:tcPr>
            <w:tcW w:w="0" w:type="auto"/>
            <w:hideMark/>
          </w:tcPr>
          <w:p w14:paraId="07B1C387"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(Yazgan, 2020)</w:t>
            </w:r>
          </w:p>
        </w:tc>
      </w:tr>
      <w:tr w:rsidR="00E24AED" w:rsidRPr="00AE4909" w14:paraId="089B174A" w14:textId="77777777" w:rsidTr="00822A86">
        <w:tc>
          <w:tcPr>
            <w:tcW w:w="0" w:type="auto"/>
            <w:hideMark/>
          </w:tcPr>
          <w:p w14:paraId="1D7016F1"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lastRenderedPageBreak/>
              <w:t xml:space="preserve">Cinnamon </w:t>
            </w:r>
            <w:r>
              <w:rPr>
                <w:rFonts w:eastAsia="Google Sans Text"/>
              </w:rPr>
              <w:t>EO</w:t>
            </w:r>
          </w:p>
        </w:tc>
        <w:tc>
          <w:tcPr>
            <w:tcW w:w="0" w:type="auto"/>
            <w:hideMark/>
          </w:tcPr>
          <w:p w14:paraId="702CCC54"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Fresh celery (against </w:t>
            </w:r>
            <w:r w:rsidRPr="00DA3CF8">
              <w:rPr>
                <w:rFonts w:eastAsia="Google Sans Text"/>
                <w:i/>
                <w:iCs/>
              </w:rPr>
              <w:t>Escherichia coli</w:t>
            </w:r>
            <w:r w:rsidRPr="00DA3CF8">
              <w:rPr>
                <w:rFonts w:eastAsia="Google Sans Text"/>
              </w:rPr>
              <w:t xml:space="preserve"> and </w:t>
            </w:r>
            <w:r w:rsidRPr="00DA3CF8">
              <w:rPr>
                <w:rFonts w:eastAsia="Google Sans Text"/>
                <w:i/>
                <w:iCs/>
              </w:rPr>
              <w:t>Listeria monocytogenes</w:t>
            </w:r>
            <w:r w:rsidRPr="00DA3CF8">
              <w:rPr>
                <w:rFonts w:eastAsia="Google Sans Text"/>
              </w:rPr>
              <w:t>)</w:t>
            </w:r>
          </w:p>
        </w:tc>
        <w:tc>
          <w:tcPr>
            <w:tcW w:w="0" w:type="auto"/>
            <w:hideMark/>
          </w:tcPr>
          <w:p w14:paraId="01A795E0"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Oil-in-water nanoemulsions prepared using high-frequency ultrasound</w:t>
            </w:r>
          </w:p>
        </w:tc>
        <w:tc>
          <w:tcPr>
            <w:tcW w:w="0" w:type="auto"/>
            <w:hideMark/>
          </w:tcPr>
          <w:p w14:paraId="152D6075"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226 nm</w:t>
            </w:r>
          </w:p>
        </w:tc>
        <w:tc>
          <w:tcPr>
            <w:tcW w:w="0" w:type="auto"/>
            <w:hideMark/>
          </w:tcPr>
          <w:p w14:paraId="08DA372F"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More effective than non-encapsulated EOs, requiring less than 50% of EOS to reduce 5-log bacterial population.</w:t>
            </w:r>
          </w:p>
        </w:tc>
        <w:tc>
          <w:tcPr>
            <w:tcW w:w="0" w:type="auto"/>
            <w:hideMark/>
          </w:tcPr>
          <w:p w14:paraId="3683BA6A"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Not quantified as days/weeks</w:t>
            </w:r>
          </w:p>
        </w:tc>
        <w:tc>
          <w:tcPr>
            <w:tcW w:w="0" w:type="auto"/>
            <w:hideMark/>
          </w:tcPr>
          <w:p w14:paraId="76933667"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(Dávila-Rodríguez </w:t>
            </w:r>
            <w:r w:rsidRPr="00DA3CF8">
              <w:rPr>
                <w:rFonts w:eastAsia="Google Sans Text"/>
                <w:i/>
                <w:iCs/>
              </w:rPr>
              <w:t>et al.</w:t>
            </w:r>
            <w:r w:rsidRPr="00DA3CF8">
              <w:rPr>
                <w:rFonts w:eastAsia="Google Sans Text"/>
              </w:rPr>
              <w:t>, 2019)</w:t>
            </w:r>
          </w:p>
        </w:tc>
      </w:tr>
      <w:tr w:rsidR="00E24AED" w:rsidRPr="00AE4909" w14:paraId="6F234956" w14:textId="77777777" w:rsidTr="00822A86">
        <w:tc>
          <w:tcPr>
            <w:tcW w:w="0" w:type="auto"/>
            <w:hideMark/>
          </w:tcPr>
          <w:p w14:paraId="40D92DC0"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Cinnamon </w:t>
            </w:r>
            <w:r>
              <w:rPr>
                <w:rFonts w:eastAsia="Google Sans Text"/>
              </w:rPr>
              <w:t>EO</w:t>
            </w:r>
          </w:p>
        </w:tc>
        <w:tc>
          <w:tcPr>
            <w:tcW w:w="0" w:type="auto"/>
            <w:hideMark/>
          </w:tcPr>
          <w:p w14:paraId="66BCFD9B"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Strawberry fruit (against </w:t>
            </w:r>
            <w:r w:rsidRPr="00DA3CF8">
              <w:rPr>
                <w:rFonts w:eastAsia="Google Sans Text"/>
                <w:i/>
                <w:iCs/>
              </w:rPr>
              <w:t>Rhizopus stolonifera</w:t>
            </w:r>
            <w:r w:rsidRPr="00DA3CF8">
              <w:rPr>
                <w:rFonts w:eastAsia="Google Sans Text"/>
              </w:rPr>
              <w:t xml:space="preserve"> and </w:t>
            </w:r>
            <w:r w:rsidRPr="00DA3CF8">
              <w:rPr>
                <w:rFonts w:eastAsia="Google Sans Text"/>
                <w:i/>
                <w:iCs/>
              </w:rPr>
              <w:t>Botrytis cinerea</w:t>
            </w:r>
            <w:r w:rsidRPr="00DA3CF8">
              <w:rPr>
                <w:rFonts w:eastAsia="Google Sans Text"/>
              </w:rPr>
              <w:t xml:space="preserve"> fungi)</w:t>
            </w:r>
          </w:p>
        </w:tc>
        <w:tc>
          <w:tcPr>
            <w:tcW w:w="0" w:type="auto"/>
            <w:hideMark/>
          </w:tcPr>
          <w:p w14:paraId="7B5A21DC"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Nano-emulsion of </w:t>
            </w:r>
            <w:r>
              <w:rPr>
                <w:rFonts w:eastAsia="Google Sans Text"/>
              </w:rPr>
              <w:t>EO</w:t>
            </w:r>
            <w:r w:rsidRPr="00DA3CF8">
              <w:rPr>
                <w:rFonts w:eastAsia="Google Sans Text"/>
              </w:rPr>
              <w:t>; high energy method (e.g., high-pressure homogenization, microfluidization, sonication)</w:t>
            </w:r>
          </w:p>
        </w:tc>
        <w:tc>
          <w:tcPr>
            <w:tcW w:w="0" w:type="auto"/>
            <w:hideMark/>
          </w:tcPr>
          <w:p w14:paraId="4BD1ED1B"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115.33 ± 3.97 nm</w:t>
            </w:r>
          </w:p>
        </w:tc>
        <w:tc>
          <w:tcPr>
            <w:tcW w:w="0" w:type="auto"/>
            <w:hideMark/>
          </w:tcPr>
          <w:p w14:paraId="4F820C22"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Antifungal properties increased by reducing particle size in nano-emulsion. MIC and MFC of nano-emulsion were reduced by half compared to emulsion. Nano-emulsion was more effective in preventing mold decay than emulsion and thiabendazole fungicide.</w:t>
            </w:r>
          </w:p>
        </w:tc>
        <w:tc>
          <w:tcPr>
            <w:tcW w:w="0" w:type="auto"/>
            <w:hideMark/>
          </w:tcPr>
          <w:p w14:paraId="4B1860B3"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Delayed mold growth for more than 12 days (at 25 µL/mL concentration). At 0.2% concentration, the lowest infection and fruit storability showed 5.43%.</w:t>
            </w:r>
          </w:p>
        </w:tc>
        <w:tc>
          <w:tcPr>
            <w:tcW w:w="0" w:type="auto"/>
            <w:hideMark/>
          </w:tcPr>
          <w:p w14:paraId="01427F89"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(Naserzadeh </w:t>
            </w:r>
            <w:r w:rsidRPr="00DA3CF8">
              <w:rPr>
                <w:rFonts w:eastAsia="Google Sans Text"/>
                <w:i/>
                <w:iCs/>
              </w:rPr>
              <w:t>et al.</w:t>
            </w:r>
            <w:r w:rsidRPr="00DA3CF8">
              <w:rPr>
                <w:rFonts w:eastAsia="Google Sans Text"/>
              </w:rPr>
              <w:t>, 2019)</w:t>
            </w:r>
          </w:p>
        </w:tc>
      </w:tr>
      <w:tr w:rsidR="00E24AED" w:rsidRPr="00AE4909" w14:paraId="6493EC2C" w14:textId="77777777" w:rsidTr="00822A86">
        <w:tc>
          <w:tcPr>
            <w:tcW w:w="0" w:type="auto"/>
            <w:hideMark/>
          </w:tcPr>
          <w:p w14:paraId="37C16CA4"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Cinnamon </w:t>
            </w:r>
            <w:r>
              <w:rPr>
                <w:rFonts w:eastAsia="Google Sans Text"/>
              </w:rPr>
              <w:t>EO</w:t>
            </w:r>
          </w:p>
        </w:tc>
        <w:tc>
          <w:tcPr>
            <w:tcW w:w="0" w:type="auto"/>
            <w:hideMark/>
          </w:tcPr>
          <w:p w14:paraId="1271B376"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Mango</w:t>
            </w:r>
          </w:p>
        </w:tc>
        <w:tc>
          <w:tcPr>
            <w:tcW w:w="0" w:type="auto"/>
            <w:hideMark/>
          </w:tcPr>
          <w:p w14:paraId="2EFE6E37"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Submicron emulsion and coating (nanoemulsion) on chitosan</w:t>
            </w:r>
          </w:p>
        </w:tc>
        <w:tc>
          <w:tcPr>
            <w:tcW w:w="0" w:type="auto"/>
            <w:hideMark/>
          </w:tcPr>
          <w:p w14:paraId="71D6FE3B"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AE4909">
              <w:rPr>
                <w:rFonts w:eastAsia="Google Sans Text"/>
              </w:rPr>
              <w:t>120.07 nm</w:t>
            </w:r>
          </w:p>
        </w:tc>
        <w:tc>
          <w:tcPr>
            <w:tcW w:w="0" w:type="auto"/>
            <w:hideMark/>
          </w:tcPr>
          <w:p w14:paraId="5FE41DDC"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CEO recognized for antimicrobial and antioxidant activity. Chitosan-based submicron coatings act as delivery systems for gradual release of EO, enhancing biological activity.</w:t>
            </w:r>
          </w:p>
        </w:tc>
        <w:tc>
          <w:tcPr>
            <w:tcW w:w="0" w:type="auto"/>
            <w:hideMark/>
          </w:tcPr>
          <w:p w14:paraId="4D5A67A6"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Explored for postharvest application to increase mango shelf life during ambient storage.</w:t>
            </w:r>
          </w:p>
        </w:tc>
        <w:tc>
          <w:tcPr>
            <w:tcW w:w="0" w:type="auto"/>
            <w:hideMark/>
          </w:tcPr>
          <w:p w14:paraId="20472645"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(Deshi </w:t>
            </w:r>
            <w:r w:rsidRPr="00DA3CF8">
              <w:rPr>
                <w:rFonts w:eastAsia="Google Sans Text"/>
                <w:i/>
                <w:iCs/>
              </w:rPr>
              <w:t>et al.</w:t>
            </w:r>
            <w:r w:rsidRPr="00DA3CF8">
              <w:rPr>
                <w:rFonts w:eastAsia="Google Sans Text"/>
              </w:rPr>
              <w:t>, 2024)</w:t>
            </w:r>
          </w:p>
        </w:tc>
      </w:tr>
      <w:tr w:rsidR="00E24AED" w:rsidRPr="00AE4909" w14:paraId="7A216ADF" w14:textId="77777777" w:rsidTr="00822A86">
        <w:tc>
          <w:tcPr>
            <w:tcW w:w="0" w:type="auto"/>
            <w:hideMark/>
          </w:tcPr>
          <w:p w14:paraId="19D83C4A"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Cinnamon </w:t>
            </w:r>
            <w:r>
              <w:rPr>
                <w:rFonts w:eastAsia="Google Sans Text"/>
              </w:rPr>
              <w:t>EO</w:t>
            </w:r>
          </w:p>
        </w:tc>
        <w:tc>
          <w:tcPr>
            <w:tcW w:w="0" w:type="auto"/>
            <w:hideMark/>
          </w:tcPr>
          <w:p w14:paraId="178D905E"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Strawberries</w:t>
            </w:r>
          </w:p>
        </w:tc>
        <w:tc>
          <w:tcPr>
            <w:tcW w:w="0" w:type="auto"/>
            <w:hideMark/>
          </w:tcPr>
          <w:p w14:paraId="2CE82371"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Novel green CEO nanoemulsions (CEO NEs) prepared by </w:t>
            </w:r>
            <w:r w:rsidRPr="00DA3CF8">
              <w:rPr>
                <w:rFonts w:eastAsia="Google Sans Text"/>
              </w:rPr>
              <w:lastRenderedPageBreak/>
              <w:t>ultrasonic emulsification using tea saponin (TS) as a natural surfactant</w:t>
            </w:r>
          </w:p>
        </w:tc>
        <w:tc>
          <w:tcPr>
            <w:tcW w:w="0" w:type="auto"/>
            <w:hideMark/>
          </w:tcPr>
          <w:p w14:paraId="60A46FDA"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lastRenderedPageBreak/>
              <w:t xml:space="preserve"> 170 nm </w:t>
            </w:r>
          </w:p>
        </w:tc>
        <w:tc>
          <w:tcPr>
            <w:tcW w:w="0" w:type="auto"/>
            <w:hideMark/>
          </w:tcPr>
          <w:p w14:paraId="1F63FB2E"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Exhibited excellent storage, thermal, pH, and centrifugal stability. MIC and MBC of CEO NEs against </w:t>
            </w:r>
            <w:r w:rsidRPr="00DA3CF8">
              <w:rPr>
                <w:rFonts w:eastAsia="Google Sans Text"/>
                <w:i/>
                <w:iCs/>
              </w:rPr>
              <w:t>E. coli</w:t>
            </w:r>
            <w:r w:rsidRPr="00DA3CF8">
              <w:rPr>
                <w:rFonts w:eastAsia="Google Sans Text"/>
              </w:rPr>
              <w:t xml:space="preserve">, </w:t>
            </w:r>
            <w:r w:rsidRPr="00DA3CF8">
              <w:rPr>
                <w:rFonts w:eastAsia="Google Sans Text"/>
                <w:i/>
                <w:iCs/>
              </w:rPr>
              <w:t>Botrytis cinerea</w:t>
            </w:r>
            <w:r w:rsidRPr="00DA3CF8">
              <w:rPr>
                <w:rFonts w:eastAsia="Google Sans Text"/>
              </w:rPr>
              <w:t xml:space="preserve">, and </w:t>
            </w:r>
            <w:r w:rsidRPr="00DA3CF8">
              <w:rPr>
                <w:rFonts w:eastAsia="Google Sans Text"/>
                <w:i/>
                <w:iCs/>
              </w:rPr>
              <w:t>Aspergillus flavus</w:t>
            </w:r>
            <w:r w:rsidRPr="00DA3CF8">
              <w:rPr>
                <w:rFonts w:eastAsia="Google Sans Text"/>
              </w:rPr>
              <w:t xml:space="preserve"> were significantly </w:t>
            </w:r>
            <w:r w:rsidRPr="00DA3CF8">
              <w:rPr>
                <w:rFonts w:eastAsia="Google Sans Text"/>
              </w:rPr>
              <w:lastRenderedPageBreak/>
              <w:t>lower than pure CEO.</w:t>
            </w:r>
          </w:p>
        </w:tc>
        <w:tc>
          <w:tcPr>
            <w:tcW w:w="0" w:type="auto"/>
            <w:hideMark/>
          </w:tcPr>
          <w:p w14:paraId="59A7C649"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lastRenderedPageBreak/>
              <w:t xml:space="preserve">Extended shelf life of strawberries to 7 days at environmental </w:t>
            </w:r>
            <w:r w:rsidRPr="00DA3CF8">
              <w:rPr>
                <w:rFonts w:eastAsia="Google Sans Text"/>
              </w:rPr>
              <w:lastRenderedPageBreak/>
              <w:t>temperature (20-25 °C). Achieved a lower rate of weight loss and mildew compared to controls.</w:t>
            </w:r>
          </w:p>
        </w:tc>
        <w:tc>
          <w:tcPr>
            <w:tcW w:w="0" w:type="auto"/>
            <w:hideMark/>
          </w:tcPr>
          <w:p w14:paraId="146ECFAA"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lastRenderedPageBreak/>
              <w:t xml:space="preserve">(Zhu </w:t>
            </w:r>
            <w:r w:rsidRPr="00DA3CF8">
              <w:rPr>
                <w:rFonts w:eastAsia="Google Sans Text"/>
                <w:i/>
                <w:iCs/>
              </w:rPr>
              <w:t>et al.</w:t>
            </w:r>
            <w:r w:rsidRPr="00DA3CF8">
              <w:rPr>
                <w:rFonts w:eastAsia="Google Sans Text"/>
              </w:rPr>
              <w:t>, 2025)</w:t>
            </w:r>
          </w:p>
        </w:tc>
      </w:tr>
      <w:tr w:rsidR="00E24AED" w:rsidRPr="00AE4909" w14:paraId="5F88D29B" w14:textId="77777777" w:rsidTr="00822A86">
        <w:tc>
          <w:tcPr>
            <w:tcW w:w="0" w:type="auto"/>
            <w:hideMark/>
          </w:tcPr>
          <w:p w14:paraId="6F0DDD1A"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i/>
                <w:iCs/>
              </w:rPr>
              <w:t>Mentha piperita</w:t>
            </w:r>
            <w:r w:rsidRPr="00DA3CF8">
              <w:rPr>
                <w:rFonts w:eastAsia="Google Sans Text"/>
              </w:rPr>
              <w:t xml:space="preserve"> L. </w:t>
            </w:r>
            <w:r>
              <w:rPr>
                <w:rFonts w:eastAsia="Google Sans Text"/>
              </w:rPr>
              <w:t>EO</w:t>
            </w:r>
          </w:p>
        </w:tc>
        <w:tc>
          <w:tcPr>
            <w:tcW w:w="0" w:type="auto"/>
            <w:hideMark/>
          </w:tcPr>
          <w:p w14:paraId="01E82476"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Guava and mango juices (against </w:t>
            </w:r>
            <w:r w:rsidRPr="00DA3CF8">
              <w:rPr>
                <w:rFonts w:eastAsia="Google Sans Text"/>
                <w:i/>
                <w:iCs/>
              </w:rPr>
              <w:t>Escherichia coli</w:t>
            </w:r>
            <w:r w:rsidRPr="00DA3CF8">
              <w:rPr>
                <w:rFonts w:eastAsia="Google Sans Text"/>
              </w:rPr>
              <w:t xml:space="preserve"> O157:H7)</w:t>
            </w:r>
          </w:p>
        </w:tc>
        <w:tc>
          <w:tcPr>
            <w:tcW w:w="0" w:type="auto"/>
            <w:hideMark/>
          </w:tcPr>
          <w:p w14:paraId="41CB79A4"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Nanoemulsions of MPEO (n-MPEO)</w:t>
            </w:r>
          </w:p>
        </w:tc>
        <w:tc>
          <w:tcPr>
            <w:tcW w:w="0" w:type="auto"/>
          </w:tcPr>
          <w:p w14:paraId="360659F4"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AE4909">
              <w:rPr>
                <w:rFonts w:eastAsia="Google Sans Text"/>
              </w:rPr>
              <w:t>134 nm</w:t>
            </w:r>
          </w:p>
        </w:tc>
        <w:tc>
          <w:tcPr>
            <w:tcW w:w="0" w:type="auto"/>
            <w:hideMark/>
          </w:tcPr>
          <w:p w14:paraId="2CB5BA29"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n-MPEO at 5.0 µL/mL displayed more efficacious long-term antimicrobial activity than MPEO suspensions. Combined treatments with n-MPEO showed same or higher efficacy, enabling lower doses of antimicrobials (up to 4 times) and milder treatments. Achieved a 5-log10 reduction in survival counts of </w:t>
            </w:r>
            <w:r w:rsidRPr="00DA3CF8">
              <w:rPr>
                <w:rFonts w:eastAsia="Google Sans Text"/>
                <w:i/>
                <w:iCs/>
              </w:rPr>
              <w:t>E. coli</w:t>
            </w:r>
            <w:r w:rsidRPr="00DA3CF8">
              <w:rPr>
                <w:rFonts w:eastAsia="Google Sans Text"/>
              </w:rPr>
              <w:t xml:space="preserve"> O157:H7.</w:t>
            </w:r>
          </w:p>
        </w:tc>
        <w:tc>
          <w:tcPr>
            <w:tcW w:w="0" w:type="auto"/>
            <w:hideMark/>
          </w:tcPr>
          <w:p w14:paraId="52B38C89"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Good stability for 4 months at 4 °C. Reduced treatment time for inactivation.</w:t>
            </w:r>
          </w:p>
        </w:tc>
        <w:tc>
          <w:tcPr>
            <w:tcW w:w="0" w:type="auto"/>
            <w:hideMark/>
          </w:tcPr>
          <w:p w14:paraId="4D235536"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(de Carvalho </w:t>
            </w:r>
            <w:r w:rsidRPr="00DA3CF8">
              <w:rPr>
                <w:rFonts w:eastAsia="Google Sans Text"/>
                <w:i/>
                <w:iCs/>
              </w:rPr>
              <w:t>et al.</w:t>
            </w:r>
            <w:r w:rsidRPr="00DA3CF8">
              <w:rPr>
                <w:rFonts w:eastAsia="Google Sans Text"/>
              </w:rPr>
              <w:t>, 2018)</w:t>
            </w:r>
          </w:p>
        </w:tc>
      </w:tr>
      <w:tr w:rsidR="00E24AED" w:rsidRPr="00AE4909" w14:paraId="7B10A399" w14:textId="77777777" w:rsidTr="00822A86">
        <w:tc>
          <w:tcPr>
            <w:tcW w:w="0" w:type="auto"/>
            <w:hideMark/>
          </w:tcPr>
          <w:p w14:paraId="1F0463EB"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Spearmint </w:t>
            </w:r>
            <w:r>
              <w:rPr>
                <w:rFonts w:eastAsia="Google Sans Text"/>
              </w:rPr>
              <w:t>EO</w:t>
            </w:r>
          </w:p>
        </w:tc>
        <w:tc>
          <w:tcPr>
            <w:tcW w:w="0" w:type="auto"/>
            <w:hideMark/>
          </w:tcPr>
          <w:p w14:paraId="0679FF86"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Soft citrus fruits ('Nova' and 'Tango' cultivars) (against </w:t>
            </w:r>
            <w:r w:rsidRPr="00DA3CF8">
              <w:rPr>
                <w:rFonts w:eastAsia="Google Sans Text"/>
                <w:i/>
                <w:iCs/>
              </w:rPr>
              <w:t>Penicillium italicum</w:t>
            </w:r>
            <w:r w:rsidRPr="00DA3CF8">
              <w:rPr>
                <w:rFonts w:eastAsia="Google Sans Text"/>
              </w:rPr>
              <w:t xml:space="preserve"> and </w:t>
            </w:r>
            <w:r w:rsidRPr="00DA3CF8">
              <w:rPr>
                <w:rFonts w:eastAsia="Google Sans Text"/>
                <w:i/>
                <w:iCs/>
              </w:rPr>
              <w:t>Penicillium digitatum</w:t>
            </w:r>
            <w:r w:rsidRPr="00DA3CF8">
              <w:rPr>
                <w:rFonts w:eastAsia="Google Sans Text"/>
              </w:rPr>
              <w:t>)</w:t>
            </w:r>
          </w:p>
        </w:tc>
        <w:tc>
          <w:tcPr>
            <w:tcW w:w="0" w:type="auto"/>
            <w:hideMark/>
          </w:tcPr>
          <w:p w14:paraId="114C604B"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Chitosan (CH) loaded with spearmint </w:t>
            </w:r>
            <w:r>
              <w:rPr>
                <w:rFonts w:eastAsia="Google Sans Text"/>
              </w:rPr>
              <w:t>EO</w:t>
            </w:r>
            <w:r w:rsidRPr="00DA3CF8">
              <w:rPr>
                <w:rFonts w:eastAsia="Google Sans Text"/>
              </w:rPr>
              <w:t xml:space="preserve"> nanoemulsion; prepared by high shear homogenization</w:t>
            </w:r>
          </w:p>
        </w:tc>
        <w:tc>
          <w:tcPr>
            <w:tcW w:w="0" w:type="auto"/>
            <w:hideMark/>
          </w:tcPr>
          <w:p w14:paraId="3A16E1F5"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252.3 nm</w:t>
            </w:r>
          </w:p>
        </w:tc>
        <w:tc>
          <w:tcPr>
            <w:tcW w:w="0" w:type="auto"/>
            <w:hideMark/>
          </w:tcPr>
          <w:p w14:paraId="1AE73D23"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Coatings inhibited 100% of </w:t>
            </w:r>
            <w:r w:rsidRPr="00DA3CF8">
              <w:rPr>
                <w:rFonts w:eastAsia="Google Sans Text"/>
                <w:i/>
                <w:iCs/>
              </w:rPr>
              <w:t>P. italicum</w:t>
            </w:r>
            <w:r w:rsidRPr="00DA3CF8">
              <w:rPr>
                <w:rFonts w:eastAsia="Google Sans Text"/>
              </w:rPr>
              <w:t xml:space="preserve"> and </w:t>
            </w:r>
            <w:r w:rsidRPr="00DA3CF8">
              <w:rPr>
                <w:rFonts w:eastAsia="Google Sans Text"/>
                <w:i/>
                <w:iCs/>
              </w:rPr>
              <w:t>P. digitatum</w:t>
            </w:r>
            <w:r w:rsidRPr="00DA3CF8">
              <w:rPr>
                <w:rFonts w:eastAsia="Google Sans Text"/>
              </w:rPr>
              <w:t xml:space="preserve"> radial mycelial growth and spore germination </w:t>
            </w:r>
            <w:r w:rsidRPr="00DA3CF8">
              <w:rPr>
                <w:rFonts w:eastAsia="Google Sans Text"/>
                <w:i/>
                <w:iCs/>
              </w:rPr>
              <w:t>in vitro</w:t>
            </w:r>
            <w:r w:rsidRPr="00DA3CF8">
              <w:rPr>
                <w:rFonts w:eastAsia="Google Sans Text"/>
              </w:rPr>
              <w:t xml:space="preserve">. Enhanced antifungal activity achieving 100% inhibition of </w:t>
            </w:r>
            <w:r w:rsidRPr="00DA3CF8">
              <w:rPr>
                <w:rFonts w:eastAsia="Google Sans Text"/>
                <w:i/>
                <w:iCs/>
              </w:rPr>
              <w:t>P. digitatum</w:t>
            </w:r>
            <w:r w:rsidRPr="00DA3CF8">
              <w:rPr>
                <w:rFonts w:eastAsia="Google Sans Text"/>
              </w:rPr>
              <w:t xml:space="preserve"> in soft citrus </w:t>
            </w:r>
            <w:r w:rsidRPr="00DA3CF8">
              <w:rPr>
                <w:rFonts w:eastAsia="Google Sans Text"/>
                <w:i/>
                <w:iCs/>
              </w:rPr>
              <w:t>in vivo</w:t>
            </w:r>
            <w:r w:rsidRPr="00DA3CF8">
              <w:rPr>
                <w:rFonts w:eastAsia="Google Sans Text"/>
              </w:rPr>
              <w:t xml:space="preserve">. </w:t>
            </w:r>
            <w:r w:rsidRPr="00DA3CF8">
              <w:rPr>
                <w:rFonts w:eastAsia="Google Sans Text"/>
                <w:i/>
                <w:iCs/>
              </w:rPr>
              <w:t>P. italicum</w:t>
            </w:r>
            <w:r w:rsidRPr="00DA3CF8">
              <w:rPr>
                <w:rFonts w:eastAsia="Google Sans Text"/>
              </w:rPr>
              <w:t xml:space="preserve"> decay reduced to 33% and 18% in 'Nova' and 'Tango'.</w:t>
            </w:r>
          </w:p>
        </w:tc>
        <w:tc>
          <w:tcPr>
            <w:tcW w:w="0" w:type="auto"/>
            <w:hideMark/>
          </w:tcPr>
          <w:p w14:paraId="342125FB"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Recommended to extend citrus fruit storage life.</w:t>
            </w:r>
          </w:p>
        </w:tc>
        <w:tc>
          <w:tcPr>
            <w:tcW w:w="0" w:type="auto"/>
            <w:hideMark/>
          </w:tcPr>
          <w:p w14:paraId="76BAE5D9"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(Maswanganye </w:t>
            </w:r>
            <w:r w:rsidRPr="00DA3CF8">
              <w:rPr>
                <w:rFonts w:eastAsia="Google Sans Text"/>
                <w:i/>
                <w:iCs/>
              </w:rPr>
              <w:t>et al.</w:t>
            </w:r>
            <w:r w:rsidRPr="00DA3CF8">
              <w:rPr>
                <w:rFonts w:eastAsia="Google Sans Text"/>
              </w:rPr>
              <w:t>, 2025)</w:t>
            </w:r>
          </w:p>
        </w:tc>
      </w:tr>
      <w:tr w:rsidR="00E24AED" w:rsidRPr="00AE4909" w14:paraId="2D978F36" w14:textId="77777777" w:rsidTr="00822A86">
        <w:tc>
          <w:tcPr>
            <w:tcW w:w="0" w:type="auto"/>
            <w:hideMark/>
          </w:tcPr>
          <w:p w14:paraId="486128D5"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Spearmint </w:t>
            </w:r>
            <w:r>
              <w:rPr>
                <w:rFonts w:eastAsia="Google Sans Text"/>
              </w:rPr>
              <w:t>EO</w:t>
            </w:r>
          </w:p>
        </w:tc>
        <w:tc>
          <w:tcPr>
            <w:tcW w:w="0" w:type="auto"/>
            <w:hideMark/>
          </w:tcPr>
          <w:p w14:paraId="52683DC8"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Papaya fruit</w:t>
            </w:r>
          </w:p>
        </w:tc>
        <w:tc>
          <w:tcPr>
            <w:tcW w:w="0" w:type="auto"/>
            <w:hideMark/>
          </w:tcPr>
          <w:p w14:paraId="041709A9"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Carnauba wax nanoemulsion (CWN) coatings containing free or encapsulat</w:t>
            </w:r>
            <w:r w:rsidRPr="00DA3CF8">
              <w:rPr>
                <w:rFonts w:eastAsia="Google Sans Text"/>
              </w:rPr>
              <w:lastRenderedPageBreak/>
              <w:t xml:space="preserve">ed </w:t>
            </w:r>
            <w:r>
              <w:rPr>
                <w:rFonts w:eastAsia="Google Sans Text"/>
              </w:rPr>
              <w:t>EO</w:t>
            </w:r>
            <w:r w:rsidRPr="00DA3CF8">
              <w:rPr>
                <w:rFonts w:eastAsia="Google Sans Text"/>
              </w:rPr>
              <w:t>s with β-cyclodextrin (β-CD)</w:t>
            </w:r>
          </w:p>
        </w:tc>
        <w:tc>
          <w:tcPr>
            <w:tcW w:w="0" w:type="auto"/>
            <w:hideMark/>
          </w:tcPr>
          <w:p w14:paraId="02DA505F"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AE4909">
              <w:rPr>
                <w:rFonts w:eastAsia="Google Sans Text"/>
              </w:rPr>
              <w:lastRenderedPageBreak/>
              <w:t>44.1 ± 7.6 nm</w:t>
            </w:r>
          </w:p>
        </w:tc>
        <w:tc>
          <w:tcPr>
            <w:tcW w:w="0" w:type="auto"/>
            <w:hideMark/>
          </w:tcPr>
          <w:p w14:paraId="0C49F3ED"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Coatings containing </w:t>
            </w:r>
            <w:r>
              <w:rPr>
                <w:rFonts w:eastAsia="Google Sans Text"/>
              </w:rPr>
              <w:t>EO</w:t>
            </w:r>
            <w:r w:rsidRPr="00DA3CF8">
              <w:rPr>
                <w:rFonts w:eastAsia="Google Sans Text"/>
              </w:rPr>
              <w:t>s effectively acted as antifungals. Observed reduction in weight loss and lower ethylene release rate.</w:t>
            </w:r>
          </w:p>
        </w:tc>
        <w:tc>
          <w:tcPr>
            <w:tcW w:w="0" w:type="auto"/>
            <w:hideMark/>
          </w:tcPr>
          <w:p w14:paraId="0C1F9369"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Increased conservation during 15 days of storage. Control had 24.85% </w:t>
            </w:r>
            <w:r w:rsidRPr="00DA3CF8">
              <w:rPr>
                <w:rFonts w:eastAsia="Google Sans Text"/>
              </w:rPr>
              <w:lastRenderedPageBreak/>
              <w:t>weight loss, CWN had 5.78%, CWN-MEO:β-CD 7.5%. Ethylene release reduced from 1.3 µg kg</w:t>
            </w:r>
            <w:r w:rsidRPr="00DA3CF8">
              <w:rPr>
                <w:rFonts w:ascii="Cambria Math" w:eastAsia="Google Sans Text" w:hAnsi="Cambria Math" w:cs="Cambria Math"/>
              </w:rPr>
              <w:t>⁻</w:t>
            </w:r>
            <w:r w:rsidRPr="00DA3CF8">
              <w:rPr>
                <w:rFonts w:eastAsia="Google Sans Text"/>
              </w:rPr>
              <w:t>¹ h</w:t>
            </w:r>
            <w:r w:rsidRPr="00DA3CF8">
              <w:rPr>
                <w:rFonts w:ascii="Cambria Math" w:eastAsia="Google Sans Text" w:hAnsi="Cambria Math" w:cs="Cambria Math"/>
              </w:rPr>
              <w:t>⁻</w:t>
            </w:r>
            <w:r w:rsidRPr="00DA3CF8">
              <w:rPr>
                <w:rFonts w:eastAsia="Google Sans Text"/>
              </w:rPr>
              <w:t>¹ (control) to 0.7 µg kg</w:t>
            </w:r>
            <w:r w:rsidRPr="00DA3CF8">
              <w:rPr>
                <w:rFonts w:ascii="Cambria Math" w:eastAsia="Google Sans Text" w:hAnsi="Cambria Math" w:cs="Cambria Math"/>
              </w:rPr>
              <w:t>⁻</w:t>
            </w:r>
            <w:r w:rsidRPr="00DA3CF8">
              <w:rPr>
                <w:rFonts w:eastAsia="Google Sans Text"/>
              </w:rPr>
              <w:t>¹ h</w:t>
            </w:r>
            <w:r w:rsidRPr="00DA3CF8">
              <w:rPr>
                <w:rFonts w:ascii="Cambria Math" w:eastAsia="Google Sans Text" w:hAnsi="Cambria Math" w:cs="Cambria Math"/>
              </w:rPr>
              <w:t>⁻</w:t>
            </w:r>
            <w:r w:rsidRPr="00DA3CF8">
              <w:rPr>
                <w:rFonts w:eastAsia="Google Sans Text"/>
              </w:rPr>
              <w:t>¹ (coated).</w:t>
            </w:r>
          </w:p>
        </w:tc>
        <w:tc>
          <w:tcPr>
            <w:tcW w:w="0" w:type="auto"/>
            <w:hideMark/>
          </w:tcPr>
          <w:p w14:paraId="3266D21E"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lastRenderedPageBreak/>
              <w:t xml:space="preserve">(Oliveira Filho </w:t>
            </w:r>
            <w:r w:rsidRPr="00DA3CF8">
              <w:rPr>
                <w:rFonts w:eastAsia="Google Sans Text"/>
                <w:i/>
                <w:iCs/>
              </w:rPr>
              <w:t>et al.</w:t>
            </w:r>
            <w:r w:rsidRPr="00DA3CF8">
              <w:rPr>
                <w:rFonts w:eastAsia="Google Sans Text"/>
              </w:rPr>
              <w:t>, 2023)</w:t>
            </w:r>
          </w:p>
        </w:tc>
      </w:tr>
      <w:tr w:rsidR="00E24AED" w:rsidRPr="00AE4909" w14:paraId="78099A83" w14:textId="77777777" w:rsidTr="00822A86">
        <w:tc>
          <w:tcPr>
            <w:tcW w:w="0" w:type="auto"/>
            <w:hideMark/>
          </w:tcPr>
          <w:p w14:paraId="2A5DD40C"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Cardamom </w:t>
            </w:r>
            <w:r>
              <w:rPr>
                <w:rFonts w:eastAsia="Google Sans Text"/>
              </w:rPr>
              <w:t>EO</w:t>
            </w:r>
          </w:p>
        </w:tc>
        <w:tc>
          <w:tcPr>
            <w:tcW w:w="0" w:type="auto"/>
            <w:hideMark/>
          </w:tcPr>
          <w:p w14:paraId="6C9CAA7F"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Tomatoes (against </w:t>
            </w:r>
            <w:r w:rsidRPr="00DA3CF8">
              <w:rPr>
                <w:rFonts w:eastAsia="Google Sans Text"/>
                <w:i/>
                <w:iCs/>
              </w:rPr>
              <w:t>Escherichia coli</w:t>
            </w:r>
            <w:r w:rsidRPr="00DA3CF8">
              <w:rPr>
                <w:rFonts w:eastAsia="Google Sans Text"/>
              </w:rPr>
              <w:t xml:space="preserve"> and </w:t>
            </w:r>
            <w:r w:rsidRPr="00DA3CF8">
              <w:rPr>
                <w:rFonts w:eastAsia="Google Sans Text"/>
                <w:i/>
                <w:iCs/>
              </w:rPr>
              <w:t>Listeria monocytogenes</w:t>
            </w:r>
            <w:r w:rsidRPr="00DA3CF8">
              <w:rPr>
                <w:rFonts w:eastAsia="Google Sans Text"/>
              </w:rPr>
              <w:t>)</w:t>
            </w:r>
          </w:p>
        </w:tc>
        <w:tc>
          <w:tcPr>
            <w:tcW w:w="0" w:type="auto"/>
            <w:hideMark/>
          </w:tcPr>
          <w:p w14:paraId="5145B7AE"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Nanoemulsion edible coating prepared using carboxymethyl cellulose (CMC) and cardamom </w:t>
            </w:r>
            <w:r>
              <w:rPr>
                <w:rFonts w:eastAsia="Google Sans Text"/>
              </w:rPr>
              <w:t>EO</w:t>
            </w:r>
            <w:r w:rsidRPr="00DA3CF8">
              <w:rPr>
                <w:rFonts w:eastAsia="Google Sans Text"/>
              </w:rPr>
              <w:t xml:space="preserve"> (CEO)</w:t>
            </w:r>
          </w:p>
        </w:tc>
        <w:tc>
          <w:tcPr>
            <w:tcW w:w="0" w:type="auto"/>
            <w:hideMark/>
          </w:tcPr>
          <w:p w14:paraId="7AA47DA0"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AE4909">
              <w:rPr>
                <w:rFonts w:eastAsia="Google Sans Text"/>
              </w:rPr>
              <w:t>87 ± 2.3 nm</w:t>
            </w:r>
          </w:p>
        </w:tc>
        <w:tc>
          <w:tcPr>
            <w:tcW w:w="0" w:type="auto"/>
            <w:hideMark/>
          </w:tcPr>
          <w:p w14:paraId="13746727"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MICs against </w:t>
            </w:r>
            <w:r w:rsidRPr="00DA3CF8">
              <w:rPr>
                <w:rFonts w:eastAsia="Google Sans Text"/>
                <w:i/>
                <w:iCs/>
              </w:rPr>
              <w:t>E. coli</w:t>
            </w:r>
            <w:r w:rsidRPr="00DA3CF8">
              <w:rPr>
                <w:rFonts w:eastAsia="Google Sans Text"/>
              </w:rPr>
              <w:t xml:space="preserve"> and </w:t>
            </w:r>
            <w:r w:rsidRPr="00DA3CF8">
              <w:rPr>
                <w:rFonts w:eastAsia="Google Sans Text"/>
                <w:i/>
                <w:iCs/>
              </w:rPr>
              <w:t>L. monocytogenes</w:t>
            </w:r>
            <w:r w:rsidRPr="00DA3CF8">
              <w:rPr>
                <w:rFonts w:eastAsia="Google Sans Text"/>
              </w:rPr>
              <w:t xml:space="preserve"> were nearly 10%. Reduced biofilm formation by inhibiting EPS production of both bacteria. Microbial load was lower in coated tomatoes, preventing spoilage. Prevented oxidative damage-induced senescence.</w:t>
            </w:r>
          </w:p>
        </w:tc>
        <w:tc>
          <w:tcPr>
            <w:tcW w:w="0" w:type="auto"/>
            <w:hideMark/>
          </w:tcPr>
          <w:p w14:paraId="73A5F8BD"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Extended shelf life of fresh tomatoes during 15 days of storage at °C. Reduced loss of fruit weight (7.32 ± 2.4%), firmness (1.3 times), total soluble solids, and titratable acidity.</w:t>
            </w:r>
          </w:p>
        </w:tc>
        <w:tc>
          <w:tcPr>
            <w:tcW w:w="0" w:type="auto"/>
            <w:hideMark/>
          </w:tcPr>
          <w:p w14:paraId="414465FE"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(Das </w:t>
            </w:r>
            <w:r w:rsidRPr="00DA3CF8">
              <w:rPr>
                <w:rFonts w:eastAsia="Google Sans Text"/>
                <w:i/>
                <w:iCs/>
              </w:rPr>
              <w:t>et al.</w:t>
            </w:r>
            <w:r w:rsidRPr="00DA3CF8">
              <w:rPr>
                <w:rFonts w:eastAsia="Google Sans Text"/>
              </w:rPr>
              <w:t>, 2022)</w:t>
            </w:r>
          </w:p>
        </w:tc>
      </w:tr>
      <w:tr w:rsidR="00E24AED" w:rsidRPr="00AE4909" w14:paraId="2A4D1B97" w14:textId="77777777" w:rsidTr="00822A86">
        <w:tc>
          <w:tcPr>
            <w:tcW w:w="0" w:type="auto"/>
            <w:hideMark/>
          </w:tcPr>
          <w:p w14:paraId="23797A3E"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Basil </w:t>
            </w:r>
            <w:r>
              <w:rPr>
                <w:rFonts w:eastAsia="Google Sans Text"/>
              </w:rPr>
              <w:t>EO</w:t>
            </w:r>
          </w:p>
        </w:tc>
        <w:tc>
          <w:tcPr>
            <w:tcW w:w="0" w:type="auto"/>
            <w:hideMark/>
          </w:tcPr>
          <w:p w14:paraId="065370AC"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Okra (against </w:t>
            </w:r>
            <w:r w:rsidRPr="00DA3CF8">
              <w:rPr>
                <w:rFonts w:eastAsia="Google Sans Text"/>
                <w:i/>
                <w:iCs/>
              </w:rPr>
              <w:t>Penicillium chrysogenum</w:t>
            </w:r>
            <w:r w:rsidRPr="00DA3CF8">
              <w:rPr>
                <w:rFonts w:eastAsia="Google Sans Text"/>
              </w:rPr>
              <w:t xml:space="preserve"> and </w:t>
            </w:r>
            <w:r w:rsidRPr="00DA3CF8">
              <w:rPr>
                <w:rFonts w:eastAsia="Google Sans Text"/>
                <w:i/>
                <w:iCs/>
              </w:rPr>
              <w:t>Aspergillus flavus</w:t>
            </w:r>
            <w:r w:rsidRPr="00DA3CF8">
              <w:rPr>
                <w:rFonts w:eastAsia="Google Sans Text"/>
              </w:rPr>
              <w:t>)</w:t>
            </w:r>
          </w:p>
        </w:tc>
        <w:tc>
          <w:tcPr>
            <w:tcW w:w="0" w:type="auto"/>
            <w:hideMark/>
          </w:tcPr>
          <w:p w14:paraId="4A162949"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Basil oil-based nanoemulsions using ultrasonication technique with Tween-20 </w:t>
            </w:r>
            <w:r w:rsidRPr="00DA3CF8">
              <w:rPr>
                <w:rFonts w:eastAsia="Google Sans Text"/>
              </w:rPr>
              <w:lastRenderedPageBreak/>
              <w:t xml:space="preserve">(synthetic) and </w:t>
            </w:r>
            <w:r w:rsidRPr="00DA3CF8">
              <w:rPr>
                <w:rFonts w:eastAsia="Google Sans Text"/>
                <w:i/>
                <w:iCs/>
              </w:rPr>
              <w:t>Sapindus</w:t>
            </w:r>
            <w:r w:rsidRPr="00DA3CF8">
              <w:rPr>
                <w:rFonts w:eastAsia="Google Sans Text"/>
              </w:rPr>
              <w:t xml:space="preserve"> extract (natural surfactant); Sodium alginate used for edible coatings</w:t>
            </w:r>
          </w:p>
        </w:tc>
        <w:tc>
          <w:tcPr>
            <w:tcW w:w="0" w:type="auto"/>
            <w:hideMark/>
          </w:tcPr>
          <w:p w14:paraId="4F3AB534"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AE4909">
              <w:rPr>
                <w:rFonts w:eastAsia="Google Sans Text"/>
              </w:rPr>
              <w:lastRenderedPageBreak/>
              <w:t>93.1 nm</w:t>
            </w:r>
          </w:p>
        </w:tc>
        <w:tc>
          <w:tcPr>
            <w:tcW w:w="0" w:type="auto"/>
            <w:hideMark/>
          </w:tcPr>
          <w:p w14:paraId="1A466402"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Aimed to validate use of antimicrobial nanoemulsion coating for preventing spoilage.</w:t>
            </w:r>
          </w:p>
        </w:tc>
        <w:tc>
          <w:tcPr>
            <w:tcW w:w="0" w:type="auto"/>
            <w:hideMark/>
          </w:tcPr>
          <w:p w14:paraId="19776B95"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Aimed for shelf life extension of okra.</w:t>
            </w:r>
          </w:p>
        </w:tc>
        <w:tc>
          <w:tcPr>
            <w:tcW w:w="0" w:type="auto"/>
            <w:hideMark/>
          </w:tcPr>
          <w:p w14:paraId="1566F837"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(Gundewadi </w:t>
            </w:r>
            <w:r w:rsidRPr="00DA3CF8">
              <w:rPr>
                <w:rFonts w:eastAsia="Google Sans Text"/>
                <w:i/>
                <w:iCs/>
              </w:rPr>
              <w:t>et al.</w:t>
            </w:r>
            <w:r w:rsidRPr="00DA3CF8">
              <w:rPr>
                <w:rFonts w:eastAsia="Google Sans Text"/>
              </w:rPr>
              <w:t>, 2018)</w:t>
            </w:r>
          </w:p>
        </w:tc>
      </w:tr>
      <w:tr w:rsidR="00E24AED" w:rsidRPr="00AE4909" w14:paraId="41E11B63" w14:textId="77777777" w:rsidTr="00822A86">
        <w:tc>
          <w:tcPr>
            <w:tcW w:w="0" w:type="auto"/>
            <w:hideMark/>
          </w:tcPr>
          <w:p w14:paraId="6B283FE0"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Lemongrass </w:t>
            </w:r>
            <w:r>
              <w:rPr>
                <w:rFonts w:eastAsia="Google Sans Text"/>
              </w:rPr>
              <w:t>EO</w:t>
            </w:r>
          </w:p>
        </w:tc>
        <w:tc>
          <w:tcPr>
            <w:tcW w:w="0" w:type="auto"/>
            <w:hideMark/>
          </w:tcPr>
          <w:p w14:paraId="02277448"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Fresh-cut Fuji apples (against </w:t>
            </w:r>
            <w:r w:rsidRPr="00DA3CF8">
              <w:rPr>
                <w:rFonts w:eastAsia="Google Sans Text"/>
                <w:i/>
                <w:iCs/>
              </w:rPr>
              <w:t>Escherichia coli</w:t>
            </w:r>
            <w:r w:rsidRPr="00DA3CF8">
              <w:rPr>
                <w:rFonts w:eastAsia="Google Sans Text"/>
              </w:rPr>
              <w:t>)</w:t>
            </w:r>
          </w:p>
        </w:tc>
        <w:tc>
          <w:tcPr>
            <w:tcW w:w="0" w:type="auto"/>
            <w:hideMark/>
          </w:tcPr>
          <w:p w14:paraId="3EA4A408"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Nanoemulsion-based edible coatings formed from sodium alginate and Tween 80</w:t>
            </w:r>
          </w:p>
        </w:tc>
        <w:tc>
          <w:tcPr>
            <w:tcW w:w="0" w:type="auto"/>
            <w:hideMark/>
          </w:tcPr>
          <w:p w14:paraId="4D359163"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AE4909">
              <w:rPr>
                <w:rFonts w:eastAsia="Google Sans Text"/>
              </w:rPr>
              <w:t>135 nm</w:t>
            </w:r>
          </w:p>
        </w:tc>
        <w:tc>
          <w:tcPr>
            <w:tcW w:w="0" w:type="auto"/>
            <w:hideMark/>
          </w:tcPr>
          <w:p w14:paraId="1B176293"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LEO nanoemulsion-based coatings exhibited faster and greater inactivation of </w:t>
            </w:r>
            <w:r w:rsidRPr="00DA3CF8">
              <w:rPr>
                <w:rFonts w:eastAsia="Google Sans Text"/>
                <w:i/>
                <w:iCs/>
              </w:rPr>
              <w:t>E. coli</w:t>
            </w:r>
            <w:r w:rsidRPr="00DA3CF8">
              <w:rPr>
                <w:rFonts w:eastAsia="Google Sans Text"/>
              </w:rPr>
              <w:t xml:space="preserve"> compared to conventional emulsions. LEO at 0.5% or 1% (v/v) completely inhibited natural microflora for 2 weeks.</w:t>
            </w:r>
          </w:p>
        </w:tc>
        <w:tc>
          <w:tcPr>
            <w:tcW w:w="0" w:type="auto"/>
            <w:hideMark/>
          </w:tcPr>
          <w:p w14:paraId="6B2D728C"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Up to 2 weeks for complete inhibition of natural microflora. LEO at 0.1% (v/v) reduced </w:t>
            </w:r>
            <w:r w:rsidRPr="00DA3CF8">
              <w:rPr>
                <w:rFonts w:eastAsia="Google Sans Text"/>
                <w:i/>
                <w:iCs/>
              </w:rPr>
              <w:t>E. coli</w:t>
            </w:r>
            <w:r w:rsidRPr="00DA3CF8">
              <w:rPr>
                <w:rFonts w:eastAsia="Google Sans Text"/>
              </w:rPr>
              <w:t xml:space="preserve"> inoculum to undetectable levels after 11 days.</w:t>
            </w:r>
          </w:p>
        </w:tc>
        <w:tc>
          <w:tcPr>
            <w:tcW w:w="0" w:type="auto"/>
            <w:hideMark/>
          </w:tcPr>
          <w:p w14:paraId="49905A32"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(Salvia-Trujillo </w:t>
            </w:r>
            <w:r w:rsidRPr="00DA3CF8">
              <w:rPr>
                <w:rFonts w:eastAsia="Google Sans Text"/>
                <w:i/>
                <w:iCs/>
              </w:rPr>
              <w:t>et al.</w:t>
            </w:r>
            <w:r w:rsidRPr="00DA3CF8">
              <w:rPr>
                <w:rFonts w:eastAsia="Google Sans Text"/>
              </w:rPr>
              <w:t>, 2013)</w:t>
            </w:r>
          </w:p>
        </w:tc>
      </w:tr>
      <w:tr w:rsidR="00E24AED" w:rsidRPr="00AE4909" w14:paraId="32F26B22" w14:textId="77777777" w:rsidTr="00822A86">
        <w:tc>
          <w:tcPr>
            <w:tcW w:w="0" w:type="auto"/>
            <w:hideMark/>
          </w:tcPr>
          <w:p w14:paraId="73E47C07"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Lemongrass </w:t>
            </w:r>
            <w:r>
              <w:rPr>
                <w:rFonts w:eastAsia="Google Sans Text"/>
              </w:rPr>
              <w:t>EO</w:t>
            </w:r>
          </w:p>
        </w:tc>
        <w:tc>
          <w:tcPr>
            <w:tcW w:w="0" w:type="auto"/>
            <w:hideMark/>
          </w:tcPr>
          <w:p w14:paraId="1F771B4C"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i/>
                <w:iCs/>
              </w:rPr>
              <w:t>In vitro</w:t>
            </w:r>
            <w:r w:rsidRPr="00DA3CF8">
              <w:rPr>
                <w:rFonts w:eastAsia="Google Sans Text"/>
              </w:rPr>
              <w:t xml:space="preserve"> against </w:t>
            </w:r>
            <w:r w:rsidRPr="00DA3CF8">
              <w:rPr>
                <w:rFonts w:eastAsia="Google Sans Text"/>
                <w:i/>
                <w:iCs/>
              </w:rPr>
              <w:t>Penicillium expansum</w:t>
            </w:r>
            <w:r w:rsidRPr="00DA3CF8">
              <w:rPr>
                <w:rFonts w:eastAsia="Google Sans Text"/>
              </w:rPr>
              <w:t xml:space="preserve">, </w:t>
            </w:r>
            <w:r w:rsidRPr="00DA3CF8">
              <w:rPr>
                <w:rFonts w:eastAsia="Google Sans Text"/>
                <w:i/>
                <w:iCs/>
              </w:rPr>
              <w:t>Aspergillus niger</w:t>
            </w:r>
            <w:r w:rsidRPr="00DA3CF8">
              <w:rPr>
                <w:rFonts w:eastAsia="Google Sans Text"/>
              </w:rPr>
              <w:t xml:space="preserve">, and </w:t>
            </w:r>
            <w:r w:rsidRPr="00DA3CF8">
              <w:rPr>
                <w:rFonts w:eastAsia="Google Sans Text"/>
                <w:i/>
                <w:iCs/>
              </w:rPr>
              <w:t>Rhizopus</w:t>
            </w:r>
            <w:r w:rsidRPr="00DA3CF8">
              <w:rPr>
                <w:rFonts w:eastAsia="Google Sans Text"/>
              </w:rPr>
              <w:t xml:space="preserve"> spp.</w:t>
            </w:r>
          </w:p>
        </w:tc>
        <w:tc>
          <w:tcPr>
            <w:tcW w:w="0" w:type="auto"/>
            <w:hideMark/>
          </w:tcPr>
          <w:p w14:paraId="375EE4BD"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Alginate-based nanoformulations enriched with lemongrass (</w:t>
            </w:r>
            <w:r w:rsidRPr="00DA3CF8">
              <w:rPr>
                <w:rFonts w:eastAsia="Google Sans Text"/>
                <w:i/>
                <w:iCs/>
              </w:rPr>
              <w:t>Cymbopogon nardus</w:t>
            </w:r>
            <w:r w:rsidRPr="00DA3CF8">
              <w:rPr>
                <w:rFonts w:eastAsia="Google Sans Text"/>
              </w:rPr>
              <w:t xml:space="preserve">) </w:t>
            </w:r>
            <w:r>
              <w:rPr>
                <w:rFonts w:eastAsia="Google Sans Text"/>
              </w:rPr>
              <w:t>EO</w:t>
            </w:r>
            <w:r w:rsidRPr="00DA3CF8">
              <w:rPr>
                <w:rFonts w:eastAsia="Google Sans Text"/>
              </w:rPr>
              <w:t xml:space="preserve"> (LEO) and Tween 80</w:t>
            </w:r>
          </w:p>
        </w:tc>
        <w:tc>
          <w:tcPr>
            <w:tcW w:w="0" w:type="auto"/>
            <w:hideMark/>
          </w:tcPr>
          <w:p w14:paraId="4E79EDFE"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AE4909">
              <w:rPr>
                <w:rFonts w:eastAsia="Google Sans Text"/>
              </w:rPr>
              <w:t>509 nm.</w:t>
            </w:r>
          </w:p>
        </w:tc>
        <w:tc>
          <w:tcPr>
            <w:tcW w:w="0" w:type="auto"/>
            <w:hideMark/>
          </w:tcPr>
          <w:p w14:paraId="36AC001E"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The best nanoformulation (1% alginate/1.5% LEO/1% Tween 80) inhibited </w:t>
            </w:r>
            <w:r w:rsidRPr="00DA3CF8">
              <w:rPr>
                <w:rFonts w:eastAsia="Google Sans Text"/>
                <w:i/>
                <w:iCs/>
              </w:rPr>
              <w:t>Rhizopus</w:t>
            </w:r>
            <w:r w:rsidRPr="00DA3CF8">
              <w:rPr>
                <w:rFonts w:eastAsia="Google Sans Text"/>
              </w:rPr>
              <w:t xml:space="preserve"> spp., </w:t>
            </w:r>
            <w:r w:rsidRPr="00DA3CF8">
              <w:rPr>
                <w:rFonts w:eastAsia="Google Sans Text"/>
                <w:i/>
                <w:iCs/>
              </w:rPr>
              <w:t>Penicillium expansum</w:t>
            </w:r>
            <w:r w:rsidRPr="00DA3CF8">
              <w:rPr>
                <w:rFonts w:eastAsia="Google Sans Text"/>
              </w:rPr>
              <w:t xml:space="preserve">, and </w:t>
            </w:r>
            <w:r w:rsidRPr="00DA3CF8">
              <w:rPr>
                <w:rFonts w:eastAsia="Google Sans Text"/>
                <w:i/>
                <w:iCs/>
              </w:rPr>
              <w:t>Aspergillus niger</w:t>
            </w:r>
            <w:r w:rsidRPr="00DA3CF8">
              <w:rPr>
                <w:rFonts w:eastAsia="Google Sans Text"/>
              </w:rPr>
              <w:t xml:space="preserve"> for at least 10 days.</w:t>
            </w:r>
          </w:p>
        </w:tc>
        <w:tc>
          <w:tcPr>
            <w:tcW w:w="0" w:type="auto"/>
            <w:hideMark/>
          </w:tcPr>
          <w:p w14:paraId="7F8D4660"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At least 10 days of inhibition.</w:t>
            </w:r>
          </w:p>
        </w:tc>
        <w:tc>
          <w:tcPr>
            <w:tcW w:w="0" w:type="auto"/>
            <w:hideMark/>
          </w:tcPr>
          <w:p w14:paraId="69D1DC04"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(Cofelice </w:t>
            </w:r>
            <w:r w:rsidRPr="00DA3CF8">
              <w:rPr>
                <w:rFonts w:eastAsia="Google Sans Text"/>
                <w:i/>
                <w:iCs/>
              </w:rPr>
              <w:t>et al.</w:t>
            </w:r>
            <w:r w:rsidRPr="00DA3CF8">
              <w:rPr>
                <w:rFonts w:eastAsia="Google Sans Text"/>
              </w:rPr>
              <w:t>, 2021)</w:t>
            </w:r>
          </w:p>
        </w:tc>
      </w:tr>
      <w:tr w:rsidR="00E24AED" w:rsidRPr="00AE4909" w14:paraId="3848CEA6" w14:textId="77777777" w:rsidTr="00822A86">
        <w:tc>
          <w:tcPr>
            <w:tcW w:w="0" w:type="auto"/>
            <w:hideMark/>
          </w:tcPr>
          <w:p w14:paraId="1904BD7D"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Thyme </w:t>
            </w:r>
            <w:r>
              <w:rPr>
                <w:rFonts w:eastAsia="Google Sans Text"/>
              </w:rPr>
              <w:t>EO</w:t>
            </w:r>
          </w:p>
        </w:tc>
        <w:tc>
          <w:tcPr>
            <w:tcW w:w="0" w:type="auto"/>
            <w:hideMark/>
          </w:tcPr>
          <w:p w14:paraId="65E6187C"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Papaya</w:t>
            </w:r>
          </w:p>
        </w:tc>
        <w:tc>
          <w:tcPr>
            <w:tcW w:w="0" w:type="auto"/>
            <w:hideMark/>
          </w:tcPr>
          <w:p w14:paraId="4746301A"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Thyme </w:t>
            </w:r>
            <w:r>
              <w:rPr>
                <w:rFonts w:eastAsia="Google Sans Text"/>
              </w:rPr>
              <w:t>EO</w:t>
            </w:r>
            <w:r w:rsidRPr="00DA3CF8">
              <w:rPr>
                <w:rFonts w:eastAsia="Google Sans Text"/>
              </w:rPr>
              <w:t xml:space="preserve"> (TO) nanoemulsion (TO-NE) coating</w:t>
            </w:r>
          </w:p>
        </w:tc>
        <w:tc>
          <w:tcPr>
            <w:tcW w:w="0" w:type="auto"/>
            <w:hideMark/>
          </w:tcPr>
          <w:p w14:paraId="6AB0343A"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AE4909">
              <w:rPr>
                <w:rFonts w:eastAsia="Google Sans Text"/>
              </w:rPr>
              <w:t>26.1 to 60.4 nm.</w:t>
            </w:r>
          </w:p>
        </w:tc>
        <w:tc>
          <w:tcPr>
            <w:tcW w:w="0" w:type="auto"/>
            <w:hideMark/>
          </w:tcPr>
          <w:p w14:paraId="04D08CA9"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TO-NE coating effectively mitigated the total plate count (TPC) of papaya. Delayed onset of spoilage with a lower decay rate. </w:t>
            </w:r>
            <w:r w:rsidRPr="00DA3CF8">
              <w:rPr>
                <w:rFonts w:eastAsia="Google Sans Text"/>
              </w:rPr>
              <w:lastRenderedPageBreak/>
              <w:t>Effectively prevented microbial attachment, infection. and spoilage. The antimicrobial mechanism delays fruit decay by depolarizing the mitochondrial membrane, increasing cell permeability and ion transport imbalance, leading to apoptosis through microbial death.</w:t>
            </w:r>
          </w:p>
        </w:tc>
        <w:tc>
          <w:tcPr>
            <w:tcW w:w="0" w:type="auto"/>
            <w:hideMark/>
          </w:tcPr>
          <w:p w14:paraId="4FB0DEF9"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lastRenderedPageBreak/>
              <w:t>Prolonged shelf life of papaya treated with TO-</w:t>
            </w:r>
            <w:r w:rsidRPr="00DA3CF8">
              <w:rPr>
                <w:rFonts w:eastAsia="Google Sans Text"/>
              </w:rPr>
              <w:lastRenderedPageBreak/>
              <w:t>NE coating for storage at 20 °C (0-18 days).</w:t>
            </w:r>
          </w:p>
        </w:tc>
        <w:tc>
          <w:tcPr>
            <w:tcW w:w="0" w:type="auto"/>
            <w:hideMark/>
          </w:tcPr>
          <w:p w14:paraId="4F66DD68"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lastRenderedPageBreak/>
              <w:t xml:space="preserve">(Yu </w:t>
            </w:r>
            <w:r w:rsidRPr="00DA3CF8">
              <w:rPr>
                <w:rFonts w:eastAsia="Google Sans Text"/>
                <w:i/>
                <w:iCs/>
              </w:rPr>
              <w:t>et al.</w:t>
            </w:r>
            <w:r w:rsidRPr="00DA3CF8">
              <w:rPr>
                <w:rFonts w:eastAsia="Google Sans Text"/>
              </w:rPr>
              <w:t>, 2024)</w:t>
            </w:r>
          </w:p>
        </w:tc>
      </w:tr>
      <w:tr w:rsidR="00E24AED" w:rsidRPr="00AE4909" w14:paraId="1A83F0FC" w14:textId="77777777" w:rsidTr="00822A86">
        <w:tc>
          <w:tcPr>
            <w:tcW w:w="0" w:type="auto"/>
            <w:hideMark/>
          </w:tcPr>
          <w:p w14:paraId="5C2C9769"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i/>
                <w:iCs/>
              </w:rPr>
              <w:t>Echinophora platyloba</w:t>
            </w:r>
            <w:r w:rsidRPr="00DA3CF8">
              <w:rPr>
                <w:rFonts w:eastAsia="Google Sans Text"/>
              </w:rPr>
              <w:t xml:space="preserve"> </w:t>
            </w:r>
            <w:r>
              <w:rPr>
                <w:rFonts w:eastAsia="Google Sans Text"/>
              </w:rPr>
              <w:t>EO</w:t>
            </w:r>
          </w:p>
        </w:tc>
        <w:tc>
          <w:tcPr>
            <w:tcW w:w="0" w:type="auto"/>
            <w:hideMark/>
          </w:tcPr>
          <w:p w14:paraId="35B98092"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Albion strawberries</w:t>
            </w:r>
          </w:p>
        </w:tc>
        <w:tc>
          <w:tcPr>
            <w:tcW w:w="0" w:type="auto"/>
            <w:hideMark/>
          </w:tcPr>
          <w:p w14:paraId="28862A52"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i/>
                <w:iCs/>
              </w:rPr>
              <w:t>Echinophora platyloba</w:t>
            </w:r>
            <w:r w:rsidRPr="00DA3CF8">
              <w:rPr>
                <w:rFonts w:eastAsia="Google Sans Text"/>
              </w:rPr>
              <w:t xml:space="preserve"> </w:t>
            </w:r>
            <w:r>
              <w:rPr>
                <w:rFonts w:eastAsia="Google Sans Text"/>
              </w:rPr>
              <w:t>EO</w:t>
            </w:r>
            <w:r w:rsidRPr="00DA3CF8">
              <w:rPr>
                <w:rFonts w:eastAsia="Google Sans Text"/>
              </w:rPr>
              <w:t xml:space="preserve">  nanoemulsion combined with gum arabic (GA) and </w:t>
            </w:r>
            <w:r w:rsidRPr="00DA3CF8">
              <w:rPr>
                <w:rFonts w:eastAsia="Google Sans Text"/>
                <w:i/>
                <w:iCs/>
              </w:rPr>
              <w:t>Aloe vera</w:t>
            </w:r>
            <w:r w:rsidRPr="00DA3CF8">
              <w:rPr>
                <w:rFonts w:eastAsia="Google Sans Text"/>
              </w:rPr>
              <w:t xml:space="preserve"> (AV) gel coating</w:t>
            </w:r>
          </w:p>
        </w:tc>
        <w:tc>
          <w:tcPr>
            <w:tcW w:w="0" w:type="auto"/>
            <w:hideMark/>
          </w:tcPr>
          <w:p w14:paraId="3E1257FE"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AE4909">
              <w:rPr>
                <w:rFonts w:eastAsia="Google Sans Text"/>
              </w:rPr>
              <w:t xml:space="preserve"> 45 nm</w:t>
            </w:r>
          </w:p>
        </w:tc>
        <w:tc>
          <w:tcPr>
            <w:tcW w:w="0" w:type="auto"/>
            <w:hideMark/>
          </w:tcPr>
          <w:p w14:paraId="60C67AB2"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EO nanoemulsion coatings demonstrated superior efficacy in preserving the surface color of strawberries. Reduced browning index.</w:t>
            </w:r>
          </w:p>
        </w:tc>
        <w:tc>
          <w:tcPr>
            <w:tcW w:w="0" w:type="auto"/>
            <w:hideMark/>
          </w:tcPr>
          <w:p w14:paraId="395DED2F"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Investigated effects on postharvest life of strawberries during storage at 4°C for 15 days.</w:t>
            </w:r>
          </w:p>
        </w:tc>
        <w:tc>
          <w:tcPr>
            <w:tcW w:w="0" w:type="auto"/>
            <w:hideMark/>
          </w:tcPr>
          <w:p w14:paraId="6360FAD7"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(Javanmardi </w:t>
            </w:r>
            <w:r w:rsidRPr="00DA3CF8">
              <w:rPr>
                <w:rFonts w:eastAsia="Google Sans Text"/>
                <w:i/>
                <w:iCs/>
              </w:rPr>
              <w:t>et al.</w:t>
            </w:r>
            <w:r w:rsidRPr="00DA3CF8">
              <w:rPr>
                <w:rFonts w:eastAsia="Google Sans Text"/>
              </w:rPr>
              <w:t>, 2023)</w:t>
            </w:r>
          </w:p>
        </w:tc>
      </w:tr>
      <w:tr w:rsidR="00E24AED" w:rsidRPr="00AE4909" w14:paraId="7F978070" w14:textId="77777777" w:rsidTr="00822A86">
        <w:tc>
          <w:tcPr>
            <w:tcW w:w="0" w:type="auto"/>
            <w:tcBorders>
              <w:bottom w:val="single" w:sz="4" w:space="0" w:color="auto"/>
            </w:tcBorders>
            <w:hideMark/>
          </w:tcPr>
          <w:p w14:paraId="52C0B615"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Orange </w:t>
            </w:r>
            <w:r>
              <w:rPr>
                <w:rFonts w:eastAsia="Google Sans Text"/>
              </w:rPr>
              <w:t>EO</w:t>
            </w:r>
          </w:p>
        </w:tc>
        <w:tc>
          <w:tcPr>
            <w:tcW w:w="0" w:type="auto"/>
            <w:tcBorders>
              <w:bottom w:val="single" w:sz="4" w:space="0" w:color="auto"/>
            </w:tcBorders>
            <w:hideMark/>
          </w:tcPr>
          <w:p w14:paraId="461628DB"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Orange and apple juices (against </w:t>
            </w:r>
            <w:r w:rsidRPr="00DA3CF8">
              <w:rPr>
                <w:rFonts w:eastAsia="Google Sans Text"/>
                <w:i/>
                <w:iCs/>
              </w:rPr>
              <w:t>Escherichia coli</w:t>
            </w:r>
            <w:r w:rsidRPr="00DA3CF8">
              <w:rPr>
                <w:rFonts w:eastAsia="Google Sans Text"/>
              </w:rPr>
              <w:t xml:space="preserve"> O157:H7)</w:t>
            </w:r>
          </w:p>
        </w:tc>
        <w:tc>
          <w:tcPr>
            <w:tcW w:w="0" w:type="auto"/>
            <w:tcBorders>
              <w:bottom w:val="single" w:sz="4" w:space="0" w:color="auto"/>
            </w:tcBorders>
            <w:hideMark/>
          </w:tcPr>
          <w:p w14:paraId="5B2A429B"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Chitosan nanoemulsions (cn) as a nanocarrier, prepared under low shear conditions</w:t>
            </w:r>
          </w:p>
        </w:tc>
        <w:tc>
          <w:tcPr>
            <w:tcW w:w="0" w:type="auto"/>
            <w:tcBorders>
              <w:bottom w:val="single" w:sz="4" w:space="0" w:color="auto"/>
            </w:tcBorders>
            <w:hideMark/>
          </w:tcPr>
          <w:p w14:paraId="7F4A2778"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AE4909">
              <w:rPr>
                <w:rFonts w:eastAsia="Google Sans Text"/>
              </w:rPr>
              <w:t>55.5–59.2 nm</w:t>
            </w:r>
          </w:p>
        </w:tc>
        <w:tc>
          <w:tcPr>
            <w:tcW w:w="0" w:type="auto"/>
            <w:tcBorders>
              <w:bottom w:val="single" w:sz="4" w:space="0" w:color="auto"/>
            </w:tcBorders>
            <w:hideMark/>
          </w:tcPr>
          <w:p w14:paraId="5AD92DC3"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cn-CSEO displayed greater bactericidal activity than CSEO suspensions at pH 7.0 and pH 4.0. Improved bactericidal effect in apple juice when combined with mild heat. A combination of CSEO and mild heat exerted synergistic lethal effects, reducing treatment time to inactivate up to 5 Log10 cycles of </w:t>
            </w:r>
            <w:r w:rsidRPr="00DA3CF8">
              <w:rPr>
                <w:rFonts w:eastAsia="Google Sans Text"/>
                <w:i/>
                <w:iCs/>
              </w:rPr>
              <w:t>E. coli</w:t>
            </w:r>
            <w:r w:rsidRPr="00DA3CF8">
              <w:rPr>
                <w:rFonts w:eastAsia="Google Sans Text"/>
              </w:rPr>
              <w:t xml:space="preserve"> O157:H7 cells.</w:t>
            </w:r>
          </w:p>
        </w:tc>
        <w:tc>
          <w:tcPr>
            <w:tcW w:w="0" w:type="auto"/>
            <w:tcBorders>
              <w:bottom w:val="single" w:sz="4" w:space="0" w:color="auto"/>
            </w:tcBorders>
            <w:hideMark/>
          </w:tcPr>
          <w:p w14:paraId="58BD85C1"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Stable for at least 3 months at 4±2°C</w:t>
            </w:r>
          </w:p>
        </w:tc>
        <w:tc>
          <w:tcPr>
            <w:tcW w:w="0" w:type="auto"/>
            <w:tcBorders>
              <w:bottom w:val="single" w:sz="4" w:space="0" w:color="auto"/>
            </w:tcBorders>
            <w:hideMark/>
          </w:tcPr>
          <w:p w14:paraId="79C116E0" w14:textId="77777777" w:rsidR="00E24AED" w:rsidRPr="00DA3CF8" w:rsidRDefault="00E24AED" w:rsidP="00822A86">
            <w:pPr>
              <w:pBdr>
                <w:top w:val="nil"/>
                <w:left w:val="nil"/>
                <w:bottom w:val="nil"/>
                <w:right w:val="nil"/>
                <w:between w:val="nil"/>
              </w:pBdr>
              <w:spacing w:line="276" w:lineRule="auto"/>
              <w:jc w:val="both"/>
              <w:rPr>
                <w:rFonts w:eastAsia="Google Sans Text"/>
              </w:rPr>
            </w:pPr>
            <w:r w:rsidRPr="00DA3CF8">
              <w:rPr>
                <w:rFonts w:eastAsia="Google Sans Text"/>
              </w:rPr>
              <w:t xml:space="preserve">(Bento </w:t>
            </w:r>
            <w:r w:rsidRPr="00DA3CF8">
              <w:rPr>
                <w:rFonts w:eastAsia="Google Sans Text"/>
                <w:i/>
                <w:iCs/>
              </w:rPr>
              <w:t>et al.</w:t>
            </w:r>
            <w:r w:rsidRPr="00DA3CF8">
              <w:rPr>
                <w:rFonts w:eastAsia="Google Sans Text"/>
              </w:rPr>
              <w:t>, 2020)</w:t>
            </w:r>
          </w:p>
        </w:tc>
      </w:tr>
    </w:tbl>
    <w:p w14:paraId="72274CA2" w14:textId="77777777" w:rsidR="00E24AED" w:rsidRPr="00AE4909" w:rsidRDefault="00E24AED" w:rsidP="00E24AED">
      <w:pPr>
        <w:pBdr>
          <w:top w:val="nil"/>
          <w:left w:val="nil"/>
          <w:bottom w:val="nil"/>
          <w:right w:val="nil"/>
          <w:between w:val="nil"/>
        </w:pBdr>
        <w:spacing w:line="276" w:lineRule="auto"/>
        <w:jc w:val="both"/>
        <w:rPr>
          <w:rFonts w:eastAsia="Google Sans Text"/>
        </w:rPr>
      </w:pPr>
    </w:p>
    <w:p w14:paraId="68B3DE1B" w14:textId="77777777" w:rsidR="00E24AED" w:rsidRPr="00AE4909" w:rsidRDefault="00E24AED" w:rsidP="00E24AED">
      <w:pPr>
        <w:pBdr>
          <w:top w:val="nil"/>
          <w:left w:val="nil"/>
          <w:bottom w:val="nil"/>
          <w:right w:val="nil"/>
          <w:between w:val="nil"/>
        </w:pBdr>
        <w:spacing w:line="276" w:lineRule="auto"/>
        <w:jc w:val="both"/>
        <w:rPr>
          <w:rFonts w:eastAsia="Google Sans Text"/>
        </w:rPr>
      </w:pPr>
    </w:p>
    <w:p w14:paraId="575CAA5E" w14:textId="77777777" w:rsidR="00E24AED" w:rsidRPr="00AE4909" w:rsidRDefault="00E24AED" w:rsidP="00E24AED">
      <w:pPr>
        <w:pStyle w:val="Heading1"/>
        <w:rPr>
          <w:rFonts w:eastAsia="Times New Roman"/>
          <w:caps/>
          <w:sz w:val="22"/>
          <w:szCs w:val="20"/>
          <w:lang w:val="en-US" w:eastAsia="en-US" w:bidi="ar-SA"/>
        </w:rPr>
      </w:pPr>
      <w:r w:rsidRPr="00AE4909">
        <w:rPr>
          <w:rFonts w:eastAsia="Times New Roman"/>
          <w:caps/>
          <w:sz w:val="22"/>
          <w:szCs w:val="20"/>
          <w:lang w:val="en-US" w:eastAsia="en-US" w:bidi="ar-SA"/>
        </w:rPr>
        <w:t>CHALLENGES AND FUTURE PERSPECTIVES</w:t>
      </w:r>
    </w:p>
    <w:p w14:paraId="1900BBF5" w14:textId="77777777" w:rsidR="00E24AED" w:rsidRPr="00AE4909" w:rsidRDefault="00E24AED" w:rsidP="00E24AED">
      <w:pPr>
        <w:pStyle w:val="Heading2"/>
        <w:numPr>
          <w:ilvl w:val="0"/>
          <w:numId w:val="0"/>
        </w:numPr>
        <w:spacing w:before="0" w:after="120" w:line="276" w:lineRule="auto"/>
        <w:jc w:val="both"/>
        <w:rPr>
          <w:rFonts w:eastAsia="Times New Roman"/>
          <w:sz w:val="22"/>
          <w:szCs w:val="20"/>
          <w:lang w:val="en-US" w:eastAsia="en-US" w:bidi="ar-SA"/>
        </w:rPr>
      </w:pPr>
      <w:r w:rsidRPr="00AE4909">
        <w:rPr>
          <w:rFonts w:eastAsia="Google Sans"/>
          <w:color w:val="1B1C1D"/>
        </w:rPr>
        <w:t xml:space="preserve">6.1. </w:t>
      </w:r>
      <w:r w:rsidRPr="00AE4909">
        <w:rPr>
          <w:rFonts w:eastAsia="Times New Roman"/>
          <w:sz w:val="22"/>
          <w:szCs w:val="20"/>
          <w:lang w:val="en-US" w:eastAsia="en-US" w:bidi="ar-SA"/>
        </w:rPr>
        <w:t xml:space="preserve">Current Challenges </w:t>
      </w:r>
      <w:commentRangeStart w:id="35"/>
      <w:r w:rsidRPr="00AE4909">
        <w:rPr>
          <w:rFonts w:eastAsia="Times New Roman"/>
          <w:sz w:val="22"/>
          <w:szCs w:val="20"/>
          <w:lang w:val="en-US" w:eastAsia="en-US" w:bidi="ar-SA"/>
        </w:rPr>
        <w:t xml:space="preserve">For </w:t>
      </w:r>
      <w:commentRangeEnd w:id="35"/>
      <w:r>
        <w:rPr>
          <w:rStyle w:val="CommentReference"/>
          <w:b w:val="0"/>
        </w:rPr>
        <w:commentReference w:id="35"/>
      </w:r>
      <w:r w:rsidRPr="00AE4909">
        <w:rPr>
          <w:rFonts w:eastAsia="Times New Roman"/>
          <w:sz w:val="22"/>
          <w:szCs w:val="20"/>
          <w:lang w:val="en-US" w:eastAsia="en-US" w:bidi="ar-SA"/>
        </w:rPr>
        <w:t>Industrial Application (Cost, Scalability, Regulation)</w:t>
      </w:r>
    </w:p>
    <w:p w14:paraId="4C375762" w14:textId="77777777" w:rsidR="00E24AED" w:rsidRPr="00AE4909" w:rsidRDefault="00E24AED" w:rsidP="00E24AED">
      <w:pPr>
        <w:pBdr>
          <w:top w:val="nil"/>
          <w:left w:val="nil"/>
          <w:bottom w:val="nil"/>
          <w:right w:val="nil"/>
          <w:between w:val="nil"/>
        </w:pBdr>
        <w:spacing w:after="120" w:line="276" w:lineRule="auto"/>
        <w:jc w:val="both"/>
        <w:rPr>
          <w:rFonts w:eastAsia="Google Sans Text"/>
          <w:color w:val="1B1C1D"/>
        </w:rPr>
      </w:pPr>
      <w:r w:rsidRPr="00AE4909">
        <w:rPr>
          <w:rFonts w:eastAsia="Google Sans Text"/>
          <w:color w:val="1B1C1D"/>
        </w:rPr>
        <w:t>Despite the promising results, several challenges hinder the widespread industrial application of EO nanoemulsion-based edible coatings:</w:t>
      </w:r>
    </w:p>
    <w:p w14:paraId="022018FB" w14:textId="77777777" w:rsidR="00E24AED" w:rsidRPr="00AE4909" w:rsidRDefault="00E24AED" w:rsidP="00E24AED">
      <w:pPr>
        <w:pStyle w:val="Heading3"/>
        <w:rPr>
          <w:rFonts w:eastAsia="Times New Roman"/>
          <w:szCs w:val="20"/>
          <w:u w:val="single"/>
          <w:lang w:val="en-US" w:eastAsia="en-US" w:bidi="ar-SA"/>
        </w:rPr>
      </w:pPr>
      <w:r w:rsidRPr="00AE4909">
        <w:rPr>
          <w:rFonts w:eastAsia="Times New Roman"/>
          <w:szCs w:val="20"/>
          <w:u w:val="single"/>
          <w:lang w:val="en-US" w:eastAsia="en-US" w:bidi="ar-SA"/>
        </w:rPr>
        <w:t xml:space="preserve">Cost </w:t>
      </w:r>
      <w:commentRangeStart w:id="36"/>
      <w:r w:rsidRPr="00AE4909">
        <w:rPr>
          <w:rFonts w:eastAsia="Times New Roman"/>
          <w:szCs w:val="20"/>
          <w:u w:val="single"/>
          <w:lang w:val="en-US" w:eastAsia="en-US" w:bidi="ar-SA"/>
        </w:rPr>
        <w:t>And</w:t>
      </w:r>
      <w:commentRangeEnd w:id="36"/>
      <w:r>
        <w:rPr>
          <w:rStyle w:val="CommentReference"/>
          <w:b w:val="0"/>
        </w:rPr>
        <w:commentReference w:id="36"/>
      </w:r>
      <w:r w:rsidRPr="00AE4909">
        <w:rPr>
          <w:rFonts w:eastAsia="Times New Roman"/>
          <w:szCs w:val="20"/>
          <w:u w:val="single"/>
          <w:lang w:val="en-US" w:eastAsia="en-US" w:bidi="ar-SA"/>
        </w:rPr>
        <w:t xml:space="preserve"> Scalability Of Production </w:t>
      </w:r>
    </w:p>
    <w:p w14:paraId="246B0883" w14:textId="77777777" w:rsidR="00E24AED" w:rsidRPr="00AE4909" w:rsidRDefault="00E24AED" w:rsidP="00E24AED">
      <w:pPr>
        <w:pBdr>
          <w:top w:val="nil"/>
          <w:left w:val="nil"/>
          <w:bottom w:val="nil"/>
          <w:right w:val="nil"/>
          <w:between w:val="nil"/>
        </w:pBdr>
        <w:spacing w:line="276" w:lineRule="auto"/>
        <w:ind w:left="105"/>
        <w:jc w:val="both"/>
      </w:pPr>
      <w:r w:rsidRPr="00AE4909">
        <w:rPr>
          <w:rFonts w:eastAsia="Google Sans Text"/>
          <w:color w:val="1B1C1D"/>
        </w:rPr>
        <w:lastRenderedPageBreak/>
        <w:t xml:space="preserve">High-energy formulation methods, such as microfluidization and high-pressure homogenization, are highly effective at producing stable nanoemulsions but require significant capital investment and can be energy-intensive. This cost, coupled with the difficulty of scaling these processes for the large volumes required in industrial food processing, remains a major barrier to adoption (Boudechicha </w:t>
      </w:r>
      <w:r w:rsidRPr="00AE4909">
        <w:rPr>
          <w:rFonts w:eastAsia="Google Sans Text"/>
          <w:i/>
          <w:color w:val="1B1C1D"/>
        </w:rPr>
        <w:t>et al.</w:t>
      </w:r>
      <w:r w:rsidRPr="00AE4909">
        <w:rPr>
          <w:rFonts w:eastAsia="Google Sans Text"/>
          <w:color w:val="1B1C1D"/>
        </w:rPr>
        <w:t xml:space="preserve">, 2023; Kim </w:t>
      </w:r>
      <w:r w:rsidRPr="00AE4909">
        <w:rPr>
          <w:rFonts w:eastAsia="Google Sans Text"/>
          <w:i/>
          <w:color w:val="1B1C1D"/>
        </w:rPr>
        <w:t>et al.</w:t>
      </w:r>
      <w:r w:rsidRPr="00AE4909">
        <w:rPr>
          <w:rFonts w:eastAsia="Google Sans Text"/>
          <w:color w:val="1B1C1D"/>
        </w:rPr>
        <w:t>, 2013).</w:t>
      </w:r>
    </w:p>
    <w:p w14:paraId="39324D54" w14:textId="77777777" w:rsidR="00E24AED" w:rsidRPr="00AE4909" w:rsidRDefault="00E24AED" w:rsidP="00E24AED">
      <w:pPr>
        <w:pStyle w:val="Heading3"/>
        <w:rPr>
          <w:rFonts w:eastAsia="Times New Roman"/>
          <w:szCs w:val="20"/>
          <w:u w:val="single"/>
          <w:lang w:val="en-US" w:eastAsia="en-US" w:bidi="ar-SA"/>
        </w:rPr>
      </w:pPr>
      <w:r w:rsidRPr="00AE4909">
        <w:rPr>
          <w:rFonts w:eastAsia="Times New Roman"/>
          <w:szCs w:val="20"/>
          <w:u w:val="single"/>
          <w:lang w:val="en-US" w:eastAsia="en-US" w:bidi="ar-SA"/>
        </w:rPr>
        <w:t>Regulatory Frameworks</w:t>
      </w:r>
    </w:p>
    <w:p w14:paraId="59CD61C9" w14:textId="77777777" w:rsidR="00E24AED" w:rsidRPr="00AE4909" w:rsidRDefault="00E24AED" w:rsidP="00E24AED">
      <w:pPr>
        <w:pBdr>
          <w:top w:val="nil"/>
          <w:left w:val="nil"/>
          <w:bottom w:val="nil"/>
          <w:right w:val="nil"/>
          <w:between w:val="nil"/>
        </w:pBdr>
        <w:spacing w:line="276" w:lineRule="auto"/>
        <w:ind w:left="105"/>
        <w:jc w:val="both"/>
      </w:pPr>
      <w:r w:rsidRPr="00AE4909">
        <w:rPr>
          <w:rFonts w:eastAsia="Google Sans Text"/>
          <w:color w:val="1B1C1D"/>
        </w:rPr>
        <w:t>Although many individual components used in these formulations are classified as GRAS, the novel combination of these materials into a nano-structured system may require new regulatory evaluation and approval. Navigating these complex regulatory pathways for new food-contact materials can be a time-consuming and expensive process (Pirozzi</w:t>
      </w:r>
      <w:r>
        <w:rPr>
          <w:rFonts w:eastAsia="Google Sans Text"/>
          <w:color w:val="1B1C1D"/>
        </w:rPr>
        <w:t xml:space="preserve"> </w:t>
      </w:r>
      <w:r w:rsidRPr="00AE4909">
        <w:rPr>
          <w:rFonts w:eastAsia="Google Sans Text"/>
          <w:i/>
          <w:color w:val="1B1C1D"/>
        </w:rPr>
        <w:t>et al.</w:t>
      </w:r>
      <w:r w:rsidRPr="00AE4909">
        <w:rPr>
          <w:rFonts w:eastAsia="Google Sans Text"/>
          <w:color w:val="1B1C1D"/>
        </w:rPr>
        <w:t>, 202</w:t>
      </w:r>
      <w:r>
        <w:rPr>
          <w:rFonts w:eastAsia="Google Sans Text"/>
          <w:color w:val="1B1C1D"/>
        </w:rPr>
        <w:t>1</w:t>
      </w:r>
      <w:r w:rsidRPr="00AE4909">
        <w:rPr>
          <w:rFonts w:eastAsia="Google Sans Text"/>
          <w:color w:val="1B1C1D"/>
        </w:rPr>
        <w:t>).</w:t>
      </w:r>
    </w:p>
    <w:p w14:paraId="372D46CB" w14:textId="77777777" w:rsidR="00E24AED" w:rsidRPr="00AE4909" w:rsidRDefault="00E24AED" w:rsidP="00E24AED">
      <w:pPr>
        <w:pStyle w:val="Heading3"/>
        <w:rPr>
          <w:rFonts w:eastAsia="Times New Roman"/>
          <w:szCs w:val="20"/>
          <w:u w:val="single"/>
          <w:lang w:val="en-US" w:eastAsia="en-US" w:bidi="ar-SA"/>
        </w:rPr>
      </w:pPr>
      <w:r w:rsidRPr="00AE4909">
        <w:rPr>
          <w:rFonts w:eastAsia="Times New Roman"/>
          <w:szCs w:val="20"/>
          <w:u w:val="single"/>
          <w:lang w:val="en-US" w:eastAsia="en-US" w:bidi="ar-SA"/>
        </w:rPr>
        <w:t xml:space="preserve">Formulation Complexity </w:t>
      </w:r>
      <w:commentRangeStart w:id="37"/>
      <w:r w:rsidRPr="00AE4909">
        <w:rPr>
          <w:rFonts w:eastAsia="Times New Roman"/>
          <w:szCs w:val="20"/>
          <w:u w:val="single"/>
          <w:lang w:val="en-US" w:eastAsia="en-US" w:bidi="ar-SA"/>
        </w:rPr>
        <w:t xml:space="preserve">And </w:t>
      </w:r>
      <w:commentRangeEnd w:id="37"/>
      <w:r>
        <w:rPr>
          <w:rStyle w:val="CommentReference"/>
          <w:b w:val="0"/>
        </w:rPr>
        <w:commentReference w:id="37"/>
      </w:r>
      <w:r w:rsidRPr="00AE4909">
        <w:rPr>
          <w:rFonts w:eastAsia="Times New Roman"/>
          <w:szCs w:val="20"/>
          <w:u w:val="single"/>
          <w:lang w:val="en-US" w:eastAsia="en-US" w:bidi="ar-SA"/>
        </w:rPr>
        <w:t>Optimisation</w:t>
      </w:r>
    </w:p>
    <w:p w14:paraId="5F01AD5D" w14:textId="77777777" w:rsidR="00E24AED" w:rsidRPr="00AE4909" w:rsidRDefault="00E24AED" w:rsidP="00E24AED">
      <w:pPr>
        <w:pBdr>
          <w:top w:val="nil"/>
          <w:left w:val="nil"/>
          <w:bottom w:val="nil"/>
          <w:right w:val="nil"/>
          <w:between w:val="nil"/>
        </w:pBdr>
        <w:spacing w:after="120" w:line="276" w:lineRule="auto"/>
        <w:ind w:left="105"/>
        <w:jc w:val="both"/>
      </w:pPr>
      <w:r w:rsidRPr="00AE4909">
        <w:rPr>
          <w:rFonts w:eastAsia="Google Sans Text"/>
          <w:color w:val="1B1C1D"/>
        </w:rPr>
        <w:t xml:space="preserve"> Edible coating formulations are complex systems often containing multiple components, including a biopolymer matrix, a plasticiser, the EO nanoemulsion, and a surfactant. Optimising the ratios of these components to achieve both physical stability and maximum preservative efficacy is a significant challenge, often requiring extensive experimental design and statistical modelling (e.g., response surface methodology) (Pandey </w:t>
      </w:r>
      <w:r w:rsidRPr="00AE4909">
        <w:rPr>
          <w:rFonts w:eastAsia="Google Sans Text"/>
          <w:i/>
          <w:color w:val="1B1C1D"/>
        </w:rPr>
        <w:t>et al.</w:t>
      </w:r>
      <w:r w:rsidRPr="00AE4909">
        <w:rPr>
          <w:rFonts w:eastAsia="Google Sans Text"/>
          <w:color w:val="1B1C1D"/>
        </w:rPr>
        <w:t>, 2023; Yavari &amp; Abbasi</w:t>
      </w:r>
      <w:r>
        <w:rPr>
          <w:rFonts w:eastAsia="Google Sans Text"/>
          <w:color w:val="1B1C1D"/>
        </w:rPr>
        <w:t>, 2022</w:t>
      </w:r>
      <w:r w:rsidRPr="00AE4909">
        <w:rPr>
          <w:rFonts w:eastAsia="Google Sans Text"/>
          <w:color w:val="1B1C1D"/>
        </w:rPr>
        <w:t>).</w:t>
      </w:r>
    </w:p>
    <w:p w14:paraId="5E64BDE6" w14:textId="77777777" w:rsidR="00E24AED" w:rsidRPr="00AE4909" w:rsidRDefault="00E24AED" w:rsidP="00E24AED">
      <w:pPr>
        <w:pStyle w:val="Heading2"/>
        <w:rPr>
          <w:rFonts w:eastAsia="Times New Roman"/>
          <w:sz w:val="22"/>
          <w:szCs w:val="20"/>
          <w:lang w:val="en-US" w:eastAsia="en-US" w:bidi="ar-SA"/>
        </w:rPr>
      </w:pPr>
      <w:r w:rsidRPr="00AE4909">
        <w:rPr>
          <w:rFonts w:eastAsia="Times New Roman"/>
          <w:sz w:val="22"/>
          <w:szCs w:val="20"/>
          <w:lang w:val="en-US" w:eastAsia="en-US" w:bidi="ar-SA"/>
        </w:rPr>
        <w:t>Future Research Perspectives</w:t>
      </w:r>
    </w:p>
    <w:p w14:paraId="59D5F6B9" w14:textId="77777777" w:rsidR="00E24AED" w:rsidRPr="00AE4909" w:rsidRDefault="00E24AED" w:rsidP="00E24AED">
      <w:pPr>
        <w:pBdr>
          <w:top w:val="nil"/>
          <w:left w:val="nil"/>
          <w:bottom w:val="nil"/>
          <w:right w:val="nil"/>
          <w:between w:val="nil"/>
        </w:pBdr>
        <w:spacing w:after="240" w:line="276" w:lineRule="auto"/>
        <w:jc w:val="both"/>
        <w:rPr>
          <w:rFonts w:eastAsia="Google Sans Text"/>
          <w:color w:val="1B1C1D"/>
        </w:rPr>
      </w:pPr>
      <w:r w:rsidRPr="00AE4909">
        <w:rPr>
          <w:rFonts w:eastAsia="Google Sans Text"/>
          <w:color w:val="1B1C1D"/>
        </w:rPr>
        <w:t>Synthesising the identified challenges and research gaps provides a clear, forward-looking agenda for the future of postharvest preservation technology. The next wave of innovation in this field will focus on creating more effective, sustainable, and commercially viable nanoemulsion-based systems that can be seamlessly integrated into the global food supply chain.</w:t>
      </w:r>
    </w:p>
    <w:p w14:paraId="0066ECB4" w14:textId="77777777" w:rsidR="00E24AED" w:rsidRPr="00AE4909" w:rsidRDefault="00E24AED" w:rsidP="00E24AED">
      <w:pPr>
        <w:pStyle w:val="Heading3"/>
        <w:rPr>
          <w:rFonts w:eastAsia="Times New Roman"/>
          <w:szCs w:val="20"/>
          <w:u w:val="single"/>
          <w:lang w:val="en-US" w:eastAsia="en-US" w:bidi="ar-SA"/>
        </w:rPr>
      </w:pPr>
      <w:r w:rsidRPr="00AE4909">
        <w:rPr>
          <w:rFonts w:eastAsia="Times New Roman"/>
          <w:szCs w:val="20"/>
          <w:u w:val="single"/>
          <w:lang w:val="en-US" w:eastAsia="en-US" w:bidi="ar-SA"/>
        </w:rPr>
        <w:t xml:space="preserve">Targeted Treatments </w:t>
      </w:r>
      <w:commentRangeStart w:id="38"/>
      <w:r w:rsidRPr="00AE4909">
        <w:rPr>
          <w:rFonts w:eastAsia="Times New Roman"/>
          <w:szCs w:val="20"/>
          <w:u w:val="single"/>
          <w:lang w:val="en-US" w:eastAsia="en-US" w:bidi="ar-SA"/>
        </w:rPr>
        <w:t>And</w:t>
      </w:r>
      <w:commentRangeEnd w:id="38"/>
      <w:r>
        <w:rPr>
          <w:rStyle w:val="CommentReference"/>
          <w:b w:val="0"/>
        </w:rPr>
        <w:commentReference w:id="38"/>
      </w:r>
      <w:r w:rsidRPr="00AE4909">
        <w:rPr>
          <w:rFonts w:eastAsia="Times New Roman"/>
          <w:szCs w:val="20"/>
          <w:u w:val="single"/>
          <w:lang w:val="en-US" w:eastAsia="en-US" w:bidi="ar-SA"/>
        </w:rPr>
        <w:t xml:space="preserve"> Mechanism Elucidation</w:t>
      </w:r>
    </w:p>
    <w:p w14:paraId="07937289" w14:textId="77777777" w:rsidR="00E24AED" w:rsidRPr="00AE4909" w:rsidRDefault="00E24AED" w:rsidP="00E24AED">
      <w:pPr>
        <w:pBdr>
          <w:top w:val="nil"/>
          <w:left w:val="nil"/>
          <w:bottom w:val="nil"/>
          <w:right w:val="nil"/>
          <w:between w:val="nil"/>
        </w:pBdr>
        <w:spacing w:line="276" w:lineRule="auto"/>
        <w:ind w:left="105"/>
        <w:jc w:val="both"/>
      </w:pPr>
      <w:r w:rsidRPr="00AE4909">
        <w:rPr>
          <w:rFonts w:eastAsia="Google Sans Text"/>
          <w:color w:val="1B1C1D"/>
        </w:rPr>
        <w:t xml:space="preserve">Future research should focus on elucidating the specific interactions between key EO compounds and pathogen cell components. This deeper mechanistic understanding could enable the design of more targeted and potent antimicrobial systems that require lower EO concentrations, thereby mitigating negative sensory impacts (Meng </w:t>
      </w:r>
      <w:r w:rsidRPr="00AE4909">
        <w:rPr>
          <w:rFonts w:eastAsia="Google Sans Text"/>
          <w:i/>
          <w:color w:val="1B1C1D"/>
        </w:rPr>
        <w:t>et al.</w:t>
      </w:r>
      <w:r w:rsidRPr="00AE4909">
        <w:rPr>
          <w:rFonts w:eastAsia="Google Sans Text"/>
          <w:color w:val="1B1C1D"/>
        </w:rPr>
        <w:t>, 2022).</w:t>
      </w:r>
    </w:p>
    <w:p w14:paraId="3E9DADA4" w14:textId="77777777" w:rsidR="00E24AED" w:rsidRPr="00AE4909" w:rsidRDefault="00E24AED" w:rsidP="00E24AED">
      <w:pPr>
        <w:pStyle w:val="Heading3"/>
        <w:rPr>
          <w:rFonts w:eastAsia="Times New Roman"/>
          <w:szCs w:val="20"/>
          <w:u w:val="single"/>
          <w:lang w:val="en-US" w:eastAsia="en-US" w:bidi="ar-SA"/>
        </w:rPr>
      </w:pPr>
      <w:r w:rsidRPr="00AE4909">
        <w:rPr>
          <w:rFonts w:eastAsia="Times New Roman"/>
          <w:szCs w:val="20"/>
          <w:u w:val="single"/>
          <w:lang w:val="en-US" w:eastAsia="en-US" w:bidi="ar-SA"/>
        </w:rPr>
        <w:t xml:space="preserve">Combinatorial Strategies </w:t>
      </w:r>
    </w:p>
    <w:p w14:paraId="421B3373" w14:textId="77777777" w:rsidR="00E24AED" w:rsidRPr="00AE4909" w:rsidRDefault="00E24AED" w:rsidP="00E24AED">
      <w:pPr>
        <w:pBdr>
          <w:top w:val="nil"/>
          <w:left w:val="nil"/>
          <w:bottom w:val="nil"/>
          <w:right w:val="nil"/>
          <w:between w:val="nil"/>
        </w:pBdr>
        <w:spacing w:line="276" w:lineRule="auto"/>
        <w:ind w:left="105"/>
        <w:jc w:val="both"/>
      </w:pPr>
      <w:r w:rsidRPr="00AE4909">
        <w:rPr>
          <w:rFonts w:eastAsia="Google Sans Text"/>
          <w:color w:val="1B1C1D"/>
        </w:rPr>
        <w:t xml:space="preserve">Building on the demonstrated success of combining EO nanoemulsions with non-thermal treatments (de Carvalho </w:t>
      </w:r>
      <w:r w:rsidRPr="00AE4909">
        <w:rPr>
          <w:rFonts w:eastAsia="Google Sans Text"/>
          <w:i/>
          <w:color w:val="1B1C1D"/>
        </w:rPr>
        <w:t>et al.</w:t>
      </w:r>
      <w:r w:rsidRPr="00AE4909">
        <w:rPr>
          <w:rFonts w:eastAsia="Google Sans Text"/>
          <w:color w:val="1B1C1D"/>
        </w:rPr>
        <w:t xml:space="preserve">, 2018; Donsì </w:t>
      </w:r>
      <w:r w:rsidRPr="00AE4909">
        <w:rPr>
          <w:rFonts w:eastAsia="Google Sans Text"/>
          <w:i/>
          <w:color w:val="1B1C1D"/>
        </w:rPr>
        <w:t>et al.</w:t>
      </w:r>
      <w:r w:rsidRPr="00AE4909">
        <w:rPr>
          <w:rFonts w:eastAsia="Google Sans Text"/>
          <w:color w:val="1B1C1D"/>
        </w:rPr>
        <w:t>, 2015), future studies should investigate the synergistic effects of these active coatings with other established preservation technologies, such as modified atmosphere packaging (MAP). Such multi-hurdle approaches could significantly enhance overall efficacy.</w:t>
      </w:r>
    </w:p>
    <w:p w14:paraId="2891AD41" w14:textId="77777777" w:rsidR="00E24AED" w:rsidRPr="00AE4909" w:rsidRDefault="00E24AED" w:rsidP="00E24AED">
      <w:pPr>
        <w:pStyle w:val="Heading3"/>
        <w:rPr>
          <w:rFonts w:eastAsia="Times New Roman"/>
          <w:szCs w:val="20"/>
          <w:u w:val="single"/>
          <w:lang w:val="en-US" w:eastAsia="en-US" w:bidi="ar-SA"/>
        </w:rPr>
      </w:pPr>
      <w:r w:rsidRPr="00AE4909">
        <w:rPr>
          <w:rFonts w:eastAsia="Times New Roman"/>
          <w:szCs w:val="20"/>
          <w:u w:val="single"/>
          <w:lang w:val="en-US" w:eastAsia="en-US" w:bidi="ar-SA"/>
        </w:rPr>
        <w:t xml:space="preserve">Development </w:t>
      </w:r>
      <w:commentRangeStart w:id="39"/>
      <w:r w:rsidRPr="00AE4909">
        <w:rPr>
          <w:rFonts w:eastAsia="Times New Roman"/>
          <w:szCs w:val="20"/>
          <w:u w:val="single"/>
          <w:lang w:val="en-US" w:eastAsia="en-US" w:bidi="ar-SA"/>
        </w:rPr>
        <w:t>Of</w:t>
      </w:r>
      <w:commentRangeEnd w:id="39"/>
      <w:r>
        <w:rPr>
          <w:rStyle w:val="CommentReference"/>
          <w:b w:val="0"/>
        </w:rPr>
        <w:commentReference w:id="39"/>
      </w:r>
      <w:r w:rsidRPr="00AE4909">
        <w:rPr>
          <w:rFonts w:eastAsia="Times New Roman"/>
          <w:szCs w:val="20"/>
          <w:u w:val="single"/>
          <w:lang w:val="en-US" w:eastAsia="en-US" w:bidi="ar-SA"/>
        </w:rPr>
        <w:t xml:space="preserve"> Scalable, Low-Cost Production Methods </w:t>
      </w:r>
    </w:p>
    <w:p w14:paraId="77B04E5B" w14:textId="77777777" w:rsidR="00E24AED" w:rsidRPr="00AE4909" w:rsidRDefault="00E24AED" w:rsidP="00E24AED">
      <w:pPr>
        <w:pBdr>
          <w:top w:val="nil"/>
          <w:left w:val="nil"/>
          <w:bottom w:val="nil"/>
          <w:right w:val="nil"/>
          <w:between w:val="nil"/>
        </w:pBdr>
        <w:spacing w:line="276" w:lineRule="auto"/>
        <w:ind w:left="105"/>
        <w:jc w:val="both"/>
      </w:pPr>
      <w:r w:rsidRPr="00AE4909">
        <w:rPr>
          <w:rFonts w:eastAsia="Google Sans Text"/>
          <w:color w:val="1B1C1D"/>
        </w:rPr>
        <w:t xml:space="preserve">To improve commercial viability, research should prioritise the development and optimisation of low-energy formulation methods, such as phase inversion composition (PIC) (Tripathi </w:t>
      </w:r>
      <w:r w:rsidRPr="00AE4909">
        <w:rPr>
          <w:rFonts w:eastAsia="Google Sans Text"/>
          <w:i/>
          <w:color w:val="1B1C1D"/>
        </w:rPr>
        <w:t>et al.</w:t>
      </w:r>
      <w:r w:rsidRPr="00AE4909">
        <w:rPr>
          <w:rFonts w:eastAsia="Google Sans Text"/>
          <w:color w:val="1B1C1D"/>
        </w:rPr>
        <w:t xml:space="preserve">, 2021). Additionally, exploring the use of cost-effective, sustainable, and natural materials—such as plant-based saponins as emulsifiers—can reduce production costs and align with consumer demand for "clean label" products (Zhu </w:t>
      </w:r>
      <w:r w:rsidRPr="00AE4909">
        <w:rPr>
          <w:rFonts w:eastAsia="Google Sans Text"/>
          <w:i/>
          <w:color w:val="1B1C1D"/>
        </w:rPr>
        <w:t>et al.</w:t>
      </w:r>
      <w:r w:rsidRPr="00AE4909">
        <w:rPr>
          <w:rFonts w:eastAsia="Google Sans Text"/>
          <w:color w:val="1B1C1D"/>
        </w:rPr>
        <w:t xml:space="preserve">, 2025; Gundewadi </w:t>
      </w:r>
      <w:r w:rsidRPr="00AE4909">
        <w:rPr>
          <w:rFonts w:eastAsia="Google Sans Text"/>
          <w:i/>
          <w:color w:val="1B1C1D"/>
        </w:rPr>
        <w:t>et al.</w:t>
      </w:r>
      <w:r w:rsidRPr="00AE4909">
        <w:rPr>
          <w:rFonts w:eastAsia="Google Sans Text"/>
          <w:color w:val="1B1C1D"/>
        </w:rPr>
        <w:t>, 2018).</w:t>
      </w:r>
    </w:p>
    <w:p w14:paraId="41BAFEA8" w14:textId="77777777" w:rsidR="00E24AED" w:rsidRPr="00AE4909" w:rsidRDefault="00E24AED" w:rsidP="00E24AED">
      <w:pPr>
        <w:pStyle w:val="Heading3"/>
        <w:rPr>
          <w:rFonts w:eastAsia="Times New Roman"/>
          <w:szCs w:val="20"/>
          <w:u w:val="single"/>
          <w:lang w:val="en-US" w:eastAsia="en-US" w:bidi="ar-SA"/>
        </w:rPr>
      </w:pPr>
      <w:r w:rsidRPr="00AE4909">
        <w:rPr>
          <w:rFonts w:eastAsia="Times New Roman"/>
          <w:szCs w:val="20"/>
          <w:u w:val="single"/>
          <w:lang w:val="en-US" w:eastAsia="en-US" w:bidi="ar-SA"/>
        </w:rPr>
        <w:t xml:space="preserve">Comprehensive Sensory </w:t>
      </w:r>
      <w:commentRangeStart w:id="40"/>
      <w:r w:rsidRPr="00AE4909">
        <w:rPr>
          <w:rFonts w:eastAsia="Times New Roman"/>
          <w:szCs w:val="20"/>
          <w:u w:val="single"/>
          <w:lang w:val="en-US" w:eastAsia="en-US" w:bidi="ar-SA"/>
        </w:rPr>
        <w:t>And</w:t>
      </w:r>
      <w:commentRangeEnd w:id="40"/>
      <w:r>
        <w:rPr>
          <w:rStyle w:val="CommentReference"/>
          <w:b w:val="0"/>
        </w:rPr>
        <w:commentReference w:id="40"/>
      </w:r>
      <w:r w:rsidRPr="00AE4909">
        <w:rPr>
          <w:rFonts w:eastAsia="Times New Roman"/>
          <w:szCs w:val="20"/>
          <w:u w:val="single"/>
          <w:lang w:val="en-US" w:eastAsia="en-US" w:bidi="ar-SA"/>
        </w:rPr>
        <w:t xml:space="preserve"> Nutritional Assessments </w:t>
      </w:r>
    </w:p>
    <w:p w14:paraId="3DC847C7" w14:textId="77777777" w:rsidR="00E24AED" w:rsidRPr="00AE4909" w:rsidRDefault="00E24AED" w:rsidP="00E24AED">
      <w:pPr>
        <w:pBdr>
          <w:top w:val="nil"/>
          <w:left w:val="nil"/>
          <w:bottom w:val="nil"/>
          <w:right w:val="nil"/>
          <w:between w:val="nil"/>
        </w:pBdr>
        <w:spacing w:after="120" w:line="276" w:lineRule="auto"/>
        <w:ind w:left="105"/>
        <w:jc w:val="both"/>
      </w:pPr>
      <w:r w:rsidRPr="00AE4909">
        <w:rPr>
          <w:rFonts w:eastAsia="Google Sans Text"/>
          <w:color w:val="1B1C1D"/>
        </w:rPr>
        <w:lastRenderedPageBreak/>
        <w:t xml:space="preserve">To address the critical issue of consumer acceptance, future studies must include rigorous sensory panel evaluations alongside instrumental quality measurements (Robledo </w:t>
      </w:r>
      <w:r w:rsidRPr="00AE4909">
        <w:rPr>
          <w:rFonts w:eastAsia="Google Sans Text"/>
          <w:i/>
          <w:color w:val="1B1C1D"/>
        </w:rPr>
        <w:t>et al.</w:t>
      </w:r>
      <w:r w:rsidRPr="00AE4909">
        <w:rPr>
          <w:rFonts w:eastAsia="Google Sans Text"/>
          <w:color w:val="1B1C1D"/>
        </w:rPr>
        <w:t xml:space="preserve">, 2018). It is also essential to conduct detailed nutritional analyses to confirm that these coatings not only extend shelf-life but also preserve the valuable vitamins, antioxidants, and other health-promoting compounds within the fruit (Razavi </w:t>
      </w:r>
      <w:r w:rsidRPr="00AE4909">
        <w:rPr>
          <w:rFonts w:eastAsia="Google Sans Text"/>
          <w:i/>
          <w:color w:val="1B1C1D"/>
        </w:rPr>
        <w:t>et al.</w:t>
      </w:r>
      <w:r w:rsidRPr="00AE4909">
        <w:rPr>
          <w:rFonts w:eastAsia="Google Sans Text"/>
          <w:color w:val="1B1C1D"/>
        </w:rPr>
        <w:t>, 2022).</w:t>
      </w:r>
    </w:p>
    <w:p w14:paraId="4776617A" w14:textId="77777777" w:rsidR="00E24AED" w:rsidRPr="00AE4909" w:rsidRDefault="00E24AED" w:rsidP="00E24AED">
      <w:pPr>
        <w:pStyle w:val="Heading1"/>
        <w:rPr>
          <w:rFonts w:eastAsia="Times New Roman"/>
          <w:caps/>
          <w:sz w:val="22"/>
          <w:szCs w:val="20"/>
          <w:lang w:val="en-US" w:eastAsia="en-US" w:bidi="ar-SA"/>
        </w:rPr>
      </w:pPr>
      <w:r w:rsidRPr="00AE4909">
        <w:rPr>
          <w:rFonts w:eastAsia="Times New Roman"/>
          <w:caps/>
          <w:sz w:val="22"/>
          <w:szCs w:val="20"/>
          <w:lang w:val="en-US" w:eastAsia="en-US" w:bidi="ar-SA"/>
        </w:rPr>
        <w:t>CONCLUSION</w:t>
      </w:r>
    </w:p>
    <w:p w14:paraId="23866A67" w14:textId="77777777" w:rsidR="00E24AED" w:rsidRPr="00AE4909" w:rsidRDefault="00E24AED" w:rsidP="00E24AED">
      <w:pPr>
        <w:pBdr>
          <w:top w:val="nil"/>
          <w:left w:val="nil"/>
          <w:bottom w:val="nil"/>
          <w:right w:val="nil"/>
          <w:between w:val="nil"/>
        </w:pBdr>
        <w:spacing w:after="240" w:line="276" w:lineRule="auto"/>
        <w:jc w:val="both"/>
        <w:rPr>
          <w:rFonts w:eastAsia="Google Sans Text"/>
          <w:color w:val="1B1C1D"/>
        </w:rPr>
      </w:pPr>
      <w:r w:rsidRPr="00AE4909">
        <w:rPr>
          <w:rFonts w:eastAsia="Google Sans Text"/>
          <w:color w:val="1B1C1D"/>
        </w:rPr>
        <w:t xml:space="preserve">The integration of </w:t>
      </w:r>
      <w:r>
        <w:rPr>
          <w:rFonts w:eastAsia="Google Sans Text"/>
          <w:color w:val="1B1C1D"/>
        </w:rPr>
        <w:t>EO</w:t>
      </w:r>
      <w:r w:rsidRPr="00AE4909">
        <w:rPr>
          <w:rFonts w:eastAsia="Google Sans Text"/>
          <w:color w:val="1B1C1D"/>
        </w:rPr>
        <w:t xml:space="preserve"> nanoemulsions into biopolymer-based edible coatings represents a significant advancement and a paradigm shift in postharvest food preservation. This review has synthesised a substantial body of evidence demonstrating that this technology offers a powerful, multifaceted solution to mitigate spoilage in high-value fruits. The key benefits are clear: nano-encapsulation enhances the antimicrobial and antioxidant efficacy of </w:t>
      </w:r>
      <w:r>
        <w:rPr>
          <w:rFonts w:eastAsia="Google Sans Text"/>
          <w:color w:val="1B1C1D"/>
        </w:rPr>
        <w:t>EO</w:t>
      </w:r>
      <w:r w:rsidRPr="00AE4909">
        <w:rPr>
          <w:rFonts w:eastAsia="Google Sans Text"/>
          <w:color w:val="1B1C1D"/>
        </w:rPr>
        <w:t xml:space="preserve">s, resulting in extended shelf life, improved microbial safety, and superior maintenance of critical quality attributes. However, the path to widespread commercialisation requires overcoming remaining challenges, particularly in the scalability of production, optimisation of formulations to avoid negative sensory impacts, and navigation of regulatory landscapes. Despite these hurdles, the technology holds immense promise. As research continues to refine these targeted, active preservation systems, </w:t>
      </w:r>
      <w:r>
        <w:rPr>
          <w:rFonts w:eastAsia="Google Sans Text"/>
          <w:color w:val="1B1C1D"/>
        </w:rPr>
        <w:t>EO</w:t>
      </w:r>
      <w:r w:rsidRPr="00AE4909">
        <w:rPr>
          <w:rFonts w:eastAsia="Google Sans Text"/>
          <w:color w:val="1B1C1D"/>
        </w:rPr>
        <w:t xml:space="preserve"> nanoemulsion coatings are poised to become a cornerstone strategy in reducing global food waste and enhancing the sustainability and resilience of the global food supply chain.</w:t>
      </w:r>
    </w:p>
    <w:p w14:paraId="76ACA62A" w14:textId="77777777" w:rsidR="00E24AED" w:rsidRDefault="00E24AED" w:rsidP="00E24AED">
      <w:pPr>
        <w:rPr>
          <w:rFonts w:eastAsia="Google Sans Text"/>
          <w:color w:val="1B1C1D"/>
        </w:rPr>
      </w:pPr>
    </w:p>
    <w:p w14:paraId="586F94AA" w14:textId="77777777" w:rsidR="00E24AED" w:rsidRDefault="00E24AED" w:rsidP="00E24AED">
      <w:pPr>
        <w:rPr>
          <w:rFonts w:eastAsia="Google Sans Text"/>
          <w:color w:val="1B1C1D"/>
        </w:rPr>
      </w:pPr>
    </w:p>
    <w:p w14:paraId="4BA71DE4" w14:textId="77777777" w:rsidR="00E24AED" w:rsidRDefault="00E24AED" w:rsidP="00E24AED">
      <w:pPr>
        <w:rPr>
          <w:rFonts w:eastAsia="Google Sans Text"/>
          <w:color w:val="1B1C1D"/>
        </w:rPr>
      </w:pPr>
    </w:p>
    <w:p w14:paraId="65328F63" w14:textId="77777777" w:rsidR="00E24AED" w:rsidRDefault="00E24AED" w:rsidP="00E24AED">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5FB3C7D1" w14:textId="77777777" w:rsidR="00E24AED" w:rsidRDefault="00E24AED" w:rsidP="00E24AED">
      <w:pPr>
        <w:rPr>
          <w:rFonts w:eastAsia="Google Sans Text"/>
          <w:color w:val="1B1C1D"/>
        </w:rPr>
      </w:pPr>
      <w:r>
        <w:rPr>
          <w:rFonts w:eastAsia="Google Sans Text"/>
          <w:color w:val="1B1C1D"/>
        </w:rPr>
        <w:t>Not applicable.</w:t>
      </w:r>
    </w:p>
    <w:p w14:paraId="0F058AA0" w14:textId="77777777" w:rsidR="00E24AED" w:rsidRDefault="00E24AED" w:rsidP="00E24AED">
      <w:pPr>
        <w:rPr>
          <w:rFonts w:eastAsia="Google Sans Text"/>
          <w:color w:val="1B1C1D"/>
        </w:rPr>
      </w:pPr>
    </w:p>
    <w:p w14:paraId="62A3CC9A" w14:textId="77777777" w:rsidR="00E24AED" w:rsidRDefault="00E24AED" w:rsidP="00E24AED">
      <w:pPr>
        <w:pStyle w:val="ReferHead"/>
        <w:spacing w:after="0"/>
        <w:jc w:val="both"/>
        <w:rPr>
          <w:rFonts w:ascii="Arial" w:hAnsi="Arial" w:cs="Arial"/>
          <w:bCs/>
        </w:rPr>
      </w:pPr>
      <w:r>
        <w:rPr>
          <w:rFonts w:ascii="Arial" w:hAnsi="Arial" w:cs="Arial"/>
          <w:bCs/>
        </w:rPr>
        <w:t xml:space="preserve">Ethical approval </w:t>
      </w:r>
    </w:p>
    <w:p w14:paraId="40ED1DCA" w14:textId="77777777" w:rsidR="00E24AED" w:rsidRDefault="00E24AED" w:rsidP="00E24AED">
      <w:pPr>
        <w:rPr>
          <w:rFonts w:eastAsia="Google Sans Text"/>
          <w:color w:val="1B1C1D"/>
        </w:rPr>
      </w:pPr>
      <w:r>
        <w:rPr>
          <w:rFonts w:eastAsia="Google Sans Text"/>
          <w:color w:val="1B1C1D"/>
        </w:rPr>
        <w:t>Not applicable.</w:t>
      </w:r>
    </w:p>
    <w:p w14:paraId="639CB329" w14:textId="77777777" w:rsidR="00E24AED" w:rsidRDefault="00E24AED" w:rsidP="00E24AED">
      <w:pPr>
        <w:rPr>
          <w:rFonts w:eastAsia="Google Sans Text"/>
          <w:color w:val="1B1C1D"/>
        </w:rPr>
      </w:pPr>
    </w:p>
    <w:p w14:paraId="0D921180" w14:textId="77777777" w:rsidR="00E24AED" w:rsidRDefault="00E24AED" w:rsidP="00E24AED">
      <w:pPr>
        <w:rPr>
          <w:rFonts w:eastAsia="Google Sans Text"/>
          <w:color w:val="1B1C1D"/>
        </w:rPr>
      </w:pPr>
    </w:p>
    <w:p w14:paraId="37B61AAA" w14:textId="77777777" w:rsidR="00E24AED" w:rsidRDefault="00E24AED" w:rsidP="00E24AED">
      <w:pPr>
        <w:rPr>
          <w:rFonts w:eastAsia="Google Sans Text"/>
          <w:color w:val="1B1C1D"/>
        </w:rPr>
      </w:pPr>
    </w:p>
    <w:p w14:paraId="6029CA51" w14:textId="77777777" w:rsidR="00E24AED" w:rsidRDefault="00E24AED" w:rsidP="00E24AED">
      <w:pPr>
        <w:rPr>
          <w:rFonts w:eastAsia="Google Sans Text"/>
          <w:color w:val="1B1C1D"/>
        </w:rPr>
      </w:pPr>
    </w:p>
    <w:p w14:paraId="3E43681B" w14:textId="77777777" w:rsidR="00E24AED" w:rsidRDefault="00E24AED" w:rsidP="00E24AED">
      <w:pPr>
        <w:pStyle w:val="ReferHead"/>
        <w:spacing w:after="0"/>
        <w:jc w:val="both"/>
        <w:rPr>
          <w:rFonts w:ascii="Arial" w:hAnsi="Arial" w:cs="Arial"/>
        </w:rPr>
      </w:pPr>
    </w:p>
    <w:p w14:paraId="3AFDB61D" w14:textId="77777777" w:rsidR="00E24AED" w:rsidRDefault="00E24AED" w:rsidP="00E24AED">
      <w:pPr>
        <w:pStyle w:val="ReferHead"/>
        <w:spacing w:after="0"/>
        <w:jc w:val="both"/>
        <w:rPr>
          <w:rFonts w:ascii="Arial" w:hAnsi="Arial" w:cs="Arial"/>
        </w:rPr>
      </w:pPr>
      <w:commentRangeStart w:id="41"/>
      <w:r w:rsidRPr="00FB3A86">
        <w:rPr>
          <w:rFonts w:ascii="Arial" w:hAnsi="Arial" w:cs="Arial"/>
        </w:rPr>
        <w:t>References</w:t>
      </w:r>
      <w:commentRangeEnd w:id="41"/>
      <w:r>
        <w:rPr>
          <w:rStyle w:val="CommentReference"/>
          <w:rFonts w:ascii="Arial" w:eastAsia="Arial" w:hAnsi="Arial" w:cs="Arial"/>
          <w:b w:val="0"/>
          <w:caps w:val="0"/>
          <w:lang w:val="en-IN" w:eastAsia="en-IN" w:bidi="ml-IN"/>
        </w:rPr>
        <w:commentReference w:id="41"/>
      </w:r>
    </w:p>
    <w:p w14:paraId="32405C5D" w14:textId="77777777" w:rsidR="00E24AED" w:rsidRDefault="00E24AED" w:rsidP="00E24AED">
      <w:pPr>
        <w:pStyle w:val="ReferHead"/>
        <w:spacing w:after="0"/>
        <w:jc w:val="both"/>
        <w:rPr>
          <w:rFonts w:ascii="Arial" w:hAnsi="Arial" w:cs="Arial"/>
        </w:rPr>
      </w:pPr>
    </w:p>
    <w:p w14:paraId="6A242FDA" w14:textId="77777777" w:rsidR="00E24AED" w:rsidRPr="00607D51" w:rsidRDefault="00E24AED" w:rsidP="00E24AED">
      <w:pPr>
        <w:pStyle w:val="ListParagraph"/>
        <w:widowControl/>
        <w:numPr>
          <w:ilvl w:val="0"/>
          <w:numId w:val="23"/>
        </w:numPr>
      </w:pPr>
      <w:r w:rsidRPr="00607D51">
        <w:t>National Bank for Agriculture and Rural Development Consultancy Services (NABCONS). (2023). Study to Determine Post-Harvest Losses of Agri Produce in India. National Bank for Agriculture and Rural Development Consultancy Services.</w:t>
      </w:r>
    </w:p>
    <w:p w14:paraId="094CB6C2" w14:textId="77777777" w:rsidR="00E24AED" w:rsidRPr="00607D51" w:rsidRDefault="00E24AED" w:rsidP="00E24AED">
      <w:pPr>
        <w:numPr>
          <w:ilvl w:val="0"/>
          <w:numId w:val="23"/>
        </w:numPr>
      </w:pPr>
      <w:r w:rsidRPr="00607D51">
        <w:t xml:space="preserve">Chu, Y., Gao, C. C., Liu, X., Zhang, N., Xu, T., Feng, X., et al. (2020). Improvement of storage quality of strawberries by pullulan coatings incorporated with cinnamon essential oil nanoemulsion. </w:t>
      </w:r>
      <w:r w:rsidRPr="00607D51">
        <w:rPr>
          <w:i/>
          <w:iCs/>
        </w:rPr>
        <w:t>LWT</w:t>
      </w:r>
      <w:r w:rsidRPr="00607D51">
        <w:t>, 122, 109054.</w:t>
      </w:r>
    </w:p>
    <w:p w14:paraId="5F0BEDEB" w14:textId="77777777" w:rsidR="00E24AED" w:rsidRPr="00607D51" w:rsidRDefault="00E24AED" w:rsidP="00E24AED">
      <w:pPr>
        <w:numPr>
          <w:ilvl w:val="0"/>
          <w:numId w:val="23"/>
        </w:numPr>
      </w:pPr>
      <w:r w:rsidRPr="00607D51">
        <w:t xml:space="preserve">Deshi, V. V., Awati, M. G., Terdal, D., Patil, S. N., Ghandhe, A. R., Gudigennavar, A. S., et al. (2024). Cinnamon essential oil incorporated chitosan submicron emulsion as a sustainable alternative for extension of mango shelf life. </w:t>
      </w:r>
      <w:r w:rsidRPr="00607D51">
        <w:rPr>
          <w:i/>
          <w:iCs/>
        </w:rPr>
        <w:t>Sustainable Chemistry and Pharmacy</w:t>
      </w:r>
      <w:r w:rsidRPr="00607D51">
        <w:t>, 41, 101736.</w:t>
      </w:r>
    </w:p>
    <w:p w14:paraId="67B3281C" w14:textId="77777777" w:rsidR="00E24AED" w:rsidRPr="00607D51" w:rsidRDefault="00E24AED" w:rsidP="00E24AED">
      <w:pPr>
        <w:numPr>
          <w:ilvl w:val="0"/>
          <w:numId w:val="23"/>
        </w:numPr>
      </w:pPr>
      <w:r w:rsidRPr="00607D51">
        <w:t xml:space="preserve">Meng, F. B., Gou, Z. Z., Li, Y. C., Zou, L. H., Chen, W. J., &amp; Liu, D. Y. (2022). The efficiency of lemon essential oil-based nanoemulsions on the inhibition of Phomopsis sp. and reduction of postharvest decay of kiwifruit. </w:t>
      </w:r>
      <w:r w:rsidRPr="00607D51">
        <w:rPr>
          <w:i/>
          <w:iCs/>
        </w:rPr>
        <w:t>Foods</w:t>
      </w:r>
      <w:r w:rsidRPr="00607D51">
        <w:t>, 11(10).</w:t>
      </w:r>
    </w:p>
    <w:p w14:paraId="5F16AEE9" w14:textId="77777777" w:rsidR="00E24AED" w:rsidRPr="00607D51" w:rsidRDefault="00E24AED" w:rsidP="00E24AED">
      <w:pPr>
        <w:numPr>
          <w:ilvl w:val="0"/>
          <w:numId w:val="23"/>
        </w:numPr>
      </w:pPr>
      <w:r w:rsidRPr="00607D51">
        <w:t xml:space="preserve">Abdalla, G., Mussagy, C. U., Sant’Ana Pegorin Brasil, G., Scontri, M., da Silva Sasaki, J. C., Su, Y., et al. (2023). Eco-sustainable coatings based on chitosan, pectin, and lemon essential oil nanoemulsion and their effect on strawberry preservation. </w:t>
      </w:r>
      <w:r w:rsidRPr="00607D51">
        <w:rPr>
          <w:i/>
          <w:iCs/>
        </w:rPr>
        <w:t>International Journal of Biological Macromolecules</w:t>
      </w:r>
      <w:r w:rsidRPr="00607D51">
        <w:t>, 249, 126016.</w:t>
      </w:r>
    </w:p>
    <w:p w14:paraId="0440FA56" w14:textId="77777777" w:rsidR="00E24AED" w:rsidRPr="00607D51" w:rsidRDefault="00E24AED" w:rsidP="00E24AED">
      <w:pPr>
        <w:numPr>
          <w:ilvl w:val="0"/>
          <w:numId w:val="23"/>
        </w:numPr>
      </w:pPr>
      <w:r w:rsidRPr="00607D51">
        <w:t xml:space="preserve">Zubrod, J. P., Bundschuh, M., Arts, G., Brühl, C. A., Imfeld, G., Knäbel, A., et al. (2019). Fungicides: An overlooked pesticide class? </w:t>
      </w:r>
      <w:r w:rsidRPr="00607D51">
        <w:rPr>
          <w:i/>
          <w:iCs/>
        </w:rPr>
        <w:t>Environmental Science and Technology</w:t>
      </w:r>
      <w:r w:rsidRPr="00607D51">
        <w:t>, 53(7), 3347-</w:t>
      </w:r>
      <w:r w:rsidRPr="00607D51">
        <w:lastRenderedPageBreak/>
        <w:t>3365.</w:t>
      </w:r>
    </w:p>
    <w:p w14:paraId="4BD078FA" w14:textId="77777777" w:rsidR="00E24AED" w:rsidRPr="00607D51" w:rsidRDefault="00E24AED" w:rsidP="00E24AED">
      <w:pPr>
        <w:numPr>
          <w:ilvl w:val="0"/>
          <w:numId w:val="23"/>
        </w:numPr>
      </w:pPr>
      <w:r w:rsidRPr="00607D51">
        <w:t xml:space="preserve">Hyldgaard, M., Mygind, T., &amp; Meyer, R. L. (2012). Essential oils in food preservation: Mode of action, synergies, and interactions with food matrix components. </w:t>
      </w:r>
      <w:r w:rsidRPr="00607D51">
        <w:rPr>
          <w:i/>
          <w:iCs/>
        </w:rPr>
        <w:t>Frontiers in Microbiology</w:t>
      </w:r>
      <w:r w:rsidRPr="00607D51">
        <w:t>, 3, 20029.</w:t>
      </w:r>
    </w:p>
    <w:p w14:paraId="17BDF074" w14:textId="77777777" w:rsidR="00E24AED" w:rsidRPr="00607D51" w:rsidRDefault="00E24AED" w:rsidP="00E24AED">
      <w:pPr>
        <w:numPr>
          <w:ilvl w:val="0"/>
          <w:numId w:val="23"/>
        </w:numPr>
      </w:pPr>
      <w:r w:rsidRPr="00607D51">
        <w:t xml:space="preserve">Chowdhury, N. N., Islam, M. N., Jafrin, R., Rauf, A., Khalil, A. A., Emran, T. Bin, et al. (2023). Natural plant products as effective alternatives to synthetic chemicals for postharvest fruit storage management. </w:t>
      </w:r>
      <w:r w:rsidRPr="00607D51">
        <w:rPr>
          <w:i/>
          <w:iCs/>
        </w:rPr>
        <w:t>Critical Reviews in Food Science and Nutrition</w:t>
      </w:r>
      <w:r w:rsidRPr="00607D51">
        <w:t>, 63(30), 10332–10350.</w:t>
      </w:r>
    </w:p>
    <w:p w14:paraId="6CBE5F9D" w14:textId="77777777" w:rsidR="00E24AED" w:rsidRPr="00607D51" w:rsidRDefault="00E24AED" w:rsidP="00E24AED">
      <w:pPr>
        <w:numPr>
          <w:ilvl w:val="0"/>
          <w:numId w:val="23"/>
        </w:numPr>
      </w:pPr>
      <w:r w:rsidRPr="00607D51">
        <w:t xml:space="preserve">Ali, N., Dina, E., &amp; Tas, A. A. (2025). Bioactive edible coatings for fresh-cut apples: A study on chitosan-based coatings infused with essential oils. </w:t>
      </w:r>
      <w:r w:rsidRPr="00607D51">
        <w:rPr>
          <w:i/>
          <w:iCs/>
        </w:rPr>
        <w:t>Foods</w:t>
      </w:r>
      <w:r w:rsidRPr="00607D51">
        <w:t>, 14(13).</w:t>
      </w:r>
    </w:p>
    <w:p w14:paraId="5E670331" w14:textId="77777777" w:rsidR="00E24AED" w:rsidRPr="00607D51" w:rsidRDefault="00E24AED" w:rsidP="00E24AED">
      <w:pPr>
        <w:numPr>
          <w:ilvl w:val="0"/>
          <w:numId w:val="23"/>
        </w:numPr>
      </w:pPr>
      <w:r w:rsidRPr="00607D51">
        <w:t xml:space="preserve">Bashir, O., Amin, T., Hussain, S. Z., Naik, H. R., Goksen, G., Wani, A. W., et al. (2023). Development, characterization and use of rosemary essential oil loaded water-chestnut starch based nanoemulsion coatings for enhancing post-harvest quality of apples var. Golden delicious. </w:t>
      </w:r>
      <w:r w:rsidRPr="00607D51">
        <w:rPr>
          <w:i/>
          <w:iCs/>
        </w:rPr>
        <w:t>Current Research in Food Science</w:t>
      </w:r>
      <w:r w:rsidRPr="00607D51">
        <w:t>, 7, 100570.</w:t>
      </w:r>
    </w:p>
    <w:p w14:paraId="30F26411" w14:textId="77777777" w:rsidR="00E24AED" w:rsidRPr="00607D51" w:rsidRDefault="00E24AED" w:rsidP="00E24AED">
      <w:pPr>
        <w:numPr>
          <w:ilvl w:val="0"/>
          <w:numId w:val="23"/>
        </w:numPr>
      </w:pPr>
      <w:r w:rsidRPr="00607D51">
        <w:t xml:space="preserve">Bento, R., Pagán, E., Berdejo, D., de Carvalho, R. J., García-Embid, S., Maggi, F., et al. (2020). Chitosan nanoemulsions of cold-pressed orange essential oil to preserve fruit juices. </w:t>
      </w:r>
      <w:r w:rsidRPr="00607D51">
        <w:rPr>
          <w:i/>
          <w:iCs/>
        </w:rPr>
        <w:t>International Journal of Food Microbiology</w:t>
      </w:r>
      <w:r w:rsidRPr="00607D51">
        <w:t>, 331, 108786.</w:t>
      </w:r>
    </w:p>
    <w:p w14:paraId="5DF59DEA" w14:textId="77777777" w:rsidR="00E24AED" w:rsidRPr="00607D51" w:rsidRDefault="00E24AED" w:rsidP="00E24AED">
      <w:pPr>
        <w:numPr>
          <w:ilvl w:val="0"/>
          <w:numId w:val="23"/>
        </w:numPr>
      </w:pPr>
      <w:r w:rsidRPr="00607D51">
        <w:t xml:space="preserve">Boudechicha, A., Aouf, A., Farouk, A., Ali, H. S., Elkhadragy, M. F., Yehia, H. M., et al. (2023). Microfluidizing technique application for Algerian Cymbopogon citratus (DC.) Stapf effects enhanced volatile content, antimicrobial, and anti-mycotoxigenic properties. </w:t>
      </w:r>
      <w:r w:rsidRPr="00607D51">
        <w:rPr>
          <w:i/>
          <w:iCs/>
        </w:rPr>
        <w:t>Molecules</w:t>
      </w:r>
      <w:r w:rsidRPr="00607D51">
        <w:t>, 28(14).</w:t>
      </w:r>
    </w:p>
    <w:p w14:paraId="32B80DA0" w14:textId="77777777" w:rsidR="00E24AED" w:rsidRPr="00607D51" w:rsidRDefault="00E24AED" w:rsidP="00E24AED">
      <w:pPr>
        <w:numPr>
          <w:ilvl w:val="0"/>
          <w:numId w:val="23"/>
        </w:numPr>
      </w:pPr>
      <w:r w:rsidRPr="00607D51">
        <w:t xml:space="preserve">khatab, E. S., &amp; MOHAMED, A. A. (2024). Effectiveness of nano-emulsions and essential oil of fennel and their major components against botrytis cinerea. </w:t>
      </w:r>
      <w:r w:rsidRPr="00607D51">
        <w:rPr>
          <w:i/>
          <w:iCs/>
        </w:rPr>
        <w:t>Egyptian Journal of Phytopathology</w:t>
      </w:r>
      <w:r w:rsidRPr="00607D51">
        <w:t>, 52(2), 35-46.</w:t>
      </w:r>
    </w:p>
    <w:p w14:paraId="59EF7104" w14:textId="77777777" w:rsidR="00E24AED" w:rsidRPr="00607D51" w:rsidRDefault="00E24AED" w:rsidP="00E24AED">
      <w:pPr>
        <w:numPr>
          <w:ilvl w:val="0"/>
          <w:numId w:val="23"/>
        </w:numPr>
      </w:pPr>
      <w:r w:rsidRPr="00607D51">
        <w:t xml:space="preserve">Miranda, M., Sun, X., Marín, A., dos Santos, L. C., Plotto, A., Bai, J., et al. (2022). Nano- and micro-sized carnauba wax emulsions-based coatings incorporated with ginger essential oil and hydroxypropyl methylcellulose on papaya: Preservation of quality and delay of post-harvest fruit decay. </w:t>
      </w:r>
      <w:r w:rsidRPr="00607D51">
        <w:rPr>
          <w:i/>
          <w:iCs/>
        </w:rPr>
        <w:t>Food Chemistry: X</w:t>
      </w:r>
      <w:r w:rsidRPr="00607D51">
        <w:t>, 13.</w:t>
      </w:r>
    </w:p>
    <w:p w14:paraId="51CF81A4" w14:textId="77777777" w:rsidR="00E24AED" w:rsidRPr="00607D51" w:rsidRDefault="00E24AED" w:rsidP="00E24AED">
      <w:pPr>
        <w:numPr>
          <w:ilvl w:val="0"/>
          <w:numId w:val="23"/>
        </w:numPr>
      </w:pPr>
      <w:r w:rsidRPr="00607D51">
        <w:t xml:space="preserve">Pandey, V. K., Srivastava, S., Singh, R., Dar, A. H., &amp; Dash, K. K. (2023). Effects of clove essential oil (Caryophyllus aromaticus L.) nanoemulsion incorporated edible coating on shelf-life of fresh cut apple pieces. </w:t>
      </w:r>
      <w:r w:rsidRPr="00607D51">
        <w:rPr>
          <w:i/>
          <w:iCs/>
        </w:rPr>
        <w:t>Journal of Agriculture and Food Research</w:t>
      </w:r>
      <w:r w:rsidRPr="00607D51">
        <w:t>, 14, 100791.</w:t>
      </w:r>
    </w:p>
    <w:p w14:paraId="20AD4C98" w14:textId="77777777" w:rsidR="00E24AED" w:rsidRPr="00607D51" w:rsidRDefault="00E24AED" w:rsidP="00E24AED">
      <w:pPr>
        <w:numPr>
          <w:ilvl w:val="0"/>
          <w:numId w:val="23"/>
        </w:numPr>
      </w:pPr>
      <w:r w:rsidRPr="00607D51">
        <w:t xml:space="preserve">Yu, M. C., Hou, C. Y., Tsay, J. S., Chung, H. Y., Huang, P. H., &amp; Liang, Y. S. (2024). Evaluating the application feasibility of thyme oil nanoemulsion coating for extending the shelf life of papaya (Carica papaya cv. Tainung No. 2) with postharvest physiology and quality parameters. </w:t>
      </w:r>
      <w:r w:rsidRPr="00607D51">
        <w:rPr>
          <w:i/>
          <w:iCs/>
        </w:rPr>
        <w:t>Chemical and Biological Technologies in Agriculture</w:t>
      </w:r>
      <w:r w:rsidRPr="00607D51">
        <w:t>, 11(1), 1-16.</w:t>
      </w:r>
    </w:p>
    <w:p w14:paraId="336018CB" w14:textId="77777777" w:rsidR="00E24AED" w:rsidRPr="00607D51" w:rsidRDefault="00E24AED" w:rsidP="00E24AED">
      <w:pPr>
        <w:numPr>
          <w:ilvl w:val="0"/>
          <w:numId w:val="23"/>
        </w:numPr>
      </w:pPr>
      <w:r w:rsidRPr="00607D51">
        <w:t xml:space="preserve">Ikarini, I., Yuwono, S. S., Putri, W. D. R., &amp; Winarti, C. (2024). Mandarin citrus (Citrus reticulata Blanco cv. Terigas) peel essential oil as a potential nanoemulsion ingredient: Formulation, physicochemical characterization, and antibacterial activity. </w:t>
      </w:r>
      <w:r w:rsidRPr="00607D51">
        <w:rPr>
          <w:i/>
          <w:iCs/>
        </w:rPr>
        <w:t>BIO Web of Conferences</w:t>
      </w:r>
      <w:r w:rsidRPr="00607D51">
        <w:t>, 123.</w:t>
      </w:r>
    </w:p>
    <w:p w14:paraId="08A3F8B8" w14:textId="77777777" w:rsidR="00E24AED" w:rsidRPr="00607D51" w:rsidRDefault="00E24AED" w:rsidP="00E24AED">
      <w:pPr>
        <w:numPr>
          <w:ilvl w:val="0"/>
          <w:numId w:val="23"/>
        </w:numPr>
      </w:pPr>
      <w:r w:rsidRPr="00607D51">
        <w:t xml:space="preserve">Lü, H., Li, Y., Li, Q., Chen, C., Liu, D., Zhang, F., et al. (2024). Effect of ginger essential oil emulsion coating on the preservation of tender ginger. </w:t>
      </w:r>
      <w:r w:rsidRPr="00607D51">
        <w:rPr>
          <w:i/>
          <w:iCs/>
        </w:rPr>
        <w:t>Shipin Kexue/Food Science</w:t>
      </w:r>
      <w:r w:rsidRPr="00607D51">
        <w:t>, 45(24), 202-211.</w:t>
      </w:r>
    </w:p>
    <w:p w14:paraId="15895D93" w14:textId="77777777" w:rsidR="00E24AED" w:rsidRPr="00607D51" w:rsidRDefault="00E24AED" w:rsidP="00E24AED">
      <w:pPr>
        <w:numPr>
          <w:ilvl w:val="0"/>
          <w:numId w:val="23"/>
        </w:numPr>
      </w:pPr>
      <w:r w:rsidRPr="00607D51">
        <w:t xml:space="preserve">Arcot, Y., Mu, M., Lin, Y. T., DeFlorio, W., Jebrini, H., Kunadu, A. P. H., et al. (2024). Edible nano-encapsulated cinnamon essential oil hybrid wax coatings for enhancing apple safety against food borne pathogens. </w:t>
      </w:r>
      <w:r w:rsidRPr="00607D51">
        <w:rPr>
          <w:i/>
          <w:iCs/>
        </w:rPr>
        <w:t>Current Research in Food Science</w:t>
      </w:r>
      <w:r w:rsidRPr="00607D51">
        <w:t>, 8.</w:t>
      </w:r>
    </w:p>
    <w:p w14:paraId="51D782C1" w14:textId="77777777" w:rsidR="00E24AED" w:rsidRPr="00607D51" w:rsidRDefault="00E24AED" w:rsidP="00E24AED">
      <w:pPr>
        <w:numPr>
          <w:ilvl w:val="0"/>
          <w:numId w:val="23"/>
        </w:numPr>
      </w:pPr>
      <w:r w:rsidRPr="00607D51">
        <w:t xml:space="preserve">Fukuyama, C. W. T., Duarte, L. G. R., Pedrino, I. C., Mitsuyuki, M. C., Junior, S. B., &amp; Ferreira, M. D. (2024). Effect of carnauba wax nanoemulsion associated with Syzygium aromaticum and Mentha piperita essential oils as an alternative to extend lychee post-harvest shelf life. </w:t>
      </w:r>
      <w:r w:rsidRPr="00607D51">
        <w:rPr>
          <w:i/>
          <w:iCs/>
        </w:rPr>
        <w:t>Sustainable Food Technology</w:t>
      </w:r>
      <w:r w:rsidRPr="00607D51">
        <w:t>, 2(2), 426-436.</w:t>
      </w:r>
    </w:p>
    <w:p w14:paraId="53C00259" w14:textId="77777777" w:rsidR="00E24AED" w:rsidRPr="00607D51" w:rsidRDefault="00E24AED" w:rsidP="00E24AED">
      <w:pPr>
        <w:numPr>
          <w:ilvl w:val="0"/>
          <w:numId w:val="23"/>
        </w:numPr>
      </w:pPr>
      <w:r w:rsidRPr="00607D51">
        <w:t xml:space="preserve">Yazgan, H. (2020). Investigation of antimicrobial properties of sage essential oil and its nanoemulsion as antimicrobial agent. </w:t>
      </w:r>
      <w:r w:rsidRPr="00607D51">
        <w:rPr>
          <w:i/>
          <w:iCs/>
        </w:rPr>
        <w:t>LWT</w:t>
      </w:r>
      <w:r w:rsidRPr="00607D51">
        <w:t>, 130.</w:t>
      </w:r>
    </w:p>
    <w:p w14:paraId="0827012E" w14:textId="77777777" w:rsidR="00E24AED" w:rsidRPr="00607D51" w:rsidRDefault="00E24AED" w:rsidP="00E24AED">
      <w:pPr>
        <w:numPr>
          <w:ilvl w:val="0"/>
          <w:numId w:val="23"/>
        </w:numPr>
      </w:pPr>
      <w:r w:rsidRPr="00607D51">
        <w:t xml:space="preserve">Cofelice, M., Cinelli, G., Lopez, F., Di Renzo, T., Coppola, R., &amp; Reale, A. (2021). Alginate-assisted lemongrass (Cymbopogon nardus) essential oil dispersions for antifungal activity. </w:t>
      </w:r>
      <w:r w:rsidRPr="00607D51">
        <w:rPr>
          <w:i/>
          <w:iCs/>
        </w:rPr>
        <w:t>Foods</w:t>
      </w:r>
      <w:r w:rsidRPr="00607D51">
        <w:t>, 10(7).</w:t>
      </w:r>
    </w:p>
    <w:p w14:paraId="5B64E3F4" w14:textId="77777777" w:rsidR="00E24AED" w:rsidRPr="00607D51" w:rsidRDefault="00E24AED" w:rsidP="00E24AED">
      <w:pPr>
        <w:numPr>
          <w:ilvl w:val="0"/>
          <w:numId w:val="23"/>
        </w:numPr>
      </w:pPr>
      <w:r w:rsidRPr="00607D51">
        <w:t xml:space="preserve">Gago, C., Antão, R., Dores, C., Guerreiro, A., Miguel, M. G., Faleiro, M. L., et al. (2020). The effect of nanocoatings enriched with essential oils on “Rocha” pear long storage. </w:t>
      </w:r>
      <w:r w:rsidRPr="00607D51">
        <w:rPr>
          <w:i/>
          <w:iCs/>
        </w:rPr>
        <w:t>Foods</w:t>
      </w:r>
      <w:r w:rsidRPr="00607D51">
        <w:t>, 9(2).</w:t>
      </w:r>
    </w:p>
    <w:p w14:paraId="4889E1DB" w14:textId="77777777" w:rsidR="00E24AED" w:rsidRPr="00607D51" w:rsidRDefault="00E24AED" w:rsidP="00E24AED">
      <w:pPr>
        <w:numPr>
          <w:ilvl w:val="0"/>
          <w:numId w:val="23"/>
        </w:numPr>
      </w:pPr>
      <w:r w:rsidRPr="00607D51">
        <w:t xml:space="preserve">Dávila-Rodríguez, M., López-Malo, A., Palou, E., Ramírez-Corona, N., &amp; Jiménez-Munguía, M. T. (2019). Antimicrobial activity of nanoemulsions of cinnamon, rosemary, and oregano essential oils on fresh celery. </w:t>
      </w:r>
      <w:r w:rsidRPr="00607D51">
        <w:rPr>
          <w:i/>
          <w:iCs/>
        </w:rPr>
        <w:t>LWT</w:t>
      </w:r>
      <w:r w:rsidRPr="00607D51">
        <w:t>, 112.</w:t>
      </w:r>
    </w:p>
    <w:p w14:paraId="6CAA5CB5" w14:textId="77777777" w:rsidR="00E24AED" w:rsidRPr="00607D51" w:rsidRDefault="00E24AED" w:rsidP="00E24AED">
      <w:pPr>
        <w:numPr>
          <w:ilvl w:val="0"/>
          <w:numId w:val="23"/>
        </w:numPr>
      </w:pPr>
      <w:r w:rsidRPr="00607D51">
        <w:lastRenderedPageBreak/>
        <w:t xml:space="preserve">De Azeredo, G. A., Stamford, T. L. M., Nunes, P. C., Gomes Neto, N. J., De Oliveira, M. E. G., &amp; De Souza, E. L. (2011). Combined application of essential oils from Origanum vulgare L. and Rosmarinus officinalis L. to inhibit bacteria and autochthonous microflora associated with minimally processed vegetables. </w:t>
      </w:r>
      <w:r w:rsidRPr="00607D51">
        <w:rPr>
          <w:i/>
          <w:iCs/>
        </w:rPr>
        <w:t>Food Research International</w:t>
      </w:r>
      <w:r w:rsidRPr="00607D51">
        <w:t>, 44(5), 1541-1548.</w:t>
      </w:r>
    </w:p>
    <w:p w14:paraId="5EB376E6" w14:textId="77777777" w:rsidR="00E24AED" w:rsidRPr="00607D51" w:rsidRDefault="00E24AED" w:rsidP="00E24AED">
      <w:pPr>
        <w:numPr>
          <w:ilvl w:val="0"/>
          <w:numId w:val="23"/>
        </w:numPr>
      </w:pPr>
      <w:r w:rsidRPr="00607D51">
        <w:t xml:space="preserve">Feng, X., Feng, K., Zheng, Q., Tan, W., Zhong, W., Liao, C., et al. (2022). Preparation and characterization of geraniol nanoemulsions and its antibacterial activity. </w:t>
      </w:r>
      <w:r w:rsidRPr="00607D51">
        <w:rPr>
          <w:i/>
          <w:iCs/>
        </w:rPr>
        <w:t>Frontiers in Microbiology</w:t>
      </w:r>
      <w:r w:rsidRPr="00607D51">
        <w:t>, 13.</w:t>
      </w:r>
    </w:p>
    <w:p w14:paraId="25E54C2B" w14:textId="77777777" w:rsidR="00E24AED" w:rsidRPr="00607D51" w:rsidRDefault="00E24AED" w:rsidP="00E24AED">
      <w:pPr>
        <w:numPr>
          <w:ilvl w:val="0"/>
          <w:numId w:val="23"/>
        </w:numPr>
      </w:pPr>
      <w:r w:rsidRPr="00607D51">
        <w:t xml:space="preserve">Kazam, J., Iqbal, K. J., Shafi, A., Majeed, U., &amp; Lackner, M. (2025). Neem Oil (Azadirachta indica L.) Response surface methodology (RSM)-optimized nanoemulsions for sensory quality preservation of Oreochromis niloticus fillets. </w:t>
      </w:r>
      <w:r w:rsidRPr="00607D51">
        <w:rPr>
          <w:i/>
          <w:iCs/>
        </w:rPr>
        <w:t>Biology</w:t>
      </w:r>
      <w:r w:rsidRPr="00607D51">
        <w:t>, 14(4).</w:t>
      </w:r>
    </w:p>
    <w:p w14:paraId="68A7D5B3" w14:textId="77777777" w:rsidR="00E24AED" w:rsidRPr="00607D51" w:rsidRDefault="00E24AED" w:rsidP="00E24AED">
      <w:pPr>
        <w:numPr>
          <w:ilvl w:val="0"/>
          <w:numId w:val="23"/>
        </w:numPr>
      </w:pPr>
      <w:r w:rsidRPr="00607D51">
        <w:t xml:space="preserve">Hasssanzadeh, H., Alizadeh, M., &amp; Bari, M. R. (2018). Formulation of garlic oil-in-water nanoemulsion: antimicrobial and physicochemical aspects. </w:t>
      </w:r>
      <w:r w:rsidRPr="00607D51">
        <w:rPr>
          <w:i/>
          <w:iCs/>
        </w:rPr>
        <w:t>IET Nanobiotechnology</w:t>
      </w:r>
      <w:r w:rsidRPr="00607D51">
        <w:t>, 12(5), 647-652.</w:t>
      </w:r>
    </w:p>
    <w:p w14:paraId="09BE2A31" w14:textId="77777777" w:rsidR="00E24AED" w:rsidRPr="00607D51" w:rsidRDefault="00E24AED" w:rsidP="00E24AED">
      <w:pPr>
        <w:numPr>
          <w:ilvl w:val="0"/>
          <w:numId w:val="23"/>
        </w:numPr>
      </w:pPr>
      <w:r w:rsidRPr="00607D51">
        <w:t xml:space="preserve">Mehraban, A., Vazifedoost, M., Didar, Z., Hossein, M., Khodaparast, H., Mehraban, M., et al. (2021). Effect of emulsion and nano-emulsion of Salvia chorassanica essential oil coatings on strawberries quality Auswirkung von emulsionen und nanoemulsionen mit ätherischem öl von Salvia chorassanica auf die qualität von erdbeeren. </w:t>
      </w:r>
      <w:r w:rsidRPr="00607D51">
        <w:rPr>
          <w:i/>
          <w:iCs/>
        </w:rPr>
        <w:t>Journal of Food Safety and Food Quality</w:t>
      </w:r>
      <w:r w:rsidRPr="00607D51">
        <w:t>, 72, 202-212.</w:t>
      </w:r>
    </w:p>
    <w:p w14:paraId="5F655E6F" w14:textId="77777777" w:rsidR="00E24AED" w:rsidRPr="00607D51" w:rsidRDefault="00E24AED" w:rsidP="00E24AED">
      <w:pPr>
        <w:numPr>
          <w:ilvl w:val="0"/>
          <w:numId w:val="23"/>
        </w:numPr>
      </w:pPr>
      <w:r w:rsidRPr="00607D51">
        <w:t xml:space="preserve">Wang, Y., Shaukat, M., Farhan, M., &amp; Pan, J. (2025). Role of essential oil nanoemulsion and biopolymer-based edible coatings on postharvest quality preservation of fruits and vegetables during cold storage. </w:t>
      </w:r>
      <w:r w:rsidRPr="00607D51">
        <w:rPr>
          <w:i/>
          <w:iCs/>
        </w:rPr>
        <w:t>Journal of Horticultural Science &amp; Technology</w:t>
      </w:r>
      <w:r w:rsidRPr="00607D51">
        <w:t>, 1-11.</w:t>
      </w:r>
    </w:p>
    <w:p w14:paraId="4EE4B0D9" w14:textId="77777777" w:rsidR="00E24AED" w:rsidRPr="00607D51" w:rsidRDefault="00E24AED" w:rsidP="00E24AED">
      <w:pPr>
        <w:numPr>
          <w:ilvl w:val="0"/>
          <w:numId w:val="23"/>
        </w:numPr>
      </w:pPr>
      <w:r w:rsidRPr="00607D51">
        <w:t xml:space="preserve">Rys, M., Miastkowska, M., Sikora, E., Łętocha, A., Krajewska, A., &amp; Synowiec, A. (2022). Bio-herbicidal potential of nanoemulsions with peppermint oil on barnyard grass and maize. </w:t>
      </w:r>
      <w:r w:rsidRPr="00607D51">
        <w:rPr>
          <w:i/>
          <w:iCs/>
        </w:rPr>
        <w:t>Molecules</w:t>
      </w:r>
      <w:r w:rsidRPr="00607D51">
        <w:t>, 27(11), 3480.</w:t>
      </w:r>
    </w:p>
    <w:p w14:paraId="36615D95" w14:textId="77777777" w:rsidR="00E24AED" w:rsidRPr="00607D51" w:rsidRDefault="00E24AED" w:rsidP="00E24AED">
      <w:pPr>
        <w:numPr>
          <w:ilvl w:val="0"/>
          <w:numId w:val="23"/>
        </w:numPr>
      </w:pPr>
      <w:r w:rsidRPr="00607D51">
        <w:t xml:space="preserve">Mossa, A. T. H., Afia, S. I., Mohafrash, S. M. M., &amp; Abou-Awad, B. A. (2019). Rosemary essential oil nanoemulsion, formulation, characterization and acaricidal activity against the two-spotted spider mite Tetranychus urticae Koch (Acari: Tetranychidae). </w:t>
      </w:r>
      <w:r w:rsidRPr="00607D51">
        <w:rPr>
          <w:i/>
          <w:iCs/>
        </w:rPr>
        <w:t>Journal of Plant Protection Research</w:t>
      </w:r>
      <w:r w:rsidRPr="00607D51">
        <w:t>, 59(1), 102-112.</w:t>
      </w:r>
    </w:p>
    <w:p w14:paraId="504FF46B" w14:textId="77777777" w:rsidR="00E24AED" w:rsidRPr="00607D51" w:rsidRDefault="00E24AED" w:rsidP="00E24AED">
      <w:pPr>
        <w:numPr>
          <w:ilvl w:val="0"/>
          <w:numId w:val="23"/>
        </w:numPr>
      </w:pPr>
      <w:r w:rsidRPr="00607D51">
        <w:t xml:space="preserve">Walasek-Janusz, M., Grzegorczyk, A., Malm, A., Nurzyńska-Wierdak, R., &amp; Zalewski, D. (2024). Chemical composition, and antioxidant and antimicrobial activity of oregano essential oil. </w:t>
      </w:r>
      <w:r w:rsidRPr="00607D51">
        <w:rPr>
          <w:i/>
          <w:iCs/>
        </w:rPr>
        <w:t>Molecules</w:t>
      </w:r>
      <w:r w:rsidRPr="00607D51">
        <w:t>, 29(2).</w:t>
      </w:r>
    </w:p>
    <w:p w14:paraId="26609E2A" w14:textId="77777777" w:rsidR="00E24AED" w:rsidRPr="00607D51" w:rsidRDefault="00E24AED" w:rsidP="00E24AED">
      <w:pPr>
        <w:numPr>
          <w:ilvl w:val="0"/>
          <w:numId w:val="23"/>
        </w:numPr>
      </w:pPr>
      <w:r w:rsidRPr="00607D51">
        <w:t xml:space="preserve">Puvača, N., Milenković, J., Galonja Coghill, T., Bursić, V., Petrović, A., Tanasković, S., et al. (2021). Antimicrobial activity of selected essential oils against selected pathogenic bacteria: In vitro study. </w:t>
      </w:r>
      <w:r w:rsidRPr="00607D51">
        <w:rPr>
          <w:i/>
          <w:iCs/>
        </w:rPr>
        <w:t>Antibiotics</w:t>
      </w:r>
      <w:r w:rsidRPr="00607D51">
        <w:t>, 10(5).</w:t>
      </w:r>
    </w:p>
    <w:p w14:paraId="63A07D4F" w14:textId="77777777" w:rsidR="00E24AED" w:rsidRPr="00607D51" w:rsidRDefault="00E24AED" w:rsidP="00E24AED">
      <w:pPr>
        <w:numPr>
          <w:ilvl w:val="0"/>
          <w:numId w:val="23"/>
        </w:numPr>
      </w:pPr>
      <w:r w:rsidRPr="00607D51">
        <w:t xml:space="preserve">Yakoubi, S., Kobayashi, I., Uemura, K., Nakajima, M., Isoda, H., Ksouri, R., et al. (2021). Essential-oil-loaded nanoemulsion lipidic-phase optimization and modeling by response surface methodology (RSM): Enhancement of their antimicrobial potential and bioavailability in nanoscale food delivery system. </w:t>
      </w:r>
      <w:r w:rsidRPr="00607D51">
        <w:rPr>
          <w:i/>
          <w:iCs/>
        </w:rPr>
        <w:t>Foods</w:t>
      </w:r>
      <w:r w:rsidRPr="00607D51">
        <w:t>, 10(12).</w:t>
      </w:r>
    </w:p>
    <w:p w14:paraId="1EF4278D" w14:textId="77777777" w:rsidR="00E24AED" w:rsidRPr="00607D51" w:rsidRDefault="00E24AED" w:rsidP="00E24AED">
      <w:pPr>
        <w:numPr>
          <w:ilvl w:val="0"/>
          <w:numId w:val="23"/>
        </w:numPr>
      </w:pPr>
      <w:r w:rsidRPr="00607D51">
        <w:t xml:space="preserve">Gupta, P., Preet, S., Ananya, &amp; Singh, N. (2022). Preparation of Thymus vulgaris (L.) essential oil nanoemulsion and its chitosan encapsulation for controlling mosquito vectors. </w:t>
      </w:r>
      <w:r w:rsidRPr="00607D51">
        <w:rPr>
          <w:i/>
          <w:iCs/>
        </w:rPr>
        <w:t>Scientific Reports</w:t>
      </w:r>
      <w:r w:rsidRPr="00607D51">
        <w:t>, 12(1), 1-14.</w:t>
      </w:r>
    </w:p>
    <w:p w14:paraId="179E1CA0" w14:textId="77777777" w:rsidR="00E24AED" w:rsidRPr="00607D51" w:rsidRDefault="00E24AED" w:rsidP="00E24AED">
      <w:pPr>
        <w:numPr>
          <w:ilvl w:val="0"/>
          <w:numId w:val="23"/>
        </w:numPr>
      </w:pPr>
      <w:r w:rsidRPr="00607D51">
        <w:t xml:space="preserve">Chrysargyris, A., Rousos, C., Xylia, P., &amp; Tzortzakis, N. (2021). Vapour application of sage essential oil maintain tomato fruit quality in breaker and red ripening stages. </w:t>
      </w:r>
      <w:r w:rsidRPr="00607D51">
        <w:rPr>
          <w:i/>
          <w:iCs/>
        </w:rPr>
        <w:t>Plants</w:t>
      </w:r>
      <w:r w:rsidRPr="00607D51">
        <w:t>, 10(12), 2645.</w:t>
      </w:r>
    </w:p>
    <w:p w14:paraId="27BCD5C8" w14:textId="77777777" w:rsidR="00E24AED" w:rsidRPr="00607D51" w:rsidRDefault="00E24AED" w:rsidP="00E24AED">
      <w:pPr>
        <w:numPr>
          <w:ilvl w:val="0"/>
          <w:numId w:val="23"/>
        </w:numPr>
      </w:pPr>
      <w:r w:rsidRPr="00607D51">
        <w:t xml:space="preserve">Diánez, F., Santos, M., Parra, C., Navarro, M. J., Blanco, R., &amp; Gea, F. J. (2018). Screening of antifungal activity of 12 essential oils against eight pathogenic fungi of vegetables and mushroom. </w:t>
      </w:r>
      <w:r w:rsidRPr="00607D51">
        <w:rPr>
          <w:i/>
          <w:iCs/>
        </w:rPr>
        <w:t>Letters in Applied Microbiology</w:t>
      </w:r>
      <w:r w:rsidRPr="00607D51">
        <w:t>, 67(4), 400-410.</w:t>
      </w:r>
    </w:p>
    <w:p w14:paraId="12622137" w14:textId="77777777" w:rsidR="00E24AED" w:rsidRPr="00607D51" w:rsidRDefault="00E24AED" w:rsidP="00E24AED">
      <w:pPr>
        <w:numPr>
          <w:ilvl w:val="0"/>
          <w:numId w:val="23"/>
        </w:numPr>
      </w:pPr>
      <w:r w:rsidRPr="00607D51">
        <w:t xml:space="preserve">Bajaj, K., Kumar, A., Gill, P. P. S., Jawandha, S. K., Arora, R., &amp; Singh, A. (2024). Guar gum and essential oil-based composite coatings preserve antioxidant enzymes activity and postharvest quality of kinnow mandarin. </w:t>
      </w:r>
      <w:r w:rsidRPr="00607D51">
        <w:rPr>
          <w:i/>
          <w:iCs/>
        </w:rPr>
        <w:t>Food Bioscience</w:t>
      </w:r>
      <w:r w:rsidRPr="00607D51">
        <w:t>, 61, 104906.</w:t>
      </w:r>
    </w:p>
    <w:p w14:paraId="59A1005D" w14:textId="77777777" w:rsidR="00E24AED" w:rsidRPr="00607D51" w:rsidRDefault="00E24AED" w:rsidP="00E24AED">
      <w:pPr>
        <w:numPr>
          <w:ilvl w:val="0"/>
          <w:numId w:val="23"/>
        </w:numPr>
      </w:pPr>
      <w:r w:rsidRPr="00607D51">
        <w:t xml:space="preserve">Bajaj, K., Kumar, A., Gill, P. P. S., Jawandha, S. K., &amp; Kaur, N. (2024). Xanthan gum coatings augmented with lemongrass oil preserve postharvest quality and antioxidant defence system of Kinnow fruit under low-temperature storage. </w:t>
      </w:r>
      <w:r w:rsidRPr="00607D51">
        <w:rPr>
          <w:i/>
          <w:iCs/>
        </w:rPr>
        <w:t>International Journal of Biological Macromolecules</w:t>
      </w:r>
      <w:r w:rsidRPr="00607D51">
        <w:t>, 262, 129776.</w:t>
      </w:r>
    </w:p>
    <w:p w14:paraId="1097D145" w14:textId="77777777" w:rsidR="00E24AED" w:rsidRPr="00607D51" w:rsidRDefault="00E24AED" w:rsidP="00E24AED">
      <w:pPr>
        <w:numPr>
          <w:ilvl w:val="0"/>
          <w:numId w:val="23"/>
        </w:numPr>
      </w:pPr>
      <w:r w:rsidRPr="00607D51">
        <w:t xml:space="preserve">Jhalegar, M. J., Sharma, R. R., &amp; Singh, D. (2015). In vitro and in vivo activity of essential oils against major postharvest pathogens of Kinnow (Citrus nobilis × C. deliciosa) mandarin. </w:t>
      </w:r>
      <w:r w:rsidRPr="00607D51">
        <w:rPr>
          <w:i/>
          <w:iCs/>
        </w:rPr>
        <w:t>Journal of Food Science and Technology</w:t>
      </w:r>
      <w:r w:rsidRPr="00607D51">
        <w:t>, 52(4), 2229-2237.</w:t>
      </w:r>
    </w:p>
    <w:p w14:paraId="2B44039B" w14:textId="77777777" w:rsidR="00E24AED" w:rsidRPr="00607D51" w:rsidRDefault="00E24AED" w:rsidP="00E24AED">
      <w:pPr>
        <w:numPr>
          <w:ilvl w:val="0"/>
          <w:numId w:val="23"/>
        </w:numPr>
      </w:pPr>
      <w:r w:rsidRPr="00607D51">
        <w:lastRenderedPageBreak/>
        <w:t xml:space="preserve">Poongavanam, S. S., Subramaniyan, V., Sellamuthu, P. S., Jarugala, J., &amp; Sadiku, E. R. (2023). Fabrication of bio-nanocomposite packaging films with PVA, MMt clay nanoparticles, CNCs, and essential oils for the postharvest preservation of Sapota fruits. </w:t>
      </w:r>
      <w:r w:rsidRPr="00607D51">
        <w:rPr>
          <w:i/>
          <w:iCs/>
        </w:rPr>
        <w:t>Polymers</w:t>
      </w:r>
      <w:r w:rsidRPr="00607D51">
        <w:t>, 15(17).</w:t>
      </w:r>
    </w:p>
    <w:p w14:paraId="6B4B2C58" w14:textId="77777777" w:rsidR="00E24AED" w:rsidRPr="00607D51" w:rsidRDefault="00E24AED" w:rsidP="00E24AED">
      <w:pPr>
        <w:numPr>
          <w:ilvl w:val="0"/>
          <w:numId w:val="23"/>
        </w:numPr>
      </w:pPr>
      <w:r w:rsidRPr="00607D51">
        <w:t xml:space="preserve">Mahfouf, N., Bennadja, S., Nasri, H., Djahoudi, A., &amp; Heni, S. (2017). Antioxidant and antibacterial activities of the essential oil of Origanum vulgare L. against Escherichia coli strains. </w:t>
      </w:r>
      <w:r w:rsidRPr="00607D51">
        <w:rPr>
          <w:i/>
          <w:iCs/>
        </w:rPr>
        <w:t>Journal of Essential Oil-Bearing Plants</w:t>
      </w:r>
      <w:r w:rsidRPr="00607D51">
        <w:t>, 20(5), 1391-1399.</w:t>
      </w:r>
    </w:p>
    <w:p w14:paraId="3DF12068" w14:textId="77777777" w:rsidR="00E24AED" w:rsidRPr="00607D51" w:rsidRDefault="00E24AED" w:rsidP="00E24AED">
      <w:pPr>
        <w:numPr>
          <w:ilvl w:val="0"/>
          <w:numId w:val="23"/>
        </w:numPr>
      </w:pPr>
      <w:r w:rsidRPr="00607D51">
        <w:t xml:space="preserve">Xylia, P., Chrysargyris, A., Shahwar, D., Ahmed, Z. F. R., &amp; Tzortzakis, N. (2022). Application of rosemary and eucalyptus essential oils on the preservation of cucumber fruit. </w:t>
      </w:r>
      <w:r w:rsidRPr="00607D51">
        <w:rPr>
          <w:i/>
          <w:iCs/>
        </w:rPr>
        <w:t>Horticulturae</w:t>
      </w:r>
      <w:r w:rsidRPr="00607D51">
        <w:t>, 8(9), 774.</w:t>
      </w:r>
    </w:p>
    <w:p w14:paraId="66751A1C" w14:textId="77777777" w:rsidR="00E24AED" w:rsidRPr="00607D51" w:rsidRDefault="00E24AED" w:rsidP="00E24AED">
      <w:pPr>
        <w:numPr>
          <w:ilvl w:val="0"/>
          <w:numId w:val="23"/>
        </w:numPr>
      </w:pPr>
      <w:r w:rsidRPr="00607D51">
        <w:t xml:space="preserve">Oliveira Filho, J. G. de, Duarte, L. G. R., Silva, Y. B. B., Milan, E. P., Santos, H. V., Moura, T. C., et al. (2023). Novel approach for improving papaya fruit storage with Carnauba wax nanoemulsion in combination with Syzigium aromaticum and Mentha spicata essential oils. </w:t>
      </w:r>
      <w:r w:rsidRPr="00607D51">
        <w:rPr>
          <w:i/>
          <w:iCs/>
        </w:rPr>
        <w:t>Coatings</w:t>
      </w:r>
      <w:r w:rsidRPr="00607D51">
        <w:t>, 13(5).</w:t>
      </w:r>
    </w:p>
    <w:p w14:paraId="35778654" w14:textId="77777777" w:rsidR="00E24AED" w:rsidRPr="00607D51" w:rsidRDefault="00E24AED" w:rsidP="00E24AED">
      <w:pPr>
        <w:numPr>
          <w:ilvl w:val="0"/>
          <w:numId w:val="23"/>
        </w:numPr>
      </w:pPr>
      <w:r w:rsidRPr="00607D51">
        <w:t xml:space="preserve">de Carvalho, R. J., de Souza, G. T., Pagán, E., García-Gonzalo, D., Magnani, M., &amp; Pagán, R. (2018). Nanoemulsions of Mentha piperita L. essential oil in combination with mild heat, pulsed electric fields (PEF) and high hydrostatic pressure (HHP) as an alternative to inactivate Escherichia coli O157: H7 in fruit juices. </w:t>
      </w:r>
      <w:r w:rsidRPr="00607D51">
        <w:rPr>
          <w:i/>
          <w:iCs/>
        </w:rPr>
        <w:t>Innovative Food Science &amp; Emerging Technologies</w:t>
      </w:r>
      <w:r w:rsidRPr="00607D51">
        <w:t>, 48, 219-227.</w:t>
      </w:r>
    </w:p>
    <w:p w14:paraId="45691C68" w14:textId="77777777" w:rsidR="00E24AED" w:rsidRPr="00607D51" w:rsidRDefault="00E24AED" w:rsidP="00E24AED">
      <w:pPr>
        <w:numPr>
          <w:ilvl w:val="0"/>
          <w:numId w:val="23"/>
        </w:numPr>
      </w:pPr>
      <w:r w:rsidRPr="00607D51">
        <w:t xml:space="preserve">El-Ramady, H. R., Domokos-Szabolcsy, É., Abdalla, N. A., Taha, H. S., &amp; Fári, M. (2015). Postharvest management of fruits and vegetables storage. </w:t>
      </w:r>
      <w:r w:rsidRPr="00607D51">
        <w:rPr>
          <w:i/>
          <w:iCs/>
        </w:rPr>
        <w:t>Postharvest Management of Fruits and Vegetables Storage</w:t>
      </w:r>
      <w:r w:rsidRPr="00607D51">
        <w:t>, 65–152.</w:t>
      </w:r>
    </w:p>
    <w:p w14:paraId="6C739E17" w14:textId="77777777" w:rsidR="00E24AED" w:rsidRPr="00607D51" w:rsidRDefault="00E24AED" w:rsidP="00E24AED">
      <w:pPr>
        <w:numPr>
          <w:ilvl w:val="0"/>
          <w:numId w:val="23"/>
        </w:numPr>
      </w:pPr>
      <w:r w:rsidRPr="00607D51">
        <w:t xml:space="preserve">Radi, M., Akhavan-Darabi, S., Akhavan, H. R., &amp; Amiri, S. (2018). The use of orange peel essential oil microemulsion and nanoemulsion in pectin-based coating to extend the shelf life of fresh-cut orange. </w:t>
      </w:r>
      <w:r w:rsidRPr="00607D51">
        <w:rPr>
          <w:i/>
          <w:iCs/>
        </w:rPr>
        <w:t>Journal of Food Processing and Preservation</w:t>
      </w:r>
      <w:r w:rsidRPr="00607D51">
        <w:t>, 42(2), e13441.</w:t>
      </w:r>
    </w:p>
    <w:p w14:paraId="2A84D02B" w14:textId="77777777" w:rsidR="00E24AED" w:rsidRPr="00607D51" w:rsidRDefault="00E24AED" w:rsidP="00E24AED">
      <w:pPr>
        <w:numPr>
          <w:ilvl w:val="0"/>
          <w:numId w:val="23"/>
        </w:numPr>
      </w:pPr>
      <w:r w:rsidRPr="00607D51">
        <w:t xml:space="preserve">Tripathi, A. D., Sharma, R., Agarwal, A., &amp; Haleem, D. R. (2021). Nanoemulsions based edible coatings with potential food applications. </w:t>
      </w:r>
      <w:r w:rsidRPr="00607D51">
        <w:rPr>
          <w:i/>
          <w:iCs/>
        </w:rPr>
        <w:t>International Journal of Biobased Plastics</w:t>
      </w:r>
      <w:r w:rsidRPr="00607D51">
        <w:t>, 3(1), 112-125.</w:t>
      </w:r>
    </w:p>
    <w:p w14:paraId="4432C62E" w14:textId="77777777" w:rsidR="00E24AED" w:rsidRPr="00607D51" w:rsidRDefault="00E24AED" w:rsidP="00E24AED">
      <w:pPr>
        <w:numPr>
          <w:ilvl w:val="0"/>
          <w:numId w:val="23"/>
        </w:numPr>
      </w:pPr>
      <w:r w:rsidRPr="00607D51">
        <w:t xml:space="preserve">Maswanganye, L. T. C., Pillai, S. K., &amp; Sivakumar, D. (2025). Chitosan coating loaded with spearmint essential oil nanoemulsion for antifungal protection in soft citrus (Citrus reticulata) fruits. </w:t>
      </w:r>
      <w:r w:rsidRPr="00607D51">
        <w:rPr>
          <w:i/>
          <w:iCs/>
        </w:rPr>
        <w:t>Coatings</w:t>
      </w:r>
      <w:r w:rsidRPr="00607D51">
        <w:t>, 15(1).</w:t>
      </w:r>
    </w:p>
    <w:p w14:paraId="6AE9B444" w14:textId="77777777" w:rsidR="00E24AED" w:rsidRPr="00607D51" w:rsidRDefault="00E24AED" w:rsidP="00E24AED">
      <w:pPr>
        <w:numPr>
          <w:ilvl w:val="0"/>
          <w:numId w:val="23"/>
        </w:numPr>
      </w:pPr>
      <w:r w:rsidRPr="00607D51">
        <w:t xml:space="preserve">Sessa, M., Ferrari, G., &amp; Donsì, F. (2015). Novel edible coating containing essential oil nanoemulsions to prolong the shelf life of vegetable products. </w:t>
      </w:r>
      <w:r w:rsidRPr="00607D51">
        <w:rPr>
          <w:i/>
          <w:iCs/>
        </w:rPr>
        <w:t>Chemical Engineering Transactions</w:t>
      </w:r>
      <w:r w:rsidRPr="00607D51">
        <w:t>, 43, 55-60.</w:t>
      </w:r>
    </w:p>
    <w:p w14:paraId="22B58193" w14:textId="77777777" w:rsidR="00E24AED" w:rsidRPr="00607D51" w:rsidRDefault="00E24AED" w:rsidP="00E24AED">
      <w:pPr>
        <w:numPr>
          <w:ilvl w:val="0"/>
          <w:numId w:val="23"/>
        </w:numPr>
      </w:pPr>
      <w:r w:rsidRPr="00607D51">
        <w:t xml:space="preserve">Su, R., Yang, L., Wang, Y., Yu, S., Guo, Y., Deng, J., et al. (2017). Formulation, development, and optimization of a novel octyldodecanol-based nanoemulsion for transdermal delivery of ceramide IIIB. </w:t>
      </w:r>
      <w:r w:rsidRPr="00607D51">
        <w:rPr>
          <w:i/>
          <w:iCs/>
        </w:rPr>
        <w:t>International Journal of Nanomedicine</w:t>
      </w:r>
      <w:r w:rsidRPr="00607D51">
        <w:t>, 12, 5203.</w:t>
      </w:r>
    </w:p>
    <w:p w14:paraId="2838BB65" w14:textId="77777777" w:rsidR="00E24AED" w:rsidRPr="00607D51" w:rsidRDefault="00E24AED" w:rsidP="00E24AED">
      <w:pPr>
        <w:numPr>
          <w:ilvl w:val="0"/>
          <w:numId w:val="23"/>
        </w:numPr>
      </w:pPr>
      <w:r w:rsidRPr="00607D51">
        <w:t xml:space="preserve">Yu Koroleva, M., Yurtov -, E. V, Tasso Pinheiro Machado, G., Beatriz Veleirinho, M., Aparecida Honorato, L., Do, D. N., et al. (2020). Influence of oil phase, surfactant on nano-emulsion based on essential oil from orange using phase inversion temperature method. </w:t>
      </w:r>
      <w:r w:rsidRPr="00607D51">
        <w:rPr>
          <w:i/>
          <w:iCs/>
        </w:rPr>
        <w:t>IOP Conference Series: Materials Science and Engineering</w:t>
      </w:r>
      <w:r w:rsidRPr="00607D51">
        <w:t>, 991(1), 012043.</w:t>
      </w:r>
    </w:p>
    <w:p w14:paraId="2379E71D" w14:textId="77777777" w:rsidR="00E24AED" w:rsidRPr="00607D51" w:rsidRDefault="00E24AED" w:rsidP="00E24AED">
      <w:pPr>
        <w:numPr>
          <w:ilvl w:val="0"/>
          <w:numId w:val="23"/>
        </w:numPr>
      </w:pPr>
      <w:r w:rsidRPr="00607D51">
        <w:t xml:space="preserve">Zhao, S., Wang, Z., Wang, X., Kong, B., Liu, Q., Xia, X., et al. (2023). Characterization of nanoemulsions stabilized with different emulsifiers and their encapsulation efficiency for oregano essential oil: Tween 80, soybean protein isolate, tea saponin, and soy lecithin. </w:t>
      </w:r>
      <w:r w:rsidRPr="00607D51">
        <w:rPr>
          <w:i/>
          <w:iCs/>
        </w:rPr>
        <w:t>Foods</w:t>
      </w:r>
      <w:r w:rsidRPr="00607D51">
        <w:t>, 12(17), 3183.</w:t>
      </w:r>
    </w:p>
    <w:p w14:paraId="16A3F9B6" w14:textId="77777777" w:rsidR="00E24AED" w:rsidRPr="00607D51" w:rsidRDefault="00E24AED" w:rsidP="00E24AED">
      <w:pPr>
        <w:numPr>
          <w:ilvl w:val="0"/>
          <w:numId w:val="23"/>
        </w:numPr>
      </w:pPr>
      <w:r w:rsidRPr="00607D51">
        <w:t xml:space="preserve">Kentish, S., Wooster, T. J., Ashokkumar, M., Balachandran, S., Mawson, R., &amp; Simons, L. (2008). The use of ultrasonics for nanoemulsion preparation. </w:t>
      </w:r>
      <w:r w:rsidRPr="00607D51">
        <w:rPr>
          <w:i/>
          <w:iCs/>
        </w:rPr>
        <w:t>Innovative Food Science &amp; Emerging Technologies</w:t>
      </w:r>
      <w:r w:rsidRPr="00607D51">
        <w:t>, 9(2), 170-175.</w:t>
      </w:r>
    </w:p>
    <w:p w14:paraId="2BAF7B1C" w14:textId="77777777" w:rsidR="00E24AED" w:rsidRPr="00607D51" w:rsidRDefault="00E24AED" w:rsidP="00E24AED">
      <w:pPr>
        <w:numPr>
          <w:ilvl w:val="0"/>
          <w:numId w:val="23"/>
        </w:numPr>
      </w:pPr>
      <w:r w:rsidRPr="00607D51">
        <w:t xml:space="preserve">Lu, W. C., Huang, D. W., Wang, C. C. R., Yeh, C. H., Tsai, J. C., Huang, Y. T., et al. (2018). Preparation, characterization, and antimicrobial activity of nanoemulsions incorporating citral essential oil. </w:t>
      </w:r>
      <w:r w:rsidRPr="00607D51">
        <w:rPr>
          <w:i/>
          <w:iCs/>
        </w:rPr>
        <w:t>Journal of Food and Drug Analysis</w:t>
      </w:r>
      <w:r w:rsidRPr="00607D51">
        <w:t>, 26(1), 82-89.</w:t>
      </w:r>
    </w:p>
    <w:p w14:paraId="0612994C" w14:textId="77777777" w:rsidR="00E24AED" w:rsidRPr="00607D51" w:rsidRDefault="00E24AED" w:rsidP="00E24AED">
      <w:pPr>
        <w:numPr>
          <w:ilvl w:val="0"/>
          <w:numId w:val="23"/>
        </w:numPr>
      </w:pPr>
      <w:r w:rsidRPr="00607D51">
        <w:t xml:space="preserve">Donsì, F., Marchese, E., Maresca, P., Pataro, G., Vu, K. D., Salmieri, S., et al. (2015). Green beans preservation by combination of a modified chitosan based-coating containing nanoemulsion of mandarin essential oil with high pressure or pulsed light processing. </w:t>
      </w:r>
      <w:r w:rsidRPr="00607D51">
        <w:rPr>
          <w:i/>
          <w:iCs/>
        </w:rPr>
        <w:t>Postharvest Biology and Technology</w:t>
      </w:r>
      <w:r w:rsidRPr="00607D51">
        <w:t>, 106, 21-32.</w:t>
      </w:r>
    </w:p>
    <w:p w14:paraId="128FADF6" w14:textId="77777777" w:rsidR="00E24AED" w:rsidRPr="00607D51" w:rsidRDefault="00E24AED" w:rsidP="00E24AED">
      <w:pPr>
        <w:numPr>
          <w:ilvl w:val="0"/>
          <w:numId w:val="23"/>
        </w:numPr>
      </w:pPr>
      <w:r w:rsidRPr="00607D51">
        <w:t xml:space="preserve">Ghazali, N. S. M., &amp; Zakaria, R. (2025). Preparation of essential oil nanoemulsions and its incorporation in chitosan-based edible coating on guava. </w:t>
      </w:r>
      <w:r w:rsidRPr="00607D51">
        <w:rPr>
          <w:i/>
          <w:iCs/>
        </w:rPr>
        <w:t>Food Research</w:t>
      </w:r>
      <w:r w:rsidRPr="00607D51">
        <w:t>, 9(1), 133-145.</w:t>
      </w:r>
    </w:p>
    <w:p w14:paraId="2D11766F" w14:textId="77777777" w:rsidR="00E24AED" w:rsidRPr="00607D51" w:rsidRDefault="00E24AED" w:rsidP="00E24AED">
      <w:pPr>
        <w:numPr>
          <w:ilvl w:val="0"/>
          <w:numId w:val="23"/>
        </w:numPr>
      </w:pPr>
      <w:r w:rsidRPr="00607D51">
        <w:lastRenderedPageBreak/>
        <w:t xml:space="preserve">Horison, R., Sulaiman, F. O., Alfredo, D., &amp; Wardana, A. A. (2019). Physical characteristics of nanoemulsion from chitosan/nutmeg seed oil and evaluation of its coating against microbial growth on strawberry. </w:t>
      </w:r>
      <w:r w:rsidRPr="00607D51">
        <w:rPr>
          <w:i/>
          <w:iCs/>
        </w:rPr>
        <w:t>Food Research</w:t>
      </w:r>
      <w:r w:rsidRPr="00607D51">
        <w:t>, 3(6), 821-827.</w:t>
      </w:r>
    </w:p>
    <w:p w14:paraId="11F93F6B" w14:textId="77777777" w:rsidR="00E24AED" w:rsidRPr="00607D51" w:rsidRDefault="00E24AED" w:rsidP="00E24AED">
      <w:pPr>
        <w:numPr>
          <w:ilvl w:val="0"/>
          <w:numId w:val="23"/>
        </w:numPr>
      </w:pPr>
      <w:r w:rsidRPr="00607D51">
        <w:t xml:space="preserve">Kim, I. H., Lee, H., Kim, J. E., Song, K. Bin, Lee, Y. S., Chung, D. S., et al. (2013). Plum coatings of lemongrass oil-incorporating carnauba wax-based nanoemulsion. </w:t>
      </w:r>
      <w:r w:rsidRPr="00607D51">
        <w:rPr>
          <w:i/>
          <w:iCs/>
        </w:rPr>
        <w:t>Journal of Food Science</w:t>
      </w:r>
      <w:r w:rsidRPr="00607D51">
        <w:t xml:space="preserve">, </w:t>
      </w:r>
      <w:commentRangeStart w:id="42"/>
      <w:r w:rsidRPr="00607D51">
        <w:t>78(10).</w:t>
      </w:r>
      <w:commentRangeEnd w:id="42"/>
      <w:r>
        <w:rPr>
          <w:rStyle w:val="CommentReference"/>
        </w:rPr>
        <w:commentReference w:id="42"/>
      </w:r>
    </w:p>
    <w:p w14:paraId="22029D1A" w14:textId="77777777" w:rsidR="00E24AED" w:rsidRPr="00607D51" w:rsidRDefault="00E24AED" w:rsidP="00E24AED">
      <w:pPr>
        <w:numPr>
          <w:ilvl w:val="0"/>
          <w:numId w:val="23"/>
        </w:numPr>
      </w:pPr>
      <w:r w:rsidRPr="00607D51">
        <w:t xml:space="preserve">Salvia-Trujillo, L., Rojas-Graü, M. A., Soliva-Fortuny, R., &amp; Martín-Belloso, O. (2015). Use of antimicrobial nanoemulsions as edible coatings: Impact on safety and quality attributes of fresh-cut fuji apples. </w:t>
      </w:r>
      <w:r w:rsidRPr="00607D51">
        <w:rPr>
          <w:i/>
          <w:iCs/>
        </w:rPr>
        <w:t>Postharvest Biology and Technology</w:t>
      </w:r>
      <w:r w:rsidRPr="00607D51">
        <w:t>, 105, 8-16.</w:t>
      </w:r>
    </w:p>
    <w:p w14:paraId="5951AEE2" w14:textId="77777777" w:rsidR="00E24AED" w:rsidRPr="00607D51" w:rsidRDefault="00E24AED" w:rsidP="00E24AED">
      <w:pPr>
        <w:numPr>
          <w:ilvl w:val="0"/>
          <w:numId w:val="23"/>
        </w:numPr>
      </w:pPr>
      <w:r w:rsidRPr="00607D51">
        <w:t xml:space="preserve">Ghosh, V., Mukherjee, A., &amp; Chandrasekaran, N. (2014). Eugenol-loaded antimicrobial nanoemulsion preserves fruit juice against, microbial spoilage. </w:t>
      </w:r>
      <w:r w:rsidRPr="00607D51">
        <w:rPr>
          <w:i/>
          <w:iCs/>
        </w:rPr>
        <w:t>Colloids and Surfaces B: Biointerfaces</w:t>
      </w:r>
      <w:r w:rsidRPr="00607D51">
        <w:t>, 114, 392-397.</w:t>
      </w:r>
    </w:p>
    <w:p w14:paraId="2DAEF609" w14:textId="77777777" w:rsidR="00E24AED" w:rsidRPr="00607D51" w:rsidRDefault="00E24AED" w:rsidP="00E24AED">
      <w:pPr>
        <w:numPr>
          <w:ilvl w:val="0"/>
          <w:numId w:val="23"/>
        </w:numPr>
      </w:pPr>
      <w:r w:rsidRPr="00607D51">
        <w:t xml:space="preserve">Moghimi, R., Aliahmadi, A., McClements, D. J., &amp; Rafati, H. (2016). Investigations of the effectiveness of nanoemulsions from sage oil as antibacterial agents on some food borne pathogens. </w:t>
      </w:r>
      <w:r w:rsidRPr="00607D51">
        <w:rPr>
          <w:i/>
          <w:iCs/>
        </w:rPr>
        <w:t>LWT</w:t>
      </w:r>
      <w:r w:rsidRPr="00607D51">
        <w:t>, 71, 69-76.</w:t>
      </w:r>
    </w:p>
    <w:p w14:paraId="2C217A42" w14:textId="77777777" w:rsidR="00E24AED" w:rsidRPr="00607D51" w:rsidRDefault="00E24AED" w:rsidP="00E24AED">
      <w:pPr>
        <w:numPr>
          <w:ilvl w:val="0"/>
          <w:numId w:val="23"/>
        </w:numPr>
      </w:pPr>
      <w:r w:rsidRPr="00607D51">
        <w:t xml:space="preserve">Paudel, S. K., Bhargava, K., &amp; Kotturi, H. (2019). Antimicrobial activity of cinnamon oil nanoemulsion against Listeria monocytogenes and Salmonella spp. on melons. </w:t>
      </w:r>
      <w:r w:rsidRPr="00607D51">
        <w:rPr>
          <w:i/>
          <w:iCs/>
        </w:rPr>
        <w:t>LWT</w:t>
      </w:r>
      <w:r w:rsidRPr="00607D51">
        <w:t>, 111, 682-687.</w:t>
      </w:r>
    </w:p>
    <w:p w14:paraId="1B5BF84A" w14:textId="77777777" w:rsidR="00E24AED" w:rsidRPr="00607D51" w:rsidRDefault="00E24AED" w:rsidP="00E24AED">
      <w:pPr>
        <w:numPr>
          <w:ilvl w:val="0"/>
          <w:numId w:val="23"/>
        </w:numPr>
      </w:pPr>
      <w:r w:rsidRPr="00607D51">
        <w:t xml:space="preserve">Das, S. K., Vishakha, K., Das, S., Chakraborty, D., &amp; Ganguli, A. (2022). Carboxymethyl cellulose and cardamom oil in a nanoemulsion edible coating inhibit the growth of foodborne pathogens and extend the shelf life of tomatoes. </w:t>
      </w:r>
      <w:r w:rsidRPr="00607D51">
        <w:rPr>
          <w:i/>
          <w:iCs/>
        </w:rPr>
        <w:t>Biocatalysis and Agricultural Biotechnology</w:t>
      </w:r>
      <w:commentRangeStart w:id="43"/>
      <w:r w:rsidRPr="00607D51">
        <w:t>, 42.</w:t>
      </w:r>
      <w:commentRangeEnd w:id="43"/>
      <w:r>
        <w:rPr>
          <w:rStyle w:val="CommentReference"/>
        </w:rPr>
        <w:commentReference w:id="43"/>
      </w:r>
    </w:p>
    <w:p w14:paraId="3250FF35" w14:textId="77777777" w:rsidR="00E24AED" w:rsidRPr="00607D51" w:rsidRDefault="00E24AED" w:rsidP="00E24AED">
      <w:pPr>
        <w:numPr>
          <w:ilvl w:val="0"/>
          <w:numId w:val="23"/>
        </w:numPr>
      </w:pPr>
      <w:r w:rsidRPr="00607D51">
        <w:t xml:space="preserve">Naserzadeh, Y., Mahmoudi, N., &amp; Pakina, E. (2019). Antipathogenic effects of emulsion and nanoemulsion of cinnamon essential oil against Rhizopus rot and grey mold on strawberry fruits. </w:t>
      </w:r>
      <w:r w:rsidRPr="00607D51">
        <w:rPr>
          <w:i/>
          <w:iCs/>
        </w:rPr>
        <w:t>Foods and Raw Materials</w:t>
      </w:r>
      <w:r w:rsidRPr="00607D51">
        <w:t>, 7(1), 210-216.</w:t>
      </w:r>
    </w:p>
    <w:p w14:paraId="685B634D" w14:textId="77777777" w:rsidR="00E24AED" w:rsidRPr="00607D51" w:rsidRDefault="00E24AED" w:rsidP="00E24AED">
      <w:pPr>
        <w:numPr>
          <w:ilvl w:val="0"/>
          <w:numId w:val="23"/>
        </w:numPr>
      </w:pPr>
      <w:commentRangeStart w:id="44"/>
      <w:r w:rsidRPr="00607D51">
        <w:t xml:space="preserve">Zhu, Y., Chen, T., Meng, Z., Li, T., Zhang, J., Zhang, N., et al. (2025). </w:t>
      </w:r>
      <w:commentRangeEnd w:id="44"/>
      <w:r>
        <w:rPr>
          <w:rStyle w:val="CommentReference"/>
        </w:rPr>
        <w:commentReference w:id="44"/>
      </w:r>
      <w:r w:rsidRPr="00607D51">
        <w:t xml:space="preserve">Preparation and characterization of a novel green cinnamon essential oil nanoemulsion for the enhancement of safety and shelf-life of strawberries. </w:t>
      </w:r>
      <w:r w:rsidRPr="00607D51">
        <w:rPr>
          <w:i/>
          <w:iCs/>
        </w:rPr>
        <w:t>International Journal of Food Microbiology</w:t>
      </w:r>
      <w:r w:rsidRPr="00607D51">
        <w:t>, 427, 110935.</w:t>
      </w:r>
    </w:p>
    <w:p w14:paraId="14FD7304" w14:textId="77777777" w:rsidR="00E24AED" w:rsidRPr="00607D51" w:rsidRDefault="00E24AED" w:rsidP="00E24AED">
      <w:pPr>
        <w:numPr>
          <w:ilvl w:val="0"/>
          <w:numId w:val="23"/>
        </w:numPr>
      </w:pPr>
      <w:r w:rsidRPr="00607D51">
        <w:t>Gundewadi, G., Rudra, S. G., Sarkar, D. J., &amp; Singh, D. (2018). Nanoemulsion based alginate organic coating for shelf life extensi</w:t>
      </w:r>
      <w:bookmarkStart w:id="45" w:name="_GoBack"/>
      <w:bookmarkEnd w:id="45"/>
      <w:r w:rsidRPr="00607D51">
        <w:t xml:space="preserve">on of okra. </w:t>
      </w:r>
      <w:r w:rsidRPr="00607D51">
        <w:rPr>
          <w:i/>
          <w:iCs/>
        </w:rPr>
        <w:t>Food Packaging and Shelf Life</w:t>
      </w:r>
      <w:r w:rsidRPr="00607D51">
        <w:t>, 18, 1-12.</w:t>
      </w:r>
    </w:p>
    <w:p w14:paraId="5A322576" w14:textId="77777777" w:rsidR="00E24AED" w:rsidRPr="00607D51" w:rsidRDefault="00E24AED" w:rsidP="00E24AED">
      <w:pPr>
        <w:numPr>
          <w:ilvl w:val="0"/>
          <w:numId w:val="23"/>
        </w:numPr>
      </w:pPr>
      <w:r w:rsidRPr="00607D51">
        <w:t xml:space="preserve">Salvia-Trujillo, L., Rojas-Graü, A., Soliva-Fortuny, R., &amp; Martín-Belloso, O. (2013). Physicochemical characterization of lemongrass essential oil-alginate nanoemulsions: Effect of ultrasound processing parameters. </w:t>
      </w:r>
      <w:r w:rsidRPr="00607D51">
        <w:rPr>
          <w:i/>
          <w:iCs/>
        </w:rPr>
        <w:t>Food and Bioprocess Technology</w:t>
      </w:r>
      <w:r w:rsidRPr="00607D51">
        <w:t>, 6(9), 2439-2446.</w:t>
      </w:r>
    </w:p>
    <w:p w14:paraId="50D404DF" w14:textId="77777777" w:rsidR="00E24AED" w:rsidRPr="00607D51" w:rsidRDefault="00E24AED" w:rsidP="00E24AED">
      <w:pPr>
        <w:numPr>
          <w:ilvl w:val="0"/>
          <w:numId w:val="23"/>
        </w:numPr>
      </w:pPr>
      <w:r w:rsidRPr="00607D51">
        <w:t xml:space="preserve">Javanmardi, Z., Koushesh Saba, M., Nourbakhsh, H., &amp; Amini, J. (2023). Efficiency of nanoemulsion of essential oils to control Botrytis cinerea on strawberry surface and prolong fruit shelf life. </w:t>
      </w:r>
      <w:r w:rsidRPr="00607D51">
        <w:rPr>
          <w:i/>
          <w:iCs/>
        </w:rPr>
        <w:t>International Journal of Food Microbiology</w:t>
      </w:r>
      <w:r w:rsidRPr="00607D51">
        <w:t>, 384, 109979.</w:t>
      </w:r>
    </w:p>
    <w:p w14:paraId="70CBB327" w14:textId="77777777" w:rsidR="00E24AED" w:rsidRPr="00607D51" w:rsidRDefault="00E24AED" w:rsidP="00E24AED">
      <w:pPr>
        <w:numPr>
          <w:ilvl w:val="0"/>
          <w:numId w:val="23"/>
        </w:numPr>
      </w:pPr>
      <w:r w:rsidRPr="00607D51">
        <w:t xml:space="preserve">Pirozzi, A., Del Grosso, V., Ferrari, G., Pataro, G., &amp; Donsì, F. (2021). Combination of edible coatings containing oregano essential oil nanoemulsion and pulsed light treatments for improving the shelf life of tomatoes. </w:t>
      </w:r>
      <w:r w:rsidRPr="00607D51">
        <w:rPr>
          <w:i/>
          <w:iCs/>
        </w:rPr>
        <w:t>Chemical Engineering Transactions</w:t>
      </w:r>
      <w:r w:rsidRPr="00607D51">
        <w:t>, 87, 61-66.</w:t>
      </w:r>
    </w:p>
    <w:p w14:paraId="51A4DEB2" w14:textId="77777777" w:rsidR="00E24AED" w:rsidRPr="00607D51" w:rsidRDefault="00E24AED" w:rsidP="00E24AED">
      <w:pPr>
        <w:numPr>
          <w:ilvl w:val="0"/>
          <w:numId w:val="23"/>
        </w:numPr>
      </w:pPr>
      <w:r w:rsidRPr="00607D51">
        <w:t xml:space="preserve">Yavari, P., &amp; Abbasi, H. (2022). Effects of nanoemulsion edible coatings containing Aloe vera gel and Oregano (Mentha longifolia) oil and application of UV-C irradiation on the physicochemical properties of lentil sprout during cold storage. </w:t>
      </w:r>
      <w:r w:rsidRPr="00607D51">
        <w:rPr>
          <w:i/>
          <w:iCs/>
        </w:rPr>
        <w:t>Journal of Food Measurement and Characterization</w:t>
      </w:r>
      <w:r w:rsidRPr="00607D51">
        <w:t>, 16(1), 805-818.</w:t>
      </w:r>
    </w:p>
    <w:p w14:paraId="3D00327F" w14:textId="77777777" w:rsidR="00E24AED" w:rsidRPr="00607D51" w:rsidRDefault="00E24AED" w:rsidP="00E24AED">
      <w:pPr>
        <w:numPr>
          <w:ilvl w:val="0"/>
          <w:numId w:val="23"/>
        </w:numPr>
      </w:pPr>
      <w:r w:rsidRPr="00607D51">
        <w:t xml:space="preserve">Razavi, M. S., Golmohammadi, A., Nematollahzadeh, A., Ghanbari, A., Davari, M., Rovera, C., et al. (2022). Impact of bacterial cellulose nanocrystals-gelatin/cinnamon essential oil emulsion coatings on the quality attributes of ‘Red Delicious’ apples. </w:t>
      </w:r>
      <w:commentRangeStart w:id="46"/>
      <w:r w:rsidRPr="00607D51">
        <w:rPr>
          <w:i/>
          <w:iCs/>
        </w:rPr>
        <w:t>Coatings</w:t>
      </w:r>
      <w:r w:rsidRPr="00607D51">
        <w:t>, 12(6).</w:t>
      </w:r>
      <w:commentRangeEnd w:id="46"/>
      <w:r>
        <w:rPr>
          <w:rStyle w:val="CommentReference"/>
        </w:rPr>
        <w:commentReference w:id="46"/>
      </w:r>
    </w:p>
    <w:p w14:paraId="4B9E1830" w14:textId="77777777" w:rsidR="00E24AED" w:rsidRPr="00607D51" w:rsidRDefault="00E24AED" w:rsidP="00E24AED"/>
    <w:p w14:paraId="44C5A8E7" w14:textId="77777777" w:rsidR="00F64BD1" w:rsidRDefault="00F64BD1"/>
    <w:sectPr w:rsidR="00F64BD1" w:rsidSect="00773E8C">
      <w:headerReference w:type="even" r:id="rId16"/>
      <w:headerReference w:type="default" r:id="rId17"/>
      <w:footerReference w:type="default" r:id="rId18"/>
      <w:headerReference w:type="first" r:id="rId19"/>
      <w:pgSz w:w="12240" w:h="15840"/>
      <w:pgMar w:top="1440" w:right="1440" w:bottom="1440" w:left="1440" w:header="0" w:footer="72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Udit Joshi" w:date="2025-09-27T15:41:00Z" w:initials="UJ">
    <w:p w14:paraId="26841D26" w14:textId="77777777" w:rsidR="00E24AED" w:rsidRDefault="00E24AED" w:rsidP="00E24AED">
      <w:pPr>
        <w:pStyle w:val="CommentText"/>
      </w:pPr>
      <w:r>
        <w:rPr>
          <w:rStyle w:val="CommentReference"/>
        </w:rPr>
        <w:annotationRef/>
      </w:r>
      <w:r>
        <w:t>mould</w:t>
      </w:r>
    </w:p>
  </w:comment>
  <w:comment w:id="2" w:author="Udit Joshi" w:date="2025-09-27T15:42:00Z" w:initials="UJ">
    <w:p w14:paraId="355EF699" w14:textId="77777777" w:rsidR="00E24AED" w:rsidRDefault="00E24AED" w:rsidP="00E24AED">
      <w:pPr>
        <w:pStyle w:val="CommentText"/>
      </w:pPr>
      <w:r>
        <w:rPr>
          <w:rStyle w:val="CommentReference"/>
        </w:rPr>
        <w:annotationRef/>
      </w:r>
      <w:r>
        <w:t>of</w:t>
      </w:r>
    </w:p>
  </w:comment>
  <w:comment w:id="3" w:author="Udit Joshi" w:date="2025-09-27T15:42:00Z" w:initials="UJ">
    <w:p w14:paraId="1727237A" w14:textId="77777777" w:rsidR="00E24AED" w:rsidRDefault="00E24AED" w:rsidP="00E24AED">
      <w:pPr>
        <w:pStyle w:val="CommentText"/>
      </w:pPr>
      <w:r>
        <w:rPr>
          <w:rStyle w:val="CommentReference"/>
        </w:rPr>
        <w:annotationRef/>
      </w:r>
      <w:r>
        <w:t>in</w:t>
      </w:r>
    </w:p>
  </w:comment>
  <w:comment w:id="4" w:author="Udit Joshi" w:date="2025-09-27T15:46:00Z" w:initials="UJ">
    <w:p w14:paraId="5388B545" w14:textId="77777777" w:rsidR="00E24AED" w:rsidRDefault="00E24AED" w:rsidP="00E24AED">
      <w:pPr>
        <w:pStyle w:val="CommentText"/>
      </w:pPr>
      <w:r>
        <w:rPr>
          <w:rStyle w:val="CommentReference"/>
        </w:rPr>
        <w:annotationRef/>
      </w:r>
      <w:r>
        <w:t>Add vegetables as well and remove the word tropical</w:t>
      </w:r>
    </w:p>
  </w:comment>
  <w:comment w:id="6" w:author="Udit Joshi" w:date="2025-09-27T15:44:00Z" w:initials="UJ">
    <w:p w14:paraId="3E9EE984" w14:textId="77777777" w:rsidR="00E24AED" w:rsidRDefault="00E24AED" w:rsidP="00E24AED">
      <w:pPr>
        <w:pStyle w:val="CommentText"/>
      </w:pPr>
      <w:r>
        <w:rPr>
          <w:rStyle w:val="CommentReference"/>
        </w:rPr>
        <w:annotationRef/>
      </w:r>
      <w:r>
        <w:t>remove extra full stop</w:t>
      </w:r>
    </w:p>
  </w:comment>
  <w:comment w:id="5" w:author="Udit Joshi" w:date="2025-09-27T15:45:00Z" w:initials="UJ">
    <w:p w14:paraId="7171316F" w14:textId="77777777" w:rsidR="00E24AED" w:rsidRDefault="00E24AED" w:rsidP="00E24AED">
      <w:pPr>
        <w:pStyle w:val="CommentText"/>
      </w:pPr>
      <w:r>
        <w:rPr>
          <w:rStyle w:val="CommentReference"/>
        </w:rPr>
        <w:annotationRef/>
      </w:r>
      <w:r>
        <w:rPr>
          <w:rStyle w:val="CommentReference"/>
        </w:rPr>
        <w:annotationRef/>
      </w:r>
      <w:r>
        <w:t xml:space="preserve">Write as a single paragraph </w:t>
      </w:r>
    </w:p>
    <w:p w14:paraId="1E827047" w14:textId="77777777" w:rsidR="00E24AED" w:rsidRDefault="00E24AED" w:rsidP="00E24AED">
      <w:pPr>
        <w:pStyle w:val="CommentText"/>
      </w:pPr>
    </w:p>
  </w:comment>
  <w:comment w:id="7" w:author="Udit Joshi" w:date="2025-09-27T15:47:00Z" w:initials="UJ">
    <w:p w14:paraId="0D1A1E80" w14:textId="77777777" w:rsidR="00E24AED" w:rsidRDefault="00E24AED" w:rsidP="00E24AED">
      <w:pPr>
        <w:pStyle w:val="CommentText"/>
      </w:pPr>
      <w:r>
        <w:rPr>
          <w:rStyle w:val="CommentReference"/>
        </w:rPr>
        <w:annotationRef/>
      </w:r>
      <w:r>
        <w:t>of</w:t>
      </w:r>
    </w:p>
  </w:comment>
  <w:comment w:id="9" w:author="Udit Joshi" w:date="2025-09-27T15:47:00Z" w:initials="UJ">
    <w:p w14:paraId="3E10CBA6" w14:textId="77777777" w:rsidR="00E24AED" w:rsidRDefault="00E24AED" w:rsidP="00E24AED">
      <w:pPr>
        <w:pStyle w:val="CommentText"/>
      </w:pPr>
      <w:r>
        <w:rPr>
          <w:rStyle w:val="CommentReference"/>
        </w:rPr>
        <w:annotationRef/>
      </w:r>
      <w:r>
        <w:t>Add space</w:t>
      </w:r>
    </w:p>
  </w:comment>
  <w:comment w:id="8" w:author="Udit Joshi" w:date="2025-09-27T15:45:00Z" w:initials="UJ">
    <w:p w14:paraId="25616D28" w14:textId="77777777" w:rsidR="00E24AED" w:rsidRDefault="00E24AED" w:rsidP="00E24AED">
      <w:pPr>
        <w:pStyle w:val="CommentText"/>
      </w:pPr>
      <w:r>
        <w:rPr>
          <w:rStyle w:val="CommentReference"/>
        </w:rPr>
        <w:annotationRef/>
      </w:r>
      <w:r>
        <w:t xml:space="preserve">Write as a single paragraph </w:t>
      </w:r>
    </w:p>
  </w:comment>
  <w:comment w:id="10" w:author="Udit Joshi" w:date="2025-09-27T15:48:00Z" w:initials="UJ">
    <w:p w14:paraId="25A566CF" w14:textId="77777777" w:rsidR="00E24AED" w:rsidRDefault="00E24AED" w:rsidP="00E24AED">
      <w:pPr>
        <w:pStyle w:val="CommentText"/>
      </w:pPr>
      <w:r>
        <w:rPr>
          <w:rStyle w:val="CommentReference"/>
        </w:rPr>
        <w:annotationRef/>
      </w:r>
      <w:r>
        <w:t>of</w:t>
      </w:r>
    </w:p>
  </w:comment>
  <w:comment w:id="11" w:author="Udit Joshi" w:date="2025-09-27T15:48:00Z" w:initials="UJ">
    <w:p w14:paraId="5565CD6B" w14:textId="77777777" w:rsidR="00E24AED" w:rsidRDefault="00E24AED" w:rsidP="00E24AED">
      <w:pPr>
        <w:pStyle w:val="CommentText"/>
      </w:pPr>
      <w:r>
        <w:rPr>
          <w:rStyle w:val="CommentReference"/>
        </w:rPr>
        <w:annotationRef/>
      </w:r>
      <w:r>
        <w:t>of</w:t>
      </w:r>
    </w:p>
  </w:comment>
  <w:comment w:id="12" w:author="Udit Joshi" w:date="2025-09-27T15:58:00Z" w:initials="UJ">
    <w:p w14:paraId="3D8660E1" w14:textId="77777777" w:rsidR="00E24AED" w:rsidRDefault="00E24AED" w:rsidP="00E24AED">
      <w:pPr>
        <w:pStyle w:val="CommentText"/>
      </w:pPr>
      <w:r>
        <w:rPr>
          <w:rStyle w:val="CommentReference"/>
        </w:rPr>
        <w:annotationRef/>
      </w:r>
      <w:r>
        <w:t>write in chronological order</w:t>
      </w:r>
    </w:p>
  </w:comment>
  <w:comment w:id="13" w:author="Udit Joshi" w:date="2025-09-27T15:58:00Z" w:initials="UJ">
    <w:p w14:paraId="673F7DDD" w14:textId="77777777" w:rsidR="00E24AED" w:rsidRDefault="00E24AED" w:rsidP="00E24AED">
      <w:pPr>
        <w:pStyle w:val="CommentText"/>
      </w:pPr>
      <w:r>
        <w:rPr>
          <w:rStyle w:val="CommentReference"/>
        </w:rPr>
        <w:annotationRef/>
      </w:r>
      <w:r>
        <w:rPr>
          <w:rStyle w:val="CommentReference"/>
        </w:rPr>
        <w:annotationRef/>
      </w:r>
      <w:r>
        <w:t>write in chronological order or according to the format of the journal</w:t>
      </w:r>
    </w:p>
  </w:comment>
  <w:comment w:id="14" w:author="Udit Joshi" w:date="2025-09-27T15:56:00Z" w:initials="UJ">
    <w:p w14:paraId="09CC773B" w14:textId="77777777" w:rsidR="00E24AED" w:rsidRDefault="00E24AED" w:rsidP="00E24AED">
      <w:pPr>
        <w:pStyle w:val="CommentText"/>
      </w:pPr>
      <w:r>
        <w:rPr>
          <w:rStyle w:val="CommentReference"/>
        </w:rPr>
        <w:annotationRef/>
      </w:r>
      <w:r>
        <w:t>and</w:t>
      </w:r>
    </w:p>
  </w:comment>
  <w:comment w:id="15" w:author="Udit Joshi" w:date="2025-09-27T16:00:00Z" w:initials="UJ">
    <w:p w14:paraId="0406D426" w14:textId="77777777" w:rsidR="00E24AED" w:rsidRDefault="00E24AED" w:rsidP="00E24AED">
      <w:pPr>
        <w:pStyle w:val="CommentText"/>
      </w:pPr>
      <w:r>
        <w:rPr>
          <w:rStyle w:val="CommentReference"/>
        </w:rPr>
        <w:annotationRef/>
      </w:r>
      <w:r>
        <w:t>and</w:t>
      </w:r>
    </w:p>
  </w:comment>
  <w:comment w:id="16" w:author="Udit Joshi" w:date="2025-09-27T15:57:00Z" w:initials="UJ">
    <w:p w14:paraId="150574BF" w14:textId="77777777" w:rsidR="00E24AED" w:rsidRDefault="00E24AED" w:rsidP="00E24AED">
      <w:pPr>
        <w:pStyle w:val="CommentText"/>
      </w:pPr>
      <w:r>
        <w:rPr>
          <w:rStyle w:val="CommentReference"/>
        </w:rPr>
        <w:annotationRef/>
      </w:r>
      <w:r>
        <w:t>remove this</w:t>
      </w:r>
    </w:p>
  </w:comment>
  <w:comment w:id="17" w:author="Udit Joshi" w:date="2025-09-27T15:59:00Z" w:initials="UJ">
    <w:p w14:paraId="0D5C8D0B" w14:textId="77777777" w:rsidR="00E24AED" w:rsidRDefault="00E24AED" w:rsidP="00E24AED">
      <w:pPr>
        <w:pStyle w:val="CommentText"/>
      </w:pPr>
      <w:r>
        <w:rPr>
          <w:rStyle w:val="CommentReference"/>
        </w:rPr>
        <w:annotationRef/>
      </w:r>
      <w:r>
        <w:rPr>
          <w:rStyle w:val="CommentReference"/>
        </w:rPr>
        <w:annotationRef/>
      </w:r>
      <w:r>
        <w:rPr>
          <w:rStyle w:val="CommentReference"/>
        </w:rPr>
        <w:annotationRef/>
      </w:r>
      <w:r>
        <w:t>write in chronological order or according to the format of the journal</w:t>
      </w:r>
    </w:p>
    <w:p w14:paraId="329BA7AD" w14:textId="77777777" w:rsidR="00E24AED" w:rsidRDefault="00E24AED" w:rsidP="00E24AED">
      <w:pPr>
        <w:pStyle w:val="CommentText"/>
      </w:pPr>
    </w:p>
  </w:comment>
  <w:comment w:id="18" w:author="Udit Joshi" w:date="2025-09-27T15:59:00Z" w:initials="UJ">
    <w:p w14:paraId="187C7908" w14:textId="77777777" w:rsidR="00E24AED" w:rsidRDefault="00E24AED" w:rsidP="00E24AED">
      <w:pPr>
        <w:pStyle w:val="CommentText"/>
      </w:pPr>
      <w:r>
        <w:rPr>
          <w:rStyle w:val="CommentReference"/>
        </w:rPr>
        <w:annotationRef/>
      </w:r>
      <w:r>
        <w:rPr>
          <w:rStyle w:val="CommentReference"/>
        </w:rPr>
        <w:annotationRef/>
      </w:r>
      <w:r>
        <w:rPr>
          <w:rStyle w:val="CommentReference"/>
        </w:rPr>
        <w:annotationRef/>
      </w:r>
      <w:r>
        <w:t>write in chronological order or according to the format of the journal</w:t>
      </w:r>
    </w:p>
    <w:p w14:paraId="7A3BF1EF" w14:textId="77777777" w:rsidR="00E24AED" w:rsidRDefault="00E24AED" w:rsidP="00E24AED">
      <w:pPr>
        <w:pStyle w:val="CommentText"/>
      </w:pPr>
    </w:p>
  </w:comment>
  <w:comment w:id="19" w:author="Udit Joshi" w:date="2025-09-27T15:59:00Z" w:initials="UJ">
    <w:p w14:paraId="68BD4958" w14:textId="77777777" w:rsidR="00E24AED" w:rsidRDefault="00E24AED" w:rsidP="00E24AED">
      <w:pPr>
        <w:pStyle w:val="CommentText"/>
      </w:pPr>
      <w:r>
        <w:rPr>
          <w:rStyle w:val="CommentReference"/>
        </w:rPr>
        <w:annotationRef/>
      </w:r>
      <w:r>
        <w:rPr>
          <w:rStyle w:val="CommentReference"/>
        </w:rPr>
        <w:annotationRef/>
      </w:r>
      <w:r>
        <w:rPr>
          <w:rStyle w:val="CommentReference"/>
        </w:rPr>
        <w:annotationRef/>
      </w:r>
      <w:r>
        <w:t>write in chronological order or according to the format of the journal. Follow in full paper.</w:t>
      </w:r>
    </w:p>
  </w:comment>
  <w:comment w:id="20" w:author="Udit Joshi" w:date="2025-09-27T16:02:00Z" w:initials="UJ">
    <w:p w14:paraId="40B3A7FC" w14:textId="77777777" w:rsidR="00E24AED" w:rsidRDefault="00E24AED" w:rsidP="00E24AED">
      <w:pPr>
        <w:pStyle w:val="CommentText"/>
      </w:pPr>
      <w:r>
        <w:rPr>
          <w:rStyle w:val="CommentReference"/>
        </w:rPr>
        <w:annotationRef/>
      </w:r>
      <w:r>
        <w:t>of</w:t>
      </w:r>
    </w:p>
  </w:comment>
  <w:comment w:id="21" w:author="Udit Joshi" w:date="2025-09-27T16:02:00Z" w:initials="UJ">
    <w:p w14:paraId="4740416B" w14:textId="77777777" w:rsidR="00E24AED" w:rsidRDefault="00E24AED" w:rsidP="00E24AED">
      <w:pPr>
        <w:pStyle w:val="CommentText"/>
      </w:pPr>
      <w:r>
        <w:rPr>
          <w:rStyle w:val="CommentReference"/>
        </w:rPr>
        <w:annotationRef/>
      </w:r>
      <w:r>
        <w:t>and</w:t>
      </w:r>
    </w:p>
  </w:comment>
  <w:comment w:id="22" w:author="Udit Joshi" w:date="2025-09-27T16:03:00Z" w:initials="UJ">
    <w:p w14:paraId="071A7BAB" w14:textId="77777777" w:rsidR="00E24AED" w:rsidRDefault="00E24AED" w:rsidP="00E24AED">
      <w:pPr>
        <w:pStyle w:val="CommentText"/>
      </w:pPr>
      <w:r>
        <w:rPr>
          <w:rStyle w:val="CommentReference"/>
        </w:rPr>
        <w:annotationRef/>
      </w:r>
      <w:r>
        <w:t>of</w:t>
      </w:r>
    </w:p>
  </w:comment>
  <w:comment w:id="23" w:author="Udit Joshi" w:date="2025-09-27T16:04:00Z" w:initials="UJ">
    <w:p w14:paraId="1E0701C6" w14:textId="77777777" w:rsidR="00E24AED" w:rsidRDefault="00E24AED" w:rsidP="00E24AED">
      <w:pPr>
        <w:pStyle w:val="CommentText"/>
      </w:pPr>
      <w:r>
        <w:rPr>
          <w:rStyle w:val="CommentReference"/>
        </w:rPr>
        <w:annotationRef/>
      </w:r>
      <w:r>
        <w:t>of</w:t>
      </w:r>
    </w:p>
  </w:comment>
  <w:comment w:id="24" w:author="Udit Joshi" w:date="2025-09-27T16:06:00Z" w:initials="UJ">
    <w:p w14:paraId="0DDBDAAE" w14:textId="77777777" w:rsidR="00E24AED" w:rsidRDefault="00E24AED" w:rsidP="00E24AED">
      <w:pPr>
        <w:pStyle w:val="CommentText"/>
      </w:pPr>
      <w:r>
        <w:rPr>
          <w:rStyle w:val="CommentReference"/>
        </w:rPr>
        <w:annotationRef/>
      </w:r>
      <w:r>
        <w:t>the</w:t>
      </w:r>
    </w:p>
  </w:comment>
  <w:comment w:id="25" w:author="Udit Joshi" w:date="2025-09-27T16:06:00Z" w:initials="UJ">
    <w:p w14:paraId="4660FF35" w14:textId="77777777" w:rsidR="00E24AED" w:rsidRDefault="00E24AED" w:rsidP="00E24AED">
      <w:pPr>
        <w:pStyle w:val="CommentText"/>
      </w:pPr>
      <w:r>
        <w:rPr>
          <w:rStyle w:val="CommentReference"/>
        </w:rPr>
        <w:annotationRef/>
      </w:r>
      <w:r>
        <w:t>of</w:t>
      </w:r>
    </w:p>
  </w:comment>
  <w:comment w:id="26" w:author="Udit Joshi" w:date="2025-09-27T16:07:00Z" w:initials="UJ">
    <w:p w14:paraId="122B5E5C" w14:textId="77777777" w:rsidR="00E24AED" w:rsidRDefault="00E24AED" w:rsidP="00E24AED">
      <w:pPr>
        <w:pStyle w:val="CommentText"/>
      </w:pPr>
      <w:r>
        <w:rPr>
          <w:rStyle w:val="CommentReference"/>
        </w:rPr>
        <w:annotationRef/>
      </w:r>
      <w:r>
        <w:t>and</w:t>
      </w:r>
    </w:p>
  </w:comment>
  <w:comment w:id="27" w:author="Udit Joshi" w:date="2025-09-27T16:07:00Z" w:initials="UJ">
    <w:p w14:paraId="24CFBB8D" w14:textId="77777777" w:rsidR="00E24AED" w:rsidRDefault="00E24AED" w:rsidP="00E24AED">
      <w:pPr>
        <w:pStyle w:val="CommentText"/>
      </w:pPr>
      <w:r>
        <w:rPr>
          <w:rStyle w:val="CommentReference"/>
        </w:rPr>
        <w:annotationRef/>
      </w:r>
      <w:r>
        <w:t>and</w:t>
      </w:r>
    </w:p>
  </w:comment>
  <w:comment w:id="28" w:author="Udit Joshi" w:date="2025-09-27T16:08:00Z" w:initials="UJ">
    <w:p w14:paraId="505AD8AD" w14:textId="77777777" w:rsidR="00E24AED" w:rsidRDefault="00E24AED" w:rsidP="00E24AED">
      <w:pPr>
        <w:pStyle w:val="CommentText"/>
      </w:pPr>
      <w:r>
        <w:rPr>
          <w:rStyle w:val="CommentReference"/>
        </w:rPr>
        <w:annotationRef/>
      </w:r>
      <w:r>
        <w:t>and</w:t>
      </w:r>
    </w:p>
  </w:comment>
  <w:comment w:id="29" w:author="Udit Joshi" w:date="2025-09-27T16:08:00Z" w:initials="UJ">
    <w:p w14:paraId="4837577D" w14:textId="77777777" w:rsidR="00E24AED" w:rsidRDefault="00E24AED" w:rsidP="00E24AED">
      <w:pPr>
        <w:pStyle w:val="CommentText"/>
      </w:pPr>
      <w:r>
        <w:rPr>
          <w:rStyle w:val="CommentReference"/>
        </w:rPr>
        <w:annotationRef/>
      </w:r>
      <w:r>
        <w:t>for</w:t>
      </w:r>
    </w:p>
  </w:comment>
  <w:comment w:id="30" w:author="Udit Joshi" w:date="2025-09-27T16:14:00Z" w:initials="UJ">
    <w:p w14:paraId="0E242CCE" w14:textId="77777777" w:rsidR="00E24AED" w:rsidRDefault="00E24AED" w:rsidP="00E24AED">
      <w:pPr>
        <w:pStyle w:val="CommentText"/>
      </w:pPr>
      <w:r>
        <w:rPr>
          <w:rStyle w:val="CommentReference"/>
        </w:rPr>
        <w:annotationRef/>
      </w:r>
      <w:r>
        <w:t>for</w:t>
      </w:r>
    </w:p>
  </w:comment>
  <w:comment w:id="31" w:author="Udit Joshi" w:date="2025-09-27T16:14:00Z" w:initials="UJ">
    <w:p w14:paraId="1CD79EE0" w14:textId="77777777" w:rsidR="00E24AED" w:rsidRDefault="00E24AED" w:rsidP="00E24AED">
      <w:pPr>
        <w:pStyle w:val="CommentText"/>
      </w:pPr>
      <w:r>
        <w:rPr>
          <w:rStyle w:val="CommentReference"/>
        </w:rPr>
        <w:annotationRef/>
      </w:r>
      <w:r>
        <w:t>and</w:t>
      </w:r>
    </w:p>
  </w:comment>
  <w:comment w:id="32" w:author="Udit Joshi" w:date="2025-09-27T16:11:00Z" w:initials="UJ">
    <w:p w14:paraId="16F6A828" w14:textId="77777777" w:rsidR="00E24AED" w:rsidRDefault="00E24AED" w:rsidP="00E24AED">
      <w:pPr>
        <w:pStyle w:val="CommentText"/>
      </w:pPr>
      <w:r>
        <w:rPr>
          <w:rStyle w:val="CommentReference"/>
        </w:rPr>
        <w:annotationRef/>
      </w:r>
      <w:r>
        <w:t>and</w:t>
      </w:r>
    </w:p>
  </w:comment>
  <w:comment w:id="33" w:author="Udit Joshi" w:date="2025-09-27T16:15:00Z" w:initials="UJ">
    <w:p w14:paraId="0F9DC387" w14:textId="77777777" w:rsidR="00E24AED" w:rsidRDefault="00E24AED" w:rsidP="00E24AED">
      <w:pPr>
        <w:pStyle w:val="CommentText"/>
      </w:pPr>
      <w:r>
        <w:rPr>
          <w:rStyle w:val="CommentReference"/>
        </w:rPr>
        <w:annotationRef/>
      </w:r>
      <w:r>
        <w:t>Insert space</w:t>
      </w:r>
    </w:p>
  </w:comment>
  <w:comment w:id="34" w:author="Udit Joshi" w:date="2025-09-27T16:17:00Z" w:initials="UJ">
    <w:p w14:paraId="3262BFFA" w14:textId="77777777" w:rsidR="00E24AED" w:rsidRDefault="00E24AED" w:rsidP="00E24AED">
      <w:pPr>
        <w:pStyle w:val="CommentText"/>
      </w:pPr>
      <w:r>
        <w:rPr>
          <w:rStyle w:val="CommentReference"/>
        </w:rPr>
        <w:annotationRef/>
      </w:r>
      <w:r>
        <w:t>Please try to write some written matter before inserting the table</w:t>
      </w:r>
    </w:p>
  </w:comment>
  <w:comment w:id="35" w:author="Udit Joshi" w:date="2025-09-27T16:19:00Z" w:initials="UJ">
    <w:p w14:paraId="116B9A90" w14:textId="77777777" w:rsidR="00E24AED" w:rsidRDefault="00E24AED" w:rsidP="00E24AED">
      <w:pPr>
        <w:pStyle w:val="CommentText"/>
      </w:pPr>
      <w:r>
        <w:rPr>
          <w:rStyle w:val="CommentReference"/>
        </w:rPr>
        <w:annotationRef/>
      </w:r>
      <w:r>
        <w:t>for</w:t>
      </w:r>
    </w:p>
  </w:comment>
  <w:comment w:id="36" w:author="Udit Joshi" w:date="2025-09-27T16:19:00Z" w:initials="UJ">
    <w:p w14:paraId="68153763" w14:textId="77777777" w:rsidR="00E24AED" w:rsidRDefault="00E24AED" w:rsidP="00E24AED">
      <w:pPr>
        <w:pStyle w:val="CommentText"/>
      </w:pPr>
      <w:r>
        <w:rPr>
          <w:rStyle w:val="CommentReference"/>
        </w:rPr>
        <w:annotationRef/>
      </w:r>
      <w:r>
        <w:t>and</w:t>
      </w:r>
    </w:p>
  </w:comment>
  <w:comment w:id="37" w:author="Udit Joshi" w:date="2025-09-27T16:20:00Z" w:initials="UJ">
    <w:p w14:paraId="10FAD032" w14:textId="77777777" w:rsidR="00E24AED" w:rsidRDefault="00E24AED" w:rsidP="00E24AED">
      <w:pPr>
        <w:pStyle w:val="CommentText"/>
      </w:pPr>
      <w:r>
        <w:rPr>
          <w:rStyle w:val="CommentReference"/>
        </w:rPr>
        <w:annotationRef/>
      </w:r>
      <w:r>
        <w:t>and</w:t>
      </w:r>
    </w:p>
  </w:comment>
  <w:comment w:id="38" w:author="Udit Joshi" w:date="2025-09-27T16:21:00Z" w:initials="UJ">
    <w:p w14:paraId="0111D1FA" w14:textId="77777777" w:rsidR="00E24AED" w:rsidRDefault="00E24AED" w:rsidP="00E24AED">
      <w:pPr>
        <w:pStyle w:val="CommentText"/>
      </w:pPr>
      <w:r>
        <w:rPr>
          <w:rStyle w:val="CommentReference"/>
        </w:rPr>
        <w:annotationRef/>
      </w:r>
      <w:r>
        <w:t>and</w:t>
      </w:r>
    </w:p>
  </w:comment>
  <w:comment w:id="39" w:author="Udit Joshi" w:date="2025-09-27T16:21:00Z" w:initials="UJ">
    <w:p w14:paraId="23B1260F" w14:textId="77777777" w:rsidR="00E24AED" w:rsidRDefault="00E24AED" w:rsidP="00E24AED">
      <w:pPr>
        <w:pStyle w:val="CommentText"/>
      </w:pPr>
      <w:r>
        <w:rPr>
          <w:rStyle w:val="CommentReference"/>
        </w:rPr>
        <w:annotationRef/>
      </w:r>
      <w:r>
        <w:t>of</w:t>
      </w:r>
    </w:p>
  </w:comment>
  <w:comment w:id="40" w:author="Udit Joshi" w:date="2025-09-27T16:22:00Z" w:initials="UJ">
    <w:p w14:paraId="5E0DD6CE" w14:textId="77777777" w:rsidR="00E24AED" w:rsidRDefault="00E24AED" w:rsidP="00E24AED">
      <w:pPr>
        <w:pStyle w:val="CommentText"/>
      </w:pPr>
      <w:r>
        <w:rPr>
          <w:rStyle w:val="CommentReference"/>
        </w:rPr>
        <w:annotationRef/>
      </w:r>
      <w:r>
        <w:t>and</w:t>
      </w:r>
    </w:p>
  </w:comment>
  <w:comment w:id="41" w:author="Udit Joshi" w:date="2025-09-27T16:25:00Z" w:initials="UJ">
    <w:p w14:paraId="53F67B82" w14:textId="77777777" w:rsidR="00E24AED" w:rsidRDefault="00E24AED" w:rsidP="00E24AED">
      <w:pPr>
        <w:pStyle w:val="CommentText"/>
      </w:pPr>
      <w:r>
        <w:rPr>
          <w:rStyle w:val="CommentReference"/>
        </w:rPr>
        <w:annotationRef/>
      </w:r>
      <w:r>
        <w:t>Format according to the journal format in alphabetical order</w:t>
      </w:r>
    </w:p>
  </w:comment>
  <w:comment w:id="42" w:author="Udit Joshi" w:date="2025-09-27T16:27:00Z" w:initials="UJ">
    <w:p w14:paraId="31ED0424" w14:textId="77777777" w:rsidR="00E24AED" w:rsidRDefault="00E24AED" w:rsidP="00E24AED">
      <w:pPr>
        <w:pStyle w:val="CommentText"/>
      </w:pPr>
      <w:r>
        <w:rPr>
          <w:rStyle w:val="CommentReference"/>
        </w:rPr>
        <w:annotationRef/>
      </w:r>
      <w:r>
        <w:rPr>
          <w:rFonts w:eastAsia="Google Sans Text"/>
          <w:color w:val="1B1C1D"/>
        </w:rPr>
        <w:t>Insert page numbers</w:t>
      </w:r>
    </w:p>
  </w:comment>
  <w:comment w:id="43" w:author="Udit Joshi" w:date="2025-09-27T16:27:00Z" w:initials="UJ">
    <w:p w14:paraId="6CC4B1B7" w14:textId="77777777" w:rsidR="00E24AED" w:rsidRDefault="00E24AED" w:rsidP="00E24AED">
      <w:pPr>
        <w:pStyle w:val="CommentText"/>
      </w:pPr>
      <w:r>
        <w:rPr>
          <w:rStyle w:val="CommentReference"/>
        </w:rPr>
        <w:annotationRef/>
      </w:r>
      <w:r>
        <w:t>Insert page number</w:t>
      </w:r>
    </w:p>
  </w:comment>
  <w:comment w:id="44" w:author="Udit Joshi" w:date="2025-09-27T16:27:00Z" w:initials="UJ">
    <w:p w14:paraId="50E2B51D" w14:textId="77777777" w:rsidR="00E24AED" w:rsidRDefault="00E24AED" w:rsidP="00E24AED">
      <w:pPr>
        <w:pStyle w:val="CommentText"/>
      </w:pPr>
      <w:r>
        <w:rPr>
          <w:rStyle w:val="CommentReference"/>
        </w:rPr>
        <w:annotationRef/>
      </w:r>
      <w:r>
        <w:t>Write name of all the co-authors</w:t>
      </w:r>
    </w:p>
  </w:comment>
  <w:comment w:id="46" w:author="Udit Joshi" w:date="2025-09-27T16:26:00Z" w:initials="UJ">
    <w:p w14:paraId="244AE849" w14:textId="77777777" w:rsidR="00E24AED" w:rsidRDefault="00E24AED" w:rsidP="00E24AED">
      <w:pPr>
        <w:pStyle w:val="CommentText"/>
      </w:pPr>
      <w:r>
        <w:rPr>
          <w:rStyle w:val="CommentReference"/>
        </w:rPr>
        <w:annotationRef/>
      </w:r>
      <w:r>
        <w:t>Insert page numbers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841D26" w15:done="0"/>
  <w15:commentEx w15:paraId="355EF699" w15:done="0"/>
  <w15:commentEx w15:paraId="1727237A" w15:done="0"/>
  <w15:commentEx w15:paraId="5388B545" w15:done="0"/>
  <w15:commentEx w15:paraId="3E9EE984" w15:done="0"/>
  <w15:commentEx w15:paraId="1E827047" w15:done="0"/>
  <w15:commentEx w15:paraId="0D1A1E80" w15:done="0"/>
  <w15:commentEx w15:paraId="3E10CBA6" w15:done="0"/>
  <w15:commentEx w15:paraId="25616D28" w15:done="0"/>
  <w15:commentEx w15:paraId="25A566CF" w15:done="0"/>
  <w15:commentEx w15:paraId="5565CD6B" w15:done="0"/>
  <w15:commentEx w15:paraId="3D8660E1" w15:done="0"/>
  <w15:commentEx w15:paraId="673F7DDD" w15:done="0"/>
  <w15:commentEx w15:paraId="09CC773B" w15:done="0"/>
  <w15:commentEx w15:paraId="0406D426" w15:done="0"/>
  <w15:commentEx w15:paraId="150574BF" w15:done="0"/>
  <w15:commentEx w15:paraId="329BA7AD" w15:done="0"/>
  <w15:commentEx w15:paraId="7A3BF1EF" w15:done="0"/>
  <w15:commentEx w15:paraId="68BD4958" w15:done="0"/>
  <w15:commentEx w15:paraId="40B3A7FC" w15:done="0"/>
  <w15:commentEx w15:paraId="4740416B" w15:done="0"/>
  <w15:commentEx w15:paraId="071A7BAB" w15:done="0"/>
  <w15:commentEx w15:paraId="1E0701C6" w15:done="0"/>
  <w15:commentEx w15:paraId="0DDBDAAE" w15:done="0"/>
  <w15:commentEx w15:paraId="4660FF35" w15:done="0"/>
  <w15:commentEx w15:paraId="122B5E5C" w15:done="0"/>
  <w15:commentEx w15:paraId="24CFBB8D" w15:done="0"/>
  <w15:commentEx w15:paraId="505AD8AD" w15:done="0"/>
  <w15:commentEx w15:paraId="4837577D" w15:done="0"/>
  <w15:commentEx w15:paraId="0E242CCE" w15:done="0"/>
  <w15:commentEx w15:paraId="1CD79EE0" w15:done="0"/>
  <w15:commentEx w15:paraId="16F6A828" w15:done="0"/>
  <w15:commentEx w15:paraId="0F9DC387" w15:done="0"/>
  <w15:commentEx w15:paraId="3262BFFA" w15:done="0"/>
  <w15:commentEx w15:paraId="116B9A90" w15:done="0"/>
  <w15:commentEx w15:paraId="68153763" w15:done="0"/>
  <w15:commentEx w15:paraId="10FAD032" w15:done="0"/>
  <w15:commentEx w15:paraId="0111D1FA" w15:done="0"/>
  <w15:commentEx w15:paraId="23B1260F" w15:done="0"/>
  <w15:commentEx w15:paraId="5E0DD6CE" w15:done="0"/>
  <w15:commentEx w15:paraId="53F67B82" w15:done="0"/>
  <w15:commentEx w15:paraId="31ED0424" w15:done="0"/>
  <w15:commentEx w15:paraId="6CC4B1B7" w15:done="0"/>
  <w15:commentEx w15:paraId="50E2B51D" w15:done="0"/>
  <w15:commentEx w15:paraId="244AE8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82841C" w16cex:dateUtc="2025-09-27T10:11:00Z"/>
  <w16cex:commentExtensible w16cex:durableId="2C82846D" w16cex:dateUtc="2025-09-27T10:12:00Z"/>
  <w16cex:commentExtensible w16cex:durableId="2C828478" w16cex:dateUtc="2025-09-27T10:12:00Z"/>
  <w16cex:commentExtensible w16cex:durableId="2C828564" w16cex:dateUtc="2025-09-27T10:16:00Z"/>
  <w16cex:commentExtensible w16cex:durableId="2C8284E7" w16cex:dateUtc="2025-09-27T10:14:00Z"/>
  <w16cex:commentExtensible w16cex:durableId="2C828518" w16cex:dateUtc="2025-09-27T10:15:00Z"/>
  <w16cex:commentExtensible w16cex:durableId="2C8285AC" w16cex:dateUtc="2025-09-27T10:17:00Z"/>
  <w16cex:commentExtensible w16cex:durableId="2C8285A4" w16cex:dateUtc="2025-09-27T10:17:00Z"/>
  <w16cex:commentExtensible w16cex:durableId="2C828503" w16cex:dateUtc="2025-09-27T10:15:00Z"/>
  <w16cex:commentExtensible w16cex:durableId="2C8285C6" w16cex:dateUtc="2025-09-27T10:18:00Z"/>
  <w16cex:commentExtensible w16cex:durableId="2C8285E3" w16cex:dateUtc="2025-09-27T10:18:00Z"/>
  <w16cex:commentExtensible w16cex:durableId="2C82881F" w16cex:dateUtc="2025-09-27T10:28:00Z"/>
  <w16cex:commentExtensible w16cex:durableId="2C828831" w16cex:dateUtc="2025-09-27T10:28:00Z"/>
  <w16cex:commentExtensible w16cex:durableId="2C8287C3" w16cex:dateUtc="2025-09-27T10:26:00Z"/>
  <w16cex:commentExtensible w16cex:durableId="2C8288A9" w16cex:dateUtc="2025-09-27T10:30:00Z"/>
  <w16cex:commentExtensible w16cex:durableId="2C8287CC" w16cex:dateUtc="2025-09-27T10:27:00Z"/>
  <w16cex:commentExtensible w16cex:durableId="2C828856" w16cex:dateUtc="2025-09-27T10:29:00Z"/>
  <w16cex:commentExtensible w16cex:durableId="2C82884A" w16cex:dateUtc="2025-09-27T10:29:00Z"/>
  <w16cex:commentExtensible w16cex:durableId="2C828866" w16cex:dateUtc="2025-09-27T10:29:00Z"/>
  <w16cex:commentExtensible w16cex:durableId="2C828903" w16cex:dateUtc="2025-09-27T10:32:00Z"/>
  <w16cex:commentExtensible w16cex:durableId="2C82891C" w16cex:dateUtc="2025-09-27T10:32:00Z"/>
  <w16cex:commentExtensible w16cex:durableId="2C82894B" w16cex:dateUtc="2025-09-27T10:33:00Z"/>
  <w16cex:commentExtensible w16cex:durableId="2C828999" w16cex:dateUtc="2025-09-27T10:34:00Z"/>
  <w16cex:commentExtensible w16cex:durableId="2C8289EF" w16cex:dateUtc="2025-09-27T10:36:00Z"/>
  <w16cex:commentExtensible w16cex:durableId="2C8289F6" w16cex:dateUtc="2025-09-27T10:36:00Z"/>
  <w16cex:commentExtensible w16cex:durableId="2C828A3B" w16cex:dateUtc="2025-09-27T10:37:00Z"/>
  <w16cex:commentExtensible w16cex:durableId="2C828A4C" w16cex:dateUtc="2025-09-27T10:37:00Z"/>
  <w16cex:commentExtensible w16cex:durableId="2C828A6D" w16cex:dateUtc="2025-09-27T10:38:00Z"/>
  <w16cex:commentExtensible w16cex:durableId="2C828A93" w16cex:dateUtc="2025-09-27T10:38:00Z"/>
  <w16cex:commentExtensible w16cex:durableId="2C828BE0" w16cex:dateUtc="2025-09-27T10:44:00Z"/>
  <w16cex:commentExtensible w16cex:durableId="2C828BD5" w16cex:dateUtc="2025-09-27T10:44:00Z"/>
  <w16cex:commentExtensible w16cex:durableId="2C828B17" w16cex:dateUtc="2025-09-27T10:41:00Z"/>
  <w16cex:commentExtensible w16cex:durableId="2C828C2C" w16cex:dateUtc="2025-09-27T10:45:00Z"/>
  <w16cex:commentExtensible w16cex:durableId="2C828C9E" w16cex:dateUtc="2025-09-27T10:47:00Z"/>
  <w16cex:commentExtensible w16cex:durableId="2C828D18" w16cex:dateUtc="2025-09-27T10:49:00Z"/>
  <w16cex:commentExtensible w16cex:durableId="2C828D20" w16cex:dateUtc="2025-09-27T10:49:00Z"/>
  <w16cex:commentExtensible w16cex:durableId="2C828D34" w16cex:dateUtc="2025-09-27T10:50:00Z"/>
  <w16cex:commentExtensible w16cex:durableId="2C828D74" w16cex:dateUtc="2025-09-27T10:51:00Z"/>
  <w16cex:commentExtensible w16cex:durableId="2C828D97" w16cex:dateUtc="2025-09-27T10:51:00Z"/>
  <w16cex:commentExtensible w16cex:durableId="2C828DB2" w16cex:dateUtc="2025-09-27T10:52:00Z"/>
  <w16cex:commentExtensible w16cex:durableId="2C828E61" w16cex:dateUtc="2025-09-27T10:55:00Z"/>
  <w16cex:commentExtensible w16cex:durableId="2C828EFD" w16cex:dateUtc="2025-09-27T10:57:00Z"/>
  <w16cex:commentExtensible w16cex:durableId="2C828ED6" w16cex:dateUtc="2025-09-27T10:57:00Z"/>
  <w16cex:commentExtensible w16cex:durableId="2C828EE9" w16cex:dateUtc="2025-09-27T10:57:00Z"/>
  <w16cex:commentExtensible w16cex:durableId="2C828EC0" w16cex:dateUtc="2025-09-27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41D26" w16cid:durableId="2C82841C"/>
  <w16cid:commentId w16cid:paraId="355EF699" w16cid:durableId="2C82846D"/>
  <w16cid:commentId w16cid:paraId="1727237A" w16cid:durableId="2C828478"/>
  <w16cid:commentId w16cid:paraId="5388B545" w16cid:durableId="2C828564"/>
  <w16cid:commentId w16cid:paraId="3E9EE984" w16cid:durableId="2C8284E7"/>
  <w16cid:commentId w16cid:paraId="1E827047" w16cid:durableId="2C828518"/>
  <w16cid:commentId w16cid:paraId="0D1A1E80" w16cid:durableId="2C8285AC"/>
  <w16cid:commentId w16cid:paraId="3E10CBA6" w16cid:durableId="2C8285A4"/>
  <w16cid:commentId w16cid:paraId="25616D28" w16cid:durableId="2C828503"/>
  <w16cid:commentId w16cid:paraId="25A566CF" w16cid:durableId="2C8285C6"/>
  <w16cid:commentId w16cid:paraId="5565CD6B" w16cid:durableId="2C8285E3"/>
  <w16cid:commentId w16cid:paraId="3D8660E1" w16cid:durableId="2C82881F"/>
  <w16cid:commentId w16cid:paraId="673F7DDD" w16cid:durableId="2C828831"/>
  <w16cid:commentId w16cid:paraId="09CC773B" w16cid:durableId="2C8287C3"/>
  <w16cid:commentId w16cid:paraId="0406D426" w16cid:durableId="2C8288A9"/>
  <w16cid:commentId w16cid:paraId="150574BF" w16cid:durableId="2C8287CC"/>
  <w16cid:commentId w16cid:paraId="329BA7AD" w16cid:durableId="2C828856"/>
  <w16cid:commentId w16cid:paraId="7A3BF1EF" w16cid:durableId="2C82884A"/>
  <w16cid:commentId w16cid:paraId="68BD4958" w16cid:durableId="2C828866"/>
  <w16cid:commentId w16cid:paraId="40B3A7FC" w16cid:durableId="2C828903"/>
  <w16cid:commentId w16cid:paraId="4740416B" w16cid:durableId="2C82891C"/>
  <w16cid:commentId w16cid:paraId="071A7BAB" w16cid:durableId="2C82894B"/>
  <w16cid:commentId w16cid:paraId="1E0701C6" w16cid:durableId="2C828999"/>
  <w16cid:commentId w16cid:paraId="0DDBDAAE" w16cid:durableId="2C8289EF"/>
  <w16cid:commentId w16cid:paraId="4660FF35" w16cid:durableId="2C8289F6"/>
  <w16cid:commentId w16cid:paraId="122B5E5C" w16cid:durableId="2C828A3B"/>
  <w16cid:commentId w16cid:paraId="24CFBB8D" w16cid:durableId="2C828A4C"/>
  <w16cid:commentId w16cid:paraId="505AD8AD" w16cid:durableId="2C828A6D"/>
  <w16cid:commentId w16cid:paraId="4837577D" w16cid:durableId="2C828A93"/>
  <w16cid:commentId w16cid:paraId="0E242CCE" w16cid:durableId="2C828BE0"/>
  <w16cid:commentId w16cid:paraId="1CD79EE0" w16cid:durableId="2C828BD5"/>
  <w16cid:commentId w16cid:paraId="16F6A828" w16cid:durableId="2C828B17"/>
  <w16cid:commentId w16cid:paraId="0F9DC387" w16cid:durableId="2C828C2C"/>
  <w16cid:commentId w16cid:paraId="3262BFFA" w16cid:durableId="2C828C9E"/>
  <w16cid:commentId w16cid:paraId="116B9A90" w16cid:durableId="2C828D18"/>
  <w16cid:commentId w16cid:paraId="68153763" w16cid:durableId="2C828D20"/>
  <w16cid:commentId w16cid:paraId="10FAD032" w16cid:durableId="2C828D34"/>
  <w16cid:commentId w16cid:paraId="0111D1FA" w16cid:durableId="2C828D74"/>
  <w16cid:commentId w16cid:paraId="23B1260F" w16cid:durableId="2C828D97"/>
  <w16cid:commentId w16cid:paraId="5E0DD6CE" w16cid:durableId="2C828DB2"/>
  <w16cid:commentId w16cid:paraId="53F67B82" w16cid:durableId="2C828E61"/>
  <w16cid:commentId w16cid:paraId="31ED0424" w16cid:durableId="2C828EFD"/>
  <w16cid:commentId w16cid:paraId="6CC4B1B7" w16cid:durableId="2C828ED6"/>
  <w16cid:commentId w16cid:paraId="50E2B51D" w16cid:durableId="2C828EE9"/>
  <w16cid:commentId w16cid:paraId="244AE849" w16cid:durableId="2C828EC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ogle Sans Text">
    <w:altName w:val="Calibri"/>
    <w:charset w:val="00"/>
    <w:family w:val="auto"/>
    <w:pitch w:val="default"/>
  </w:font>
  <w:font w:name="Google Sans">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4D998" w14:textId="77777777" w:rsidR="00E24EC5" w:rsidRDefault="00E24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21881" w14:textId="77777777" w:rsidR="00E24EC5" w:rsidRPr="00D05870" w:rsidRDefault="00E24AED" w:rsidP="00D05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502FA" w14:textId="77777777" w:rsidR="00E24EC5" w:rsidRDefault="00E24A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F0B87" w14:textId="77777777" w:rsidR="00E24EC5" w:rsidRDefault="00E24AE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41D76" w14:textId="77777777" w:rsidR="00E24EC5" w:rsidRDefault="00E24AED">
    <w:pPr>
      <w:pStyle w:val="Header"/>
    </w:pPr>
    <w:r>
      <w:rPr>
        <w:noProof/>
      </w:rPr>
      <w:pict w14:anchorId="68BE0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710954" o:spid="_x0000_s2050" type="#_x0000_t136" style="position:absolute;margin-left:0;margin-top:0;width:593.85pt;height:65.95pt;rotation:315;z-index:-25165619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3B5C2" w14:textId="77777777" w:rsidR="00E24EC5" w:rsidRDefault="00E24AED">
    <w:pPr>
      <w:pStyle w:val="Header"/>
    </w:pPr>
    <w:r>
      <w:rPr>
        <w:noProof/>
      </w:rPr>
      <w:pict w14:anchorId="5E464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710955" o:spid="_x0000_s2051"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5C0C0" w14:textId="77777777" w:rsidR="00E24EC5" w:rsidRDefault="00E24AED">
    <w:pPr>
      <w:pStyle w:val="Header"/>
    </w:pPr>
    <w:r>
      <w:rPr>
        <w:noProof/>
      </w:rPr>
      <w:pict w14:anchorId="49C89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710953" o:spid="_x0000_s2049" type="#_x0000_t136" style="position:absolute;margin-left:0;margin-top:0;width:593.85pt;height:65.95pt;rotation:315;z-index:-25165824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02C2E" w14:textId="77777777" w:rsidR="00E24EC5" w:rsidRDefault="00E24AED">
    <w:pPr>
      <w:pStyle w:val="Header"/>
    </w:pPr>
    <w:r>
      <w:rPr>
        <w:noProof/>
      </w:rPr>
      <w:pict w14:anchorId="33319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710957" o:spid="_x0000_s2053" type="#_x0000_t136" style="position:absolute;margin-left:0;margin-top:0;width:593.85pt;height:65.95pt;rotation:315;z-index:-25165619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22BB2" w14:textId="77777777" w:rsidR="00E24EC5" w:rsidRDefault="00E24AED">
    <w:pPr>
      <w:pStyle w:val="Header"/>
    </w:pPr>
    <w:r>
      <w:rPr>
        <w:noProof/>
      </w:rPr>
      <w:pict w14:anchorId="0FF31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710958" o:spid="_x0000_s2054"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6CD9C" w14:textId="77777777" w:rsidR="00E24EC5" w:rsidRDefault="00E24AED">
    <w:pPr>
      <w:pStyle w:val="Header"/>
    </w:pPr>
    <w:r>
      <w:rPr>
        <w:noProof/>
      </w:rPr>
      <w:pict w14:anchorId="7B4F2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710956" o:spid="_x0000_s2052"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752F"/>
    <w:multiLevelType w:val="hybridMultilevel"/>
    <w:tmpl w:val="97F644B0"/>
    <w:lvl w:ilvl="0" w:tplc="4009000F">
      <w:start w:val="1"/>
      <w:numFmt w:val="decimal"/>
      <w:lvlText w:val="%1."/>
      <w:lvlJc w:val="left"/>
      <w:pPr>
        <w:ind w:left="825" w:hanging="360"/>
      </w:pPr>
    </w:lvl>
    <w:lvl w:ilvl="1" w:tplc="40090019" w:tentative="1">
      <w:start w:val="1"/>
      <w:numFmt w:val="lowerLetter"/>
      <w:lvlText w:val="%2."/>
      <w:lvlJc w:val="left"/>
      <w:pPr>
        <w:ind w:left="1545" w:hanging="360"/>
      </w:pPr>
    </w:lvl>
    <w:lvl w:ilvl="2" w:tplc="4009001B" w:tentative="1">
      <w:start w:val="1"/>
      <w:numFmt w:val="lowerRoman"/>
      <w:lvlText w:val="%3."/>
      <w:lvlJc w:val="right"/>
      <w:pPr>
        <w:ind w:left="2265" w:hanging="180"/>
      </w:pPr>
    </w:lvl>
    <w:lvl w:ilvl="3" w:tplc="4009000F" w:tentative="1">
      <w:start w:val="1"/>
      <w:numFmt w:val="decimal"/>
      <w:lvlText w:val="%4."/>
      <w:lvlJc w:val="left"/>
      <w:pPr>
        <w:ind w:left="2985" w:hanging="360"/>
      </w:pPr>
    </w:lvl>
    <w:lvl w:ilvl="4" w:tplc="40090019" w:tentative="1">
      <w:start w:val="1"/>
      <w:numFmt w:val="lowerLetter"/>
      <w:lvlText w:val="%5."/>
      <w:lvlJc w:val="left"/>
      <w:pPr>
        <w:ind w:left="3705" w:hanging="360"/>
      </w:pPr>
    </w:lvl>
    <w:lvl w:ilvl="5" w:tplc="4009001B" w:tentative="1">
      <w:start w:val="1"/>
      <w:numFmt w:val="lowerRoman"/>
      <w:lvlText w:val="%6."/>
      <w:lvlJc w:val="right"/>
      <w:pPr>
        <w:ind w:left="4425" w:hanging="180"/>
      </w:pPr>
    </w:lvl>
    <w:lvl w:ilvl="6" w:tplc="4009000F" w:tentative="1">
      <w:start w:val="1"/>
      <w:numFmt w:val="decimal"/>
      <w:lvlText w:val="%7."/>
      <w:lvlJc w:val="left"/>
      <w:pPr>
        <w:ind w:left="5145" w:hanging="360"/>
      </w:pPr>
    </w:lvl>
    <w:lvl w:ilvl="7" w:tplc="40090019" w:tentative="1">
      <w:start w:val="1"/>
      <w:numFmt w:val="lowerLetter"/>
      <w:lvlText w:val="%8."/>
      <w:lvlJc w:val="left"/>
      <w:pPr>
        <w:ind w:left="5865" w:hanging="360"/>
      </w:pPr>
    </w:lvl>
    <w:lvl w:ilvl="8" w:tplc="4009001B" w:tentative="1">
      <w:start w:val="1"/>
      <w:numFmt w:val="lowerRoman"/>
      <w:lvlText w:val="%9."/>
      <w:lvlJc w:val="right"/>
      <w:pPr>
        <w:ind w:left="6585" w:hanging="180"/>
      </w:pPr>
    </w:lvl>
  </w:abstractNum>
  <w:abstractNum w:abstractNumId="1" w15:restartNumberingAfterBreak="0">
    <w:nsid w:val="1A6B2C42"/>
    <w:multiLevelType w:val="multilevel"/>
    <w:tmpl w:val="257A19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205B03D3"/>
    <w:multiLevelType w:val="multilevel"/>
    <w:tmpl w:val="C0E467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26A66C39"/>
    <w:multiLevelType w:val="multilevel"/>
    <w:tmpl w:val="1C14A5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28C37E0B"/>
    <w:multiLevelType w:val="multilevel"/>
    <w:tmpl w:val="FF5857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A720CFE"/>
    <w:multiLevelType w:val="multilevel"/>
    <w:tmpl w:val="21867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C216CF"/>
    <w:multiLevelType w:val="multilevel"/>
    <w:tmpl w:val="72AA3D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2AC1C62"/>
    <w:multiLevelType w:val="multilevel"/>
    <w:tmpl w:val="3EA82C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37AD218C"/>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A03457C"/>
    <w:multiLevelType w:val="hybridMultilevel"/>
    <w:tmpl w:val="FAA4F650"/>
    <w:lvl w:ilvl="0" w:tplc="4009000F">
      <w:start w:val="1"/>
      <w:numFmt w:val="decimal"/>
      <w:lvlText w:val="%1."/>
      <w:lvlJc w:val="left"/>
      <w:pPr>
        <w:ind w:left="825" w:hanging="360"/>
      </w:pPr>
    </w:lvl>
    <w:lvl w:ilvl="1" w:tplc="40090019" w:tentative="1">
      <w:start w:val="1"/>
      <w:numFmt w:val="lowerLetter"/>
      <w:lvlText w:val="%2."/>
      <w:lvlJc w:val="left"/>
      <w:pPr>
        <w:ind w:left="1545" w:hanging="360"/>
      </w:pPr>
    </w:lvl>
    <w:lvl w:ilvl="2" w:tplc="4009001B" w:tentative="1">
      <w:start w:val="1"/>
      <w:numFmt w:val="lowerRoman"/>
      <w:lvlText w:val="%3."/>
      <w:lvlJc w:val="right"/>
      <w:pPr>
        <w:ind w:left="2265" w:hanging="180"/>
      </w:pPr>
    </w:lvl>
    <w:lvl w:ilvl="3" w:tplc="4009000F" w:tentative="1">
      <w:start w:val="1"/>
      <w:numFmt w:val="decimal"/>
      <w:lvlText w:val="%4."/>
      <w:lvlJc w:val="left"/>
      <w:pPr>
        <w:ind w:left="2985" w:hanging="360"/>
      </w:pPr>
    </w:lvl>
    <w:lvl w:ilvl="4" w:tplc="40090019" w:tentative="1">
      <w:start w:val="1"/>
      <w:numFmt w:val="lowerLetter"/>
      <w:lvlText w:val="%5."/>
      <w:lvlJc w:val="left"/>
      <w:pPr>
        <w:ind w:left="3705" w:hanging="360"/>
      </w:pPr>
    </w:lvl>
    <w:lvl w:ilvl="5" w:tplc="4009001B" w:tentative="1">
      <w:start w:val="1"/>
      <w:numFmt w:val="lowerRoman"/>
      <w:lvlText w:val="%6."/>
      <w:lvlJc w:val="right"/>
      <w:pPr>
        <w:ind w:left="4425" w:hanging="180"/>
      </w:pPr>
    </w:lvl>
    <w:lvl w:ilvl="6" w:tplc="4009000F" w:tentative="1">
      <w:start w:val="1"/>
      <w:numFmt w:val="decimal"/>
      <w:lvlText w:val="%7."/>
      <w:lvlJc w:val="left"/>
      <w:pPr>
        <w:ind w:left="5145" w:hanging="360"/>
      </w:pPr>
    </w:lvl>
    <w:lvl w:ilvl="7" w:tplc="40090019" w:tentative="1">
      <w:start w:val="1"/>
      <w:numFmt w:val="lowerLetter"/>
      <w:lvlText w:val="%8."/>
      <w:lvlJc w:val="left"/>
      <w:pPr>
        <w:ind w:left="5865" w:hanging="360"/>
      </w:pPr>
    </w:lvl>
    <w:lvl w:ilvl="8" w:tplc="4009001B" w:tentative="1">
      <w:start w:val="1"/>
      <w:numFmt w:val="lowerRoman"/>
      <w:lvlText w:val="%9."/>
      <w:lvlJc w:val="right"/>
      <w:pPr>
        <w:ind w:left="6585" w:hanging="180"/>
      </w:pPr>
    </w:lvl>
  </w:abstractNum>
  <w:abstractNum w:abstractNumId="10" w15:restartNumberingAfterBreak="0">
    <w:nsid w:val="4CFC1BF1"/>
    <w:multiLevelType w:val="multilevel"/>
    <w:tmpl w:val="F6D4CA7A"/>
    <w:lvl w:ilvl="0">
      <w:start w:val="6"/>
      <w:numFmt w:val="decimal"/>
      <w:lvlText w:val="1.%1."/>
      <w:lvlJc w:val="left"/>
      <w:pPr>
        <w:ind w:left="465" w:hanging="360"/>
      </w:pPr>
      <w:rPr>
        <w:rFonts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4E5562DA"/>
    <w:multiLevelType w:val="hybridMultilevel"/>
    <w:tmpl w:val="82E04BFC"/>
    <w:lvl w:ilvl="0" w:tplc="F692EC04">
      <w:start w:val="6"/>
      <w:numFmt w:val="decimal"/>
      <w:lvlText w:val="1.%1."/>
      <w:lvlJc w:val="left"/>
      <w:pPr>
        <w:ind w:left="825" w:hanging="360"/>
      </w:pPr>
      <w:rPr>
        <w:rFonts w:hint="default"/>
      </w:rPr>
    </w:lvl>
    <w:lvl w:ilvl="1" w:tplc="FFFFFFFF" w:tentative="1">
      <w:start w:val="1"/>
      <w:numFmt w:val="lowerLetter"/>
      <w:lvlText w:val="%2."/>
      <w:lvlJc w:val="left"/>
      <w:pPr>
        <w:ind w:left="1545" w:hanging="360"/>
      </w:p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12" w15:restartNumberingAfterBreak="0">
    <w:nsid w:val="51C2392C"/>
    <w:multiLevelType w:val="multilevel"/>
    <w:tmpl w:val="FDF8B5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2FA1581"/>
    <w:multiLevelType w:val="multilevel"/>
    <w:tmpl w:val="640200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53227FF6"/>
    <w:multiLevelType w:val="multilevel"/>
    <w:tmpl w:val="274A8C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4A924FD"/>
    <w:multiLevelType w:val="hybridMultilevel"/>
    <w:tmpl w:val="570E23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2BD3C88"/>
    <w:multiLevelType w:val="multilevel"/>
    <w:tmpl w:val="0C989EE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2C9149E"/>
    <w:multiLevelType w:val="hybridMultilevel"/>
    <w:tmpl w:val="0CDE11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5A713D2"/>
    <w:multiLevelType w:val="hybridMultilevel"/>
    <w:tmpl w:val="425C2D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72C563E"/>
    <w:multiLevelType w:val="multilevel"/>
    <w:tmpl w:val="878EC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08284A"/>
    <w:multiLevelType w:val="multilevel"/>
    <w:tmpl w:val="C2EC5B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9E53D7C"/>
    <w:multiLevelType w:val="multilevel"/>
    <w:tmpl w:val="752A43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DF811EF"/>
    <w:multiLevelType w:val="multilevel"/>
    <w:tmpl w:val="40C417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7"/>
  </w:num>
  <w:num w:numId="3">
    <w:abstractNumId w:val="13"/>
  </w:num>
  <w:num w:numId="4">
    <w:abstractNumId w:val="1"/>
  </w:num>
  <w:num w:numId="5">
    <w:abstractNumId w:val="3"/>
  </w:num>
  <w:num w:numId="6">
    <w:abstractNumId w:val="2"/>
  </w:num>
  <w:num w:numId="7">
    <w:abstractNumId w:val="0"/>
  </w:num>
  <w:num w:numId="8">
    <w:abstractNumId w:val="9"/>
  </w:num>
  <w:num w:numId="9">
    <w:abstractNumId w:val="11"/>
  </w:num>
  <w:num w:numId="10">
    <w:abstractNumId w:val="20"/>
  </w:num>
  <w:num w:numId="11">
    <w:abstractNumId w:val="22"/>
  </w:num>
  <w:num w:numId="12">
    <w:abstractNumId w:val="16"/>
  </w:num>
  <w:num w:numId="13">
    <w:abstractNumId w:val="4"/>
  </w:num>
  <w:num w:numId="14">
    <w:abstractNumId w:val="18"/>
  </w:num>
  <w:num w:numId="15">
    <w:abstractNumId w:val="14"/>
  </w:num>
  <w:num w:numId="16">
    <w:abstractNumId w:val="17"/>
  </w:num>
  <w:num w:numId="17">
    <w:abstractNumId w:val="12"/>
  </w:num>
  <w:num w:numId="18">
    <w:abstractNumId w:val="21"/>
  </w:num>
  <w:num w:numId="19">
    <w:abstractNumId w:val="15"/>
  </w:num>
  <w:num w:numId="20">
    <w:abstractNumId w:val="6"/>
  </w:num>
  <w:num w:numId="21">
    <w:abstractNumId w:val="8"/>
  </w:num>
  <w:num w:numId="22">
    <w:abstractNumId w:val="5"/>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dit Joshi">
    <w15:presenceInfo w15:providerId="Windows Live" w15:userId="375f18b77bc11f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2055"/>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BD"/>
    <w:rsid w:val="00E24AED"/>
    <w:rsid w:val="00EC4ABD"/>
    <w:rsid w:val="00F64BD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2DD0B161-CFBA-4075-881C-FBE81EB1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AED"/>
    <w:pPr>
      <w:widowControl w:val="0"/>
      <w:spacing w:after="0" w:line="240" w:lineRule="auto"/>
    </w:pPr>
    <w:rPr>
      <w:rFonts w:ascii="Arial" w:eastAsia="Arial" w:hAnsi="Arial" w:cs="Arial"/>
      <w:sz w:val="20"/>
      <w:lang w:eastAsia="en-IN" w:bidi="ml-IN"/>
    </w:rPr>
  </w:style>
  <w:style w:type="paragraph" w:styleId="Heading1">
    <w:name w:val="heading 1"/>
    <w:basedOn w:val="Normal"/>
    <w:next w:val="Normal"/>
    <w:link w:val="Heading1Char"/>
    <w:uiPriority w:val="9"/>
    <w:qFormat/>
    <w:rsid w:val="00E24AED"/>
    <w:pPr>
      <w:numPr>
        <w:numId w:val="21"/>
      </w:numPr>
      <w:pBdr>
        <w:top w:val="nil"/>
        <w:left w:val="nil"/>
        <w:bottom w:val="nil"/>
        <w:right w:val="nil"/>
        <w:between w:val="nil"/>
      </w:pBdr>
      <w:spacing w:before="240" w:after="240"/>
      <w:outlineLvl w:val="0"/>
    </w:pPr>
    <w:rPr>
      <w:b/>
      <w:szCs w:val="48"/>
    </w:rPr>
  </w:style>
  <w:style w:type="paragraph" w:styleId="Heading2">
    <w:name w:val="heading 2"/>
    <w:basedOn w:val="Normal"/>
    <w:next w:val="Normal"/>
    <w:link w:val="Heading2Char"/>
    <w:uiPriority w:val="9"/>
    <w:unhideWhenUsed/>
    <w:qFormat/>
    <w:rsid w:val="00E24AED"/>
    <w:pPr>
      <w:numPr>
        <w:ilvl w:val="1"/>
        <w:numId w:val="21"/>
      </w:numPr>
      <w:pBdr>
        <w:top w:val="nil"/>
        <w:left w:val="nil"/>
        <w:bottom w:val="nil"/>
        <w:right w:val="nil"/>
        <w:between w:val="nil"/>
      </w:pBdr>
      <w:spacing w:before="225" w:after="225"/>
      <w:outlineLvl w:val="1"/>
    </w:pPr>
    <w:rPr>
      <w:b/>
      <w:szCs w:val="36"/>
    </w:rPr>
  </w:style>
  <w:style w:type="paragraph" w:styleId="Heading3">
    <w:name w:val="heading 3"/>
    <w:basedOn w:val="Normal"/>
    <w:next w:val="Normal"/>
    <w:link w:val="Heading3Char"/>
    <w:uiPriority w:val="9"/>
    <w:unhideWhenUsed/>
    <w:qFormat/>
    <w:rsid w:val="00E24AED"/>
    <w:pPr>
      <w:numPr>
        <w:ilvl w:val="2"/>
        <w:numId w:val="21"/>
      </w:numPr>
      <w:pBdr>
        <w:top w:val="nil"/>
        <w:left w:val="nil"/>
        <w:bottom w:val="nil"/>
        <w:right w:val="nil"/>
        <w:between w:val="nil"/>
      </w:pBdr>
      <w:spacing w:before="240" w:after="240"/>
      <w:outlineLvl w:val="2"/>
    </w:pPr>
    <w:rPr>
      <w:b/>
      <w:szCs w:val="28"/>
    </w:rPr>
  </w:style>
  <w:style w:type="paragraph" w:styleId="Heading4">
    <w:name w:val="heading 4"/>
    <w:basedOn w:val="Normal"/>
    <w:next w:val="Normal"/>
    <w:link w:val="Heading4Char"/>
    <w:uiPriority w:val="9"/>
    <w:unhideWhenUsed/>
    <w:qFormat/>
    <w:rsid w:val="00E24AED"/>
    <w:pPr>
      <w:numPr>
        <w:ilvl w:val="3"/>
        <w:numId w:val="21"/>
      </w:numPr>
      <w:pBdr>
        <w:top w:val="nil"/>
        <w:left w:val="nil"/>
        <w:bottom w:val="nil"/>
        <w:right w:val="nil"/>
        <w:between w:val="nil"/>
      </w:pBdr>
      <w:spacing w:before="255" w:after="255"/>
      <w:outlineLvl w:val="3"/>
    </w:pPr>
    <w:rPr>
      <w:b/>
      <w:szCs w:val="24"/>
    </w:rPr>
  </w:style>
  <w:style w:type="paragraph" w:styleId="Heading5">
    <w:name w:val="heading 5"/>
    <w:basedOn w:val="Normal"/>
    <w:next w:val="Normal"/>
    <w:link w:val="Heading5Char"/>
    <w:uiPriority w:val="9"/>
    <w:unhideWhenUsed/>
    <w:qFormat/>
    <w:rsid w:val="00E24AED"/>
    <w:pPr>
      <w:numPr>
        <w:ilvl w:val="4"/>
        <w:numId w:val="21"/>
      </w:numPr>
      <w:pBdr>
        <w:top w:val="nil"/>
        <w:left w:val="nil"/>
        <w:bottom w:val="nil"/>
        <w:right w:val="nil"/>
        <w:between w:val="nil"/>
      </w:pBdr>
      <w:spacing w:before="255" w:after="255"/>
      <w:outlineLvl w:val="4"/>
    </w:pPr>
    <w:rPr>
      <w:b/>
      <w:szCs w:val="18"/>
    </w:rPr>
  </w:style>
  <w:style w:type="paragraph" w:styleId="Heading6">
    <w:name w:val="heading 6"/>
    <w:basedOn w:val="Normal"/>
    <w:next w:val="Normal"/>
    <w:link w:val="Heading6Char"/>
    <w:uiPriority w:val="9"/>
    <w:semiHidden/>
    <w:unhideWhenUsed/>
    <w:qFormat/>
    <w:rsid w:val="00E24AED"/>
    <w:pPr>
      <w:numPr>
        <w:ilvl w:val="5"/>
        <w:numId w:val="21"/>
      </w:numPr>
      <w:pBdr>
        <w:top w:val="nil"/>
        <w:left w:val="nil"/>
        <w:bottom w:val="nil"/>
        <w:right w:val="nil"/>
        <w:between w:val="nil"/>
      </w:pBdr>
      <w:spacing w:before="360" w:after="360"/>
      <w:outlineLvl w:val="5"/>
    </w:pPr>
    <w:rPr>
      <w:b/>
      <w:sz w:val="16"/>
      <w:szCs w:val="16"/>
    </w:rPr>
  </w:style>
  <w:style w:type="paragraph" w:styleId="Heading7">
    <w:name w:val="heading 7"/>
    <w:basedOn w:val="Normal"/>
    <w:next w:val="Normal"/>
    <w:link w:val="Heading7Char"/>
    <w:uiPriority w:val="9"/>
    <w:semiHidden/>
    <w:unhideWhenUsed/>
    <w:qFormat/>
    <w:rsid w:val="00E24AED"/>
    <w:pPr>
      <w:keepNext/>
      <w:keepLines/>
      <w:numPr>
        <w:ilvl w:val="6"/>
        <w:numId w:val="2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24AED"/>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4AED"/>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AED"/>
    <w:rPr>
      <w:rFonts w:ascii="Arial" w:eastAsia="Arial" w:hAnsi="Arial" w:cs="Arial"/>
      <w:b/>
      <w:sz w:val="20"/>
      <w:szCs w:val="48"/>
      <w:lang w:eastAsia="en-IN" w:bidi="ml-IN"/>
    </w:rPr>
  </w:style>
  <w:style w:type="character" w:customStyle="1" w:styleId="Heading2Char">
    <w:name w:val="Heading 2 Char"/>
    <w:basedOn w:val="DefaultParagraphFont"/>
    <w:link w:val="Heading2"/>
    <w:uiPriority w:val="9"/>
    <w:rsid w:val="00E24AED"/>
    <w:rPr>
      <w:rFonts w:ascii="Arial" w:eastAsia="Arial" w:hAnsi="Arial" w:cs="Arial"/>
      <w:b/>
      <w:sz w:val="20"/>
      <w:szCs w:val="36"/>
      <w:lang w:eastAsia="en-IN" w:bidi="ml-IN"/>
    </w:rPr>
  </w:style>
  <w:style w:type="character" w:customStyle="1" w:styleId="Heading3Char">
    <w:name w:val="Heading 3 Char"/>
    <w:basedOn w:val="DefaultParagraphFont"/>
    <w:link w:val="Heading3"/>
    <w:uiPriority w:val="9"/>
    <w:rsid w:val="00E24AED"/>
    <w:rPr>
      <w:rFonts w:ascii="Arial" w:eastAsia="Arial" w:hAnsi="Arial" w:cs="Arial"/>
      <w:b/>
      <w:sz w:val="20"/>
      <w:szCs w:val="28"/>
      <w:lang w:eastAsia="en-IN" w:bidi="ml-IN"/>
    </w:rPr>
  </w:style>
  <w:style w:type="character" w:customStyle="1" w:styleId="Heading4Char">
    <w:name w:val="Heading 4 Char"/>
    <w:basedOn w:val="DefaultParagraphFont"/>
    <w:link w:val="Heading4"/>
    <w:uiPriority w:val="9"/>
    <w:rsid w:val="00E24AED"/>
    <w:rPr>
      <w:rFonts w:ascii="Arial" w:eastAsia="Arial" w:hAnsi="Arial" w:cs="Arial"/>
      <w:b/>
      <w:sz w:val="20"/>
      <w:szCs w:val="24"/>
      <w:lang w:eastAsia="en-IN" w:bidi="ml-IN"/>
    </w:rPr>
  </w:style>
  <w:style w:type="character" w:customStyle="1" w:styleId="Heading5Char">
    <w:name w:val="Heading 5 Char"/>
    <w:basedOn w:val="DefaultParagraphFont"/>
    <w:link w:val="Heading5"/>
    <w:uiPriority w:val="9"/>
    <w:rsid w:val="00E24AED"/>
    <w:rPr>
      <w:rFonts w:ascii="Arial" w:eastAsia="Arial" w:hAnsi="Arial" w:cs="Arial"/>
      <w:b/>
      <w:sz w:val="20"/>
      <w:szCs w:val="18"/>
      <w:lang w:eastAsia="en-IN" w:bidi="ml-IN"/>
    </w:rPr>
  </w:style>
  <w:style w:type="character" w:customStyle="1" w:styleId="Heading6Char">
    <w:name w:val="Heading 6 Char"/>
    <w:basedOn w:val="DefaultParagraphFont"/>
    <w:link w:val="Heading6"/>
    <w:uiPriority w:val="9"/>
    <w:semiHidden/>
    <w:rsid w:val="00E24AED"/>
    <w:rPr>
      <w:rFonts w:ascii="Arial" w:eastAsia="Arial" w:hAnsi="Arial" w:cs="Arial"/>
      <w:b/>
      <w:sz w:val="16"/>
      <w:szCs w:val="16"/>
      <w:lang w:eastAsia="en-IN" w:bidi="ml-IN"/>
    </w:rPr>
  </w:style>
  <w:style w:type="character" w:customStyle="1" w:styleId="Heading7Char">
    <w:name w:val="Heading 7 Char"/>
    <w:basedOn w:val="DefaultParagraphFont"/>
    <w:link w:val="Heading7"/>
    <w:uiPriority w:val="9"/>
    <w:semiHidden/>
    <w:rsid w:val="00E24AED"/>
    <w:rPr>
      <w:rFonts w:asciiTheme="majorHAnsi" w:eastAsiaTheme="majorEastAsia" w:hAnsiTheme="majorHAnsi" w:cstheme="majorBidi"/>
      <w:i/>
      <w:iCs/>
      <w:color w:val="1F3763" w:themeColor="accent1" w:themeShade="7F"/>
      <w:sz w:val="20"/>
      <w:lang w:eastAsia="en-IN" w:bidi="ml-IN"/>
    </w:rPr>
  </w:style>
  <w:style w:type="character" w:customStyle="1" w:styleId="Heading8Char">
    <w:name w:val="Heading 8 Char"/>
    <w:basedOn w:val="DefaultParagraphFont"/>
    <w:link w:val="Heading8"/>
    <w:uiPriority w:val="9"/>
    <w:semiHidden/>
    <w:rsid w:val="00E24AED"/>
    <w:rPr>
      <w:rFonts w:asciiTheme="majorHAnsi" w:eastAsiaTheme="majorEastAsia" w:hAnsiTheme="majorHAnsi" w:cstheme="majorBidi"/>
      <w:color w:val="272727" w:themeColor="text1" w:themeTint="D8"/>
      <w:sz w:val="21"/>
      <w:szCs w:val="21"/>
      <w:lang w:eastAsia="en-IN" w:bidi="ml-IN"/>
    </w:rPr>
  </w:style>
  <w:style w:type="character" w:customStyle="1" w:styleId="Heading9Char">
    <w:name w:val="Heading 9 Char"/>
    <w:basedOn w:val="DefaultParagraphFont"/>
    <w:link w:val="Heading9"/>
    <w:uiPriority w:val="9"/>
    <w:semiHidden/>
    <w:rsid w:val="00E24AED"/>
    <w:rPr>
      <w:rFonts w:asciiTheme="majorHAnsi" w:eastAsiaTheme="majorEastAsia" w:hAnsiTheme="majorHAnsi" w:cstheme="majorBidi"/>
      <w:i/>
      <w:iCs/>
      <w:color w:val="272727" w:themeColor="text1" w:themeTint="D8"/>
      <w:sz w:val="21"/>
      <w:szCs w:val="21"/>
      <w:lang w:eastAsia="en-IN" w:bidi="ml-IN"/>
    </w:rPr>
  </w:style>
  <w:style w:type="table" w:customStyle="1" w:styleId="TableNormal0">
    <w:name w:val="TableNormal"/>
    <w:rsid w:val="00E24AED"/>
    <w:pPr>
      <w:widowControl w:val="0"/>
      <w:spacing w:after="0" w:line="240" w:lineRule="auto"/>
    </w:pPr>
    <w:rPr>
      <w:rFonts w:ascii="Arial" w:eastAsia="Arial" w:hAnsi="Arial" w:cs="Arial"/>
      <w:lang w:eastAsia="en-IN" w:bidi="ml-IN"/>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E24AED"/>
    <w:pPr>
      <w:keepNext/>
      <w:keepLines/>
      <w:spacing w:before="480" w:after="120"/>
    </w:pPr>
    <w:rPr>
      <w:b/>
      <w:sz w:val="72"/>
      <w:szCs w:val="72"/>
    </w:rPr>
  </w:style>
  <w:style w:type="character" w:customStyle="1" w:styleId="TitleChar">
    <w:name w:val="Title Char"/>
    <w:basedOn w:val="DefaultParagraphFont"/>
    <w:link w:val="Title"/>
    <w:uiPriority w:val="10"/>
    <w:rsid w:val="00E24AED"/>
    <w:rPr>
      <w:rFonts w:ascii="Arial" w:eastAsia="Arial" w:hAnsi="Arial" w:cs="Arial"/>
      <w:b/>
      <w:sz w:val="72"/>
      <w:szCs w:val="72"/>
      <w:lang w:eastAsia="en-IN" w:bidi="ml-IN"/>
    </w:rPr>
  </w:style>
  <w:style w:type="paragraph" w:styleId="Subtitle">
    <w:name w:val="Subtitle"/>
    <w:basedOn w:val="Normal"/>
    <w:next w:val="Normal"/>
    <w:link w:val="SubtitleChar"/>
    <w:uiPriority w:val="11"/>
    <w:qFormat/>
    <w:rsid w:val="00E24AE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E24AED"/>
    <w:rPr>
      <w:rFonts w:ascii="Georgia" w:eastAsia="Georgia" w:hAnsi="Georgia" w:cs="Georgia"/>
      <w:i/>
      <w:color w:val="666666"/>
      <w:sz w:val="48"/>
      <w:szCs w:val="48"/>
      <w:lang w:eastAsia="en-IN" w:bidi="ml-IN"/>
    </w:rPr>
  </w:style>
  <w:style w:type="table" w:styleId="TableGrid">
    <w:name w:val="Table Grid"/>
    <w:basedOn w:val="TableNormal"/>
    <w:uiPriority w:val="39"/>
    <w:rsid w:val="00E24AED"/>
    <w:pPr>
      <w:widowControl w:val="0"/>
      <w:spacing w:after="0" w:line="240" w:lineRule="auto"/>
    </w:pPr>
    <w:rPr>
      <w:rFonts w:ascii="Arial" w:eastAsia="Arial" w:hAnsi="Arial" w:cs="Arial"/>
      <w:lang w:eastAsia="en-IN" w:bidi="ml-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AED"/>
    <w:pPr>
      <w:ind w:left="720"/>
      <w:contextualSpacing/>
    </w:pPr>
  </w:style>
  <w:style w:type="paragraph" w:styleId="Header">
    <w:name w:val="header"/>
    <w:basedOn w:val="Normal"/>
    <w:link w:val="HeaderChar"/>
    <w:uiPriority w:val="99"/>
    <w:unhideWhenUsed/>
    <w:rsid w:val="00E24AED"/>
    <w:pPr>
      <w:tabs>
        <w:tab w:val="center" w:pos="4513"/>
        <w:tab w:val="right" w:pos="9026"/>
      </w:tabs>
    </w:pPr>
  </w:style>
  <w:style w:type="character" w:customStyle="1" w:styleId="HeaderChar">
    <w:name w:val="Header Char"/>
    <w:basedOn w:val="DefaultParagraphFont"/>
    <w:link w:val="Header"/>
    <w:uiPriority w:val="99"/>
    <w:rsid w:val="00E24AED"/>
    <w:rPr>
      <w:rFonts w:ascii="Arial" w:eastAsia="Arial" w:hAnsi="Arial" w:cs="Arial"/>
      <w:sz w:val="20"/>
      <w:lang w:eastAsia="en-IN" w:bidi="ml-IN"/>
    </w:rPr>
  </w:style>
  <w:style w:type="paragraph" w:styleId="Footer">
    <w:name w:val="footer"/>
    <w:basedOn w:val="Normal"/>
    <w:link w:val="FooterChar"/>
    <w:uiPriority w:val="99"/>
    <w:unhideWhenUsed/>
    <w:rsid w:val="00E24AED"/>
    <w:pPr>
      <w:tabs>
        <w:tab w:val="center" w:pos="4513"/>
        <w:tab w:val="right" w:pos="9026"/>
      </w:tabs>
    </w:pPr>
  </w:style>
  <w:style w:type="character" w:customStyle="1" w:styleId="FooterChar">
    <w:name w:val="Footer Char"/>
    <w:basedOn w:val="DefaultParagraphFont"/>
    <w:link w:val="Footer"/>
    <w:uiPriority w:val="99"/>
    <w:rsid w:val="00E24AED"/>
    <w:rPr>
      <w:rFonts w:ascii="Arial" w:eastAsia="Arial" w:hAnsi="Arial" w:cs="Arial"/>
      <w:sz w:val="20"/>
      <w:lang w:eastAsia="en-IN" w:bidi="ml-IN"/>
    </w:rPr>
  </w:style>
  <w:style w:type="paragraph" w:styleId="NormalWeb">
    <w:name w:val="Normal (Web)"/>
    <w:basedOn w:val="Normal"/>
    <w:uiPriority w:val="99"/>
    <w:semiHidden/>
    <w:unhideWhenUsed/>
    <w:rsid w:val="00E24AED"/>
    <w:rPr>
      <w:rFonts w:ascii="Times New Roman" w:hAnsi="Times New Roman" w:cs="Times New Roman"/>
      <w:sz w:val="24"/>
      <w:szCs w:val="24"/>
    </w:rPr>
  </w:style>
  <w:style w:type="paragraph" w:customStyle="1" w:styleId="Author">
    <w:name w:val="Author"/>
    <w:basedOn w:val="Normal"/>
    <w:rsid w:val="00E24AED"/>
    <w:pPr>
      <w:widowControl/>
      <w:spacing w:line="280" w:lineRule="exact"/>
      <w:jc w:val="right"/>
    </w:pPr>
    <w:rPr>
      <w:rFonts w:ascii="Helvetica" w:eastAsia="Times New Roman" w:hAnsi="Helvetica" w:cs="Times New Roman"/>
      <w:b/>
      <w:sz w:val="24"/>
      <w:szCs w:val="20"/>
      <w:lang w:val="en-US" w:eastAsia="en-US" w:bidi="ar-SA"/>
    </w:rPr>
  </w:style>
  <w:style w:type="character" w:styleId="LineNumber">
    <w:name w:val="line number"/>
    <w:basedOn w:val="DefaultParagraphFont"/>
    <w:uiPriority w:val="99"/>
    <w:semiHidden/>
    <w:unhideWhenUsed/>
    <w:rsid w:val="00E24AED"/>
  </w:style>
  <w:style w:type="paragraph" w:customStyle="1" w:styleId="Affiliation">
    <w:name w:val="Affiliation"/>
    <w:basedOn w:val="Normal"/>
    <w:rsid w:val="00E24AED"/>
    <w:pPr>
      <w:widowControl/>
      <w:spacing w:after="240" w:line="240" w:lineRule="exact"/>
      <w:jc w:val="right"/>
    </w:pPr>
    <w:rPr>
      <w:rFonts w:ascii="Helvetica" w:eastAsia="Times New Roman" w:hAnsi="Helvetica" w:cs="Times New Roman"/>
      <w:szCs w:val="20"/>
      <w:lang w:val="en-US" w:eastAsia="en-US" w:bidi="ar-SA"/>
    </w:rPr>
  </w:style>
  <w:style w:type="paragraph" w:customStyle="1" w:styleId="Body">
    <w:name w:val="Body"/>
    <w:basedOn w:val="Normal"/>
    <w:rsid w:val="00E24AED"/>
    <w:pPr>
      <w:widowControl/>
      <w:spacing w:after="240"/>
      <w:jc w:val="both"/>
    </w:pPr>
    <w:rPr>
      <w:rFonts w:ascii="Helvetica" w:eastAsia="Times New Roman" w:hAnsi="Helvetica" w:cs="Times New Roman"/>
      <w:szCs w:val="20"/>
      <w:lang w:val="en-US" w:eastAsia="en-US" w:bidi="ar-SA"/>
    </w:rPr>
  </w:style>
  <w:style w:type="paragraph" w:styleId="Caption">
    <w:name w:val="caption"/>
    <w:basedOn w:val="Normal"/>
    <w:next w:val="Normal"/>
    <w:uiPriority w:val="35"/>
    <w:unhideWhenUsed/>
    <w:qFormat/>
    <w:rsid w:val="00E24AED"/>
    <w:pPr>
      <w:spacing w:after="200"/>
    </w:pPr>
    <w:rPr>
      <w:i/>
      <w:iCs/>
      <w:color w:val="44546A" w:themeColor="text2"/>
      <w:sz w:val="18"/>
      <w:szCs w:val="18"/>
    </w:rPr>
  </w:style>
  <w:style w:type="paragraph" w:customStyle="1" w:styleId="AcknHead">
    <w:name w:val="Ackn Head"/>
    <w:basedOn w:val="Normal"/>
    <w:rsid w:val="00E24AED"/>
    <w:pPr>
      <w:keepNext/>
      <w:widowControl/>
      <w:spacing w:after="240"/>
    </w:pPr>
    <w:rPr>
      <w:rFonts w:ascii="Helvetica" w:eastAsia="Times New Roman" w:hAnsi="Helvetica" w:cs="Times New Roman"/>
      <w:b/>
      <w:caps/>
      <w:sz w:val="22"/>
      <w:szCs w:val="20"/>
      <w:lang w:val="en-US" w:eastAsia="en-US" w:bidi="ar-SA"/>
    </w:rPr>
  </w:style>
  <w:style w:type="paragraph" w:customStyle="1" w:styleId="ReferHead">
    <w:name w:val="Refer Head"/>
    <w:basedOn w:val="Normal"/>
    <w:rsid w:val="00E24AED"/>
    <w:pPr>
      <w:keepNext/>
      <w:widowControl/>
      <w:spacing w:after="240"/>
    </w:pPr>
    <w:rPr>
      <w:rFonts w:ascii="Helvetica" w:eastAsia="Times New Roman" w:hAnsi="Helvetica" w:cs="Times New Roman"/>
      <w:b/>
      <w:caps/>
      <w:sz w:val="22"/>
      <w:szCs w:val="20"/>
      <w:lang w:val="en-US" w:eastAsia="en-US" w:bidi="ar-SA"/>
    </w:rPr>
  </w:style>
  <w:style w:type="character" w:customStyle="1" w:styleId="highlight-diff-selection">
    <w:name w:val="highlight-diff-selection"/>
    <w:basedOn w:val="DefaultParagraphFont"/>
    <w:rsid w:val="00E24AED"/>
  </w:style>
  <w:style w:type="character" w:styleId="Hyperlink">
    <w:name w:val="Hyperlink"/>
    <w:basedOn w:val="DefaultParagraphFont"/>
    <w:uiPriority w:val="99"/>
    <w:unhideWhenUsed/>
    <w:rsid w:val="00E24AED"/>
    <w:rPr>
      <w:color w:val="0563C1" w:themeColor="hyperlink"/>
      <w:u w:val="single"/>
    </w:rPr>
  </w:style>
  <w:style w:type="character" w:styleId="UnresolvedMention">
    <w:name w:val="Unresolved Mention"/>
    <w:basedOn w:val="DefaultParagraphFont"/>
    <w:uiPriority w:val="99"/>
    <w:semiHidden/>
    <w:unhideWhenUsed/>
    <w:rsid w:val="00E24AED"/>
    <w:rPr>
      <w:color w:val="605E5C"/>
      <w:shd w:val="clear" w:color="auto" w:fill="E1DFDD"/>
    </w:rPr>
  </w:style>
  <w:style w:type="character" w:styleId="CommentReference">
    <w:name w:val="annotation reference"/>
    <w:basedOn w:val="DefaultParagraphFont"/>
    <w:uiPriority w:val="99"/>
    <w:semiHidden/>
    <w:unhideWhenUsed/>
    <w:rsid w:val="00E24AED"/>
    <w:rPr>
      <w:sz w:val="16"/>
      <w:szCs w:val="16"/>
    </w:rPr>
  </w:style>
  <w:style w:type="paragraph" w:styleId="CommentText">
    <w:name w:val="annotation text"/>
    <w:basedOn w:val="Normal"/>
    <w:link w:val="CommentTextChar"/>
    <w:uiPriority w:val="99"/>
    <w:semiHidden/>
    <w:unhideWhenUsed/>
    <w:rsid w:val="00E24AED"/>
    <w:rPr>
      <w:szCs w:val="20"/>
    </w:rPr>
  </w:style>
  <w:style w:type="character" w:customStyle="1" w:styleId="CommentTextChar">
    <w:name w:val="Comment Text Char"/>
    <w:basedOn w:val="DefaultParagraphFont"/>
    <w:link w:val="CommentText"/>
    <w:uiPriority w:val="99"/>
    <w:semiHidden/>
    <w:rsid w:val="00E24AED"/>
    <w:rPr>
      <w:rFonts w:ascii="Arial" w:eastAsia="Arial" w:hAnsi="Arial" w:cs="Arial"/>
      <w:sz w:val="20"/>
      <w:szCs w:val="20"/>
      <w:lang w:eastAsia="en-IN" w:bidi="ml-IN"/>
    </w:rPr>
  </w:style>
  <w:style w:type="paragraph" w:styleId="CommentSubject">
    <w:name w:val="annotation subject"/>
    <w:basedOn w:val="CommentText"/>
    <w:next w:val="CommentText"/>
    <w:link w:val="CommentSubjectChar"/>
    <w:uiPriority w:val="99"/>
    <w:semiHidden/>
    <w:unhideWhenUsed/>
    <w:rsid w:val="00E24AED"/>
    <w:rPr>
      <w:b/>
      <w:bCs/>
    </w:rPr>
  </w:style>
  <w:style w:type="character" w:customStyle="1" w:styleId="CommentSubjectChar">
    <w:name w:val="Comment Subject Char"/>
    <w:basedOn w:val="CommentTextChar"/>
    <w:link w:val="CommentSubject"/>
    <w:uiPriority w:val="99"/>
    <w:semiHidden/>
    <w:rsid w:val="00E24AED"/>
    <w:rPr>
      <w:rFonts w:ascii="Arial" w:eastAsia="Arial" w:hAnsi="Arial" w:cs="Arial"/>
      <w:b/>
      <w:bCs/>
      <w:sz w:val="20"/>
      <w:szCs w:val="20"/>
      <w:lang w:eastAsia="en-IN" w:bidi="ml-IN"/>
    </w:rPr>
  </w:style>
  <w:style w:type="paragraph" w:styleId="BalloonText">
    <w:name w:val="Balloon Text"/>
    <w:basedOn w:val="Normal"/>
    <w:link w:val="BalloonTextChar"/>
    <w:uiPriority w:val="99"/>
    <w:semiHidden/>
    <w:unhideWhenUsed/>
    <w:rsid w:val="00E24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AED"/>
    <w:rPr>
      <w:rFonts w:ascii="Segoe UI" w:eastAsia="Arial" w:hAnsi="Segoe UI" w:cs="Segoe UI"/>
      <w:sz w:val="18"/>
      <w:szCs w:val="18"/>
      <w:lang w:eastAsia="en-IN"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microsoft.com/office/2011/relationships/people" Target="people.xml"/><Relationship Id="rId7" Type="http://schemas.microsoft.com/office/2016/09/relationships/commentsIds" Target="commentsId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oter" Target="footer1.xml"/><Relationship Id="rId5" Type="http://schemas.openxmlformats.org/officeDocument/2006/relationships/comments" Target="comment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9215</Words>
  <Characters>52531</Characters>
  <Application>Microsoft Office Word</Application>
  <DocSecurity>0</DocSecurity>
  <Lines>437</Lines>
  <Paragraphs>123</Paragraphs>
  <ScaleCrop>false</ScaleCrop>
  <Company/>
  <LinksUpToDate>false</LinksUpToDate>
  <CharactersWithSpaces>61623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Udit Joshi</dc:creator>
  <cp:keywords/>
  <dc:description/>
  <cp:lastModifiedBy>Udit Joshi</cp:lastModifiedBy>
  <cp:revision>2</cp:revision>
  <dcterms:created xsi:type="dcterms:W3CDTF">2025-09-27T11:28:00Z</dcterms:created>
  <dcterms:modified xsi:type="dcterms:W3CDTF">2025-09-27T11:28:00Z</dcterms:modified>
</cp:coreProperties>
</file>