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2497" w14:textId="62D5B2FD" w:rsidR="006A68A7" w:rsidRPr="006A68A7" w:rsidRDefault="006A68A7" w:rsidP="00A47DA2">
      <w:pPr>
        <w:spacing w:line="240" w:lineRule="auto"/>
        <w:rPr>
          <w:rFonts w:ascii="Times New Roman" w:eastAsia="Times New Roman" w:hAnsi="Times New Roman" w:cs="Times New Roman"/>
          <w:b/>
          <w:sz w:val="24"/>
          <w:szCs w:val="24"/>
          <w:u w:val="single"/>
        </w:rPr>
      </w:pPr>
      <w:r w:rsidRPr="006A68A7">
        <w:rPr>
          <w:rFonts w:ascii="Times New Roman" w:eastAsia="Times New Roman" w:hAnsi="Times New Roman" w:cs="Times New Roman"/>
          <w:b/>
          <w:sz w:val="24"/>
          <w:szCs w:val="24"/>
          <w:u w:val="single"/>
        </w:rPr>
        <w:t>Original Research Article</w:t>
      </w:r>
    </w:p>
    <w:p w14:paraId="76E0D5FC" w14:textId="0C9BA406" w:rsidR="00BC7D0D" w:rsidRDefault="00425179" w:rsidP="00A47DA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AMELIORATIVE EFFECTS OF ETHANOLIC EXTRACT OF </w:t>
      </w:r>
      <w:r>
        <w:rPr>
          <w:rFonts w:ascii="Times New Roman" w:eastAsia="Times New Roman" w:hAnsi="Times New Roman" w:cs="Times New Roman"/>
          <w:b/>
          <w:i/>
          <w:sz w:val="24"/>
          <w:szCs w:val="24"/>
        </w:rPr>
        <w:t>VERNONIA AMYGDALINA</w:t>
      </w:r>
      <w:r>
        <w:rPr>
          <w:rFonts w:ascii="Times New Roman" w:eastAsia="Times New Roman" w:hAnsi="Times New Roman" w:cs="Times New Roman"/>
          <w:b/>
          <w:sz w:val="24"/>
          <w:szCs w:val="24"/>
        </w:rPr>
        <w:t xml:space="preserve"> LEAVES ON TESTICULAR DAMAGE IN ALLOXAN-INDUCED DIABETIC MALE WISTAR RATS</w:t>
      </w:r>
    </w:p>
    <w:p w14:paraId="5835490B" w14:textId="77777777" w:rsidR="00A47DA2" w:rsidRDefault="00A47DA2">
      <w:pPr>
        <w:spacing w:line="240" w:lineRule="auto"/>
        <w:jc w:val="both"/>
        <w:rPr>
          <w:rFonts w:ascii="Times New Roman" w:eastAsia="Times New Roman" w:hAnsi="Times New Roman" w:cs="Times New Roman"/>
          <w:b/>
          <w:sz w:val="24"/>
          <w:szCs w:val="24"/>
        </w:rPr>
      </w:pPr>
    </w:p>
    <w:p w14:paraId="4FC6CC4A" w14:textId="77777777" w:rsidR="00BC7D0D" w:rsidRDefault="00BC7D0D">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p>
    <w:p w14:paraId="05A8DD2E" w14:textId="77777777" w:rsidR="00BC7D0D" w:rsidRDefault="0042517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3A39EE99" w14:textId="77777777" w:rsidR="00BC7D0D" w:rsidRDefault="0042517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Aim: </w:t>
      </w:r>
      <w:r>
        <w:rPr>
          <w:rFonts w:ascii="Times New Roman" w:eastAsia="Times New Roman" w:hAnsi="Times New Roman" w:cs="Times New Roman"/>
          <w:sz w:val="24"/>
          <w:szCs w:val="24"/>
        </w:rPr>
        <w:t xml:space="preserve">To evaluate the ameliorative effects of ethanolic extract of </w:t>
      </w:r>
      <w:r>
        <w:rPr>
          <w:rFonts w:ascii="Times New Roman" w:eastAsia="Times New Roman" w:hAnsi="Times New Roman" w:cs="Times New Roman"/>
          <w:i/>
          <w:sz w:val="24"/>
          <w:szCs w:val="24"/>
        </w:rPr>
        <w:t>Vernonia amygdalina</w:t>
      </w:r>
      <w:r>
        <w:rPr>
          <w:rFonts w:ascii="Times New Roman" w:eastAsia="Times New Roman" w:hAnsi="Times New Roman" w:cs="Times New Roman"/>
          <w:sz w:val="24"/>
          <w:szCs w:val="24"/>
        </w:rPr>
        <w:t xml:space="preserve"> leaves on testicular damage in alloxan-induced diabetic male </w:t>
      </w:r>
      <w:proofErr w:type="spellStart"/>
      <w:r>
        <w:rPr>
          <w:rFonts w:ascii="Times New Roman" w:eastAsia="Times New Roman" w:hAnsi="Times New Roman" w:cs="Times New Roman"/>
          <w:sz w:val="24"/>
          <w:szCs w:val="24"/>
        </w:rPr>
        <w:t>wistar</w:t>
      </w:r>
      <w:proofErr w:type="spellEnd"/>
      <w:r>
        <w:rPr>
          <w:rFonts w:ascii="Times New Roman" w:eastAsia="Times New Roman" w:hAnsi="Times New Roman" w:cs="Times New Roman"/>
          <w:sz w:val="24"/>
          <w:szCs w:val="24"/>
        </w:rPr>
        <w:t xml:space="preserve"> rats.</w:t>
      </w:r>
    </w:p>
    <w:p w14:paraId="5B8348F5" w14:textId="77777777" w:rsidR="00BC7D0D" w:rsidRDefault="0042517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Methodology:</w:t>
      </w:r>
      <w:r>
        <w:rPr>
          <w:rFonts w:ascii="Times New Roman" w:eastAsia="Times New Roman" w:hAnsi="Times New Roman" w:cs="Times New Roman"/>
          <w:sz w:val="24"/>
          <w:szCs w:val="24"/>
        </w:rPr>
        <w:t xml:space="preserve"> Thirty adult male Wistar rats were randomly divided into six groups (A–F, n = 5). Group A served as control and received only food and distilled water. Group B was induced with alloxan only. Group C received 100 mg/kg </w:t>
      </w:r>
      <w:r>
        <w:rPr>
          <w:rFonts w:ascii="Times New Roman" w:eastAsia="Times New Roman" w:hAnsi="Times New Roman" w:cs="Times New Roman"/>
          <w:i/>
          <w:sz w:val="24"/>
          <w:szCs w:val="24"/>
        </w:rPr>
        <w:t>V. amygdalina</w:t>
      </w:r>
      <w:r>
        <w:rPr>
          <w:rFonts w:ascii="Times New Roman" w:eastAsia="Times New Roman" w:hAnsi="Times New Roman" w:cs="Times New Roman"/>
          <w:sz w:val="24"/>
          <w:szCs w:val="24"/>
        </w:rPr>
        <w:t xml:space="preserve"> extract, while Group D received the same dose for two weeks prior to alloxan induction. Groups E and F received alloxan followed by low (100 mg/kg) and high (200 mg/kg) doses of the extract, respectively, for 30 days. At the end of the experiment, blood samples were collected for testosterone assay, and testes were excised for semen analysis, morphometry, and histological evaluation.</w:t>
      </w:r>
    </w:p>
    <w:p w14:paraId="5692D5FD" w14:textId="77777777" w:rsidR="00BC7D0D" w:rsidRDefault="0042517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Alloxan induction caused significant (p &lt; 0.05) reductions in sperm motility and count (65.00 ± 2.88% vs. 85.00 ± 2.88% in controls) and decreased testicular weight. Treatment with </w:t>
      </w:r>
      <w:r>
        <w:rPr>
          <w:rFonts w:ascii="Times New Roman" w:eastAsia="Times New Roman" w:hAnsi="Times New Roman" w:cs="Times New Roman"/>
          <w:i/>
          <w:sz w:val="24"/>
          <w:szCs w:val="24"/>
        </w:rPr>
        <w:t>V. amygdalina</w:t>
      </w:r>
      <w:r>
        <w:rPr>
          <w:rFonts w:ascii="Times New Roman" w:eastAsia="Times New Roman" w:hAnsi="Times New Roman" w:cs="Times New Roman"/>
          <w:sz w:val="24"/>
          <w:szCs w:val="24"/>
        </w:rPr>
        <w:t xml:space="preserve"> extract improved sperm motility and count, especially at 200 mg/kg. The mean body weight increased significantly (p &lt; 0.05) from 146.00 ± 2.44 g before to 202.00 ± 2.00 g after extract administration. Histological sections of alloxan-only testes showed severe degeneration, spermatogenic arrest, and Sertoli cell loss, while extract-treated groups displayed partial to near-complete restoration of seminiferous tubules with active spermatogenesis and mild interstitial fibrosis.</w:t>
      </w:r>
    </w:p>
    <w:p w14:paraId="5A2835D5" w14:textId="77777777" w:rsidR="00BC7D0D" w:rsidRDefault="0042517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Ethanolic extract of </w:t>
      </w:r>
      <w:r>
        <w:rPr>
          <w:rFonts w:ascii="Times New Roman" w:eastAsia="Times New Roman" w:hAnsi="Times New Roman" w:cs="Times New Roman"/>
          <w:i/>
          <w:sz w:val="24"/>
          <w:szCs w:val="24"/>
        </w:rPr>
        <w:t>Vernonia amygdalina</w:t>
      </w:r>
      <w:r>
        <w:rPr>
          <w:rFonts w:ascii="Times New Roman" w:eastAsia="Times New Roman" w:hAnsi="Times New Roman" w:cs="Times New Roman"/>
          <w:sz w:val="24"/>
          <w:szCs w:val="24"/>
        </w:rPr>
        <w:t xml:space="preserve"> exhibits dose-dependent protective and restorative effects on alloxan-induced testicular damage in diabetic male Wistar rats. These findings suggest its potential as a natural therapeutic agent for diabetes-related testicular dysfunction and infertility.</w:t>
      </w:r>
    </w:p>
    <w:p w14:paraId="53A60DEF" w14:textId="77777777" w:rsidR="00BC7D0D" w:rsidRDefault="0042517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Vernonia amygdalina, alloxan-induced diabetes, testicular dysfunction, sperm parameters, </w:t>
      </w:r>
      <w:proofErr w:type="spellStart"/>
      <w:r>
        <w:rPr>
          <w:rFonts w:ascii="Times New Roman" w:eastAsia="Times New Roman" w:hAnsi="Times New Roman" w:cs="Times New Roman"/>
          <w:sz w:val="24"/>
          <w:szCs w:val="24"/>
        </w:rPr>
        <w:t>wistar</w:t>
      </w:r>
      <w:proofErr w:type="spellEnd"/>
      <w:r>
        <w:rPr>
          <w:rFonts w:ascii="Times New Roman" w:eastAsia="Times New Roman" w:hAnsi="Times New Roman" w:cs="Times New Roman"/>
          <w:sz w:val="24"/>
          <w:szCs w:val="24"/>
        </w:rPr>
        <w:t xml:space="preserve"> rats.</w:t>
      </w:r>
    </w:p>
    <w:p w14:paraId="247176B2" w14:textId="77777777" w:rsidR="00BC7D0D" w:rsidRDefault="00BC7D0D">
      <w:pPr>
        <w:spacing w:line="240" w:lineRule="auto"/>
        <w:jc w:val="both"/>
        <w:rPr>
          <w:rFonts w:ascii="Times New Roman" w:eastAsia="Times New Roman" w:hAnsi="Times New Roman" w:cs="Times New Roman"/>
          <w:sz w:val="24"/>
          <w:szCs w:val="24"/>
        </w:rPr>
      </w:pPr>
    </w:p>
    <w:p w14:paraId="2FE36195" w14:textId="77777777" w:rsidR="00BC7D0D" w:rsidRDefault="00BC7D0D">
      <w:pPr>
        <w:spacing w:line="240" w:lineRule="auto"/>
        <w:jc w:val="both"/>
        <w:rPr>
          <w:rFonts w:ascii="Times New Roman" w:eastAsia="Times New Roman" w:hAnsi="Times New Roman" w:cs="Times New Roman"/>
          <w:sz w:val="24"/>
          <w:szCs w:val="24"/>
        </w:rPr>
      </w:pPr>
    </w:p>
    <w:p w14:paraId="41235F94" w14:textId="77777777" w:rsidR="00BC7D0D" w:rsidRDefault="00BC7D0D">
      <w:pPr>
        <w:spacing w:line="240" w:lineRule="auto"/>
        <w:jc w:val="both"/>
        <w:rPr>
          <w:rFonts w:ascii="Times New Roman" w:eastAsia="Times New Roman" w:hAnsi="Times New Roman" w:cs="Times New Roman"/>
          <w:sz w:val="24"/>
          <w:szCs w:val="24"/>
        </w:rPr>
      </w:pPr>
    </w:p>
    <w:p w14:paraId="0516916D" w14:textId="77777777" w:rsidR="00BC7D0D" w:rsidRDefault="00425179">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OF THE STUDY</w:t>
      </w:r>
    </w:p>
    <w:p w14:paraId="4DD5C236" w14:textId="77777777" w:rsidR="00BC7D0D" w:rsidRDefault="00425179" w:rsidP="00EA4F8B">
      <w:pPr>
        <w:rPr>
          <w:rFonts w:ascii="Times New Roman" w:eastAsia="Times New Roman" w:hAnsi="Times New Roman" w:cs="Times New Roman"/>
          <w:sz w:val="24"/>
          <w:szCs w:val="24"/>
        </w:rPr>
      </w:pPr>
      <w:r>
        <w:rPr>
          <w:rFonts w:ascii="Times New Roman" w:eastAsia="Times New Roman" w:hAnsi="Times New Roman" w:cs="Times New Roman"/>
          <w:sz w:val="24"/>
          <w:szCs w:val="24"/>
        </w:rPr>
        <w:t>A number of reviews have documented the use of medicinal plants in the management of diabetes mellitus across different regions of the</w:t>
      </w:r>
      <w:commentRangeStart w:id="0"/>
      <w:r>
        <w:rPr>
          <w:rFonts w:ascii="Times New Roman" w:eastAsia="Times New Roman" w:hAnsi="Times New Roman" w:cs="Times New Roman"/>
          <w:sz w:val="24"/>
          <w:szCs w:val="24"/>
        </w:rPr>
        <w:t xml:space="preserve"> </w:t>
      </w:r>
      <w:r w:rsidRPr="00EA4F8B">
        <w:rPr>
          <w:rFonts w:ascii="Times New Roman" w:eastAsia="Times New Roman" w:hAnsi="Times New Roman" w:cs="Times New Roman"/>
          <w:color w:val="EE0000"/>
          <w:sz w:val="24"/>
          <w:szCs w:val="24"/>
          <w:highlight w:val="yellow"/>
        </w:rPr>
        <w:t>world</w:t>
      </w:r>
      <w:commentRangeEnd w:id="0"/>
      <w:r w:rsidR="00EA4F8B" w:rsidRPr="00EA4F8B">
        <w:rPr>
          <w:rStyle w:val="CommentReference"/>
          <w:color w:val="EE0000"/>
          <w:highlight w:val="yellow"/>
        </w:rPr>
        <w:commentReference w:id="0"/>
      </w:r>
      <w:r w:rsidRPr="00EA4F8B">
        <w:rPr>
          <w:rFonts w:ascii="Times New Roman" w:eastAsia="Times New Roman" w:hAnsi="Times New Roman" w:cs="Times New Roman"/>
          <w:color w:val="EE0000"/>
          <w:sz w:val="24"/>
          <w:szCs w:val="24"/>
        </w:rPr>
        <w:t xml:space="preserve"> </w:t>
      </w:r>
      <w:r>
        <w:rPr>
          <w:rFonts w:ascii="Times New Roman" w:eastAsia="Times New Roman" w:hAnsi="Times New Roman" w:cs="Times New Roman"/>
          <w:sz w:val="24"/>
          <w:szCs w:val="24"/>
        </w:rPr>
        <w:t>ranging from West Africa to Central America [</w:t>
      </w:r>
      <w:commentRangeStart w:id="1"/>
      <w:r>
        <w:rPr>
          <w:rFonts w:ascii="Times New Roman" w:eastAsia="Times New Roman" w:hAnsi="Times New Roman" w:cs="Times New Roman"/>
          <w:sz w:val="24"/>
          <w:szCs w:val="24"/>
        </w:rPr>
        <w:t>1 - 3</w:t>
      </w:r>
      <w:commentRangeEnd w:id="1"/>
      <w:r w:rsidR="00EA4F8B">
        <w:rPr>
          <w:rStyle w:val="CommentReference"/>
        </w:rPr>
        <w:commentReference w:id="1"/>
      </w:r>
      <w:r>
        <w:rPr>
          <w:rFonts w:ascii="Times New Roman" w:eastAsia="Times New Roman" w:hAnsi="Times New Roman" w:cs="Times New Roman"/>
          <w:sz w:val="24"/>
          <w:szCs w:val="24"/>
        </w:rPr>
        <w:t xml:space="preserve">]. They also further emphasized the dependence of large populations on traditional medicine for the treatment of chronic diseases, including diabetes. This reliance on </w:t>
      </w:r>
      <w:bookmarkStart w:id="2" w:name="_Hlk211416115"/>
      <w:r w:rsidRPr="00EA4F8B">
        <w:t>herbal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medicine </w:t>
      </w:r>
      <w:bookmarkEnd w:id="2"/>
      <w:r>
        <w:rPr>
          <w:rFonts w:ascii="Times New Roman" w:eastAsia="Times New Roman" w:hAnsi="Times New Roman" w:cs="Times New Roman"/>
          <w:sz w:val="24"/>
          <w:szCs w:val="24"/>
        </w:rPr>
        <w:t>is supported by the World Health Organization (WHO) Fact Sheet No. 134 (WHO, 2013), which estimates that approximately 80% of the population in African and Asian countries depend on traditional medicine as an accessible, affordable, and culturally acceptable form of healthcare [4]. In many resource-limited settings, traditional medicine remains a viable means of managing the increasing burden of chronic non-communicable diseases amidst rising healthcare costs and limited access to conventional treatment options [5, 6].</w:t>
      </w:r>
    </w:p>
    <w:p w14:paraId="1C8873A0" w14:textId="77777777" w:rsidR="00BC7D0D" w:rsidRDefault="0042517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Ethnobotanical surveys conducted in Nigeria have identified numerous plants used traditionally for the management of diabetes [7, 8]. Medicinal plants are employed either as the primary therapeutic option or as complementary therapy alongside conventional medicine. Field observations by</w:t>
      </w:r>
      <w:commentRangeStart w:id="3"/>
      <w:r>
        <w:rPr>
          <w:rFonts w:ascii="Times New Roman" w:eastAsia="Times New Roman" w:hAnsi="Times New Roman" w:cs="Times New Roman"/>
          <w:sz w:val="24"/>
          <w:szCs w:val="24"/>
        </w:rPr>
        <w:t xml:space="preserve"> the </w:t>
      </w:r>
      <w:commentRangeEnd w:id="3"/>
      <w:r w:rsidR="00EA4F8B">
        <w:rPr>
          <w:rStyle w:val="CommentReference"/>
        </w:rPr>
        <w:commentReference w:id="3"/>
      </w:r>
      <w:r>
        <w:rPr>
          <w:rFonts w:ascii="Times New Roman" w:eastAsia="Times New Roman" w:hAnsi="Times New Roman" w:cs="Times New Roman"/>
          <w:sz w:val="24"/>
          <w:szCs w:val="24"/>
        </w:rPr>
        <w:t xml:space="preserve">Abo et al., indicate that approximately 50% of diabetic patients attending hospitals in major Nigerian </w:t>
      </w:r>
      <w:commentRangeStart w:id="4"/>
      <w:r>
        <w:rPr>
          <w:rFonts w:ascii="Times New Roman" w:eastAsia="Times New Roman" w:hAnsi="Times New Roman" w:cs="Times New Roman"/>
          <w:sz w:val="24"/>
          <w:szCs w:val="24"/>
        </w:rPr>
        <w:t>cities</w:t>
      </w:r>
      <w:commentRangeEnd w:id="4"/>
      <w:r w:rsidR="00EA4F8B">
        <w:rPr>
          <w:rStyle w:val="CommentReference"/>
        </w:rPr>
        <w:commentReference w:id="4"/>
      </w:r>
      <w:r>
        <w:rPr>
          <w:rFonts w:ascii="Times New Roman" w:eastAsia="Times New Roman" w:hAnsi="Times New Roman" w:cs="Times New Roman"/>
          <w:sz w:val="24"/>
          <w:szCs w:val="24"/>
        </w:rPr>
        <w:t xml:space="preserve"> such as Lagos and </w:t>
      </w:r>
      <w:commentRangeStart w:id="5"/>
      <w:r>
        <w:rPr>
          <w:rFonts w:ascii="Times New Roman" w:eastAsia="Times New Roman" w:hAnsi="Times New Roman" w:cs="Times New Roman"/>
          <w:sz w:val="24"/>
          <w:szCs w:val="24"/>
        </w:rPr>
        <w:t>Benin</w:t>
      </w:r>
      <w:commentRangeEnd w:id="5"/>
      <w:r w:rsidR="00EA4F8B">
        <w:rPr>
          <w:rStyle w:val="CommentReference"/>
        </w:rPr>
        <w:commentReference w:id="5"/>
      </w:r>
      <w:r>
        <w:rPr>
          <w:rFonts w:ascii="Times New Roman" w:eastAsia="Times New Roman" w:hAnsi="Times New Roman" w:cs="Times New Roman"/>
          <w:sz w:val="24"/>
          <w:szCs w:val="24"/>
        </w:rPr>
        <w:t xml:space="preserve"> have used some form of herbal medicine during the course of their disease management [7]. Unfortunately, information regarding the clinical identity, dosage, and efficacy of the herbal products used is often unavailable. Herbal practitioners frequently guard the composition of their preparations as trade secrets, and many patients regard herbal remedies as inherently safe, showing little interest in their constituents. This lack of transparency makes it difficult to ascertain the clinical efficacy or potential adverse effects of such preparations.</w:t>
      </w:r>
    </w:p>
    <w:p w14:paraId="39C88B14" w14:textId="77777777" w:rsidR="00BC7D0D" w:rsidRDefault="0042517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the various plants used traditionally, </w:t>
      </w:r>
      <w:r>
        <w:rPr>
          <w:rFonts w:ascii="Times New Roman" w:eastAsia="Times New Roman" w:hAnsi="Times New Roman" w:cs="Times New Roman"/>
          <w:i/>
          <w:sz w:val="24"/>
          <w:szCs w:val="24"/>
        </w:rPr>
        <w:t>Vernonia amygdalina</w:t>
      </w:r>
      <w:r>
        <w:rPr>
          <w:rFonts w:ascii="Times New Roman" w:eastAsia="Times New Roman" w:hAnsi="Times New Roman" w:cs="Times New Roman"/>
          <w:sz w:val="24"/>
          <w:szCs w:val="24"/>
        </w:rPr>
        <w:t xml:space="preserve"> (VA), commonly known as bitter leaf, has gained attention for its potential antidiabetic, antioxidant, and fertility-enhancing properties. </w:t>
      </w:r>
      <w:r>
        <w:rPr>
          <w:rFonts w:ascii="Times New Roman" w:eastAsia="Times New Roman" w:hAnsi="Times New Roman" w:cs="Times New Roman"/>
          <w:i/>
          <w:sz w:val="24"/>
          <w:szCs w:val="24"/>
        </w:rPr>
        <w:t>V. amygdalina</w:t>
      </w:r>
      <w:r>
        <w:rPr>
          <w:rFonts w:ascii="Times New Roman" w:eastAsia="Times New Roman" w:hAnsi="Times New Roman" w:cs="Times New Roman"/>
          <w:sz w:val="24"/>
          <w:szCs w:val="24"/>
        </w:rPr>
        <w:t xml:space="preserve"> belongs to the family Asteraceae (Compositae)—one of the largest families of flowering plants, comprising over 1,620 genera and 23,600 species [9]. The genus </w:t>
      </w:r>
      <w:r>
        <w:rPr>
          <w:rFonts w:ascii="Times New Roman" w:eastAsia="Times New Roman" w:hAnsi="Times New Roman" w:cs="Times New Roman"/>
          <w:i/>
          <w:sz w:val="24"/>
          <w:szCs w:val="24"/>
        </w:rPr>
        <w:t>Vernonia</w:t>
      </w:r>
      <w:r>
        <w:rPr>
          <w:rFonts w:ascii="Times New Roman" w:eastAsia="Times New Roman" w:hAnsi="Times New Roman" w:cs="Times New Roman"/>
          <w:sz w:val="24"/>
          <w:szCs w:val="24"/>
        </w:rPr>
        <w:t xml:space="preserve"> consists of approximately 1,000 species, most of which are shrubs and forbs, with </w:t>
      </w:r>
      <w:r>
        <w:rPr>
          <w:rFonts w:ascii="Times New Roman" w:eastAsia="Times New Roman" w:hAnsi="Times New Roman" w:cs="Times New Roman"/>
          <w:i/>
          <w:sz w:val="24"/>
          <w:szCs w:val="24"/>
        </w:rPr>
        <w:t>V. amygdalina</w:t>
      </w:r>
      <w:r>
        <w:rPr>
          <w:rFonts w:ascii="Times New Roman" w:eastAsia="Times New Roman" w:hAnsi="Times New Roman" w:cs="Times New Roman"/>
          <w:sz w:val="24"/>
          <w:szCs w:val="24"/>
        </w:rPr>
        <w:t xml:space="preserve"> being the most common and widely distributed in tropical Africa [10]. The plant, which grows up to 1–5 meters in height, is native to Nigeria, Zimbabwe, and South Africa, and is domesticated in several parts of West Africa [10, 11]. </w:t>
      </w:r>
      <w:r>
        <w:rPr>
          <w:rFonts w:ascii="Times New Roman" w:eastAsia="Times New Roman" w:hAnsi="Times New Roman" w:cs="Times New Roman"/>
          <w:i/>
          <w:sz w:val="24"/>
          <w:szCs w:val="24"/>
        </w:rPr>
        <w:t>V. amygdalina</w:t>
      </w:r>
      <w:r>
        <w:rPr>
          <w:rFonts w:ascii="Times New Roman" w:eastAsia="Times New Roman" w:hAnsi="Times New Roman" w:cs="Times New Roman"/>
          <w:sz w:val="24"/>
          <w:szCs w:val="24"/>
        </w:rPr>
        <w:t xml:space="preserve"> is known by several local names in Nigeria</w:t>
      </w: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Onugbu</w:t>
      </w:r>
      <w:proofErr w:type="spellEnd"/>
      <w:r>
        <w:rPr>
          <w:rFonts w:ascii="Times New Roman" w:eastAsia="Times New Roman" w:hAnsi="Times New Roman" w:cs="Times New Roman"/>
          <w:sz w:val="24"/>
          <w:szCs w:val="24"/>
        </w:rPr>
        <w:t>” (Igbo), “</w:t>
      </w:r>
      <w:proofErr w:type="spellStart"/>
      <w:r>
        <w:rPr>
          <w:rFonts w:ascii="Times New Roman" w:eastAsia="Times New Roman" w:hAnsi="Times New Roman" w:cs="Times New Roman"/>
          <w:sz w:val="24"/>
          <w:szCs w:val="24"/>
        </w:rPr>
        <w:t>Ewuro</w:t>
      </w:r>
      <w:proofErr w:type="spellEnd"/>
      <w:r>
        <w:rPr>
          <w:rFonts w:ascii="Times New Roman" w:eastAsia="Times New Roman" w:hAnsi="Times New Roman" w:cs="Times New Roman"/>
          <w:sz w:val="24"/>
          <w:szCs w:val="24"/>
        </w:rPr>
        <w:t>” (Yoruba), “</w:t>
      </w:r>
      <w:proofErr w:type="spellStart"/>
      <w:r>
        <w:rPr>
          <w:rFonts w:ascii="Times New Roman" w:eastAsia="Times New Roman" w:hAnsi="Times New Roman" w:cs="Times New Roman"/>
          <w:sz w:val="24"/>
          <w:szCs w:val="24"/>
        </w:rPr>
        <w:t>Oriwo</w:t>
      </w:r>
      <w:proofErr w:type="spellEnd"/>
      <w:r>
        <w:rPr>
          <w:rFonts w:ascii="Times New Roman" w:eastAsia="Times New Roman" w:hAnsi="Times New Roman" w:cs="Times New Roman"/>
          <w:sz w:val="24"/>
          <w:szCs w:val="24"/>
        </w:rPr>
        <w:t>” (Bini), “</w:t>
      </w:r>
      <w:proofErr w:type="spellStart"/>
      <w:r>
        <w:rPr>
          <w:rFonts w:ascii="Times New Roman" w:eastAsia="Times New Roman" w:hAnsi="Times New Roman" w:cs="Times New Roman"/>
          <w:sz w:val="24"/>
          <w:szCs w:val="24"/>
        </w:rPr>
        <w:t>Ityuna</w:t>
      </w:r>
      <w:proofErr w:type="spellEnd"/>
      <w:r>
        <w:rPr>
          <w:rFonts w:ascii="Times New Roman" w:eastAsia="Times New Roman" w:hAnsi="Times New Roman" w:cs="Times New Roman"/>
          <w:sz w:val="24"/>
          <w:szCs w:val="24"/>
        </w:rPr>
        <w:t>” (Tiv), “</w:t>
      </w:r>
      <w:proofErr w:type="spellStart"/>
      <w:r>
        <w:rPr>
          <w:rFonts w:ascii="Times New Roman" w:eastAsia="Times New Roman" w:hAnsi="Times New Roman" w:cs="Times New Roman"/>
          <w:sz w:val="24"/>
          <w:szCs w:val="24"/>
        </w:rPr>
        <w:t>Chusar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doki</w:t>
      </w:r>
      <w:proofErr w:type="spellEnd"/>
      <w:r>
        <w:rPr>
          <w:rFonts w:ascii="Times New Roman" w:eastAsia="Times New Roman" w:hAnsi="Times New Roman" w:cs="Times New Roman"/>
          <w:sz w:val="24"/>
          <w:szCs w:val="24"/>
        </w:rPr>
        <w:t>” or “</w:t>
      </w:r>
      <w:proofErr w:type="spellStart"/>
      <w:r>
        <w:rPr>
          <w:rFonts w:ascii="Times New Roman" w:eastAsia="Times New Roman" w:hAnsi="Times New Roman" w:cs="Times New Roman"/>
          <w:sz w:val="24"/>
          <w:szCs w:val="24"/>
        </w:rPr>
        <w:t>Fatefate</w:t>
      </w:r>
      <w:proofErr w:type="spellEnd"/>
      <w:r>
        <w:rPr>
          <w:rFonts w:ascii="Times New Roman" w:eastAsia="Times New Roman" w:hAnsi="Times New Roman" w:cs="Times New Roman"/>
          <w:sz w:val="24"/>
          <w:szCs w:val="24"/>
        </w:rPr>
        <w:t>” (Hausa), and “</w:t>
      </w:r>
      <w:proofErr w:type="spellStart"/>
      <w:r>
        <w:rPr>
          <w:rFonts w:ascii="Times New Roman" w:eastAsia="Times New Roman" w:hAnsi="Times New Roman" w:cs="Times New Roman"/>
          <w:sz w:val="24"/>
          <w:szCs w:val="24"/>
        </w:rPr>
        <w:t>Etidot</w:t>
      </w:r>
      <w:proofErr w:type="spellEnd"/>
      <w:r>
        <w:rPr>
          <w:rFonts w:ascii="Times New Roman" w:eastAsia="Times New Roman" w:hAnsi="Times New Roman" w:cs="Times New Roman"/>
          <w:sz w:val="24"/>
          <w:szCs w:val="24"/>
        </w:rPr>
        <w:t xml:space="preserve">” (Ibibio) [12]. Traditionally, the </w:t>
      </w:r>
      <w:commentRangeStart w:id="6"/>
      <w:r>
        <w:rPr>
          <w:rFonts w:ascii="Times New Roman" w:eastAsia="Times New Roman" w:hAnsi="Times New Roman" w:cs="Times New Roman"/>
          <w:sz w:val="24"/>
          <w:szCs w:val="24"/>
        </w:rPr>
        <w:t xml:space="preserve">roots </w:t>
      </w:r>
      <w:commentRangeEnd w:id="6"/>
      <w:r w:rsidR="00EA4F8B">
        <w:rPr>
          <w:rStyle w:val="CommentReference"/>
        </w:rPr>
        <w:commentReference w:id="6"/>
      </w:r>
      <w:r>
        <w:rPr>
          <w:rFonts w:ascii="Times New Roman" w:eastAsia="Times New Roman" w:hAnsi="Times New Roman" w:cs="Times New Roman"/>
          <w:sz w:val="24"/>
          <w:szCs w:val="24"/>
        </w:rPr>
        <w:t xml:space="preserve">and leaf decoctions are used to treat fever, kidney problems, stomach pain, cough, </w:t>
      </w:r>
      <w:commentRangeStart w:id="7"/>
      <w:proofErr w:type="spellStart"/>
      <w:r>
        <w:rPr>
          <w:rFonts w:ascii="Times New Roman" w:eastAsia="Times New Roman" w:hAnsi="Times New Roman" w:cs="Times New Roman"/>
          <w:sz w:val="24"/>
          <w:szCs w:val="24"/>
        </w:rPr>
        <w:t>diarrhoea</w:t>
      </w:r>
      <w:commentRangeEnd w:id="7"/>
      <w:proofErr w:type="spellEnd"/>
      <w:r w:rsidR="00E854B2">
        <w:rPr>
          <w:rStyle w:val="CommentReference"/>
        </w:rPr>
        <w:commentReference w:id="7"/>
      </w:r>
      <w:r>
        <w:rPr>
          <w:rFonts w:ascii="Times New Roman" w:eastAsia="Times New Roman" w:hAnsi="Times New Roman" w:cs="Times New Roman"/>
          <w:sz w:val="24"/>
          <w:szCs w:val="24"/>
        </w:rPr>
        <w:t>, dysentery, and hepatitis [13, 14]. The plant is also reported to act as a laxative, fertility enhancer, and anthelmintic agent in both humans and non-human primates [15]. In addition, it is used as a general tonic and in the management of hypertension and parasitic infestations [16, 17].</w:t>
      </w:r>
    </w:p>
    <w:p w14:paraId="5D8C62D1" w14:textId="77777777" w:rsidR="00BC7D0D" w:rsidRDefault="0042517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experimental research, alloxan is widely employed to induce </w:t>
      </w:r>
      <w:commentRangeStart w:id="8"/>
      <w:r>
        <w:rPr>
          <w:rFonts w:ascii="Times New Roman" w:eastAsia="Times New Roman" w:hAnsi="Times New Roman" w:cs="Times New Roman"/>
          <w:sz w:val="24"/>
          <w:szCs w:val="24"/>
        </w:rPr>
        <w:t>Type 1</w:t>
      </w:r>
      <w:commentRangeEnd w:id="8"/>
      <w:r w:rsidR="00E854B2">
        <w:rPr>
          <w:rStyle w:val="CommentReference"/>
        </w:rPr>
        <w:commentReference w:id="8"/>
      </w:r>
      <w:r>
        <w:rPr>
          <w:rFonts w:ascii="Times New Roman" w:eastAsia="Times New Roman" w:hAnsi="Times New Roman" w:cs="Times New Roman"/>
          <w:sz w:val="24"/>
          <w:szCs w:val="24"/>
        </w:rPr>
        <w:t xml:space="preserve"> diabetes mellitus in animal models. Alloxan, a urea derivative, selectively destroys the insulin-producing β-cells of the pancreatic islets, leading to hyperglycemia [8]. The compound has been successfully used to induce diabetes in laboratory animals such as rabbits, Wistar rats, mice, and dogs, with disease severity dependent on dosage and animal species.</w:t>
      </w:r>
    </w:p>
    <w:p w14:paraId="6DB7E2FC" w14:textId="77777777" w:rsidR="00BC7D0D" w:rsidRDefault="0042517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testis is a vital component of the male reproductive system responsible for sperm production and secretion of androgens, primarily testosterone. Testosterone secretion is regulated by luteinizing hormone from the anterior pituitary, whereas sperm production is influenced by both follicle-stimulating hormone and testicular testosterone [18]. Anatomically, the testes are enclosed within the scrotum and suspended by the spermatic cord, which contains blood vessels, nerves, and ducts. Structural and functional impairment of the testes due to diabetes or toxin exposure can lead to reduced spermatogenesis, altered testosterone levels, and infertility [18].</w:t>
      </w:r>
    </w:p>
    <w:p w14:paraId="428BCF70" w14:textId="77777777" w:rsidR="00BC7D0D" w:rsidRDefault="0042517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Given the established ethnomedicinal use of </w:t>
      </w:r>
      <w:r>
        <w:rPr>
          <w:rFonts w:ascii="Times New Roman" w:eastAsia="Times New Roman" w:hAnsi="Times New Roman" w:cs="Times New Roman"/>
          <w:i/>
          <w:sz w:val="24"/>
          <w:szCs w:val="24"/>
        </w:rPr>
        <w:t>Vernonia amygdalina</w:t>
      </w:r>
      <w:r>
        <w:rPr>
          <w:rFonts w:ascii="Times New Roman" w:eastAsia="Times New Roman" w:hAnsi="Times New Roman" w:cs="Times New Roman"/>
          <w:sz w:val="24"/>
          <w:szCs w:val="24"/>
        </w:rPr>
        <w:t xml:space="preserve"> and the pathophysiological link between diabetes and testicular dysfunction, exploring the ameliorative potential of </w:t>
      </w:r>
      <w:r>
        <w:rPr>
          <w:rFonts w:ascii="Times New Roman" w:eastAsia="Times New Roman" w:hAnsi="Times New Roman" w:cs="Times New Roman"/>
          <w:i/>
          <w:sz w:val="24"/>
          <w:szCs w:val="24"/>
        </w:rPr>
        <w:t>V. amygdalina</w:t>
      </w:r>
      <w:r>
        <w:rPr>
          <w:rFonts w:ascii="Times New Roman" w:eastAsia="Times New Roman" w:hAnsi="Times New Roman" w:cs="Times New Roman"/>
          <w:sz w:val="24"/>
          <w:szCs w:val="24"/>
        </w:rPr>
        <w:t xml:space="preserve"> extract on alloxan-induced testicular damage in Wistar rats provides valuable insight into its therapeutic efficacy and possible role in male reproductive health.</w:t>
      </w:r>
    </w:p>
    <w:p w14:paraId="08A1D920" w14:textId="77777777" w:rsidR="00BC7D0D" w:rsidRDefault="00BC7D0D">
      <w:pPr>
        <w:spacing w:line="240" w:lineRule="auto"/>
        <w:jc w:val="both"/>
        <w:rPr>
          <w:rFonts w:ascii="Times New Roman" w:eastAsia="Times New Roman" w:hAnsi="Times New Roman" w:cs="Times New Roman"/>
          <w:sz w:val="24"/>
          <w:szCs w:val="24"/>
        </w:rPr>
      </w:pPr>
    </w:p>
    <w:p w14:paraId="44136782" w14:textId="77777777" w:rsidR="00BC7D0D" w:rsidRDefault="00BC7D0D">
      <w:pPr>
        <w:spacing w:line="240" w:lineRule="auto"/>
        <w:jc w:val="both"/>
        <w:rPr>
          <w:rFonts w:ascii="Times New Roman" w:eastAsia="Times New Roman" w:hAnsi="Times New Roman" w:cs="Times New Roman"/>
          <w:sz w:val="24"/>
          <w:szCs w:val="24"/>
        </w:rPr>
      </w:pPr>
    </w:p>
    <w:p w14:paraId="3776B99F" w14:textId="77777777" w:rsidR="00BC7D0D" w:rsidRDefault="00BC7D0D">
      <w:pPr>
        <w:spacing w:line="240" w:lineRule="auto"/>
        <w:jc w:val="both"/>
        <w:rPr>
          <w:rFonts w:ascii="Times New Roman" w:eastAsia="Times New Roman" w:hAnsi="Times New Roman" w:cs="Times New Roman"/>
          <w:sz w:val="24"/>
          <w:szCs w:val="24"/>
        </w:rPr>
      </w:pPr>
    </w:p>
    <w:p w14:paraId="60BBE8F8" w14:textId="77777777" w:rsidR="00BC7D0D" w:rsidRDefault="0042517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23E554A0" w14:textId="77777777" w:rsidR="00BC7D0D" w:rsidRDefault="0042517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Location of Study</w:t>
      </w:r>
    </w:p>
    <w:p w14:paraId="2FEC527F" w14:textId="77777777" w:rsidR="00BC7D0D" w:rsidRDefault="0042517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was conducted in the animal house of Faculty of Basic Medical Sciences, Chukwuemeka </w:t>
      </w:r>
      <w:proofErr w:type="spellStart"/>
      <w:r>
        <w:rPr>
          <w:rFonts w:ascii="Times New Roman" w:eastAsia="Times New Roman" w:hAnsi="Times New Roman" w:cs="Times New Roman"/>
          <w:sz w:val="24"/>
          <w:szCs w:val="24"/>
        </w:rPr>
        <w:t>Odumegwu</w:t>
      </w:r>
      <w:proofErr w:type="spellEnd"/>
      <w:r>
        <w:rPr>
          <w:rFonts w:ascii="Times New Roman" w:eastAsia="Times New Roman" w:hAnsi="Times New Roman" w:cs="Times New Roman"/>
          <w:sz w:val="24"/>
          <w:szCs w:val="24"/>
        </w:rPr>
        <w:t xml:space="preserve"> Ojukwu University, Uli, Anambra state.</w:t>
      </w:r>
    </w:p>
    <w:p w14:paraId="182599D9" w14:textId="77777777" w:rsidR="00BC7D0D" w:rsidRDefault="00425179">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Ethical Consideration</w:t>
      </w:r>
    </w:p>
    <w:p w14:paraId="758BC6C9" w14:textId="77777777" w:rsidR="00BC7D0D" w:rsidRDefault="00425179">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experimental procedure was approved by the ethics committee of Chukwuemeka </w:t>
      </w:r>
      <w:proofErr w:type="spellStart"/>
      <w:r>
        <w:rPr>
          <w:rFonts w:ascii="Times New Roman" w:eastAsia="Times New Roman" w:hAnsi="Times New Roman" w:cs="Times New Roman"/>
          <w:sz w:val="24"/>
          <w:szCs w:val="24"/>
        </w:rPr>
        <w:t>Odumegwu</w:t>
      </w:r>
      <w:proofErr w:type="spellEnd"/>
      <w:r>
        <w:rPr>
          <w:rFonts w:ascii="Times New Roman" w:eastAsia="Times New Roman" w:hAnsi="Times New Roman" w:cs="Times New Roman"/>
          <w:sz w:val="24"/>
          <w:szCs w:val="24"/>
        </w:rPr>
        <w:t xml:space="preserve"> Ojukwu University Uli.</w:t>
      </w:r>
    </w:p>
    <w:p w14:paraId="0E560CA0" w14:textId="77777777" w:rsidR="00BC7D0D" w:rsidRDefault="00425179">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Alloxan Procurement and Extract Formation</w:t>
      </w:r>
    </w:p>
    <w:p w14:paraId="162F167E" w14:textId="77777777" w:rsidR="00BC7D0D" w:rsidRDefault="00425179">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Alloxan monohydrate was purchased from a reputable pharmacy in Onitsha, Anambra State, Nigeria. Fresh leaves of </w:t>
      </w:r>
      <w:r>
        <w:rPr>
          <w:rFonts w:ascii="Times New Roman" w:eastAsia="Times New Roman" w:hAnsi="Times New Roman" w:cs="Times New Roman"/>
          <w:i/>
          <w:sz w:val="24"/>
          <w:szCs w:val="24"/>
        </w:rPr>
        <w:t>Vernonia amygdalina</w:t>
      </w:r>
      <w:r>
        <w:rPr>
          <w:rFonts w:ascii="Times New Roman" w:eastAsia="Times New Roman" w:hAnsi="Times New Roman" w:cs="Times New Roman"/>
          <w:sz w:val="24"/>
          <w:szCs w:val="24"/>
        </w:rPr>
        <w:t xml:space="preserve"> (bitter leaf) were collected from a local farm in Uli, </w:t>
      </w:r>
      <w:proofErr w:type="spellStart"/>
      <w:r>
        <w:rPr>
          <w:rFonts w:ascii="Times New Roman" w:eastAsia="Times New Roman" w:hAnsi="Times New Roman" w:cs="Times New Roman"/>
          <w:sz w:val="24"/>
          <w:szCs w:val="24"/>
        </w:rPr>
        <w:t>Ihiala</w:t>
      </w:r>
      <w:proofErr w:type="spellEnd"/>
      <w:r>
        <w:rPr>
          <w:rFonts w:ascii="Times New Roman" w:eastAsia="Times New Roman" w:hAnsi="Times New Roman" w:cs="Times New Roman"/>
          <w:sz w:val="24"/>
          <w:szCs w:val="24"/>
        </w:rPr>
        <w:t xml:space="preserve"> Local Government Area, Anambra State, Nigeria, and authenticated by a botanist at the Department of Botany. The leaves were washed with distilled water to remove debris and air-dried at ambient temperature (25–28°C) until a constant weight was obtained. The dried leaves were then pulverized into a coarse powder using a clean mechanical grinder. A total of 250 g of the powdered </w:t>
      </w:r>
      <w:r>
        <w:rPr>
          <w:rFonts w:ascii="Times New Roman" w:eastAsia="Times New Roman" w:hAnsi="Times New Roman" w:cs="Times New Roman"/>
          <w:i/>
          <w:sz w:val="24"/>
          <w:szCs w:val="24"/>
        </w:rPr>
        <w:t>V. amygdalina</w:t>
      </w:r>
      <w:r>
        <w:rPr>
          <w:rFonts w:ascii="Times New Roman" w:eastAsia="Times New Roman" w:hAnsi="Times New Roman" w:cs="Times New Roman"/>
          <w:sz w:val="24"/>
          <w:szCs w:val="24"/>
        </w:rPr>
        <w:t xml:space="preserve"> leaves was macerated in 1,000 mL of 95% absolute ethanol (JHD Chemicals, Guangdong, China) for 48 hours with intermittent shaking to ensure thorough extraction. The mixture was first filtered through a clean muslin cloth and subsequently through Whatman No. 1 filter paper to obtain a clear filtrate. The filtrate was concentrated under reduced pressure using a rotary evaporator (Model TT-52, </w:t>
      </w:r>
      <w:proofErr w:type="spellStart"/>
      <w:r>
        <w:rPr>
          <w:rFonts w:ascii="Times New Roman" w:eastAsia="Times New Roman" w:hAnsi="Times New Roman" w:cs="Times New Roman"/>
          <w:sz w:val="24"/>
          <w:szCs w:val="24"/>
        </w:rPr>
        <w:t>Techmel</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Techmel</w:t>
      </w:r>
      <w:proofErr w:type="spellEnd"/>
      <w:r>
        <w:rPr>
          <w:rFonts w:ascii="Times New Roman" w:eastAsia="Times New Roman" w:hAnsi="Times New Roman" w:cs="Times New Roman"/>
          <w:sz w:val="24"/>
          <w:szCs w:val="24"/>
        </w:rPr>
        <w:t>, USA) at 45°C. The concentrated extract was further dried in a laboratory hot-air oven (Model DGH-9023A, PEC Medical, USA) at 45°C to yield a semi-solid, gel-like residue. The resulting ethanolic extract was stored in an airtight container and refrigerated at 4°C (Nexus refrigerator) until required for experimental use. The prepared extract was reconstituted in distilled water to the desired concentrations prior to administration. All experimental administrations were performed via oral gavage to ensure accurate dosing and minimize variability in intake.</w:t>
      </w:r>
    </w:p>
    <w:p w14:paraId="277E9460" w14:textId="77777777" w:rsidR="00BC7D0D" w:rsidRDefault="00425179">
      <w:pPr>
        <w:spacing w:before="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Experimental Design</w:t>
      </w:r>
    </w:p>
    <w:p w14:paraId="3E0EEDFB" w14:textId="77777777" w:rsidR="00BC7D0D" w:rsidRDefault="00425179">
      <w:pPr>
        <w:spacing w:before="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Thirty (30) healthy male </w:t>
      </w:r>
      <w:r>
        <w:rPr>
          <w:rFonts w:ascii="Times New Roman" w:eastAsia="Times New Roman" w:hAnsi="Times New Roman" w:cs="Times New Roman"/>
          <w:i/>
          <w:sz w:val="24"/>
          <w:szCs w:val="24"/>
        </w:rPr>
        <w:t>Wistar</w:t>
      </w:r>
      <w:r>
        <w:rPr>
          <w:rFonts w:ascii="Times New Roman" w:eastAsia="Times New Roman" w:hAnsi="Times New Roman" w:cs="Times New Roman"/>
          <w:sz w:val="24"/>
          <w:szCs w:val="24"/>
        </w:rPr>
        <w:t xml:space="preserve"> rats weighing between 100–150 g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used for this study. The animals were obtained and housed in the Animal House of the Faculty of Basic Medical Sciences, Chukwuemeka </w:t>
      </w:r>
      <w:proofErr w:type="spellStart"/>
      <w:r>
        <w:rPr>
          <w:rFonts w:ascii="Times New Roman" w:eastAsia="Times New Roman" w:hAnsi="Times New Roman" w:cs="Times New Roman"/>
          <w:sz w:val="24"/>
          <w:szCs w:val="24"/>
        </w:rPr>
        <w:t>Odumegwu</w:t>
      </w:r>
      <w:proofErr w:type="spellEnd"/>
      <w:r>
        <w:rPr>
          <w:rFonts w:ascii="Times New Roman" w:eastAsia="Times New Roman" w:hAnsi="Times New Roman" w:cs="Times New Roman"/>
          <w:sz w:val="24"/>
          <w:szCs w:val="24"/>
        </w:rPr>
        <w:t xml:space="preserve"> Ojukwu University, Uli, under standard laboratory conditions (temperature 25 ± 2°C, 12 h light/dark cycle, and adequate ventilation). They were fed standard </w:t>
      </w:r>
      <w:r>
        <w:rPr>
          <w:rFonts w:ascii="Times New Roman" w:eastAsia="Times New Roman" w:hAnsi="Times New Roman" w:cs="Times New Roman"/>
          <w:sz w:val="24"/>
          <w:szCs w:val="24"/>
        </w:rPr>
        <w:lastRenderedPageBreak/>
        <w:t xml:space="preserve">commercial rat pellets and given water </w:t>
      </w:r>
      <w:r>
        <w:rPr>
          <w:rFonts w:ascii="Times New Roman" w:eastAsia="Times New Roman" w:hAnsi="Times New Roman" w:cs="Times New Roman"/>
          <w:i/>
          <w:sz w:val="24"/>
          <w:szCs w:val="24"/>
        </w:rPr>
        <w:t>ad libitum</w:t>
      </w:r>
      <w:r>
        <w:rPr>
          <w:rFonts w:ascii="Times New Roman" w:eastAsia="Times New Roman" w:hAnsi="Times New Roman" w:cs="Times New Roman"/>
          <w:sz w:val="24"/>
          <w:szCs w:val="24"/>
        </w:rPr>
        <w:t xml:space="preserve"> for two weeks to allow for acclimatization prior to the commencement of the experiment.</w:t>
      </w:r>
    </w:p>
    <w:p w14:paraId="5DCC9E7B" w14:textId="77777777" w:rsidR="00BC7D0D" w:rsidRDefault="00425179">
      <w:pPr>
        <w:spacing w:before="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acclimatization, the rats were randomly allocated into six (6) experimental groups of five (5) animals each as follows:</w:t>
      </w:r>
    </w:p>
    <w:p w14:paraId="0DE8CEE5" w14:textId="77777777" w:rsidR="00BC7D0D" w:rsidRDefault="00425179">
      <w:pPr>
        <w:spacing w:before="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A:</w:t>
      </w:r>
      <w:r>
        <w:rPr>
          <w:rFonts w:ascii="Times New Roman" w:eastAsia="Times New Roman" w:hAnsi="Times New Roman" w:cs="Times New Roman"/>
          <w:sz w:val="24"/>
          <w:szCs w:val="24"/>
        </w:rPr>
        <w:t xml:space="preserve"> Received feed and distilled water only.</w:t>
      </w:r>
    </w:p>
    <w:p w14:paraId="3755E47C" w14:textId="77777777" w:rsidR="00BC7D0D" w:rsidRDefault="00425179">
      <w:pPr>
        <w:spacing w:before="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B:</w:t>
      </w:r>
      <w:r>
        <w:rPr>
          <w:rFonts w:ascii="Times New Roman" w:eastAsia="Times New Roman" w:hAnsi="Times New Roman" w:cs="Times New Roman"/>
          <w:sz w:val="24"/>
          <w:szCs w:val="24"/>
        </w:rPr>
        <w:t xml:space="preserve"> Induced with alloxan only.</w:t>
      </w:r>
    </w:p>
    <w:p w14:paraId="752B32D9" w14:textId="77777777" w:rsidR="00BC7D0D" w:rsidRDefault="00425179">
      <w:pPr>
        <w:spacing w:before="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C:</w:t>
      </w:r>
      <w:r>
        <w:rPr>
          <w:rFonts w:ascii="Times New Roman" w:eastAsia="Times New Roman" w:hAnsi="Times New Roman" w:cs="Times New Roman"/>
          <w:sz w:val="24"/>
          <w:szCs w:val="24"/>
        </w:rPr>
        <w:t xml:space="preserve"> Received 100 mg/kg body weight of ethanolic extract of </w:t>
      </w:r>
      <w:r>
        <w:rPr>
          <w:rFonts w:ascii="Times New Roman" w:eastAsia="Times New Roman" w:hAnsi="Times New Roman" w:cs="Times New Roman"/>
          <w:i/>
          <w:sz w:val="24"/>
          <w:szCs w:val="24"/>
        </w:rPr>
        <w:t>Vernonia amygdalina</w:t>
      </w:r>
      <w:r>
        <w:rPr>
          <w:rFonts w:ascii="Times New Roman" w:eastAsia="Times New Roman" w:hAnsi="Times New Roman" w:cs="Times New Roman"/>
          <w:sz w:val="24"/>
          <w:szCs w:val="24"/>
        </w:rPr>
        <w:t xml:space="preserve"> leaves.</w:t>
      </w:r>
    </w:p>
    <w:p w14:paraId="154AABD1" w14:textId="77777777" w:rsidR="00BC7D0D" w:rsidRDefault="00425179">
      <w:pPr>
        <w:spacing w:before="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D:</w:t>
      </w:r>
      <w:r>
        <w:rPr>
          <w:rFonts w:ascii="Times New Roman" w:eastAsia="Times New Roman" w:hAnsi="Times New Roman" w:cs="Times New Roman"/>
          <w:sz w:val="24"/>
          <w:szCs w:val="24"/>
        </w:rPr>
        <w:t xml:space="preserve"> Received 100 mg/kg body weight of extract for two weeks prior to induction with alloxan.</w:t>
      </w:r>
    </w:p>
    <w:p w14:paraId="6CAE2380" w14:textId="77777777" w:rsidR="00BC7D0D" w:rsidRDefault="00425179">
      <w:pPr>
        <w:spacing w:before="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E:</w:t>
      </w:r>
      <w:r>
        <w:rPr>
          <w:rFonts w:ascii="Times New Roman" w:eastAsia="Times New Roman" w:hAnsi="Times New Roman" w:cs="Times New Roman"/>
          <w:sz w:val="24"/>
          <w:szCs w:val="24"/>
        </w:rPr>
        <w:t xml:space="preserve"> Induced with alloxan followed by administration of 100 mg/kg body weight of extract.</w:t>
      </w:r>
    </w:p>
    <w:p w14:paraId="6F94D6A4" w14:textId="77777777" w:rsidR="00BC7D0D" w:rsidRDefault="00425179">
      <w:pPr>
        <w:spacing w:before="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F:</w:t>
      </w:r>
      <w:r>
        <w:rPr>
          <w:rFonts w:ascii="Times New Roman" w:eastAsia="Times New Roman" w:hAnsi="Times New Roman" w:cs="Times New Roman"/>
          <w:sz w:val="24"/>
          <w:szCs w:val="24"/>
        </w:rPr>
        <w:t xml:space="preserve"> Induced with alloxan followed by administration of 200 mg/kg body weight of extract.</w:t>
      </w:r>
    </w:p>
    <w:p w14:paraId="3BFB3635" w14:textId="77777777" w:rsidR="00BC7D0D" w:rsidRDefault="00425179">
      <w:pPr>
        <w:spacing w:before="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experimental period lasted for five (5) weeks. Diabetes was induced by a single intraperitoneal injection of alloxan monohydrate at a dose of 120 mg/kg body weight, freshly dissolved in 0.9% w/v cold normal saline, administered to overnight-fasted rats (12 h). To prevent hypoglycemia, the animals were provided with 10% glucose solution for 24 hours post-induction. After 72 hours, fasting blood glucose levels were measured using a glucometer, and animals with glucose levels above 200 mg/dl were considered diabetic and included in the study. Body weights of all rats were recorded weekly throughout the experimental period to monitor weight changes. At the end of the study, the animals were </w:t>
      </w:r>
      <w:commentRangeStart w:id="9"/>
      <w:r>
        <w:rPr>
          <w:rFonts w:ascii="Times New Roman" w:eastAsia="Times New Roman" w:hAnsi="Times New Roman" w:cs="Times New Roman"/>
          <w:sz w:val="24"/>
          <w:szCs w:val="24"/>
        </w:rPr>
        <w:t xml:space="preserve">anaesthetized </w:t>
      </w:r>
      <w:commentRangeEnd w:id="9"/>
      <w:r w:rsidR="00E854B2">
        <w:rPr>
          <w:rStyle w:val="CommentReference"/>
        </w:rPr>
        <w:commentReference w:id="9"/>
      </w:r>
      <w:r>
        <w:rPr>
          <w:rFonts w:ascii="Times New Roman" w:eastAsia="Times New Roman" w:hAnsi="Times New Roman" w:cs="Times New Roman"/>
          <w:sz w:val="24"/>
          <w:szCs w:val="24"/>
        </w:rPr>
        <w:t xml:space="preserve">and sacrificed. Blood samples were collected for biochemical analysis, while testes were excised for histopathological </w:t>
      </w:r>
      <w:commentRangeStart w:id="10"/>
      <w:r>
        <w:rPr>
          <w:rFonts w:ascii="Times New Roman" w:eastAsia="Times New Roman" w:hAnsi="Times New Roman" w:cs="Times New Roman"/>
          <w:sz w:val="24"/>
          <w:szCs w:val="24"/>
        </w:rPr>
        <w:t xml:space="preserve">examination </w:t>
      </w:r>
      <w:commentRangeEnd w:id="10"/>
      <w:r w:rsidR="00E854B2">
        <w:rPr>
          <w:rStyle w:val="CommentReference"/>
        </w:rPr>
        <w:commentReference w:id="10"/>
      </w:r>
      <w:r>
        <w:rPr>
          <w:rFonts w:ascii="Times New Roman" w:eastAsia="Times New Roman" w:hAnsi="Times New Roman" w:cs="Times New Roman"/>
          <w:sz w:val="24"/>
          <w:szCs w:val="24"/>
        </w:rPr>
        <w:t>and semen samples were collected for analysis of sperm parameters.</w:t>
      </w:r>
    </w:p>
    <w:p w14:paraId="2F5B66FF" w14:textId="77777777" w:rsidR="00BC7D0D" w:rsidRDefault="00425179">
      <w:pPr>
        <w:spacing w:before="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Measurement of Semen Parameters</w:t>
      </w:r>
    </w:p>
    <w:p w14:paraId="608B1303" w14:textId="7777777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Sperm motility:</w:t>
      </w:r>
      <w:r>
        <w:rPr>
          <w:rFonts w:ascii="Times New Roman" w:eastAsia="Times New Roman" w:hAnsi="Times New Roman" w:cs="Times New Roman"/>
          <w:color w:val="000000"/>
          <w:sz w:val="24"/>
          <w:szCs w:val="24"/>
        </w:rPr>
        <w:t xml:space="preserve"> Sperm cells were obtained from the caudal epididymis, mixed with 990 </w:t>
      </w:r>
      <w:proofErr w:type="spellStart"/>
      <w:r>
        <w:rPr>
          <w:rFonts w:ascii="Times New Roman" w:eastAsia="Times New Roman" w:hAnsi="Times New Roman" w:cs="Times New Roman"/>
          <w:color w:val="000000"/>
          <w:sz w:val="24"/>
          <w:szCs w:val="24"/>
        </w:rPr>
        <w:t>μL</w:t>
      </w:r>
      <w:proofErr w:type="spellEnd"/>
      <w:r>
        <w:rPr>
          <w:rFonts w:ascii="Times New Roman" w:eastAsia="Times New Roman" w:hAnsi="Times New Roman" w:cs="Times New Roman"/>
          <w:color w:val="000000"/>
          <w:sz w:val="24"/>
          <w:szCs w:val="24"/>
        </w:rPr>
        <w:t xml:space="preserve"> of physiological solution (paraformaldehyde and sodium citrate; 1:20), and 5 </w:t>
      </w:r>
      <w:proofErr w:type="spellStart"/>
      <w:r>
        <w:rPr>
          <w:rFonts w:ascii="Times New Roman" w:eastAsia="Times New Roman" w:hAnsi="Times New Roman" w:cs="Times New Roman"/>
          <w:color w:val="000000"/>
          <w:sz w:val="24"/>
          <w:szCs w:val="24"/>
        </w:rPr>
        <w:t>μL</w:t>
      </w:r>
      <w:proofErr w:type="spellEnd"/>
      <w:r>
        <w:rPr>
          <w:rFonts w:ascii="Times New Roman" w:eastAsia="Times New Roman" w:hAnsi="Times New Roman" w:cs="Times New Roman"/>
          <w:color w:val="000000"/>
          <w:sz w:val="24"/>
          <w:szCs w:val="24"/>
        </w:rPr>
        <w:t xml:space="preserve"> of the suspension was examined under 100× magnification using a negative phase-contrast microscope (XSZ-107BN). Motility was evaluated in three random fields and expressed as the percentage of motile sperm from the total count [19].</w:t>
      </w:r>
    </w:p>
    <w:p w14:paraId="526533C7" w14:textId="7777777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sperm count:</w:t>
      </w:r>
      <w:r>
        <w:rPr>
          <w:rFonts w:ascii="Times New Roman" w:eastAsia="Times New Roman" w:hAnsi="Times New Roman" w:cs="Times New Roman"/>
          <w:color w:val="000000"/>
          <w:sz w:val="24"/>
          <w:szCs w:val="24"/>
        </w:rPr>
        <w:t xml:space="preserve"> A 10 </w:t>
      </w:r>
      <w:proofErr w:type="spellStart"/>
      <w:r>
        <w:rPr>
          <w:rFonts w:ascii="Times New Roman" w:eastAsia="Times New Roman" w:hAnsi="Times New Roman" w:cs="Times New Roman"/>
          <w:color w:val="000000"/>
          <w:sz w:val="24"/>
          <w:szCs w:val="24"/>
        </w:rPr>
        <w:t>μL</w:t>
      </w:r>
      <w:proofErr w:type="spellEnd"/>
      <w:r>
        <w:rPr>
          <w:rFonts w:ascii="Times New Roman" w:eastAsia="Times New Roman" w:hAnsi="Times New Roman" w:cs="Times New Roman"/>
          <w:color w:val="000000"/>
          <w:sz w:val="24"/>
          <w:szCs w:val="24"/>
        </w:rPr>
        <w:t xml:space="preserve"> aliquot of the diluted sample was loaded into a Neubauer hemocytometer and examined under light microscopy at 400×. Sperm concentration was calculated based on the counted cells and chamber dimensions, expressed as millions per milliliter [19].</w:t>
      </w:r>
    </w:p>
    <w:p w14:paraId="0F804365" w14:textId="7777777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Sperm morphology:</w:t>
      </w:r>
      <w:r>
        <w:rPr>
          <w:rFonts w:ascii="Times New Roman" w:eastAsia="Times New Roman" w:hAnsi="Times New Roman" w:cs="Times New Roman"/>
          <w:color w:val="000000"/>
          <w:sz w:val="24"/>
          <w:szCs w:val="24"/>
        </w:rPr>
        <w:t xml:space="preserve"> About 20 </w:t>
      </w:r>
      <w:proofErr w:type="spellStart"/>
      <w:r>
        <w:rPr>
          <w:rFonts w:ascii="Times New Roman" w:eastAsia="Times New Roman" w:hAnsi="Times New Roman" w:cs="Times New Roman"/>
          <w:color w:val="000000"/>
          <w:sz w:val="24"/>
          <w:szCs w:val="24"/>
        </w:rPr>
        <w:t>μL</w:t>
      </w:r>
      <w:proofErr w:type="spellEnd"/>
      <w:r>
        <w:rPr>
          <w:rFonts w:ascii="Times New Roman" w:eastAsia="Times New Roman" w:hAnsi="Times New Roman" w:cs="Times New Roman"/>
          <w:color w:val="000000"/>
          <w:sz w:val="24"/>
          <w:szCs w:val="24"/>
        </w:rPr>
        <w:t xml:space="preserve"> of sperm suspension was fixed with 95% ethanol for 5–10 min, air-dried, and stained using carbon fuchsin (1:20) for 3 min, followed by counterstaining with </w:t>
      </w:r>
      <w:r>
        <w:rPr>
          <w:rFonts w:ascii="Times New Roman" w:eastAsia="Times New Roman" w:hAnsi="Times New Roman" w:cs="Times New Roman"/>
          <w:color w:val="000000"/>
          <w:sz w:val="24"/>
          <w:szCs w:val="24"/>
        </w:rPr>
        <w:lastRenderedPageBreak/>
        <w:t>dilute Loeffler’s methylene blue (1:20) for 2 min. Slides were rinsed, air-dried, and examined microscopically to determine morphological integrity [19].</w:t>
      </w:r>
    </w:p>
    <w:p w14:paraId="46A634F6" w14:textId="77777777" w:rsidR="00BC7D0D" w:rsidRDefault="00425179">
      <w:pPr>
        <w:spacing w:before="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Tissue Processing</w:t>
      </w:r>
    </w:p>
    <w:p w14:paraId="714A8ED7" w14:textId="7777777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Tissue sections were prepared using standard histological procedures, including fixation, dehydration, clearing, impregnation, embedding, sectioning, mounting, and staining. Photomicrographs of the relevant stained sections were obtained using a light photomicroscope.</w:t>
      </w:r>
    </w:p>
    <w:p w14:paraId="5456C743" w14:textId="7777777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Fixation:</w:t>
      </w:r>
      <w:r>
        <w:rPr>
          <w:rFonts w:ascii="Times New Roman" w:eastAsia="Times New Roman" w:hAnsi="Times New Roman" w:cs="Times New Roman"/>
          <w:color w:val="000000"/>
          <w:sz w:val="24"/>
          <w:szCs w:val="24"/>
        </w:rPr>
        <w:t xml:space="preserve"> Following excision and weighing, small portions of the testes were immediately fixed in 10% formol-saline to preserve cellular and tissue architecture and prevent autolysis and putrefaction. Fixation is a critical step in tissue processing, as it not only prevents tissue degradation but also hardens the specimen, enabling it to withstand subsequent chemical treatments and facilitating easy handling during processing.</w:t>
      </w:r>
    </w:p>
    <w:p w14:paraId="20274A9B" w14:textId="7777777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Dehydration:</w:t>
      </w:r>
      <w:r>
        <w:rPr>
          <w:rFonts w:ascii="Times New Roman" w:eastAsia="Times New Roman" w:hAnsi="Times New Roman" w:cs="Times New Roman"/>
          <w:color w:val="000000"/>
          <w:sz w:val="24"/>
          <w:szCs w:val="24"/>
        </w:rPr>
        <w:t xml:space="preserve"> After fixation, tissues were dehydrated through ascending grades of ethanol (50%, 70%, 90%, 95%, and 100%) for two hours each, with the absolute alcohol stage repeated twice. Gradual dehydration prevented cellular distortion that could occur if the tissues were transferred directly to absolute alcohol. Adequate time was allowed in absolute alcohol to ensure complete removal of water.</w:t>
      </w:r>
    </w:p>
    <w:p w14:paraId="1E65DA0D" w14:textId="7777777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Clearing:</w:t>
      </w:r>
      <w:r>
        <w:rPr>
          <w:rFonts w:ascii="Times New Roman" w:eastAsia="Times New Roman" w:hAnsi="Times New Roman" w:cs="Times New Roman"/>
          <w:color w:val="000000"/>
          <w:sz w:val="24"/>
          <w:szCs w:val="24"/>
        </w:rPr>
        <w:t xml:space="preserve"> The dehydrated tissues were cleared in xylene twice for one to two hours each. Clearing replaced the dehydrating agent with a medium miscible with paraffin wax, rendering the tissues transparent. Care was taken to avoid overexposure, which could make tissues brittle. Xylene was chosen for its efficiency in removing alcohol and compatibility with paraffin.</w:t>
      </w:r>
    </w:p>
    <w:p w14:paraId="446AF1F9" w14:textId="7777777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Impregnation:</w:t>
      </w:r>
      <w:r>
        <w:rPr>
          <w:rFonts w:ascii="Times New Roman" w:eastAsia="Times New Roman" w:hAnsi="Times New Roman" w:cs="Times New Roman"/>
          <w:color w:val="000000"/>
          <w:sz w:val="24"/>
          <w:szCs w:val="24"/>
        </w:rPr>
        <w:t xml:space="preserve"> Tissues were infiltrated with molten paraffin wax at a constant temperature of 56°C (approximately 3°C above the melting point of the wax) using a thermostatically controlled oven. Each tissue was passed through two changes of molten wax, four hours each, to ensure complete replacement of xylene with wax. This process, also referred to as infiltration, rendered the tissue firm and suitable for embedding.</w:t>
      </w:r>
    </w:p>
    <w:p w14:paraId="55D1C1B6" w14:textId="7777777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Embedding:</w:t>
      </w:r>
      <w:r>
        <w:rPr>
          <w:rFonts w:ascii="Times New Roman" w:eastAsia="Times New Roman" w:hAnsi="Times New Roman" w:cs="Times New Roman"/>
          <w:color w:val="000000"/>
          <w:sz w:val="24"/>
          <w:szCs w:val="24"/>
        </w:rPr>
        <w:t xml:space="preserve"> Embedding involved orienting the infiltrated tissues in molten paraffin wax at 56–60°C in metallic </w:t>
      </w:r>
      <w:proofErr w:type="spellStart"/>
      <w:r>
        <w:rPr>
          <w:rFonts w:ascii="Times New Roman" w:eastAsia="Times New Roman" w:hAnsi="Times New Roman" w:cs="Times New Roman"/>
          <w:color w:val="000000"/>
          <w:sz w:val="24"/>
          <w:szCs w:val="24"/>
        </w:rPr>
        <w:t>moulds</w:t>
      </w:r>
      <w:proofErr w:type="spellEnd"/>
      <w:r>
        <w:rPr>
          <w:rFonts w:ascii="Times New Roman" w:eastAsia="Times New Roman" w:hAnsi="Times New Roman" w:cs="Times New Roman"/>
          <w:color w:val="000000"/>
          <w:sz w:val="24"/>
          <w:szCs w:val="24"/>
        </w:rPr>
        <w:t>. The tissues were allowed to cool and solidify, forming firm tissue blocks. The solidified paraffin blocks were trimmed and mounted on wooden holders, serving as support during microtomy.</w:t>
      </w:r>
    </w:p>
    <w:p w14:paraId="6B013E4D" w14:textId="7777777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Sectioning:</w:t>
      </w:r>
      <w:r>
        <w:rPr>
          <w:rFonts w:ascii="Times New Roman" w:eastAsia="Times New Roman" w:hAnsi="Times New Roman" w:cs="Times New Roman"/>
          <w:color w:val="000000"/>
          <w:sz w:val="24"/>
          <w:szCs w:val="24"/>
        </w:rPr>
        <w:t xml:space="preserve"> Sectioning was performed using a rotary microtome. The tissue blocks were secured on the wooden holders, and thin sections of approximately 5 µm were obtained. The ribbons of sections were floated on a warm water bath maintained at 37°C to remove wrinkles and ensure flattening. The best sections were picked using fine forceps and mounted on albuminized glass slides. The slides were labeled with diamond pencils and arranged on racks, then placed in an oven to facilitate adhesion and drying prior to staining.</w:t>
      </w:r>
    </w:p>
    <w:p w14:paraId="29C01259" w14:textId="7777777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Staining:</w:t>
      </w:r>
      <w:r>
        <w:rPr>
          <w:rFonts w:ascii="Times New Roman" w:eastAsia="Times New Roman" w:hAnsi="Times New Roman" w:cs="Times New Roman"/>
          <w:color w:val="000000"/>
          <w:sz w:val="24"/>
          <w:szCs w:val="24"/>
        </w:rPr>
        <w:t xml:space="preserve"> Staining was carried out using Ehrlich’s hematoxylin and eosin (H&amp;E) technique to differentiate cellular structures. The staining procedure was as follows:</w:t>
      </w:r>
    </w:p>
    <w:p w14:paraId="488CBC45" w14:textId="77777777" w:rsidR="00BC7D0D" w:rsidRDefault="00425179">
      <w:pPr>
        <w:numPr>
          <w:ilvl w:val="0"/>
          <w:numId w:val="1"/>
        </w:numPr>
        <w:pBdr>
          <w:top w:val="nil"/>
          <w:left w:val="nil"/>
          <w:bottom w:val="nil"/>
          <w:right w:val="nil"/>
          <w:between w:val="nil"/>
        </w:pBdr>
        <w:spacing w:before="280" w:line="240" w:lineRule="auto"/>
        <w:jc w:val="both"/>
      </w:pPr>
      <w:r>
        <w:rPr>
          <w:rFonts w:ascii="Times New Roman" w:eastAsia="Times New Roman" w:hAnsi="Times New Roman" w:cs="Times New Roman"/>
          <w:color w:val="000000"/>
          <w:sz w:val="24"/>
          <w:szCs w:val="24"/>
        </w:rPr>
        <w:lastRenderedPageBreak/>
        <w:t>The paraffinized slides were cleared in xylene for 3 minutes and rehydrated through descending grades of alcohol (absolute alcohol, 90%, 70%, and 30%) for 2 minutes each, then rinsed in distilled water for 1 minute.</w:t>
      </w:r>
    </w:p>
    <w:p w14:paraId="5A1F7809" w14:textId="77777777" w:rsidR="00BC7D0D" w:rsidRDefault="00425179">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The tissues were stained in hematoxylin solution for 30 minutes, rinsed in water to remove excess dye, and differentiated in 1% acid alcohol for 1 minute. The slides were then blued under running tap water to develop the characteristic blue nuclear coloration.</w:t>
      </w:r>
    </w:p>
    <w:p w14:paraId="044CCA5D" w14:textId="77777777" w:rsidR="00BC7D0D" w:rsidRDefault="00425179">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The sections were counterstained in eosin solution for 10 minutes to impart cytoplasmic coloration.</w:t>
      </w:r>
    </w:p>
    <w:p w14:paraId="10FC0424" w14:textId="77777777" w:rsidR="00BC7D0D" w:rsidRDefault="00425179">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After staining, the tissues were dehydrated in ascending grades of alcohol (50%, 70%, 90%, and absolute alcohol) for 1 minute each and cleared in xylene for 1 minute.</w:t>
      </w:r>
    </w:p>
    <w:p w14:paraId="2F378EF4" w14:textId="7777777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Staining imparted contrast between tissue components, enhancing the visibility of histological details for microscopic evaluation.</w:t>
      </w:r>
    </w:p>
    <w:p w14:paraId="0173F120" w14:textId="7777777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Mounting:</w:t>
      </w:r>
      <w:r>
        <w:rPr>
          <w:rFonts w:ascii="Times New Roman" w:eastAsia="Times New Roman" w:hAnsi="Times New Roman" w:cs="Times New Roman"/>
          <w:color w:val="000000"/>
          <w:sz w:val="24"/>
          <w:szCs w:val="24"/>
        </w:rPr>
        <w:t xml:space="preserve"> The stained slides were carefully removed from the racks with forceps and placed on filter paper. Gentle blotting was performed in one direction to remove excess fluid. A few drops of xylene were applied to moisten the slide, followed by a drop of Dibutyl Phthalate Xylene (DPX) </w:t>
      </w:r>
      <w:proofErr w:type="spellStart"/>
      <w:r>
        <w:rPr>
          <w:rFonts w:ascii="Times New Roman" w:eastAsia="Times New Roman" w:hAnsi="Times New Roman" w:cs="Times New Roman"/>
          <w:color w:val="000000"/>
          <w:sz w:val="24"/>
          <w:szCs w:val="24"/>
        </w:rPr>
        <w:t>mountant</w:t>
      </w:r>
      <w:proofErr w:type="spellEnd"/>
      <w:r>
        <w:rPr>
          <w:rFonts w:ascii="Times New Roman" w:eastAsia="Times New Roman" w:hAnsi="Times New Roman" w:cs="Times New Roman"/>
          <w:color w:val="000000"/>
          <w:sz w:val="24"/>
          <w:szCs w:val="24"/>
        </w:rPr>
        <w:t xml:space="preserve"> placed centrally to minimize air bubble entrapment. A clean coverslip was then carefully lowered over the specimen until contact with the </w:t>
      </w:r>
      <w:proofErr w:type="spellStart"/>
      <w:r>
        <w:rPr>
          <w:rFonts w:ascii="Times New Roman" w:eastAsia="Times New Roman" w:hAnsi="Times New Roman" w:cs="Times New Roman"/>
          <w:color w:val="000000"/>
          <w:sz w:val="24"/>
          <w:szCs w:val="24"/>
        </w:rPr>
        <w:t>mountant</w:t>
      </w:r>
      <w:proofErr w:type="spellEnd"/>
      <w:r>
        <w:rPr>
          <w:rFonts w:ascii="Times New Roman" w:eastAsia="Times New Roman" w:hAnsi="Times New Roman" w:cs="Times New Roman"/>
          <w:color w:val="000000"/>
          <w:sz w:val="24"/>
          <w:szCs w:val="24"/>
        </w:rPr>
        <w:t xml:space="preserve"> was achieved. The slides were allowed to dry and harden before photomicrographic examination.</w:t>
      </w:r>
    </w:p>
    <w:p w14:paraId="57F5FADE" w14:textId="77777777" w:rsidR="00BC7D0D" w:rsidRDefault="0042517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Statistical Analysis</w:t>
      </w:r>
    </w:p>
    <w:p w14:paraId="12A5F0DE" w14:textId="77777777" w:rsidR="00BC7D0D" w:rsidRDefault="0042517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were analyzed using the Statistical Package for the Social Sciences (SPSS, Version 23.0, IBM Corporation, USA). Results were expressed as mean ± standard error of mean (SEM). Variations in blood glucose levels among the experimental groups were analyzed using one-way analysis of variance (ANOVA) followed by the Least Significant Difference (LSD) post hoc test. Changes in body weight were evaluated using the paired Student’s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-test. Differences were considered statistically significant at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&lt;</w:t>
      </w:r>
      <w:r>
        <w:rPr>
          <w:rFonts w:ascii="Times New Roman" w:eastAsia="Times New Roman" w:hAnsi="Times New Roman" w:cs="Times New Roman"/>
          <w:sz w:val="24"/>
          <w:szCs w:val="24"/>
        </w:rPr>
        <w:t xml:space="preserve"> 0.05.</w:t>
      </w:r>
    </w:p>
    <w:p w14:paraId="031627E7" w14:textId="77777777" w:rsidR="00BC7D0D" w:rsidRDefault="00BC7D0D">
      <w:pPr>
        <w:spacing w:line="240" w:lineRule="auto"/>
        <w:jc w:val="both"/>
        <w:rPr>
          <w:rFonts w:ascii="Times New Roman" w:eastAsia="Times New Roman" w:hAnsi="Times New Roman" w:cs="Times New Roman"/>
          <w:sz w:val="24"/>
          <w:szCs w:val="24"/>
        </w:rPr>
      </w:pPr>
    </w:p>
    <w:p w14:paraId="299705C9" w14:textId="23A78314" w:rsidR="00BC7D0D" w:rsidRPr="00E91516" w:rsidRDefault="00075EC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sidR="00B60154">
        <w:rPr>
          <w:rFonts w:ascii="Times New Roman" w:eastAsia="Times New Roman" w:hAnsi="Times New Roman" w:cs="Times New Roman"/>
          <w:b/>
          <w:sz w:val="24"/>
          <w:szCs w:val="24"/>
        </w:rPr>
        <w:t xml:space="preserve"> &amp; </w:t>
      </w:r>
      <w:r w:rsidR="00B60154" w:rsidRPr="00B60154">
        <w:rPr>
          <w:rFonts w:ascii="Times New Roman" w:eastAsia="Times New Roman" w:hAnsi="Times New Roman" w:cs="Times New Roman"/>
          <w:b/>
          <w:sz w:val="24"/>
          <w:szCs w:val="24"/>
        </w:rPr>
        <w:t>Discussion</w:t>
      </w:r>
    </w:p>
    <w:p w14:paraId="21C5A765" w14:textId="77777777" w:rsidR="00BC7D0D" w:rsidRDefault="00BC7D0D">
      <w:pPr>
        <w:spacing w:before="240" w:line="240" w:lineRule="auto"/>
        <w:jc w:val="both"/>
        <w:rPr>
          <w:rFonts w:ascii="Times New Roman" w:eastAsia="Times New Roman" w:hAnsi="Times New Roman" w:cs="Times New Roman"/>
          <w:b/>
          <w:sz w:val="24"/>
          <w:szCs w:val="24"/>
        </w:rPr>
      </w:pPr>
    </w:p>
    <w:p w14:paraId="36B38A16" w14:textId="77777777" w:rsidR="00BC7D0D" w:rsidRDefault="00425179">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lastRenderedPageBreak/>
        <w:drawing>
          <wp:inline distT="0" distB="0" distL="114300" distR="114300" wp14:anchorId="7F66960F" wp14:editId="1D97B796">
            <wp:extent cx="4981575" cy="3233737"/>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C530E8" w14:textId="081BA607" w:rsidR="00BC7D0D" w:rsidRDefault="00425179">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 1 Effect of ethanolic leaf extract of </w:t>
      </w:r>
      <w:r>
        <w:rPr>
          <w:rFonts w:ascii="Times New Roman" w:eastAsia="Times New Roman" w:hAnsi="Times New Roman" w:cs="Times New Roman"/>
          <w:b/>
          <w:i/>
          <w:sz w:val="24"/>
          <w:szCs w:val="24"/>
        </w:rPr>
        <w:t>Veronia amygdalina</w:t>
      </w:r>
      <w:r>
        <w:rPr>
          <w:rFonts w:ascii="Times New Roman" w:eastAsia="Times New Roman" w:hAnsi="Times New Roman" w:cs="Times New Roman"/>
          <w:b/>
          <w:sz w:val="24"/>
          <w:szCs w:val="24"/>
        </w:rPr>
        <w:t xml:space="preserve"> on relative testicular weight in alloxan-induced toxicity. </w:t>
      </w:r>
      <w:r>
        <w:rPr>
          <w:rFonts w:ascii="Times New Roman" w:eastAsia="Times New Roman" w:hAnsi="Times New Roman" w:cs="Times New Roman"/>
          <w:sz w:val="24"/>
          <w:szCs w:val="24"/>
        </w:rPr>
        <w:t>Result showed a non-significant (</w:t>
      </w:r>
      <w:r>
        <w:rPr>
          <w:rFonts w:ascii="Times New Roman" w:eastAsia="Times New Roman" w:hAnsi="Times New Roman" w:cs="Times New Roman"/>
          <w:i/>
          <w:sz w:val="24"/>
          <w:szCs w:val="24"/>
        </w:rPr>
        <w:t>p&gt;0.05</w:t>
      </w:r>
      <w:r>
        <w:rPr>
          <w:rFonts w:ascii="Times New Roman" w:eastAsia="Times New Roman" w:hAnsi="Times New Roman" w:cs="Times New Roman"/>
          <w:sz w:val="24"/>
          <w:szCs w:val="24"/>
        </w:rPr>
        <w:t>) decrease in the testicular weight in-group B compared to A, group C and D had a significant (</w:t>
      </w:r>
      <w:r>
        <w:rPr>
          <w:rFonts w:ascii="Times New Roman" w:eastAsia="Times New Roman" w:hAnsi="Times New Roman" w:cs="Times New Roman"/>
          <w:i/>
          <w:sz w:val="24"/>
          <w:szCs w:val="24"/>
        </w:rPr>
        <w:t>p&lt;0.05</w:t>
      </w:r>
      <w:r>
        <w:rPr>
          <w:rFonts w:ascii="Times New Roman" w:eastAsia="Times New Roman" w:hAnsi="Times New Roman" w:cs="Times New Roman"/>
          <w:sz w:val="24"/>
          <w:szCs w:val="24"/>
        </w:rPr>
        <w:t>) increase, while group E and F had a non-significant (</w:t>
      </w:r>
      <w:r>
        <w:rPr>
          <w:rFonts w:ascii="Times New Roman" w:eastAsia="Times New Roman" w:hAnsi="Times New Roman" w:cs="Times New Roman"/>
          <w:i/>
          <w:sz w:val="24"/>
          <w:szCs w:val="24"/>
        </w:rPr>
        <w:t>p&gt;0.05</w:t>
      </w:r>
      <w:r>
        <w:rPr>
          <w:rFonts w:ascii="Times New Roman" w:eastAsia="Times New Roman" w:hAnsi="Times New Roman" w:cs="Times New Roman"/>
          <w:sz w:val="24"/>
          <w:szCs w:val="24"/>
        </w:rPr>
        <w:t xml:space="preserve">) increase compared to group B. </w:t>
      </w:r>
    </w:p>
    <w:p w14:paraId="47F1EFA0" w14:textId="77777777" w:rsidR="00BC7D0D" w:rsidRDefault="00BC7D0D">
      <w:pPr>
        <w:spacing w:before="240" w:line="240" w:lineRule="auto"/>
        <w:jc w:val="both"/>
        <w:rPr>
          <w:rFonts w:ascii="Times New Roman" w:eastAsia="Times New Roman" w:hAnsi="Times New Roman" w:cs="Times New Roman"/>
          <w:b/>
          <w:sz w:val="24"/>
          <w:szCs w:val="24"/>
        </w:rPr>
      </w:pPr>
    </w:p>
    <w:p w14:paraId="2782A192" w14:textId="77777777" w:rsidR="00BC7D0D" w:rsidRDefault="00BC7D0D">
      <w:pPr>
        <w:spacing w:before="240" w:line="240" w:lineRule="auto"/>
        <w:jc w:val="both"/>
        <w:rPr>
          <w:rFonts w:ascii="Times New Roman" w:eastAsia="Times New Roman" w:hAnsi="Times New Roman" w:cs="Times New Roman"/>
          <w:b/>
          <w:sz w:val="24"/>
          <w:szCs w:val="24"/>
        </w:rPr>
      </w:pPr>
    </w:p>
    <w:p w14:paraId="597D2CB6" w14:textId="77777777" w:rsidR="00BC7D0D" w:rsidRDefault="00425179">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lastRenderedPageBreak/>
        <w:drawing>
          <wp:inline distT="0" distB="0" distL="114300" distR="114300" wp14:anchorId="606AABF7" wp14:editId="7753FE97">
            <wp:extent cx="5162551" cy="33813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2937AE" w14:textId="18DE5DDD" w:rsidR="00BC7D0D" w:rsidRDefault="00425179">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 2 Effect of ethanolic leaf extract of </w:t>
      </w:r>
      <w:r>
        <w:rPr>
          <w:rFonts w:ascii="Times New Roman" w:eastAsia="Times New Roman" w:hAnsi="Times New Roman" w:cs="Times New Roman"/>
          <w:b/>
          <w:i/>
          <w:sz w:val="24"/>
          <w:szCs w:val="24"/>
        </w:rPr>
        <w:t>Veronia amygdalina</w:t>
      </w:r>
      <w:r>
        <w:rPr>
          <w:rFonts w:ascii="Times New Roman" w:eastAsia="Times New Roman" w:hAnsi="Times New Roman" w:cs="Times New Roman"/>
          <w:b/>
          <w:sz w:val="24"/>
          <w:szCs w:val="24"/>
        </w:rPr>
        <w:t xml:space="preserve"> on sperm morphology in alloxan-induced toxicity. </w:t>
      </w:r>
      <w:r>
        <w:rPr>
          <w:rFonts w:ascii="Times New Roman" w:eastAsia="Times New Roman" w:hAnsi="Times New Roman" w:cs="Times New Roman"/>
          <w:sz w:val="24"/>
          <w:szCs w:val="24"/>
        </w:rPr>
        <w:t>Result revealed a significant (</w:t>
      </w:r>
      <w:r>
        <w:rPr>
          <w:rFonts w:ascii="Times New Roman" w:eastAsia="Times New Roman" w:hAnsi="Times New Roman" w:cs="Times New Roman"/>
          <w:i/>
          <w:sz w:val="24"/>
          <w:szCs w:val="24"/>
        </w:rPr>
        <w:t>p&lt;0.05</w:t>
      </w:r>
      <w:r>
        <w:rPr>
          <w:rFonts w:ascii="Times New Roman" w:eastAsia="Times New Roman" w:hAnsi="Times New Roman" w:cs="Times New Roman"/>
          <w:sz w:val="24"/>
          <w:szCs w:val="24"/>
        </w:rPr>
        <w:t xml:space="preserve">) decrease in the normal sperm cells in-group B compared to A, group </w:t>
      </w:r>
      <w:proofErr w:type="gramStart"/>
      <w:r>
        <w:rPr>
          <w:rFonts w:ascii="Times New Roman" w:eastAsia="Times New Roman" w:hAnsi="Times New Roman" w:cs="Times New Roman"/>
          <w:sz w:val="24"/>
          <w:szCs w:val="24"/>
        </w:rPr>
        <w:t>C,  D</w:t>
      </w:r>
      <w:proofErr w:type="gramEnd"/>
      <w:r>
        <w:rPr>
          <w:rFonts w:ascii="Times New Roman" w:eastAsia="Times New Roman" w:hAnsi="Times New Roman" w:cs="Times New Roman"/>
          <w:sz w:val="24"/>
          <w:szCs w:val="24"/>
        </w:rPr>
        <w:t>, E, and F had significant (</w:t>
      </w:r>
      <w:r>
        <w:rPr>
          <w:rFonts w:ascii="Times New Roman" w:eastAsia="Times New Roman" w:hAnsi="Times New Roman" w:cs="Times New Roman"/>
          <w:i/>
          <w:sz w:val="24"/>
          <w:szCs w:val="24"/>
        </w:rPr>
        <w:t>p&lt;0.05</w:t>
      </w:r>
      <w:r>
        <w:rPr>
          <w:rFonts w:ascii="Times New Roman" w:eastAsia="Times New Roman" w:hAnsi="Times New Roman" w:cs="Times New Roman"/>
          <w:sz w:val="24"/>
          <w:szCs w:val="24"/>
        </w:rPr>
        <w:t>) increase compared to group B. The abnormal sperm cells result showed a significant (</w:t>
      </w:r>
      <w:r>
        <w:rPr>
          <w:rFonts w:ascii="Times New Roman" w:eastAsia="Times New Roman" w:hAnsi="Times New Roman" w:cs="Times New Roman"/>
          <w:i/>
          <w:sz w:val="24"/>
          <w:szCs w:val="24"/>
        </w:rPr>
        <w:t>p&lt;0.05</w:t>
      </w:r>
      <w:r>
        <w:rPr>
          <w:rFonts w:ascii="Times New Roman" w:eastAsia="Times New Roman" w:hAnsi="Times New Roman" w:cs="Times New Roman"/>
          <w:sz w:val="24"/>
          <w:szCs w:val="24"/>
        </w:rPr>
        <w:t>) increase in-group B compared to A, group C, D, E, and F had significant (</w:t>
      </w:r>
      <w:r>
        <w:rPr>
          <w:rFonts w:ascii="Times New Roman" w:eastAsia="Times New Roman" w:hAnsi="Times New Roman" w:cs="Times New Roman"/>
          <w:i/>
          <w:sz w:val="24"/>
          <w:szCs w:val="24"/>
        </w:rPr>
        <w:t>p&lt;0.05</w:t>
      </w:r>
      <w:r>
        <w:rPr>
          <w:rFonts w:ascii="Times New Roman" w:eastAsia="Times New Roman" w:hAnsi="Times New Roman" w:cs="Times New Roman"/>
          <w:sz w:val="24"/>
          <w:szCs w:val="24"/>
        </w:rPr>
        <w:t>) decrease compared to group B.</w:t>
      </w:r>
    </w:p>
    <w:p w14:paraId="7249E7D3" w14:textId="77777777" w:rsidR="00BC7D0D" w:rsidRDefault="00BC7D0D">
      <w:pPr>
        <w:spacing w:before="240" w:line="240" w:lineRule="auto"/>
        <w:jc w:val="both"/>
        <w:rPr>
          <w:rFonts w:ascii="Times New Roman" w:eastAsia="Times New Roman" w:hAnsi="Times New Roman" w:cs="Times New Roman"/>
          <w:b/>
          <w:sz w:val="24"/>
          <w:szCs w:val="24"/>
        </w:rPr>
      </w:pPr>
    </w:p>
    <w:p w14:paraId="184F6CC9" w14:textId="77777777" w:rsidR="00BC7D0D" w:rsidRDefault="00BC7D0D">
      <w:pPr>
        <w:spacing w:before="240" w:line="240" w:lineRule="auto"/>
        <w:jc w:val="both"/>
        <w:rPr>
          <w:rFonts w:ascii="Times New Roman" w:eastAsia="Times New Roman" w:hAnsi="Times New Roman" w:cs="Times New Roman"/>
          <w:b/>
          <w:sz w:val="24"/>
          <w:szCs w:val="24"/>
        </w:rPr>
      </w:pPr>
    </w:p>
    <w:p w14:paraId="3A0D1A7C" w14:textId="77777777" w:rsidR="00BC7D0D" w:rsidRDefault="00BC7D0D">
      <w:pPr>
        <w:spacing w:before="240" w:line="240" w:lineRule="auto"/>
        <w:jc w:val="both"/>
        <w:rPr>
          <w:rFonts w:ascii="Times New Roman" w:eastAsia="Times New Roman" w:hAnsi="Times New Roman" w:cs="Times New Roman"/>
          <w:b/>
          <w:sz w:val="24"/>
          <w:szCs w:val="24"/>
        </w:rPr>
      </w:pPr>
    </w:p>
    <w:p w14:paraId="23BDDB1E" w14:textId="77777777" w:rsidR="00BC7D0D" w:rsidRDefault="00BC7D0D">
      <w:pPr>
        <w:spacing w:before="240" w:line="240" w:lineRule="auto"/>
        <w:jc w:val="both"/>
        <w:rPr>
          <w:rFonts w:ascii="Times New Roman" w:eastAsia="Times New Roman" w:hAnsi="Times New Roman" w:cs="Times New Roman"/>
          <w:b/>
          <w:sz w:val="24"/>
          <w:szCs w:val="24"/>
        </w:rPr>
      </w:pPr>
    </w:p>
    <w:p w14:paraId="458BE018" w14:textId="77777777" w:rsidR="00BC7D0D" w:rsidRDefault="00BC7D0D">
      <w:pPr>
        <w:spacing w:before="240" w:line="240" w:lineRule="auto"/>
        <w:jc w:val="both"/>
        <w:rPr>
          <w:rFonts w:ascii="Times New Roman" w:eastAsia="Times New Roman" w:hAnsi="Times New Roman" w:cs="Times New Roman"/>
          <w:b/>
          <w:sz w:val="24"/>
          <w:szCs w:val="24"/>
        </w:rPr>
      </w:pPr>
    </w:p>
    <w:p w14:paraId="2220DC86" w14:textId="77777777" w:rsidR="00BC7D0D" w:rsidRDefault="00425179">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lastRenderedPageBreak/>
        <w:drawing>
          <wp:inline distT="0" distB="0" distL="114300" distR="114300" wp14:anchorId="6C5ADB37" wp14:editId="7498D0A0">
            <wp:extent cx="5029200" cy="3376612"/>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B8D86B" w14:textId="5F5F369E" w:rsidR="00BC7D0D" w:rsidRDefault="00425179">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3 Effect of ethanolic leaf extract of </w:t>
      </w:r>
      <w:r>
        <w:rPr>
          <w:rFonts w:ascii="Times New Roman" w:eastAsia="Times New Roman" w:hAnsi="Times New Roman" w:cs="Times New Roman"/>
          <w:b/>
          <w:i/>
          <w:sz w:val="24"/>
          <w:szCs w:val="24"/>
        </w:rPr>
        <w:t>Veronia amygdalina</w:t>
      </w:r>
      <w:r>
        <w:rPr>
          <w:rFonts w:ascii="Times New Roman" w:eastAsia="Times New Roman" w:hAnsi="Times New Roman" w:cs="Times New Roman"/>
          <w:b/>
          <w:sz w:val="24"/>
          <w:szCs w:val="24"/>
        </w:rPr>
        <w:t xml:space="preserve"> on sperm motility in alloxan-induced toxicity. </w:t>
      </w:r>
      <w:r>
        <w:rPr>
          <w:rFonts w:ascii="Times New Roman" w:eastAsia="Times New Roman" w:hAnsi="Times New Roman" w:cs="Times New Roman"/>
          <w:sz w:val="24"/>
          <w:szCs w:val="24"/>
        </w:rPr>
        <w:t>Result revealed a significant (</w:t>
      </w:r>
      <w:r>
        <w:rPr>
          <w:rFonts w:ascii="Times New Roman" w:eastAsia="Times New Roman" w:hAnsi="Times New Roman" w:cs="Times New Roman"/>
          <w:i/>
          <w:sz w:val="24"/>
          <w:szCs w:val="24"/>
        </w:rPr>
        <w:t>p&lt;0.05</w:t>
      </w:r>
      <w:r>
        <w:rPr>
          <w:rFonts w:ascii="Times New Roman" w:eastAsia="Times New Roman" w:hAnsi="Times New Roman" w:cs="Times New Roman"/>
          <w:sz w:val="24"/>
          <w:szCs w:val="24"/>
        </w:rPr>
        <w:t>) decrease in the active sperm cells in-group B compared to A, group C had a significant increase, while group D, E, and F had a non-significant (</w:t>
      </w:r>
      <w:r>
        <w:rPr>
          <w:rFonts w:ascii="Times New Roman" w:eastAsia="Times New Roman" w:hAnsi="Times New Roman" w:cs="Times New Roman"/>
          <w:i/>
          <w:sz w:val="24"/>
          <w:szCs w:val="24"/>
        </w:rPr>
        <w:t>p&gt;0.05</w:t>
      </w:r>
      <w:r>
        <w:rPr>
          <w:rFonts w:ascii="Times New Roman" w:eastAsia="Times New Roman" w:hAnsi="Times New Roman" w:cs="Times New Roman"/>
          <w:sz w:val="24"/>
          <w:szCs w:val="24"/>
        </w:rPr>
        <w:t>) increase compared to group B. The sluggish motility result showed significant (</w:t>
      </w:r>
      <w:r>
        <w:rPr>
          <w:rFonts w:ascii="Times New Roman" w:eastAsia="Times New Roman" w:hAnsi="Times New Roman" w:cs="Times New Roman"/>
          <w:i/>
          <w:sz w:val="24"/>
          <w:szCs w:val="24"/>
        </w:rPr>
        <w:t>p&lt;0.05</w:t>
      </w:r>
      <w:r>
        <w:rPr>
          <w:rFonts w:ascii="Times New Roman" w:eastAsia="Times New Roman" w:hAnsi="Times New Roman" w:cs="Times New Roman"/>
          <w:sz w:val="24"/>
          <w:szCs w:val="24"/>
        </w:rPr>
        <w:t>) increase in-group B compared to A, group C had a significant decrease, while group D, E, and F had a non-significant (</w:t>
      </w:r>
      <w:r>
        <w:rPr>
          <w:rFonts w:ascii="Times New Roman" w:eastAsia="Times New Roman" w:hAnsi="Times New Roman" w:cs="Times New Roman"/>
          <w:i/>
          <w:sz w:val="24"/>
          <w:szCs w:val="24"/>
        </w:rPr>
        <w:t>p&gt;0.05</w:t>
      </w:r>
      <w:r>
        <w:rPr>
          <w:rFonts w:ascii="Times New Roman" w:eastAsia="Times New Roman" w:hAnsi="Times New Roman" w:cs="Times New Roman"/>
          <w:sz w:val="24"/>
          <w:szCs w:val="24"/>
        </w:rPr>
        <w:t>) decrease compared to group B.</w:t>
      </w:r>
    </w:p>
    <w:p w14:paraId="0B53759D" w14:textId="77777777" w:rsidR="00BC7D0D" w:rsidRDefault="00BC7D0D">
      <w:pPr>
        <w:spacing w:before="240" w:line="240" w:lineRule="auto"/>
        <w:jc w:val="both"/>
        <w:rPr>
          <w:rFonts w:ascii="Times New Roman" w:eastAsia="Times New Roman" w:hAnsi="Times New Roman" w:cs="Times New Roman"/>
          <w:b/>
          <w:sz w:val="24"/>
          <w:szCs w:val="24"/>
        </w:rPr>
      </w:pPr>
    </w:p>
    <w:p w14:paraId="1BD3BB5D" w14:textId="77777777" w:rsidR="00BC7D0D" w:rsidRDefault="00BC7D0D">
      <w:pPr>
        <w:spacing w:before="240" w:line="240" w:lineRule="auto"/>
        <w:jc w:val="both"/>
        <w:rPr>
          <w:rFonts w:ascii="Times New Roman" w:eastAsia="Times New Roman" w:hAnsi="Times New Roman" w:cs="Times New Roman"/>
          <w:b/>
          <w:sz w:val="24"/>
          <w:szCs w:val="24"/>
        </w:rPr>
      </w:pPr>
    </w:p>
    <w:p w14:paraId="24C7A286" w14:textId="77777777" w:rsidR="00BC7D0D" w:rsidRDefault="00BC7D0D">
      <w:pPr>
        <w:spacing w:before="240" w:line="240" w:lineRule="auto"/>
        <w:jc w:val="both"/>
        <w:rPr>
          <w:rFonts w:ascii="Times New Roman" w:eastAsia="Times New Roman" w:hAnsi="Times New Roman" w:cs="Times New Roman"/>
          <w:b/>
          <w:sz w:val="24"/>
          <w:szCs w:val="24"/>
        </w:rPr>
      </w:pPr>
      <w:bookmarkStart w:id="11" w:name="_kdxebnt9tpj5" w:colFirst="0" w:colLast="0"/>
      <w:bookmarkEnd w:id="11"/>
    </w:p>
    <w:p w14:paraId="19B2A9F3" w14:textId="77777777" w:rsidR="00BC7D0D" w:rsidRDefault="00BC7D0D">
      <w:pPr>
        <w:spacing w:before="240" w:line="240" w:lineRule="auto"/>
        <w:jc w:val="both"/>
        <w:rPr>
          <w:rFonts w:ascii="Times New Roman" w:eastAsia="Times New Roman" w:hAnsi="Times New Roman" w:cs="Times New Roman"/>
          <w:b/>
          <w:sz w:val="24"/>
          <w:szCs w:val="24"/>
        </w:rPr>
      </w:pPr>
    </w:p>
    <w:p w14:paraId="762E9CC0" w14:textId="77777777" w:rsidR="00BC7D0D" w:rsidRDefault="00BC7D0D">
      <w:pPr>
        <w:spacing w:line="240" w:lineRule="auto"/>
        <w:jc w:val="both"/>
        <w:rPr>
          <w:rFonts w:ascii="Times New Roman" w:eastAsia="Times New Roman" w:hAnsi="Times New Roman" w:cs="Times New Roman"/>
          <w:sz w:val="24"/>
          <w:szCs w:val="24"/>
        </w:rPr>
      </w:pPr>
    </w:p>
    <w:p w14:paraId="75406AE8" w14:textId="77777777" w:rsidR="00BC7D0D" w:rsidRDefault="0042517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114300" distR="114300" wp14:anchorId="25888FE0" wp14:editId="030440B2">
            <wp:extent cx="4924425" cy="3128962"/>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523B8B" w14:textId="5CF864D1" w:rsidR="00BC7D0D" w:rsidRDefault="00425179">
      <w:pPr>
        <w:spacing w:before="240" w:line="240" w:lineRule="auto"/>
        <w:ind w:right="-1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 4 effect of ethanolic leaf extract of </w:t>
      </w:r>
      <w:r>
        <w:rPr>
          <w:rFonts w:ascii="Times New Roman" w:eastAsia="Times New Roman" w:hAnsi="Times New Roman" w:cs="Times New Roman"/>
          <w:b/>
          <w:i/>
          <w:sz w:val="24"/>
          <w:szCs w:val="24"/>
        </w:rPr>
        <w:t>Veronia amygdalina</w:t>
      </w:r>
      <w:r>
        <w:rPr>
          <w:rFonts w:ascii="Times New Roman" w:eastAsia="Times New Roman" w:hAnsi="Times New Roman" w:cs="Times New Roman"/>
          <w:b/>
          <w:sz w:val="24"/>
          <w:szCs w:val="24"/>
        </w:rPr>
        <w:t xml:space="preserve"> on total sperm count in alloxan-induced toxicity. </w:t>
      </w:r>
      <w:r>
        <w:rPr>
          <w:rFonts w:ascii="Times New Roman" w:eastAsia="Times New Roman" w:hAnsi="Times New Roman" w:cs="Times New Roman"/>
          <w:sz w:val="24"/>
          <w:szCs w:val="24"/>
        </w:rPr>
        <w:t>Result revealed a significant (</w:t>
      </w:r>
      <w:r>
        <w:rPr>
          <w:rFonts w:ascii="Times New Roman" w:eastAsia="Times New Roman" w:hAnsi="Times New Roman" w:cs="Times New Roman"/>
          <w:i/>
          <w:sz w:val="24"/>
          <w:szCs w:val="24"/>
        </w:rPr>
        <w:t>p&lt;0.05</w:t>
      </w:r>
      <w:r>
        <w:rPr>
          <w:rFonts w:ascii="Times New Roman" w:eastAsia="Times New Roman" w:hAnsi="Times New Roman" w:cs="Times New Roman"/>
          <w:sz w:val="24"/>
          <w:szCs w:val="24"/>
        </w:rPr>
        <w:t>) decrease in the total sperm count in-group B compared to A, group C, D, E, and F had significant (</w:t>
      </w:r>
      <w:r>
        <w:rPr>
          <w:rFonts w:ascii="Times New Roman" w:eastAsia="Times New Roman" w:hAnsi="Times New Roman" w:cs="Times New Roman"/>
          <w:i/>
          <w:sz w:val="24"/>
          <w:szCs w:val="24"/>
        </w:rPr>
        <w:t>p&lt;0.05</w:t>
      </w:r>
      <w:r>
        <w:rPr>
          <w:rFonts w:ascii="Times New Roman" w:eastAsia="Times New Roman" w:hAnsi="Times New Roman" w:cs="Times New Roman"/>
          <w:sz w:val="24"/>
          <w:szCs w:val="24"/>
        </w:rPr>
        <w:t>) increase compared to group B.</w:t>
      </w:r>
    </w:p>
    <w:p w14:paraId="44C327AD" w14:textId="77777777" w:rsidR="00BC7D0D" w:rsidRDefault="00BC7D0D">
      <w:pPr>
        <w:spacing w:before="240" w:line="240" w:lineRule="auto"/>
        <w:jc w:val="both"/>
        <w:rPr>
          <w:rFonts w:ascii="Times New Roman" w:eastAsia="Times New Roman" w:hAnsi="Times New Roman" w:cs="Times New Roman"/>
          <w:b/>
          <w:sz w:val="24"/>
          <w:szCs w:val="24"/>
        </w:rPr>
      </w:pPr>
    </w:p>
    <w:p w14:paraId="0DD5EC12" w14:textId="77777777" w:rsidR="00BC7D0D" w:rsidRDefault="00BC7D0D">
      <w:pPr>
        <w:spacing w:before="240" w:line="240" w:lineRule="auto"/>
        <w:jc w:val="both"/>
        <w:rPr>
          <w:rFonts w:ascii="Times New Roman" w:eastAsia="Times New Roman" w:hAnsi="Times New Roman" w:cs="Times New Roman"/>
          <w:b/>
          <w:sz w:val="24"/>
          <w:szCs w:val="24"/>
        </w:rPr>
      </w:pPr>
    </w:p>
    <w:p w14:paraId="62CE284F" w14:textId="77777777" w:rsidR="00BC7D0D" w:rsidRDefault="00BC7D0D">
      <w:pPr>
        <w:spacing w:before="240" w:line="240" w:lineRule="auto"/>
        <w:jc w:val="both"/>
        <w:rPr>
          <w:rFonts w:ascii="Times New Roman" w:eastAsia="Times New Roman" w:hAnsi="Times New Roman" w:cs="Times New Roman"/>
          <w:b/>
          <w:sz w:val="24"/>
          <w:szCs w:val="24"/>
        </w:rPr>
      </w:pPr>
    </w:p>
    <w:p w14:paraId="19ED3A44" w14:textId="77777777" w:rsidR="00BC7D0D" w:rsidRDefault="00BC7D0D">
      <w:pPr>
        <w:spacing w:before="240" w:line="240" w:lineRule="auto"/>
        <w:jc w:val="both"/>
        <w:rPr>
          <w:rFonts w:ascii="Times New Roman" w:eastAsia="Times New Roman" w:hAnsi="Times New Roman" w:cs="Times New Roman"/>
          <w:b/>
          <w:sz w:val="24"/>
          <w:szCs w:val="24"/>
        </w:rPr>
      </w:pPr>
    </w:p>
    <w:p w14:paraId="3CE0F4D5" w14:textId="77777777" w:rsidR="00BC7D0D" w:rsidRDefault="00BC7D0D">
      <w:pPr>
        <w:spacing w:before="240" w:line="240" w:lineRule="auto"/>
        <w:jc w:val="both"/>
        <w:rPr>
          <w:rFonts w:ascii="Times New Roman" w:eastAsia="Times New Roman" w:hAnsi="Times New Roman" w:cs="Times New Roman"/>
          <w:b/>
          <w:sz w:val="24"/>
          <w:szCs w:val="24"/>
        </w:rPr>
      </w:pPr>
    </w:p>
    <w:p w14:paraId="1D1D56B7" w14:textId="77777777" w:rsidR="00BC7D0D" w:rsidRDefault="00BC7D0D">
      <w:pPr>
        <w:spacing w:before="240" w:line="240" w:lineRule="auto"/>
        <w:jc w:val="both"/>
        <w:rPr>
          <w:rFonts w:ascii="Times New Roman" w:eastAsia="Times New Roman" w:hAnsi="Times New Roman" w:cs="Times New Roman"/>
          <w:b/>
          <w:sz w:val="24"/>
          <w:szCs w:val="24"/>
        </w:rPr>
      </w:pPr>
    </w:p>
    <w:p w14:paraId="09945AF6" w14:textId="77777777" w:rsidR="00BC7D0D" w:rsidRDefault="00BC7D0D">
      <w:pPr>
        <w:spacing w:before="240" w:line="240" w:lineRule="auto"/>
        <w:jc w:val="both"/>
        <w:rPr>
          <w:rFonts w:ascii="Times New Roman" w:eastAsia="Times New Roman" w:hAnsi="Times New Roman" w:cs="Times New Roman"/>
          <w:b/>
          <w:sz w:val="24"/>
          <w:szCs w:val="24"/>
        </w:rPr>
      </w:pPr>
    </w:p>
    <w:p w14:paraId="1B7256DA" w14:textId="77777777" w:rsidR="00BC7D0D" w:rsidRDefault="00425179">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lastRenderedPageBreak/>
        <w:drawing>
          <wp:inline distT="0" distB="0" distL="114300" distR="114300" wp14:anchorId="5532A89B" wp14:editId="137B2824">
            <wp:extent cx="5143500" cy="3319462"/>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7AA79D" w14:textId="73BA828B" w:rsidR="00BC7D0D" w:rsidRDefault="00425179">
      <w:pP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5 Effect of ethanolic leaf extract of </w:t>
      </w:r>
      <w:r>
        <w:rPr>
          <w:rFonts w:ascii="Times New Roman" w:eastAsia="Times New Roman" w:hAnsi="Times New Roman" w:cs="Times New Roman"/>
          <w:b/>
          <w:i/>
          <w:sz w:val="24"/>
          <w:szCs w:val="24"/>
        </w:rPr>
        <w:t>Veronia amygdalina</w:t>
      </w:r>
      <w:r>
        <w:rPr>
          <w:rFonts w:ascii="Times New Roman" w:eastAsia="Times New Roman" w:hAnsi="Times New Roman" w:cs="Times New Roman"/>
          <w:b/>
          <w:sz w:val="24"/>
          <w:szCs w:val="24"/>
        </w:rPr>
        <w:t xml:space="preserve"> on blood glucose level in alloxan-induced toxicity at day 0 and 7. </w:t>
      </w:r>
      <w:r>
        <w:rPr>
          <w:rFonts w:ascii="Times New Roman" w:eastAsia="Times New Roman" w:hAnsi="Times New Roman" w:cs="Times New Roman"/>
          <w:sz w:val="24"/>
          <w:szCs w:val="24"/>
        </w:rPr>
        <w:t>Result revealed a significant (</w:t>
      </w:r>
      <w:r>
        <w:rPr>
          <w:rFonts w:ascii="Times New Roman" w:eastAsia="Times New Roman" w:hAnsi="Times New Roman" w:cs="Times New Roman"/>
          <w:i/>
          <w:sz w:val="24"/>
          <w:szCs w:val="24"/>
        </w:rPr>
        <w:t>p&lt;0.05</w:t>
      </w:r>
      <w:r>
        <w:rPr>
          <w:rFonts w:ascii="Times New Roman" w:eastAsia="Times New Roman" w:hAnsi="Times New Roman" w:cs="Times New Roman"/>
          <w:sz w:val="24"/>
          <w:szCs w:val="24"/>
        </w:rPr>
        <w:t>) increase in the blood glucose level in-group B, E, and F, group C and D had a non-significant (</w:t>
      </w:r>
      <w:r>
        <w:rPr>
          <w:rFonts w:ascii="Times New Roman" w:eastAsia="Times New Roman" w:hAnsi="Times New Roman" w:cs="Times New Roman"/>
          <w:i/>
          <w:sz w:val="24"/>
          <w:szCs w:val="24"/>
        </w:rPr>
        <w:t>p&gt;0.05</w:t>
      </w:r>
      <w:r>
        <w:rPr>
          <w:rFonts w:ascii="Times New Roman" w:eastAsia="Times New Roman" w:hAnsi="Times New Roman" w:cs="Times New Roman"/>
          <w:sz w:val="24"/>
          <w:szCs w:val="24"/>
        </w:rPr>
        <w:t>) increase compared to group A at Day 0. At day 7, a significant lowered level of blood glucose level was seen in-group C, D, E, and F, group A had a significant (</w:t>
      </w:r>
      <w:r>
        <w:rPr>
          <w:rFonts w:ascii="Times New Roman" w:eastAsia="Times New Roman" w:hAnsi="Times New Roman" w:cs="Times New Roman"/>
          <w:i/>
          <w:sz w:val="24"/>
          <w:szCs w:val="24"/>
        </w:rPr>
        <w:t>p&lt;0.05</w:t>
      </w:r>
      <w:r>
        <w:rPr>
          <w:rFonts w:ascii="Times New Roman" w:eastAsia="Times New Roman" w:hAnsi="Times New Roman" w:cs="Times New Roman"/>
          <w:sz w:val="24"/>
          <w:szCs w:val="24"/>
        </w:rPr>
        <w:t>) increase compared to group B.</w:t>
      </w:r>
    </w:p>
    <w:p w14:paraId="587CF146" w14:textId="77777777" w:rsidR="00BC7D0D" w:rsidRDefault="00BC7D0D">
      <w:pPr>
        <w:spacing w:before="240" w:line="240" w:lineRule="auto"/>
        <w:jc w:val="both"/>
        <w:rPr>
          <w:rFonts w:ascii="Times New Roman" w:eastAsia="Times New Roman" w:hAnsi="Times New Roman" w:cs="Times New Roman"/>
          <w:b/>
          <w:sz w:val="24"/>
          <w:szCs w:val="24"/>
        </w:rPr>
      </w:pPr>
    </w:p>
    <w:p w14:paraId="4C40EFF5" w14:textId="77777777" w:rsidR="00BC7D0D" w:rsidRDefault="00BC7D0D">
      <w:pPr>
        <w:spacing w:line="240" w:lineRule="auto"/>
        <w:jc w:val="both"/>
        <w:rPr>
          <w:rFonts w:ascii="Times New Roman" w:eastAsia="Times New Roman" w:hAnsi="Times New Roman" w:cs="Times New Roman"/>
          <w:sz w:val="24"/>
          <w:szCs w:val="24"/>
        </w:rPr>
      </w:pPr>
    </w:p>
    <w:p w14:paraId="72426890" w14:textId="77777777" w:rsidR="00BC7D0D" w:rsidRDefault="00BC7D0D">
      <w:pPr>
        <w:spacing w:line="240" w:lineRule="auto"/>
        <w:jc w:val="both"/>
        <w:rPr>
          <w:rFonts w:ascii="Times New Roman" w:eastAsia="Times New Roman" w:hAnsi="Times New Roman" w:cs="Times New Roman"/>
          <w:sz w:val="24"/>
          <w:szCs w:val="24"/>
        </w:rPr>
      </w:pPr>
    </w:p>
    <w:p w14:paraId="78B23EFD" w14:textId="77777777" w:rsidR="00BC7D0D" w:rsidRDefault="00BC7D0D">
      <w:pPr>
        <w:spacing w:line="240" w:lineRule="auto"/>
        <w:jc w:val="both"/>
        <w:rPr>
          <w:rFonts w:ascii="Times New Roman" w:eastAsia="Times New Roman" w:hAnsi="Times New Roman" w:cs="Times New Roman"/>
          <w:sz w:val="24"/>
          <w:szCs w:val="24"/>
        </w:rPr>
      </w:pPr>
    </w:p>
    <w:p w14:paraId="692778A7" w14:textId="77777777" w:rsidR="00BC7D0D" w:rsidRDefault="00BC7D0D">
      <w:pPr>
        <w:spacing w:line="240" w:lineRule="auto"/>
        <w:jc w:val="both"/>
        <w:rPr>
          <w:rFonts w:ascii="Times New Roman" w:eastAsia="Times New Roman" w:hAnsi="Times New Roman" w:cs="Times New Roman"/>
          <w:sz w:val="24"/>
          <w:szCs w:val="24"/>
        </w:rPr>
      </w:pPr>
    </w:p>
    <w:p w14:paraId="2A4C8B8A" w14:textId="77777777" w:rsidR="00BC7D0D" w:rsidRDefault="00BC7D0D">
      <w:pPr>
        <w:spacing w:line="240" w:lineRule="auto"/>
        <w:jc w:val="both"/>
        <w:rPr>
          <w:rFonts w:ascii="Times New Roman" w:eastAsia="Times New Roman" w:hAnsi="Times New Roman" w:cs="Times New Roman"/>
          <w:sz w:val="24"/>
          <w:szCs w:val="24"/>
        </w:rPr>
      </w:pPr>
    </w:p>
    <w:p w14:paraId="5592040C" w14:textId="77777777" w:rsidR="00BC7D0D" w:rsidRDefault="00BC7D0D">
      <w:pPr>
        <w:spacing w:line="240" w:lineRule="auto"/>
        <w:jc w:val="both"/>
        <w:rPr>
          <w:rFonts w:ascii="Times New Roman" w:eastAsia="Times New Roman" w:hAnsi="Times New Roman" w:cs="Times New Roman"/>
          <w:sz w:val="24"/>
          <w:szCs w:val="24"/>
        </w:rPr>
      </w:pPr>
    </w:p>
    <w:p w14:paraId="5DB2352C" w14:textId="77777777" w:rsidR="00BC7D0D" w:rsidRDefault="0042517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6BFB1C9" wp14:editId="33145B84">
            <wp:extent cx="5612108" cy="4743228"/>
            <wp:effectExtent l="0" t="0" r="0" b="0"/>
            <wp:docPr id="6" name="image1.png" descr="C:\Users\ADMIN\Downloads\Presentation1_page-0001.jpg"/>
            <wp:cNvGraphicFramePr/>
            <a:graphic xmlns:a="http://schemas.openxmlformats.org/drawingml/2006/main">
              <a:graphicData uri="http://schemas.openxmlformats.org/drawingml/2006/picture">
                <pic:pic xmlns:pic="http://schemas.openxmlformats.org/drawingml/2006/picture">
                  <pic:nvPicPr>
                    <pic:cNvPr id="0" name="image1.png" descr="C:\Users\ADMIN\Downloads\Presentation1_page-0001.jpg"/>
                    <pic:cNvPicPr preferRelativeResize="0"/>
                  </pic:nvPicPr>
                  <pic:blipFill>
                    <a:blip r:embed="rId16"/>
                    <a:srcRect l="9295" t="5128" r="27564"/>
                    <a:stretch>
                      <a:fillRect/>
                    </a:stretch>
                  </pic:blipFill>
                  <pic:spPr>
                    <a:xfrm>
                      <a:off x="0" y="0"/>
                      <a:ext cx="5612108" cy="4743228"/>
                    </a:xfrm>
                    <a:prstGeom prst="rect">
                      <a:avLst/>
                    </a:prstGeom>
                    <a:ln/>
                  </pic:spPr>
                </pic:pic>
              </a:graphicData>
            </a:graphic>
          </wp:inline>
        </w:drawing>
      </w:r>
    </w:p>
    <w:p w14:paraId="18AEB9A5" w14:textId="77777777" w:rsidR="00BC7D0D" w:rsidRDefault="00BC7D0D">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p>
    <w:p w14:paraId="50B5D40F" w14:textId="77777777" w:rsidR="00FA6A41" w:rsidRDefault="00FA6A41">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p>
    <w:p w14:paraId="6E795F97" w14:textId="128D45A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showed that </w:t>
      </w:r>
      <w:r>
        <w:rPr>
          <w:rFonts w:ascii="Times New Roman" w:eastAsia="Times New Roman" w:hAnsi="Times New Roman" w:cs="Times New Roman"/>
          <w:i/>
          <w:color w:val="000000"/>
          <w:sz w:val="24"/>
          <w:szCs w:val="24"/>
        </w:rPr>
        <w:t>Vernonia amygdalina</w:t>
      </w:r>
      <w:r>
        <w:rPr>
          <w:rFonts w:ascii="Times New Roman" w:eastAsia="Times New Roman" w:hAnsi="Times New Roman" w:cs="Times New Roman"/>
          <w:color w:val="000000"/>
          <w:sz w:val="24"/>
          <w:szCs w:val="24"/>
        </w:rPr>
        <w:t xml:space="preserve"> extract (ELVA) improved testicular integrity in alloxan-induced diabetic rats. Diabetes caused a significant reduction in relative testicular weight in the diabetic control group, consistent with earlier reports linking hyperglycemia to testicular atrophy and impaired spermatogenesis [20, 21, 22]. However, treatment with ELVA (100 mg/kg</w:t>
      </w:r>
      <w:commentRangeStart w:id="12"/>
      <w:r>
        <w:rPr>
          <w:rFonts w:ascii="Times New Roman" w:eastAsia="Times New Roman" w:hAnsi="Times New Roman" w:cs="Times New Roman"/>
          <w:color w:val="000000"/>
          <w:sz w:val="24"/>
          <w:szCs w:val="24"/>
        </w:rPr>
        <w:t xml:space="preserve">) </w:t>
      </w:r>
      <w:commentRangeEnd w:id="12"/>
      <w:r w:rsidR="0099673D">
        <w:rPr>
          <w:rStyle w:val="CommentReference"/>
        </w:rPr>
        <w:commentReference w:id="12"/>
      </w:r>
      <w:r>
        <w:rPr>
          <w:rFonts w:ascii="Times New Roman" w:eastAsia="Times New Roman" w:hAnsi="Times New Roman" w:cs="Times New Roman"/>
          <w:color w:val="000000"/>
          <w:sz w:val="24"/>
          <w:szCs w:val="24"/>
        </w:rPr>
        <w:t xml:space="preserve">as observed in groups </w:t>
      </w:r>
      <w:commentRangeStart w:id="13"/>
      <w:r>
        <w:rPr>
          <w:rFonts w:ascii="Times New Roman" w:eastAsia="Times New Roman" w:hAnsi="Times New Roman" w:cs="Times New Roman"/>
          <w:color w:val="000000"/>
          <w:sz w:val="24"/>
          <w:szCs w:val="24"/>
        </w:rPr>
        <w:t xml:space="preserve">C and D </w:t>
      </w:r>
      <w:commentRangeEnd w:id="13"/>
      <w:r w:rsidR="0099673D">
        <w:rPr>
          <w:rStyle w:val="CommentReference"/>
        </w:rPr>
        <w:commentReference w:id="13"/>
      </w:r>
      <w:r>
        <w:rPr>
          <w:rFonts w:ascii="Times New Roman" w:eastAsia="Times New Roman" w:hAnsi="Times New Roman" w:cs="Times New Roman"/>
          <w:color w:val="000000"/>
          <w:sz w:val="24"/>
          <w:szCs w:val="24"/>
        </w:rPr>
        <w:t>significantly increased relative testicular weight (</w:t>
      </w:r>
      <w:r>
        <w:rPr>
          <w:rFonts w:ascii="Times New Roman" w:eastAsia="Times New Roman" w:hAnsi="Times New Roman" w:cs="Times New Roman"/>
          <w:i/>
          <w:color w:val="000000"/>
          <w:sz w:val="24"/>
          <w:szCs w:val="24"/>
        </w:rPr>
        <w:t>P</w:t>
      </w:r>
      <w:r>
        <w:rPr>
          <w:rFonts w:ascii="Times New Roman" w:eastAsia="Times New Roman" w:hAnsi="Times New Roman" w:cs="Times New Roman"/>
          <w:color w:val="000000"/>
          <w:sz w:val="24"/>
          <w:szCs w:val="24"/>
        </w:rPr>
        <w:t xml:space="preserve"> = 0.011 and </w:t>
      </w:r>
      <w:r>
        <w:rPr>
          <w:rFonts w:ascii="Times New Roman" w:eastAsia="Times New Roman" w:hAnsi="Times New Roman" w:cs="Times New Roman"/>
          <w:i/>
          <w:color w:val="000000"/>
          <w:sz w:val="24"/>
          <w:szCs w:val="24"/>
        </w:rPr>
        <w:t>P</w:t>
      </w:r>
      <w:r>
        <w:rPr>
          <w:rFonts w:ascii="Times New Roman" w:eastAsia="Times New Roman" w:hAnsi="Times New Roman" w:cs="Times New Roman"/>
          <w:color w:val="000000"/>
          <w:sz w:val="24"/>
          <w:szCs w:val="24"/>
        </w:rPr>
        <w:t xml:space="preserve"> = 0.007, respectively) compared with diabetic controls, indicating partial restoration of testicular mass and function. The histological improvement and enhanced spermatogenic activity observed corroborate the antioxidant and glucose-utilizing effects of </w:t>
      </w:r>
      <w:r>
        <w:rPr>
          <w:rFonts w:ascii="Times New Roman" w:eastAsia="Times New Roman" w:hAnsi="Times New Roman" w:cs="Times New Roman"/>
          <w:i/>
          <w:color w:val="000000"/>
          <w:sz w:val="24"/>
          <w:szCs w:val="24"/>
        </w:rPr>
        <w:t>V. amygdalina</w:t>
      </w:r>
      <w:r>
        <w:rPr>
          <w:rFonts w:ascii="Times New Roman" w:eastAsia="Times New Roman" w:hAnsi="Times New Roman" w:cs="Times New Roman"/>
          <w:color w:val="000000"/>
          <w:sz w:val="24"/>
          <w:szCs w:val="24"/>
        </w:rPr>
        <w:t xml:space="preserve"> [10, 11].</w:t>
      </w:r>
    </w:p>
    <w:p w14:paraId="4155142D" w14:textId="7777777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also demonstrated that ELVA extract significantly ameliorated diabetes-induced reproductive impairments in male Wistar rats. Alloxan-induced diabetes markedly reduced sperm motility, sperm count, and the percentage of normal sperm cells, while increasing abnormal sperm morphology. These findings align with previous reports that hyperglycemia leads to testicular atrophy, oxidative stress, and spermatogenic arrest [20, 21, 22]. Administration of </w:t>
      </w:r>
      <w:r>
        <w:rPr>
          <w:rFonts w:ascii="Times New Roman" w:eastAsia="Times New Roman" w:hAnsi="Times New Roman" w:cs="Times New Roman"/>
          <w:i/>
          <w:color w:val="000000"/>
          <w:sz w:val="24"/>
          <w:szCs w:val="24"/>
        </w:rPr>
        <w:t>V. amygdalina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extract notably improved semen parameters. The groups treated with 100 mg/kg ELVA and ELVA + AMH showed significant increases in total sperm count (</w:t>
      </w:r>
      <w:r>
        <w:rPr>
          <w:rFonts w:ascii="Times New Roman" w:eastAsia="Times New Roman" w:hAnsi="Times New Roman" w:cs="Times New Roman"/>
          <w:i/>
          <w:color w:val="000000"/>
          <w:sz w:val="24"/>
          <w:szCs w:val="24"/>
        </w:rPr>
        <w:t>P</w:t>
      </w:r>
      <w:r>
        <w:rPr>
          <w:rFonts w:ascii="Times New Roman" w:eastAsia="Times New Roman" w:hAnsi="Times New Roman" w:cs="Times New Roman"/>
          <w:color w:val="000000"/>
          <w:sz w:val="24"/>
          <w:szCs w:val="24"/>
        </w:rPr>
        <w:t xml:space="preserve"> = 0.018–0.007)</w:t>
      </w:r>
      <w:commentRangeStart w:id="14"/>
      <w:r>
        <w:rPr>
          <w:rFonts w:ascii="Times New Roman" w:eastAsia="Times New Roman" w:hAnsi="Times New Roman" w:cs="Times New Roman"/>
          <w:color w:val="000000"/>
          <w:sz w:val="24"/>
          <w:szCs w:val="24"/>
        </w:rPr>
        <w:t>,</w:t>
      </w:r>
      <w:commentRangeEnd w:id="14"/>
      <w:r w:rsidR="0099673D">
        <w:rPr>
          <w:rStyle w:val="CommentReference"/>
        </w:rPr>
        <w:commentReference w:id="14"/>
      </w:r>
      <w:r>
        <w:rPr>
          <w:rFonts w:ascii="Times New Roman" w:eastAsia="Times New Roman" w:hAnsi="Times New Roman" w:cs="Times New Roman"/>
          <w:color w:val="000000"/>
          <w:sz w:val="24"/>
          <w:szCs w:val="24"/>
        </w:rPr>
        <w:t xml:space="preserve"> and normal sperm cells (</w:t>
      </w:r>
      <w:r>
        <w:rPr>
          <w:rFonts w:ascii="Times New Roman" w:eastAsia="Times New Roman" w:hAnsi="Times New Roman" w:cs="Times New Roman"/>
          <w:i/>
          <w:color w:val="000000"/>
          <w:sz w:val="24"/>
          <w:szCs w:val="24"/>
        </w:rPr>
        <w:t>P</w:t>
      </w:r>
      <w:r>
        <w:rPr>
          <w:rFonts w:ascii="Times New Roman" w:eastAsia="Times New Roman" w:hAnsi="Times New Roman" w:cs="Times New Roman"/>
          <w:color w:val="000000"/>
          <w:sz w:val="24"/>
          <w:szCs w:val="24"/>
        </w:rPr>
        <w:t xml:space="preserve"> = 0.001), while abnormal sperm cells and sluggish motility were markedly reduced compared with the diabetic control. These effects indicate restoration of spermatogenic activity and structural integrity of testicular tissue. The improvement observed in sperm motility (76.67 ± 8.82% vs. 53.33 ± 6.01% in diabetic control) and count (495.00 ± 45.37 × 10⁶/mL vs. 286.00 ± 36.00 × 10⁶/mL) suggests that </w:t>
      </w:r>
      <w:r>
        <w:rPr>
          <w:rFonts w:ascii="Times New Roman" w:eastAsia="Times New Roman" w:hAnsi="Times New Roman" w:cs="Times New Roman"/>
          <w:i/>
          <w:color w:val="000000"/>
          <w:sz w:val="24"/>
          <w:szCs w:val="24"/>
        </w:rPr>
        <w:t>V. amygdalina</w:t>
      </w:r>
      <w:r>
        <w:rPr>
          <w:rFonts w:ascii="Times New Roman" w:eastAsia="Times New Roman" w:hAnsi="Times New Roman" w:cs="Times New Roman"/>
          <w:color w:val="000000"/>
          <w:sz w:val="24"/>
          <w:szCs w:val="24"/>
        </w:rPr>
        <w:t xml:space="preserve"> enhances epididymal sperm maturation and viability, likely through its antioxidant and antidiabetic properties. Previous studies similarly reported that </w:t>
      </w:r>
      <w:r>
        <w:rPr>
          <w:rFonts w:ascii="Times New Roman" w:eastAsia="Times New Roman" w:hAnsi="Times New Roman" w:cs="Times New Roman"/>
          <w:i/>
          <w:color w:val="000000"/>
          <w:sz w:val="24"/>
          <w:szCs w:val="24"/>
        </w:rPr>
        <w:t>V. amygdalina</w:t>
      </w:r>
      <w:r>
        <w:rPr>
          <w:rFonts w:ascii="Times New Roman" w:eastAsia="Times New Roman" w:hAnsi="Times New Roman" w:cs="Times New Roman"/>
          <w:color w:val="000000"/>
          <w:sz w:val="24"/>
          <w:szCs w:val="24"/>
        </w:rPr>
        <w:t xml:space="preserve"> improves glucose utilization and protects testicular tissue against oxidative injury [10, 11].</w:t>
      </w:r>
    </w:p>
    <w:p w14:paraId="77F3D78A" w14:textId="7777777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Diabetes mellitus (DM) is known to cause multi-organ damage through chronic hyperglycemia, oxidative stress, and vascular dysfunction [23] The male reproductive system is particularly vulnerable, as elevated glucose and lipid peroxidation impair testicular function and spermatogenesis [21] Approximately 90% of diabetic males experience reproductive abnormalities, including decreased libido, erectile dysfunction, and infertility [20] In agreement with these reports, our study revealed that alloxan-induced diabetic rats exhibited severe degeneration of seminiferous tubules, spermatogenic arrest (SA), and Sertoli cell syndrome (SCS), as observed in Group B. These histopathological alterations are consistent with findings by Zhang and his group who demonstrated that diabetes significantly increased testicular malondialdehyde (MDA) levels and apoptotic activity, while decreasing insulin concentration, glutathione peroxidase (</w:t>
      </w:r>
      <w:proofErr w:type="spellStart"/>
      <w:r>
        <w:rPr>
          <w:rFonts w:ascii="Times New Roman" w:eastAsia="Times New Roman" w:hAnsi="Times New Roman" w:cs="Times New Roman"/>
          <w:color w:val="000000"/>
          <w:sz w:val="24"/>
          <w:szCs w:val="24"/>
        </w:rPr>
        <w:t>GPx</w:t>
      </w:r>
      <w:proofErr w:type="spellEnd"/>
      <w:r>
        <w:rPr>
          <w:rFonts w:ascii="Times New Roman" w:eastAsia="Times New Roman" w:hAnsi="Times New Roman" w:cs="Times New Roman"/>
          <w:color w:val="000000"/>
          <w:sz w:val="24"/>
          <w:szCs w:val="24"/>
        </w:rPr>
        <w:t xml:space="preserve">) activity, and sperm parameters.[22] Remarkably, treatment with </w:t>
      </w:r>
      <w:r>
        <w:rPr>
          <w:rFonts w:ascii="Times New Roman" w:eastAsia="Times New Roman" w:hAnsi="Times New Roman" w:cs="Times New Roman"/>
          <w:i/>
          <w:color w:val="000000"/>
          <w:sz w:val="24"/>
          <w:szCs w:val="24"/>
        </w:rPr>
        <w:t>V. amygdalina</w:t>
      </w:r>
      <w:r>
        <w:rPr>
          <w:rFonts w:ascii="Times New Roman" w:eastAsia="Times New Roman" w:hAnsi="Times New Roman" w:cs="Times New Roman"/>
          <w:color w:val="000000"/>
          <w:sz w:val="24"/>
          <w:szCs w:val="24"/>
        </w:rPr>
        <w:t xml:space="preserve"> ameliorated testicular damage and restored spermatogenic activity in diabetic rats. Histological examination revealed improved testicular architecture, with a notable increase in spermatogonia, spermatocytes, and elongated spermatids, as well as restoration of Sertoli and Leydig cell populations. These findings indicate that </w:t>
      </w:r>
      <w:r>
        <w:rPr>
          <w:rFonts w:ascii="Times New Roman" w:eastAsia="Times New Roman" w:hAnsi="Times New Roman" w:cs="Times New Roman"/>
          <w:i/>
          <w:color w:val="000000"/>
          <w:sz w:val="24"/>
          <w:szCs w:val="24"/>
        </w:rPr>
        <w:t>V. amygdalina</w:t>
      </w:r>
      <w:r>
        <w:rPr>
          <w:rFonts w:ascii="Times New Roman" w:eastAsia="Times New Roman" w:hAnsi="Times New Roman" w:cs="Times New Roman"/>
          <w:color w:val="000000"/>
          <w:sz w:val="24"/>
          <w:szCs w:val="24"/>
        </w:rPr>
        <w:t xml:space="preserve"> exerts a protective and regenerative effect on testicular tissue, possibly through its antioxidant and insulin-sensitizing mechanisms. The observed cellular regeneration in treated groups (C–F) suggests that </w:t>
      </w:r>
      <w:r>
        <w:rPr>
          <w:rFonts w:ascii="Times New Roman" w:eastAsia="Times New Roman" w:hAnsi="Times New Roman" w:cs="Times New Roman"/>
          <w:i/>
          <w:color w:val="000000"/>
          <w:sz w:val="24"/>
          <w:szCs w:val="24"/>
        </w:rPr>
        <w:t>V. amygdalina</w:t>
      </w:r>
      <w:r>
        <w:rPr>
          <w:rFonts w:ascii="Times New Roman" w:eastAsia="Times New Roman" w:hAnsi="Times New Roman" w:cs="Times New Roman"/>
          <w:color w:val="000000"/>
          <w:sz w:val="24"/>
          <w:szCs w:val="24"/>
        </w:rPr>
        <w:t xml:space="preserve"> promotes recovery of spermatogenic cells and counteracts oxidative stress-induced degeneration.</w:t>
      </w:r>
    </w:p>
    <w:p w14:paraId="60A0B720" w14:textId="7777777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109E3958" w14:textId="77777777" w:rsidR="00BC7D0D" w:rsidRDefault="00425179">
      <w:pPr>
        <w:pBdr>
          <w:top w:val="nil"/>
          <w:left w:val="nil"/>
          <w:bottom w:val="nil"/>
          <w:right w:val="nil"/>
          <w:between w:val="nil"/>
        </w:pBdr>
        <w:spacing w:before="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present findings demonstrate that </w:t>
      </w:r>
      <w:r>
        <w:rPr>
          <w:rFonts w:ascii="Times New Roman" w:eastAsia="Times New Roman" w:hAnsi="Times New Roman" w:cs="Times New Roman"/>
          <w:i/>
          <w:color w:val="000000"/>
          <w:sz w:val="24"/>
          <w:szCs w:val="24"/>
        </w:rPr>
        <w:t>V. amygdalina</w:t>
      </w:r>
      <w:r>
        <w:rPr>
          <w:rFonts w:ascii="Times New Roman" w:eastAsia="Times New Roman" w:hAnsi="Times New Roman" w:cs="Times New Roman"/>
          <w:color w:val="000000"/>
          <w:sz w:val="24"/>
          <w:szCs w:val="24"/>
        </w:rPr>
        <w:t xml:space="preserve"> leaf extract significantly improves glycemic control and testicular integrity in alloxan-induced diabetic rats. The extract’s restorative effects on testicular histology and spermatogenesis further support its traditional use as a natural antidiabetic and fertility-enhancing agent. Future studies should explore the specific bioactive compounds responsible for these effects and elucidate their molecular mechanisms of action.</w:t>
      </w:r>
    </w:p>
    <w:p w14:paraId="210A9BF8" w14:textId="77777777" w:rsidR="00BC7D0D" w:rsidRDefault="00425179">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DECLARATIONS</w:t>
      </w:r>
    </w:p>
    <w:p w14:paraId="70608EDC" w14:textId="77777777" w:rsidR="008A2063" w:rsidRDefault="008A2063" w:rsidP="00FA6A41">
      <w:pPr>
        <w:spacing w:line="240" w:lineRule="auto"/>
        <w:jc w:val="both"/>
        <w:rPr>
          <w:rFonts w:ascii="Times New Roman" w:eastAsia="Times New Roman" w:hAnsi="Times New Roman" w:cs="Times New Roman"/>
          <w:sz w:val="24"/>
          <w:szCs w:val="24"/>
        </w:rPr>
      </w:pPr>
    </w:p>
    <w:p w14:paraId="0F387762" w14:textId="1CB89609" w:rsidR="00FA6A41" w:rsidRPr="00FA6A41" w:rsidRDefault="00FA6A41" w:rsidP="00FA6A41">
      <w:pPr>
        <w:spacing w:line="240" w:lineRule="auto"/>
        <w:jc w:val="both"/>
        <w:rPr>
          <w:rFonts w:ascii="Times New Roman" w:eastAsia="Times New Roman" w:hAnsi="Times New Roman" w:cs="Times New Roman"/>
          <w:sz w:val="24"/>
          <w:szCs w:val="24"/>
        </w:rPr>
      </w:pPr>
      <w:r w:rsidRPr="00FA6A41">
        <w:rPr>
          <w:rFonts w:ascii="Times New Roman" w:eastAsia="Times New Roman" w:hAnsi="Times New Roman" w:cs="Times New Roman"/>
          <w:sz w:val="24"/>
          <w:szCs w:val="24"/>
        </w:rPr>
        <w:t>COMPETING INTERESTS DISCLAIMER:</w:t>
      </w:r>
    </w:p>
    <w:p w14:paraId="6DC6AB21" w14:textId="0448A427" w:rsidR="00FA6A41" w:rsidRDefault="00FA6A41" w:rsidP="00FA6A41">
      <w:pPr>
        <w:spacing w:line="240" w:lineRule="auto"/>
        <w:jc w:val="both"/>
        <w:rPr>
          <w:rFonts w:ascii="Times New Roman" w:eastAsia="Times New Roman" w:hAnsi="Times New Roman" w:cs="Times New Roman"/>
          <w:sz w:val="24"/>
          <w:szCs w:val="24"/>
        </w:rPr>
      </w:pPr>
      <w:r w:rsidRPr="00FA6A41">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CCD5EF6" w14:textId="77777777" w:rsidR="00BC7D0D" w:rsidRDefault="00BC7D0D">
      <w:pPr>
        <w:spacing w:line="240" w:lineRule="auto"/>
        <w:jc w:val="both"/>
        <w:rPr>
          <w:rFonts w:ascii="Times New Roman" w:eastAsia="Times New Roman" w:hAnsi="Times New Roman" w:cs="Times New Roman"/>
          <w:sz w:val="24"/>
          <w:szCs w:val="24"/>
        </w:rPr>
      </w:pPr>
    </w:p>
    <w:p w14:paraId="5DC0BFAF" w14:textId="77777777" w:rsidR="00BC7D0D" w:rsidRDefault="00425179">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46867EE1" w14:textId="77777777" w:rsidR="00BC7D0D" w:rsidRDefault="00425179">
      <w:pPr>
        <w:numPr>
          <w:ilvl w:val="0"/>
          <w:numId w:val="2"/>
        </w:numPr>
        <w:spacing w:before="240"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Ssenyange</w:t>
      </w:r>
      <w:proofErr w:type="spellEnd"/>
      <w:r>
        <w:rPr>
          <w:rFonts w:ascii="Times New Roman" w:eastAsia="Times New Roman" w:hAnsi="Times New Roman" w:cs="Times New Roman"/>
          <w:sz w:val="24"/>
          <w:szCs w:val="24"/>
        </w:rPr>
        <w:t xml:space="preserve">, C. W., Namulindwa, A., </w:t>
      </w:r>
      <w:proofErr w:type="spellStart"/>
      <w:r>
        <w:rPr>
          <w:rFonts w:ascii="Times New Roman" w:eastAsia="Times New Roman" w:hAnsi="Times New Roman" w:cs="Times New Roman"/>
          <w:sz w:val="24"/>
          <w:szCs w:val="24"/>
        </w:rPr>
        <w:t>Oyik</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Ssebuliba</w:t>
      </w:r>
      <w:proofErr w:type="spellEnd"/>
      <w:r>
        <w:rPr>
          <w:rFonts w:ascii="Times New Roman" w:eastAsia="Times New Roman" w:hAnsi="Times New Roman" w:cs="Times New Roman"/>
          <w:sz w:val="24"/>
          <w:szCs w:val="24"/>
        </w:rPr>
        <w:t xml:space="preserve">, J. (2015). Plants used to manage type II diabetes mellitus in selected districts of central Uganda. </w:t>
      </w:r>
      <w:r>
        <w:rPr>
          <w:rFonts w:ascii="Times New Roman" w:eastAsia="Times New Roman" w:hAnsi="Times New Roman" w:cs="Times New Roman"/>
          <w:i/>
          <w:sz w:val="24"/>
          <w:szCs w:val="24"/>
        </w:rPr>
        <w:t>African Health Sciences</w:t>
      </w:r>
      <w:r>
        <w:rPr>
          <w:rFonts w:ascii="Times New Roman" w:eastAsia="Times New Roman" w:hAnsi="Times New Roman" w:cs="Times New Roman"/>
          <w:sz w:val="24"/>
          <w:szCs w:val="24"/>
        </w:rPr>
        <w:t xml:space="preserve">, 15(2), 496–502. </w:t>
      </w:r>
      <w:hyperlink r:id="rId17">
        <w:r w:rsidR="00BC7D0D">
          <w:rPr>
            <w:rFonts w:ascii="Times New Roman" w:eastAsia="Times New Roman" w:hAnsi="Times New Roman" w:cs="Times New Roman"/>
            <w:color w:val="1155CC"/>
            <w:sz w:val="24"/>
            <w:szCs w:val="24"/>
            <w:u w:val="single"/>
          </w:rPr>
          <w:t>https://doi.org/10.4314/ahs.v15i2.24</w:t>
        </w:r>
      </w:hyperlink>
    </w:p>
    <w:p w14:paraId="30BE6391"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Asafo-Agyei, T., </w:t>
      </w:r>
      <w:proofErr w:type="spellStart"/>
      <w:r>
        <w:rPr>
          <w:rFonts w:ascii="Times New Roman" w:eastAsia="Times New Roman" w:hAnsi="Times New Roman" w:cs="Times New Roman"/>
          <w:sz w:val="24"/>
          <w:szCs w:val="24"/>
        </w:rPr>
        <w:t>Appau</w:t>
      </w:r>
      <w:proofErr w:type="spellEnd"/>
      <w:r>
        <w:rPr>
          <w:rFonts w:ascii="Times New Roman" w:eastAsia="Times New Roman" w:hAnsi="Times New Roman" w:cs="Times New Roman"/>
          <w:sz w:val="24"/>
          <w:szCs w:val="24"/>
        </w:rPr>
        <w:t xml:space="preserve">, Y., Barimah, K. B., &amp; </w:t>
      </w:r>
      <w:proofErr w:type="spellStart"/>
      <w:r>
        <w:rPr>
          <w:rFonts w:ascii="Times New Roman" w:eastAsia="Times New Roman" w:hAnsi="Times New Roman" w:cs="Times New Roman"/>
          <w:sz w:val="24"/>
          <w:szCs w:val="24"/>
        </w:rPr>
        <w:t>Asase</w:t>
      </w:r>
      <w:proofErr w:type="spellEnd"/>
      <w:r>
        <w:rPr>
          <w:rFonts w:ascii="Times New Roman" w:eastAsia="Times New Roman" w:hAnsi="Times New Roman" w:cs="Times New Roman"/>
          <w:sz w:val="24"/>
          <w:szCs w:val="24"/>
        </w:rPr>
        <w:t xml:space="preserve">, A. (2023). Medicinal plants used for management of diabetes and hypertension in Ghana. </w:t>
      </w:r>
      <w:proofErr w:type="spellStart"/>
      <w:r>
        <w:rPr>
          <w:rFonts w:ascii="Times New Roman" w:eastAsia="Times New Roman" w:hAnsi="Times New Roman" w:cs="Times New Roman"/>
          <w:i/>
          <w:sz w:val="24"/>
          <w:szCs w:val="24"/>
        </w:rPr>
        <w:t>Heliyon</w:t>
      </w:r>
      <w:proofErr w:type="spellEnd"/>
      <w:r>
        <w:rPr>
          <w:rFonts w:ascii="Times New Roman" w:eastAsia="Times New Roman" w:hAnsi="Times New Roman" w:cs="Times New Roman"/>
          <w:sz w:val="24"/>
          <w:szCs w:val="24"/>
        </w:rPr>
        <w:t xml:space="preserve">, 9(12), e22977. </w:t>
      </w:r>
      <w:hyperlink r:id="rId18">
        <w:r w:rsidR="00BC7D0D">
          <w:rPr>
            <w:rFonts w:ascii="Times New Roman" w:eastAsia="Times New Roman" w:hAnsi="Times New Roman" w:cs="Times New Roman"/>
            <w:color w:val="1155CC"/>
            <w:sz w:val="24"/>
            <w:szCs w:val="24"/>
            <w:u w:val="single"/>
          </w:rPr>
          <w:t>https://doi.org/10.1016/j.heliyon.2023.e22977</w:t>
        </w:r>
      </w:hyperlink>
    </w:p>
    <w:p w14:paraId="12FE85C0"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Frimpong, E. K., </w:t>
      </w:r>
      <w:proofErr w:type="spellStart"/>
      <w:r>
        <w:rPr>
          <w:rFonts w:ascii="Times New Roman" w:eastAsia="Times New Roman" w:hAnsi="Times New Roman" w:cs="Times New Roman"/>
          <w:sz w:val="24"/>
          <w:szCs w:val="24"/>
        </w:rPr>
        <w:t>Thembane</w:t>
      </w:r>
      <w:proofErr w:type="spellEnd"/>
      <w:r>
        <w:rPr>
          <w:rFonts w:ascii="Times New Roman" w:eastAsia="Times New Roman" w:hAnsi="Times New Roman" w:cs="Times New Roman"/>
          <w:sz w:val="24"/>
          <w:szCs w:val="24"/>
        </w:rPr>
        <w:t xml:space="preserve">, N., Hlatshwayo, S., Ngcobo, M., &amp; </w:t>
      </w:r>
      <w:proofErr w:type="spellStart"/>
      <w:r>
        <w:rPr>
          <w:rFonts w:ascii="Times New Roman" w:eastAsia="Times New Roman" w:hAnsi="Times New Roman" w:cs="Times New Roman"/>
          <w:sz w:val="24"/>
          <w:szCs w:val="24"/>
        </w:rPr>
        <w:t>Gqaleni</w:t>
      </w:r>
      <w:proofErr w:type="spellEnd"/>
      <w:r>
        <w:rPr>
          <w:rFonts w:ascii="Times New Roman" w:eastAsia="Times New Roman" w:hAnsi="Times New Roman" w:cs="Times New Roman"/>
          <w:sz w:val="24"/>
          <w:szCs w:val="24"/>
        </w:rPr>
        <w:t xml:space="preserve">, N. (2024). Indigenous medicinal plants used in the management of diabetes in Africa: 5 years (2019–2024) in perspective. </w:t>
      </w:r>
      <w:r>
        <w:rPr>
          <w:rFonts w:ascii="Times New Roman" w:eastAsia="Times New Roman" w:hAnsi="Times New Roman" w:cs="Times New Roman"/>
          <w:i/>
          <w:sz w:val="24"/>
          <w:szCs w:val="24"/>
        </w:rPr>
        <w:t>Plants</w:t>
      </w:r>
      <w:r>
        <w:rPr>
          <w:rFonts w:ascii="Times New Roman" w:eastAsia="Times New Roman" w:hAnsi="Times New Roman" w:cs="Times New Roman"/>
          <w:sz w:val="24"/>
          <w:szCs w:val="24"/>
        </w:rPr>
        <w:t xml:space="preserve"> (Basel, Switzerland), 13(14), 1898. </w:t>
      </w:r>
      <w:hyperlink r:id="rId19">
        <w:r w:rsidR="00BC7D0D">
          <w:rPr>
            <w:rFonts w:ascii="Times New Roman" w:eastAsia="Times New Roman" w:hAnsi="Times New Roman" w:cs="Times New Roman"/>
            <w:color w:val="1155CC"/>
            <w:sz w:val="24"/>
            <w:szCs w:val="24"/>
            <w:u w:val="single"/>
          </w:rPr>
          <w:t>https://doi.org/10.3390/plants13141898</w:t>
        </w:r>
      </w:hyperlink>
    </w:p>
    <w:p w14:paraId="495DC295"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Integrated Health Services (IHS). (2013). </w:t>
      </w:r>
      <w:r>
        <w:rPr>
          <w:rFonts w:ascii="Times New Roman" w:eastAsia="Times New Roman" w:hAnsi="Times New Roman" w:cs="Times New Roman"/>
          <w:i/>
          <w:sz w:val="24"/>
          <w:szCs w:val="24"/>
        </w:rPr>
        <w:t>WHO traditional medicine strategy: 2014–2023.</w:t>
      </w:r>
      <w:r>
        <w:rPr>
          <w:rFonts w:ascii="Times New Roman" w:eastAsia="Times New Roman" w:hAnsi="Times New Roman" w:cs="Times New Roman"/>
          <w:sz w:val="24"/>
          <w:szCs w:val="24"/>
        </w:rPr>
        <w:t xml:space="preserve"> World Health Organization. </w:t>
      </w:r>
      <w:hyperlink r:id="rId20">
        <w:r w:rsidR="00BC7D0D">
          <w:rPr>
            <w:rFonts w:ascii="Times New Roman" w:eastAsia="Times New Roman" w:hAnsi="Times New Roman" w:cs="Times New Roman"/>
            <w:color w:val="1155CC"/>
            <w:sz w:val="24"/>
            <w:szCs w:val="24"/>
            <w:u w:val="single"/>
          </w:rPr>
          <w:t>https://www.who.int/publications/i/item/9789241506096</w:t>
        </w:r>
      </w:hyperlink>
    </w:p>
    <w:p w14:paraId="2CFEB1EF"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Rizvi, S. A. A., Einstein, G. P., Tulp, O. L., Sainvil, F., &amp; Branly, R. (2022). Introduction to traditional medicine and their role in prevention and treatment of emerging and re-emerging diseases. </w:t>
      </w:r>
      <w:r>
        <w:rPr>
          <w:rFonts w:ascii="Times New Roman" w:eastAsia="Times New Roman" w:hAnsi="Times New Roman" w:cs="Times New Roman"/>
          <w:i/>
          <w:sz w:val="24"/>
          <w:szCs w:val="24"/>
        </w:rPr>
        <w:t>Biomolecules</w:t>
      </w:r>
      <w:r>
        <w:rPr>
          <w:rFonts w:ascii="Times New Roman" w:eastAsia="Times New Roman" w:hAnsi="Times New Roman" w:cs="Times New Roman"/>
          <w:sz w:val="24"/>
          <w:szCs w:val="24"/>
        </w:rPr>
        <w:t xml:space="preserve">, 12(10), 1442. </w:t>
      </w:r>
      <w:hyperlink r:id="rId21">
        <w:r w:rsidR="00BC7D0D">
          <w:rPr>
            <w:rFonts w:ascii="Times New Roman" w:eastAsia="Times New Roman" w:hAnsi="Times New Roman" w:cs="Times New Roman"/>
            <w:color w:val="1155CC"/>
            <w:sz w:val="24"/>
            <w:szCs w:val="24"/>
            <w:u w:val="single"/>
          </w:rPr>
          <w:t>https://doi.org/10.3390/biom12101442</w:t>
        </w:r>
      </w:hyperlink>
    </w:p>
    <w:p w14:paraId="41FCF591"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 M. A., Hossain, M. J., </w:t>
      </w:r>
      <w:proofErr w:type="spellStart"/>
      <w:r>
        <w:rPr>
          <w:rFonts w:ascii="Times New Roman" w:eastAsia="Times New Roman" w:hAnsi="Times New Roman" w:cs="Times New Roman"/>
          <w:sz w:val="24"/>
          <w:szCs w:val="24"/>
        </w:rPr>
        <w:t>Kholil</w:t>
      </w:r>
      <w:proofErr w:type="spellEnd"/>
      <w:r>
        <w:rPr>
          <w:rFonts w:ascii="Times New Roman" w:eastAsia="Times New Roman" w:hAnsi="Times New Roman" w:cs="Times New Roman"/>
          <w:sz w:val="24"/>
          <w:szCs w:val="24"/>
        </w:rPr>
        <w:t xml:space="preserve">, I., Yasmin, S., Bhowmick, B., &amp; Kundu, L. R. (2025). Traditional medicine use and associated factors in chronic patients in Jamalpur, Bangladesh: A cross-sectional study. </w:t>
      </w:r>
      <w:r>
        <w:rPr>
          <w:rFonts w:ascii="Times New Roman" w:eastAsia="Times New Roman" w:hAnsi="Times New Roman" w:cs="Times New Roman"/>
          <w:i/>
          <w:sz w:val="24"/>
          <w:szCs w:val="24"/>
        </w:rPr>
        <w:t>Frontiers in Public Health</w:t>
      </w:r>
      <w:r>
        <w:rPr>
          <w:rFonts w:ascii="Times New Roman" w:eastAsia="Times New Roman" w:hAnsi="Times New Roman" w:cs="Times New Roman"/>
          <w:sz w:val="24"/>
          <w:szCs w:val="24"/>
        </w:rPr>
        <w:t xml:space="preserve">, 13, 1548728. </w:t>
      </w:r>
      <w:hyperlink r:id="rId22">
        <w:r w:rsidR="00BC7D0D">
          <w:rPr>
            <w:rFonts w:ascii="Times New Roman" w:eastAsia="Times New Roman" w:hAnsi="Times New Roman" w:cs="Times New Roman"/>
            <w:color w:val="1155CC"/>
            <w:sz w:val="24"/>
            <w:szCs w:val="24"/>
            <w:u w:val="single"/>
          </w:rPr>
          <w:t>https://doi.org/10.3389/fpubh.2025.1548728</w:t>
        </w:r>
      </w:hyperlink>
    </w:p>
    <w:p w14:paraId="20658A0E"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 K. A., Fred-Jaiyesimi, A. A., &amp; Jaiyesimi, A. E. A. M. (2008). Ethnobotanical studies of medicinal plants used in the management of diabetes mellitus in South Western Nigeria. </w:t>
      </w:r>
      <w:r>
        <w:rPr>
          <w:rFonts w:ascii="Times New Roman" w:eastAsia="Times New Roman" w:hAnsi="Times New Roman" w:cs="Times New Roman"/>
          <w:i/>
          <w:sz w:val="24"/>
          <w:szCs w:val="24"/>
        </w:rPr>
        <w:t>Journal of Ethnopharmacology</w:t>
      </w:r>
      <w:r>
        <w:rPr>
          <w:rFonts w:ascii="Times New Roman" w:eastAsia="Times New Roman" w:hAnsi="Times New Roman" w:cs="Times New Roman"/>
          <w:sz w:val="24"/>
          <w:szCs w:val="24"/>
        </w:rPr>
        <w:t xml:space="preserve">, 111(1), 67–71. </w:t>
      </w:r>
      <w:hyperlink r:id="rId23">
        <w:r w:rsidR="00BC7D0D">
          <w:rPr>
            <w:rFonts w:ascii="Times New Roman" w:eastAsia="Times New Roman" w:hAnsi="Times New Roman" w:cs="Times New Roman"/>
            <w:color w:val="1155CC"/>
            <w:sz w:val="24"/>
            <w:szCs w:val="24"/>
            <w:u w:val="single"/>
          </w:rPr>
          <w:t>https://doi.org/10.1016/j.jep.2007.09.005</w:t>
        </w:r>
      </w:hyperlink>
    </w:p>
    <w:p w14:paraId="726DEE69"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Ezuruike</w:t>
      </w:r>
      <w:proofErr w:type="spellEnd"/>
      <w:r>
        <w:rPr>
          <w:rFonts w:ascii="Times New Roman" w:eastAsia="Times New Roman" w:hAnsi="Times New Roman" w:cs="Times New Roman"/>
          <w:sz w:val="24"/>
          <w:szCs w:val="24"/>
        </w:rPr>
        <w:t xml:space="preserve">, F. U., &amp; Prieto, J. M. (2014). The use of plants in the traditional management of diabetes in Nigeria: Pharmacological and toxicological considerations. </w:t>
      </w:r>
      <w:r>
        <w:rPr>
          <w:rFonts w:ascii="Times New Roman" w:eastAsia="Times New Roman" w:hAnsi="Times New Roman" w:cs="Times New Roman"/>
          <w:i/>
          <w:sz w:val="24"/>
          <w:szCs w:val="24"/>
        </w:rPr>
        <w:t>Journal of Ethnopharmacology</w:t>
      </w:r>
      <w:r>
        <w:rPr>
          <w:rFonts w:ascii="Times New Roman" w:eastAsia="Times New Roman" w:hAnsi="Times New Roman" w:cs="Times New Roman"/>
          <w:sz w:val="24"/>
          <w:szCs w:val="24"/>
        </w:rPr>
        <w:t xml:space="preserve">, 155(2), 857–924. </w:t>
      </w:r>
      <w:hyperlink r:id="rId24">
        <w:r w:rsidR="00BC7D0D">
          <w:rPr>
            <w:rFonts w:ascii="Times New Roman" w:eastAsia="Times New Roman" w:hAnsi="Times New Roman" w:cs="Times New Roman"/>
            <w:color w:val="1155CC"/>
            <w:sz w:val="24"/>
            <w:szCs w:val="24"/>
            <w:u w:val="single"/>
          </w:rPr>
          <w:t>https://doi.org/10.1016/j.jep.2014.05.055</w:t>
        </w:r>
      </w:hyperlink>
    </w:p>
    <w:p w14:paraId="7E601C3D"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Asante, D. B., &amp; Wiafe, G. A. (2023). Therapeutic benefit of Vernonia amygdalina in the treatment of diabetes and its associated complications in preclinical studies. </w:t>
      </w:r>
      <w:r>
        <w:rPr>
          <w:rFonts w:ascii="Times New Roman" w:eastAsia="Times New Roman" w:hAnsi="Times New Roman" w:cs="Times New Roman"/>
          <w:i/>
          <w:sz w:val="24"/>
          <w:szCs w:val="24"/>
        </w:rPr>
        <w:t>Journal of Diabetes Research</w:t>
      </w:r>
      <w:r>
        <w:rPr>
          <w:rFonts w:ascii="Times New Roman" w:eastAsia="Times New Roman" w:hAnsi="Times New Roman" w:cs="Times New Roman"/>
          <w:sz w:val="24"/>
          <w:szCs w:val="24"/>
        </w:rPr>
        <w:t xml:space="preserve">, 2023, 3159352. </w:t>
      </w:r>
      <w:hyperlink r:id="rId25">
        <w:r w:rsidR="00BC7D0D">
          <w:rPr>
            <w:rFonts w:ascii="Times New Roman" w:eastAsia="Times New Roman" w:hAnsi="Times New Roman" w:cs="Times New Roman"/>
            <w:color w:val="1155CC"/>
            <w:sz w:val="24"/>
            <w:szCs w:val="24"/>
            <w:u w:val="single"/>
          </w:rPr>
          <w:t>https://doi.org/10.1155/2023/3159352</w:t>
        </w:r>
      </w:hyperlink>
    </w:p>
    <w:p w14:paraId="48285828"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Howard, C. B., Johnson, W. K., Pervin, S., &amp; </w:t>
      </w:r>
      <w:proofErr w:type="spellStart"/>
      <w:r>
        <w:rPr>
          <w:rFonts w:ascii="Times New Roman" w:eastAsia="Times New Roman" w:hAnsi="Times New Roman" w:cs="Times New Roman"/>
          <w:sz w:val="24"/>
          <w:szCs w:val="24"/>
        </w:rPr>
        <w:t>Izevbigie</w:t>
      </w:r>
      <w:proofErr w:type="spellEnd"/>
      <w:r>
        <w:rPr>
          <w:rFonts w:ascii="Times New Roman" w:eastAsia="Times New Roman" w:hAnsi="Times New Roman" w:cs="Times New Roman"/>
          <w:sz w:val="24"/>
          <w:szCs w:val="24"/>
        </w:rPr>
        <w:t xml:space="preserve">, E. B. (2015). Recent perspectives on the anticancer properties of aqueous extracts of Nigerian Vernonia amygdalina. </w:t>
      </w:r>
      <w:proofErr w:type="spellStart"/>
      <w:r>
        <w:rPr>
          <w:rFonts w:ascii="Times New Roman" w:eastAsia="Times New Roman" w:hAnsi="Times New Roman" w:cs="Times New Roman"/>
          <w:i/>
          <w:sz w:val="24"/>
          <w:szCs w:val="24"/>
        </w:rPr>
        <w:t>Botanics</w:t>
      </w:r>
      <w:proofErr w:type="spellEnd"/>
      <w:r>
        <w:rPr>
          <w:rFonts w:ascii="Times New Roman" w:eastAsia="Times New Roman" w:hAnsi="Times New Roman" w:cs="Times New Roman"/>
          <w:i/>
          <w:sz w:val="24"/>
          <w:szCs w:val="24"/>
        </w:rPr>
        <w:t>: Targets and Therapy</w:t>
      </w:r>
      <w:r>
        <w:rPr>
          <w:rFonts w:ascii="Times New Roman" w:eastAsia="Times New Roman" w:hAnsi="Times New Roman" w:cs="Times New Roman"/>
          <w:sz w:val="24"/>
          <w:szCs w:val="24"/>
        </w:rPr>
        <w:t xml:space="preserve">, 5, 65–76. </w:t>
      </w:r>
      <w:hyperlink r:id="rId26">
        <w:r w:rsidR="00BC7D0D">
          <w:rPr>
            <w:rFonts w:ascii="Times New Roman" w:eastAsia="Times New Roman" w:hAnsi="Times New Roman" w:cs="Times New Roman"/>
            <w:color w:val="1155CC"/>
            <w:sz w:val="24"/>
            <w:szCs w:val="24"/>
            <w:u w:val="single"/>
          </w:rPr>
          <w:t>https://doi.org/10.2147/BTAT.S62984</w:t>
        </w:r>
      </w:hyperlink>
    </w:p>
    <w:p w14:paraId="4ECAC415"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Erasto, P., Grierson, D. S., &amp; Afolayan, A. J. (2006). Bioactive sesquiterpene lactones from the leaves of Vernonia amygdalina. </w:t>
      </w:r>
      <w:r>
        <w:rPr>
          <w:rFonts w:ascii="Times New Roman" w:eastAsia="Times New Roman" w:hAnsi="Times New Roman" w:cs="Times New Roman"/>
          <w:i/>
          <w:sz w:val="24"/>
          <w:szCs w:val="24"/>
        </w:rPr>
        <w:t>Journal of Ethnopharmacology</w:t>
      </w:r>
      <w:r>
        <w:rPr>
          <w:rFonts w:ascii="Times New Roman" w:eastAsia="Times New Roman" w:hAnsi="Times New Roman" w:cs="Times New Roman"/>
          <w:sz w:val="24"/>
          <w:szCs w:val="24"/>
        </w:rPr>
        <w:t xml:space="preserve">, 106, 117–129. </w:t>
      </w:r>
      <w:hyperlink r:id="rId27">
        <w:r w:rsidR="00BC7D0D">
          <w:rPr>
            <w:rFonts w:ascii="Times New Roman" w:eastAsia="Times New Roman" w:hAnsi="Times New Roman" w:cs="Times New Roman"/>
            <w:color w:val="1155CC"/>
            <w:sz w:val="24"/>
            <w:szCs w:val="24"/>
            <w:u w:val="single"/>
          </w:rPr>
          <w:t>https://doi.org/10.1016/j.jep.2005.12.016</w:t>
        </w:r>
      </w:hyperlink>
    </w:p>
    <w:p w14:paraId="53D13364"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Igile</w:t>
      </w:r>
      <w:proofErr w:type="spellEnd"/>
      <w:r>
        <w:rPr>
          <w:rFonts w:ascii="Times New Roman" w:eastAsia="Times New Roman" w:hAnsi="Times New Roman" w:cs="Times New Roman"/>
          <w:sz w:val="24"/>
          <w:szCs w:val="24"/>
        </w:rPr>
        <w:t xml:space="preserve">, G. (1996). </w:t>
      </w:r>
      <w:proofErr w:type="spellStart"/>
      <w:r>
        <w:rPr>
          <w:rFonts w:ascii="Times New Roman" w:eastAsia="Times New Roman" w:hAnsi="Times New Roman" w:cs="Times New Roman"/>
          <w:sz w:val="24"/>
          <w:szCs w:val="24"/>
        </w:rPr>
        <w:t>Vernoniosides</w:t>
      </w:r>
      <w:proofErr w:type="spellEnd"/>
      <w:r>
        <w:rPr>
          <w:rFonts w:ascii="Times New Roman" w:eastAsia="Times New Roman" w:hAnsi="Times New Roman" w:cs="Times New Roman"/>
          <w:sz w:val="24"/>
          <w:szCs w:val="24"/>
        </w:rPr>
        <w:t xml:space="preserve"> D and E, two novel saponins from Vernonia amygdalina. </w:t>
      </w:r>
      <w:proofErr w:type="spellStart"/>
      <w:r>
        <w:rPr>
          <w:rFonts w:ascii="Times New Roman" w:eastAsia="Times New Roman" w:hAnsi="Times New Roman" w:cs="Times New Roman"/>
          <w:i/>
          <w:sz w:val="24"/>
          <w:szCs w:val="24"/>
        </w:rPr>
        <w:t>ChemInform</w:t>
      </w:r>
      <w:proofErr w:type="spellEnd"/>
      <w:r>
        <w:rPr>
          <w:rFonts w:ascii="Times New Roman" w:eastAsia="Times New Roman" w:hAnsi="Times New Roman" w:cs="Times New Roman"/>
          <w:sz w:val="24"/>
          <w:szCs w:val="24"/>
        </w:rPr>
        <w:t xml:space="preserve">, 27(10). </w:t>
      </w:r>
      <w:hyperlink r:id="rId28">
        <w:r w:rsidR="00BC7D0D">
          <w:rPr>
            <w:rFonts w:ascii="Times New Roman" w:eastAsia="Times New Roman" w:hAnsi="Times New Roman" w:cs="Times New Roman"/>
            <w:color w:val="1155CC"/>
            <w:sz w:val="24"/>
            <w:szCs w:val="24"/>
            <w:u w:val="single"/>
          </w:rPr>
          <w:t>https://doi.org/10.1002/CHIN.199610257</w:t>
        </w:r>
      </w:hyperlink>
    </w:p>
    <w:p w14:paraId="1BAD7466"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Burkill, H. M. (1994). </w:t>
      </w:r>
      <w:r>
        <w:rPr>
          <w:rFonts w:ascii="Times New Roman" w:eastAsia="Times New Roman" w:hAnsi="Times New Roman" w:cs="Times New Roman"/>
          <w:i/>
          <w:sz w:val="24"/>
          <w:szCs w:val="24"/>
        </w:rPr>
        <w:t>The useful plants of West Tropical Africa</w:t>
      </w:r>
      <w:r>
        <w:rPr>
          <w:rFonts w:ascii="Times New Roman" w:eastAsia="Times New Roman" w:hAnsi="Times New Roman" w:cs="Times New Roman"/>
          <w:sz w:val="24"/>
          <w:szCs w:val="24"/>
        </w:rPr>
        <w:t xml:space="preserve"> (Vol. 2: Families E–I, 2nd ed., pp. xii–636). Royal Botanic Gardens, Kew.</w:t>
      </w:r>
    </w:p>
    <w:p w14:paraId="68572433"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Hamowia</w:t>
      </w:r>
      <w:proofErr w:type="spellEnd"/>
      <w:r>
        <w:rPr>
          <w:rFonts w:ascii="Times New Roman" w:eastAsia="Times New Roman" w:hAnsi="Times New Roman" w:cs="Times New Roman"/>
          <w:sz w:val="24"/>
          <w:szCs w:val="24"/>
        </w:rPr>
        <w:t xml:space="preserve">, A. M., &amp; </w:t>
      </w:r>
      <w:proofErr w:type="spellStart"/>
      <w:r>
        <w:rPr>
          <w:rFonts w:ascii="Times New Roman" w:eastAsia="Times New Roman" w:hAnsi="Times New Roman" w:cs="Times New Roman"/>
          <w:sz w:val="24"/>
          <w:szCs w:val="24"/>
        </w:rPr>
        <w:t>Saffaf</w:t>
      </w:r>
      <w:proofErr w:type="spellEnd"/>
      <w:r>
        <w:rPr>
          <w:rFonts w:ascii="Times New Roman" w:eastAsia="Times New Roman" w:hAnsi="Times New Roman" w:cs="Times New Roman"/>
          <w:sz w:val="24"/>
          <w:szCs w:val="24"/>
        </w:rPr>
        <w:t xml:space="preserve">, A. M. (1994). Pharmacological studies on Vernonia amygdalina (Del) and Tithonia </w:t>
      </w:r>
      <w:proofErr w:type="spellStart"/>
      <w:r>
        <w:rPr>
          <w:rFonts w:ascii="Times New Roman" w:eastAsia="Times New Roman" w:hAnsi="Times New Roman" w:cs="Times New Roman"/>
          <w:sz w:val="24"/>
          <w:szCs w:val="24"/>
        </w:rPr>
        <w:t>diversifolia</w:t>
      </w:r>
      <w:proofErr w:type="spellEnd"/>
      <w:r>
        <w:rPr>
          <w:rFonts w:ascii="Times New Roman" w:eastAsia="Times New Roman" w:hAnsi="Times New Roman" w:cs="Times New Roman"/>
          <w:sz w:val="24"/>
          <w:szCs w:val="24"/>
        </w:rPr>
        <w:t xml:space="preserve"> (Gray). </w:t>
      </w:r>
      <w:r>
        <w:rPr>
          <w:rFonts w:ascii="Times New Roman" w:eastAsia="Times New Roman" w:hAnsi="Times New Roman" w:cs="Times New Roman"/>
          <w:i/>
          <w:sz w:val="24"/>
          <w:szCs w:val="24"/>
        </w:rPr>
        <w:t>Veterinary Medicine</w:t>
      </w:r>
      <w:r>
        <w:rPr>
          <w:rFonts w:ascii="Times New Roman" w:eastAsia="Times New Roman" w:hAnsi="Times New Roman" w:cs="Times New Roman"/>
          <w:sz w:val="24"/>
          <w:szCs w:val="24"/>
        </w:rPr>
        <w:t xml:space="preserve"> Giza, 2, 91–97.</w:t>
      </w:r>
    </w:p>
    <w:p w14:paraId="7214ACBD"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Huffman, M. A. (2003). Animal self-medication and ethno-medicine: Exploration and exploitation of the medicinal properties of plants. </w:t>
      </w:r>
      <w:r>
        <w:rPr>
          <w:rFonts w:ascii="Times New Roman" w:eastAsia="Times New Roman" w:hAnsi="Times New Roman" w:cs="Times New Roman"/>
          <w:i/>
          <w:sz w:val="24"/>
          <w:szCs w:val="24"/>
        </w:rPr>
        <w:t>Proceedings of the Nutrition Society</w:t>
      </w:r>
      <w:r>
        <w:rPr>
          <w:rFonts w:ascii="Times New Roman" w:eastAsia="Times New Roman" w:hAnsi="Times New Roman" w:cs="Times New Roman"/>
          <w:sz w:val="24"/>
          <w:szCs w:val="24"/>
        </w:rPr>
        <w:t>, 62(2), 371–381.</w:t>
      </w:r>
    </w:p>
    <w:p w14:paraId="1E33C44D"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Regassa, A. (2000). The use of herbal preparations for tick control in Western Ethiopia. </w:t>
      </w:r>
      <w:r>
        <w:rPr>
          <w:rFonts w:ascii="Times New Roman" w:eastAsia="Times New Roman" w:hAnsi="Times New Roman" w:cs="Times New Roman"/>
          <w:i/>
          <w:sz w:val="24"/>
          <w:szCs w:val="24"/>
        </w:rPr>
        <w:t>Journal of the South African Veterinary Association</w:t>
      </w:r>
      <w:r>
        <w:rPr>
          <w:rFonts w:ascii="Times New Roman" w:eastAsia="Times New Roman" w:hAnsi="Times New Roman" w:cs="Times New Roman"/>
          <w:sz w:val="24"/>
          <w:szCs w:val="24"/>
        </w:rPr>
        <w:t>, 71(4), 240–243.</w:t>
      </w:r>
    </w:p>
    <w:p w14:paraId="42FE7858"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Amira, O. C., &amp; </w:t>
      </w:r>
      <w:proofErr w:type="spellStart"/>
      <w:r>
        <w:rPr>
          <w:rFonts w:ascii="Times New Roman" w:eastAsia="Times New Roman" w:hAnsi="Times New Roman" w:cs="Times New Roman"/>
          <w:sz w:val="24"/>
          <w:szCs w:val="24"/>
        </w:rPr>
        <w:t>Okubadejo</w:t>
      </w:r>
      <w:proofErr w:type="spellEnd"/>
      <w:r>
        <w:rPr>
          <w:rFonts w:ascii="Times New Roman" w:eastAsia="Times New Roman" w:hAnsi="Times New Roman" w:cs="Times New Roman"/>
          <w:sz w:val="24"/>
          <w:szCs w:val="24"/>
        </w:rPr>
        <w:t xml:space="preserve">, O. U. (2007). Frequency of complementary and alternative medicine utilization in hypertensive patients attending an urban tertiary care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in Nigeria. </w:t>
      </w:r>
      <w:r>
        <w:rPr>
          <w:rFonts w:ascii="Times New Roman" w:eastAsia="Times New Roman" w:hAnsi="Times New Roman" w:cs="Times New Roman"/>
          <w:i/>
          <w:sz w:val="24"/>
          <w:szCs w:val="24"/>
        </w:rPr>
        <w:t>BMC Complementary and Alternative Medicine</w:t>
      </w:r>
      <w:r>
        <w:rPr>
          <w:rFonts w:ascii="Times New Roman" w:eastAsia="Times New Roman" w:hAnsi="Times New Roman" w:cs="Times New Roman"/>
          <w:sz w:val="24"/>
          <w:szCs w:val="24"/>
        </w:rPr>
        <w:t xml:space="preserve">, 7, 30. </w:t>
      </w:r>
      <w:hyperlink r:id="rId29">
        <w:r w:rsidR="00BC7D0D">
          <w:rPr>
            <w:rFonts w:ascii="Times New Roman" w:eastAsia="Times New Roman" w:hAnsi="Times New Roman" w:cs="Times New Roman"/>
            <w:color w:val="1155CC"/>
            <w:sz w:val="24"/>
            <w:szCs w:val="24"/>
            <w:u w:val="single"/>
          </w:rPr>
          <w:t>https://doi.org/10.1186/1472-6882-7-30</w:t>
        </w:r>
      </w:hyperlink>
    </w:p>
    <w:p w14:paraId="375B8E8D"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O'Donnell, L., Stanton, P., &amp; de Kretser, D. M. (2017). </w:t>
      </w:r>
      <w:r>
        <w:rPr>
          <w:rFonts w:ascii="Times New Roman" w:eastAsia="Times New Roman" w:hAnsi="Times New Roman" w:cs="Times New Roman"/>
          <w:i/>
          <w:sz w:val="24"/>
          <w:szCs w:val="24"/>
        </w:rPr>
        <w:t>Endocrinology of the male reproductive system and spermatogenesis</w:t>
      </w:r>
      <w:r>
        <w:rPr>
          <w:rFonts w:ascii="Times New Roman" w:eastAsia="Times New Roman" w:hAnsi="Times New Roman" w:cs="Times New Roman"/>
          <w:sz w:val="24"/>
          <w:szCs w:val="24"/>
        </w:rPr>
        <w:t xml:space="preserve">. In Feingold, K. R., Ahmed, S. F., Anawalt, B., et al. (Eds.), </w:t>
      </w:r>
      <w:proofErr w:type="spellStart"/>
      <w:r>
        <w:rPr>
          <w:rFonts w:ascii="Times New Roman" w:eastAsia="Times New Roman" w:hAnsi="Times New Roman" w:cs="Times New Roman"/>
          <w:sz w:val="24"/>
          <w:szCs w:val="24"/>
        </w:rPr>
        <w:t>Endotext</w:t>
      </w:r>
      <w:proofErr w:type="spellEnd"/>
      <w:r>
        <w:rPr>
          <w:rFonts w:ascii="Times New Roman" w:eastAsia="Times New Roman" w:hAnsi="Times New Roman" w:cs="Times New Roman"/>
          <w:sz w:val="24"/>
          <w:szCs w:val="24"/>
        </w:rPr>
        <w:t xml:space="preserve"> [Internet]. South Dartmouth (MA): MDText.com, Inc.; 2000–. Retrieved from </w:t>
      </w:r>
      <w:hyperlink r:id="rId30">
        <w:r w:rsidR="00BC7D0D">
          <w:rPr>
            <w:rFonts w:ascii="Times New Roman" w:eastAsia="Times New Roman" w:hAnsi="Times New Roman" w:cs="Times New Roman"/>
            <w:color w:val="1155CC"/>
            <w:sz w:val="24"/>
            <w:szCs w:val="24"/>
            <w:u w:val="single"/>
          </w:rPr>
          <w:t>https://www.ncbi.nlm.nih.gov/books/NBK279031/</w:t>
        </w:r>
      </w:hyperlink>
    </w:p>
    <w:p w14:paraId="4E78951B"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Barrachina</w:t>
      </w:r>
      <w:proofErr w:type="spellEnd"/>
      <w:r>
        <w:rPr>
          <w:rFonts w:ascii="Times New Roman" w:eastAsia="Times New Roman" w:hAnsi="Times New Roman" w:cs="Times New Roman"/>
          <w:sz w:val="24"/>
          <w:szCs w:val="24"/>
        </w:rPr>
        <w:t xml:space="preserve">, F., Battistone, M. A., Castillo, J., </w:t>
      </w:r>
      <w:proofErr w:type="spellStart"/>
      <w:r>
        <w:rPr>
          <w:rFonts w:ascii="Times New Roman" w:eastAsia="Times New Roman" w:hAnsi="Times New Roman" w:cs="Times New Roman"/>
          <w:sz w:val="24"/>
          <w:szCs w:val="24"/>
        </w:rPr>
        <w:t>Mallofré</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Jodar</w:t>
      </w:r>
      <w:proofErr w:type="spellEnd"/>
      <w:r>
        <w:rPr>
          <w:rFonts w:ascii="Times New Roman" w:eastAsia="Times New Roman" w:hAnsi="Times New Roman" w:cs="Times New Roman"/>
          <w:sz w:val="24"/>
          <w:szCs w:val="24"/>
        </w:rPr>
        <w:t xml:space="preserve">, M., Breton, S., &amp; Oliva, R. (2022). Sperm acquire epididymis-derived proteins through epididymosomes. </w:t>
      </w:r>
      <w:r>
        <w:rPr>
          <w:rFonts w:ascii="Times New Roman" w:eastAsia="Times New Roman" w:hAnsi="Times New Roman" w:cs="Times New Roman"/>
          <w:i/>
          <w:sz w:val="24"/>
          <w:szCs w:val="24"/>
        </w:rPr>
        <w:t>Human Reproduction</w:t>
      </w:r>
      <w:r>
        <w:rPr>
          <w:rFonts w:ascii="Times New Roman" w:eastAsia="Times New Roman" w:hAnsi="Times New Roman" w:cs="Times New Roman"/>
          <w:sz w:val="24"/>
          <w:szCs w:val="24"/>
        </w:rPr>
        <w:t xml:space="preserve"> (Oxford, England), 37(4), 651–668. </w:t>
      </w:r>
      <w:hyperlink r:id="rId31">
        <w:r w:rsidR="00BC7D0D">
          <w:rPr>
            <w:rFonts w:ascii="Times New Roman" w:eastAsia="Times New Roman" w:hAnsi="Times New Roman" w:cs="Times New Roman"/>
            <w:color w:val="1155CC"/>
            <w:sz w:val="24"/>
            <w:szCs w:val="24"/>
            <w:u w:val="single"/>
          </w:rPr>
          <w:t>https://doi.org/10.1093/humrep/deac015</w:t>
        </w:r>
      </w:hyperlink>
    </w:p>
    <w:p w14:paraId="02FD1D81"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Ballester, J., Muñoz, M. C., Domínguez, J., Rigau, T., Guinovart, J. J., &amp; Rodríguez-Gil, J. E. (2004). Insulin-dependent diabetes affects testicular function by FSH- and LH-linked mechanisms. </w:t>
      </w:r>
      <w:r>
        <w:rPr>
          <w:rFonts w:ascii="Times New Roman" w:eastAsia="Times New Roman" w:hAnsi="Times New Roman" w:cs="Times New Roman"/>
          <w:i/>
          <w:sz w:val="24"/>
          <w:szCs w:val="24"/>
        </w:rPr>
        <w:t>Journal of Andrology</w:t>
      </w:r>
      <w:r>
        <w:rPr>
          <w:rFonts w:ascii="Times New Roman" w:eastAsia="Times New Roman" w:hAnsi="Times New Roman" w:cs="Times New Roman"/>
          <w:sz w:val="24"/>
          <w:szCs w:val="24"/>
        </w:rPr>
        <w:t xml:space="preserve">, 25(5), 706–719. </w:t>
      </w:r>
      <w:hyperlink r:id="rId32">
        <w:r w:rsidR="00BC7D0D">
          <w:rPr>
            <w:rFonts w:ascii="Times New Roman" w:eastAsia="Times New Roman" w:hAnsi="Times New Roman" w:cs="Times New Roman"/>
            <w:color w:val="1155CC"/>
            <w:sz w:val="24"/>
            <w:szCs w:val="24"/>
            <w:u w:val="single"/>
          </w:rPr>
          <w:t>https://doi.org/10.1002/j.1939-4640.2004.tb02845.x</w:t>
        </w:r>
      </w:hyperlink>
    </w:p>
    <w:p w14:paraId="43619888"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Jangir, R. N., &amp; Jain, G. C. (2014). Diabetes mellitus-induced impairment of male reproductive functions: A review. </w:t>
      </w:r>
      <w:r>
        <w:rPr>
          <w:rFonts w:ascii="Times New Roman" w:eastAsia="Times New Roman" w:hAnsi="Times New Roman" w:cs="Times New Roman"/>
          <w:i/>
          <w:sz w:val="24"/>
          <w:szCs w:val="24"/>
        </w:rPr>
        <w:t>Current Diabetes Reviews</w:t>
      </w:r>
      <w:r>
        <w:rPr>
          <w:rFonts w:ascii="Times New Roman" w:eastAsia="Times New Roman" w:hAnsi="Times New Roman" w:cs="Times New Roman"/>
          <w:sz w:val="24"/>
          <w:szCs w:val="24"/>
        </w:rPr>
        <w:t xml:space="preserve">, 10(3), 147–157. </w:t>
      </w:r>
      <w:hyperlink r:id="rId33">
        <w:r w:rsidR="00BC7D0D">
          <w:rPr>
            <w:rFonts w:ascii="Times New Roman" w:eastAsia="Times New Roman" w:hAnsi="Times New Roman" w:cs="Times New Roman"/>
            <w:color w:val="1155CC"/>
            <w:sz w:val="24"/>
            <w:szCs w:val="24"/>
            <w:u w:val="single"/>
          </w:rPr>
          <w:t>https://doi.org/10.2174/1573399810666140606111745</w:t>
        </w:r>
      </w:hyperlink>
    </w:p>
    <w:p w14:paraId="12257BDE" w14:textId="77777777" w:rsidR="00BC7D0D" w:rsidRDefault="00425179">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Zhang, W., Tong, L., Jin, B., &amp; Sun, D. (2025). Diabetic testicular dysfunction and spermatogenesis impairment: Mechanisms and therapeutic prospects. </w:t>
      </w:r>
      <w:r>
        <w:rPr>
          <w:rFonts w:ascii="Times New Roman" w:eastAsia="Times New Roman" w:hAnsi="Times New Roman" w:cs="Times New Roman"/>
          <w:i/>
          <w:sz w:val="24"/>
          <w:szCs w:val="24"/>
        </w:rPr>
        <w:t>Frontiers in Endocrinology</w:t>
      </w:r>
      <w:r>
        <w:rPr>
          <w:rFonts w:ascii="Times New Roman" w:eastAsia="Times New Roman" w:hAnsi="Times New Roman" w:cs="Times New Roman"/>
          <w:sz w:val="24"/>
          <w:szCs w:val="24"/>
        </w:rPr>
        <w:t xml:space="preserve">, 16, 1653975. </w:t>
      </w:r>
      <w:hyperlink r:id="rId34">
        <w:r w:rsidR="00BC7D0D">
          <w:rPr>
            <w:rFonts w:ascii="Times New Roman" w:eastAsia="Times New Roman" w:hAnsi="Times New Roman" w:cs="Times New Roman"/>
            <w:color w:val="1155CC"/>
            <w:sz w:val="24"/>
            <w:szCs w:val="24"/>
            <w:u w:val="single"/>
          </w:rPr>
          <w:t>https://doi.org/10.3389/fendo.2025.1653975</w:t>
        </w:r>
      </w:hyperlink>
    </w:p>
    <w:p w14:paraId="430DB1B0" w14:textId="77777777" w:rsidR="00BC7D0D" w:rsidRDefault="00425179">
      <w:pPr>
        <w:numPr>
          <w:ilvl w:val="0"/>
          <w:numId w:val="2"/>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Islam, K., Islam, R., Nguyen, I., Malik, H., </w:t>
      </w:r>
      <w:proofErr w:type="spellStart"/>
      <w:r>
        <w:rPr>
          <w:rFonts w:ascii="Times New Roman" w:eastAsia="Times New Roman" w:hAnsi="Times New Roman" w:cs="Times New Roman"/>
          <w:sz w:val="24"/>
          <w:szCs w:val="24"/>
        </w:rPr>
        <w:t>Pirzadah</w:t>
      </w:r>
      <w:proofErr w:type="spellEnd"/>
      <w:r>
        <w:rPr>
          <w:rFonts w:ascii="Times New Roman" w:eastAsia="Times New Roman" w:hAnsi="Times New Roman" w:cs="Times New Roman"/>
          <w:sz w:val="24"/>
          <w:szCs w:val="24"/>
        </w:rPr>
        <w:t xml:space="preserve">, H., Shrestha, B., Lentz, I. B., </w:t>
      </w:r>
      <w:proofErr w:type="spellStart"/>
      <w:r>
        <w:rPr>
          <w:rFonts w:ascii="Times New Roman" w:eastAsia="Times New Roman" w:hAnsi="Times New Roman" w:cs="Times New Roman"/>
          <w:sz w:val="24"/>
          <w:szCs w:val="24"/>
        </w:rPr>
        <w:t>Shekoohi</w:t>
      </w:r>
      <w:proofErr w:type="spellEnd"/>
      <w:r>
        <w:rPr>
          <w:rFonts w:ascii="Times New Roman" w:eastAsia="Times New Roman" w:hAnsi="Times New Roman" w:cs="Times New Roman"/>
          <w:sz w:val="24"/>
          <w:szCs w:val="24"/>
        </w:rPr>
        <w:t xml:space="preserve">, S., &amp; Kaye, A. D. (2025). Diabetes mellitus and associated vascular disease: Pathogenesis, complications, and evolving treatments. Advances in Therapy, 42(6), 2659–2678. </w:t>
      </w:r>
      <w:hyperlink r:id="rId35">
        <w:r w:rsidR="00BC7D0D">
          <w:rPr>
            <w:rFonts w:ascii="Times New Roman" w:eastAsia="Times New Roman" w:hAnsi="Times New Roman" w:cs="Times New Roman"/>
            <w:color w:val="1155CC"/>
            <w:sz w:val="24"/>
            <w:szCs w:val="24"/>
            <w:u w:val="single"/>
          </w:rPr>
          <w:t>https://doi.org/10.1007/s12325-025-03185-9</w:t>
        </w:r>
      </w:hyperlink>
      <w:r>
        <w:rPr>
          <w:rFonts w:ascii="Times New Roman" w:eastAsia="Times New Roman" w:hAnsi="Times New Roman" w:cs="Times New Roman"/>
          <w:sz w:val="24"/>
          <w:szCs w:val="24"/>
        </w:rPr>
        <w:t xml:space="preserve"> </w:t>
      </w:r>
    </w:p>
    <w:sectPr w:rsidR="00BC7D0D">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YANIKHA PAUL" w:date="2025-10-17T11:35:00Z" w:initials="JP">
    <w:p w14:paraId="45658C4B" w14:textId="77777777" w:rsidR="00EA4F8B" w:rsidRDefault="00EA4F8B" w:rsidP="00EA4F8B">
      <w:pPr>
        <w:pStyle w:val="CommentText"/>
      </w:pPr>
      <w:r>
        <w:rPr>
          <w:rStyle w:val="CommentReference"/>
        </w:rPr>
        <w:annotationRef/>
      </w:r>
      <w:r>
        <w:rPr>
          <w:lang w:val="en-IN"/>
        </w:rPr>
        <w:t>Add coma</w:t>
      </w:r>
    </w:p>
  </w:comment>
  <w:comment w:id="1" w:author="JEYANIKHA PAUL" w:date="2025-10-17T11:36:00Z" w:initials="JP">
    <w:p w14:paraId="6049081E" w14:textId="77777777" w:rsidR="00EA4F8B" w:rsidRDefault="00EA4F8B" w:rsidP="00EA4F8B">
      <w:pPr>
        <w:pStyle w:val="CommentText"/>
      </w:pPr>
      <w:r>
        <w:rPr>
          <w:rStyle w:val="CommentReference"/>
        </w:rPr>
        <w:annotationRef/>
      </w:r>
      <w:r>
        <w:rPr>
          <w:lang w:val="en-IN"/>
        </w:rPr>
        <w:t xml:space="preserve">Remove space reference </w:t>
      </w:r>
    </w:p>
  </w:comment>
  <w:comment w:id="3" w:author="JEYANIKHA PAUL" w:date="2025-10-17T11:40:00Z" w:initials="JP">
    <w:p w14:paraId="78A4FCA5" w14:textId="77777777" w:rsidR="00EA4F8B" w:rsidRDefault="00EA4F8B" w:rsidP="00EA4F8B">
      <w:pPr>
        <w:pStyle w:val="CommentText"/>
      </w:pPr>
      <w:r>
        <w:rPr>
          <w:rStyle w:val="CommentReference"/>
        </w:rPr>
        <w:annotationRef/>
      </w:r>
      <w:r>
        <w:rPr>
          <w:lang w:val="en-IN"/>
        </w:rPr>
        <w:t xml:space="preserve">Remove the </w:t>
      </w:r>
    </w:p>
  </w:comment>
  <w:comment w:id="4" w:author="JEYANIKHA PAUL" w:date="2025-10-17T11:41:00Z" w:initials="JP">
    <w:p w14:paraId="5464EFB9" w14:textId="77777777" w:rsidR="00EA4F8B" w:rsidRDefault="00EA4F8B" w:rsidP="00EA4F8B">
      <w:pPr>
        <w:pStyle w:val="CommentText"/>
      </w:pPr>
      <w:r>
        <w:rPr>
          <w:rStyle w:val="CommentReference"/>
        </w:rPr>
        <w:annotationRef/>
      </w:r>
      <w:r>
        <w:rPr>
          <w:lang w:val="en-IN"/>
        </w:rPr>
        <w:t>Add coma</w:t>
      </w:r>
    </w:p>
  </w:comment>
  <w:comment w:id="5" w:author="JEYANIKHA PAUL" w:date="2025-10-17T11:41:00Z" w:initials="JP">
    <w:p w14:paraId="55D11EDC" w14:textId="77777777" w:rsidR="00EA4F8B" w:rsidRDefault="00EA4F8B" w:rsidP="00EA4F8B">
      <w:pPr>
        <w:pStyle w:val="CommentText"/>
      </w:pPr>
      <w:r>
        <w:rPr>
          <w:rStyle w:val="CommentReference"/>
        </w:rPr>
        <w:annotationRef/>
      </w:r>
      <w:r>
        <w:rPr>
          <w:lang w:val="en-IN"/>
        </w:rPr>
        <w:t>Add coma</w:t>
      </w:r>
    </w:p>
  </w:comment>
  <w:comment w:id="6" w:author="JEYANIKHA PAUL" w:date="2025-10-17T11:43:00Z" w:initials="JP">
    <w:p w14:paraId="392A3C58" w14:textId="77777777" w:rsidR="00EA4F8B" w:rsidRDefault="00EA4F8B" w:rsidP="00EA4F8B">
      <w:pPr>
        <w:pStyle w:val="CommentText"/>
      </w:pPr>
      <w:r>
        <w:rPr>
          <w:rStyle w:val="CommentReference"/>
        </w:rPr>
        <w:annotationRef/>
      </w:r>
      <w:r>
        <w:rPr>
          <w:lang w:val="en-IN"/>
        </w:rPr>
        <w:t xml:space="preserve">Remove S </w:t>
      </w:r>
    </w:p>
  </w:comment>
  <w:comment w:id="7" w:author="JEYANIKHA PAUL" w:date="2025-10-17T11:45:00Z" w:initials="JP">
    <w:p w14:paraId="66722906" w14:textId="77777777" w:rsidR="00E854B2" w:rsidRDefault="00E854B2" w:rsidP="00E854B2">
      <w:pPr>
        <w:pStyle w:val="CommentText"/>
      </w:pPr>
      <w:r>
        <w:rPr>
          <w:rStyle w:val="CommentReference"/>
        </w:rPr>
        <w:annotationRef/>
      </w:r>
      <w:r>
        <w:rPr>
          <w:lang w:val="en-IN"/>
        </w:rPr>
        <w:t>Diarrhea</w:t>
      </w:r>
    </w:p>
  </w:comment>
  <w:comment w:id="8" w:author="JEYANIKHA PAUL" w:date="2025-10-17T11:51:00Z" w:initials="JP">
    <w:p w14:paraId="55A2853E" w14:textId="77777777" w:rsidR="00E854B2" w:rsidRDefault="00E854B2" w:rsidP="00E854B2">
      <w:pPr>
        <w:pStyle w:val="CommentText"/>
      </w:pPr>
      <w:r>
        <w:rPr>
          <w:rStyle w:val="CommentReference"/>
        </w:rPr>
        <w:annotationRef/>
      </w:r>
      <w:r>
        <w:rPr>
          <w:lang w:val="en-IN"/>
        </w:rPr>
        <w:t>Add Small letter t</w:t>
      </w:r>
    </w:p>
  </w:comment>
  <w:comment w:id="9" w:author="JEYANIKHA PAUL" w:date="2025-10-17T11:51:00Z" w:initials="JP">
    <w:p w14:paraId="7F245C9B" w14:textId="77777777" w:rsidR="00E854B2" w:rsidRDefault="00E854B2" w:rsidP="00E854B2">
      <w:pPr>
        <w:pStyle w:val="CommentText"/>
      </w:pPr>
      <w:r>
        <w:rPr>
          <w:rStyle w:val="CommentReference"/>
        </w:rPr>
        <w:annotationRef/>
      </w:r>
      <w:r>
        <w:rPr>
          <w:lang w:val="en-IN"/>
        </w:rPr>
        <w:t xml:space="preserve">Anesthetized </w:t>
      </w:r>
    </w:p>
  </w:comment>
  <w:comment w:id="10" w:author="JEYANIKHA PAUL" w:date="2025-10-17T11:52:00Z" w:initials="JP">
    <w:p w14:paraId="726D0D3E" w14:textId="77777777" w:rsidR="00E854B2" w:rsidRDefault="00E854B2" w:rsidP="00E854B2">
      <w:pPr>
        <w:pStyle w:val="CommentText"/>
      </w:pPr>
      <w:r>
        <w:rPr>
          <w:rStyle w:val="CommentReference"/>
        </w:rPr>
        <w:annotationRef/>
      </w:r>
      <w:r>
        <w:rPr>
          <w:lang w:val="en-IN"/>
        </w:rPr>
        <w:t>Add coma</w:t>
      </w:r>
    </w:p>
  </w:comment>
  <w:comment w:id="12" w:author="JEYANIKHA PAUL" w:date="2025-10-17T11:58:00Z" w:initials="JP">
    <w:p w14:paraId="1A78D3A2" w14:textId="77777777" w:rsidR="0099673D" w:rsidRDefault="0099673D" w:rsidP="0099673D">
      <w:pPr>
        <w:pStyle w:val="CommentText"/>
      </w:pPr>
      <w:r>
        <w:rPr>
          <w:rStyle w:val="CommentReference"/>
        </w:rPr>
        <w:annotationRef/>
      </w:r>
      <w:r>
        <w:rPr>
          <w:lang w:val="en-IN"/>
        </w:rPr>
        <w:t xml:space="preserve">After add coma </w:t>
      </w:r>
    </w:p>
  </w:comment>
  <w:comment w:id="13" w:author="JEYANIKHA PAUL" w:date="2025-10-17T11:58:00Z" w:initials="JP">
    <w:p w14:paraId="0FA2515A" w14:textId="77777777" w:rsidR="0099673D" w:rsidRDefault="0099673D" w:rsidP="0099673D">
      <w:pPr>
        <w:pStyle w:val="CommentText"/>
      </w:pPr>
      <w:r>
        <w:rPr>
          <w:rStyle w:val="CommentReference"/>
        </w:rPr>
        <w:annotationRef/>
      </w:r>
      <w:r>
        <w:rPr>
          <w:lang w:val="en-IN"/>
        </w:rPr>
        <w:t>After add coma</w:t>
      </w:r>
    </w:p>
  </w:comment>
  <w:comment w:id="14" w:author="JEYANIKHA PAUL" w:date="2025-10-17T12:00:00Z" w:initials="JP">
    <w:p w14:paraId="627A2029" w14:textId="77777777" w:rsidR="0099673D" w:rsidRDefault="0099673D" w:rsidP="0099673D">
      <w:pPr>
        <w:pStyle w:val="CommentText"/>
      </w:pPr>
      <w:r>
        <w:rPr>
          <w:rStyle w:val="CommentReference"/>
        </w:rPr>
        <w:annotationRef/>
      </w:r>
      <w:r>
        <w:rPr>
          <w:lang w:val="en-IN"/>
        </w:rPr>
        <w:t>Remove coma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58C4B" w15:done="0"/>
  <w15:commentEx w15:paraId="6049081E" w15:done="0"/>
  <w15:commentEx w15:paraId="78A4FCA5" w15:done="0"/>
  <w15:commentEx w15:paraId="5464EFB9" w15:done="0"/>
  <w15:commentEx w15:paraId="55D11EDC" w15:done="0"/>
  <w15:commentEx w15:paraId="392A3C58" w15:done="0"/>
  <w15:commentEx w15:paraId="66722906" w15:done="0"/>
  <w15:commentEx w15:paraId="55A2853E" w15:done="0"/>
  <w15:commentEx w15:paraId="7F245C9B" w15:done="0"/>
  <w15:commentEx w15:paraId="726D0D3E" w15:done="0"/>
  <w15:commentEx w15:paraId="1A78D3A2" w15:done="0"/>
  <w15:commentEx w15:paraId="0FA2515A" w15:done="0"/>
  <w15:commentEx w15:paraId="627A20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00FFC3" w16cex:dateUtc="2025-10-17T06:05:00Z"/>
  <w16cex:commentExtensible w16cex:durableId="7A93116C" w16cex:dateUtc="2025-10-17T06:06:00Z"/>
  <w16cex:commentExtensible w16cex:durableId="7039D7D0" w16cex:dateUtc="2025-10-17T06:10:00Z"/>
  <w16cex:commentExtensible w16cex:durableId="37E7A02E" w16cex:dateUtc="2025-10-17T06:11:00Z"/>
  <w16cex:commentExtensible w16cex:durableId="7F34E0EE" w16cex:dateUtc="2025-10-17T06:11:00Z"/>
  <w16cex:commentExtensible w16cex:durableId="0F4E2739" w16cex:dateUtc="2025-10-17T06:13:00Z"/>
  <w16cex:commentExtensible w16cex:durableId="401DF80F" w16cex:dateUtc="2025-10-17T06:15:00Z"/>
  <w16cex:commentExtensible w16cex:durableId="32F14897" w16cex:dateUtc="2025-10-17T06:21:00Z"/>
  <w16cex:commentExtensible w16cex:durableId="3315313A" w16cex:dateUtc="2025-10-17T06:21:00Z"/>
  <w16cex:commentExtensible w16cex:durableId="632DCF1E" w16cex:dateUtc="2025-10-17T06:22:00Z"/>
  <w16cex:commentExtensible w16cex:durableId="0192852A" w16cex:dateUtc="2025-10-17T06:28:00Z"/>
  <w16cex:commentExtensible w16cex:durableId="6A688175" w16cex:dateUtc="2025-10-17T06:28:00Z"/>
  <w16cex:commentExtensible w16cex:durableId="06B6B9E9" w16cex:dateUtc="2025-10-17T0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58C4B" w16cid:durableId="6500FFC3"/>
  <w16cid:commentId w16cid:paraId="6049081E" w16cid:durableId="7A93116C"/>
  <w16cid:commentId w16cid:paraId="78A4FCA5" w16cid:durableId="7039D7D0"/>
  <w16cid:commentId w16cid:paraId="5464EFB9" w16cid:durableId="37E7A02E"/>
  <w16cid:commentId w16cid:paraId="55D11EDC" w16cid:durableId="7F34E0EE"/>
  <w16cid:commentId w16cid:paraId="392A3C58" w16cid:durableId="0F4E2739"/>
  <w16cid:commentId w16cid:paraId="66722906" w16cid:durableId="401DF80F"/>
  <w16cid:commentId w16cid:paraId="55A2853E" w16cid:durableId="32F14897"/>
  <w16cid:commentId w16cid:paraId="7F245C9B" w16cid:durableId="3315313A"/>
  <w16cid:commentId w16cid:paraId="726D0D3E" w16cid:durableId="632DCF1E"/>
  <w16cid:commentId w16cid:paraId="1A78D3A2" w16cid:durableId="0192852A"/>
  <w16cid:commentId w16cid:paraId="0FA2515A" w16cid:durableId="6A688175"/>
  <w16cid:commentId w16cid:paraId="627A2029" w16cid:durableId="06B6B9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295A" w14:textId="77777777" w:rsidR="00425179" w:rsidRDefault="00425179">
      <w:pPr>
        <w:spacing w:after="0" w:line="240" w:lineRule="auto"/>
      </w:pPr>
      <w:r>
        <w:separator/>
      </w:r>
    </w:p>
  </w:endnote>
  <w:endnote w:type="continuationSeparator" w:id="0">
    <w:p w14:paraId="6C14B28B" w14:textId="77777777" w:rsidR="00425179" w:rsidRDefault="004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743F" w14:textId="77777777" w:rsidR="008A2063" w:rsidRDefault="008A2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DCF0" w14:textId="77777777" w:rsidR="00BC7D0D" w:rsidRDefault="00BC7D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FF06" w14:textId="77777777" w:rsidR="008A2063" w:rsidRDefault="008A2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EBAB" w14:textId="77777777" w:rsidR="00425179" w:rsidRDefault="00425179">
      <w:pPr>
        <w:spacing w:after="0" w:line="240" w:lineRule="auto"/>
      </w:pPr>
      <w:r>
        <w:separator/>
      </w:r>
    </w:p>
  </w:footnote>
  <w:footnote w:type="continuationSeparator" w:id="0">
    <w:p w14:paraId="6C8890BC" w14:textId="77777777" w:rsidR="00425179" w:rsidRDefault="00425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131F" w14:textId="3323FB81" w:rsidR="008A2063" w:rsidRDefault="006B1725">
    <w:pPr>
      <w:pStyle w:val="Header"/>
    </w:pPr>
    <w:r>
      <w:rPr>
        <w:noProof/>
      </w:rPr>
      <w:pict w14:anchorId="4E231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973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40D9" w14:textId="450343A2" w:rsidR="00BC7D0D" w:rsidRDefault="006B1725">
    <w:r>
      <w:rPr>
        <w:noProof/>
      </w:rPr>
      <w:pict w14:anchorId="559EB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973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E262" w14:textId="42E30CA3" w:rsidR="008A2063" w:rsidRDefault="006B1725">
    <w:pPr>
      <w:pStyle w:val="Header"/>
    </w:pPr>
    <w:r>
      <w:rPr>
        <w:noProof/>
      </w:rPr>
      <w:pict w14:anchorId="10F93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973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D3E0E"/>
    <w:multiLevelType w:val="multilevel"/>
    <w:tmpl w:val="A89614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12E2400"/>
    <w:multiLevelType w:val="multilevel"/>
    <w:tmpl w:val="B2D4EA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19561893">
    <w:abstractNumId w:val="0"/>
  </w:num>
  <w:num w:numId="2" w16cid:durableId="5074089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YANIKHA PAUL">
    <w15:presenceInfo w15:providerId="Windows Live" w15:userId="9276d69ac927e4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0D"/>
    <w:rsid w:val="0005755D"/>
    <w:rsid w:val="00075EC7"/>
    <w:rsid w:val="00172996"/>
    <w:rsid w:val="00351260"/>
    <w:rsid w:val="004029C1"/>
    <w:rsid w:val="00425179"/>
    <w:rsid w:val="004B01BB"/>
    <w:rsid w:val="006A68A7"/>
    <w:rsid w:val="006B1725"/>
    <w:rsid w:val="008A2063"/>
    <w:rsid w:val="0099673D"/>
    <w:rsid w:val="00A47DA2"/>
    <w:rsid w:val="00AF221F"/>
    <w:rsid w:val="00B60154"/>
    <w:rsid w:val="00B674A3"/>
    <w:rsid w:val="00BC0AD9"/>
    <w:rsid w:val="00BC7D0D"/>
    <w:rsid w:val="00D173A0"/>
    <w:rsid w:val="00E854B2"/>
    <w:rsid w:val="00E91516"/>
    <w:rsid w:val="00EA4F8B"/>
    <w:rsid w:val="00EE3B46"/>
    <w:rsid w:val="00F92754"/>
    <w:rsid w:val="00FA6A4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037E29"/>
  <w15:docId w15:val="{40496176-DCC6-40E0-BD96-F680B73A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92754"/>
    <w:rPr>
      <w:color w:val="0000FF" w:themeColor="hyperlink"/>
      <w:u w:val="single"/>
    </w:rPr>
  </w:style>
  <w:style w:type="character" w:styleId="UnresolvedMention">
    <w:name w:val="Unresolved Mention"/>
    <w:basedOn w:val="DefaultParagraphFont"/>
    <w:uiPriority w:val="99"/>
    <w:semiHidden/>
    <w:unhideWhenUsed/>
    <w:rsid w:val="00F92754"/>
    <w:rPr>
      <w:color w:val="605E5C"/>
      <w:shd w:val="clear" w:color="auto" w:fill="E1DFDD"/>
    </w:rPr>
  </w:style>
  <w:style w:type="paragraph" w:styleId="Header">
    <w:name w:val="header"/>
    <w:basedOn w:val="Normal"/>
    <w:link w:val="HeaderChar"/>
    <w:uiPriority w:val="99"/>
    <w:unhideWhenUsed/>
    <w:rsid w:val="008A2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063"/>
  </w:style>
  <w:style w:type="paragraph" w:styleId="Footer">
    <w:name w:val="footer"/>
    <w:basedOn w:val="Normal"/>
    <w:link w:val="FooterChar"/>
    <w:uiPriority w:val="99"/>
    <w:unhideWhenUsed/>
    <w:rsid w:val="008A2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063"/>
  </w:style>
  <w:style w:type="character" w:styleId="CommentReference">
    <w:name w:val="annotation reference"/>
    <w:basedOn w:val="DefaultParagraphFont"/>
    <w:uiPriority w:val="99"/>
    <w:semiHidden/>
    <w:unhideWhenUsed/>
    <w:rsid w:val="00EA4F8B"/>
    <w:rPr>
      <w:sz w:val="16"/>
      <w:szCs w:val="16"/>
    </w:rPr>
  </w:style>
  <w:style w:type="paragraph" w:styleId="CommentText">
    <w:name w:val="annotation text"/>
    <w:basedOn w:val="Normal"/>
    <w:link w:val="CommentTextChar"/>
    <w:uiPriority w:val="99"/>
    <w:unhideWhenUsed/>
    <w:rsid w:val="00EA4F8B"/>
    <w:pPr>
      <w:spacing w:line="240" w:lineRule="auto"/>
    </w:pPr>
    <w:rPr>
      <w:sz w:val="20"/>
      <w:szCs w:val="20"/>
    </w:rPr>
  </w:style>
  <w:style w:type="character" w:customStyle="1" w:styleId="CommentTextChar">
    <w:name w:val="Comment Text Char"/>
    <w:basedOn w:val="DefaultParagraphFont"/>
    <w:link w:val="CommentText"/>
    <w:uiPriority w:val="99"/>
    <w:rsid w:val="00EA4F8B"/>
    <w:rPr>
      <w:sz w:val="20"/>
      <w:szCs w:val="20"/>
    </w:rPr>
  </w:style>
  <w:style w:type="paragraph" w:styleId="CommentSubject">
    <w:name w:val="annotation subject"/>
    <w:basedOn w:val="CommentText"/>
    <w:next w:val="CommentText"/>
    <w:link w:val="CommentSubjectChar"/>
    <w:uiPriority w:val="99"/>
    <w:semiHidden/>
    <w:unhideWhenUsed/>
    <w:rsid w:val="00EA4F8B"/>
    <w:rPr>
      <w:b/>
      <w:bCs/>
    </w:rPr>
  </w:style>
  <w:style w:type="character" w:customStyle="1" w:styleId="CommentSubjectChar">
    <w:name w:val="Comment Subject Char"/>
    <w:basedOn w:val="CommentTextChar"/>
    <w:link w:val="CommentSubject"/>
    <w:uiPriority w:val="99"/>
    <w:semiHidden/>
    <w:rsid w:val="00EA4F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1016/j.heliyon.2023.e22977" TargetMode="External"/><Relationship Id="rId26" Type="http://schemas.openxmlformats.org/officeDocument/2006/relationships/hyperlink" Target="https://doi.org/10.2147/BTAT.S62984" TargetMode="External"/><Relationship Id="rId39" Type="http://schemas.openxmlformats.org/officeDocument/2006/relationships/footer" Target="footer2.xml"/><Relationship Id="rId21" Type="http://schemas.openxmlformats.org/officeDocument/2006/relationships/hyperlink" Target="https://doi.org/10.3390/biom12101442" TargetMode="External"/><Relationship Id="rId34" Type="http://schemas.openxmlformats.org/officeDocument/2006/relationships/hyperlink" Target="https://doi.org/10.3389/fendo.2025.1653975" TargetMode="External"/><Relationship Id="rId42"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who.int/publications/i/item/9789241506096" TargetMode="External"/><Relationship Id="rId29" Type="http://schemas.openxmlformats.org/officeDocument/2006/relationships/hyperlink" Target="https://doi.org/10.1186/1472-6882-7-30"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16/j.jep.2014.05.055" TargetMode="External"/><Relationship Id="rId32" Type="http://schemas.openxmlformats.org/officeDocument/2006/relationships/hyperlink" Target="https://doi.org/10.1002/j.1939-4640.2004.tb02845.x"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doi.org/10.1016/j.jep.2007.09.005" TargetMode="External"/><Relationship Id="rId28" Type="http://schemas.openxmlformats.org/officeDocument/2006/relationships/hyperlink" Target="https://doi.org/10.1002/CHIN.199610257" TargetMode="External"/><Relationship Id="rId36"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hyperlink" Target="https://doi.org/10.3390/plants13141898" TargetMode="External"/><Relationship Id="rId31" Type="http://schemas.openxmlformats.org/officeDocument/2006/relationships/hyperlink" Target="https://doi.org/10.1093/humrep/deac01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hyperlink" Target="https://doi.org/10.3389/fpubh.2025.1548728" TargetMode="External"/><Relationship Id="rId27" Type="http://schemas.openxmlformats.org/officeDocument/2006/relationships/hyperlink" Target="https://doi.org/10.1016/j.jep.2005.12.016" TargetMode="External"/><Relationship Id="rId30" Type="http://schemas.openxmlformats.org/officeDocument/2006/relationships/hyperlink" Target="https://www.ncbi.nlm.nih.gov/books/NBK279031/" TargetMode="External"/><Relationship Id="rId35" Type="http://schemas.openxmlformats.org/officeDocument/2006/relationships/hyperlink" Target="https://doi.org/10.1007/s12325-025-03185-9" TargetMode="External"/><Relationship Id="rId43" Type="http://schemas.microsoft.com/office/2011/relationships/people" Target="peop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doi.org/10.4314/ahs.v15i2.24" TargetMode="External"/><Relationship Id="rId25" Type="http://schemas.openxmlformats.org/officeDocument/2006/relationships/hyperlink" Target="https://doi.org/10.1155/2023/3159352" TargetMode="External"/><Relationship Id="rId33" Type="http://schemas.openxmlformats.org/officeDocument/2006/relationships/hyperlink" Target="https://doi.org/10.2174/1573399810666140606111745"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NOS%20EYEGHRE%20PC\OneDrive\Attachments\ULI%20ANALYSIS%20ANAT-PIO%20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NOS%20EYEGHRE%20PC\OneDrive\Attachments\ULI%20ANALYSIS%20ANAT-PIO%2020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NOS%20EYEGHRE%20PC\OneDrive\Attachments\ULI%20ANALYSIS%20ANAT-PIO%20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NOS%20EYEGHRE%20PC\OneDrive\Attachments\ULI%20ANALYSIS%20ANAT-PIO%2020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NOS%20EYEGHRE%20PC\OneDrive\Attachments\ULI%20ANALYSIS%20ANAT-PIO%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pct90">
              <a:fgClr>
                <a:srgbClr val="F43A62"/>
              </a:fgClr>
              <a:bgClr>
                <a:schemeClr val="bg1"/>
              </a:bgClr>
            </a:patt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DAN!$B$128:$B$133</c:f>
              <c:strCache>
                <c:ptCount val="6"/>
                <c:pt idx="0">
                  <c:v>Group A (Control)</c:v>
                </c:pt>
                <c:pt idx="1">
                  <c:v>Group B (Diabetic control)</c:v>
                </c:pt>
                <c:pt idx="2">
                  <c:v>Group C (100mg/kg of ELVA)</c:v>
                </c:pt>
                <c:pt idx="3">
                  <c:v>Group D (100mg/kg of ELVA + AMH)</c:v>
                </c:pt>
                <c:pt idx="4">
                  <c:v>Group E (120mg of AMH + 100mg/kg of ELVA)</c:v>
                </c:pt>
                <c:pt idx="5">
                  <c:v>Group F (120mg of AMH + 200mg/kg of ELVA)</c:v>
                </c:pt>
              </c:strCache>
            </c:strRef>
          </c:cat>
          <c:val>
            <c:numRef>
              <c:f>DAN!$C$128:$C$133</c:f>
              <c:numCache>
                <c:formatCode>General</c:formatCode>
                <c:ptCount val="6"/>
                <c:pt idx="0">
                  <c:v>0.37000000000000038</c:v>
                </c:pt>
                <c:pt idx="1">
                  <c:v>0.25</c:v>
                </c:pt>
                <c:pt idx="2">
                  <c:v>0.54</c:v>
                </c:pt>
                <c:pt idx="3">
                  <c:v>0.56999999999999995</c:v>
                </c:pt>
                <c:pt idx="4">
                  <c:v>0.46</c:v>
                </c:pt>
                <c:pt idx="5">
                  <c:v>0.37000000000000038</c:v>
                </c:pt>
              </c:numCache>
            </c:numRef>
          </c:val>
          <c:extLst>
            <c:ext xmlns:c16="http://schemas.microsoft.com/office/drawing/2014/chart" uri="{C3380CC4-5D6E-409C-BE32-E72D297353CC}">
              <c16:uniqueId val="{00000000-C685-4ED6-B9F8-CE2F7BB510A8}"/>
            </c:ext>
          </c:extLst>
        </c:ser>
        <c:dLbls>
          <c:showLegendKey val="0"/>
          <c:showVal val="0"/>
          <c:showCatName val="0"/>
          <c:showSerName val="0"/>
          <c:showPercent val="0"/>
          <c:showBubbleSize val="0"/>
        </c:dLbls>
        <c:gapWidth val="219"/>
        <c:overlap val="-27"/>
        <c:axId val="563510696"/>
        <c:axId val="563508736"/>
      </c:barChart>
      <c:catAx>
        <c:axId val="563510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508736"/>
        <c:crosses val="autoZero"/>
        <c:auto val="1"/>
        <c:lblAlgn val="ctr"/>
        <c:lblOffset val="100"/>
        <c:noMultiLvlLbl val="0"/>
      </c:catAx>
      <c:valAx>
        <c:axId val="5635087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1"/>
                  <a:t>Relative testicular weight (g)</a:t>
                </a:r>
              </a:p>
            </c:rich>
          </c:tx>
          <c:layout>
            <c:manualLayout>
              <c:xMode val="edge"/>
              <c:yMode val="edge"/>
              <c:x val="1.7845761631612656E-2"/>
              <c:y val="0.2076612909460479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510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DAN!$I$141</c:f>
              <c:strCache>
                <c:ptCount val="1"/>
                <c:pt idx="0">
                  <c:v>Normal sperm cells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strRef>
              <c:f>DAN!$H$142:$H$147</c:f>
              <c:strCache>
                <c:ptCount val="6"/>
                <c:pt idx="0">
                  <c:v>Group A (Control)</c:v>
                </c:pt>
                <c:pt idx="1">
                  <c:v>Group B (Diabetic control)</c:v>
                </c:pt>
                <c:pt idx="2">
                  <c:v>Group C (100mg/kg of ELVA)</c:v>
                </c:pt>
                <c:pt idx="3">
                  <c:v>Group D (100mg/kg of ELVA + AMH)</c:v>
                </c:pt>
                <c:pt idx="4">
                  <c:v>Group E (120mg of AMH + 100mg/kg of ELVA)</c:v>
                </c:pt>
                <c:pt idx="5">
                  <c:v>Group F (120mg of AMH + 200mg/kg of ELVA)</c:v>
                </c:pt>
              </c:strCache>
            </c:strRef>
          </c:cat>
          <c:val>
            <c:numRef>
              <c:f>DAN!$I$142:$I$147</c:f>
              <c:numCache>
                <c:formatCode>General</c:formatCode>
                <c:ptCount val="6"/>
                <c:pt idx="0">
                  <c:v>85</c:v>
                </c:pt>
                <c:pt idx="1">
                  <c:v>40</c:v>
                </c:pt>
                <c:pt idx="2">
                  <c:v>83.33</c:v>
                </c:pt>
                <c:pt idx="3">
                  <c:v>61.67</c:v>
                </c:pt>
                <c:pt idx="4">
                  <c:v>80</c:v>
                </c:pt>
                <c:pt idx="5">
                  <c:v>80</c:v>
                </c:pt>
              </c:numCache>
            </c:numRef>
          </c:val>
          <c:extLst>
            <c:ext xmlns:c16="http://schemas.microsoft.com/office/drawing/2014/chart" uri="{C3380CC4-5D6E-409C-BE32-E72D297353CC}">
              <c16:uniqueId val="{00000000-86CF-4AC9-B4F0-1B4A49ECD3C1}"/>
            </c:ext>
          </c:extLst>
        </c:ser>
        <c:ser>
          <c:idx val="1"/>
          <c:order val="1"/>
          <c:tx>
            <c:strRef>
              <c:f>DAN!$J$141</c:f>
              <c:strCache>
                <c:ptCount val="1"/>
                <c:pt idx="0">
                  <c:v>Abnormal sperm cells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stdErr"/>
            <c:noEndCap val="0"/>
            <c:spPr>
              <a:noFill/>
              <a:ln w="9525">
                <a:solidFill>
                  <a:schemeClr val="tx2">
                    <a:lumMod val="75000"/>
                    <a:lumOff val="25000"/>
                  </a:schemeClr>
                </a:solidFill>
                <a:round/>
              </a:ln>
              <a:effectLst/>
            </c:spPr>
          </c:errBars>
          <c:cat>
            <c:strRef>
              <c:f>DAN!$H$142:$H$147</c:f>
              <c:strCache>
                <c:ptCount val="6"/>
                <c:pt idx="0">
                  <c:v>Group A (Control)</c:v>
                </c:pt>
                <c:pt idx="1">
                  <c:v>Group B (Diabetic control)</c:v>
                </c:pt>
                <c:pt idx="2">
                  <c:v>Group C (100mg/kg of ELVA)</c:v>
                </c:pt>
                <c:pt idx="3">
                  <c:v>Group D (100mg/kg of ELVA + AMH)</c:v>
                </c:pt>
                <c:pt idx="4">
                  <c:v>Group E (120mg of AMH + 100mg/kg of ELVA)</c:v>
                </c:pt>
                <c:pt idx="5">
                  <c:v>Group F (120mg of AMH + 200mg/kg of ELVA)</c:v>
                </c:pt>
              </c:strCache>
            </c:strRef>
          </c:cat>
          <c:val>
            <c:numRef>
              <c:f>DAN!$J$142:$J$147</c:f>
              <c:numCache>
                <c:formatCode>General</c:formatCode>
                <c:ptCount val="6"/>
                <c:pt idx="0">
                  <c:v>15</c:v>
                </c:pt>
                <c:pt idx="1">
                  <c:v>60</c:v>
                </c:pt>
                <c:pt idx="2">
                  <c:v>16.670000000000005</c:v>
                </c:pt>
                <c:pt idx="3">
                  <c:v>38.33</c:v>
                </c:pt>
                <c:pt idx="4">
                  <c:v>20</c:v>
                </c:pt>
                <c:pt idx="5">
                  <c:v>20</c:v>
                </c:pt>
              </c:numCache>
            </c:numRef>
          </c:val>
          <c:extLst>
            <c:ext xmlns:c16="http://schemas.microsoft.com/office/drawing/2014/chart" uri="{C3380CC4-5D6E-409C-BE32-E72D297353CC}">
              <c16:uniqueId val="{00000001-86CF-4AC9-B4F0-1B4A49ECD3C1}"/>
            </c:ext>
          </c:extLst>
        </c:ser>
        <c:dLbls>
          <c:showLegendKey val="0"/>
          <c:showVal val="0"/>
          <c:showCatName val="0"/>
          <c:showSerName val="0"/>
          <c:showPercent val="0"/>
          <c:showBubbleSize val="0"/>
        </c:dLbls>
        <c:gapWidth val="100"/>
        <c:overlap val="-24"/>
        <c:axId val="563511872"/>
        <c:axId val="563508344"/>
      </c:barChart>
      <c:catAx>
        <c:axId val="5635118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63508344"/>
        <c:crosses val="autoZero"/>
        <c:auto val="1"/>
        <c:lblAlgn val="ctr"/>
        <c:lblOffset val="100"/>
        <c:noMultiLvlLbl val="0"/>
      </c:catAx>
      <c:valAx>
        <c:axId val="56350834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100"/>
                  <a:t>Sperm morphology (%)</a:t>
                </a:r>
              </a:p>
            </c:rich>
          </c:tx>
          <c:layout>
            <c:manualLayout>
              <c:xMode val="edge"/>
              <c:yMode val="edge"/>
              <c:x val="1.4897579143389319E-2"/>
              <c:y val="0.2187476669579780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63511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DAN!$J$157</c:f>
              <c:strCache>
                <c:ptCount val="1"/>
                <c:pt idx="0">
                  <c:v>Active motility (%)</c:v>
                </c:pt>
              </c:strCache>
            </c:strRef>
          </c:tx>
          <c:spPr>
            <a:pattFill prst="pct90">
              <a:fgClr>
                <a:srgbClr val="F43A62"/>
              </a:fgClr>
              <a:bgClr>
                <a:schemeClr val="bg1"/>
              </a:bgClr>
            </a:pattFill>
            <a:ln>
              <a:noFill/>
            </a:ln>
            <a:effectLst/>
          </c:spPr>
          <c:invertIfNegative val="0"/>
          <c:errBars>
            <c:errBarType val="both"/>
            <c:errValType val="stdErr"/>
            <c:noEndCap val="0"/>
            <c:spPr>
              <a:noFill/>
              <a:ln w="9525">
                <a:solidFill>
                  <a:schemeClr val="tx2">
                    <a:lumMod val="75000"/>
                    <a:lumOff val="25000"/>
                  </a:schemeClr>
                </a:solidFill>
                <a:round/>
              </a:ln>
              <a:effectLst/>
            </c:spPr>
          </c:errBars>
          <c:cat>
            <c:strRef>
              <c:f>DAN!$I$158:$I$163</c:f>
              <c:strCache>
                <c:ptCount val="6"/>
                <c:pt idx="0">
                  <c:v>Group A (Control)</c:v>
                </c:pt>
                <c:pt idx="1">
                  <c:v>Group B (Diabetic control)</c:v>
                </c:pt>
                <c:pt idx="2">
                  <c:v>Group C (100mg/kg of ELVA)</c:v>
                </c:pt>
                <c:pt idx="3">
                  <c:v>Group D (100mg/kg of ELVA + AMH)</c:v>
                </c:pt>
                <c:pt idx="4">
                  <c:v>Group E (120mg of AMH + 100mg/kg of ELVA)</c:v>
                </c:pt>
                <c:pt idx="5">
                  <c:v>Group F (120mg of AMH + 200mg/kg of ELVA)</c:v>
                </c:pt>
              </c:strCache>
            </c:strRef>
          </c:cat>
          <c:val>
            <c:numRef>
              <c:f>DAN!$J$158:$J$163</c:f>
              <c:numCache>
                <c:formatCode>General</c:formatCode>
                <c:ptCount val="6"/>
                <c:pt idx="0">
                  <c:v>86.669999999999987</c:v>
                </c:pt>
                <c:pt idx="1">
                  <c:v>53.33</c:v>
                </c:pt>
                <c:pt idx="2">
                  <c:v>76.669999999999987</c:v>
                </c:pt>
                <c:pt idx="3">
                  <c:v>70</c:v>
                </c:pt>
                <c:pt idx="4">
                  <c:v>68.33</c:v>
                </c:pt>
                <c:pt idx="5">
                  <c:v>70.33</c:v>
                </c:pt>
              </c:numCache>
            </c:numRef>
          </c:val>
          <c:extLst>
            <c:ext xmlns:c16="http://schemas.microsoft.com/office/drawing/2014/chart" uri="{C3380CC4-5D6E-409C-BE32-E72D297353CC}">
              <c16:uniqueId val="{00000000-2324-43DB-B7A6-BE5FA3004AD4}"/>
            </c:ext>
          </c:extLst>
        </c:ser>
        <c:ser>
          <c:idx val="1"/>
          <c:order val="1"/>
          <c:tx>
            <c:strRef>
              <c:f>DAN!$K$157</c:f>
              <c:strCache>
                <c:ptCount val="1"/>
                <c:pt idx="0">
                  <c:v>Sluggish motility (%)</c:v>
                </c:pt>
              </c:strCache>
            </c:strRef>
          </c:tx>
          <c:spPr>
            <a:pattFill prst="lgConfetti">
              <a:fgClr>
                <a:srgbClr val="D757D1"/>
              </a:fgClr>
              <a:bgClr>
                <a:schemeClr val="bg1"/>
              </a:bgClr>
            </a:pattFill>
            <a:ln>
              <a:noFill/>
            </a:ln>
            <a:effectLst/>
          </c:spPr>
          <c:invertIfNegative val="0"/>
          <c:errBars>
            <c:errBarType val="both"/>
            <c:errValType val="stdErr"/>
            <c:noEndCap val="0"/>
            <c:spPr>
              <a:noFill/>
              <a:ln w="9525">
                <a:solidFill>
                  <a:schemeClr val="tx2">
                    <a:lumMod val="75000"/>
                    <a:lumOff val="25000"/>
                  </a:schemeClr>
                </a:solidFill>
                <a:round/>
              </a:ln>
              <a:effectLst/>
            </c:spPr>
          </c:errBars>
          <c:cat>
            <c:strRef>
              <c:f>DAN!$I$158:$I$163</c:f>
              <c:strCache>
                <c:ptCount val="6"/>
                <c:pt idx="0">
                  <c:v>Group A (Control)</c:v>
                </c:pt>
                <c:pt idx="1">
                  <c:v>Group B (Diabetic control)</c:v>
                </c:pt>
                <c:pt idx="2">
                  <c:v>Group C (100mg/kg of ELVA)</c:v>
                </c:pt>
                <c:pt idx="3">
                  <c:v>Group D (100mg/kg of ELVA + AMH)</c:v>
                </c:pt>
                <c:pt idx="4">
                  <c:v>Group E (120mg of AMH + 100mg/kg of ELVA)</c:v>
                </c:pt>
                <c:pt idx="5">
                  <c:v>Group F (120mg of AMH + 200mg/kg of ELVA)</c:v>
                </c:pt>
              </c:strCache>
            </c:strRef>
          </c:cat>
          <c:val>
            <c:numRef>
              <c:f>DAN!$K$158:$K$163</c:f>
              <c:numCache>
                <c:formatCode>General</c:formatCode>
                <c:ptCount val="6"/>
                <c:pt idx="0">
                  <c:v>13.33</c:v>
                </c:pt>
                <c:pt idx="1">
                  <c:v>46.67</c:v>
                </c:pt>
                <c:pt idx="2">
                  <c:v>23.330000000000005</c:v>
                </c:pt>
                <c:pt idx="3">
                  <c:v>30</c:v>
                </c:pt>
                <c:pt idx="4">
                  <c:v>31.67</c:v>
                </c:pt>
                <c:pt idx="5">
                  <c:v>30</c:v>
                </c:pt>
              </c:numCache>
            </c:numRef>
          </c:val>
          <c:extLst>
            <c:ext xmlns:c16="http://schemas.microsoft.com/office/drawing/2014/chart" uri="{C3380CC4-5D6E-409C-BE32-E72D297353CC}">
              <c16:uniqueId val="{00000001-2324-43DB-B7A6-BE5FA3004AD4}"/>
            </c:ext>
          </c:extLst>
        </c:ser>
        <c:dLbls>
          <c:showLegendKey val="0"/>
          <c:showVal val="0"/>
          <c:showCatName val="0"/>
          <c:showSerName val="0"/>
          <c:showPercent val="0"/>
          <c:showBubbleSize val="0"/>
        </c:dLbls>
        <c:gapWidth val="100"/>
        <c:overlap val="-24"/>
        <c:axId val="520331168"/>
        <c:axId val="520328424"/>
      </c:barChart>
      <c:catAx>
        <c:axId val="5203311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20328424"/>
        <c:crosses val="autoZero"/>
        <c:auto val="1"/>
        <c:lblAlgn val="ctr"/>
        <c:lblOffset val="100"/>
        <c:noMultiLvlLbl val="0"/>
      </c:catAx>
      <c:valAx>
        <c:axId val="52032842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100"/>
                  <a:t>Sperm motility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20331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pct75">
              <a:fgClr>
                <a:srgbClr val="00B050"/>
              </a:fgClr>
              <a:bgClr>
                <a:schemeClr val="bg1"/>
              </a:bgClr>
            </a:patt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DAN!$C$176:$C$181</c:f>
              <c:strCache>
                <c:ptCount val="6"/>
                <c:pt idx="0">
                  <c:v>Group A (Control)</c:v>
                </c:pt>
                <c:pt idx="1">
                  <c:v>Group B (Diabetic control)</c:v>
                </c:pt>
                <c:pt idx="2">
                  <c:v>Group C (100mg/kg of ELVA)</c:v>
                </c:pt>
                <c:pt idx="3">
                  <c:v>Group D (100mg/kg of ELVA + AMH)</c:v>
                </c:pt>
                <c:pt idx="4">
                  <c:v>Group E (120mg of AMH + 100mg/kg of ELVA)</c:v>
                </c:pt>
                <c:pt idx="5">
                  <c:v>Group F (120mg of AMH + 200mg/kg of ELVA)</c:v>
                </c:pt>
              </c:strCache>
            </c:strRef>
          </c:cat>
          <c:val>
            <c:numRef>
              <c:f>DAN!$D$176:$D$181</c:f>
              <c:numCache>
                <c:formatCode>General</c:formatCode>
                <c:ptCount val="6"/>
                <c:pt idx="0">
                  <c:v>636.66999999999996</c:v>
                </c:pt>
                <c:pt idx="1">
                  <c:v>286</c:v>
                </c:pt>
                <c:pt idx="2">
                  <c:v>464</c:v>
                </c:pt>
                <c:pt idx="3">
                  <c:v>448.33</c:v>
                </c:pt>
                <c:pt idx="4">
                  <c:v>449.33</c:v>
                </c:pt>
                <c:pt idx="5">
                  <c:v>495</c:v>
                </c:pt>
              </c:numCache>
            </c:numRef>
          </c:val>
          <c:extLst>
            <c:ext xmlns:c16="http://schemas.microsoft.com/office/drawing/2014/chart" uri="{C3380CC4-5D6E-409C-BE32-E72D297353CC}">
              <c16:uniqueId val="{00000000-F6D2-4819-A210-871C23BBBB2B}"/>
            </c:ext>
          </c:extLst>
        </c:ser>
        <c:dLbls>
          <c:showLegendKey val="0"/>
          <c:showVal val="0"/>
          <c:showCatName val="0"/>
          <c:showSerName val="0"/>
          <c:showPercent val="0"/>
          <c:showBubbleSize val="0"/>
        </c:dLbls>
        <c:gapWidth val="219"/>
        <c:overlap val="-27"/>
        <c:axId val="569769352"/>
        <c:axId val="568510304"/>
      </c:barChart>
      <c:catAx>
        <c:axId val="569769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510304"/>
        <c:crosses val="autoZero"/>
        <c:auto val="1"/>
        <c:lblAlgn val="ctr"/>
        <c:lblOffset val="100"/>
        <c:noMultiLvlLbl val="0"/>
      </c:catAx>
      <c:valAx>
        <c:axId val="5685103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t>Total sperm count (x10^6/mls)</a:t>
                </a:r>
              </a:p>
            </c:rich>
          </c:tx>
          <c:layout>
            <c:manualLayout>
              <c:xMode val="edge"/>
              <c:yMode val="edge"/>
              <c:x val="1.0315925209542241E-2"/>
              <c:y val="0.1505428956951236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9769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DAN!$I$250</c:f>
              <c:strCache>
                <c:ptCount val="1"/>
                <c:pt idx="0">
                  <c:v>Day 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percentage"/>
            <c:noEndCap val="0"/>
            <c:val val="5"/>
            <c:spPr>
              <a:noFill/>
              <a:ln w="9525" cap="flat" cmpd="sng" algn="ctr">
                <a:solidFill>
                  <a:schemeClr val="tx1">
                    <a:lumMod val="65000"/>
                    <a:lumOff val="35000"/>
                  </a:schemeClr>
                </a:solidFill>
                <a:round/>
              </a:ln>
              <a:effectLst/>
            </c:spPr>
          </c:errBars>
          <c:cat>
            <c:strRef>
              <c:f>DAN!$H$251:$H$256</c:f>
              <c:strCache>
                <c:ptCount val="6"/>
                <c:pt idx="0">
                  <c:v>Group A (Control)</c:v>
                </c:pt>
                <c:pt idx="1">
                  <c:v>Group B (Diabetic control)</c:v>
                </c:pt>
                <c:pt idx="2">
                  <c:v>Group C (100mg/kg of ELVA)</c:v>
                </c:pt>
                <c:pt idx="3">
                  <c:v>Group D (100mg/kg of ELVA + AMH)</c:v>
                </c:pt>
                <c:pt idx="4">
                  <c:v>Group E (120mg of AMH + 100mg/kg of ELVA)</c:v>
                </c:pt>
                <c:pt idx="5">
                  <c:v>Group F (120mg of AMH + 200mg/kg of ELVA)</c:v>
                </c:pt>
              </c:strCache>
            </c:strRef>
          </c:cat>
          <c:val>
            <c:numRef>
              <c:f>DAN!$I$251:$I$256</c:f>
              <c:numCache>
                <c:formatCode>General</c:formatCode>
                <c:ptCount val="6"/>
                <c:pt idx="0">
                  <c:v>76</c:v>
                </c:pt>
                <c:pt idx="1">
                  <c:v>245</c:v>
                </c:pt>
                <c:pt idx="2">
                  <c:v>79</c:v>
                </c:pt>
                <c:pt idx="3">
                  <c:v>79.5</c:v>
                </c:pt>
                <c:pt idx="4">
                  <c:v>334.75</c:v>
                </c:pt>
                <c:pt idx="5">
                  <c:v>246.25</c:v>
                </c:pt>
              </c:numCache>
            </c:numRef>
          </c:val>
          <c:smooth val="0"/>
          <c:extLst>
            <c:ext xmlns:c16="http://schemas.microsoft.com/office/drawing/2014/chart" uri="{C3380CC4-5D6E-409C-BE32-E72D297353CC}">
              <c16:uniqueId val="{00000000-7A67-4BEA-A4D3-1945020E6B2A}"/>
            </c:ext>
          </c:extLst>
        </c:ser>
        <c:ser>
          <c:idx val="1"/>
          <c:order val="1"/>
          <c:tx>
            <c:strRef>
              <c:f>DAN!$J$250</c:f>
              <c:strCache>
                <c:ptCount val="1"/>
                <c:pt idx="0">
                  <c:v>Day 7</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percentage"/>
            <c:noEndCap val="0"/>
            <c:val val="5"/>
            <c:spPr>
              <a:noFill/>
              <a:ln w="9525" cap="flat" cmpd="sng" algn="ctr">
                <a:solidFill>
                  <a:schemeClr val="tx1">
                    <a:lumMod val="65000"/>
                    <a:lumOff val="35000"/>
                  </a:schemeClr>
                </a:solidFill>
                <a:round/>
              </a:ln>
              <a:effectLst/>
            </c:spPr>
          </c:errBars>
          <c:cat>
            <c:strRef>
              <c:f>DAN!$H$251:$H$256</c:f>
              <c:strCache>
                <c:ptCount val="6"/>
                <c:pt idx="0">
                  <c:v>Group A (Control)</c:v>
                </c:pt>
                <c:pt idx="1">
                  <c:v>Group B (Diabetic control)</c:v>
                </c:pt>
                <c:pt idx="2">
                  <c:v>Group C (100mg/kg of ELVA)</c:v>
                </c:pt>
                <c:pt idx="3">
                  <c:v>Group D (100mg/kg of ELVA + AMH)</c:v>
                </c:pt>
                <c:pt idx="4">
                  <c:v>Group E (120mg of AMH + 100mg/kg of ELVA)</c:v>
                </c:pt>
                <c:pt idx="5">
                  <c:v>Group F (120mg of AMH + 200mg/kg of ELVA)</c:v>
                </c:pt>
              </c:strCache>
            </c:strRef>
          </c:cat>
          <c:val>
            <c:numRef>
              <c:f>DAN!$J$251:$J$256</c:f>
              <c:numCache>
                <c:formatCode>General</c:formatCode>
                <c:ptCount val="6"/>
                <c:pt idx="0">
                  <c:v>72.75</c:v>
                </c:pt>
                <c:pt idx="1">
                  <c:v>310</c:v>
                </c:pt>
                <c:pt idx="2">
                  <c:v>85</c:v>
                </c:pt>
                <c:pt idx="3">
                  <c:v>81.25</c:v>
                </c:pt>
                <c:pt idx="4">
                  <c:v>200</c:v>
                </c:pt>
                <c:pt idx="5">
                  <c:v>186.25</c:v>
                </c:pt>
              </c:numCache>
            </c:numRef>
          </c:val>
          <c:smooth val="0"/>
          <c:extLst>
            <c:ext xmlns:c16="http://schemas.microsoft.com/office/drawing/2014/chart" uri="{C3380CC4-5D6E-409C-BE32-E72D297353CC}">
              <c16:uniqueId val="{00000001-7A67-4BEA-A4D3-1945020E6B2A}"/>
            </c:ext>
          </c:extLst>
        </c:ser>
        <c:dLbls>
          <c:showLegendKey val="0"/>
          <c:showVal val="0"/>
          <c:showCatName val="0"/>
          <c:showSerName val="0"/>
          <c:showPercent val="0"/>
          <c:showBubbleSize val="0"/>
        </c:dLbls>
        <c:marker val="1"/>
        <c:smooth val="0"/>
        <c:axId val="571767248"/>
        <c:axId val="571768032"/>
      </c:lineChart>
      <c:catAx>
        <c:axId val="57176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768032"/>
        <c:crosses val="autoZero"/>
        <c:auto val="1"/>
        <c:lblAlgn val="ctr"/>
        <c:lblOffset val="100"/>
        <c:noMultiLvlLbl val="0"/>
      </c:catAx>
      <c:valAx>
        <c:axId val="571768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1"/>
                  <a:t>Blood Glucose level (mg/dl)</a:t>
                </a:r>
              </a:p>
            </c:rich>
          </c:tx>
          <c:layout>
            <c:manualLayout>
              <c:xMode val="edge"/>
              <c:yMode val="edge"/>
              <c:x val="2.0125786163521998E-2"/>
              <c:y val="0.1478425742723419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767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4446</Words>
  <Characters>25344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JEYANIKHA PAUL</dc:creator>
  <cp:lastModifiedBy>JEYANIKHA PAUL</cp:lastModifiedBy>
  <cp:revision>1</cp:revision>
  <dcterms:created xsi:type="dcterms:W3CDTF">2025-10-17T06:33:00Z</dcterms:created>
  <dcterms:modified xsi:type="dcterms:W3CDTF">2025-10-17T06:45:00Z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d6d121c7-eb19-4189-86eb-420d0e9f89c8</vt:lpwstr>
  </property>
</Properties>
</file>