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BF3E2" w14:textId="77777777" w:rsidR="004B6474" w:rsidRDefault="004B6474" w:rsidP="00FA22A1">
      <w:pPr>
        <w:jc w:val="right"/>
        <w:rPr>
          <w:rFonts w:ascii="Arial" w:hAnsi="Arial" w:cs="Arial"/>
          <w:b/>
          <w:bCs/>
        </w:rPr>
      </w:pPr>
      <w:bookmarkStart w:id="0" w:name="_Hlk211617308"/>
      <w:r w:rsidRPr="004B6474">
        <w:rPr>
          <w:rFonts w:ascii="Arial" w:hAnsi="Arial" w:cs="Arial"/>
          <w:b/>
          <w:bCs/>
        </w:rPr>
        <w:t>Postharvest Behavior of Potato Tubers as Influenced by Sowing Time, Variety, and Propagation Method under Ambient Storage Conditions</w:t>
      </w:r>
    </w:p>
    <w:p w14:paraId="34D3DF34" w14:textId="088B28EF" w:rsidR="008024F0" w:rsidRDefault="00BC7905" w:rsidP="008024F0">
      <w:pPr>
        <w:jc w:val="center"/>
        <w:rPr>
          <w:rFonts w:ascii="Arial" w:hAnsi="Arial" w:cs="Arial"/>
          <w:b/>
          <w:bCs/>
        </w:rPr>
      </w:pPr>
      <w:r w:rsidRPr="00BC7905">
        <w:rPr>
          <w:rFonts w:ascii="Arial" w:hAnsi="Arial" w:cs="Arial"/>
          <w:b/>
          <w:bCs/>
        </w:rPr>
        <w:t>I think the title of the article needs to be changed. Maybe this is a better title</w:t>
      </w:r>
    </w:p>
    <w:bookmarkEnd w:id="0"/>
    <w:p w14:paraId="78C2833A" w14:textId="6675A9D3" w:rsidR="00C60099" w:rsidRPr="008024F0" w:rsidRDefault="0076363B" w:rsidP="00C60099">
      <w:pPr>
        <w:jc w:val="left"/>
        <w:rPr>
          <w:rFonts w:ascii="Arial" w:hAnsi="Arial" w:cs="Arial"/>
          <w:color w:val="4472C4" w:themeColor="accent1"/>
          <w:lang w:val="en-IN"/>
        </w:rPr>
      </w:pPr>
      <w:r>
        <w:rPr>
          <w:rFonts w:ascii="Arial" w:hAnsi="Arial" w:cs="Arial"/>
          <w:color w:val="4472C4" w:themeColor="accent1"/>
          <w:lang w:val="en-IN"/>
        </w:rPr>
        <w:t>Effect of Sowing Time, Variety, and Propagation M</w:t>
      </w:r>
      <w:r w:rsidR="00C60099" w:rsidRPr="008024F0">
        <w:rPr>
          <w:rFonts w:ascii="Arial" w:hAnsi="Arial" w:cs="Arial"/>
          <w:color w:val="4472C4" w:themeColor="accent1"/>
          <w:lang w:val="en-IN"/>
        </w:rPr>
        <w:t>ethod on the</w:t>
      </w:r>
    </w:p>
    <w:p w14:paraId="00EEDD24" w14:textId="15BA37AA" w:rsidR="00CC6E6C" w:rsidRPr="008024F0" w:rsidRDefault="0076363B" w:rsidP="00C60099">
      <w:pPr>
        <w:jc w:val="left"/>
        <w:rPr>
          <w:rFonts w:ascii="Arial" w:hAnsi="Arial" w:cs="Arial"/>
          <w:color w:val="4472C4" w:themeColor="accent1"/>
          <w:lang w:val="en-IN"/>
        </w:rPr>
      </w:pPr>
      <w:r>
        <w:rPr>
          <w:rFonts w:ascii="Arial" w:hAnsi="Arial" w:cs="Arial"/>
          <w:color w:val="4472C4" w:themeColor="accent1"/>
          <w:lang w:val="en-IN"/>
        </w:rPr>
        <w:t>S</w:t>
      </w:r>
      <w:r w:rsidR="00C60099" w:rsidRPr="008024F0">
        <w:rPr>
          <w:rFonts w:ascii="Arial" w:hAnsi="Arial" w:cs="Arial"/>
          <w:color w:val="4472C4" w:themeColor="accent1"/>
          <w:lang w:val="en-IN"/>
        </w:rPr>
        <w:t xml:space="preserve">torage </w:t>
      </w:r>
      <w:proofErr w:type="spellStart"/>
      <w:r>
        <w:rPr>
          <w:rFonts w:ascii="Arial" w:hAnsi="Arial" w:cs="Arial"/>
          <w:color w:val="4472C4" w:themeColor="accent1"/>
          <w:lang w:val="en-IN"/>
        </w:rPr>
        <w:t>B</w:t>
      </w:r>
      <w:r w:rsidR="008847BA">
        <w:rPr>
          <w:rFonts w:ascii="Arial" w:hAnsi="Arial" w:cs="Arial"/>
          <w:color w:val="4472C4" w:themeColor="accent1"/>
          <w:lang w:val="en-IN"/>
        </w:rPr>
        <w:t>ehavio</w:t>
      </w:r>
      <w:r w:rsidR="008024F0" w:rsidRPr="008024F0">
        <w:rPr>
          <w:rFonts w:ascii="Arial" w:hAnsi="Arial" w:cs="Arial"/>
          <w:color w:val="4472C4" w:themeColor="accent1"/>
          <w:lang w:val="en-IN"/>
        </w:rPr>
        <w:t>r</w:t>
      </w:r>
      <w:proofErr w:type="spellEnd"/>
      <w:r>
        <w:rPr>
          <w:rFonts w:ascii="Arial" w:hAnsi="Arial" w:cs="Arial"/>
          <w:color w:val="4472C4" w:themeColor="accent1"/>
          <w:lang w:val="en-IN"/>
        </w:rPr>
        <w:t xml:space="preserve"> of Potato T</w:t>
      </w:r>
      <w:r w:rsidR="00C60099" w:rsidRPr="008024F0">
        <w:rPr>
          <w:rFonts w:ascii="Arial" w:hAnsi="Arial" w:cs="Arial"/>
          <w:color w:val="4472C4" w:themeColor="accent1"/>
          <w:lang w:val="en-IN"/>
        </w:rPr>
        <w:t>ube</w:t>
      </w:r>
      <w:r>
        <w:rPr>
          <w:rFonts w:ascii="Arial" w:hAnsi="Arial" w:cs="Arial"/>
          <w:color w:val="4472C4" w:themeColor="accent1"/>
          <w:lang w:val="en-IN"/>
        </w:rPr>
        <w:t>rs under Ambient C</w:t>
      </w:r>
      <w:r w:rsidR="00C60099" w:rsidRPr="008024F0">
        <w:rPr>
          <w:rFonts w:ascii="Arial" w:hAnsi="Arial" w:cs="Arial"/>
          <w:color w:val="4472C4" w:themeColor="accent1"/>
          <w:lang w:val="en-IN"/>
        </w:rPr>
        <w:t>onditions.</w:t>
      </w:r>
    </w:p>
    <w:p w14:paraId="3CBB2740" w14:textId="77777777" w:rsidR="008024F0" w:rsidRPr="004C0D7B" w:rsidRDefault="008024F0" w:rsidP="008024F0">
      <w:pPr>
        <w:spacing w:before="240"/>
        <w:rPr>
          <w:rFonts w:ascii="Arial" w:hAnsi="Arial" w:cs="Arial"/>
          <w:b/>
          <w:bCs/>
        </w:rPr>
      </w:pPr>
      <w:r w:rsidRPr="004C0D7B">
        <w:rPr>
          <w:rFonts w:ascii="Arial" w:hAnsi="Arial" w:cs="Arial"/>
          <w:b/>
          <w:bCs/>
        </w:rPr>
        <w:t xml:space="preserve">Note 1: Delete words and sentences in red </w:t>
      </w:r>
      <w:proofErr w:type="spellStart"/>
      <w:r w:rsidRPr="004C0D7B">
        <w:rPr>
          <w:rFonts w:ascii="Arial" w:hAnsi="Arial" w:cs="Arial"/>
          <w:b/>
          <w:bCs/>
        </w:rPr>
        <w:t>colour</w:t>
      </w:r>
      <w:proofErr w:type="spellEnd"/>
    </w:p>
    <w:p w14:paraId="380541D4" w14:textId="5B1F571E" w:rsidR="008024F0" w:rsidRPr="008024F0" w:rsidRDefault="008024F0" w:rsidP="008024F0">
      <w:pPr>
        <w:spacing w:before="240"/>
        <w:rPr>
          <w:rFonts w:ascii="Arial" w:hAnsi="Arial" w:cs="Arial"/>
          <w:b/>
          <w:bCs/>
        </w:rPr>
      </w:pPr>
      <w:r w:rsidRPr="004C0D7B">
        <w:rPr>
          <w:rFonts w:ascii="Arial" w:hAnsi="Arial" w:cs="Arial"/>
          <w:b/>
          <w:bCs/>
        </w:rPr>
        <w:t xml:space="preserve">Note 2: add words and sentences in blue </w:t>
      </w:r>
      <w:proofErr w:type="spellStart"/>
      <w:r w:rsidRPr="004C0D7B">
        <w:rPr>
          <w:rFonts w:ascii="Arial" w:hAnsi="Arial" w:cs="Arial"/>
          <w:b/>
          <w:bCs/>
        </w:rPr>
        <w:t>colour</w:t>
      </w:r>
      <w:proofErr w:type="spellEnd"/>
    </w:p>
    <w:p w14:paraId="66A6532A" w14:textId="77777777" w:rsidR="00CC6E6C" w:rsidRPr="00FA22A1" w:rsidRDefault="00CC6E6C" w:rsidP="00CC6E6C">
      <w:pPr>
        <w:rPr>
          <w:rFonts w:ascii="Arial" w:hAnsi="Arial" w:cs="Arial"/>
          <w:b/>
          <w:bCs/>
          <w:lang w:val="en-IN"/>
        </w:rPr>
      </w:pPr>
      <w:r w:rsidRPr="00FA22A1">
        <w:rPr>
          <w:rFonts w:ascii="Arial" w:hAnsi="Arial" w:cs="Arial"/>
          <w:b/>
          <w:bCs/>
          <w:lang w:val="en-IN"/>
        </w:rPr>
        <w:t>Abstract</w:t>
      </w:r>
    </w:p>
    <w:p w14:paraId="15D16F18" w14:textId="31DA7B21" w:rsidR="00CC6E6C" w:rsidRPr="009D5F8C" w:rsidRDefault="00ED4B8C" w:rsidP="00D65D6D">
      <w:pPr>
        <w:rPr>
          <w:rFonts w:ascii="Arial" w:hAnsi="Arial" w:cs="Arial"/>
          <w:color w:val="4472C4" w:themeColor="accent1"/>
        </w:rPr>
      </w:pPr>
      <w:r w:rsidRPr="009D5F8C">
        <w:rPr>
          <w:rFonts w:ascii="Arial" w:hAnsi="Arial" w:cs="Arial"/>
          <w:color w:val="FF0000"/>
        </w:rPr>
        <w:t>A two-year study (2023–24 and 2024–25) was conducted to assess the influence of sowing time, variety, and propagation method on the storage behavior of potato tubers under ambient conditions.</w:t>
      </w:r>
      <w:r w:rsidR="006323F7" w:rsidRPr="006323F7">
        <w:t xml:space="preserve"> </w:t>
      </w:r>
      <w:r w:rsidR="006323F7" w:rsidRPr="006323F7">
        <w:rPr>
          <w:rFonts w:ascii="Arial" w:hAnsi="Arial" w:cs="Arial"/>
          <w:color w:val="4472C4" w:themeColor="accent1"/>
        </w:rPr>
        <w:t xml:space="preserve">The </w:t>
      </w:r>
      <w:r w:rsidR="00D65D6D" w:rsidRPr="00D65D6D">
        <w:rPr>
          <w:rFonts w:ascii="Arial" w:hAnsi="Arial" w:cs="Arial"/>
          <w:color w:val="4472C4" w:themeColor="accent1"/>
          <w:lang w:val="en-IN"/>
        </w:rPr>
        <w:t>Net House</w:t>
      </w:r>
      <w:r w:rsidR="00D65D6D" w:rsidRPr="00D65D6D">
        <w:rPr>
          <w:rFonts w:ascii="Arial" w:hAnsi="Arial" w:cs="Arial"/>
          <w:color w:val="4472C4" w:themeColor="accent1"/>
        </w:rPr>
        <w:t xml:space="preserve"> </w:t>
      </w:r>
      <w:r w:rsidR="006323F7" w:rsidRPr="006323F7">
        <w:rPr>
          <w:rFonts w:ascii="Arial" w:hAnsi="Arial" w:cs="Arial"/>
          <w:color w:val="4472C4" w:themeColor="accent1"/>
        </w:rPr>
        <w:t xml:space="preserve">experiment was conducted in the Experimental Area. ICAR–Central Potato Research Institute, Regional Station (ICAR-CPRI-RS), </w:t>
      </w:r>
      <w:proofErr w:type="spellStart"/>
      <w:r w:rsidR="006323F7" w:rsidRPr="006323F7">
        <w:rPr>
          <w:rFonts w:ascii="Arial" w:hAnsi="Arial" w:cs="Arial"/>
          <w:color w:val="4472C4" w:themeColor="accent1"/>
        </w:rPr>
        <w:t>Maharajpura</w:t>
      </w:r>
      <w:proofErr w:type="spellEnd"/>
      <w:r w:rsidR="006323F7" w:rsidRPr="006323F7">
        <w:rPr>
          <w:rFonts w:ascii="Arial" w:hAnsi="Arial" w:cs="Arial"/>
          <w:color w:val="4472C4" w:themeColor="accent1"/>
        </w:rPr>
        <w:t>, Gwalior, Madhya Pradesh, India, during two spring seasons of 2023-24 and 2024-25. The aim was to evaluate the effect of sowing time, variety, and propagation method on the storage behavior of potato tubers under ambient conditions</w:t>
      </w:r>
      <w:r w:rsidR="009D5F8C" w:rsidRPr="006323F7">
        <w:rPr>
          <w:rFonts w:ascii="Arial" w:hAnsi="Arial" w:cs="Arial"/>
          <w:color w:val="4472C4" w:themeColor="accent1"/>
        </w:rPr>
        <w:t xml:space="preserve">. </w:t>
      </w:r>
      <w:r w:rsidR="001B07D1" w:rsidRPr="001B07D1">
        <w:rPr>
          <w:rFonts w:ascii="Arial" w:hAnsi="Arial" w:cs="Arial"/>
          <w:color w:val="4472C4" w:themeColor="accent1"/>
        </w:rPr>
        <w:t>A split-plot design was used in this experiment with three replications.</w:t>
      </w:r>
      <w:r w:rsidR="001B07D1">
        <w:rPr>
          <w:rFonts w:ascii="Arial" w:hAnsi="Arial" w:cs="Arial"/>
          <w:color w:val="4472C4" w:themeColor="accent1"/>
        </w:rPr>
        <w:t xml:space="preserve"> </w:t>
      </w:r>
      <w:r w:rsidRPr="00ED4B8C">
        <w:rPr>
          <w:rFonts w:ascii="Arial" w:hAnsi="Arial" w:cs="Arial"/>
        </w:rPr>
        <w:t>Parameters evaluated included initial tuber number and weight, physiological loss in weight (PLW), rottage, sprouting percentage, dormancy breaking, and number of sprouts per tuber. Results indicated that sowing time and variety significantly affected initial tuber number, while propagation method had minimal impact. PLW increased progressively with storage duration, with the highest losses observed in late sowing (3rd sowing) and aeroponics minituber propagation. No sprouting or dormancy breaking occurred up to 60 days, and tubers remained rot-free for 45 days. Interaction effects showed slightly higher rottage in late-sown Kufri Sangam propagated via aeroponics, though differences were not statistically significant. These findings suggest that tubers can maintain dormancy and health for at least two months under ambient storage, providing valuable insights for potato postharvest management.</w:t>
      </w:r>
    </w:p>
    <w:p w14:paraId="6C29B8A7" w14:textId="717C2099" w:rsidR="00CC6E6C" w:rsidRDefault="00CC6E6C" w:rsidP="00CC6E6C">
      <w:pPr>
        <w:rPr>
          <w:rFonts w:ascii="Arial" w:hAnsi="Arial" w:cs="Arial"/>
          <w:color w:val="FF0000"/>
          <w:lang w:val="en-IN"/>
        </w:rPr>
      </w:pPr>
      <w:r w:rsidRPr="00FA22A1">
        <w:rPr>
          <w:rFonts w:ascii="Arial" w:hAnsi="Arial" w:cs="Arial"/>
          <w:b/>
          <w:bCs/>
          <w:lang w:val="en-IN"/>
        </w:rPr>
        <w:t>Keywords:</w:t>
      </w:r>
      <w:r w:rsidRPr="00FA22A1">
        <w:rPr>
          <w:rFonts w:ascii="Arial" w:hAnsi="Arial" w:cs="Arial"/>
          <w:lang w:val="en-IN"/>
        </w:rPr>
        <w:t xml:space="preserve"> </w:t>
      </w:r>
      <w:r w:rsidRPr="00F93161">
        <w:rPr>
          <w:rFonts w:ascii="Arial" w:hAnsi="Arial" w:cs="Arial"/>
          <w:color w:val="FF0000"/>
          <w:lang w:val="en-IN"/>
        </w:rPr>
        <w:t>Potato, Storage, Dormancy, Sprouting, Physiological loss in weight, Propagation method</w:t>
      </w:r>
    </w:p>
    <w:p w14:paraId="3976C93F" w14:textId="081A4D6E" w:rsidR="00F93161" w:rsidRPr="00F93161" w:rsidRDefault="00F93161" w:rsidP="00CC6E6C">
      <w:pPr>
        <w:rPr>
          <w:rFonts w:ascii="Arial" w:hAnsi="Arial" w:cs="Arial"/>
          <w:color w:val="4472C4" w:themeColor="accent1"/>
          <w:lang w:val="en-IN"/>
        </w:rPr>
      </w:pPr>
      <w:r w:rsidRPr="00F93161">
        <w:rPr>
          <w:rFonts w:ascii="Arial" w:hAnsi="Arial" w:cs="Arial"/>
          <w:color w:val="4472C4" w:themeColor="accent1"/>
          <w:lang w:val="en-IN"/>
        </w:rPr>
        <w:t xml:space="preserve">Keywords: Potato, sowing time, variety, Propagation method, storage </w:t>
      </w:r>
      <w:proofErr w:type="spellStart"/>
      <w:r w:rsidRPr="00F93161">
        <w:rPr>
          <w:rFonts w:ascii="Arial" w:hAnsi="Arial" w:cs="Arial"/>
          <w:color w:val="4472C4" w:themeColor="accent1"/>
          <w:lang w:val="en-IN"/>
        </w:rPr>
        <w:t>behavior</w:t>
      </w:r>
      <w:proofErr w:type="spellEnd"/>
      <w:r w:rsidRPr="00F93161">
        <w:rPr>
          <w:rFonts w:ascii="Arial" w:hAnsi="Arial" w:cs="Arial"/>
          <w:color w:val="4472C4" w:themeColor="accent1"/>
          <w:lang w:val="en-IN"/>
        </w:rPr>
        <w:t>.</w:t>
      </w:r>
    </w:p>
    <w:p w14:paraId="179DD80E" w14:textId="77777777" w:rsidR="00CC6E6C" w:rsidRPr="00FA22A1" w:rsidRDefault="00CC6E6C" w:rsidP="00CC6E6C">
      <w:pPr>
        <w:rPr>
          <w:rFonts w:ascii="Arial" w:hAnsi="Arial" w:cs="Arial"/>
          <w:b/>
          <w:bCs/>
          <w:lang w:val="en-IN"/>
        </w:rPr>
      </w:pPr>
      <w:r w:rsidRPr="00FA22A1">
        <w:rPr>
          <w:rFonts w:ascii="Arial" w:hAnsi="Arial" w:cs="Arial"/>
          <w:b/>
          <w:bCs/>
          <w:lang w:val="en-IN"/>
        </w:rPr>
        <w:t>1. Introduction</w:t>
      </w:r>
    </w:p>
    <w:p w14:paraId="3DDD9E56" w14:textId="1C943F60" w:rsidR="001507AF" w:rsidRPr="00FA22A1" w:rsidRDefault="001507AF" w:rsidP="001507AF">
      <w:pPr>
        <w:rPr>
          <w:rFonts w:ascii="Arial" w:hAnsi="Arial" w:cs="Arial"/>
          <w:lang w:val="en-IN"/>
        </w:rPr>
      </w:pPr>
      <w:r w:rsidRPr="00FA22A1">
        <w:rPr>
          <w:rFonts w:ascii="Arial" w:hAnsi="Arial" w:cs="Arial"/>
          <w:lang w:val="en-IN"/>
        </w:rPr>
        <w:t>Potatoes (</w:t>
      </w:r>
      <w:r w:rsidRPr="00FA22A1">
        <w:rPr>
          <w:rFonts w:ascii="Arial" w:hAnsi="Arial" w:cs="Arial"/>
          <w:i/>
          <w:iCs/>
          <w:lang w:val="en-IN"/>
        </w:rPr>
        <w:t>Solanum tuberosum</w:t>
      </w:r>
      <w:r w:rsidRPr="00FA22A1">
        <w:rPr>
          <w:rFonts w:ascii="Arial" w:hAnsi="Arial" w:cs="Arial"/>
          <w:lang w:val="en-IN"/>
        </w:rPr>
        <w:t xml:space="preserve"> L.) are one of the world’s most important tuber crops, valued for their nutritional and economic significance. They are semi-perishable commodities that can be stored for over six months at 3–4 °C under cold storage conditions. In India, approximately 90% of the potato crop is cultivated on the subtropical plains during the winter season. The harvest period often coincides with a rise in temperature, compelling farmers to either sell their produce </w:t>
      </w:r>
      <w:r w:rsidRPr="00FA22A1">
        <w:rPr>
          <w:rFonts w:ascii="Arial" w:hAnsi="Arial" w:cs="Arial"/>
          <w:lang w:val="en-IN"/>
        </w:rPr>
        <w:lastRenderedPageBreak/>
        <w:t xml:space="preserve">immediately in table or processing markets or attempt short-term storage. However, many small and marginal farmers lack access to cold storage facilities or require immediate cash to recover production costs, often leading to distress sales. Under such circumstances, ambient or conventional storage serves as a practical alternative, allowing temporary storage before marketing (Gupta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201</w:t>
      </w:r>
      <w:r w:rsidR="00920925" w:rsidRPr="00FA22A1">
        <w:rPr>
          <w:rFonts w:ascii="Arial" w:hAnsi="Arial" w:cs="Arial"/>
          <w:lang w:val="en-IN"/>
        </w:rPr>
        <w:t>5</w:t>
      </w:r>
      <w:r w:rsidRPr="00FA22A1">
        <w:rPr>
          <w:rFonts w:ascii="Arial" w:hAnsi="Arial" w:cs="Arial"/>
          <w:lang w:val="en-IN"/>
        </w:rPr>
        <w:t>).</w:t>
      </w:r>
    </w:p>
    <w:p w14:paraId="7A1025ED" w14:textId="66A1CFEC" w:rsidR="001507AF" w:rsidRPr="00FA22A1" w:rsidRDefault="001507AF" w:rsidP="001507AF">
      <w:pPr>
        <w:rPr>
          <w:rFonts w:ascii="Arial" w:hAnsi="Arial" w:cs="Arial"/>
          <w:lang w:val="en-IN"/>
        </w:rPr>
      </w:pPr>
      <w:r w:rsidRPr="00FA22A1">
        <w:rPr>
          <w:rFonts w:ascii="Arial" w:hAnsi="Arial" w:cs="Arial"/>
          <w:lang w:val="en-IN"/>
        </w:rPr>
        <w:t xml:space="preserve">Pre-harvest conditions play a crucial role in determining the storage potential of potato tubers. For instance, planting date influences tuber development and yield components; </w:t>
      </w:r>
      <w:proofErr w:type="spellStart"/>
      <w:r w:rsidRPr="00FA22A1">
        <w:rPr>
          <w:rFonts w:ascii="Arial" w:hAnsi="Arial" w:cs="Arial"/>
          <w:lang w:val="en-IN"/>
        </w:rPr>
        <w:t>Ravensbergen</w:t>
      </w:r>
      <w:proofErr w:type="spellEnd"/>
      <w:r w:rsidRPr="00FA22A1">
        <w:rPr>
          <w:rFonts w:ascii="Arial" w:hAnsi="Arial" w:cs="Arial"/>
          <w:lang w:val="en-IN"/>
        </w:rPr>
        <w:t xml:space="preserve">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xml:space="preserve"> (2024) reported that planting time significantly affected the number of tubers per stem and overall yield performance under different field conditions. Such findings imply that sowing time may also influence post-harvest storage behaviour by altering tuber physiology and size dynamics. Likewise, crops harvested at physiological maturity tend to exhibit lower disease incidence and reduced sprouting during storage (Waxman, 2017). Similarly, varietal differences can markedly influence tuber behaviour under ambient storage; distinct genotypes often vary in their susceptibility to weight loss, dormancy duration, and sprouting intensity (Gautam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w:t>
      </w:r>
      <w:r w:rsidR="00920925" w:rsidRPr="00FA22A1">
        <w:rPr>
          <w:rFonts w:ascii="Arial" w:hAnsi="Arial" w:cs="Arial"/>
          <w:lang w:val="en-IN"/>
        </w:rPr>
        <w:t>12</w:t>
      </w:r>
      <w:r w:rsidRPr="00FA22A1">
        <w:rPr>
          <w:rFonts w:ascii="Arial" w:hAnsi="Arial" w:cs="Arial"/>
          <w:lang w:val="en-IN"/>
        </w:rPr>
        <w:t>).</w:t>
      </w:r>
    </w:p>
    <w:p w14:paraId="588BE963" w14:textId="2365F178" w:rsidR="001507AF" w:rsidRPr="00FA22A1" w:rsidRDefault="001507AF" w:rsidP="001507AF">
      <w:pPr>
        <w:rPr>
          <w:rFonts w:ascii="Arial" w:hAnsi="Arial" w:cs="Arial"/>
          <w:lang w:val="en-IN"/>
        </w:rPr>
      </w:pPr>
      <w:r w:rsidRPr="00FA22A1">
        <w:rPr>
          <w:rFonts w:ascii="Arial" w:hAnsi="Arial" w:cs="Arial"/>
          <w:lang w:val="en-IN"/>
        </w:rPr>
        <w:t xml:space="preserve">Propagation method also determines the initial physiological status of tubers. Advanced propagation techniques such as </w:t>
      </w:r>
      <w:proofErr w:type="spellStart"/>
      <w:r w:rsidRPr="00FA22A1">
        <w:rPr>
          <w:rFonts w:ascii="Arial" w:hAnsi="Arial" w:cs="Arial"/>
          <w:lang w:val="en-IN"/>
        </w:rPr>
        <w:t>microtubers</w:t>
      </w:r>
      <w:proofErr w:type="spellEnd"/>
      <w:r w:rsidRPr="00FA22A1">
        <w:rPr>
          <w:rFonts w:ascii="Arial" w:hAnsi="Arial" w:cs="Arial"/>
          <w:lang w:val="en-IN"/>
        </w:rPr>
        <w:t xml:space="preserve"> and </w:t>
      </w:r>
      <w:proofErr w:type="spellStart"/>
      <w:r w:rsidRPr="00FA22A1">
        <w:rPr>
          <w:rFonts w:ascii="Arial" w:hAnsi="Arial" w:cs="Arial"/>
          <w:lang w:val="en-IN"/>
        </w:rPr>
        <w:t>aeroponics</w:t>
      </w:r>
      <w:proofErr w:type="spellEnd"/>
      <w:r w:rsidRPr="00FA22A1">
        <w:rPr>
          <w:rFonts w:ascii="Arial" w:hAnsi="Arial" w:cs="Arial"/>
          <w:lang w:val="en-IN"/>
        </w:rPr>
        <w:t xml:space="preserve"> improve uniformity and reduce seed degeneration, thereby potentially enhancing storage stability (Singh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202</w:t>
      </w:r>
      <w:r w:rsidR="000846C8" w:rsidRPr="00FA22A1">
        <w:rPr>
          <w:rFonts w:ascii="Arial" w:hAnsi="Arial" w:cs="Arial"/>
          <w:lang w:val="en-IN"/>
        </w:rPr>
        <w:t>2</w:t>
      </w:r>
      <w:r w:rsidRPr="00FA22A1">
        <w:rPr>
          <w:rFonts w:ascii="Arial" w:hAnsi="Arial" w:cs="Arial"/>
          <w:lang w:val="en-IN"/>
        </w:rPr>
        <w:t xml:space="preserve">). Similarly, varietal differences can markedly influence tuber behaviour under ambient storage; distinct genotypes often vary in their susceptibility to weight loss, dormancy duration, and sprouting intensity (Gautam </w:t>
      </w:r>
      <w:r w:rsidR="00810585" w:rsidRPr="00810585">
        <w:rPr>
          <w:rFonts w:ascii="Arial" w:hAnsi="Arial" w:cs="Arial"/>
          <w:i/>
          <w:iCs/>
          <w:lang w:val="en-IN"/>
        </w:rPr>
        <w:t>et al</w:t>
      </w:r>
      <w:r w:rsidRPr="00FA22A1">
        <w:rPr>
          <w:rFonts w:ascii="Arial" w:hAnsi="Arial" w:cs="Arial"/>
          <w:i/>
          <w:iCs/>
          <w:lang w:val="en-IN"/>
        </w:rPr>
        <w:t>.</w:t>
      </w:r>
      <w:r w:rsidRPr="00FA22A1">
        <w:rPr>
          <w:rFonts w:ascii="Arial" w:hAnsi="Arial" w:cs="Arial"/>
          <w:lang w:val="en-IN"/>
        </w:rPr>
        <w:t>, 20</w:t>
      </w:r>
      <w:r w:rsidR="00920925" w:rsidRPr="00FA22A1">
        <w:rPr>
          <w:rFonts w:ascii="Arial" w:hAnsi="Arial" w:cs="Arial"/>
          <w:lang w:val="en-IN"/>
        </w:rPr>
        <w:t>12</w:t>
      </w:r>
      <w:r w:rsidRPr="00FA22A1">
        <w:rPr>
          <w:rFonts w:ascii="Arial" w:hAnsi="Arial" w:cs="Arial"/>
          <w:lang w:val="en-IN"/>
        </w:rPr>
        <w:t>).</w:t>
      </w:r>
    </w:p>
    <w:p w14:paraId="1C0D4B82" w14:textId="187EE3A1" w:rsidR="00CC6E6C" w:rsidRPr="00FA22A1" w:rsidRDefault="001507AF" w:rsidP="00CC6E6C">
      <w:pPr>
        <w:rPr>
          <w:rFonts w:ascii="Arial" w:hAnsi="Arial" w:cs="Arial"/>
          <w:lang w:val="en-IN"/>
        </w:rPr>
      </w:pPr>
      <w:r w:rsidRPr="00FA22A1">
        <w:rPr>
          <w:rFonts w:ascii="Arial" w:hAnsi="Arial" w:cs="Arial"/>
          <w:lang w:val="en-IN"/>
        </w:rPr>
        <w:t xml:space="preserve">Despite these insights, comprehensive information on the interactive effects of sowing time, variety, and propagation method on the storage behaviour of seed potatoes under ambient conditions remains limited. Therefore, the present study was undertaken to assess the storage performance of tubers from two newly released varieties, Kufri Kiran and Kufri Sangam, grown under three sowing times and three propagation methods. The investigation focused on changes in quality retention, dormancy duration, and sprouting behaviour during 60 days of storage under ambient temperature </w:t>
      </w:r>
      <w:bookmarkStart w:id="1" w:name="_GoBack"/>
      <w:bookmarkEnd w:id="1"/>
      <w:r w:rsidRPr="00FA22A1">
        <w:rPr>
          <w:rFonts w:ascii="Arial" w:hAnsi="Arial" w:cs="Arial"/>
          <w:lang w:val="en-IN"/>
        </w:rPr>
        <w:t>conditions.</w:t>
      </w:r>
    </w:p>
    <w:p w14:paraId="45166D2E" w14:textId="77777777" w:rsidR="00CC6E6C" w:rsidRPr="00FA22A1" w:rsidRDefault="00CC6E6C" w:rsidP="00CC6E6C">
      <w:pPr>
        <w:rPr>
          <w:rFonts w:ascii="Arial" w:hAnsi="Arial" w:cs="Arial"/>
          <w:b/>
          <w:bCs/>
          <w:lang w:val="en-IN"/>
        </w:rPr>
      </w:pPr>
      <w:r w:rsidRPr="00FA22A1">
        <w:rPr>
          <w:rFonts w:ascii="Arial" w:hAnsi="Arial" w:cs="Arial"/>
          <w:b/>
          <w:bCs/>
          <w:lang w:val="en-IN"/>
        </w:rPr>
        <w:t>2. Materials and Methods</w:t>
      </w:r>
    </w:p>
    <w:p w14:paraId="637DC09A" w14:textId="77777777" w:rsidR="00276045" w:rsidRDefault="00276045" w:rsidP="00276045">
      <w:pPr>
        <w:rPr>
          <w:rFonts w:ascii="Arial" w:hAnsi="Arial" w:cs="Arial"/>
          <w:color w:val="FF0000"/>
          <w:lang w:val="en-IN"/>
        </w:rPr>
      </w:pPr>
      <w:r w:rsidRPr="00F93161">
        <w:rPr>
          <w:rFonts w:ascii="Arial" w:hAnsi="Arial" w:cs="Arial"/>
          <w:color w:val="FF0000"/>
          <w:lang w:val="en-IN"/>
        </w:rPr>
        <w:t xml:space="preserve">The present investigation entitled </w:t>
      </w:r>
      <w:r w:rsidRPr="00F93161">
        <w:rPr>
          <w:rFonts w:ascii="Arial" w:hAnsi="Arial" w:cs="Arial"/>
          <w:i/>
          <w:iCs/>
          <w:color w:val="FF0000"/>
          <w:lang w:val="en-IN"/>
        </w:rPr>
        <w:t>“</w:t>
      </w:r>
      <w:r w:rsidRPr="00F93161">
        <w:rPr>
          <w:rFonts w:ascii="Arial" w:hAnsi="Arial" w:cs="Arial"/>
          <w:color w:val="FF0000"/>
          <w:lang w:val="en-IN"/>
        </w:rPr>
        <w:t xml:space="preserve">Postharvest </w:t>
      </w:r>
      <w:proofErr w:type="spellStart"/>
      <w:r w:rsidRPr="00F93161">
        <w:rPr>
          <w:rFonts w:ascii="Arial" w:hAnsi="Arial" w:cs="Arial"/>
          <w:color w:val="FF0000"/>
          <w:lang w:val="en-IN"/>
        </w:rPr>
        <w:t>Behavior</w:t>
      </w:r>
      <w:proofErr w:type="spellEnd"/>
      <w:r w:rsidRPr="00F93161">
        <w:rPr>
          <w:rFonts w:ascii="Arial" w:hAnsi="Arial" w:cs="Arial"/>
          <w:color w:val="FF0000"/>
          <w:lang w:val="en-IN"/>
        </w:rPr>
        <w:t xml:space="preserve"> of Potato Tubers as Influenced by Sowing Time, Variety, and Propagation Method under Ambient Storage Conditions</w:t>
      </w:r>
      <w:r w:rsidRPr="00F93161">
        <w:rPr>
          <w:rFonts w:ascii="Arial" w:hAnsi="Arial" w:cs="Arial"/>
          <w:i/>
          <w:iCs/>
          <w:color w:val="FF0000"/>
          <w:lang w:val="en-IN"/>
        </w:rPr>
        <w:t>”</w:t>
      </w:r>
      <w:r w:rsidRPr="00F93161">
        <w:rPr>
          <w:rFonts w:ascii="Arial" w:hAnsi="Arial" w:cs="Arial"/>
          <w:color w:val="FF0000"/>
          <w:lang w:val="en-IN"/>
        </w:rPr>
        <w:t xml:space="preserve"> was conducted during two consecutive rabi seasons of 2023–24 and 2024–25 at the Net House, Experimental Area, ICAR–Central Potato Research Institute, Regional Station (ICAR-CPRI-RS), Maharajpura, Gwalior, Madhya Pradesh, India.</w:t>
      </w:r>
    </w:p>
    <w:p w14:paraId="3629CC82" w14:textId="702FE6D7" w:rsidR="0076363B" w:rsidRPr="00F93161" w:rsidRDefault="00D65D6D" w:rsidP="00276045">
      <w:pPr>
        <w:rPr>
          <w:rFonts w:ascii="Arial" w:hAnsi="Arial" w:cs="Arial"/>
          <w:color w:val="FF0000"/>
          <w:lang w:val="en-IN"/>
        </w:rPr>
      </w:pPr>
      <w:r>
        <w:rPr>
          <w:rFonts w:ascii="Arial" w:hAnsi="Arial" w:cs="Arial"/>
          <w:color w:val="4472C4" w:themeColor="accent1"/>
        </w:rPr>
        <w:t xml:space="preserve">The </w:t>
      </w:r>
      <w:r w:rsidRPr="00D65D6D">
        <w:rPr>
          <w:rFonts w:ascii="Arial" w:hAnsi="Arial" w:cs="Arial"/>
          <w:color w:val="4472C4" w:themeColor="accent1"/>
          <w:lang w:val="en-IN"/>
        </w:rPr>
        <w:t>Net House</w:t>
      </w:r>
      <w:r w:rsidR="0076363B" w:rsidRPr="00D65D6D">
        <w:rPr>
          <w:rFonts w:ascii="Arial" w:hAnsi="Arial" w:cs="Arial"/>
          <w:color w:val="4472C4" w:themeColor="accent1"/>
        </w:rPr>
        <w:t xml:space="preserve"> </w:t>
      </w:r>
      <w:r w:rsidR="0076363B" w:rsidRPr="006323F7">
        <w:rPr>
          <w:rFonts w:ascii="Arial" w:hAnsi="Arial" w:cs="Arial"/>
          <w:color w:val="4472C4" w:themeColor="accent1"/>
        </w:rPr>
        <w:t xml:space="preserve">experiment was conducted in the Experimental Area. ICAR–Central Potato Research Institute, Regional Station (ICAR-CPRI-RS), </w:t>
      </w:r>
      <w:proofErr w:type="spellStart"/>
      <w:r w:rsidR="0076363B" w:rsidRPr="006323F7">
        <w:rPr>
          <w:rFonts w:ascii="Arial" w:hAnsi="Arial" w:cs="Arial"/>
          <w:color w:val="4472C4" w:themeColor="accent1"/>
        </w:rPr>
        <w:t>Maharajpura</w:t>
      </w:r>
      <w:proofErr w:type="spellEnd"/>
      <w:r w:rsidR="0076363B" w:rsidRPr="006323F7">
        <w:rPr>
          <w:rFonts w:ascii="Arial" w:hAnsi="Arial" w:cs="Arial"/>
          <w:color w:val="4472C4" w:themeColor="accent1"/>
        </w:rPr>
        <w:t xml:space="preserve">, Gwalior, Madhya Pradesh, </w:t>
      </w:r>
      <w:r w:rsidR="0076363B" w:rsidRPr="006323F7">
        <w:rPr>
          <w:rFonts w:ascii="Arial" w:hAnsi="Arial" w:cs="Arial"/>
          <w:color w:val="4472C4" w:themeColor="accent1"/>
        </w:rPr>
        <w:lastRenderedPageBreak/>
        <w:t>India, during two spring seasons of 2023-24 and 2024-25. The aim was to evaluate the effect of sowing time, variety, and propagation method on the storage behavior of potato tubers under ambient conditions.</w:t>
      </w:r>
    </w:p>
    <w:p w14:paraId="6A52B9A0" w14:textId="77777777" w:rsidR="00276045" w:rsidRPr="00276045" w:rsidRDefault="00276045" w:rsidP="00276045">
      <w:pPr>
        <w:rPr>
          <w:rFonts w:ascii="Arial" w:hAnsi="Arial" w:cs="Arial"/>
          <w:lang w:val="en-IN"/>
        </w:rPr>
      </w:pPr>
      <w:r w:rsidRPr="00276045">
        <w:rPr>
          <w:rFonts w:ascii="Arial" w:hAnsi="Arial" w:cs="Arial"/>
          <w:lang w:val="en-IN"/>
        </w:rPr>
        <w:t>The experiment was laid out in a split-plot design with three replications. The main plots consisted of three sowing times: S</w:t>
      </w:r>
      <w:r w:rsidRPr="00276045">
        <w:rPr>
          <w:rFonts w:ascii="Cambria Math" w:hAnsi="Cambria Math" w:cs="Cambria Math"/>
          <w:lang w:val="en-IN"/>
        </w:rPr>
        <w:t>₁</w:t>
      </w:r>
      <w:r w:rsidRPr="00276045">
        <w:rPr>
          <w:rFonts w:ascii="Arial" w:hAnsi="Arial" w:cs="Arial"/>
          <w:lang w:val="en-IN"/>
        </w:rPr>
        <w:t xml:space="preserve"> – first sowing, S</w:t>
      </w:r>
      <w:r w:rsidRPr="00276045">
        <w:rPr>
          <w:rFonts w:ascii="Cambria Math" w:hAnsi="Cambria Math" w:cs="Cambria Math"/>
          <w:lang w:val="en-IN"/>
        </w:rPr>
        <w:t>₂</w:t>
      </w:r>
      <w:r w:rsidRPr="00276045">
        <w:rPr>
          <w:rFonts w:ascii="Arial" w:hAnsi="Arial" w:cs="Arial"/>
          <w:lang w:val="en-IN"/>
        </w:rPr>
        <w:t xml:space="preserve"> – second sowing, and S</w:t>
      </w:r>
      <w:r w:rsidRPr="00276045">
        <w:rPr>
          <w:rFonts w:ascii="Cambria Math" w:hAnsi="Cambria Math" w:cs="Cambria Math"/>
          <w:lang w:val="en-IN"/>
        </w:rPr>
        <w:t>₃</w:t>
      </w:r>
      <w:r w:rsidRPr="00276045">
        <w:rPr>
          <w:rFonts w:ascii="Arial" w:hAnsi="Arial" w:cs="Arial"/>
          <w:lang w:val="en-IN"/>
        </w:rPr>
        <w:t xml:space="preserve"> – third sowing. The sub-plots comprised two varieties (V</w:t>
      </w:r>
      <w:r w:rsidRPr="00276045">
        <w:rPr>
          <w:rFonts w:ascii="Cambria Math" w:hAnsi="Cambria Math" w:cs="Cambria Math"/>
          <w:lang w:val="en-IN"/>
        </w:rPr>
        <w:t>₁</w:t>
      </w:r>
      <w:r w:rsidRPr="00276045">
        <w:rPr>
          <w:rFonts w:ascii="Arial" w:hAnsi="Arial" w:cs="Arial"/>
          <w:lang w:val="en-IN"/>
        </w:rPr>
        <w:t xml:space="preserve"> – Kufri Kiran and V</w:t>
      </w:r>
      <w:r w:rsidRPr="00276045">
        <w:rPr>
          <w:rFonts w:ascii="Cambria Math" w:hAnsi="Cambria Math" w:cs="Cambria Math"/>
          <w:lang w:val="en-IN"/>
        </w:rPr>
        <w:t>₂</w:t>
      </w:r>
      <w:r w:rsidRPr="00276045">
        <w:rPr>
          <w:rFonts w:ascii="Arial" w:hAnsi="Arial" w:cs="Arial"/>
          <w:lang w:val="en-IN"/>
        </w:rPr>
        <w:t xml:space="preserve"> – Kufri Sangam) and three propagation methods (C</w:t>
      </w:r>
      <w:r w:rsidRPr="00276045">
        <w:rPr>
          <w:rFonts w:ascii="Cambria Math" w:hAnsi="Cambria Math" w:cs="Cambria Math"/>
          <w:lang w:val="en-IN"/>
        </w:rPr>
        <w:t>₁</w:t>
      </w:r>
      <w:r w:rsidRPr="00276045">
        <w:rPr>
          <w:rFonts w:ascii="Arial" w:hAnsi="Arial" w:cs="Arial"/>
          <w:lang w:val="en-IN"/>
        </w:rPr>
        <w:t xml:space="preserve"> – apical root cutting, C</w:t>
      </w:r>
      <w:r w:rsidRPr="00276045">
        <w:rPr>
          <w:rFonts w:ascii="Cambria Math" w:hAnsi="Cambria Math" w:cs="Cambria Math"/>
          <w:lang w:val="en-IN"/>
        </w:rPr>
        <w:t>₂</w:t>
      </w:r>
      <w:r w:rsidRPr="00276045">
        <w:rPr>
          <w:rFonts w:ascii="Arial" w:hAnsi="Arial" w:cs="Arial"/>
          <w:lang w:val="en-IN"/>
        </w:rPr>
        <w:t xml:space="preserve"> – sprout cutting, and C</w:t>
      </w:r>
      <w:r w:rsidRPr="00276045">
        <w:rPr>
          <w:rFonts w:ascii="Cambria Math" w:hAnsi="Cambria Math" w:cs="Cambria Math"/>
          <w:lang w:val="en-IN"/>
        </w:rPr>
        <w:t>₃</w:t>
      </w:r>
      <w:r w:rsidRPr="00276045">
        <w:rPr>
          <w:rFonts w:ascii="Arial" w:hAnsi="Arial" w:cs="Arial"/>
          <w:lang w:val="en-IN"/>
        </w:rPr>
        <w:t xml:space="preserve"> – aeroponics minituber).</w:t>
      </w:r>
    </w:p>
    <w:p w14:paraId="02A80C44" w14:textId="4C8C414A" w:rsidR="00276045" w:rsidRPr="00276045" w:rsidRDefault="00276045" w:rsidP="00276045">
      <w:pPr>
        <w:rPr>
          <w:rFonts w:ascii="Arial" w:hAnsi="Arial" w:cs="Arial"/>
          <w:lang w:val="en-IN"/>
        </w:rPr>
      </w:pPr>
      <w:r w:rsidRPr="00276045">
        <w:rPr>
          <w:rFonts w:ascii="Arial" w:hAnsi="Arial" w:cs="Arial"/>
          <w:lang w:val="en-IN"/>
        </w:rPr>
        <w:t xml:space="preserve">At physiological maturity, tubers from each treatment were harvested, cleaned, and air-dried under shade. Uniform, healthy tubers were then stored in perforated plastic crates under ambient laboratory conditions (25–30 °C temperature and 70–80 % relative humidity) for 60 days to </w:t>
      </w:r>
      <w:r w:rsidR="001B07D1">
        <w:rPr>
          <w:rFonts w:ascii="Arial" w:hAnsi="Arial" w:cs="Arial"/>
          <w:lang w:val="en-IN"/>
        </w:rPr>
        <w:t xml:space="preserve">evaluate their storage </w:t>
      </w:r>
      <w:proofErr w:type="spellStart"/>
      <w:r w:rsidR="001B07D1">
        <w:rPr>
          <w:rFonts w:ascii="Arial" w:hAnsi="Arial" w:cs="Arial"/>
          <w:lang w:val="en-IN"/>
        </w:rPr>
        <w:t>behavio</w:t>
      </w:r>
      <w:r w:rsidRPr="00276045">
        <w:rPr>
          <w:rFonts w:ascii="Arial" w:hAnsi="Arial" w:cs="Arial"/>
          <w:lang w:val="en-IN"/>
        </w:rPr>
        <w:t>r</w:t>
      </w:r>
      <w:proofErr w:type="spellEnd"/>
      <w:r w:rsidRPr="00276045">
        <w:rPr>
          <w:rFonts w:ascii="Arial" w:hAnsi="Arial" w:cs="Arial"/>
          <w:lang w:val="en-IN"/>
        </w:rPr>
        <w:t>. Observations were recorded at 15-day intervals to assess various postharvest parameters.</w:t>
      </w:r>
    </w:p>
    <w:p w14:paraId="03EB37B7" w14:textId="77777777" w:rsidR="00276045" w:rsidRPr="00276045" w:rsidRDefault="00276045" w:rsidP="00276045">
      <w:pPr>
        <w:rPr>
          <w:rFonts w:ascii="Arial" w:hAnsi="Arial" w:cs="Arial"/>
          <w:lang w:val="en-IN"/>
        </w:rPr>
      </w:pPr>
      <w:r w:rsidRPr="00276045">
        <w:rPr>
          <w:rFonts w:ascii="Arial" w:hAnsi="Arial" w:cs="Arial"/>
          <w:lang w:val="en-IN"/>
        </w:rPr>
        <w:t>During the storage period, data were recorded on physiological loss in weight (PLW %), rottage, sprouting percentage, days to dormancy breaking, and number of sprouts per tuber.</w:t>
      </w:r>
      <w:r w:rsidRPr="00276045">
        <w:rPr>
          <w:rFonts w:ascii="Arial" w:hAnsi="Arial" w:cs="Arial"/>
          <w:lang w:val="en-IN"/>
        </w:rPr>
        <w:br/>
        <w:t>PLW was determined as the percentage loss in weight relative to the initial weight of tubers:</w:t>
      </w:r>
    </w:p>
    <w:p w14:paraId="3E21D234" w14:textId="77777777" w:rsidR="007140A3" w:rsidRDefault="007140A3" w:rsidP="007140A3">
      <w:pPr>
        <w:spacing w:line="276" w:lineRule="auto"/>
        <w:ind w:firstLine="851"/>
        <w:rPr>
          <w:rFonts w:ascii="Arial" w:hAnsi="Arial" w:cs="Arial"/>
          <w:sz w:val="24"/>
          <w:szCs w:val="24"/>
          <w:lang w:val="en-IN"/>
        </w:rPr>
      </w:pPr>
      <w:r>
        <w:rPr>
          <w:rFonts w:ascii="Arial" w:hAnsi="Arial" w:cs="Arial"/>
          <w:sz w:val="24"/>
          <w:szCs w:val="24"/>
          <w:lang w:val="en-IN"/>
        </w:rPr>
        <w:t xml:space="preserve">                                  (Initial weight – Weight after storage)  </w:t>
      </w:r>
    </w:p>
    <w:p w14:paraId="3289E4C4" w14:textId="501BF0FA" w:rsidR="007140A3" w:rsidRDefault="007140A3" w:rsidP="007140A3">
      <w:pPr>
        <w:spacing w:before="0" w:line="276" w:lineRule="auto"/>
        <w:ind w:firstLine="851"/>
        <w:rPr>
          <w:rFonts w:ascii="Arial" w:hAnsi="Arial" w:cs="Arial"/>
          <w:sz w:val="24"/>
          <w:szCs w:val="24"/>
          <w:lang w:val="en-IN"/>
        </w:rPr>
      </w:pPr>
      <w:r>
        <w:rPr>
          <w:noProof/>
        </w:rPr>
        <mc:AlternateContent>
          <mc:Choice Requires="wps">
            <w:drawing>
              <wp:anchor distT="0" distB="0" distL="114300" distR="114300" simplePos="0" relativeHeight="251659264" behindDoc="0" locked="0" layoutInCell="1" allowOverlap="1" wp14:anchorId="52486399" wp14:editId="0AEA0DB1">
                <wp:simplePos x="0" y="0"/>
                <wp:positionH relativeFrom="column">
                  <wp:posOffset>1821815</wp:posOffset>
                </wp:positionH>
                <wp:positionV relativeFrom="paragraph">
                  <wp:posOffset>74930</wp:posOffset>
                </wp:positionV>
                <wp:extent cx="2756535" cy="0"/>
                <wp:effectExtent l="12065" t="12065" r="12700" b="6985"/>
                <wp:wrapNone/>
                <wp:docPr id="196889060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8B13D2" id="_x0000_t32" coordsize="21600,21600" o:spt="32" o:oned="t" path="m,l21600,21600e" filled="f">
                <v:path arrowok="t" fillok="f" o:connecttype="none"/>
                <o:lock v:ext="edit" shapetype="t"/>
              </v:shapetype>
              <v:shape id="Straight Arrow Connector 1" o:spid="_x0000_s1026" type="#_x0000_t32" style="position:absolute;margin-left:143.45pt;margin-top:5.9pt;width:21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"/>
            </w:pict>
          </mc:Fallback>
        </mc:AlternateContent>
      </w:r>
      <w:r>
        <w:rPr>
          <w:rFonts w:ascii="Arial" w:hAnsi="Arial" w:cs="Arial"/>
          <w:sz w:val="24"/>
          <w:szCs w:val="24"/>
          <w:lang w:val="en-IN"/>
        </w:rPr>
        <w:t>PLW</w:t>
      </w:r>
      <w:r w:rsidRPr="00355A1A">
        <w:rPr>
          <w:rFonts w:ascii="Arial" w:hAnsi="Arial" w:cs="Arial"/>
          <w:sz w:val="24"/>
          <w:szCs w:val="24"/>
          <w:lang w:val="en-IN"/>
        </w:rPr>
        <w:t xml:space="preserve"> (%) =</w:t>
      </w:r>
      <w:r>
        <w:rPr>
          <w:rFonts w:ascii="Arial" w:hAnsi="Arial" w:cs="Arial"/>
          <w:sz w:val="24"/>
          <w:szCs w:val="24"/>
          <w:lang w:val="en-IN"/>
        </w:rPr>
        <w:t xml:space="preserve">                                                                                     ͯ   100</w:t>
      </w:r>
    </w:p>
    <w:p w14:paraId="37CFFD7C" w14:textId="5AF89111" w:rsidR="00276045" w:rsidRPr="007140A3" w:rsidRDefault="007140A3" w:rsidP="007140A3">
      <w:pPr>
        <w:spacing w:before="0" w:line="276" w:lineRule="auto"/>
        <w:ind w:firstLine="851"/>
        <w:rPr>
          <w:rFonts w:ascii="Arial" w:hAnsi="Arial" w:cs="Arial"/>
          <w:sz w:val="24"/>
          <w:szCs w:val="24"/>
          <w:lang w:val="en-IN"/>
        </w:rPr>
      </w:pPr>
      <w:r>
        <w:rPr>
          <w:rFonts w:ascii="Arial" w:hAnsi="Arial" w:cs="Arial"/>
          <w:sz w:val="24"/>
          <w:szCs w:val="24"/>
          <w:lang w:val="en-IN"/>
        </w:rPr>
        <w:t xml:space="preserve">                                                  Initial weight</w:t>
      </w:r>
    </w:p>
    <w:p w14:paraId="33294057" w14:textId="33289B06" w:rsidR="00276045" w:rsidRPr="00276045" w:rsidRDefault="00276045" w:rsidP="00276045">
      <w:pPr>
        <w:rPr>
          <w:rFonts w:ascii="Arial" w:hAnsi="Arial" w:cs="Arial"/>
          <w:lang w:val="en-IN"/>
        </w:rPr>
      </w:pPr>
      <w:r w:rsidRPr="00276045">
        <w:rPr>
          <w:rFonts w:ascii="Arial" w:hAnsi="Arial" w:cs="Arial"/>
          <w:lang w:val="en-IN"/>
        </w:rPr>
        <w:t>Rottage was assessed by weighing decayed tubers separated at each observation. Sprouting percentage was calculated based on the proportion of tubers showing visible sprout emergence. The number of days from storage initiation to first visible sprouting was recorded as days to dormancy breaking, while the number of sprouts per tuber was counted at the time of dormancy break.</w:t>
      </w:r>
    </w:p>
    <w:p w14:paraId="509621F2" w14:textId="77777777" w:rsidR="00276045" w:rsidRPr="00276045" w:rsidRDefault="00276045" w:rsidP="00276045">
      <w:pPr>
        <w:rPr>
          <w:rFonts w:ascii="Arial" w:hAnsi="Arial" w:cs="Arial"/>
          <w:lang w:val="en-IN"/>
        </w:rPr>
      </w:pPr>
      <w:r w:rsidRPr="00276045">
        <w:rPr>
          <w:rFonts w:ascii="Arial" w:hAnsi="Arial" w:cs="Arial"/>
          <w:lang w:val="en-IN"/>
        </w:rPr>
        <w:t xml:space="preserve">The data obtained during both years were statistically </w:t>
      </w:r>
      <w:proofErr w:type="spellStart"/>
      <w:r w:rsidRPr="00276045">
        <w:rPr>
          <w:rFonts w:ascii="Arial" w:hAnsi="Arial" w:cs="Arial"/>
          <w:lang w:val="en-IN"/>
        </w:rPr>
        <w:t>analyzed</w:t>
      </w:r>
      <w:proofErr w:type="spellEnd"/>
      <w:r w:rsidRPr="00276045">
        <w:rPr>
          <w:rFonts w:ascii="Arial" w:hAnsi="Arial" w:cs="Arial"/>
          <w:lang w:val="en-IN"/>
        </w:rPr>
        <w:t xml:space="preserve"> following the procedure for a split-plot design using Microsoft Excel. A pre-defined formula sheet was created to compute the mean of three replications (R</w:t>
      </w:r>
      <w:r w:rsidRPr="00276045">
        <w:rPr>
          <w:rFonts w:ascii="Cambria Math" w:hAnsi="Cambria Math" w:cs="Cambria Math"/>
          <w:lang w:val="en-IN"/>
        </w:rPr>
        <w:t>₁</w:t>
      </w:r>
      <w:r w:rsidRPr="00276045">
        <w:rPr>
          <w:rFonts w:ascii="Arial" w:hAnsi="Arial" w:cs="Arial"/>
          <w:lang w:val="en-IN"/>
        </w:rPr>
        <w:t>, R</w:t>
      </w:r>
      <w:r w:rsidRPr="00276045">
        <w:rPr>
          <w:rFonts w:ascii="Cambria Math" w:hAnsi="Cambria Math" w:cs="Cambria Math"/>
          <w:lang w:val="en-IN"/>
        </w:rPr>
        <w:t>₂</w:t>
      </w:r>
      <w:r w:rsidRPr="00276045">
        <w:rPr>
          <w:rFonts w:ascii="Arial" w:hAnsi="Arial" w:cs="Arial"/>
          <w:lang w:val="en-IN"/>
        </w:rPr>
        <w:t>, R</w:t>
      </w:r>
      <w:r w:rsidRPr="00276045">
        <w:rPr>
          <w:rFonts w:ascii="Cambria Math" w:hAnsi="Cambria Math" w:cs="Cambria Math"/>
          <w:lang w:val="en-IN"/>
        </w:rPr>
        <w:t>₃</w:t>
      </w:r>
      <w:r w:rsidRPr="00276045">
        <w:rPr>
          <w:rFonts w:ascii="Arial" w:hAnsi="Arial" w:cs="Arial"/>
          <w:lang w:val="en-IN"/>
        </w:rPr>
        <w:t>), standard error of mean (SE m ±), and critical difference (CD) at the 5 % probability level (p = 0.05). Pooled means were also calculated to facilitate interpretation across both years.</w:t>
      </w:r>
    </w:p>
    <w:p w14:paraId="5C8C7B76" w14:textId="77777777" w:rsidR="00CC6E6C" w:rsidRPr="00FA22A1" w:rsidRDefault="00CC6E6C" w:rsidP="00CC6E6C">
      <w:pPr>
        <w:rPr>
          <w:rFonts w:ascii="Arial" w:hAnsi="Arial" w:cs="Arial"/>
          <w:b/>
          <w:bCs/>
          <w:lang w:val="en-IN"/>
        </w:rPr>
      </w:pPr>
      <w:r w:rsidRPr="00FA22A1">
        <w:rPr>
          <w:rFonts w:ascii="Arial" w:hAnsi="Arial" w:cs="Arial"/>
          <w:b/>
          <w:bCs/>
          <w:lang w:val="en-IN"/>
        </w:rPr>
        <w:t>3. Results and Discussion</w:t>
      </w:r>
    </w:p>
    <w:p w14:paraId="146952E8" w14:textId="77777777" w:rsidR="00CC6E6C" w:rsidRPr="00FA22A1" w:rsidRDefault="00CC6E6C" w:rsidP="00CC6E6C">
      <w:pPr>
        <w:rPr>
          <w:rFonts w:ascii="Arial" w:hAnsi="Arial" w:cs="Arial"/>
          <w:b/>
          <w:bCs/>
          <w:lang w:val="en-IN"/>
        </w:rPr>
      </w:pPr>
      <w:r w:rsidRPr="00FA22A1">
        <w:rPr>
          <w:rFonts w:ascii="Arial" w:hAnsi="Arial" w:cs="Arial"/>
          <w:b/>
          <w:bCs/>
          <w:lang w:val="en-IN"/>
        </w:rPr>
        <w:t>3.1 Initial Tuber Number and Weight</w:t>
      </w:r>
    </w:p>
    <w:p w14:paraId="3EBE1950" w14:textId="77777777" w:rsidR="000846C8" w:rsidRPr="00FA22A1" w:rsidRDefault="000846C8" w:rsidP="000846C8">
      <w:pPr>
        <w:rPr>
          <w:rFonts w:ascii="Arial" w:hAnsi="Arial" w:cs="Arial"/>
          <w:lang w:val="en-IN"/>
        </w:rPr>
      </w:pPr>
      <w:bookmarkStart w:id="2" w:name="_Hlk211434868"/>
      <w:r w:rsidRPr="00FA22A1">
        <w:rPr>
          <w:rFonts w:ascii="Arial" w:hAnsi="Arial" w:cs="Arial"/>
          <w:lang w:val="en-IN"/>
        </w:rPr>
        <w:t xml:space="preserve">The data presented in Table 1 revealed that sowing time, variety, and propagation method, along with their interactions, significantly influenced the initial number of tubers stored at ambient temperature, whereas the initial tuber weight remained constant across all treatments, years, and pooled mean. A uniform initial tuber weight of 300 g was maintained for each treatment at the time of storage; therefore, variation in the number of tubers per treatment reflects differences in </w:t>
      </w:r>
      <w:r w:rsidRPr="00FA22A1">
        <w:rPr>
          <w:rFonts w:ascii="Arial" w:hAnsi="Arial" w:cs="Arial"/>
          <w:lang w:val="en-IN"/>
        </w:rPr>
        <w:lastRenderedPageBreak/>
        <w:t>average tuber size rather than total storage weight. Treatments producing smaller-sized tubers contained a higher count for the same 300 g weight, whereas larger-sized tubers recorded fewer numbers.</w:t>
      </w:r>
    </w:p>
    <w:p w14:paraId="1B9D78CA" w14:textId="5D794649" w:rsidR="009B06B0" w:rsidRPr="00FA22A1" w:rsidRDefault="000B77D6" w:rsidP="009B06B0">
      <w:pPr>
        <w:rPr>
          <w:rFonts w:ascii="Arial" w:hAnsi="Arial" w:cs="Arial"/>
          <w:lang w:val="en-IN"/>
        </w:rPr>
      </w:pPr>
      <w:r w:rsidRPr="00FA22A1">
        <w:rPr>
          <w:rFonts w:ascii="Arial" w:hAnsi="Arial" w:cs="Arial"/>
          <w:lang w:val="en-IN"/>
        </w:rPr>
        <w:t>In the pooled mean, among the sowing times, the 1ˢᵗ sowing (S</w:t>
      </w:r>
      <w:r w:rsidRPr="00FA22A1">
        <w:rPr>
          <w:rFonts w:ascii="Cambria Math" w:hAnsi="Cambria Math" w:cs="Cambria Math"/>
          <w:lang w:val="en-IN"/>
        </w:rPr>
        <w:t>₁</w:t>
      </w:r>
      <w:r w:rsidRPr="00FA22A1">
        <w:rPr>
          <w:rFonts w:ascii="Arial" w:hAnsi="Arial" w:cs="Arial"/>
          <w:lang w:val="en-IN"/>
        </w:rPr>
        <w:t>) recorded the maximum number of tubers (15.14), whereas the minimum was observed under the 3ʳᵈ sowing (S</w:t>
      </w:r>
      <w:r w:rsidRPr="00FA22A1">
        <w:rPr>
          <w:rFonts w:ascii="Cambria Math" w:hAnsi="Cambria Math" w:cs="Cambria Math"/>
          <w:lang w:val="en-IN"/>
        </w:rPr>
        <w:t>₃</w:t>
      </w:r>
      <w:r w:rsidRPr="00FA22A1">
        <w:rPr>
          <w:rFonts w:ascii="Arial" w:hAnsi="Arial" w:cs="Arial"/>
          <w:lang w:val="en-IN"/>
        </w:rPr>
        <w:t>) (13.25). Between varieties, V</w:t>
      </w:r>
      <w:r w:rsidRPr="00FA22A1">
        <w:rPr>
          <w:rFonts w:ascii="Cambria Math" w:hAnsi="Cambria Math" w:cs="Cambria Math"/>
          <w:lang w:val="en-IN"/>
        </w:rPr>
        <w:t>₂</w:t>
      </w:r>
      <w:r w:rsidRPr="00FA22A1">
        <w:rPr>
          <w:rFonts w:ascii="Arial" w:hAnsi="Arial" w:cs="Arial"/>
          <w:lang w:val="en-IN"/>
        </w:rPr>
        <w:t xml:space="preserve"> – Kufri Sangam produced a significantly higher initial number of tubers (14.28) compared to V</w:t>
      </w:r>
      <w:r w:rsidRPr="00FA22A1">
        <w:rPr>
          <w:rFonts w:ascii="Cambria Math" w:hAnsi="Cambria Math" w:cs="Cambria Math"/>
          <w:lang w:val="en-IN"/>
        </w:rPr>
        <w:t>₁</w:t>
      </w:r>
      <w:r w:rsidRPr="00FA22A1">
        <w:rPr>
          <w:rFonts w:ascii="Arial" w:hAnsi="Arial" w:cs="Arial"/>
          <w:lang w:val="en-IN"/>
        </w:rPr>
        <w:t xml:space="preserve"> – Kufri Kiran (13.72). With respect to propagation methods, the maximum number of tubers was recorded under C</w:t>
      </w:r>
      <w:r w:rsidRPr="00FA22A1">
        <w:rPr>
          <w:rFonts w:ascii="Cambria Math" w:hAnsi="Cambria Math" w:cs="Cambria Math"/>
          <w:lang w:val="en-IN"/>
        </w:rPr>
        <w:t>₁</w:t>
      </w:r>
      <w:r w:rsidRPr="00FA22A1">
        <w:rPr>
          <w:rFonts w:ascii="Arial" w:hAnsi="Arial" w:cs="Arial"/>
          <w:lang w:val="en-IN"/>
        </w:rPr>
        <w:t xml:space="preserve"> – apical root cutting (15.14), followed by C</w:t>
      </w:r>
      <w:r w:rsidRPr="00FA22A1">
        <w:rPr>
          <w:rFonts w:ascii="Cambria Math" w:hAnsi="Cambria Math" w:cs="Cambria Math"/>
          <w:lang w:val="en-IN"/>
        </w:rPr>
        <w:t>₂</w:t>
      </w:r>
      <w:r w:rsidRPr="00FA22A1">
        <w:rPr>
          <w:rFonts w:ascii="Arial" w:hAnsi="Arial" w:cs="Arial"/>
          <w:lang w:val="en-IN"/>
        </w:rPr>
        <w:t xml:space="preserve"> – sprout cutting, while the minimum was noted under C</w:t>
      </w:r>
      <w:r w:rsidRPr="00FA22A1">
        <w:rPr>
          <w:rFonts w:ascii="Cambria Math" w:hAnsi="Cambria Math" w:cs="Cambria Math"/>
          <w:lang w:val="en-IN"/>
        </w:rPr>
        <w:t>₃</w:t>
      </w:r>
      <w:r w:rsidRPr="00FA22A1">
        <w:rPr>
          <w:rFonts w:ascii="Arial" w:hAnsi="Arial" w:cs="Arial"/>
          <w:lang w:val="en-IN"/>
        </w:rPr>
        <w:t xml:space="preserve"> – aeroponics minituber (13.31).</w:t>
      </w:r>
      <w:r w:rsidR="0089745D" w:rsidRPr="00FA22A1">
        <w:rPr>
          <w:rFonts w:ascii="Arial" w:hAnsi="Arial" w:cs="Arial"/>
          <w:lang w:val="en-IN"/>
        </w:rPr>
        <w:t xml:space="preserve"> </w:t>
      </w:r>
      <w:r w:rsidRPr="00FA22A1">
        <w:rPr>
          <w:rFonts w:ascii="Arial" w:hAnsi="Arial" w:cs="Arial"/>
          <w:lang w:val="en-IN"/>
        </w:rPr>
        <w:t>The three-way interaction (S × V × C) revealed that the combination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₁</w:t>
      </w:r>
      <w:r w:rsidRPr="00FA22A1">
        <w:rPr>
          <w:rFonts w:ascii="Arial" w:hAnsi="Arial" w:cs="Arial"/>
          <w:lang w:val="en-IN"/>
        </w:rPr>
        <w:t xml:space="preserve"> – 1ˢᵗ sowing × Kufri Sangam × apical root cutting produced the highest initial number of tubers (22.67), whereas the minimum was recorded under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₂</w:t>
      </w:r>
      <w:r w:rsidRPr="00FA22A1">
        <w:rPr>
          <w:rFonts w:ascii="Arial" w:hAnsi="Arial" w:cs="Arial"/>
          <w:lang w:val="en-IN"/>
        </w:rPr>
        <w:t xml:space="preserve"> – 1ˢᵗ sowing × Kufri Sangam × sprout cutting (12.17) in the pooled mean.</w:t>
      </w:r>
    </w:p>
    <w:p w14:paraId="53E65E4A" w14:textId="66119891" w:rsidR="009B06B0" w:rsidRPr="00FA22A1" w:rsidRDefault="000846C8" w:rsidP="00034441">
      <w:pPr>
        <w:rPr>
          <w:rFonts w:ascii="Arial" w:hAnsi="Arial" w:cs="Arial"/>
        </w:rPr>
      </w:pPr>
      <w:bookmarkStart w:id="3" w:name="_Hlk211534537"/>
      <w:r w:rsidRPr="00FA22A1">
        <w:rPr>
          <w:rFonts w:ascii="Arial" w:hAnsi="Arial" w:cs="Arial"/>
        </w:rPr>
        <w:t>Differences in initial tuber number among sowing times primarily reflect variation in tuber size distribution at harvest. Early-sown plants (S</w:t>
      </w:r>
      <w:r w:rsidRPr="00FA22A1">
        <w:rPr>
          <w:rFonts w:ascii="Cambria Math" w:hAnsi="Cambria Math" w:cs="Cambria Math"/>
        </w:rPr>
        <w:t>₁</w:t>
      </w:r>
      <w:r w:rsidRPr="00FA22A1">
        <w:rPr>
          <w:rFonts w:ascii="Arial" w:hAnsi="Arial" w:cs="Arial"/>
        </w:rPr>
        <w:t xml:space="preserve">) have a longer period for stolon initiation and tuber bulking, resulting in a wider spectrum of tuber sizes, including many small (&lt; 15–30 g) units. Consequently, a 300 g sample from such treatments contains a greater number of smaller tubers. Similar observations on enhanced seed multiplication and number of small tubers under favorable growth periods have been reported in seed potato systems (Atieno </w:t>
      </w:r>
      <w:r w:rsidR="00810585" w:rsidRPr="00810585">
        <w:rPr>
          <w:rFonts w:ascii="Arial" w:hAnsi="Arial" w:cs="Arial"/>
          <w:i/>
          <w:iCs/>
        </w:rPr>
        <w:t>et al</w:t>
      </w:r>
      <w:r w:rsidRPr="00FA22A1">
        <w:rPr>
          <w:rFonts w:ascii="Arial" w:hAnsi="Arial" w:cs="Arial"/>
        </w:rPr>
        <w:t>., 2025). Conversely, delayed sowing (S</w:t>
      </w:r>
      <w:r w:rsidRPr="00FA22A1">
        <w:rPr>
          <w:rFonts w:ascii="Cambria Math" w:hAnsi="Cambria Math" w:cs="Cambria Math"/>
        </w:rPr>
        <w:t>₃</w:t>
      </w:r>
      <w:r w:rsidRPr="00FA22A1">
        <w:rPr>
          <w:rFonts w:ascii="Arial" w:hAnsi="Arial" w:cs="Arial"/>
        </w:rPr>
        <w:t xml:space="preserve">) compresses the bulking phase, producing more uniform medium-sized tubers (≈ 25–30 g), which reduces the total number per 300 g sample (Gupta </w:t>
      </w:r>
      <w:r w:rsidR="00810585" w:rsidRPr="00810585">
        <w:rPr>
          <w:rFonts w:ascii="Arial" w:hAnsi="Arial" w:cs="Arial"/>
          <w:i/>
          <w:iCs/>
        </w:rPr>
        <w:t>et al</w:t>
      </w:r>
      <w:r w:rsidRPr="00FA22A1">
        <w:rPr>
          <w:rFonts w:ascii="Arial" w:hAnsi="Arial" w:cs="Arial"/>
        </w:rPr>
        <w:t xml:space="preserve">., 2015; Sadawarti </w:t>
      </w:r>
      <w:r w:rsidR="00810585" w:rsidRPr="00810585">
        <w:rPr>
          <w:rFonts w:ascii="Arial" w:hAnsi="Arial" w:cs="Arial"/>
          <w:i/>
          <w:iCs/>
        </w:rPr>
        <w:t>et al</w:t>
      </w:r>
      <w:r w:rsidRPr="00FA22A1">
        <w:rPr>
          <w:rFonts w:ascii="Arial" w:hAnsi="Arial" w:cs="Arial"/>
        </w:rPr>
        <w:t xml:space="preserve">., 2019; Singh </w:t>
      </w:r>
      <w:r w:rsidR="00810585" w:rsidRPr="00810585">
        <w:rPr>
          <w:rFonts w:ascii="Arial" w:hAnsi="Arial" w:cs="Arial"/>
          <w:i/>
          <w:iCs/>
        </w:rPr>
        <w:t>et al</w:t>
      </w:r>
      <w:r w:rsidRPr="00FA22A1">
        <w:rPr>
          <w:rFonts w:ascii="Arial" w:hAnsi="Arial" w:cs="Arial"/>
        </w:rPr>
        <w:t xml:space="preserve">., 2022; Dash </w:t>
      </w:r>
      <w:r w:rsidR="00810585" w:rsidRPr="00810585">
        <w:rPr>
          <w:rFonts w:ascii="Arial" w:hAnsi="Arial" w:cs="Arial"/>
          <w:i/>
          <w:iCs/>
        </w:rPr>
        <w:t>et al</w:t>
      </w:r>
      <w:r w:rsidRPr="00FA22A1">
        <w:rPr>
          <w:rFonts w:ascii="Arial" w:hAnsi="Arial" w:cs="Arial"/>
        </w:rPr>
        <w:t>., 2018).</w:t>
      </w:r>
    </w:p>
    <w:bookmarkEnd w:id="2"/>
    <w:p w14:paraId="534707F4" w14:textId="5B41EC9E" w:rsidR="000846C8" w:rsidRPr="00FA22A1" w:rsidRDefault="000846C8" w:rsidP="000846C8">
      <w:pPr>
        <w:rPr>
          <w:rFonts w:ascii="Arial" w:hAnsi="Arial" w:cs="Arial"/>
          <w:lang w:val="en-IN"/>
        </w:rPr>
      </w:pPr>
      <w:r w:rsidRPr="00FA22A1">
        <w:rPr>
          <w:rFonts w:ascii="Arial" w:hAnsi="Arial" w:cs="Arial"/>
          <w:lang w:val="en-IN"/>
        </w:rPr>
        <w:t xml:space="preserve">Varietal differences also influenced the count; Kufri Sangam produced more tubers than Kufri Kiran, reflecting intrinsic genetic differences in tuber partitioning and size distribution (Gupta </w:t>
      </w:r>
      <w:r w:rsidR="00810585" w:rsidRPr="00810585">
        <w:rPr>
          <w:rFonts w:ascii="Arial" w:hAnsi="Arial" w:cs="Arial"/>
          <w:i/>
          <w:iCs/>
          <w:lang w:val="en-IN"/>
        </w:rPr>
        <w:t>et al</w:t>
      </w:r>
      <w:r w:rsidRPr="00FA22A1">
        <w:rPr>
          <w:rFonts w:ascii="Arial" w:hAnsi="Arial" w:cs="Arial"/>
          <w:lang w:val="en-IN"/>
        </w:rPr>
        <w:t>., 201</w:t>
      </w:r>
      <w:r w:rsidR="007140A3">
        <w:rPr>
          <w:rFonts w:ascii="Arial" w:hAnsi="Arial" w:cs="Arial"/>
          <w:lang w:val="en-IN"/>
        </w:rPr>
        <w:t>5</w:t>
      </w:r>
      <w:r w:rsidRPr="00FA22A1">
        <w:rPr>
          <w:rFonts w:ascii="Arial" w:hAnsi="Arial" w:cs="Arial"/>
          <w:lang w:val="en-IN"/>
        </w:rPr>
        <w:t xml:space="preserve">; Brar &amp; Rana, 2016; Azad </w:t>
      </w:r>
      <w:r w:rsidR="00810585" w:rsidRPr="00810585">
        <w:rPr>
          <w:rFonts w:ascii="Arial" w:hAnsi="Arial" w:cs="Arial"/>
          <w:i/>
          <w:iCs/>
          <w:lang w:val="en-IN"/>
        </w:rPr>
        <w:t>et al</w:t>
      </w:r>
      <w:r w:rsidRPr="00FA22A1">
        <w:rPr>
          <w:rFonts w:ascii="Arial" w:hAnsi="Arial" w:cs="Arial"/>
          <w:lang w:val="en-IN"/>
        </w:rPr>
        <w:t>., 2017). Propagation method further contributed to variation: apical root cuttings, being physiologically vigorous, produced multiple sprouts and stolons, increasing the number of small-to-medium tubers per plant, whereas aeroponic minitubers, being more uniform and heavier per unit, resulted in fewer tubers per 300 g (</w:t>
      </w:r>
      <w:proofErr w:type="spellStart"/>
      <w:r w:rsidRPr="00FA22A1">
        <w:rPr>
          <w:rFonts w:ascii="Arial" w:hAnsi="Arial" w:cs="Arial"/>
          <w:lang w:val="en-IN"/>
        </w:rPr>
        <w:t>Buckseth</w:t>
      </w:r>
      <w:proofErr w:type="spellEnd"/>
      <w:r w:rsidRPr="00FA22A1">
        <w:rPr>
          <w:rFonts w:ascii="Arial" w:hAnsi="Arial" w:cs="Arial"/>
          <w:lang w:val="en-IN"/>
        </w:rPr>
        <w:t xml:space="preserve"> </w:t>
      </w:r>
      <w:r w:rsidR="00810585" w:rsidRPr="00810585">
        <w:rPr>
          <w:rFonts w:ascii="Arial" w:hAnsi="Arial" w:cs="Arial"/>
          <w:i/>
          <w:iCs/>
          <w:lang w:val="en-IN"/>
        </w:rPr>
        <w:t>et al</w:t>
      </w:r>
      <w:r w:rsidRPr="00FA22A1">
        <w:rPr>
          <w:rFonts w:ascii="Arial" w:hAnsi="Arial" w:cs="Arial"/>
          <w:lang w:val="en-IN"/>
        </w:rPr>
        <w:t>., 2022).</w:t>
      </w:r>
    </w:p>
    <w:p w14:paraId="279E5D7B" w14:textId="24230241" w:rsidR="00CC6E6C" w:rsidRPr="00FA22A1" w:rsidRDefault="000846C8" w:rsidP="00CC6E6C">
      <w:pPr>
        <w:rPr>
          <w:rFonts w:ascii="Arial" w:hAnsi="Arial" w:cs="Arial"/>
          <w:lang w:val="en-IN"/>
        </w:rPr>
      </w:pPr>
      <w:r w:rsidRPr="00FA22A1">
        <w:rPr>
          <w:rFonts w:ascii="Arial" w:hAnsi="Arial" w:cs="Arial"/>
          <w:lang w:val="en-IN"/>
        </w:rPr>
        <w:t xml:space="preserve">In summary, initial tuber number under a constant storage weight is determined by the interactive effects of sowing date, propagation method, and variety, with both environmental (length of growth period) and biological (genotype and plantlet </w:t>
      </w:r>
      <w:proofErr w:type="spellStart"/>
      <w:r w:rsidRPr="00FA22A1">
        <w:rPr>
          <w:rFonts w:ascii="Arial" w:hAnsi="Arial" w:cs="Arial"/>
          <w:lang w:val="en-IN"/>
        </w:rPr>
        <w:t>vigor</w:t>
      </w:r>
      <w:proofErr w:type="spellEnd"/>
      <w:r w:rsidRPr="00FA22A1">
        <w:rPr>
          <w:rFonts w:ascii="Arial" w:hAnsi="Arial" w:cs="Arial"/>
          <w:lang w:val="en-IN"/>
        </w:rPr>
        <w:t>) factors playing decisive roles. Proper selection of sowing time, propagation method, and variety can optimize seed tuber multiplication and uniformity for storage under ambient conditions.</w:t>
      </w:r>
    </w:p>
    <w:bookmarkEnd w:id="3"/>
    <w:p w14:paraId="2226191D" w14:textId="10107E85" w:rsidR="00FD0B30" w:rsidRPr="00FA22A1" w:rsidRDefault="00CC6E6C" w:rsidP="00CC6E6C">
      <w:pPr>
        <w:rPr>
          <w:rFonts w:ascii="Arial" w:hAnsi="Arial" w:cs="Arial"/>
          <w:b/>
          <w:bCs/>
          <w:lang w:val="en-IN"/>
        </w:rPr>
      </w:pPr>
      <w:r w:rsidRPr="00FA22A1">
        <w:rPr>
          <w:rFonts w:ascii="Arial" w:hAnsi="Arial" w:cs="Arial"/>
          <w:b/>
          <w:bCs/>
          <w:lang w:val="en-IN"/>
        </w:rPr>
        <w:t>3.2 Physiological Loss in Weight (PLW)</w:t>
      </w:r>
    </w:p>
    <w:p w14:paraId="032573BE" w14:textId="1BEFD06E" w:rsidR="00CC6E6C" w:rsidRDefault="00A77523" w:rsidP="00C02EE2">
      <w:pPr>
        <w:ind w:firstLine="720"/>
        <w:rPr>
          <w:rFonts w:ascii="Arial" w:hAnsi="Arial" w:cs="Arial"/>
          <w:lang w:val="en-IN"/>
        </w:rPr>
      </w:pPr>
      <w:r w:rsidRPr="00FA22A1">
        <w:rPr>
          <w:rFonts w:ascii="Arial" w:hAnsi="Arial" w:cs="Arial"/>
        </w:rPr>
        <w:lastRenderedPageBreak/>
        <w:t xml:space="preserve">The trend of increasing physiological loss in weight (PLW) with time across all treatments, as observed in this study, is consistent with previous findings on potato storage under ambient conditions. PLW is primarily caused by cumulative moisture loss (transpiration) and respiratory processes. It tends to rise continuously as storage progresses, with the most pronounced weight reduction observed within the first 30 to 60 days, especially under warmer and drier environments. </w:t>
      </w:r>
      <w:r w:rsidR="00FD0B30" w:rsidRPr="00FA22A1">
        <w:rPr>
          <w:rFonts w:ascii="Arial" w:hAnsi="Arial" w:cs="Arial"/>
        </w:rPr>
        <w:t xml:space="preserve">The physiological loss in weight (PLW, %) of tubers during storage under ambient conditions is presented in Tables </w:t>
      </w:r>
      <w:r w:rsidR="00937BCF">
        <w:rPr>
          <w:rFonts w:ascii="Arial" w:hAnsi="Arial" w:cs="Arial"/>
        </w:rPr>
        <w:t>1 and 2</w:t>
      </w:r>
      <w:r w:rsidR="00FD0B30" w:rsidRPr="00FA22A1">
        <w:rPr>
          <w:rFonts w:ascii="Arial" w:hAnsi="Arial" w:cs="Arial"/>
        </w:rPr>
        <w:t>. Data revealed that sowing time had a significant effect on PLW at 15, 30, and 45 days, whereas at 60 days, it was non-significant. The effects of variety, propagation method, and their interactions (S × V, S × C, V × C, and S × V × C) were non-significant at all storage intervals in both years and in the pooled mean.</w:t>
      </w:r>
      <w:r w:rsidR="00C02EE2" w:rsidRPr="00FA22A1">
        <w:rPr>
          <w:rFonts w:ascii="Arial" w:hAnsi="Arial" w:cs="Arial"/>
        </w:rPr>
        <w:t xml:space="preserve"> </w:t>
      </w:r>
      <w:r w:rsidR="000B77D6" w:rsidRPr="00FA22A1">
        <w:rPr>
          <w:rFonts w:ascii="Arial" w:hAnsi="Arial" w:cs="Arial"/>
          <w:lang w:val="en-IN"/>
        </w:rPr>
        <w:t>In the pooled mean, among the sowing times, the highest PLW was consistently recorded under S</w:t>
      </w:r>
      <w:r w:rsidR="000B77D6" w:rsidRPr="00FA22A1">
        <w:rPr>
          <w:rFonts w:ascii="Cambria Math" w:hAnsi="Cambria Math" w:cs="Cambria Math"/>
          <w:lang w:val="en-IN"/>
        </w:rPr>
        <w:t>₃</w:t>
      </w:r>
      <w:r w:rsidR="000B77D6" w:rsidRPr="00FA22A1">
        <w:rPr>
          <w:rFonts w:ascii="Arial" w:hAnsi="Arial" w:cs="Arial"/>
          <w:lang w:val="en-IN"/>
        </w:rPr>
        <w:t xml:space="preserve"> – 3ʳᵈ sowing (2.93, 4.63, 7.25, and 8.10% at 15, 30, 45, and 60 days, respectively), whereas the lowest losses were observed under S</w:t>
      </w:r>
      <w:r w:rsidR="000B77D6" w:rsidRPr="00FA22A1">
        <w:rPr>
          <w:rFonts w:ascii="Cambria Math" w:hAnsi="Cambria Math" w:cs="Cambria Math"/>
          <w:lang w:val="en-IN"/>
        </w:rPr>
        <w:t>₁</w:t>
      </w:r>
      <w:r w:rsidR="000B77D6" w:rsidRPr="00FA22A1">
        <w:rPr>
          <w:rFonts w:ascii="Arial" w:hAnsi="Arial" w:cs="Arial"/>
          <w:lang w:val="en-IN"/>
        </w:rPr>
        <w:t xml:space="preserve"> – 1ˢᵗ sowing at 15 (2.23%) and 30 days (3.94%) and under S</w:t>
      </w:r>
      <w:r w:rsidR="000B77D6" w:rsidRPr="00FA22A1">
        <w:rPr>
          <w:rFonts w:ascii="Cambria Math" w:hAnsi="Cambria Math" w:cs="Cambria Math"/>
          <w:lang w:val="en-IN"/>
        </w:rPr>
        <w:t>₂</w:t>
      </w:r>
      <w:r w:rsidR="000B77D6" w:rsidRPr="00FA22A1">
        <w:rPr>
          <w:rFonts w:ascii="Arial" w:hAnsi="Arial" w:cs="Arial"/>
          <w:lang w:val="en-IN"/>
        </w:rPr>
        <w:t xml:space="preserve"> – 2ⁿᵈ sowing at 45 (6.57%) and 60 days (7.75%). </w:t>
      </w:r>
      <w:r w:rsidR="00FA5311" w:rsidRPr="00FA22A1">
        <w:rPr>
          <w:rFonts w:ascii="Arial" w:hAnsi="Arial" w:cs="Arial"/>
        </w:rPr>
        <w:t xml:space="preserve"> </w:t>
      </w:r>
      <w:r w:rsidR="000B77D6" w:rsidRPr="00FA22A1">
        <w:rPr>
          <w:rFonts w:ascii="Arial" w:hAnsi="Arial" w:cs="Arial"/>
          <w:lang w:val="en-IN"/>
        </w:rPr>
        <w:t>Varietal differences were non-significant; however, V</w:t>
      </w:r>
      <w:r w:rsidR="000B77D6" w:rsidRPr="00FA22A1">
        <w:rPr>
          <w:rFonts w:ascii="Cambria Math" w:hAnsi="Cambria Math" w:cs="Cambria Math"/>
          <w:lang w:val="en-IN"/>
        </w:rPr>
        <w:t>₂</w:t>
      </w:r>
      <w:r w:rsidR="000B77D6" w:rsidRPr="00FA22A1">
        <w:rPr>
          <w:rFonts w:ascii="Arial" w:hAnsi="Arial" w:cs="Arial"/>
          <w:lang w:val="en-IN"/>
        </w:rPr>
        <w:t xml:space="preserve"> – Kufri Sangam recorded slightly higher losses at 15 (2.56%) and 60 days (8.08%), while V</w:t>
      </w:r>
      <w:r w:rsidR="000B77D6" w:rsidRPr="00FA22A1">
        <w:rPr>
          <w:rFonts w:ascii="Cambria Math" w:hAnsi="Cambria Math" w:cs="Cambria Math"/>
          <w:lang w:val="en-IN"/>
        </w:rPr>
        <w:t>₁</w:t>
      </w:r>
      <w:r w:rsidR="000B77D6" w:rsidRPr="00FA22A1">
        <w:rPr>
          <w:rFonts w:ascii="Arial" w:hAnsi="Arial" w:cs="Arial"/>
          <w:lang w:val="en-IN"/>
        </w:rPr>
        <w:t xml:space="preserve"> – Kufri Kiran showed lower losses at 15 (2.53%) and 60 days (7.81%). At 30 and 45 days, V</w:t>
      </w:r>
      <w:r w:rsidR="000B77D6" w:rsidRPr="00FA22A1">
        <w:rPr>
          <w:rFonts w:ascii="Cambria Math" w:hAnsi="Cambria Math" w:cs="Cambria Math"/>
          <w:lang w:val="en-IN"/>
        </w:rPr>
        <w:t>₁</w:t>
      </w:r>
      <w:r w:rsidR="000B77D6" w:rsidRPr="00FA22A1">
        <w:rPr>
          <w:rFonts w:ascii="Arial" w:hAnsi="Arial" w:cs="Arial"/>
          <w:lang w:val="en-IN"/>
        </w:rPr>
        <w:t xml:space="preserve"> – Kufri Kiran recorded numerically higher PLW (4.21% and 6.90%), whereas V</w:t>
      </w:r>
      <w:r w:rsidR="000B77D6" w:rsidRPr="00FA22A1">
        <w:rPr>
          <w:rFonts w:ascii="Cambria Math" w:hAnsi="Cambria Math" w:cs="Cambria Math"/>
          <w:lang w:val="en-IN"/>
        </w:rPr>
        <w:t>₂</w:t>
      </w:r>
      <w:r w:rsidR="000B77D6" w:rsidRPr="00FA22A1">
        <w:rPr>
          <w:rFonts w:ascii="Arial" w:hAnsi="Arial" w:cs="Arial"/>
          <w:lang w:val="en-IN"/>
        </w:rPr>
        <w:t xml:space="preserve"> – Kufri Sangam recorded lower losses (4.18% and 6.82%). </w:t>
      </w:r>
      <w:r w:rsidR="000B77D6" w:rsidRPr="00FA22A1">
        <w:rPr>
          <w:rFonts w:ascii="Arial" w:hAnsi="Arial" w:cs="Arial"/>
        </w:rPr>
        <w:t xml:space="preserve">This indicates that under identical ambient storage, genetic variation in PLW was minimal, consistent with findings by Singh </w:t>
      </w:r>
      <w:r w:rsidR="00810585" w:rsidRPr="00810585">
        <w:rPr>
          <w:rFonts w:ascii="Arial" w:hAnsi="Arial" w:cs="Arial"/>
          <w:i/>
          <w:iCs/>
        </w:rPr>
        <w:t>et al</w:t>
      </w:r>
      <w:r w:rsidR="000B77D6" w:rsidRPr="00FA22A1">
        <w:rPr>
          <w:rFonts w:ascii="Arial" w:hAnsi="Arial" w:cs="Arial"/>
        </w:rPr>
        <w:t>. (202</w:t>
      </w:r>
      <w:r w:rsidR="007140A3">
        <w:rPr>
          <w:rFonts w:ascii="Arial" w:hAnsi="Arial" w:cs="Arial"/>
        </w:rPr>
        <w:t>2</w:t>
      </w:r>
      <w:r w:rsidR="000B77D6" w:rsidRPr="00FA22A1">
        <w:rPr>
          <w:rFonts w:ascii="Arial" w:hAnsi="Arial" w:cs="Arial"/>
        </w:rPr>
        <w:t>), who observed minor varietal differences in tuber desiccation under ambient conditions.</w:t>
      </w:r>
      <w:r w:rsidR="00FA5311" w:rsidRPr="00FA22A1">
        <w:rPr>
          <w:rFonts w:ascii="Arial" w:hAnsi="Arial" w:cs="Arial"/>
        </w:rPr>
        <w:t xml:space="preserve"> </w:t>
      </w:r>
      <w:r w:rsidR="000B77D6" w:rsidRPr="00FA22A1">
        <w:rPr>
          <w:rFonts w:ascii="Arial" w:hAnsi="Arial" w:cs="Arial"/>
          <w:lang w:val="en-IN"/>
        </w:rPr>
        <w:t>Regarding propagation methods, at 15 and 30 days, the maximum PLW was observed under C</w:t>
      </w:r>
      <w:r w:rsidR="000B77D6" w:rsidRPr="00FA22A1">
        <w:rPr>
          <w:rFonts w:ascii="Cambria Math" w:hAnsi="Cambria Math" w:cs="Cambria Math"/>
          <w:lang w:val="en-IN"/>
        </w:rPr>
        <w:t>₂</w:t>
      </w:r>
      <w:r w:rsidR="000B77D6" w:rsidRPr="00FA22A1">
        <w:rPr>
          <w:rFonts w:ascii="Arial" w:hAnsi="Arial" w:cs="Arial"/>
          <w:lang w:val="en-IN"/>
        </w:rPr>
        <w:t xml:space="preserve"> – sprout cutting (2.58% and 4.24%), while the minimum was under C</w:t>
      </w:r>
      <w:r w:rsidR="000B77D6" w:rsidRPr="00FA22A1">
        <w:rPr>
          <w:rFonts w:ascii="Cambria Math" w:hAnsi="Cambria Math" w:cs="Cambria Math"/>
          <w:lang w:val="en-IN"/>
        </w:rPr>
        <w:t>₃</w:t>
      </w:r>
      <w:r w:rsidR="000B77D6" w:rsidRPr="00FA22A1">
        <w:rPr>
          <w:rFonts w:ascii="Arial" w:hAnsi="Arial" w:cs="Arial"/>
          <w:lang w:val="en-IN"/>
        </w:rPr>
        <w:t xml:space="preserve"> – aeroponics minituber (2.51% and 4.15%). At 45 and 60 days, the maximum loss occurred under C</w:t>
      </w:r>
      <w:r w:rsidR="000B77D6" w:rsidRPr="00FA22A1">
        <w:rPr>
          <w:rFonts w:ascii="Cambria Math" w:hAnsi="Cambria Math" w:cs="Cambria Math"/>
          <w:lang w:val="en-IN"/>
        </w:rPr>
        <w:t>₃</w:t>
      </w:r>
      <w:r w:rsidR="000B77D6" w:rsidRPr="00FA22A1">
        <w:rPr>
          <w:rFonts w:ascii="Arial" w:hAnsi="Arial" w:cs="Arial"/>
          <w:lang w:val="en-IN"/>
        </w:rPr>
        <w:t xml:space="preserve"> (6.88% and 8.04%), whereas the minimum was under C</w:t>
      </w:r>
      <w:r w:rsidR="000B77D6" w:rsidRPr="00FA22A1">
        <w:rPr>
          <w:rFonts w:ascii="Cambria Math" w:hAnsi="Cambria Math" w:cs="Cambria Math"/>
          <w:lang w:val="en-IN"/>
        </w:rPr>
        <w:t>₂</w:t>
      </w:r>
      <w:r w:rsidR="000B77D6" w:rsidRPr="00FA22A1">
        <w:rPr>
          <w:rFonts w:ascii="Arial" w:hAnsi="Arial" w:cs="Arial"/>
          <w:lang w:val="en-IN"/>
        </w:rPr>
        <w:t xml:space="preserve"> (6.83% and 7.88%).</w:t>
      </w:r>
      <w:r w:rsidR="00FA5311" w:rsidRPr="00FA22A1">
        <w:rPr>
          <w:rFonts w:ascii="Arial" w:hAnsi="Arial" w:cs="Arial"/>
        </w:rPr>
        <w:t xml:space="preserve"> </w:t>
      </w:r>
      <w:r w:rsidR="000B77D6" w:rsidRPr="00FA22A1">
        <w:rPr>
          <w:rFonts w:ascii="Arial" w:hAnsi="Arial" w:cs="Arial"/>
          <w:lang w:val="en-IN"/>
        </w:rPr>
        <w:t>The three-way interaction (S × V × C) indicated variability in PLW among treatment combinations. In the pooled mean, the maximum loss at 15 days was recorded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₁</w:t>
      </w:r>
      <w:r w:rsidR="000B77D6" w:rsidRPr="00FA22A1">
        <w:rPr>
          <w:rFonts w:ascii="Arial" w:hAnsi="Arial" w:cs="Arial"/>
          <w:lang w:val="en-IN"/>
        </w:rPr>
        <w:t xml:space="preserve"> (3.00%), at 30 days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₂</w:t>
      </w:r>
      <w:r w:rsidR="000B77D6" w:rsidRPr="00FA22A1">
        <w:rPr>
          <w:rFonts w:ascii="Arial" w:hAnsi="Arial" w:cs="Arial"/>
          <w:lang w:val="en-IN"/>
        </w:rPr>
        <w:t xml:space="preserve"> (4.75%), at 45 days under S</w:t>
      </w:r>
      <w:r w:rsidR="000B77D6" w:rsidRPr="00FA22A1">
        <w:rPr>
          <w:rFonts w:ascii="Cambria Math" w:hAnsi="Cambria Math" w:cs="Cambria Math"/>
          <w:lang w:val="en-IN"/>
        </w:rPr>
        <w:t>₃</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(7.48%), and at 60 days under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(8.67%). The minimum losses were consistently observed under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(2.14%) at 15 days, S</w:t>
      </w:r>
      <w:r w:rsidR="000B77D6" w:rsidRPr="00FA22A1">
        <w:rPr>
          <w:rFonts w:ascii="Cambria Math" w:hAnsi="Cambria Math" w:cs="Cambria Math"/>
          <w:lang w:val="en-IN"/>
        </w:rPr>
        <w:t>₁</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(3.79%) at 30 days, S</w:t>
      </w:r>
      <w:r w:rsidR="000B77D6" w:rsidRPr="00FA22A1">
        <w:rPr>
          <w:rFonts w:ascii="Cambria Math" w:hAnsi="Cambria Math" w:cs="Cambria Math"/>
          <w:lang w:val="en-IN"/>
        </w:rPr>
        <w:t>₂</w:t>
      </w:r>
      <w:r w:rsidR="000B77D6" w:rsidRPr="00FA22A1">
        <w:rPr>
          <w:rFonts w:ascii="Arial" w:hAnsi="Arial" w:cs="Arial"/>
          <w:lang w:val="en-IN"/>
        </w:rPr>
        <w:t>V</w:t>
      </w:r>
      <w:r w:rsidR="000B77D6" w:rsidRPr="00FA22A1">
        <w:rPr>
          <w:rFonts w:ascii="Cambria Math" w:hAnsi="Cambria Math" w:cs="Cambria Math"/>
          <w:lang w:val="en-IN"/>
        </w:rPr>
        <w:t>₁</w:t>
      </w:r>
      <w:r w:rsidR="000B77D6" w:rsidRPr="00FA22A1">
        <w:rPr>
          <w:rFonts w:ascii="Arial" w:hAnsi="Arial" w:cs="Arial"/>
          <w:lang w:val="en-IN"/>
        </w:rPr>
        <w:t>C</w:t>
      </w:r>
      <w:r w:rsidR="000B77D6" w:rsidRPr="00FA22A1">
        <w:rPr>
          <w:rFonts w:ascii="Cambria Math" w:hAnsi="Cambria Math" w:cs="Cambria Math"/>
          <w:lang w:val="en-IN"/>
        </w:rPr>
        <w:t>₂</w:t>
      </w:r>
      <w:r w:rsidR="000B77D6" w:rsidRPr="00FA22A1">
        <w:rPr>
          <w:rFonts w:ascii="Arial" w:hAnsi="Arial" w:cs="Arial"/>
          <w:lang w:val="en-IN"/>
        </w:rPr>
        <w:t xml:space="preserve"> (6.49%) at 45 days, and S</w:t>
      </w:r>
      <w:r w:rsidR="000B77D6" w:rsidRPr="00FA22A1">
        <w:rPr>
          <w:rFonts w:ascii="Cambria Math" w:hAnsi="Cambria Math" w:cs="Cambria Math"/>
          <w:lang w:val="en-IN"/>
        </w:rPr>
        <w:t>₂</w:t>
      </w:r>
      <w:r w:rsidR="000B77D6" w:rsidRPr="00FA22A1">
        <w:rPr>
          <w:rFonts w:ascii="Arial" w:hAnsi="Arial" w:cs="Arial"/>
          <w:lang w:val="en-IN"/>
        </w:rPr>
        <w:t>V</w:t>
      </w:r>
      <w:r w:rsidR="000B77D6" w:rsidRPr="00FA22A1">
        <w:rPr>
          <w:rFonts w:ascii="Cambria Math" w:hAnsi="Cambria Math" w:cs="Cambria Math"/>
          <w:lang w:val="en-IN"/>
        </w:rPr>
        <w:t>₂</w:t>
      </w:r>
      <w:r w:rsidR="000B77D6" w:rsidRPr="00FA22A1">
        <w:rPr>
          <w:rFonts w:ascii="Arial" w:hAnsi="Arial" w:cs="Arial"/>
          <w:lang w:val="en-IN"/>
        </w:rPr>
        <w:t>C</w:t>
      </w:r>
      <w:r w:rsidR="000B77D6" w:rsidRPr="00FA22A1">
        <w:rPr>
          <w:rFonts w:ascii="Cambria Math" w:hAnsi="Cambria Math" w:cs="Cambria Math"/>
          <w:lang w:val="en-IN"/>
        </w:rPr>
        <w:t>₃</w:t>
      </w:r>
      <w:r w:rsidR="000B77D6" w:rsidRPr="00FA22A1">
        <w:rPr>
          <w:rFonts w:ascii="Arial" w:hAnsi="Arial" w:cs="Arial"/>
          <w:lang w:val="en-IN"/>
        </w:rPr>
        <w:t xml:space="preserve"> (7.47%) at 60 days.</w:t>
      </w:r>
      <w:r w:rsidR="00FA5311" w:rsidRPr="00FA22A1">
        <w:rPr>
          <w:rFonts w:ascii="Arial" w:hAnsi="Arial" w:cs="Arial"/>
          <w:lang w:val="en-IN"/>
        </w:rPr>
        <w:t xml:space="preserve"> </w:t>
      </w:r>
      <w:bookmarkStart w:id="4" w:name="_Hlk211545510"/>
      <w:r w:rsidR="00C02EE2" w:rsidRPr="00FA22A1">
        <w:rPr>
          <w:rFonts w:ascii="Arial" w:hAnsi="Arial" w:cs="Arial"/>
          <w:lang w:val="en-IN"/>
        </w:rPr>
        <w:t xml:space="preserve"> </w:t>
      </w:r>
      <w:r w:rsidR="00AE48C8" w:rsidRPr="00FA22A1">
        <w:rPr>
          <w:rFonts w:ascii="Arial" w:hAnsi="Arial" w:cs="Arial"/>
        </w:rPr>
        <w:t>The increasing physiological loss in weight with storage duration reflects normal moisture loss and respiratory metabolism of stored tubers, as noted by</w:t>
      </w:r>
      <w:r w:rsidR="00DB13EC" w:rsidRPr="00FA22A1">
        <w:rPr>
          <w:rFonts w:ascii="Arial" w:hAnsi="Arial" w:cs="Arial"/>
        </w:rPr>
        <w:t xml:space="preserve"> Kapoor</w:t>
      </w:r>
      <w:r w:rsidR="00AE48C8" w:rsidRPr="00FA22A1">
        <w:rPr>
          <w:rFonts w:ascii="Arial" w:hAnsi="Arial" w:cs="Arial"/>
        </w:rPr>
        <w:t xml:space="preserve"> </w:t>
      </w:r>
      <w:r w:rsidR="00810585" w:rsidRPr="00810585">
        <w:rPr>
          <w:rFonts w:ascii="Arial" w:hAnsi="Arial" w:cs="Arial"/>
          <w:i/>
          <w:iCs/>
        </w:rPr>
        <w:t>et al</w:t>
      </w:r>
      <w:r w:rsidR="00AE48C8" w:rsidRPr="00FA22A1">
        <w:rPr>
          <w:rFonts w:ascii="Arial" w:hAnsi="Arial" w:cs="Arial"/>
        </w:rPr>
        <w:t>. (20</w:t>
      </w:r>
      <w:r w:rsidR="00DB13EC" w:rsidRPr="00FA22A1">
        <w:rPr>
          <w:rFonts w:ascii="Arial" w:hAnsi="Arial" w:cs="Arial"/>
        </w:rPr>
        <w:t>19</w:t>
      </w:r>
      <w:r w:rsidR="00AE48C8" w:rsidRPr="00FA22A1">
        <w:rPr>
          <w:rFonts w:ascii="Arial" w:hAnsi="Arial" w:cs="Arial"/>
        </w:rPr>
        <w:t xml:space="preserve">) and Sudha </w:t>
      </w:r>
      <w:r w:rsidR="00810585" w:rsidRPr="00810585">
        <w:rPr>
          <w:rFonts w:ascii="Arial" w:hAnsi="Arial" w:cs="Arial"/>
          <w:i/>
          <w:iCs/>
        </w:rPr>
        <w:t>et al</w:t>
      </w:r>
      <w:r w:rsidR="00AE48C8" w:rsidRPr="00FA22A1">
        <w:rPr>
          <w:rFonts w:ascii="Arial" w:hAnsi="Arial" w:cs="Arial"/>
        </w:rPr>
        <w:t>. (2017), who reported similar trends during ambient storage. Late sown tubers (S</w:t>
      </w:r>
      <w:r w:rsidR="00AE48C8" w:rsidRPr="00FA22A1">
        <w:rPr>
          <w:rFonts w:ascii="Cambria Math" w:hAnsi="Cambria Math" w:cs="Cambria Math"/>
        </w:rPr>
        <w:t>₃</w:t>
      </w:r>
      <w:r w:rsidR="00AE48C8" w:rsidRPr="00FA22A1">
        <w:rPr>
          <w:rFonts w:ascii="Arial" w:hAnsi="Arial" w:cs="Arial"/>
        </w:rPr>
        <w:t xml:space="preserve">) likely exhibited greater PLW due to immature periderm and limited time for skin maturation before harvest, increasing susceptibility to water loss, consistent with findings by Pradhan </w:t>
      </w:r>
      <w:r w:rsidR="00810585" w:rsidRPr="00810585">
        <w:rPr>
          <w:rFonts w:ascii="Arial" w:hAnsi="Arial" w:cs="Arial"/>
          <w:i/>
          <w:iCs/>
        </w:rPr>
        <w:t>et al</w:t>
      </w:r>
      <w:r w:rsidR="00AE48C8" w:rsidRPr="00FA22A1">
        <w:rPr>
          <w:rFonts w:ascii="Arial" w:hAnsi="Arial" w:cs="Arial"/>
        </w:rPr>
        <w:t>. (2016) and the FAO storage guidelines. Early sowing (S</w:t>
      </w:r>
      <w:r w:rsidR="00AE48C8" w:rsidRPr="00FA22A1">
        <w:rPr>
          <w:rFonts w:ascii="Cambria Math" w:hAnsi="Cambria Math" w:cs="Cambria Math"/>
        </w:rPr>
        <w:t>₁</w:t>
      </w:r>
      <w:r w:rsidR="00AE48C8" w:rsidRPr="00FA22A1">
        <w:rPr>
          <w:rFonts w:ascii="Arial" w:hAnsi="Arial" w:cs="Arial"/>
        </w:rPr>
        <w:t xml:space="preserve">) allows longer growth and post-harvest curing, forming more protective periderm layers that reduce moisture loss, as supported by Patel </w:t>
      </w:r>
      <w:r w:rsidR="00810585" w:rsidRPr="00810585">
        <w:rPr>
          <w:rFonts w:ascii="Arial" w:hAnsi="Arial" w:cs="Arial"/>
          <w:i/>
          <w:iCs/>
        </w:rPr>
        <w:t>et al</w:t>
      </w:r>
      <w:r w:rsidR="00AE48C8" w:rsidRPr="00FA22A1">
        <w:rPr>
          <w:rFonts w:ascii="Arial" w:hAnsi="Arial" w:cs="Arial"/>
        </w:rPr>
        <w:t>. (20</w:t>
      </w:r>
      <w:r w:rsidR="00572FFF" w:rsidRPr="00FA22A1">
        <w:rPr>
          <w:rFonts w:ascii="Arial" w:hAnsi="Arial" w:cs="Arial"/>
        </w:rPr>
        <w:t>00</w:t>
      </w:r>
      <w:r w:rsidR="00AE48C8" w:rsidRPr="00FA22A1">
        <w:rPr>
          <w:rFonts w:ascii="Arial" w:hAnsi="Arial" w:cs="Arial"/>
        </w:rPr>
        <w:t>)</w:t>
      </w:r>
      <w:r w:rsidR="000753C2" w:rsidRPr="00FA22A1">
        <w:rPr>
          <w:rFonts w:ascii="Arial" w:hAnsi="Arial" w:cs="Arial"/>
        </w:rPr>
        <w:t>.</w:t>
      </w:r>
      <w:r w:rsidR="00B84A84" w:rsidRPr="00FA22A1">
        <w:rPr>
          <w:rFonts w:ascii="Arial" w:hAnsi="Arial" w:cs="Arial"/>
          <w:lang w:val="en-IN"/>
        </w:rPr>
        <w:t xml:space="preserve"> </w:t>
      </w:r>
      <w:r w:rsidR="00FA5311" w:rsidRPr="00FA22A1">
        <w:rPr>
          <w:rFonts w:ascii="Arial" w:hAnsi="Arial" w:cs="Arial"/>
          <w:lang w:val="en-IN"/>
        </w:rPr>
        <w:t xml:space="preserve">Consistent with earlier studies by </w:t>
      </w:r>
      <w:r w:rsidR="00C86D49" w:rsidRPr="00FA22A1">
        <w:rPr>
          <w:rFonts w:ascii="Arial" w:hAnsi="Arial" w:cs="Arial"/>
          <w:lang w:val="en-IN"/>
        </w:rPr>
        <w:t xml:space="preserve">Reshi </w:t>
      </w:r>
      <w:r w:rsidR="00810585" w:rsidRPr="00810585">
        <w:rPr>
          <w:rFonts w:ascii="Arial" w:hAnsi="Arial" w:cs="Arial"/>
          <w:i/>
          <w:iCs/>
          <w:lang w:val="en-IN"/>
        </w:rPr>
        <w:t>et al</w:t>
      </w:r>
      <w:r w:rsidR="00C86D49" w:rsidRPr="00FA22A1">
        <w:rPr>
          <w:rFonts w:ascii="Arial" w:hAnsi="Arial" w:cs="Arial"/>
          <w:lang w:val="en-IN"/>
        </w:rPr>
        <w:t>. (2018),</w:t>
      </w:r>
      <w:r w:rsidR="00C86D49" w:rsidRPr="00FA22A1">
        <w:rPr>
          <w:rFonts w:ascii="Arial" w:hAnsi="Arial" w:cs="Arial"/>
          <w:i/>
          <w:iCs/>
          <w:lang w:val="en-IN"/>
        </w:rPr>
        <w:t xml:space="preserve"> </w:t>
      </w:r>
      <w:r w:rsidR="00FA5311" w:rsidRPr="00FA22A1">
        <w:rPr>
          <w:rFonts w:ascii="Arial" w:hAnsi="Arial" w:cs="Arial"/>
          <w:lang w:val="en-IN"/>
        </w:rPr>
        <w:t xml:space="preserve">Kumar </w:t>
      </w:r>
      <w:r w:rsidR="00810585" w:rsidRPr="00810585">
        <w:rPr>
          <w:rFonts w:ascii="Arial" w:hAnsi="Arial" w:cs="Arial"/>
          <w:i/>
          <w:iCs/>
          <w:lang w:val="en-IN"/>
        </w:rPr>
        <w:t>et al</w:t>
      </w:r>
      <w:r w:rsidR="00FA5311" w:rsidRPr="00FA22A1">
        <w:rPr>
          <w:rFonts w:ascii="Arial" w:hAnsi="Arial" w:cs="Arial"/>
          <w:lang w:val="en-IN"/>
        </w:rPr>
        <w:t>. (20</w:t>
      </w:r>
      <w:r w:rsidR="003C618D" w:rsidRPr="00FA22A1">
        <w:rPr>
          <w:rFonts w:ascii="Arial" w:hAnsi="Arial" w:cs="Arial"/>
          <w:lang w:val="en-IN"/>
        </w:rPr>
        <w:t>19</w:t>
      </w:r>
      <w:r w:rsidR="00FA5311" w:rsidRPr="00FA22A1">
        <w:rPr>
          <w:rFonts w:ascii="Arial" w:hAnsi="Arial" w:cs="Arial"/>
          <w:lang w:val="en-IN"/>
        </w:rPr>
        <w:t xml:space="preserve">) and Sudha </w:t>
      </w:r>
      <w:r w:rsidR="00810585" w:rsidRPr="00810585">
        <w:rPr>
          <w:rFonts w:ascii="Arial" w:hAnsi="Arial" w:cs="Arial"/>
          <w:i/>
          <w:iCs/>
          <w:lang w:val="en-IN"/>
        </w:rPr>
        <w:t>et al</w:t>
      </w:r>
      <w:r w:rsidR="00FA5311" w:rsidRPr="00FA22A1">
        <w:rPr>
          <w:rFonts w:ascii="Arial" w:hAnsi="Arial" w:cs="Arial"/>
          <w:lang w:val="en-IN"/>
        </w:rPr>
        <w:t>. (20</w:t>
      </w:r>
      <w:r w:rsidR="00572FFF" w:rsidRPr="00FA22A1">
        <w:rPr>
          <w:rFonts w:ascii="Arial" w:hAnsi="Arial" w:cs="Arial"/>
          <w:lang w:val="en-IN"/>
        </w:rPr>
        <w:t>17</w:t>
      </w:r>
      <w:r w:rsidR="00FA5311" w:rsidRPr="00FA22A1">
        <w:rPr>
          <w:rFonts w:ascii="Arial" w:hAnsi="Arial" w:cs="Arial"/>
          <w:lang w:val="en-IN"/>
        </w:rPr>
        <w:t xml:space="preserve">), variety and propagation method differences remained statistically non-significant under ambient storage, indicating that genotypic factors have lesser </w:t>
      </w:r>
      <w:r w:rsidR="00FA5311" w:rsidRPr="00FA22A1">
        <w:rPr>
          <w:rFonts w:ascii="Arial" w:hAnsi="Arial" w:cs="Arial"/>
          <w:lang w:val="en-IN"/>
        </w:rPr>
        <w:lastRenderedPageBreak/>
        <w:t>influence on PLW than environmental conditions. Varietal variation observed between Kufri Kiran and Kufri Sangam appears to arise from minor differences in skin thickness and respiration efficiency—traits noted to play limited roles under natural storage conditions of 60 days.</w:t>
      </w:r>
      <w:r w:rsidR="00B84A84" w:rsidRPr="00FA22A1">
        <w:rPr>
          <w:rFonts w:ascii="Arial" w:hAnsi="Arial" w:cs="Arial"/>
          <w:lang w:val="en-IN"/>
        </w:rPr>
        <w:t xml:space="preserve"> </w:t>
      </w:r>
      <w:r w:rsidR="00FA5311" w:rsidRPr="00FA22A1">
        <w:rPr>
          <w:rFonts w:ascii="Arial" w:hAnsi="Arial" w:cs="Arial"/>
          <w:lang w:val="en-IN"/>
        </w:rPr>
        <w:t xml:space="preserve">Propagation method-wise, aeroponics minitubers exhibited slightly higher weight loss at later intervals, possibly due to smoother skin texture and reduced suberization, while sprout cuttings maintained moderate losses because of thicker periderm formation. These findings agree with those of </w:t>
      </w:r>
      <w:proofErr w:type="spellStart"/>
      <w:r w:rsidR="00FA5311" w:rsidRPr="00FA22A1">
        <w:rPr>
          <w:rFonts w:ascii="Arial" w:hAnsi="Arial" w:cs="Arial"/>
          <w:lang w:val="en-IN"/>
        </w:rPr>
        <w:t>Buckseth</w:t>
      </w:r>
      <w:proofErr w:type="spellEnd"/>
      <w:r w:rsidR="00FA5311" w:rsidRPr="00FA22A1">
        <w:rPr>
          <w:rFonts w:ascii="Arial" w:hAnsi="Arial" w:cs="Arial"/>
          <w:lang w:val="en-IN"/>
        </w:rPr>
        <w:t xml:space="preserve"> </w:t>
      </w:r>
      <w:r w:rsidR="00810585" w:rsidRPr="00810585">
        <w:rPr>
          <w:rFonts w:ascii="Arial" w:hAnsi="Arial" w:cs="Arial"/>
          <w:i/>
          <w:iCs/>
          <w:lang w:val="en-IN"/>
        </w:rPr>
        <w:t>et al</w:t>
      </w:r>
      <w:r w:rsidR="00FA5311" w:rsidRPr="00FA22A1">
        <w:rPr>
          <w:rFonts w:ascii="Arial" w:hAnsi="Arial" w:cs="Arial"/>
          <w:lang w:val="en-IN"/>
        </w:rPr>
        <w:t>. (2022), who reported that minitubers, though physiologically healthy, can exhibit higher transpiration losses if stored under ambient humidity without curing.</w:t>
      </w:r>
      <w:r w:rsidR="00B84A84" w:rsidRPr="00FA22A1">
        <w:rPr>
          <w:rFonts w:ascii="Arial" w:hAnsi="Arial" w:cs="Arial"/>
          <w:lang w:val="en-IN"/>
        </w:rPr>
        <w:t xml:space="preserve"> </w:t>
      </w:r>
      <w:r w:rsidR="006831F8" w:rsidRPr="00FA22A1">
        <w:rPr>
          <w:rFonts w:ascii="Arial" w:hAnsi="Arial" w:cs="Arial"/>
        </w:rPr>
        <w:t>The three-way interaction variability confirms the complex interplay of sowing time, variety, and propagation method in influencing tuber physiology; however, sowing time remains the dominant factor determining PLW under ambient conditions</w:t>
      </w:r>
      <w:r w:rsidR="00FA5311" w:rsidRPr="00FA22A1">
        <w:rPr>
          <w:rFonts w:ascii="Arial" w:hAnsi="Arial" w:cs="Arial"/>
          <w:lang w:val="en-IN"/>
        </w:rPr>
        <w:t>.</w:t>
      </w:r>
      <w:bookmarkEnd w:id="4"/>
    </w:p>
    <w:p w14:paraId="25C57E46" w14:textId="77777777" w:rsidR="00F321F3" w:rsidRPr="00FA22A1" w:rsidRDefault="00F321F3" w:rsidP="00C02EE2">
      <w:pPr>
        <w:ind w:firstLine="720"/>
        <w:rPr>
          <w:rFonts w:ascii="Arial" w:hAnsi="Arial" w:cs="Arial"/>
        </w:rPr>
      </w:pPr>
    </w:p>
    <w:p w14:paraId="4ED5FF6A" w14:textId="77777777" w:rsidR="00CC6E6C" w:rsidRPr="00FA22A1" w:rsidRDefault="00CC6E6C" w:rsidP="00CC6E6C">
      <w:pPr>
        <w:rPr>
          <w:rFonts w:ascii="Arial" w:hAnsi="Arial" w:cs="Arial"/>
          <w:b/>
          <w:bCs/>
          <w:lang w:val="en-IN"/>
        </w:rPr>
      </w:pPr>
      <w:r w:rsidRPr="00FA22A1">
        <w:rPr>
          <w:rFonts w:ascii="Arial" w:hAnsi="Arial" w:cs="Arial"/>
          <w:b/>
          <w:bCs/>
          <w:lang w:val="en-IN"/>
        </w:rPr>
        <w:t>3.3 Rottage of Tubers</w:t>
      </w:r>
    </w:p>
    <w:p w14:paraId="132508FA" w14:textId="3FA8E8D3" w:rsidR="00F321F3" w:rsidRDefault="00CC6E6C" w:rsidP="00CC6E6C">
      <w:pPr>
        <w:rPr>
          <w:rFonts w:ascii="Arial" w:hAnsi="Arial" w:cs="Arial"/>
        </w:rPr>
      </w:pPr>
      <w:r w:rsidRPr="00FA22A1">
        <w:rPr>
          <w:rFonts w:ascii="Arial" w:hAnsi="Arial" w:cs="Arial"/>
          <w:lang w:val="en-IN"/>
        </w:rPr>
        <w:t>No rottage was observed up to 45 days of storage. At 60 days, minor rottage was observed in S</w:t>
      </w:r>
      <w:r w:rsidRPr="00FA22A1">
        <w:rPr>
          <w:rFonts w:ascii="Cambria Math" w:hAnsi="Cambria Math" w:cs="Cambria Math"/>
          <w:lang w:val="en-IN"/>
        </w:rPr>
        <w:t>₁</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₃</w:t>
      </w:r>
      <w:r w:rsidRPr="00FA22A1">
        <w:rPr>
          <w:rFonts w:ascii="Arial" w:hAnsi="Arial" w:cs="Arial"/>
          <w:lang w:val="en-IN"/>
        </w:rPr>
        <w:t xml:space="preserve"> and S</w:t>
      </w:r>
      <w:r w:rsidRPr="00FA22A1">
        <w:rPr>
          <w:rFonts w:ascii="Cambria Math" w:hAnsi="Cambria Math" w:cs="Cambria Math"/>
          <w:lang w:val="en-IN"/>
        </w:rPr>
        <w:t>₃</w:t>
      </w:r>
      <w:r w:rsidRPr="00FA22A1">
        <w:rPr>
          <w:rFonts w:ascii="Arial" w:hAnsi="Arial" w:cs="Arial"/>
          <w:lang w:val="en-IN"/>
        </w:rPr>
        <w:t>V</w:t>
      </w:r>
      <w:r w:rsidRPr="00FA22A1">
        <w:rPr>
          <w:rFonts w:ascii="Cambria Math" w:hAnsi="Cambria Math" w:cs="Cambria Math"/>
          <w:lang w:val="en-IN"/>
        </w:rPr>
        <w:t>₂</w:t>
      </w:r>
      <w:r w:rsidRPr="00FA22A1">
        <w:rPr>
          <w:rFonts w:ascii="Arial" w:hAnsi="Arial" w:cs="Arial"/>
          <w:lang w:val="en-IN"/>
        </w:rPr>
        <w:t>C</w:t>
      </w:r>
      <w:r w:rsidRPr="00FA22A1">
        <w:rPr>
          <w:rFonts w:ascii="Cambria Math" w:hAnsi="Cambria Math" w:cs="Cambria Math"/>
          <w:lang w:val="en-IN"/>
        </w:rPr>
        <w:t>₃</w:t>
      </w:r>
      <w:r w:rsidRPr="00FA22A1">
        <w:rPr>
          <w:rFonts w:ascii="Arial" w:hAnsi="Arial" w:cs="Arial"/>
          <w:lang w:val="en-IN"/>
        </w:rPr>
        <w:t xml:space="preserve"> (pooled mean: 4.11–4.33 g), while most treatments remained free from rottage. The absence of significant rottage during the initial storage period confirms that tubers remained healthy under ambient storage.</w:t>
      </w:r>
      <w:r w:rsidR="00C02EE2" w:rsidRPr="00FA22A1">
        <w:rPr>
          <w:rFonts w:ascii="Arial" w:hAnsi="Arial" w:cs="Arial"/>
          <w:lang w:val="en-IN"/>
        </w:rPr>
        <w:t xml:space="preserve"> </w:t>
      </w:r>
      <w:r w:rsidR="00D979E6" w:rsidRPr="00FA22A1">
        <w:rPr>
          <w:rFonts w:ascii="Arial" w:hAnsi="Arial" w:cs="Arial"/>
          <w:lang w:val="en-IN"/>
        </w:rPr>
        <w:t>Rottage of tuber number and weight at 15, 30, 45 and 60 days of storage under ambient conditions was not significantly influenced by sowing time, variety, propagation method, or their interactions during both years and in the pooled mean. During the initial 45 days of storage, all treatments consistently recorded 0.00 values, indicating complete absence of rottage and confirming that the tubers remained healthy and free from decay up to this stage. At 60 days of storage, although slight numerical differences appeared among treatments, the effects remained statistically non-significant.</w:t>
      </w:r>
      <w:r w:rsidR="00921678" w:rsidRPr="00FA22A1">
        <w:rPr>
          <w:rFonts w:ascii="Arial" w:hAnsi="Arial" w:cs="Arial"/>
          <w:lang w:val="en-IN"/>
        </w:rPr>
        <w:t xml:space="preserve"> </w:t>
      </w:r>
      <w:r w:rsidR="00D979E6" w:rsidRPr="00FA22A1">
        <w:rPr>
          <w:rFonts w:ascii="Arial" w:hAnsi="Arial" w:cs="Arial"/>
          <w:lang w:val="en-IN"/>
        </w:rPr>
        <w:t>In the pooled mean, among sowing times, the maximum rottage of tuber number was recorded under S</w:t>
      </w:r>
      <w:r w:rsidR="00D979E6" w:rsidRPr="00FA22A1">
        <w:rPr>
          <w:rFonts w:ascii="Cambria Math" w:hAnsi="Cambria Math" w:cs="Cambria Math"/>
          <w:lang w:val="en-IN"/>
        </w:rPr>
        <w:t>₁</w:t>
      </w:r>
      <w:r w:rsidR="00D979E6" w:rsidRPr="00FA22A1">
        <w:rPr>
          <w:rFonts w:ascii="Arial" w:hAnsi="Arial" w:cs="Arial"/>
          <w:lang w:val="en-IN"/>
        </w:rPr>
        <w:t xml:space="preserve"> – 1ˢᵗ sowing and S</w:t>
      </w:r>
      <w:r w:rsidR="00D979E6" w:rsidRPr="00FA22A1">
        <w:rPr>
          <w:rFonts w:ascii="Cambria Math" w:hAnsi="Cambria Math" w:cs="Cambria Math"/>
          <w:lang w:val="en-IN"/>
        </w:rPr>
        <w:t>₃</w:t>
      </w:r>
      <w:r w:rsidR="00D979E6" w:rsidRPr="00FA22A1">
        <w:rPr>
          <w:rFonts w:ascii="Arial" w:hAnsi="Arial" w:cs="Arial"/>
          <w:lang w:val="en-IN"/>
        </w:rPr>
        <w:t xml:space="preserve"> – 3ʳᵈ sowing (0.06 each), while the minimum was observed under S</w:t>
      </w:r>
      <w:r w:rsidR="00D979E6" w:rsidRPr="00FA22A1">
        <w:rPr>
          <w:rFonts w:ascii="Cambria Math" w:hAnsi="Cambria Math" w:cs="Cambria Math"/>
          <w:lang w:val="en-IN"/>
        </w:rPr>
        <w:t>₂</w:t>
      </w:r>
      <w:r w:rsidR="00D979E6" w:rsidRPr="00FA22A1">
        <w:rPr>
          <w:rFonts w:ascii="Arial" w:hAnsi="Arial" w:cs="Arial"/>
          <w:lang w:val="en-IN"/>
        </w:rPr>
        <w:t xml:space="preserve"> – 2ⁿᵈ sowing (0.03). With respect to rottage weight, the maximum was observed under S</w:t>
      </w:r>
      <w:r w:rsidR="00D979E6" w:rsidRPr="00FA22A1">
        <w:rPr>
          <w:rFonts w:ascii="Cambria Math" w:hAnsi="Cambria Math" w:cs="Cambria Math"/>
          <w:lang w:val="en-IN"/>
        </w:rPr>
        <w:t>₁</w:t>
      </w:r>
      <w:r w:rsidR="00D979E6" w:rsidRPr="00FA22A1">
        <w:rPr>
          <w:rFonts w:ascii="Arial" w:hAnsi="Arial" w:cs="Arial"/>
          <w:lang w:val="en-IN"/>
        </w:rPr>
        <w:t xml:space="preserve"> (0.69 g), followed by S</w:t>
      </w:r>
      <w:r w:rsidR="00D979E6" w:rsidRPr="00FA22A1">
        <w:rPr>
          <w:rFonts w:ascii="Cambria Math" w:hAnsi="Cambria Math" w:cs="Cambria Math"/>
          <w:lang w:val="en-IN"/>
        </w:rPr>
        <w:t>₃</w:t>
      </w:r>
      <w:r w:rsidR="00D979E6" w:rsidRPr="00FA22A1">
        <w:rPr>
          <w:rFonts w:ascii="Arial" w:hAnsi="Arial" w:cs="Arial"/>
          <w:lang w:val="en-IN"/>
        </w:rPr>
        <w:t xml:space="preserve"> (0.72 g), whereas the minimum occurred under S</w:t>
      </w:r>
      <w:r w:rsidR="00D979E6" w:rsidRPr="00FA22A1">
        <w:rPr>
          <w:rFonts w:ascii="Cambria Math" w:hAnsi="Cambria Math" w:cs="Cambria Math"/>
          <w:lang w:val="en-IN"/>
        </w:rPr>
        <w:t>₂</w:t>
      </w:r>
      <w:r w:rsidR="00D979E6" w:rsidRPr="00FA22A1">
        <w:rPr>
          <w:rFonts w:ascii="Arial" w:hAnsi="Arial" w:cs="Arial"/>
          <w:lang w:val="en-IN"/>
        </w:rPr>
        <w:t xml:space="preserve"> (0.40 g). Between varieties, the maximum rottage of tuber number (0.09) and weight (1.21 g) </w:t>
      </w:r>
      <w:r w:rsidR="00786256" w:rsidRPr="00FA22A1">
        <w:rPr>
          <w:rFonts w:ascii="Arial" w:hAnsi="Arial" w:cs="Arial"/>
          <w:lang w:val="en-IN"/>
        </w:rPr>
        <w:t>were</w:t>
      </w:r>
      <w:r w:rsidR="00D979E6" w:rsidRPr="00FA22A1">
        <w:rPr>
          <w:rFonts w:ascii="Arial" w:hAnsi="Arial" w:cs="Arial"/>
          <w:lang w:val="en-IN"/>
        </w:rPr>
        <w:t xml:space="preserve"> recorded under V</w:t>
      </w:r>
      <w:r w:rsidR="00D979E6" w:rsidRPr="00FA22A1">
        <w:rPr>
          <w:rFonts w:ascii="Cambria Math" w:hAnsi="Cambria Math" w:cs="Cambria Math"/>
          <w:lang w:val="en-IN"/>
        </w:rPr>
        <w:t>₂</w:t>
      </w:r>
      <w:r w:rsidR="00D979E6" w:rsidRPr="00FA22A1">
        <w:rPr>
          <w:rFonts w:ascii="Arial" w:hAnsi="Arial" w:cs="Arial"/>
          <w:lang w:val="en-IN"/>
        </w:rPr>
        <w:t xml:space="preserve"> – Kufri Sangam, while no rottage was observed under V</w:t>
      </w:r>
      <w:r w:rsidR="00D979E6" w:rsidRPr="00FA22A1">
        <w:rPr>
          <w:rFonts w:ascii="Cambria Math" w:hAnsi="Cambria Math" w:cs="Cambria Math"/>
          <w:lang w:val="en-IN"/>
        </w:rPr>
        <w:t>₁</w:t>
      </w:r>
      <w:r w:rsidR="00D979E6" w:rsidRPr="00FA22A1">
        <w:rPr>
          <w:rFonts w:ascii="Arial" w:hAnsi="Arial" w:cs="Arial"/>
          <w:lang w:val="en-IN"/>
        </w:rPr>
        <w:t xml:space="preserve"> – Kufri Kiran (0.00 for both). Among propagation methods, the maximum rottage of tuber number (0.11) and weight (1.41 g) </w:t>
      </w:r>
      <w:r w:rsidR="00786256" w:rsidRPr="00FA22A1">
        <w:rPr>
          <w:rFonts w:ascii="Arial" w:hAnsi="Arial" w:cs="Arial"/>
          <w:lang w:val="en-IN"/>
        </w:rPr>
        <w:t>were</w:t>
      </w:r>
      <w:r w:rsidR="00D979E6" w:rsidRPr="00FA22A1">
        <w:rPr>
          <w:rFonts w:ascii="Arial" w:hAnsi="Arial" w:cs="Arial"/>
          <w:lang w:val="en-IN"/>
        </w:rPr>
        <w:t xml:space="preserve"> recorded under C</w:t>
      </w:r>
      <w:r w:rsidR="00D979E6" w:rsidRPr="00FA22A1">
        <w:rPr>
          <w:rFonts w:ascii="Cambria Math" w:hAnsi="Cambria Math" w:cs="Cambria Math"/>
          <w:lang w:val="en-IN"/>
        </w:rPr>
        <w:t>₃</w:t>
      </w:r>
      <w:r w:rsidR="00D979E6" w:rsidRPr="00FA22A1">
        <w:rPr>
          <w:rFonts w:ascii="Arial" w:hAnsi="Arial" w:cs="Arial"/>
          <w:lang w:val="en-IN"/>
        </w:rPr>
        <w:t xml:space="preserve"> – aeroponics minituber, followed by C</w:t>
      </w:r>
      <w:r w:rsidR="00D979E6" w:rsidRPr="00FA22A1">
        <w:rPr>
          <w:rFonts w:ascii="Cambria Math" w:hAnsi="Cambria Math" w:cs="Cambria Math"/>
          <w:lang w:val="en-IN"/>
        </w:rPr>
        <w:t>₂</w:t>
      </w:r>
      <w:r w:rsidR="00D979E6" w:rsidRPr="00FA22A1">
        <w:rPr>
          <w:rFonts w:ascii="Arial" w:hAnsi="Arial" w:cs="Arial"/>
          <w:lang w:val="en-IN"/>
        </w:rPr>
        <w:t xml:space="preserve"> – sprout cutting (0.03 for number; 0.40 g for weight), while the minimum was observed under C</w:t>
      </w:r>
      <w:r w:rsidR="00D979E6" w:rsidRPr="00FA22A1">
        <w:rPr>
          <w:rFonts w:ascii="Cambria Math" w:hAnsi="Cambria Math" w:cs="Cambria Math"/>
          <w:lang w:val="en-IN"/>
        </w:rPr>
        <w:t>₁</w:t>
      </w:r>
      <w:r w:rsidR="00D979E6" w:rsidRPr="00FA22A1">
        <w:rPr>
          <w:rFonts w:ascii="Arial" w:hAnsi="Arial" w:cs="Arial"/>
          <w:lang w:val="en-IN"/>
        </w:rPr>
        <w:t xml:space="preserve"> – apical root cutting (0.00 for both). In the pooled mean for the three-way interaction, the rottage of tuber number ranged from 0.00 to 0.33, while rottage weight ranged from 0.00 to 4.33 g. The maximum rottage was recorded under S</w:t>
      </w:r>
      <w:r w:rsidR="00D979E6" w:rsidRPr="00FA22A1">
        <w:rPr>
          <w:rFonts w:ascii="Cambria Math" w:hAnsi="Cambria Math" w:cs="Cambria Math"/>
          <w:lang w:val="en-IN"/>
        </w:rPr>
        <w:t>₃</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₃</w:t>
      </w:r>
      <w:r w:rsidR="00D979E6" w:rsidRPr="00FA22A1">
        <w:rPr>
          <w:rFonts w:ascii="Arial" w:hAnsi="Arial" w:cs="Arial"/>
          <w:lang w:val="en-IN"/>
        </w:rPr>
        <w:t xml:space="preserve"> – 3ʳᵈ sowing × Kufri Sangam × aeroponics minituber (0.33 for number; 4.33 g for weight), followed by S</w:t>
      </w:r>
      <w:r w:rsidR="00D979E6" w:rsidRPr="00FA22A1">
        <w:rPr>
          <w:rFonts w:ascii="Cambria Math" w:hAnsi="Cambria Math" w:cs="Cambria Math"/>
          <w:lang w:val="en-IN"/>
        </w:rPr>
        <w:t>₁</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₃</w:t>
      </w:r>
      <w:r w:rsidR="00D979E6" w:rsidRPr="00FA22A1">
        <w:rPr>
          <w:rFonts w:ascii="Arial" w:hAnsi="Arial" w:cs="Arial"/>
          <w:lang w:val="en-IN"/>
        </w:rPr>
        <w:t xml:space="preserve"> (0.33; 4.11 g) and S</w:t>
      </w:r>
      <w:r w:rsidR="00D979E6" w:rsidRPr="00FA22A1">
        <w:rPr>
          <w:rFonts w:ascii="Cambria Math" w:hAnsi="Cambria Math" w:cs="Cambria Math"/>
          <w:lang w:val="en-IN"/>
        </w:rPr>
        <w:t>₂</w:t>
      </w:r>
      <w:r w:rsidR="00D979E6" w:rsidRPr="00FA22A1">
        <w:rPr>
          <w:rFonts w:ascii="Arial" w:hAnsi="Arial" w:cs="Arial"/>
          <w:lang w:val="en-IN"/>
        </w:rPr>
        <w:t>V</w:t>
      </w:r>
      <w:r w:rsidR="00D979E6" w:rsidRPr="00FA22A1">
        <w:rPr>
          <w:rFonts w:ascii="Cambria Math" w:hAnsi="Cambria Math" w:cs="Cambria Math"/>
          <w:lang w:val="en-IN"/>
        </w:rPr>
        <w:t>₂</w:t>
      </w:r>
      <w:r w:rsidR="00D979E6" w:rsidRPr="00FA22A1">
        <w:rPr>
          <w:rFonts w:ascii="Arial" w:hAnsi="Arial" w:cs="Arial"/>
          <w:lang w:val="en-IN"/>
        </w:rPr>
        <w:t>C</w:t>
      </w:r>
      <w:r w:rsidR="00D979E6" w:rsidRPr="00FA22A1">
        <w:rPr>
          <w:rFonts w:ascii="Cambria Math" w:hAnsi="Cambria Math" w:cs="Cambria Math"/>
          <w:lang w:val="en-IN"/>
        </w:rPr>
        <w:t>₂</w:t>
      </w:r>
      <w:r w:rsidR="00D979E6" w:rsidRPr="00FA22A1">
        <w:rPr>
          <w:rFonts w:ascii="Arial" w:hAnsi="Arial" w:cs="Arial"/>
          <w:lang w:val="en-IN"/>
        </w:rPr>
        <w:t xml:space="preserve"> (0.17; 2.41 g). All other treatment combinations showed no rottage (0.00 for both number and weight). Overall, the results confirmed that the harvested </w:t>
      </w:r>
      <w:r w:rsidR="00D979E6" w:rsidRPr="00FA22A1">
        <w:rPr>
          <w:rFonts w:ascii="Arial" w:hAnsi="Arial" w:cs="Arial"/>
          <w:lang w:val="en-IN"/>
        </w:rPr>
        <w:lastRenderedPageBreak/>
        <w:t>tubers retained good health and storability under ambient conditions up to 60 days, with only slight, non-significant rottage observed in later-stored lots, particularly under Kufri Sangam and aeroponics minituber combinations.</w:t>
      </w:r>
      <w:r w:rsidR="00E312B4" w:rsidRPr="00FA22A1">
        <w:rPr>
          <w:rFonts w:ascii="Arial" w:hAnsi="Arial" w:cs="Arial"/>
          <w:lang w:val="en-IN"/>
        </w:rPr>
        <w:t xml:space="preserve"> </w:t>
      </w:r>
      <w:r w:rsidR="00E312B4" w:rsidRPr="00FA22A1">
        <w:rPr>
          <w:rFonts w:ascii="Arial" w:hAnsi="Arial" w:cs="Arial"/>
        </w:rPr>
        <w:t xml:space="preserve">The observation of negligible rottage during the initial 45 days of storage under ambient conditions, followed by non-significant minor increases at 60 days, is consistent with previous findings on potato storability. Early postharvest storage benefits from natural wound healing and effective periderm formation, which protect tubers against pathogen infection and decay during this period (Gupta </w:t>
      </w:r>
      <w:r w:rsidR="00810585" w:rsidRPr="00810585">
        <w:rPr>
          <w:rFonts w:ascii="Arial" w:hAnsi="Arial" w:cs="Arial"/>
          <w:i/>
          <w:iCs/>
        </w:rPr>
        <w:t>et al</w:t>
      </w:r>
      <w:r w:rsidR="00E312B4" w:rsidRPr="00FA22A1">
        <w:rPr>
          <w:rFonts w:ascii="Arial" w:hAnsi="Arial" w:cs="Arial"/>
        </w:rPr>
        <w:t>., 201</w:t>
      </w:r>
      <w:r w:rsidR="007140A3">
        <w:rPr>
          <w:rFonts w:ascii="Arial" w:hAnsi="Arial" w:cs="Arial"/>
        </w:rPr>
        <w:t>5</w:t>
      </w:r>
      <w:r w:rsidR="00E312B4" w:rsidRPr="00FA22A1">
        <w:rPr>
          <w:rFonts w:ascii="Arial" w:hAnsi="Arial" w:cs="Arial"/>
        </w:rPr>
        <w:t>)</w:t>
      </w:r>
      <w:r w:rsidR="00DF319E" w:rsidRPr="00FA22A1">
        <w:rPr>
          <w:rFonts w:ascii="Arial" w:hAnsi="Arial" w:cs="Arial"/>
        </w:rPr>
        <w:t>.</w:t>
      </w:r>
      <w:r w:rsidR="00DF319E" w:rsidRPr="00FA22A1">
        <w:rPr>
          <w:rFonts w:ascii="Arial" w:hAnsi="Arial" w:cs="Arial"/>
          <w:spacing w:val="1"/>
        </w:rPr>
        <w:t xml:space="preserve"> V</w:t>
      </w:r>
      <w:r w:rsidR="00DF319E" w:rsidRPr="00FA22A1">
        <w:rPr>
          <w:rFonts w:ascii="Arial" w:hAnsi="Arial" w:cs="Arial"/>
        </w:rPr>
        <w:t xml:space="preserve">arietal resistance to storage rotting is usually linked to skin characteristics and biochemical properties, but in this study, the differences were minimal and statistically nonsignificant, matching observations by Pradhan </w:t>
      </w:r>
      <w:r w:rsidR="00810585" w:rsidRPr="00810585">
        <w:rPr>
          <w:rFonts w:ascii="Arial" w:hAnsi="Arial" w:cs="Arial"/>
          <w:i/>
          <w:iCs/>
        </w:rPr>
        <w:t>et al</w:t>
      </w:r>
      <w:r w:rsidR="00DF319E" w:rsidRPr="00FA22A1">
        <w:rPr>
          <w:rFonts w:ascii="Arial" w:hAnsi="Arial" w:cs="Arial"/>
        </w:rPr>
        <w:t xml:space="preserve">. (2016) and the FAO report on root and tuber storage that suggest proper management and environmental control play a greater role than varietal differences in early storage rotting dynamics. Propagation methods such as apical root cutting showed the least rottage, possibly due to more robust tuber skin development compared to aeroponics minitubers, which aligns with studies by </w:t>
      </w:r>
      <w:proofErr w:type="spellStart"/>
      <w:r w:rsidR="00DF319E" w:rsidRPr="00FA22A1">
        <w:rPr>
          <w:rFonts w:ascii="Arial" w:hAnsi="Arial" w:cs="Arial"/>
        </w:rPr>
        <w:t>Buckseth</w:t>
      </w:r>
      <w:proofErr w:type="spellEnd"/>
      <w:r w:rsidR="00DF319E" w:rsidRPr="00FA22A1">
        <w:rPr>
          <w:rFonts w:ascii="Arial" w:hAnsi="Arial" w:cs="Arial"/>
        </w:rPr>
        <w:t xml:space="preserve"> </w:t>
      </w:r>
      <w:r w:rsidR="00810585" w:rsidRPr="00810585">
        <w:rPr>
          <w:rFonts w:ascii="Arial" w:hAnsi="Arial" w:cs="Arial"/>
          <w:i/>
          <w:iCs/>
        </w:rPr>
        <w:t>et al</w:t>
      </w:r>
      <w:r w:rsidR="00DF319E" w:rsidRPr="00FA22A1">
        <w:rPr>
          <w:rFonts w:ascii="Arial" w:hAnsi="Arial" w:cs="Arial"/>
        </w:rPr>
        <w:t>. (2022).</w:t>
      </w:r>
      <w:r w:rsidR="00921678" w:rsidRPr="00FA22A1">
        <w:rPr>
          <w:rFonts w:ascii="Arial" w:hAnsi="Arial" w:cs="Arial"/>
        </w:rPr>
        <w:t xml:space="preserve"> Overall, the results affirm that with appropriate sowing times, varieties, and propagation methods, potatoes demonstrate good innate storability under ambient conditions, with rottage becoming a concern mainly at extended storage durations beyond 45 days, a critical consideration in seed potato production systems</w:t>
      </w:r>
      <w:r w:rsidR="00F321F3">
        <w:rPr>
          <w:rFonts w:ascii="Arial" w:hAnsi="Arial" w:cs="Arial"/>
        </w:rPr>
        <w:t>.</w:t>
      </w:r>
    </w:p>
    <w:p w14:paraId="0ED61AFE" w14:textId="77777777" w:rsidR="00F321F3" w:rsidRPr="00FA22A1" w:rsidRDefault="00F321F3" w:rsidP="00F321F3">
      <w:pPr>
        <w:rPr>
          <w:rFonts w:ascii="Arial" w:hAnsi="Arial" w:cs="Arial"/>
          <w:b/>
          <w:bCs/>
          <w:lang w:val="en-IN"/>
        </w:rPr>
      </w:pPr>
      <w:r w:rsidRPr="00FA22A1">
        <w:rPr>
          <w:rFonts w:ascii="Arial" w:hAnsi="Arial" w:cs="Arial"/>
          <w:b/>
          <w:bCs/>
          <w:lang w:val="en-IN"/>
        </w:rPr>
        <w:t>3.4 Sprouting Percentage and Dormancy Breaking</w:t>
      </w:r>
    </w:p>
    <w:p w14:paraId="58F90683" w14:textId="5BE2AD97" w:rsidR="00F321F3" w:rsidRPr="00F321F3" w:rsidRDefault="00F321F3" w:rsidP="00CC6E6C">
      <w:pPr>
        <w:rPr>
          <w:rFonts w:ascii="Arial" w:hAnsi="Arial" w:cs="Arial"/>
          <w:lang w:val="en-IN"/>
        </w:rPr>
      </w:pPr>
      <w:r w:rsidRPr="00FA22A1">
        <w:rPr>
          <w:rFonts w:ascii="Arial" w:hAnsi="Arial" w:cs="Arial"/>
          <w:lang w:val="en-IN"/>
        </w:rPr>
        <w:t xml:space="preserve">No sprouting occurred up to 60 days in any treatment. Dormancy was maintained throughout the study period, indicating that the tubers retained physiological dormancy under ambient storage, consistent with reports that Kufri varieties exhibit extended dormancy. As no dormancy breaking was observed, the number of sprouts per tuber remained zero across all treatments, confirming the absence of physiological or pathological disturbances during storage. Sudha </w:t>
      </w:r>
      <w:r w:rsidRPr="00810585">
        <w:rPr>
          <w:rFonts w:ascii="Arial" w:hAnsi="Arial" w:cs="Arial"/>
          <w:i/>
          <w:iCs/>
          <w:lang w:val="en-IN"/>
        </w:rPr>
        <w:t>et al</w:t>
      </w:r>
      <w:r w:rsidRPr="00FA22A1">
        <w:rPr>
          <w:rFonts w:ascii="Arial" w:hAnsi="Arial" w:cs="Arial"/>
          <w:lang w:val="en-IN"/>
        </w:rPr>
        <w:t xml:space="preserve">. (2017) similarly reported that many potato varieties maintain dormancy and inhibit sprouting for at least 60 days under tropical ambient conditions when moisture and ventilation are properly managed. Dormancy can be subdivided into endodormancy (internal physiological inhibition) and </w:t>
      </w:r>
      <w:proofErr w:type="spellStart"/>
      <w:r w:rsidRPr="00FA22A1">
        <w:rPr>
          <w:rFonts w:ascii="Arial" w:hAnsi="Arial" w:cs="Arial"/>
          <w:lang w:val="en-IN"/>
        </w:rPr>
        <w:t>ecodormancy</w:t>
      </w:r>
      <w:proofErr w:type="spellEnd"/>
      <w:r w:rsidRPr="00FA22A1">
        <w:rPr>
          <w:rFonts w:ascii="Arial" w:hAnsi="Arial" w:cs="Arial"/>
          <w:lang w:val="en-IN"/>
        </w:rPr>
        <w:t xml:space="preserve"> (environmental inhibition), both of which influence sprout initiation during storage. The duration of the dormancy period largely depends on genetic background and is influenced by preharvest and postharvest conditions as well as physical or chemical stress (</w:t>
      </w:r>
      <w:proofErr w:type="spellStart"/>
      <w:r w:rsidRPr="00FA22A1">
        <w:rPr>
          <w:rFonts w:ascii="Arial" w:hAnsi="Arial" w:cs="Arial"/>
          <w:lang w:val="en-IN"/>
        </w:rPr>
        <w:t>Sonnewald</w:t>
      </w:r>
      <w:proofErr w:type="spellEnd"/>
      <w:r>
        <w:rPr>
          <w:rFonts w:ascii="Arial" w:hAnsi="Arial" w:cs="Arial"/>
          <w:lang w:val="en-IN"/>
        </w:rPr>
        <w:t xml:space="preserve"> and </w:t>
      </w:r>
      <w:proofErr w:type="spellStart"/>
      <w:r w:rsidRPr="00FA22A1">
        <w:rPr>
          <w:rFonts w:ascii="Arial" w:hAnsi="Arial" w:cs="Arial"/>
          <w:lang w:val="en-IN"/>
        </w:rPr>
        <w:t>Sonnewald</w:t>
      </w:r>
      <w:proofErr w:type="spellEnd"/>
      <w:r w:rsidRPr="00FA22A1">
        <w:rPr>
          <w:rFonts w:ascii="Arial" w:hAnsi="Arial" w:cs="Arial"/>
          <w:lang w:val="en-IN"/>
        </w:rPr>
        <w:t>, 2014; Suttle, 2004b). Moreover, during the dormant phase immediately after harvest, potatoes cannot be induced to sprout without exposure to stress or exogenous hormone treatments (</w:t>
      </w:r>
      <w:proofErr w:type="spellStart"/>
      <w:r w:rsidRPr="00FA22A1">
        <w:rPr>
          <w:rFonts w:ascii="Arial" w:hAnsi="Arial" w:cs="Arial"/>
          <w:lang w:val="en-IN"/>
        </w:rPr>
        <w:t>Struik</w:t>
      </w:r>
      <w:proofErr w:type="spellEnd"/>
      <w:r w:rsidRPr="00FA22A1">
        <w:rPr>
          <w:rFonts w:ascii="Arial" w:hAnsi="Arial" w:cs="Arial"/>
          <w:lang w:val="en-IN"/>
        </w:rPr>
        <w:t xml:space="preserve"> and </w:t>
      </w:r>
      <w:proofErr w:type="spellStart"/>
      <w:r w:rsidRPr="00FA22A1">
        <w:rPr>
          <w:rFonts w:ascii="Arial" w:hAnsi="Arial" w:cs="Arial"/>
          <w:lang w:val="en-IN"/>
        </w:rPr>
        <w:t>Wiersema</w:t>
      </w:r>
      <w:proofErr w:type="spellEnd"/>
      <w:r w:rsidRPr="00FA22A1">
        <w:rPr>
          <w:rFonts w:ascii="Arial" w:hAnsi="Arial" w:cs="Arial"/>
          <w:lang w:val="en-IN"/>
        </w:rPr>
        <w:t xml:space="preserve">, 1999; Suttle, 2007; Hartmann </w:t>
      </w:r>
      <w:r w:rsidRPr="00810585">
        <w:rPr>
          <w:rFonts w:ascii="Arial" w:hAnsi="Arial" w:cs="Arial"/>
          <w:i/>
          <w:iCs/>
          <w:lang w:val="en-IN"/>
        </w:rPr>
        <w:t>et al</w:t>
      </w:r>
      <w:r w:rsidRPr="00FA22A1">
        <w:rPr>
          <w:rFonts w:ascii="Arial" w:hAnsi="Arial" w:cs="Arial"/>
          <w:lang w:val="en-IN"/>
        </w:rPr>
        <w:t>., 2011).</w:t>
      </w:r>
    </w:p>
    <w:p w14:paraId="384B63FB" w14:textId="77777777" w:rsidR="00F321F3" w:rsidRPr="00FA22A1" w:rsidRDefault="00F321F3" w:rsidP="00F321F3">
      <w:pPr>
        <w:rPr>
          <w:rFonts w:ascii="Arial" w:hAnsi="Arial" w:cs="Arial"/>
          <w:b/>
          <w:bCs/>
          <w:lang w:val="en-IN"/>
        </w:rPr>
      </w:pPr>
      <w:r w:rsidRPr="00FA22A1">
        <w:rPr>
          <w:rFonts w:ascii="Arial" w:hAnsi="Arial" w:cs="Arial"/>
          <w:b/>
          <w:bCs/>
          <w:lang w:val="en-IN"/>
        </w:rPr>
        <w:t>4. Conclusion</w:t>
      </w:r>
    </w:p>
    <w:p w14:paraId="3F475D3D" w14:textId="31A51CA4" w:rsidR="00F321F3" w:rsidRPr="004B6474" w:rsidRDefault="00F321F3" w:rsidP="00F321F3">
      <w:pPr>
        <w:rPr>
          <w:rFonts w:ascii="Arial" w:hAnsi="Arial" w:cs="Arial"/>
          <w:lang w:val="en-IN"/>
        </w:rPr>
      </w:pPr>
      <w:r w:rsidRPr="004B6474">
        <w:rPr>
          <w:rFonts w:ascii="Arial" w:hAnsi="Arial" w:cs="Arial"/>
          <w:lang w:val="en-IN"/>
        </w:rPr>
        <w:t xml:space="preserve">The current two-year study clearly indicated that planting timing had a significant impact on the initial tuber features and postharvest physiological </w:t>
      </w:r>
      <w:proofErr w:type="spellStart"/>
      <w:r w:rsidR="00D65D6D">
        <w:rPr>
          <w:rFonts w:ascii="Arial" w:hAnsi="Arial" w:cs="Arial"/>
          <w:lang w:val="en-IN"/>
        </w:rPr>
        <w:t>behavio</w:t>
      </w:r>
      <w:r w:rsidR="000E2A8E" w:rsidRPr="004B6474">
        <w:rPr>
          <w:rFonts w:ascii="Arial" w:hAnsi="Arial" w:cs="Arial"/>
          <w:lang w:val="en-IN"/>
        </w:rPr>
        <w:t>r</w:t>
      </w:r>
      <w:proofErr w:type="spellEnd"/>
      <w:r w:rsidRPr="004B6474">
        <w:rPr>
          <w:rFonts w:ascii="Arial" w:hAnsi="Arial" w:cs="Arial"/>
          <w:lang w:val="en-IN"/>
        </w:rPr>
        <w:t xml:space="preserve"> of potatoes maintained at ambient temperatures. Early seeding (S</w:t>
      </w:r>
      <w:r w:rsidRPr="004B6474">
        <w:rPr>
          <w:rFonts w:ascii="Cambria Math" w:hAnsi="Cambria Math" w:cs="Cambria Math"/>
          <w:lang w:val="en-IN"/>
        </w:rPr>
        <w:t>₁</w:t>
      </w:r>
      <w:r w:rsidRPr="004B6474">
        <w:rPr>
          <w:rFonts w:ascii="Arial" w:hAnsi="Arial" w:cs="Arial"/>
          <w:lang w:val="en-IN"/>
        </w:rPr>
        <w:t>) led to more little tubers, while late sowing (S</w:t>
      </w:r>
      <w:r w:rsidRPr="004B6474">
        <w:rPr>
          <w:rFonts w:ascii="Cambria Math" w:hAnsi="Cambria Math" w:cs="Cambria Math"/>
          <w:lang w:val="en-IN"/>
        </w:rPr>
        <w:t>₃</w:t>
      </w:r>
      <w:r w:rsidRPr="004B6474">
        <w:rPr>
          <w:rFonts w:ascii="Arial" w:hAnsi="Arial" w:cs="Arial"/>
          <w:lang w:val="en-IN"/>
        </w:rPr>
        <w:t xml:space="preserve">) produced fewer but bigger tubers. Physiological loss in weight (PLW) rose gradually with storage length across all </w:t>
      </w:r>
      <w:r w:rsidRPr="004B6474">
        <w:rPr>
          <w:rFonts w:ascii="Arial" w:hAnsi="Arial" w:cs="Arial"/>
          <w:lang w:val="en-IN"/>
        </w:rPr>
        <w:lastRenderedPageBreak/>
        <w:t xml:space="preserve">treatments, indicating typical respiratory and </w:t>
      </w:r>
      <w:proofErr w:type="spellStart"/>
      <w:r w:rsidRPr="004B6474">
        <w:rPr>
          <w:rFonts w:ascii="Arial" w:hAnsi="Arial" w:cs="Arial"/>
          <w:lang w:val="en-IN"/>
        </w:rPr>
        <w:t>transpirational</w:t>
      </w:r>
      <w:proofErr w:type="spellEnd"/>
      <w:r w:rsidRPr="004B6474">
        <w:rPr>
          <w:rFonts w:ascii="Arial" w:hAnsi="Arial" w:cs="Arial"/>
          <w:lang w:val="en-IN"/>
        </w:rPr>
        <w:t xml:space="preserve"> losses, but was lowest in early-sown tubers due to improved periderm development and water retention. Varietal variations between Kufri Kiran and Kufri Sangam, as well as propagation strategies, were not statistically significant for PLW and rottage, showing that environmental and physiological variables dictate storage performance more than genotype or propagation strategy.</w:t>
      </w:r>
    </w:p>
    <w:p w14:paraId="2FD0CAD2" w14:textId="77777777" w:rsidR="00F321F3" w:rsidRPr="00937BCF" w:rsidRDefault="00F321F3" w:rsidP="00F321F3">
      <w:pPr>
        <w:rPr>
          <w:rFonts w:ascii="Arial" w:hAnsi="Arial" w:cs="Arial"/>
          <w:lang w:val="en-IN"/>
        </w:rPr>
      </w:pPr>
      <w:r w:rsidRPr="00937BCF">
        <w:rPr>
          <w:rFonts w:ascii="Arial" w:hAnsi="Arial" w:cs="Arial"/>
          <w:lang w:val="en-IN"/>
        </w:rPr>
        <w:t>Rottage remained negligible up to 45 days and only minor, non-significant increases were observed at 60 days, confirming the sound storability and health of tubers under ambient conditions. No sprouting or dormancy breaking occurred during the 60-day period, signifying strong innate dormancy and postharvest stability of both varieties.</w:t>
      </w:r>
    </w:p>
    <w:p w14:paraId="7801B613" w14:textId="77777777" w:rsidR="00F321F3" w:rsidRPr="00F321F3" w:rsidRDefault="00F321F3" w:rsidP="00F321F3">
      <w:pPr>
        <w:rPr>
          <w:rFonts w:ascii="Arial" w:hAnsi="Arial" w:cs="Arial"/>
          <w:lang w:val="en-IN"/>
        </w:rPr>
      </w:pPr>
      <w:r w:rsidRPr="004B6474">
        <w:rPr>
          <w:rFonts w:ascii="Arial" w:hAnsi="Arial" w:cs="Arial"/>
          <w:lang w:val="en-IN"/>
        </w:rPr>
        <w:t>Overall, the study shows that timely sowing—preferably the first or second sowing—combined with proper propagation strategies like as apical root cutting can result in optimal tuber health and low storage losses under ambient circumstances. These findings have important implications for short-term storage and seed potato management in locations without regulated storage facilities</w:t>
      </w:r>
      <w:r>
        <w:rPr>
          <w:rFonts w:ascii="Arial" w:hAnsi="Arial" w:cs="Arial"/>
          <w:lang w:val="en-IN"/>
        </w:rPr>
        <w:t>.</w:t>
      </w:r>
    </w:p>
    <w:p w14:paraId="28CDFF59" w14:textId="0CCE40A2" w:rsidR="00F321F3" w:rsidRPr="00810585" w:rsidRDefault="00F321F3" w:rsidP="00CC6E6C">
      <w:pPr>
        <w:rPr>
          <w:rFonts w:ascii="Arial" w:hAnsi="Arial" w:cs="Arial"/>
        </w:rPr>
        <w:sectPr w:rsidR="00F321F3" w:rsidRPr="00810585" w:rsidSect="00810585">
          <w:headerReference w:type="even" r:id="rId9"/>
          <w:headerReference w:type="default" r:id="rId10"/>
          <w:footerReference w:type="even" r:id="rId11"/>
          <w:footerReference w:type="default" r:id="rId12"/>
          <w:headerReference w:type="first" r:id="rId13"/>
          <w:footerReference w:type="first" r:id="rId14"/>
          <w:pgSz w:w="11906" w:h="16838"/>
          <w:pgMar w:top="1134" w:right="1219" w:bottom="1134" w:left="1219" w:header="709" w:footer="709" w:gutter="0"/>
          <w:cols w:space="708"/>
          <w:docGrid w:linePitch="360"/>
        </w:sectPr>
      </w:pPr>
    </w:p>
    <w:p w14:paraId="52EA9E3C" w14:textId="52DE4EA9"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lastRenderedPageBreak/>
        <w:t xml:space="preserve">Table </w:t>
      </w:r>
      <w:r>
        <w:rPr>
          <w:rFonts w:ascii="Arial" w:hAnsi="Arial" w:cs="Arial"/>
          <w:b/>
          <w:spacing w:val="6"/>
          <w:w w:val="103"/>
        </w:rPr>
        <w:t>1.</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Pr>
          <w:rFonts w:ascii="Arial" w:hAnsi="Arial" w:cs="Arial"/>
          <w:b/>
          <w:spacing w:val="6"/>
          <w:w w:val="103"/>
        </w:rPr>
        <w:t>initial no. of tubers</w:t>
      </w:r>
      <w:r w:rsidRPr="00E87F3B">
        <w:rPr>
          <w:rFonts w:ascii="Arial" w:hAnsi="Arial" w:cs="Arial"/>
          <w:b/>
          <w:bCs/>
        </w:rPr>
        <w:t xml:space="preserve"> </w:t>
      </w:r>
      <w:r w:rsidRPr="00C16275">
        <w:rPr>
          <w:rFonts w:ascii="Arial" w:hAnsi="Arial" w:cs="Arial"/>
          <w:b/>
          <w:bCs/>
        </w:rPr>
        <w:t>at storage at ambient temperature</w:t>
      </w:r>
      <w:r>
        <w:rPr>
          <w:rFonts w:ascii="Arial" w:hAnsi="Arial" w:cs="Arial"/>
          <w:b/>
          <w:spacing w:val="6"/>
          <w:w w:val="103"/>
        </w:rPr>
        <w:t xml:space="preserve"> and </w:t>
      </w:r>
      <w:r w:rsidRPr="00FA22A1">
        <w:rPr>
          <w:rFonts w:ascii="Arial" w:hAnsi="Arial" w:cs="Arial"/>
          <w:b/>
          <w:bCs/>
        </w:rPr>
        <w:t>physiological loss in weight (PLW) at 15</w:t>
      </w:r>
      <w:r>
        <w:rPr>
          <w:rFonts w:ascii="Arial" w:hAnsi="Arial" w:cs="Arial"/>
          <w:b/>
          <w:bCs/>
        </w:rPr>
        <w:t xml:space="preserve"> &amp;</w:t>
      </w:r>
      <w:r w:rsidRPr="00FA22A1">
        <w:rPr>
          <w:rFonts w:ascii="Arial" w:hAnsi="Arial" w:cs="Arial"/>
          <w:b/>
          <w:bCs/>
        </w:rPr>
        <w:t xml:space="preserve"> 30</w:t>
      </w:r>
      <w:r>
        <w:rPr>
          <w:rFonts w:ascii="Arial" w:hAnsi="Arial" w:cs="Arial"/>
          <w:b/>
          <w:bCs/>
        </w:rPr>
        <w:t xml:space="preserve"> days </w:t>
      </w:r>
    </w:p>
    <w:tbl>
      <w:tblPr>
        <w:tblW w:w="107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992"/>
        <w:gridCol w:w="993"/>
        <w:gridCol w:w="850"/>
        <w:gridCol w:w="851"/>
        <w:gridCol w:w="992"/>
        <w:gridCol w:w="850"/>
        <w:gridCol w:w="851"/>
        <w:gridCol w:w="850"/>
        <w:gridCol w:w="875"/>
      </w:tblGrid>
      <w:tr w:rsidR="00E87F3B" w:rsidRPr="00FA22A1" w14:paraId="62532D8C" w14:textId="77777777" w:rsidTr="000B10E3">
        <w:trPr>
          <w:trHeight w:val="324"/>
        </w:trPr>
        <w:tc>
          <w:tcPr>
            <w:tcW w:w="2694" w:type="dxa"/>
            <w:noWrap/>
            <w:vAlign w:val="center"/>
            <w:hideMark/>
          </w:tcPr>
          <w:p w14:paraId="0DC53BC4"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p>
        </w:tc>
        <w:tc>
          <w:tcPr>
            <w:tcW w:w="2835" w:type="dxa"/>
            <w:gridSpan w:val="3"/>
            <w:vAlign w:val="center"/>
          </w:tcPr>
          <w:p w14:paraId="62928B1E" w14:textId="05616060"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C16275">
              <w:rPr>
                <w:rFonts w:ascii="Arial" w:hAnsi="Arial" w:cs="Arial"/>
                <w:b/>
                <w:bCs/>
              </w:rPr>
              <w:t xml:space="preserve">Initial number of tubers </w:t>
            </w:r>
          </w:p>
        </w:tc>
        <w:tc>
          <w:tcPr>
            <w:tcW w:w="2693" w:type="dxa"/>
            <w:gridSpan w:val="3"/>
            <w:vAlign w:val="center"/>
          </w:tcPr>
          <w:p w14:paraId="2AEFF197"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hAnsi="Arial" w:cs="Arial"/>
                <w:b/>
                <w:bCs/>
              </w:rPr>
              <w:t xml:space="preserve">PLW at </w:t>
            </w:r>
            <w:r>
              <w:rPr>
                <w:rFonts w:ascii="Arial" w:hAnsi="Arial" w:cs="Arial"/>
                <w:b/>
                <w:bCs/>
              </w:rPr>
              <w:t>15</w:t>
            </w:r>
            <w:r w:rsidRPr="00FA22A1">
              <w:rPr>
                <w:rFonts w:ascii="Arial" w:hAnsi="Arial" w:cs="Arial"/>
                <w:b/>
                <w:bCs/>
              </w:rPr>
              <w:t xml:space="preserve"> days (%)</w:t>
            </w:r>
          </w:p>
        </w:tc>
        <w:tc>
          <w:tcPr>
            <w:tcW w:w="2576" w:type="dxa"/>
            <w:gridSpan w:val="3"/>
            <w:vAlign w:val="center"/>
          </w:tcPr>
          <w:p w14:paraId="5213F2B7" w14:textId="77777777" w:rsidR="00E87F3B" w:rsidRPr="00FA22A1" w:rsidRDefault="00E87F3B" w:rsidP="00C60099">
            <w:pPr>
              <w:spacing w:before="0" w:line="240" w:lineRule="auto"/>
              <w:jc w:val="center"/>
              <w:rPr>
                <w:rFonts w:ascii="Arial" w:hAnsi="Arial" w:cs="Arial"/>
                <w:b/>
                <w:bCs/>
              </w:rPr>
            </w:pPr>
            <w:r w:rsidRPr="00FA22A1">
              <w:rPr>
                <w:rFonts w:ascii="Arial" w:hAnsi="Arial" w:cs="Arial"/>
                <w:b/>
                <w:bCs/>
              </w:rPr>
              <w:t xml:space="preserve">PLW at </w:t>
            </w:r>
            <w:r>
              <w:rPr>
                <w:rFonts w:ascii="Arial" w:hAnsi="Arial" w:cs="Arial"/>
                <w:b/>
                <w:bCs/>
              </w:rPr>
              <w:t>30</w:t>
            </w:r>
            <w:r w:rsidRPr="00FA22A1">
              <w:rPr>
                <w:rFonts w:ascii="Arial" w:hAnsi="Arial" w:cs="Arial"/>
                <w:b/>
                <w:bCs/>
              </w:rPr>
              <w:t xml:space="preserve"> days (%)</w:t>
            </w:r>
          </w:p>
        </w:tc>
      </w:tr>
      <w:tr w:rsidR="000B10E3" w:rsidRPr="00FA22A1" w14:paraId="7E3944C5" w14:textId="77777777" w:rsidTr="000B10E3">
        <w:trPr>
          <w:trHeight w:val="388"/>
        </w:trPr>
        <w:tc>
          <w:tcPr>
            <w:tcW w:w="2694" w:type="dxa"/>
            <w:noWrap/>
            <w:vAlign w:val="center"/>
            <w:hideMark/>
          </w:tcPr>
          <w:p w14:paraId="2C07303F"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2AD2B94E" w14:textId="77777777" w:rsidR="00E87F3B" w:rsidRPr="00FA22A1" w:rsidRDefault="00E87F3B" w:rsidP="00C60099">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711BA5B2" w14:textId="77777777" w:rsidR="00E87F3B" w:rsidRPr="00FA22A1" w:rsidRDefault="00E87F3B" w:rsidP="00C60099">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0" w:type="dxa"/>
            <w:vAlign w:val="center"/>
          </w:tcPr>
          <w:p w14:paraId="4CB09EFD" w14:textId="77777777" w:rsidR="00E87F3B" w:rsidRPr="00FA22A1" w:rsidRDefault="00E87F3B" w:rsidP="00C60099">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2ED03D88"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2" w:type="dxa"/>
            <w:vAlign w:val="center"/>
          </w:tcPr>
          <w:p w14:paraId="05D55A49"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50" w:type="dxa"/>
            <w:vAlign w:val="center"/>
          </w:tcPr>
          <w:p w14:paraId="64F547C2"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51" w:type="dxa"/>
            <w:vAlign w:val="center"/>
          </w:tcPr>
          <w:p w14:paraId="30CEC1E2"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06F0BDDE"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75" w:type="dxa"/>
            <w:vAlign w:val="center"/>
          </w:tcPr>
          <w:p w14:paraId="5CB09B0E"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0B10E3" w:rsidRPr="00FA22A1" w14:paraId="12FCC882" w14:textId="77777777" w:rsidTr="000B10E3">
        <w:trPr>
          <w:trHeight w:val="388"/>
        </w:trPr>
        <w:tc>
          <w:tcPr>
            <w:tcW w:w="2694" w:type="dxa"/>
            <w:noWrap/>
            <w:vAlign w:val="center"/>
            <w:hideMark/>
          </w:tcPr>
          <w:p w14:paraId="76102DDA" w14:textId="623ACEC0"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000B10E3">
              <w:rPr>
                <w:rFonts w:ascii="Arial" w:eastAsia="Times New Roman" w:hAnsi="Arial" w:cs="Arial"/>
                <w:b/>
                <w:bCs/>
                <w:color w:val="000000"/>
                <w:lang w:val="en-IN" w:eastAsia="en-IN" w:bidi="hi-IN"/>
              </w:rPr>
              <w:t>(</w:t>
            </w:r>
            <w:r w:rsidRPr="00FA22A1">
              <w:rPr>
                <w:rFonts w:ascii="Arial" w:eastAsia="Times New Roman" w:hAnsi="Arial" w:cs="Arial"/>
                <w:b/>
                <w:bCs/>
                <w:color w:val="000000"/>
                <w:lang w:val="en-IN" w:eastAsia="en-IN" w:bidi="hi-IN"/>
              </w:rPr>
              <w:t>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r w:rsidR="000B10E3">
              <w:rPr>
                <w:rFonts w:ascii="Arial" w:eastAsia="Times New Roman" w:hAnsi="Arial" w:cs="Arial"/>
                <w:b/>
                <w:bCs/>
                <w:color w:val="000000"/>
                <w:lang w:val="en-IN" w:eastAsia="en-IN" w:bidi="hi-IN"/>
              </w:rPr>
              <w:t>)</w:t>
            </w:r>
          </w:p>
        </w:tc>
        <w:tc>
          <w:tcPr>
            <w:tcW w:w="992" w:type="dxa"/>
            <w:vAlign w:val="center"/>
          </w:tcPr>
          <w:p w14:paraId="65BC00CD"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14.94</w:t>
            </w:r>
          </w:p>
        </w:tc>
        <w:tc>
          <w:tcPr>
            <w:tcW w:w="993" w:type="dxa"/>
            <w:vAlign w:val="center"/>
          </w:tcPr>
          <w:p w14:paraId="78779502"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15.33</w:t>
            </w:r>
          </w:p>
        </w:tc>
        <w:tc>
          <w:tcPr>
            <w:tcW w:w="850" w:type="dxa"/>
            <w:vAlign w:val="center"/>
          </w:tcPr>
          <w:p w14:paraId="1E9C5415"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15.14</w:t>
            </w:r>
          </w:p>
        </w:tc>
        <w:tc>
          <w:tcPr>
            <w:tcW w:w="851" w:type="dxa"/>
            <w:vAlign w:val="center"/>
          </w:tcPr>
          <w:p w14:paraId="6E5261E6" w14:textId="557D0242"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2.22</w:t>
            </w:r>
          </w:p>
        </w:tc>
        <w:tc>
          <w:tcPr>
            <w:tcW w:w="992" w:type="dxa"/>
            <w:vAlign w:val="center"/>
          </w:tcPr>
          <w:p w14:paraId="69829E34" w14:textId="3DEBDE3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2.24</w:t>
            </w:r>
          </w:p>
        </w:tc>
        <w:tc>
          <w:tcPr>
            <w:tcW w:w="850" w:type="dxa"/>
            <w:vAlign w:val="center"/>
          </w:tcPr>
          <w:p w14:paraId="52FC0F39" w14:textId="7E2D58B0"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2.23</w:t>
            </w:r>
          </w:p>
        </w:tc>
        <w:tc>
          <w:tcPr>
            <w:tcW w:w="851" w:type="dxa"/>
            <w:vAlign w:val="center"/>
          </w:tcPr>
          <w:p w14:paraId="2AE0F1D9" w14:textId="043DAE5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3.91</w:t>
            </w:r>
          </w:p>
        </w:tc>
        <w:tc>
          <w:tcPr>
            <w:tcW w:w="850" w:type="dxa"/>
            <w:vAlign w:val="center"/>
          </w:tcPr>
          <w:p w14:paraId="12AADA24" w14:textId="4B9EBF0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3.96</w:t>
            </w:r>
          </w:p>
        </w:tc>
        <w:tc>
          <w:tcPr>
            <w:tcW w:w="875" w:type="dxa"/>
            <w:vAlign w:val="center"/>
          </w:tcPr>
          <w:p w14:paraId="3F7F556B" w14:textId="7209E15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3.94</w:t>
            </w:r>
          </w:p>
        </w:tc>
      </w:tr>
      <w:tr w:rsidR="000B10E3" w:rsidRPr="00FA22A1" w14:paraId="043E92F7" w14:textId="77777777" w:rsidTr="000B10E3">
        <w:trPr>
          <w:trHeight w:val="388"/>
        </w:trPr>
        <w:tc>
          <w:tcPr>
            <w:tcW w:w="2694" w:type="dxa"/>
            <w:noWrap/>
            <w:vAlign w:val="center"/>
            <w:hideMark/>
          </w:tcPr>
          <w:p w14:paraId="06A4E68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7F2C0DC5"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13.44</w:t>
            </w:r>
          </w:p>
        </w:tc>
        <w:tc>
          <w:tcPr>
            <w:tcW w:w="993" w:type="dxa"/>
            <w:vAlign w:val="center"/>
          </w:tcPr>
          <w:p w14:paraId="58194B21"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13.78</w:t>
            </w:r>
          </w:p>
        </w:tc>
        <w:tc>
          <w:tcPr>
            <w:tcW w:w="850" w:type="dxa"/>
            <w:vAlign w:val="center"/>
          </w:tcPr>
          <w:p w14:paraId="5D6427E6"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13.61</w:t>
            </w:r>
          </w:p>
        </w:tc>
        <w:tc>
          <w:tcPr>
            <w:tcW w:w="851" w:type="dxa"/>
            <w:vAlign w:val="center"/>
          </w:tcPr>
          <w:p w14:paraId="665B8682" w14:textId="6CEDF85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2.49</w:t>
            </w:r>
          </w:p>
        </w:tc>
        <w:tc>
          <w:tcPr>
            <w:tcW w:w="992" w:type="dxa"/>
            <w:vAlign w:val="center"/>
          </w:tcPr>
          <w:p w14:paraId="60440EE7" w14:textId="2173B786"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2.46</w:t>
            </w:r>
          </w:p>
        </w:tc>
        <w:tc>
          <w:tcPr>
            <w:tcW w:w="850" w:type="dxa"/>
            <w:vAlign w:val="center"/>
          </w:tcPr>
          <w:p w14:paraId="2DFCA06A" w14:textId="118F73D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2.47</w:t>
            </w:r>
          </w:p>
        </w:tc>
        <w:tc>
          <w:tcPr>
            <w:tcW w:w="851" w:type="dxa"/>
            <w:vAlign w:val="center"/>
          </w:tcPr>
          <w:p w14:paraId="4FA2DCF2" w14:textId="22E1DB2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4.01</w:t>
            </w:r>
          </w:p>
        </w:tc>
        <w:tc>
          <w:tcPr>
            <w:tcW w:w="850" w:type="dxa"/>
            <w:vAlign w:val="center"/>
          </w:tcPr>
          <w:p w14:paraId="360312F8" w14:textId="690F8EA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4.04</w:t>
            </w:r>
          </w:p>
        </w:tc>
        <w:tc>
          <w:tcPr>
            <w:tcW w:w="875" w:type="dxa"/>
            <w:vAlign w:val="center"/>
          </w:tcPr>
          <w:p w14:paraId="2EFB92E1" w14:textId="1784B52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4.03</w:t>
            </w:r>
          </w:p>
        </w:tc>
      </w:tr>
      <w:tr w:rsidR="000B10E3" w:rsidRPr="00FA22A1" w14:paraId="79BFE00D" w14:textId="77777777" w:rsidTr="000B10E3">
        <w:trPr>
          <w:trHeight w:val="339"/>
        </w:trPr>
        <w:tc>
          <w:tcPr>
            <w:tcW w:w="2694" w:type="dxa"/>
            <w:noWrap/>
            <w:vAlign w:val="center"/>
            <w:hideMark/>
          </w:tcPr>
          <w:p w14:paraId="6F98BD4F"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51A366A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13.17</w:t>
            </w:r>
          </w:p>
        </w:tc>
        <w:tc>
          <w:tcPr>
            <w:tcW w:w="993" w:type="dxa"/>
            <w:vAlign w:val="center"/>
          </w:tcPr>
          <w:p w14:paraId="04A5DE5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13.33</w:t>
            </w:r>
          </w:p>
        </w:tc>
        <w:tc>
          <w:tcPr>
            <w:tcW w:w="850" w:type="dxa"/>
            <w:vAlign w:val="center"/>
          </w:tcPr>
          <w:p w14:paraId="6A4EDED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13.25</w:t>
            </w:r>
          </w:p>
        </w:tc>
        <w:tc>
          <w:tcPr>
            <w:tcW w:w="851" w:type="dxa"/>
            <w:vAlign w:val="center"/>
          </w:tcPr>
          <w:p w14:paraId="6EC7728F" w14:textId="5AAE5D65"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2.99</w:t>
            </w:r>
          </w:p>
        </w:tc>
        <w:tc>
          <w:tcPr>
            <w:tcW w:w="992" w:type="dxa"/>
            <w:vAlign w:val="center"/>
          </w:tcPr>
          <w:p w14:paraId="7482C857" w14:textId="6D85B59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2.88</w:t>
            </w:r>
          </w:p>
        </w:tc>
        <w:tc>
          <w:tcPr>
            <w:tcW w:w="850" w:type="dxa"/>
            <w:vAlign w:val="center"/>
          </w:tcPr>
          <w:p w14:paraId="584C9D20" w14:textId="00492DC9"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2.93</w:t>
            </w:r>
          </w:p>
        </w:tc>
        <w:tc>
          <w:tcPr>
            <w:tcW w:w="851" w:type="dxa"/>
            <w:vAlign w:val="center"/>
          </w:tcPr>
          <w:p w14:paraId="0E34C7A5" w14:textId="295C03B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4.67</w:t>
            </w:r>
          </w:p>
        </w:tc>
        <w:tc>
          <w:tcPr>
            <w:tcW w:w="850" w:type="dxa"/>
            <w:vAlign w:val="center"/>
          </w:tcPr>
          <w:p w14:paraId="19DBB174" w14:textId="2DBA8D5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4.59</w:t>
            </w:r>
          </w:p>
        </w:tc>
        <w:tc>
          <w:tcPr>
            <w:tcW w:w="875" w:type="dxa"/>
            <w:vAlign w:val="center"/>
          </w:tcPr>
          <w:p w14:paraId="1C335E93" w14:textId="31B4C4A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r>
      <w:tr w:rsidR="000B10E3" w:rsidRPr="00FA22A1" w14:paraId="00A184DC" w14:textId="77777777" w:rsidTr="000B10E3">
        <w:trPr>
          <w:trHeight w:val="339"/>
        </w:trPr>
        <w:tc>
          <w:tcPr>
            <w:tcW w:w="2694" w:type="dxa"/>
            <w:noWrap/>
            <w:vAlign w:val="center"/>
            <w:hideMark/>
          </w:tcPr>
          <w:p w14:paraId="51034AD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065AADD1"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0.13</w:t>
            </w:r>
          </w:p>
        </w:tc>
        <w:tc>
          <w:tcPr>
            <w:tcW w:w="993" w:type="dxa"/>
            <w:vAlign w:val="center"/>
          </w:tcPr>
          <w:p w14:paraId="5FCAD5A2"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0.17</w:t>
            </w:r>
          </w:p>
        </w:tc>
        <w:tc>
          <w:tcPr>
            <w:tcW w:w="850" w:type="dxa"/>
            <w:vAlign w:val="center"/>
          </w:tcPr>
          <w:p w14:paraId="0372963A"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0.11</w:t>
            </w:r>
          </w:p>
        </w:tc>
        <w:tc>
          <w:tcPr>
            <w:tcW w:w="851" w:type="dxa"/>
            <w:vAlign w:val="center"/>
          </w:tcPr>
          <w:p w14:paraId="5DF9D189" w14:textId="7A21DD70"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53E863E3" w14:textId="2928214D"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0" w:type="dxa"/>
            <w:vAlign w:val="center"/>
          </w:tcPr>
          <w:p w14:paraId="154CE39E" w14:textId="1D8B3A4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1" w:type="dxa"/>
            <w:vAlign w:val="center"/>
          </w:tcPr>
          <w:p w14:paraId="41C4EA4F" w14:textId="5D4DF17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0.05</w:t>
            </w:r>
          </w:p>
        </w:tc>
        <w:tc>
          <w:tcPr>
            <w:tcW w:w="850" w:type="dxa"/>
            <w:vAlign w:val="center"/>
          </w:tcPr>
          <w:p w14:paraId="3A5D9E3C" w14:textId="28C58EA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0.06</w:t>
            </w:r>
          </w:p>
        </w:tc>
        <w:tc>
          <w:tcPr>
            <w:tcW w:w="875" w:type="dxa"/>
            <w:vAlign w:val="center"/>
          </w:tcPr>
          <w:p w14:paraId="348C2CDA" w14:textId="675CDC27"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0.04</w:t>
            </w:r>
          </w:p>
        </w:tc>
      </w:tr>
      <w:tr w:rsidR="000B10E3" w:rsidRPr="00FA22A1" w14:paraId="1CBBE20A" w14:textId="77777777" w:rsidTr="000B10E3">
        <w:trPr>
          <w:trHeight w:val="388"/>
        </w:trPr>
        <w:tc>
          <w:tcPr>
            <w:tcW w:w="2694" w:type="dxa"/>
            <w:noWrap/>
            <w:vAlign w:val="center"/>
            <w:hideMark/>
          </w:tcPr>
          <w:p w14:paraId="4F72A158"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7BA49A5D"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0.50</w:t>
            </w:r>
          </w:p>
        </w:tc>
        <w:tc>
          <w:tcPr>
            <w:tcW w:w="993" w:type="dxa"/>
            <w:vAlign w:val="center"/>
          </w:tcPr>
          <w:p w14:paraId="74C2CE94"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0.68</w:t>
            </w:r>
          </w:p>
        </w:tc>
        <w:tc>
          <w:tcPr>
            <w:tcW w:w="850" w:type="dxa"/>
            <w:vAlign w:val="center"/>
          </w:tcPr>
          <w:p w14:paraId="707BFA13"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0.35</w:t>
            </w:r>
          </w:p>
        </w:tc>
        <w:tc>
          <w:tcPr>
            <w:tcW w:w="851" w:type="dxa"/>
            <w:vAlign w:val="center"/>
          </w:tcPr>
          <w:p w14:paraId="5F35A3E9" w14:textId="15DCD342"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992" w:type="dxa"/>
            <w:vAlign w:val="center"/>
          </w:tcPr>
          <w:p w14:paraId="27DE08F9" w14:textId="6CE2AE6E"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0.11</w:t>
            </w:r>
          </w:p>
        </w:tc>
        <w:tc>
          <w:tcPr>
            <w:tcW w:w="850" w:type="dxa"/>
            <w:vAlign w:val="center"/>
          </w:tcPr>
          <w:p w14:paraId="0C0AFE72" w14:textId="7CF5A5C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0.07</w:t>
            </w:r>
          </w:p>
        </w:tc>
        <w:tc>
          <w:tcPr>
            <w:tcW w:w="851" w:type="dxa"/>
            <w:vAlign w:val="center"/>
          </w:tcPr>
          <w:p w14:paraId="1CD0018E" w14:textId="6BC5600D"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0.18</w:t>
            </w:r>
          </w:p>
        </w:tc>
        <w:tc>
          <w:tcPr>
            <w:tcW w:w="850" w:type="dxa"/>
            <w:vAlign w:val="center"/>
          </w:tcPr>
          <w:p w14:paraId="72D86984" w14:textId="1A774179"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0.23</w:t>
            </w:r>
          </w:p>
        </w:tc>
        <w:tc>
          <w:tcPr>
            <w:tcW w:w="875" w:type="dxa"/>
            <w:vAlign w:val="center"/>
          </w:tcPr>
          <w:p w14:paraId="7354F159" w14:textId="5B207766"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0.12</w:t>
            </w:r>
          </w:p>
        </w:tc>
      </w:tr>
      <w:tr w:rsidR="000B10E3" w:rsidRPr="00FA22A1" w14:paraId="073CC856" w14:textId="77777777" w:rsidTr="000B10E3">
        <w:trPr>
          <w:trHeight w:val="388"/>
        </w:trPr>
        <w:tc>
          <w:tcPr>
            <w:tcW w:w="2694" w:type="dxa"/>
            <w:noWrap/>
            <w:vAlign w:val="center"/>
          </w:tcPr>
          <w:p w14:paraId="6EDB531A"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Kufri Kiran</w:t>
            </w:r>
          </w:p>
        </w:tc>
        <w:tc>
          <w:tcPr>
            <w:tcW w:w="992" w:type="dxa"/>
            <w:vAlign w:val="center"/>
          </w:tcPr>
          <w:p w14:paraId="6F0FF27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13.56</w:t>
            </w:r>
          </w:p>
        </w:tc>
        <w:tc>
          <w:tcPr>
            <w:tcW w:w="993" w:type="dxa"/>
            <w:vAlign w:val="center"/>
          </w:tcPr>
          <w:p w14:paraId="51D6DB43"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13.89</w:t>
            </w:r>
          </w:p>
        </w:tc>
        <w:tc>
          <w:tcPr>
            <w:tcW w:w="850" w:type="dxa"/>
            <w:vAlign w:val="center"/>
          </w:tcPr>
          <w:p w14:paraId="3AA66D2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13.72</w:t>
            </w:r>
          </w:p>
        </w:tc>
        <w:tc>
          <w:tcPr>
            <w:tcW w:w="851" w:type="dxa"/>
            <w:vAlign w:val="center"/>
          </w:tcPr>
          <w:p w14:paraId="1DB787BB" w14:textId="71BD09F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2.55</w:t>
            </w:r>
          </w:p>
        </w:tc>
        <w:tc>
          <w:tcPr>
            <w:tcW w:w="992" w:type="dxa"/>
            <w:vAlign w:val="center"/>
          </w:tcPr>
          <w:p w14:paraId="24DEDABD" w14:textId="0D380E4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2.50</w:t>
            </w:r>
          </w:p>
        </w:tc>
        <w:tc>
          <w:tcPr>
            <w:tcW w:w="850" w:type="dxa"/>
            <w:vAlign w:val="center"/>
          </w:tcPr>
          <w:p w14:paraId="147A5B48" w14:textId="1D7BD143"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2.53</w:t>
            </w:r>
          </w:p>
        </w:tc>
        <w:tc>
          <w:tcPr>
            <w:tcW w:w="851" w:type="dxa"/>
            <w:vAlign w:val="center"/>
          </w:tcPr>
          <w:p w14:paraId="350C8BBC" w14:textId="504EAD9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4.24</w:t>
            </w:r>
          </w:p>
        </w:tc>
        <w:tc>
          <w:tcPr>
            <w:tcW w:w="850" w:type="dxa"/>
            <w:vAlign w:val="center"/>
          </w:tcPr>
          <w:p w14:paraId="3D597613" w14:textId="17DE6D1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4.19</w:t>
            </w:r>
          </w:p>
        </w:tc>
        <w:tc>
          <w:tcPr>
            <w:tcW w:w="875" w:type="dxa"/>
            <w:vAlign w:val="center"/>
          </w:tcPr>
          <w:p w14:paraId="2C139B62" w14:textId="4106200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r>
      <w:tr w:rsidR="000B10E3" w:rsidRPr="00FA22A1" w14:paraId="4DA3DC23" w14:textId="77777777" w:rsidTr="000B10E3">
        <w:trPr>
          <w:trHeight w:val="388"/>
        </w:trPr>
        <w:tc>
          <w:tcPr>
            <w:tcW w:w="2694" w:type="dxa"/>
            <w:noWrap/>
            <w:vAlign w:val="center"/>
            <w:hideMark/>
          </w:tcPr>
          <w:p w14:paraId="41DE3487"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Kufri Sangam</w:t>
            </w:r>
          </w:p>
        </w:tc>
        <w:tc>
          <w:tcPr>
            <w:tcW w:w="992" w:type="dxa"/>
            <w:vAlign w:val="center"/>
          </w:tcPr>
          <w:p w14:paraId="0491FC1C"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14.15</w:t>
            </w:r>
          </w:p>
        </w:tc>
        <w:tc>
          <w:tcPr>
            <w:tcW w:w="993" w:type="dxa"/>
            <w:vAlign w:val="center"/>
          </w:tcPr>
          <w:p w14:paraId="6F816236"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14.41</w:t>
            </w:r>
          </w:p>
        </w:tc>
        <w:tc>
          <w:tcPr>
            <w:tcW w:w="850" w:type="dxa"/>
            <w:vAlign w:val="center"/>
          </w:tcPr>
          <w:p w14:paraId="51A1999E"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14.28</w:t>
            </w:r>
          </w:p>
        </w:tc>
        <w:tc>
          <w:tcPr>
            <w:tcW w:w="851" w:type="dxa"/>
            <w:vAlign w:val="center"/>
          </w:tcPr>
          <w:p w14:paraId="3F8F20BC" w14:textId="7DE46EB8"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2.58</w:t>
            </w:r>
          </w:p>
        </w:tc>
        <w:tc>
          <w:tcPr>
            <w:tcW w:w="992" w:type="dxa"/>
            <w:vAlign w:val="center"/>
          </w:tcPr>
          <w:p w14:paraId="70E79A12" w14:textId="0F64D524"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2.55</w:t>
            </w:r>
          </w:p>
        </w:tc>
        <w:tc>
          <w:tcPr>
            <w:tcW w:w="850" w:type="dxa"/>
            <w:vAlign w:val="center"/>
          </w:tcPr>
          <w:p w14:paraId="000E9336" w14:textId="15F588A0"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color w:val="000000"/>
              </w:rPr>
              <w:t>2.56</w:t>
            </w:r>
          </w:p>
        </w:tc>
        <w:tc>
          <w:tcPr>
            <w:tcW w:w="851" w:type="dxa"/>
            <w:vAlign w:val="center"/>
          </w:tcPr>
          <w:p w14:paraId="4A323D08" w14:textId="6884B66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4.16</w:t>
            </w:r>
          </w:p>
        </w:tc>
        <w:tc>
          <w:tcPr>
            <w:tcW w:w="850" w:type="dxa"/>
            <w:vAlign w:val="center"/>
          </w:tcPr>
          <w:p w14:paraId="045C4184" w14:textId="58CFD33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4.20</w:t>
            </w:r>
          </w:p>
        </w:tc>
        <w:tc>
          <w:tcPr>
            <w:tcW w:w="875" w:type="dxa"/>
            <w:vAlign w:val="center"/>
          </w:tcPr>
          <w:p w14:paraId="624A0B64" w14:textId="4EF388A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4.18</w:t>
            </w:r>
          </w:p>
        </w:tc>
      </w:tr>
      <w:tr w:rsidR="000B10E3" w:rsidRPr="00FA22A1" w14:paraId="3A0BEE13" w14:textId="77777777" w:rsidTr="000B10E3">
        <w:trPr>
          <w:trHeight w:val="339"/>
        </w:trPr>
        <w:tc>
          <w:tcPr>
            <w:tcW w:w="2694" w:type="dxa"/>
            <w:noWrap/>
            <w:vAlign w:val="center"/>
            <w:hideMark/>
          </w:tcPr>
          <w:p w14:paraId="2240F84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31812278"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0.13</w:t>
            </w:r>
          </w:p>
        </w:tc>
        <w:tc>
          <w:tcPr>
            <w:tcW w:w="993" w:type="dxa"/>
            <w:vAlign w:val="center"/>
          </w:tcPr>
          <w:p w14:paraId="4214204C"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0.13</w:t>
            </w:r>
          </w:p>
        </w:tc>
        <w:tc>
          <w:tcPr>
            <w:tcW w:w="850" w:type="dxa"/>
            <w:vAlign w:val="center"/>
          </w:tcPr>
          <w:p w14:paraId="1927E11F" w14:textId="77777777"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0.09</w:t>
            </w:r>
          </w:p>
        </w:tc>
        <w:tc>
          <w:tcPr>
            <w:tcW w:w="851" w:type="dxa"/>
            <w:vAlign w:val="center"/>
          </w:tcPr>
          <w:p w14:paraId="29F4301D" w14:textId="7C866D5A"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0.02</w:t>
            </w:r>
          </w:p>
        </w:tc>
        <w:tc>
          <w:tcPr>
            <w:tcW w:w="992" w:type="dxa"/>
            <w:vAlign w:val="center"/>
          </w:tcPr>
          <w:p w14:paraId="17E697D0" w14:textId="3A491E25"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0.02</w:t>
            </w:r>
          </w:p>
        </w:tc>
        <w:tc>
          <w:tcPr>
            <w:tcW w:w="850" w:type="dxa"/>
            <w:vAlign w:val="center"/>
          </w:tcPr>
          <w:p w14:paraId="045AC0C9" w14:textId="4CBD360B" w:rsidR="00E87F3B" w:rsidRPr="00FA22A1" w:rsidRDefault="00E87F3B" w:rsidP="00E87F3B">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0.01</w:t>
            </w:r>
          </w:p>
        </w:tc>
        <w:tc>
          <w:tcPr>
            <w:tcW w:w="851" w:type="dxa"/>
            <w:vAlign w:val="center"/>
          </w:tcPr>
          <w:p w14:paraId="28A297AB" w14:textId="51CC8B82"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0.03</w:t>
            </w:r>
          </w:p>
        </w:tc>
        <w:tc>
          <w:tcPr>
            <w:tcW w:w="850" w:type="dxa"/>
            <w:vAlign w:val="center"/>
          </w:tcPr>
          <w:p w14:paraId="00A13AE4" w14:textId="35003233"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0.04</w:t>
            </w:r>
          </w:p>
        </w:tc>
        <w:tc>
          <w:tcPr>
            <w:tcW w:w="875" w:type="dxa"/>
            <w:vAlign w:val="center"/>
          </w:tcPr>
          <w:p w14:paraId="445CE00B" w14:textId="0C439078"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0.03</w:t>
            </w:r>
          </w:p>
        </w:tc>
      </w:tr>
      <w:tr w:rsidR="000B10E3" w:rsidRPr="00FA22A1" w14:paraId="4B0C0BB4" w14:textId="77777777" w:rsidTr="000B10E3">
        <w:trPr>
          <w:trHeight w:val="339"/>
        </w:trPr>
        <w:tc>
          <w:tcPr>
            <w:tcW w:w="2694" w:type="dxa"/>
            <w:noWrap/>
            <w:vAlign w:val="center"/>
            <w:hideMark/>
          </w:tcPr>
          <w:p w14:paraId="76B9194E"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360CAD5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993" w:type="dxa"/>
            <w:vAlign w:val="center"/>
          </w:tcPr>
          <w:p w14:paraId="1F629A9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0.45</w:t>
            </w:r>
          </w:p>
        </w:tc>
        <w:tc>
          <w:tcPr>
            <w:tcW w:w="850" w:type="dxa"/>
            <w:vAlign w:val="center"/>
          </w:tcPr>
          <w:p w14:paraId="24D0ED8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0.28</w:t>
            </w:r>
          </w:p>
        </w:tc>
        <w:tc>
          <w:tcPr>
            <w:tcW w:w="851" w:type="dxa"/>
            <w:vAlign w:val="center"/>
          </w:tcPr>
          <w:p w14:paraId="7E35B5CC" w14:textId="7890646B"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2" w:type="dxa"/>
            <w:vAlign w:val="center"/>
          </w:tcPr>
          <w:p w14:paraId="6D8C5E2C" w14:textId="23AB8DA6"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3D05C2FC" w14:textId="692B7248"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211600E9" w14:textId="2B330AF0"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42DA96F" w14:textId="46D7ECA9"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c>
          <w:tcPr>
            <w:tcW w:w="875" w:type="dxa"/>
            <w:vAlign w:val="center"/>
          </w:tcPr>
          <w:p w14:paraId="46C9E968" w14:textId="3DF964E5" w:rsidR="00E87F3B" w:rsidRPr="00FA22A1" w:rsidRDefault="00E87F3B" w:rsidP="00E87F3B">
            <w:pPr>
              <w:spacing w:before="0" w:line="240" w:lineRule="auto"/>
              <w:jc w:val="center"/>
              <w:rPr>
                <w:rFonts w:ascii="Arial" w:hAnsi="Arial" w:cs="Arial"/>
                <w:b/>
                <w:bCs/>
                <w:color w:val="000000"/>
              </w:rPr>
            </w:pPr>
            <w:r>
              <w:rPr>
                <w:rFonts w:ascii="Arial" w:hAnsi="Arial" w:cs="Arial"/>
                <w:b/>
                <w:bCs/>
                <w:color w:val="000000"/>
              </w:rPr>
              <w:t>NS</w:t>
            </w:r>
          </w:p>
        </w:tc>
      </w:tr>
      <w:tr w:rsidR="000B10E3" w:rsidRPr="00FA22A1" w14:paraId="510E38DA" w14:textId="77777777" w:rsidTr="000B10E3">
        <w:trPr>
          <w:trHeight w:val="388"/>
        </w:trPr>
        <w:tc>
          <w:tcPr>
            <w:tcW w:w="2694" w:type="dxa"/>
            <w:noWrap/>
            <w:vAlign w:val="center"/>
            <w:hideMark/>
          </w:tcPr>
          <w:p w14:paraId="2829D8D3" w14:textId="560BB1D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Apical root cutting</w:t>
            </w:r>
            <w:r w:rsidR="000B10E3">
              <w:rPr>
                <w:rFonts w:ascii="Arial" w:eastAsia="Times New Roman" w:hAnsi="Arial" w:cs="Arial"/>
                <w:b/>
                <w:bCs/>
                <w:color w:val="000000"/>
                <w:lang w:eastAsia="en-IN" w:bidi="hi-IN"/>
              </w:rPr>
              <w:t>)</w:t>
            </w:r>
          </w:p>
        </w:tc>
        <w:tc>
          <w:tcPr>
            <w:tcW w:w="992" w:type="dxa"/>
            <w:vAlign w:val="center"/>
          </w:tcPr>
          <w:p w14:paraId="686FE7B9"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14.89</w:t>
            </w:r>
          </w:p>
        </w:tc>
        <w:tc>
          <w:tcPr>
            <w:tcW w:w="993" w:type="dxa"/>
            <w:vAlign w:val="center"/>
          </w:tcPr>
          <w:p w14:paraId="28199294"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15.39</w:t>
            </w:r>
          </w:p>
        </w:tc>
        <w:tc>
          <w:tcPr>
            <w:tcW w:w="850" w:type="dxa"/>
            <w:vAlign w:val="center"/>
          </w:tcPr>
          <w:p w14:paraId="78190098"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15.14</w:t>
            </w:r>
          </w:p>
        </w:tc>
        <w:tc>
          <w:tcPr>
            <w:tcW w:w="851" w:type="dxa"/>
            <w:vAlign w:val="center"/>
          </w:tcPr>
          <w:p w14:paraId="7238B656" w14:textId="5AE2CC9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2.56</w:t>
            </w:r>
          </w:p>
        </w:tc>
        <w:tc>
          <w:tcPr>
            <w:tcW w:w="992" w:type="dxa"/>
            <w:vAlign w:val="center"/>
          </w:tcPr>
          <w:p w14:paraId="04B7E979" w14:textId="1D41BC7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2.52</w:t>
            </w:r>
          </w:p>
        </w:tc>
        <w:tc>
          <w:tcPr>
            <w:tcW w:w="850" w:type="dxa"/>
            <w:vAlign w:val="center"/>
          </w:tcPr>
          <w:p w14:paraId="1E846D8C" w14:textId="6CF324F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2.54</w:t>
            </w:r>
          </w:p>
        </w:tc>
        <w:tc>
          <w:tcPr>
            <w:tcW w:w="851" w:type="dxa"/>
            <w:vAlign w:val="center"/>
          </w:tcPr>
          <w:p w14:paraId="596B5C3D" w14:textId="2C7A658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c>
          <w:tcPr>
            <w:tcW w:w="850" w:type="dxa"/>
            <w:vAlign w:val="center"/>
          </w:tcPr>
          <w:p w14:paraId="06BE7BD6" w14:textId="5C4EDC7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c>
          <w:tcPr>
            <w:tcW w:w="875" w:type="dxa"/>
            <w:vAlign w:val="center"/>
          </w:tcPr>
          <w:p w14:paraId="54A174E4" w14:textId="7F34A13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4.21</w:t>
            </w:r>
          </w:p>
        </w:tc>
      </w:tr>
      <w:tr w:rsidR="000B10E3" w:rsidRPr="00FA22A1" w14:paraId="2B7A28F7" w14:textId="77777777" w:rsidTr="000B10E3">
        <w:trPr>
          <w:trHeight w:val="388"/>
        </w:trPr>
        <w:tc>
          <w:tcPr>
            <w:tcW w:w="2694" w:type="dxa"/>
            <w:noWrap/>
            <w:vAlign w:val="center"/>
          </w:tcPr>
          <w:p w14:paraId="29A7DDDC" w14:textId="7B5A4AF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Sprout cutting</w:t>
            </w:r>
            <w:r w:rsidR="000B10E3">
              <w:rPr>
                <w:rFonts w:ascii="Arial" w:eastAsia="Times New Roman" w:hAnsi="Arial" w:cs="Arial"/>
                <w:b/>
                <w:bCs/>
                <w:color w:val="000000"/>
                <w:lang w:eastAsia="en-IN" w:bidi="hi-IN"/>
              </w:rPr>
              <w:t>)</w:t>
            </w:r>
          </w:p>
        </w:tc>
        <w:tc>
          <w:tcPr>
            <w:tcW w:w="992" w:type="dxa"/>
            <w:vAlign w:val="center"/>
          </w:tcPr>
          <w:p w14:paraId="27F71285"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13.61</w:t>
            </w:r>
          </w:p>
        </w:tc>
        <w:tc>
          <w:tcPr>
            <w:tcW w:w="993" w:type="dxa"/>
            <w:vAlign w:val="center"/>
          </w:tcPr>
          <w:p w14:paraId="4C8E4ABD"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13.50</w:t>
            </w:r>
          </w:p>
        </w:tc>
        <w:tc>
          <w:tcPr>
            <w:tcW w:w="850" w:type="dxa"/>
            <w:vAlign w:val="center"/>
          </w:tcPr>
          <w:p w14:paraId="09D60703"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13.56</w:t>
            </w:r>
          </w:p>
        </w:tc>
        <w:tc>
          <w:tcPr>
            <w:tcW w:w="851" w:type="dxa"/>
            <w:vAlign w:val="center"/>
          </w:tcPr>
          <w:p w14:paraId="72D7A31A" w14:textId="4DB3BB83"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2.61</w:t>
            </w:r>
          </w:p>
        </w:tc>
        <w:tc>
          <w:tcPr>
            <w:tcW w:w="992" w:type="dxa"/>
            <w:vAlign w:val="center"/>
          </w:tcPr>
          <w:p w14:paraId="5599124E" w14:textId="7EE04092"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2.55</w:t>
            </w:r>
          </w:p>
        </w:tc>
        <w:tc>
          <w:tcPr>
            <w:tcW w:w="850" w:type="dxa"/>
            <w:vAlign w:val="center"/>
          </w:tcPr>
          <w:p w14:paraId="6C602FE5" w14:textId="11D34C4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2.58</w:t>
            </w:r>
          </w:p>
        </w:tc>
        <w:tc>
          <w:tcPr>
            <w:tcW w:w="851" w:type="dxa"/>
            <w:vAlign w:val="center"/>
          </w:tcPr>
          <w:p w14:paraId="411A642B" w14:textId="0DBA4E4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4.23</w:t>
            </w:r>
          </w:p>
        </w:tc>
        <w:tc>
          <w:tcPr>
            <w:tcW w:w="850" w:type="dxa"/>
            <w:vAlign w:val="center"/>
          </w:tcPr>
          <w:p w14:paraId="2C81A8C1" w14:textId="094BCB5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4.25</w:t>
            </w:r>
          </w:p>
        </w:tc>
        <w:tc>
          <w:tcPr>
            <w:tcW w:w="875" w:type="dxa"/>
            <w:vAlign w:val="center"/>
          </w:tcPr>
          <w:p w14:paraId="0533B382" w14:textId="199A6C9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4.24</w:t>
            </w:r>
          </w:p>
        </w:tc>
      </w:tr>
      <w:tr w:rsidR="000B10E3" w:rsidRPr="00FA22A1" w14:paraId="7DF8DD94" w14:textId="77777777" w:rsidTr="000B10E3">
        <w:trPr>
          <w:trHeight w:val="388"/>
        </w:trPr>
        <w:tc>
          <w:tcPr>
            <w:tcW w:w="2694" w:type="dxa"/>
            <w:noWrap/>
            <w:vAlign w:val="center"/>
          </w:tcPr>
          <w:p w14:paraId="0882620D" w14:textId="4476D1B9"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w:t>
            </w:r>
            <w:r w:rsidR="000B10E3">
              <w:rPr>
                <w:rFonts w:ascii="Arial" w:eastAsia="Times New Roman" w:hAnsi="Arial" w:cs="Arial"/>
                <w:b/>
                <w:bCs/>
                <w:color w:val="000000"/>
                <w:lang w:eastAsia="en-IN" w:bidi="hi-IN"/>
              </w:rPr>
              <w:t>(</w:t>
            </w:r>
            <w:r w:rsidRPr="00FA22A1">
              <w:rPr>
                <w:rFonts w:ascii="Arial" w:eastAsia="Times New Roman" w:hAnsi="Arial" w:cs="Arial"/>
                <w:b/>
                <w:bCs/>
                <w:color w:val="000000"/>
                <w:lang w:eastAsia="en-IN" w:bidi="hi-IN"/>
              </w:rPr>
              <w:t>Aeroponics minituber</w:t>
            </w:r>
            <w:r w:rsidR="000B10E3">
              <w:rPr>
                <w:rFonts w:ascii="Arial" w:eastAsia="Times New Roman" w:hAnsi="Arial" w:cs="Arial"/>
                <w:b/>
                <w:bCs/>
                <w:color w:val="000000"/>
                <w:lang w:eastAsia="en-IN" w:bidi="hi-IN"/>
              </w:rPr>
              <w:t>)</w:t>
            </w:r>
          </w:p>
        </w:tc>
        <w:tc>
          <w:tcPr>
            <w:tcW w:w="992" w:type="dxa"/>
            <w:vAlign w:val="center"/>
          </w:tcPr>
          <w:p w14:paraId="0CF849C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13.06</w:t>
            </w:r>
          </w:p>
        </w:tc>
        <w:tc>
          <w:tcPr>
            <w:tcW w:w="993" w:type="dxa"/>
            <w:vAlign w:val="center"/>
          </w:tcPr>
          <w:p w14:paraId="2C33A5A6"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13.56</w:t>
            </w:r>
          </w:p>
        </w:tc>
        <w:tc>
          <w:tcPr>
            <w:tcW w:w="850" w:type="dxa"/>
            <w:vAlign w:val="center"/>
          </w:tcPr>
          <w:p w14:paraId="54668DEC"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13.31</w:t>
            </w:r>
          </w:p>
        </w:tc>
        <w:tc>
          <w:tcPr>
            <w:tcW w:w="851" w:type="dxa"/>
            <w:vAlign w:val="center"/>
          </w:tcPr>
          <w:p w14:paraId="7D5F6E8C" w14:textId="6739495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2.53</w:t>
            </w:r>
          </w:p>
        </w:tc>
        <w:tc>
          <w:tcPr>
            <w:tcW w:w="992" w:type="dxa"/>
            <w:vAlign w:val="center"/>
          </w:tcPr>
          <w:p w14:paraId="5120EC91" w14:textId="1B38D68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2.50</w:t>
            </w:r>
          </w:p>
        </w:tc>
        <w:tc>
          <w:tcPr>
            <w:tcW w:w="850" w:type="dxa"/>
            <w:vAlign w:val="center"/>
          </w:tcPr>
          <w:p w14:paraId="77204C51" w14:textId="4B1CDC5A"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2.51</w:t>
            </w:r>
          </w:p>
        </w:tc>
        <w:tc>
          <w:tcPr>
            <w:tcW w:w="851" w:type="dxa"/>
            <w:vAlign w:val="center"/>
          </w:tcPr>
          <w:p w14:paraId="2D1CB0DE" w14:textId="49AAC6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4.16</w:t>
            </w:r>
          </w:p>
        </w:tc>
        <w:tc>
          <w:tcPr>
            <w:tcW w:w="850" w:type="dxa"/>
            <w:vAlign w:val="center"/>
          </w:tcPr>
          <w:p w14:paraId="40BA0ECA" w14:textId="6919E48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4.13</w:t>
            </w:r>
          </w:p>
        </w:tc>
        <w:tc>
          <w:tcPr>
            <w:tcW w:w="875" w:type="dxa"/>
            <w:vAlign w:val="center"/>
          </w:tcPr>
          <w:p w14:paraId="3CD62291" w14:textId="42EC4C7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4.15</w:t>
            </w:r>
          </w:p>
        </w:tc>
      </w:tr>
      <w:tr w:rsidR="000B10E3" w:rsidRPr="00FA22A1" w14:paraId="136E8EBB" w14:textId="77777777" w:rsidTr="000B10E3">
        <w:trPr>
          <w:trHeight w:val="388"/>
        </w:trPr>
        <w:tc>
          <w:tcPr>
            <w:tcW w:w="2694" w:type="dxa"/>
            <w:noWrap/>
            <w:vAlign w:val="center"/>
          </w:tcPr>
          <w:p w14:paraId="4F596CDA"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S.Em. ±</w:t>
            </w:r>
          </w:p>
        </w:tc>
        <w:tc>
          <w:tcPr>
            <w:tcW w:w="992" w:type="dxa"/>
            <w:vAlign w:val="center"/>
          </w:tcPr>
          <w:p w14:paraId="34B1CB3A"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0.18</w:t>
            </w:r>
          </w:p>
        </w:tc>
        <w:tc>
          <w:tcPr>
            <w:tcW w:w="993" w:type="dxa"/>
            <w:vAlign w:val="center"/>
          </w:tcPr>
          <w:p w14:paraId="23CE365B"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0.25</w:t>
            </w:r>
          </w:p>
        </w:tc>
        <w:tc>
          <w:tcPr>
            <w:tcW w:w="850" w:type="dxa"/>
            <w:vAlign w:val="center"/>
          </w:tcPr>
          <w:p w14:paraId="39080312"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0.16</w:t>
            </w:r>
          </w:p>
        </w:tc>
        <w:tc>
          <w:tcPr>
            <w:tcW w:w="851" w:type="dxa"/>
            <w:vAlign w:val="center"/>
          </w:tcPr>
          <w:p w14:paraId="036AA45B" w14:textId="4E3375F4"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992" w:type="dxa"/>
            <w:vAlign w:val="center"/>
          </w:tcPr>
          <w:p w14:paraId="2D2FF03B" w14:textId="0285091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0" w:type="dxa"/>
            <w:vAlign w:val="center"/>
          </w:tcPr>
          <w:p w14:paraId="231FD19D" w14:textId="6410CFE1"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0.02</w:t>
            </w:r>
          </w:p>
        </w:tc>
        <w:tc>
          <w:tcPr>
            <w:tcW w:w="851" w:type="dxa"/>
            <w:vAlign w:val="center"/>
          </w:tcPr>
          <w:p w14:paraId="16B94722" w14:textId="5225B614"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0.06</w:t>
            </w:r>
          </w:p>
        </w:tc>
        <w:tc>
          <w:tcPr>
            <w:tcW w:w="850" w:type="dxa"/>
            <w:vAlign w:val="center"/>
          </w:tcPr>
          <w:p w14:paraId="5CEAA7AF" w14:textId="6E7DB06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0.04</w:t>
            </w:r>
          </w:p>
        </w:tc>
        <w:tc>
          <w:tcPr>
            <w:tcW w:w="875" w:type="dxa"/>
            <w:vAlign w:val="center"/>
          </w:tcPr>
          <w:p w14:paraId="312FD797" w14:textId="6FC7460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0.04</w:t>
            </w:r>
          </w:p>
        </w:tc>
      </w:tr>
      <w:tr w:rsidR="000B10E3" w:rsidRPr="00FA22A1" w14:paraId="5F7DC192" w14:textId="77777777" w:rsidTr="000B10E3">
        <w:trPr>
          <w:trHeight w:val="388"/>
        </w:trPr>
        <w:tc>
          <w:tcPr>
            <w:tcW w:w="2694" w:type="dxa"/>
            <w:noWrap/>
            <w:vAlign w:val="center"/>
          </w:tcPr>
          <w:p w14:paraId="13664B5E" w14:textId="77777777"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566607CD"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0.53</w:t>
            </w:r>
          </w:p>
        </w:tc>
        <w:tc>
          <w:tcPr>
            <w:tcW w:w="993" w:type="dxa"/>
            <w:vAlign w:val="center"/>
          </w:tcPr>
          <w:p w14:paraId="23461539"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0.74</w:t>
            </w:r>
          </w:p>
        </w:tc>
        <w:tc>
          <w:tcPr>
            <w:tcW w:w="850" w:type="dxa"/>
            <w:vAlign w:val="center"/>
          </w:tcPr>
          <w:p w14:paraId="52A8E5B3" w14:textId="77777777"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0.44</w:t>
            </w:r>
          </w:p>
        </w:tc>
        <w:tc>
          <w:tcPr>
            <w:tcW w:w="851" w:type="dxa"/>
            <w:vAlign w:val="center"/>
          </w:tcPr>
          <w:p w14:paraId="3480F47F" w14:textId="4B7BFC0A"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2" w:type="dxa"/>
            <w:vAlign w:val="center"/>
          </w:tcPr>
          <w:p w14:paraId="52307843" w14:textId="602CD8EE"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28829129" w14:textId="7AE8EEFF" w:rsidR="00E87F3B" w:rsidRPr="00FA22A1" w:rsidRDefault="00E87F3B" w:rsidP="00E87F3B">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34079E2C" w14:textId="210889F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234BD461" w14:textId="7CE2F73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75" w:type="dxa"/>
            <w:vAlign w:val="center"/>
          </w:tcPr>
          <w:p w14:paraId="2F1F5146" w14:textId="67255669"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r>
      <w:tr w:rsidR="00E87F3B" w:rsidRPr="00FA22A1" w14:paraId="4D0290DC" w14:textId="77777777" w:rsidTr="000B10E3">
        <w:trPr>
          <w:trHeight w:val="388"/>
        </w:trPr>
        <w:tc>
          <w:tcPr>
            <w:tcW w:w="2694" w:type="dxa"/>
            <w:noWrap/>
            <w:vAlign w:val="center"/>
          </w:tcPr>
          <w:p w14:paraId="14423E48" w14:textId="0A3C3A08"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C5C0222" w14:textId="0017355B"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993" w:type="dxa"/>
            <w:vAlign w:val="center"/>
          </w:tcPr>
          <w:p w14:paraId="00CAB21D" w14:textId="15668302" w:rsidR="00E87F3B" w:rsidRDefault="00E87F3B" w:rsidP="00E87F3B">
            <w:pPr>
              <w:spacing w:before="0" w:line="240" w:lineRule="auto"/>
              <w:jc w:val="center"/>
              <w:rPr>
                <w:rFonts w:ascii="Arial" w:hAnsi="Arial" w:cs="Arial"/>
                <w:b/>
                <w:bCs/>
                <w:color w:val="000000"/>
              </w:rPr>
            </w:pPr>
            <w:r w:rsidRPr="00484798">
              <w:rPr>
                <w:rFonts w:ascii="Arial" w:hAnsi="Arial" w:cs="Arial"/>
              </w:rPr>
              <w:t>15.00</w:t>
            </w:r>
          </w:p>
        </w:tc>
        <w:tc>
          <w:tcPr>
            <w:tcW w:w="850" w:type="dxa"/>
            <w:vAlign w:val="center"/>
          </w:tcPr>
          <w:p w14:paraId="7B1FBB41" w14:textId="18BC97E1" w:rsidR="00E87F3B" w:rsidRDefault="00E87F3B" w:rsidP="00E87F3B">
            <w:pPr>
              <w:spacing w:before="0" w:line="240" w:lineRule="auto"/>
              <w:jc w:val="center"/>
              <w:rPr>
                <w:rFonts w:ascii="Arial" w:hAnsi="Arial" w:cs="Arial"/>
                <w:b/>
                <w:bCs/>
                <w:color w:val="000000"/>
              </w:rPr>
            </w:pPr>
            <w:r>
              <w:rPr>
                <w:rFonts w:ascii="Arial" w:hAnsi="Arial" w:cs="Arial"/>
              </w:rPr>
              <w:t>14.50</w:t>
            </w:r>
          </w:p>
        </w:tc>
        <w:tc>
          <w:tcPr>
            <w:tcW w:w="851" w:type="dxa"/>
            <w:vAlign w:val="center"/>
          </w:tcPr>
          <w:p w14:paraId="0B5F99B7" w14:textId="69C0F8D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2.28</w:t>
            </w:r>
          </w:p>
        </w:tc>
        <w:tc>
          <w:tcPr>
            <w:tcW w:w="992" w:type="dxa"/>
            <w:vAlign w:val="center"/>
          </w:tcPr>
          <w:p w14:paraId="6D98AC1D" w14:textId="2B1668D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2.21</w:t>
            </w:r>
          </w:p>
        </w:tc>
        <w:tc>
          <w:tcPr>
            <w:tcW w:w="850" w:type="dxa"/>
            <w:vAlign w:val="center"/>
          </w:tcPr>
          <w:p w14:paraId="150FBBF0" w14:textId="15C167D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2.24</w:t>
            </w:r>
          </w:p>
        </w:tc>
        <w:tc>
          <w:tcPr>
            <w:tcW w:w="851" w:type="dxa"/>
            <w:vAlign w:val="center"/>
          </w:tcPr>
          <w:p w14:paraId="17A9B324" w14:textId="37BA35A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c>
          <w:tcPr>
            <w:tcW w:w="850" w:type="dxa"/>
            <w:vAlign w:val="center"/>
          </w:tcPr>
          <w:p w14:paraId="644A3475" w14:textId="7DA8C2C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75" w:type="dxa"/>
            <w:vAlign w:val="center"/>
          </w:tcPr>
          <w:p w14:paraId="0DCB582E" w14:textId="4E45ED5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4.02</w:t>
            </w:r>
          </w:p>
        </w:tc>
      </w:tr>
      <w:tr w:rsidR="00E87F3B" w:rsidRPr="00FA22A1" w14:paraId="13C5C779" w14:textId="77777777" w:rsidTr="000B10E3">
        <w:trPr>
          <w:trHeight w:val="388"/>
        </w:trPr>
        <w:tc>
          <w:tcPr>
            <w:tcW w:w="2694" w:type="dxa"/>
            <w:noWrap/>
            <w:vAlign w:val="center"/>
          </w:tcPr>
          <w:p w14:paraId="6F2FE824" w14:textId="438B01D3"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BE9A20B" w14:textId="161B640F" w:rsidR="00E87F3B" w:rsidRDefault="00E87F3B" w:rsidP="00E87F3B">
            <w:pPr>
              <w:spacing w:before="0" w:line="240" w:lineRule="auto"/>
              <w:jc w:val="center"/>
              <w:rPr>
                <w:rFonts w:ascii="Arial" w:hAnsi="Arial" w:cs="Arial"/>
                <w:b/>
                <w:bCs/>
                <w:color w:val="000000"/>
              </w:rPr>
            </w:pPr>
            <w:r>
              <w:rPr>
                <w:rFonts w:ascii="Arial" w:hAnsi="Arial" w:cs="Arial"/>
              </w:rPr>
              <w:t>15.00</w:t>
            </w:r>
          </w:p>
        </w:tc>
        <w:tc>
          <w:tcPr>
            <w:tcW w:w="993" w:type="dxa"/>
            <w:vAlign w:val="center"/>
          </w:tcPr>
          <w:p w14:paraId="6CFA484D" w14:textId="33DA4226" w:rsidR="00E87F3B" w:rsidRDefault="00E87F3B" w:rsidP="00E87F3B">
            <w:pPr>
              <w:spacing w:before="0" w:line="240" w:lineRule="auto"/>
              <w:jc w:val="center"/>
              <w:rPr>
                <w:rFonts w:ascii="Arial" w:hAnsi="Arial" w:cs="Arial"/>
                <w:b/>
                <w:bCs/>
                <w:color w:val="000000"/>
              </w:rPr>
            </w:pPr>
            <w:r w:rsidRPr="00484798">
              <w:rPr>
                <w:rFonts w:ascii="Arial" w:hAnsi="Arial" w:cs="Arial"/>
              </w:rPr>
              <w:t>14.33</w:t>
            </w:r>
          </w:p>
        </w:tc>
        <w:tc>
          <w:tcPr>
            <w:tcW w:w="850" w:type="dxa"/>
            <w:vAlign w:val="center"/>
          </w:tcPr>
          <w:p w14:paraId="58B496AD" w14:textId="57288403" w:rsidR="00E87F3B" w:rsidRDefault="00E87F3B" w:rsidP="00E87F3B">
            <w:pPr>
              <w:spacing w:before="0" w:line="240" w:lineRule="auto"/>
              <w:jc w:val="center"/>
              <w:rPr>
                <w:rFonts w:ascii="Arial" w:hAnsi="Arial" w:cs="Arial"/>
                <w:b/>
                <w:bCs/>
                <w:color w:val="000000"/>
              </w:rPr>
            </w:pPr>
            <w:r>
              <w:rPr>
                <w:rFonts w:ascii="Arial" w:hAnsi="Arial" w:cs="Arial"/>
              </w:rPr>
              <w:t>14.67</w:t>
            </w:r>
          </w:p>
        </w:tc>
        <w:tc>
          <w:tcPr>
            <w:tcW w:w="851" w:type="dxa"/>
            <w:vAlign w:val="center"/>
          </w:tcPr>
          <w:p w14:paraId="2305497C" w14:textId="6BB0004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2.30</w:t>
            </w:r>
          </w:p>
        </w:tc>
        <w:tc>
          <w:tcPr>
            <w:tcW w:w="992" w:type="dxa"/>
            <w:vAlign w:val="center"/>
          </w:tcPr>
          <w:p w14:paraId="1CE0DD56" w14:textId="5A08329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2.26</w:t>
            </w:r>
          </w:p>
        </w:tc>
        <w:tc>
          <w:tcPr>
            <w:tcW w:w="850" w:type="dxa"/>
            <w:vAlign w:val="center"/>
          </w:tcPr>
          <w:p w14:paraId="7997E410" w14:textId="0789695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2.28</w:t>
            </w:r>
          </w:p>
        </w:tc>
        <w:tc>
          <w:tcPr>
            <w:tcW w:w="851" w:type="dxa"/>
            <w:vAlign w:val="center"/>
          </w:tcPr>
          <w:p w14:paraId="53152004" w14:textId="3D9B78C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50" w:type="dxa"/>
            <w:vAlign w:val="center"/>
          </w:tcPr>
          <w:p w14:paraId="6C7A0A00" w14:textId="1074AD3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c>
          <w:tcPr>
            <w:tcW w:w="875" w:type="dxa"/>
            <w:vAlign w:val="center"/>
          </w:tcPr>
          <w:p w14:paraId="20DE85F5" w14:textId="6726627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r>
      <w:tr w:rsidR="00E87F3B" w:rsidRPr="00FA22A1" w14:paraId="621C8A08" w14:textId="77777777" w:rsidTr="000B10E3">
        <w:trPr>
          <w:trHeight w:val="388"/>
        </w:trPr>
        <w:tc>
          <w:tcPr>
            <w:tcW w:w="2694" w:type="dxa"/>
            <w:noWrap/>
            <w:vAlign w:val="center"/>
          </w:tcPr>
          <w:p w14:paraId="5519F244" w14:textId="46D1C8F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F70009B" w14:textId="485D5768"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993" w:type="dxa"/>
            <w:vAlign w:val="center"/>
          </w:tcPr>
          <w:p w14:paraId="66D41558" w14:textId="3FEF1556" w:rsidR="00E87F3B" w:rsidRDefault="00E87F3B" w:rsidP="00E87F3B">
            <w:pPr>
              <w:spacing w:before="0" w:line="240" w:lineRule="auto"/>
              <w:jc w:val="center"/>
              <w:rPr>
                <w:rFonts w:ascii="Arial" w:hAnsi="Arial" w:cs="Arial"/>
                <w:b/>
                <w:bCs/>
                <w:color w:val="000000"/>
              </w:rPr>
            </w:pPr>
            <w:r w:rsidRPr="00484798">
              <w:rPr>
                <w:rFonts w:ascii="Arial" w:hAnsi="Arial" w:cs="Arial"/>
              </w:rPr>
              <w:t>13.67</w:t>
            </w:r>
          </w:p>
        </w:tc>
        <w:tc>
          <w:tcPr>
            <w:tcW w:w="850" w:type="dxa"/>
            <w:vAlign w:val="center"/>
          </w:tcPr>
          <w:p w14:paraId="7143C568" w14:textId="521254F0"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851" w:type="dxa"/>
            <w:vAlign w:val="center"/>
          </w:tcPr>
          <w:p w14:paraId="4FF90AF6" w14:textId="469D15C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2.14</w:t>
            </w:r>
          </w:p>
        </w:tc>
        <w:tc>
          <w:tcPr>
            <w:tcW w:w="992" w:type="dxa"/>
            <w:vAlign w:val="center"/>
          </w:tcPr>
          <w:p w14:paraId="202653AA" w14:textId="135927E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2.23</w:t>
            </w:r>
          </w:p>
        </w:tc>
        <w:tc>
          <w:tcPr>
            <w:tcW w:w="850" w:type="dxa"/>
            <w:vAlign w:val="center"/>
          </w:tcPr>
          <w:p w14:paraId="7964617E" w14:textId="5E5C434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2.19</w:t>
            </w:r>
          </w:p>
        </w:tc>
        <w:tc>
          <w:tcPr>
            <w:tcW w:w="851" w:type="dxa"/>
            <w:vAlign w:val="center"/>
          </w:tcPr>
          <w:p w14:paraId="1AFD1C95" w14:textId="148EA2E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3.82</w:t>
            </w:r>
          </w:p>
        </w:tc>
        <w:tc>
          <w:tcPr>
            <w:tcW w:w="850" w:type="dxa"/>
            <w:vAlign w:val="center"/>
          </w:tcPr>
          <w:p w14:paraId="7B3E32B4" w14:textId="3F0C987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3.76</w:t>
            </w:r>
          </w:p>
        </w:tc>
        <w:tc>
          <w:tcPr>
            <w:tcW w:w="875" w:type="dxa"/>
            <w:vAlign w:val="center"/>
          </w:tcPr>
          <w:p w14:paraId="1C2C1489" w14:textId="6142D71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3.79</w:t>
            </w:r>
          </w:p>
        </w:tc>
      </w:tr>
      <w:tr w:rsidR="00E87F3B" w:rsidRPr="00FA22A1" w14:paraId="0652C565" w14:textId="77777777" w:rsidTr="000B10E3">
        <w:trPr>
          <w:trHeight w:val="388"/>
        </w:trPr>
        <w:tc>
          <w:tcPr>
            <w:tcW w:w="2694" w:type="dxa"/>
            <w:noWrap/>
            <w:vAlign w:val="center"/>
          </w:tcPr>
          <w:p w14:paraId="40B37BB5" w14:textId="79180A0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09DA692" w14:textId="24516D15" w:rsidR="00E87F3B" w:rsidRDefault="00E87F3B" w:rsidP="00E87F3B">
            <w:pPr>
              <w:spacing w:before="0" w:line="240" w:lineRule="auto"/>
              <w:jc w:val="center"/>
              <w:rPr>
                <w:rFonts w:ascii="Arial" w:hAnsi="Arial" w:cs="Arial"/>
                <w:b/>
                <w:bCs/>
                <w:color w:val="000000"/>
              </w:rPr>
            </w:pPr>
            <w:r>
              <w:rPr>
                <w:rFonts w:ascii="Arial" w:hAnsi="Arial" w:cs="Arial"/>
              </w:rPr>
              <w:t>22.00</w:t>
            </w:r>
          </w:p>
        </w:tc>
        <w:tc>
          <w:tcPr>
            <w:tcW w:w="993" w:type="dxa"/>
            <w:vAlign w:val="center"/>
          </w:tcPr>
          <w:p w14:paraId="7B0C0461" w14:textId="62D275B3" w:rsidR="00E87F3B" w:rsidRDefault="00E87F3B" w:rsidP="00E87F3B">
            <w:pPr>
              <w:spacing w:before="0" w:line="240" w:lineRule="auto"/>
              <w:jc w:val="center"/>
              <w:rPr>
                <w:rFonts w:ascii="Arial" w:hAnsi="Arial" w:cs="Arial"/>
                <w:b/>
                <w:bCs/>
                <w:color w:val="000000"/>
              </w:rPr>
            </w:pPr>
            <w:r w:rsidRPr="00484798">
              <w:rPr>
                <w:rFonts w:ascii="Arial" w:hAnsi="Arial" w:cs="Arial"/>
              </w:rPr>
              <w:t>23.33</w:t>
            </w:r>
          </w:p>
        </w:tc>
        <w:tc>
          <w:tcPr>
            <w:tcW w:w="850" w:type="dxa"/>
            <w:vAlign w:val="center"/>
          </w:tcPr>
          <w:p w14:paraId="1710F92C" w14:textId="3EFA4146" w:rsidR="00E87F3B" w:rsidRDefault="00E87F3B" w:rsidP="00E87F3B">
            <w:pPr>
              <w:spacing w:before="0" w:line="240" w:lineRule="auto"/>
              <w:jc w:val="center"/>
              <w:rPr>
                <w:rFonts w:ascii="Arial" w:hAnsi="Arial" w:cs="Arial"/>
                <w:b/>
                <w:bCs/>
                <w:color w:val="000000"/>
              </w:rPr>
            </w:pPr>
            <w:r>
              <w:rPr>
                <w:rFonts w:ascii="Arial" w:hAnsi="Arial" w:cs="Arial"/>
              </w:rPr>
              <w:t>22.67</w:t>
            </w:r>
          </w:p>
        </w:tc>
        <w:tc>
          <w:tcPr>
            <w:tcW w:w="851" w:type="dxa"/>
            <w:vAlign w:val="center"/>
          </w:tcPr>
          <w:p w14:paraId="0133D140" w14:textId="5C4170F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2.29</w:t>
            </w:r>
          </w:p>
        </w:tc>
        <w:tc>
          <w:tcPr>
            <w:tcW w:w="992" w:type="dxa"/>
            <w:vAlign w:val="center"/>
          </w:tcPr>
          <w:p w14:paraId="3BEF2392" w14:textId="559823C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2.24</w:t>
            </w:r>
          </w:p>
        </w:tc>
        <w:tc>
          <w:tcPr>
            <w:tcW w:w="850" w:type="dxa"/>
            <w:vAlign w:val="center"/>
          </w:tcPr>
          <w:p w14:paraId="60346F08" w14:textId="48A2486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2.27</w:t>
            </w:r>
          </w:p>
        </w:tc>
        <w:tc>
          <w:tcPr>
            <w:tcW w:w="851" w:type="dxa"/>
            <w:vAlign w:val="center"/>
          </w:tcPr>
          <w:p w14:paraId="569466CA" w14:textId="14C0D54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3.95</w:t>
            </w:r>
          </w:p>
        </w:tc>
        <w:tc>
          <w:tcPr>
            <w:tcW w:w="850" w:type="dxa"/>
            <w:vAlign w:val="center"/>
          </w:tcPr>
          <w:p w14:paraId="163827E8" w14:textId="44C3360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3.92</w:t>
            </w:r>
          </w:p>
        </w:tc>
        <w:tc>
          <w:tcPr>
            <w:tcW w:w="875" w:type="dxa"/>
            <w:vAlign w:val="center"/>
          </w:tcPr>
          <w:p w14:paraId="035F9E91" w14:textId="0FFB67B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3.93</w:t>
            </w:r>
          </w:p>
        </w:tc>
      </w:tr>
      <w:tr w:rsidR="00E87F3B" w:rsidRPr="00FA22A1" w14:paraId="20EFF307" w14:textId="77777777" w:rsidTr="000B10E3">
        <w:trPr>
          <w:trHeight w:val="388"/>
        </w:trPr>
        <w:tc>
          <w:tcPr>
            <w:tcW w:w="2694" w:type="dxa"/>
            <w:noWrap/>
            <w:vAlign w:val="center"/>
          </w:tcPr>
          <w:p w14:paraId="4D7AE402" w14:textId="2A461F10"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E8A0CD8" w14:textId="21A6EDD4" w:rsidR="00E87F3B" w:rsidRDefault="00E87F3B" w:rsidP="00E87F3B">
            <w:pPr>
              <w:spacing w:before="0" w:line="240" w:lineRule="auto"/>
              <w:jc w:val="center"/>
              <w:rPr>
                <w:rFonts w:ascii="Arial" w:hAnsi="Arial" w:cs="Arial"/>
                <w:b/>
                <w:bCs/>
                <w:color w:val="000000"/>
              </w:rPr>
            </w:pPr>
            <w:r>
              <w:rPr>
                <w:rFonts w:ascii="Arial" w:hAnsi="Arial" w:cs="Arial"/>
              </w:rPr>
              <w:t>12.00</w:t>
            </w:r>
          </w:p>
        </w:tc>
        <w:tc>
          <w:tcPr>
            <w:tcW w:w="993" w:type="dxa"/>
            <w:vAlign w:val="center"/>
          </w:tcPr>
          <w:p w14:paraId="111BBECC" w14:textId="1BFE97DD" w:rsidR="00E87F3B" w:rsidRDefault="00E87F3B" w:rsidP="00E87F3B">
            <w:pPr>
              <w:spacing w:before="0" w:line="240" w:lineRule="auto"/>
              <w:jc w:val="center"/>
              <w:rPr>
                <w:rFonts w:ascii="Arial" w:hAnsi="Arial" w:cs="Arial"/>
                <w:b/>
                <w:bCs/>
                <w:color w:val="000000"/>
              </w:rPr>
            </w:pPr>
            <w:r w:rsidRPr="00484798">
              <w:rPr>
                <w:rFonts w:ascii="Arial" w:hAnsi="Arial" w:cs="Arial"/>
              </w:rPr>
              <w:t>12.33</w:t>
            </w:r>
          </w:p>
        </w:tc>
        <w:tc>
          <w:tcPr>
            <w:tcW w:w="850" w:type="dxa"/>
            <w:vAlign w:val="center"/>
          </w:tcPr>
          <w:p w14:paraId="70734331" w14:textId="1114B575" w:rsidR="00E87F3B" w:rsidRDefault="00E87F3B" w:rsidP="00E87F3B">
            <w:pPr>
              <w:spacing w:before="0" w:line="240" w:lineRule="auto"/>
              <w:jc w:val="center"/>
              <w:rPr>
                <w:rFonts w:ascii="Arial" w:hAnsi="Arial" w:cs="Arial"/>
                <w:b/>
                <w:bCs/>
                <w:color w:val="000000"/>
              </w:rPr>
            </w:pPr>
            <w:r>
              <w:rPr>
                <w:rFonts w:ascii="Arial" w:hAnsi="Arial" w:cs="Arial"/>
              </w:rPr>
              <w:t>12.17</w:t>
            </w:r>
          </w:p>
        </w:tc>
        <w:tc>
          <w:tcPr>
            <w:tcW w:w="851" w:type="dxa"/>
            <w:vAlign w:val="center"/>
          </w:tcPr>
          <w:p w14:paraId="10E599A7" w14:textId="3AC7409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2.21</w:t>
            </w:r>
          </w:p>
        </w:tc>
        <w:tc>
          <w:tcPr>
            <w:tcW w:w="992" w:type="dxa"/>
            <w:vAlign w:val="center"/>
          </w:tcPr>
          <w:p w14:paraId="5344500B" w14:textId="0905713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2.30</w:t>
            </w:r>
          </w:p>
        </w:tc>
        <w:tc>
          <w:tcPr>
            <w:tcW w:w="850" w:type="dxa"/>
            <w:vAlign w:val="center"/>
          </w:tcPr>
          <w:p w14:paraId="7EBF8E8F" w14:textId="30D42F3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2.26</w:t>
            </w:r>
          </w:p>
        </w:tc>
        <w:tc>
          <w:tcPr>
            <w:tcW w:w="851" w:type="dxa"/>
            <w:vAlign w:val="center"/>
          </w:tcPr>
          <w:p w14:paraId="15CCF89E" w14:textId="5723C5E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3.93</w:t>
            </w:r>
          </w:p>
        </w:tc>
        <w:tc>
          <w:tcPr>
            <w:tcW w:w="850" w:type="dxa"/>
            <w:vAlign w:val="center"/>
          </w:tcPr>
          <w:p w14:paraId="736A71D4" w14:textId="126B9A2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4.05</w:t>
            </w:r>
          </w:p>
        </w:tc>
        <w:tc>
          <w:tcPr>
            <w:tcW w:w="875" w:type="dxa"/>
            <w:vAlign w:val="center"/>
          </w:tcPr>
          <w:p w14:paraId="559DC734" w14:textId="45060B0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r>
      <w:tr w:rsidR="00E87F3B" w:rsidRPr="00FA22A1" w14:paraId="11BD1652" w14:textId="77777777" w:rsidTr="000B10E3">
        <w:trPr>
          <w:trHeight w:val="388"/>
        </w:trPr>
        <w:tc>
          <w:tcPr>
            <w:tcW w:w="2694" w:type="dxa"/>
            <w:noWrap/>
            <w:vAlign w:val="center"/>
          </w:tcPr>
          <w:p w14:paraId="0D585BDD" w14:textId="5F228559"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1C8D347" w14:textId="6281F782" w:rsidR="00E87F3B" w:rsidRDefault="00E87F3B" w:rsidP="00E87F3B">
            <w:pPr>
              <w:spacing w:before="0" w:line="240" w:lineRule="auto"/>
              <w:jc w:val="center"/>
              <w:rPr>
                <w:rFonts w:ascii="Arial" w:hAnsi="Arial" w:cs="Arial"/>
                <w:b/>
                <w:bCs/>
                <w:color w:val="000000"/>
              </w:rPr>
            </w:pPr>
            <w:r>
              <w:rPr>
                <w:rFonts w:ascii="Arial" w:hAnsi="Arial" w:cs="Arial"/>
              </w:rPr>
              <w:t>13.67</w:t>
            </w:r>
          </w:p>
        </w:tc>
        <w:tc>
          <w:tcPr>
            <w:tcW w:w="993" w:type="dxa"/>
            <w:vAlign w:val="center"/>
          </w:tcPr>
          <w:p w14:paraId="605E01CA" w14:textId="2F01244C" w:rsidR="00E87F3B" w:rsidRDefault="00E87F3B" w:rsidP="00E87F3B">
            <w:pPr>
              <w:spacing w:before="0" w:line="240" w:lineRule="auto"/>
              <w:jc w:val="center"/>
              <w:rPr>
                <w:rFonts w:ascii="Arial" w:hAnsi="Arial" w:cs="Arial"/>
                <w:b/>
                <w:bCs/>
                <w:color w:val="000000"/>
              </w:rPr>
            </w:pPr>
            <w:r w:rsidRPr="00484798">
              <w:rPr>
                <w:rFonts w:ascii="Arial" w:hAnsi="Arial" w:cs="Arial"/>
              </w:rPr>
              <w:t>13.33</w:t>
            </w:r>
          </w:p>
        </w:tc>
        <w:tc>
          <w:tcPr>
            <w:tcW w:w="850" w:type="dxa"/>
            <w:vAlign w:val="center"/>
          </w:tcPr>
          <w:p w14:paraId="117788AA" w14:textId="59DA4AEE" w:rsidR="00E87F3B" w:rsidRDefault="00E87F3B" w:rsidP="00E87F3B">
            <w:pPr>
              <w:spacing w:before="0" w:line="240" w:lineRule="auto"/>
              <w:jc w:val="center"/>
              <w:rPr>
                <w:rFonts w:ascii="Arial" w:hAnsi="Arial" w:cs="Arial"/>
                <w:b/>
                <w:bCs/>
                <w:color w:val="000000"/>
              </w:rPr>
            </w:pPr>
            <w:r>
              <w:rPr>
                <w:rFonts w:ascii="Arial" w:hAnsi="Arial" w:cs="Arial"/>
              </w:rPr>
              <w:t>13.50</w:t>
            </w:r>
          </w:p>
        </w:tc>
        <w:tc>
          <w:tcPr>
            <w:tcW w:w="851" w:type="dxa"/>
            <w:vAlign w:val="center"/>
          </w:tcPr>
          <w:p w14:paraId="31C292E9" w14:textId="13E2209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2.10</w:t>
            </w:r>
          </w:p>
        </w:tc>
        <w:tc>
          <w:tcPr>
            <w:tcW w:w="992" w:type="dxa"/>
            <w:vAlign w:val="center"/>
          </w:tcPr>
          <w:p w14:paraId="108AD47B" w14:textId="65088C1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2.17</w:t>
            </w:r>
          </w:p>
        </w:tc>
        <w:tc>
          <w:tcPr>
            <w:tcW w:w="850" w:type="dxa"/>
            <w:vAlign w:val="center"/>
          </w:tcPr>
          <w:p w14:paraId="39063260" w14:textId="13F3C67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2.14</w:t>
            </w:r>
          </w:p>
        </w:tc>
        <w:tc>
          <w:tcPr>
            <w:tcW w:w="851" w:type="dxa"/>
            <w:vAlign w:val="center"/>
          </w:tcPr>
          <w:p w14:paraId="3DC74F7D" w14:textId="0A10C6B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3.74</w:t>
            </w:r>
          </w:p>
        </w:tc>
        <w:tc>
          <w:tcPr>
            <w:tcW w:w="850" w:type="dxa"/>
            <w:vAlign w:val="center"/>
          </w:tcPr>
          <w:p w14:paraId="2241343F" w14:textId="40A39F3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3.89</w:t>
            </w:r>
          </w:p>
        </w:tc>
        <w:tc>
          <w:tcPr>
            <w:tcW w:w="875" w:type="dxa"/>
            <w:vAlign w:val="center"/>
          </w:tcPr>
          <w:p w14:paraId="3A7E1374" w14:textId="601FC0D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3.81</w:t>
            </w:r>
          </w:p>
        </w:tc>
      </w:tr>
      <w:tr w:rsidR="00E87F3B" w:rsidRPr="00FA22A1" w14:paraId="1BB033C5" w14:textId="77777777" w:rsidTr="000B10E3">
        <w:trPr>
          <w:trHeight w:val="388"/>
        </w:trPr>
        <w:tc>
          <w:tcPr>
            <w:tcW w:w="2694" w:type="dxa"/>
            <w:noWrap/>
            <w:vAlign w:val="center"/>
          </w:tcPr>
          <w:p w14:paraId="726B5224" w14:textId="4A628DAF"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A3B1595" w14:textId="267965B4"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993" w:type="dxa"/>
            <w:vAlign w:val="center"/>
          </w:tcPr>
          <w:p w14:paraId="67B7BB2F" w14:textId="1A3F6AAF"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0E94F3E9" w14:textId="0DEC6935"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035DF276" w14:textId="3D3508D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2.32</w:t>
            </w:r>
          </w:p>
        </w:tc>
        <w:tc>
          <w:tcPr>
            <w:tcW w:w="992" w:type="dxa"/>
            <w:vAlign w:val="center"/>
          </w:tcPr>
          <w:p w14:paraId="462B50EA" w14:textId="36A0DDB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2.35</w:t>
            </w:r>
          </w:p>
        </w:tc>
        <w:tc>
          <w:tcPr>
            <w:tcW w:w="850" w:type="dxa"/>
            <w:vAlign w:val="center"/>
          </w:tcPr>
          <w:p w14:paraId="06CBF5C1" w14:textId="5465DB5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2.34</w:t>
            </w:r>
          </w:p>
        </w:tc>
        <w:tc>
          <w:tcPr>
            <w:tcW w:w="851" w:type="dxa"/>
            <w:vAlign w:val="center"/>
          </w:tcPr>
          <w:p w14:paraId="599FB14C" w14:textId="629C851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3.92</w:t>
            </w:r>
          </w:p>
        </w:tc>
        <w:tc>
          <w:tcPr>
            <w:tcW w:w="850" w:type="dxa"/>
            <w:vAlign w:val="center"/>
          </w:tcPr>
          <w:p w14:paraId="5E6195B0" w14:textId="29AB10E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60B85C0C" w14:textId="22B3912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3.99</w:t>
            </w:r>
          </w:p>
        </w:tc>
      </w:tr>
      <w:tr w:rsidR="00E87F3B" w:rsidRPr="00FA22A1" w14:paraId="69FC111B" w14:textId="77777777" w:rsidTr="000B10E3">
        <w:trPr>
          <w:trHeight w:val="388"/>
        </w:trPr>
        <w:tc>
          <w:tcPr>
            <w:tcW w:w="2694" w:type="dxa"/>
            <w:noWrap/>
            <w:vAlign w:val="center"/>
          </w:tcPr>
          <w:p w14:paraId="79034D8F" w14:textId="41E2510F"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EC35A91" w14:textId="418CE17B"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77762AA3" w14:textId="54B3139C" w:rsidR="00E87F3B" w:rsidRDefault="00E87F3B" w:rsidP="00E87F3B">
            <w:pPr>
              <w:spacing w:before="0" w:line="240" w:lineRule="auto"/>
              <w:jc w:val="center"/>
              <w:rPr>
                <w:rFonts w:ascii="Arial" w:hAnsi="Arial" w:cs="Arial"/>
                <w:b/>
                <w:bCs/>
                <w:color w:val="000000"/>
              </w:rPr>
            </w:pPr>
            <w:r w:rsidRPr="00484798">
              <w:rPr>
                <w:rFonts w:ascii="Arial" w:hAnsi="Arial" w:cs="Arial"/>
              </w:rPr>
              <w:t>13.33</w:t>
            </w:r>
          </w:p>
        </w:tc>
        <w:tc>
          <w:tcPr>
            <w:tcW w:w="850" w:type="dxa"/>
            <w:vAlign w:val="center"/>
          </w:tcPr>
          <w:p w14:paraId="0B4EB7BD" w14:textId="75041F09" w:rsidR="00E87F3B" w:rsidRDefault="00E87F3B" w:rsidP="00E87F3B">
            <w:pPr>
              <w:spacing w:before="0" w:line="240" w:lineRule="auto"/>
              <w:jc w:val="center"/>
              <w:rPr>
                <w:rFonts w:ascii="Arial" w:hAnsi="Arial" w:cs="Arial"/>
                <w:b/>
                <w:bCs/>
                <w:color w:val="000000"/>
              </w:rPr>
            </w:pPr>
            <w:r>
              <w:rPr>
                <w:rFonts w:ascii="Arial" w:hAnsi="Arial" w:cs="Arial"/>
              </w:rPr>
              <w:t>12.83</w:t>
            </w:r>
          </w:p>
        </w:tc>
        <w:tc>
          <w:tcPr>
            <w:tcW w:w="851" w:type="dxa"/>
            <w:vAlign w:val="center"/>
          </w:tcPr>
          <w:p w14:paraId="65EB7F56" w14:textId="5DD48A5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2.57</w:t>
            </w:r>
          </w:p>
        </w:tc>
        <w:tc>
          <w:tcPr>
            <w:tcW w:w="992" w:type="dxa"/>
            <w:vAlign w:val="center"/>
          </w:tcPr>
          <w:p w14:paraId="1680F07E" w14:textId="3DCB16A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2.51</w:t>
            </w:r>
          </w:p>
        </w:tc>
        <w:tc>
          <w:tcPr>
            <w:tcW w:w="850" w:type="dxa"/>
            <w:vAlign w:val="center"/>
          </w:tcPr>
          <w:p w14:paraId="6B96DAFA" w14:textId="3330B44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2.54</w:t>
            </w:r>
          </w:p>
        </w:tc>
        <w:tc>
          <w:tcPr>
            <w:tcW w:w="851" w:type="dxa"/>
            <w:vAlign w:val="center"/>
          </w:tcPr>
          <w:p w14:paraId="155B946C" w14:textId="6E7FBBD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4.09</w:t>
            </w:r>
          </w:p>
        </w:tc>
        <w:tc>
          <w:tcPr>
            <w:tcW w:w="850" w:type="dxa"/>
            <w:vAlign w:val="center"/>
          </w:tcPr>
          <w:p w14:paraId="7559A06A" w14:textId="3555F09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4.07</w:t>
            </w:r>
          </w:p>
        </w:tc>
        <w:tc>
          <w:tcPr>
            <w:tcW w:w="875" w:type="dxa"/>
            <w:vAlign w:val="center"/>
          </w:tcPr>
          <w:p w14:paraId="0A6BF0A8" w14:textId="3CFC71D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r>
      <w:tr w:rsidR="00E87F3B" w:rsidRPr="00FA22A1" w14:paraId="5BC7C25B" w14:textId="77777777" w:rsidTr="000B10E3">
        <w:trPr>
          <w:trHeight w:val="388"/>
        </w:trPr>
        <w:tc>
          <w:tcPr>
            <w:tcW w:w="2694" w:type="dxa"/>
            <w:noWrap/>
            <w:vAlign w:val="center"/>
          </w:tcPr>
          <w:p w14:paraId="568DD3B2" w14:textId="224C882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19FF2770" w14:textId="3A279488"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993" w:type="dxa"/>
            <w:vAlign w:val="center"/>
          </w:tcPr>
          <w:p w14:paraId="6C98AA02" w14:textId="1B79ED6A"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37BF0304" w14:textId="2F95C457" w:rsidR="00E87F3B" w:rsidRDefault="00E87F3B" w:rsidP="00E87F3B">
            <w:pPr>
              <w:spacing w:before="0" w:line="240" w:lineRule="auto"/>
              <w:jc w:val="center"/>
              <w:rPr>
                <w:rFonts w:ascii="Arial" w:hAnsi="Arial" w:cs="Arial"/>
                <w:b/>
                <w:bCs/>
                <w:color w:val="000000"/>
              </w:rPr>
            </w:pPr>
            <w:r>
              <w:rPr>
                <w:rFonts w:ascii="Arial" w:hAnsi="Arial" w:cs="Arial"/>
              </w:rPr>
              <w:t>13.50</w:t>
            </w:r>
          </w:p>
        </w:tc>
        <w:tc>
          <w:tcPr>
            <w:tcW w:w="851" w:type="dxa"/>
            <w:vAlign w:val="center"/>
          </w:tcPr>
          <w:p w14:paraId="35E386B2" w14:textId="3BA8A89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2.47</w:t>
            </w:r>
          </w:p>
        </w:tc>
        <w:tc>
          <w:tcPr>
            <w:tcW w:w="992" w:type="dxa"/>
            <w:vAlign w:val="center"/>
          </w:tcPr>
          <w:p w14:paraId="74B3371F" w14:textId="50586E0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2.39</w:t>
            </w:r>
          </w:p>
        </w:tc>
        <w:tc>
          <w:tcPr>
            <w:tcW w:w="850" w:type="dxa"/>
            <w:vAlign w:val="center"/>
          </w:tcPr>
          <w:p w14:paraId="1A56A603" w14:textId="6B815C0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2.43</w:t>
            </w:r>
          </w:p>
        </w:tc>
        <w:tc>
          <w:tcPr>
            <w:tcW w:w="851" w:type="dxa"/>
            <w:vAlign w:val="center"/>
          </w:tcPr>
          <w:p w14:paraId="092B7D69" w14:textId="5CB46AC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4.29</w:t>
            </w:r>
          </w:p>
        </w:tc>
        <w:tc>
          <w:tcPr>
            <w:tcW w:w="850" w:type="dxa"/>
            <w:vAlign w:val="center"/>
          </w:tcPr>
          <w:p w14:paraId="6476E116" w14:textId="1072613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4.08</w:t>
            </w:r>
          </w:p>
        </w:tc>
        <w:tc>
          <w:tcPr>
            <w:tcW w:w="875" w:type="dxa"/>
            <w:vAlign w:val="center"/>
          </w:tcPr>
          <w:p w14:paraId="3FA5EED2" w14:textId="0F074E0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4.19</w:t>
            </w:r>
          </w:p>
        </w:tc>
      </w:tr>
      <w:tr w:rsidR="00E87F3B" w:rsidRPr="00FA22A1" w14:paraId="2639E740" w14:textId="77777777" w:rsidTr="000B10E3">
        <w:trPr>
          <w:trHeight w:val="388"/>
        </w:trPr>
        <w:tc>
          <w:tcPr>
            <w:tcW w:w="2694" w:type="dxa"/>
            <w:noWrap/>
            <w:vAlign w:val="center"/>
          </w:tcPr>
          <w:p w14:paraId="05012D0E" w14:textId="6D107352"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92A2BB5" w14:textId="1F9A065D"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993" w:type="dxa"/>
            <w:vAlign w:val="center"/>
          </w:tcPr>
          <w:p w14:paraId="01DB8C62" w14:textId="72F2DF92" w:rsidR="00E87F3B" w:rsidRDefault="00E87F3B" w:rsidP="00E87F3B">
            <w:pPr>
              <w:spacing w:before="0" w:line="240" w:lineRule="auto"/>
              <w:jc w:val="center"/>
              <w:rPr>
                <w:rFonts w:ascii="Arial" w:hAnsi="Arial" w:cs="Arial"/>
                <w:b/>
                <w:bCs/>
                <w:color w:val="000000"/>
              </w:rPr>
            </w:pPr>
            <w:r w:rsidRPr="00484798">
              <w:rPr>
                <w:rFonts w:ascii="Arial" w:hAnsi="Arial" w:cs="Arial"/>
              </w:rPr>
              <w:t>14.33</w:t>
            </w:r>
          </w:p>
        </w:tc>
        <w:tc>
          <w:tcPr>
            <w:tcW w:w="850" w:type="dxa"/>
            <w:vAlign w:val="center"/>
          </w:tcPr>
          <w:p w14:paraId="5EA545F8" w14:textId="6A77D04F"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057A280C" w14:textId="2649F3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2.58</w:t>
            </w:r>
          </w:p>
        </w:tc>
        <w:tc>
          <w:tcPr>
            <w:tcW w:w="992" w:type="dxa"/>
            <w:vAlign w:val="center"/>
          </w:tcPr>
          <w:p w14:paraId="3A5EFC86" w14:textId="7E0F9133"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2.49</w:t>
            </w:r>
          </w:p>
        </w:tc>
        <w:tc>
          <w:tcPr>
            <w:tcW w:w="850" w:type="dxa"/>
            <w:vAlign w:val="center"/>
          </w:tcPr>
          <w:p w14:paraId="690A61F1" w14:textId="36423C9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2.53</w:t>
            </w:r>
          </w:p>
        </w:tc>
        <w:tc>
          <w:tcPr>
            <w:tcW w:w="851" w:type="dxa"/>
            <w:vAlign w:val="center"/>
          </w:tcPr>
          <w:p w14:paraId="4E5C3C68" w14:textId="261BA92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50" w:type="dxa"/>
            <w:vAlign w:val="center"/>
          </w:tcPr>
          <w:p w14:paraId="4386442A" w14:textId="0E35026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10F1C5B2" w14:textId="22A9FCF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r>
      <w:tr w:rsidR="00E87F3B" w:rsidRPr="00FA22A1" w14:paraId="5C64CD59" w14:textId="77777777" w:rsidTr="000B10E3">
        <w:trPr>
          <w:trHeight w:val="388"/>
        </w:trPr>
        <w:tc>
          <w:tcPr>
            <w:tcW w:w="2694" w:type="dxa"/>
            <w:noWrap/>
            <w:vAlign w:val="center"/>
          </w:tcPr>
          <w:p w14:paraId="46082778" w14:textId="2B24F63E"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41DEF75E" w14:textId="117F52AD" w:rsidR="00E87F3B" w:rsidRDefault="00E87F3B" w:rsidP="00E87F3B">
            <w:pPr>
              <w:spacing w:before="0" w:line="240" w:lineRule="auto"/>
              <w:jc w:val="center"/>
              <w:rPr>
                <w:rFonts w:ascii="Arial" w:hAnsi="Arial" w:cs="Arial"/>
                <w:b/>
                <w:bCs/>
                <w:color w:val="000000"/>
              </w:rPr>
            </w:pPr>
            <w:r>
              <w:rPr>
                <w:rFonts w:ascii="Arial" w:hAnsi="Arial" w:cs="Arial"/>
              </w:rPr>
              <w:t>14.67</w:t>
            </w:r>
          </w:p>
        </w:tc>
        <w:tc>
          <w:tcPr>
            <w:tcW w:w="993" w:type="dxa"/>
            <w:vAlign w:val="center"/>
          </w:tcPr>
          <w:p w14:paraId="21C4A3A6" w14:textId="5C936082" w:rsidR="00E87F3B" w:rsidRDefault="00E87F3B" w:rsidP="00E87F3B">
            <w:pPr>
              <w:spacing w:before="0" w:line="240" w:lineRule="auto"/>
              <w:jc w:val="center"/>
              <w:rPr>
                <w:rFonts w:ascii="Arial" w:hAnsi="Arial" w:cs="Arial"/>
                <w:b/>
                <w:bCs/>
                <w:color w:val="000000"/>
              </w:rPr>
            </w:pPr>
            <w:r w:rsidRPr="00484798">
              <w:rPr>
                <w:rFonts w:ascii="Arial" w:hAnsi="Arial" w:cs="Arial"/>
              </w:rPr>
              <w:t>14.00</w:t>
            </w:r>
          </w:p>
        </w:tc>
        <w:tc>
          <w:tcPr>
            <w:tcW w:w="850" w:type="dxa"/>
            <w:vAlign w:val="center"/>
          </w:tcPr>
          <w:p w14:paraId="0FC6CA42" w14:textId="1CEA34C5"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851" w:type="dxa"/>
            <w:vAlign w:val="center"/>
          </w:tcPr>
          <w:p w14:paraId="584A0D3B" w14:textId="6E5A57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2.59</w:t>
            </w:r>
          </w:p>
        </w:tc>
        <w:tc>
          <w:tcPr>
            <w:tcW w:w="992" w:type="dxa"/>
            <w:vAlign w:val="center"/>
          </w:tcPr>
          <w:p w14:paraId="2BEA86AC" w14:textId="1ADC16E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2.56</w:t>
            </w:r>
          </w:p>
        </w:tc>
        <w:tc>
          <w:tcPr>
            <w:tcW w:w="850" w:type="dxa"/>
            <w:vAlign w:val="center"/>
          </w:tcPr>
          <w:p w14:paraId="5F3D4016" w14:textId="08668AEF"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2.57</w:t>
            </w:r>
          </w:p>
        </w:tc>
        <w:tc>
          <w:tcPr>
            <w:tcW w:w="851" w:type="dxa"/>
            <w:vAlign w:val="center"/>
          </w:tcPr>
          <w:p w14:paraId="4BD07065" w14:textId="60ECBA7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3.87</w:t>
            </w:r>
          </w:p>
        </w:tc>
        <w:tc>
          <w:tcPr>
            <w:tcW w:w="850" w:type="dxa"/>
            <w:vAlign w:val="center"/>
          </w:tcPr>
          <w:p w14:paraId="1674BBD2" w14:textId="74B9E6D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3.91</w:t>
            </w:r>
          </w:p>
        </w:tc>
        <w:tc>
          <w:tcPr>
            <w:tcW w:w="875" w:type="dxa"/>
            <w:vAlign w:val="center"/>
          </w:tcPr>
          <w:p w14:paraId="175614B3" w14:textId="1ADA3CE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3.89</w:t>
            </w:r>
          </w:p>
        </w:tc>
      </w:tr>
      <w:tr w:rsidR="00E87F3B" w:rsidRPr="00FA22A1" w14:paraId="4FE21FDE" w14:textId="77777777" w:rsidTr="000B10E3">
        <w:trPr>
          <w:trHeight w:val="388"/>
        </w:trPr>
        <w:tc>
          <w:tcPr>
            <w:tcW w:w="2694" w:type="dxa"/>
            <w:noWrap/>
            <w:vAlign w:val="center"/>
          </w:tcPr>
          <w:p w14:paraId="07E3272E" w14:textId="4407804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062C3F0" w14:textId="5FF71F5D"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580398D1" w14:textId="267B1CA9"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1D0A6078" w14:textId="5C074C1F"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851" w:type="dxa"/>
            <w:vAlign w:val="center"/>
          </w:tcPr>
          <w:p w14:paraId="3223AD91" w14:textId="415FE9C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2.42</w:t>
            </w:r>
          </w:p>
        </w:tc>
        <w:tc>
          <w:tcPr>
            <w:tcW w:w="992" w:type="dxa"/>
            <w:vAlign w:val="center"/>
          </w:tcPr>
          <w:p w14:paraId="1DC66294" w14:textId="17991C9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2.44</w:t>
            </w:r>
          </w:p>
        </w:tc>
        <w:tc>
          <w:tcPr>
            <w:tcW w:w="850" w:type="dxa"/>
            <w:vAlign w:val="center"/>
          </w:tcPr>
          <w:p w14:paraId="5EC08581" w14:textId="67E997E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2.43</w:t>
            </w:r>
          </w:p>
        </w:tc>
        <w:tc>
          <w:tcPr>
            <w:tcW w:w="851" w:type="dxa"/>
            <w:vAlign w:val="center"/>
          </w:tcPr>
          <w:p w14:paraId="1ACE997B" w14:textId="07755FB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3.84</w:t>
            </w:r>
          </w:p>
        </w:tc>
        <w:tc>
          <w:tcPr>
            <w:tcW w:w="850" w:type="dxa"/>
            <w:vAlign w:val="center"/>
          </w:tcPr>
          <w:p w14:paraId="02E2C194" w14:textId="3CE5F7C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4.06</w:t>
            </w:r>
          </w:p>
        </w:tc>
        <w:tc>
          <w:tcPr>
            <w:tcW w:w="875" w:type="dxa"/>
            <w:vAlign w:val="center"/>
          </w:tcPr>
          <w:p w14:paraId="5028FF97" w14:textId="5D5F504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3.95</w:t>
            </w:r>
          </w:p>
        </w:tc>
      </w:tr>
      <w:tr w:rsidR="00E87F3B" w:rsidRPr="00FA22A1" w14:paraId="7BB6ED83" w14:textId="77777777" w:rsidTr="000B10E3">
        <w:trPr>
          <w:trHeight w:val="388"/>
        </w:trPr>
        <w:tc>
          <w:tcPr>
            <w:tcW w:w="2694" w:type="dxa"/>
            <w:noWrap/>
            <w:vAlign w:val="center"/>
          </w:tcPr>
          <w:p w14:paraId="36AFF823" w14:textId="6ED07F13"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7CF2CA9" w14:textId="1F001B1A"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993" w:type="dxa"/>
            <w:vAlign w:val="center"/>
          </w:tcPr>
          <w:p w14:paraId="01F10FFD" w14:textId="621C861E"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850" w:type="dxa"/>
            <w:vAlign w:val="center"/>
          </w:tcPr>
          <w:p w14:paraId="17FF000E" w14:textId="7B520649" w:rsidR="00E87F3B" w:rsidRDefault="00E87F3B" w:rsidP="00E87F3B">
            <w:pPr>
              <w:spacing w:before="0" w:line="240" w:lineRule="auto"/>
              <w:jc w:val="center"/>
              <w:rPr>
                <w:rFonts w:ascii="Arial" w:hAnsi="Arial" w:cs="Arial"/>
                <w:b/>
                <w:bCs/>
                <w:color w:val="000000"/>
              </w:rPr>
            </w:pPr>
            <w:r>
              <w:rPr>
                <w:rFonts w:ascii="Arial" w:hAnsi="Arial" w:cs="Arial"/>
              </w:rPr>
              <w:t>12.33</w:t>
            </w:r>
          </w:p>
        </w:tc>
        <w:tc>
          <w:tcPr>
            <w:tcW w:w="851" w:type="dxa"/>
            <w:vAlign w:val="center"/>
          </w:tcPr>
          <w:p w14:paraId="2CB1D3D5" w14:textId="2C979C7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992" w:type="dxa"/>
            <w:vAlign w:val="center"/>
          </w:tcPr>
          <w:p w14:paraId="3D186C71" w14:textId="4F5A77E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2.79</w:t>
            </w:r>
          </w:p>
        </w:tc>
        <w:tc>
          <w:tcPr>
            <w:tcW w:w="850" w:type="dxa"/>
            <w:vAlign w:val="center"/>
          </w:tcPr>
          <w:p w14:paraId="6D0511A0" w14:textId="5CB7416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2.87</w:t>
            </w:r>
          </w:p>
        </w:tc>
        <w:tc>
          <w:tcPr>
            <w:tcW w:w="851" w:type="dxa"/>
            <w:vAlign w:val="center"/>
          </w:tcPr>
          <w:p w14:paraId="76821A83" w14:textId="7D5597E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4.75</w:t>
            </w:r>
          </w:p>
        </w:tc>
        <w:tc>
          <w:tcPr>
            <w:tcW w:w="850" w:type="dxa"/>
            <w:vAlign w:val="center"/>
          </w:tcPr>
          <w:p w14:paraId="7840094D" w14:textId="57B1B10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4.51</w:t>
            </w:r>
          </w:p>
        </w:tc>
        <w:tc>
          <w:tcPr>
            <w:tcW w:w="875" w:type="dxa"/>
            <w:vAlign w:val="center"/>
          </w:tcPr>
          <w:p w14:paraId="4BB1B699" w14:textId="56E0CB8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r>
      <w:tr w:rsidR="00E87F3B" w:rsidRPr="00FA22A1" w14:paraId="5DFB66A6" w14:textId="77777777" w:rsidTr="000B10E3">
        <w:trPr>
          <w:trHeight w:val="388"/>
        </w:trPr>
        <w:tc>
          <w:tcPr>
            <w:tcW w:w="2694" w:type="dxa"/>
            <w:noWrap/>
            <w:vAlign w:val="center"/>
          </w:tcPr>
          <w:p w14:paraId="6F90BBB0" w14:textId="4FA7FBF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E7D403B" w14:textId="14C8131C"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993" w:type="dxa"/>
            <w:vAlign w:val="center"/>
          </w:tcPr>
          <w:p w14:paraId="4615E37C" w14:textId="5A91E4EC"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850" w:type="dxa"/>
            <w:vAlign w:val="center"/>
          </w:tcPr>
          <w:p w14:paraId="50C4F3E6" w14:textId="2A082414" w:rsidR="00E87F3B" w:rsidRDefault="00E87F3B" w:rsidP="00E87F3B">
            <w:pPr>
              <w:spacing w:before="0" w:line="240" w:lineRule="auto"/>
              <w:jc w:val="center"/>
              <w:rPr>
                <w:rFonts w:ascii="Arial" w:hAnsi="Arial" w:cs="Arial"/>
                <w:b/>
                <w:bCs/>
                <w:color w:val="000000"/>
              </w:rPr>
            </w:pPr>
            <w:r>
              <w:rPr>
                <w:rFonts w:ascii="Arial" w:hAnsi="Arial" w:cs="Arial"/>
              </w:rPr>
              <w:t>14.17</w:t>
            </w:r>
          </w:p>
        </w:tc>
        <w:tc>
          <w:tcPr>
            <w:tcW w:w="851" w:type="dxa"/>
            <w:vAlign w:val="center"/>
          </w:tcPr>
          <w:p w14:paraId="2ECD8EF4" w14:textId="08ECFB8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992" w:type="dxa"/>
            <w:vAlign w:val="center"/>
          </w:tcPr>
          <w:p w14:paraId="1EF1FCA9" w14:textId="0679F25D"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2.90</w:t>
            </w:r>
          </w:p>
        </w:tc>
        <w:tc>
          <w:tcPr>
            <w:tcW w:w="850" w:type="dxa"/>
            <w:vAlign w:val="center"/>
          </w:tcPr>
          <w:p w14:paraId="4476A6F3" w14:textId="0F53937C"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851" w:type="dxa"/>
            <w:vAlign w:val="center"/>
          </w:tcPr>
          <w:p w14:paraId="16EFA407" w14:textId="144DAA4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4.79</w:t>
            </w:r>
          </w:p>
        </w:tc>
        <w:tc>
          <w:tcPr>
            <w:tcW w:w="850" w:type="dxa"/>
            <w:vAlign w:val="center"/>
          </w:tcPr>
          <w:p w14:paraId="02745BAA" w14:textId="028A426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4.72</w:t>
            </w:r>
          </w:p>
        </w:tc>
        <w:tc>
          <w:tcPr>
            <w:tcW w:w="875" w:type="dxa"/>
            <w:vAlign w:val="center"/>
          </w:tcPr>
          <w:p w14:paraId="44ED484C" w14:textId="0D2256B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4.75</w:t>
            </w:r>
          </w:p>
        </w:tc>
      </w:tr>
      <w:tr w:rsidR="00E87F3B" w:rsidRPr="00FA22A1" w14:paraId="43979A18" w14:textId="77777777" w:rsidTr="000B10E3">
        <w:trPr>
          <w:trHeight w:val="388"/>
        </w:trPr>
        <w:tc>
          <w:tcPr>
            <w:tcW w:w="2694" w:type="dxa"/>
            <w:noWrap/>
            <w:vAlign w:val="center"/>
          </w:tcPr>
          <w:p w14:paraId="04FF4C23" w14:textId="7A79A9D0"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1189143" w14:textId="155CCDCA" w:rsidR="00E87F3B" w:rsidRDefault="00E87F3B" w:rsidP="00E87F3B">
            <w:pPr>
              <w:spacing w:before="0" w:line="240" w:lineRule="auto"/>
              <w:jc w:val="center"/>
              <w:rPr>
                <w:rFonts w:ascii="Arial" w:hAnsi="Arial" w:cs="Arial"/>
                <w:b/>
                <w:bCs/>
                <w:color w:val="000000"/>
              </w:rPr>
            </w:pPr>
            <w:r>
              <w:rPr>
                <w:rFonts w:ascii="Arial" w:hAnsi="Arial" w:cs="Arial"/>
              </w:rPr>
              <w:t>13.67</w:t>
            </w:r>
          </w:p>
        </w:tc>
        <w:tc>
          <w:tcPr>
            <w:tcW w:w="993" w:type="dxa"/>
            <w:vAlign w:val="center"/>
          </w:tcPr>
          <w:p w14:paraId="36899A2C" w14:textId="244F6C8A" w:rsidR="00E87F3B" w:rsidRDefault="00E87F3B" w:rsidP="00E87F3B">
            <w:pPr>
              <w:spacing w:before="0" w:line="240" w:lineRule="auto"/>
              <w:jc w:val="center"/>
              <w:rPr>
                <w:rFonts w:ascii="Arial" w:hAnsi="Arial" w:cs="Arial"/>
                <w:b/>
                <w:bCs/>
                <w:color w:val="000000"/>
              </w:rPr>
            </w:pPr>
            <w:r>
              <w:rPr>
                <w:rFonts w:ascii="Arial" w:hAnsi="Arial" w:cs="Arial"/>
              </w:rPr>
              <w:t>14.33</w:t>
            </w:r>
          </w:p>
        </w:tc>
        <w:tc>
          <w:tcPr>
            <w:tcW w:w="850" w:type="dxa"/>
            <w:vAlign w:val="center"/>
          </w:tcPr>
          <w:p w14:paraId="57EC53DD" w14:textId="1603BFC7" w:rsidR="00E87F3B" w:rsidRDefault="00E87F3B" w:rsidP="00E87F3B">
            <w:pPr>
              <w:spacing w:before="0" w:line="240" w:lineRule="auto"/>
              <w:jc w:val="center"/>
              <w:rPr>
                <w:rFonts w:ascii="Arial" w:hAnsi="Arial" w:cs="Arial"/>
                <w:b/>
                <w:bCs/>
                <w:color w:val="000000"/>
              </w:rPr>
            </w:pPr>
            <w:r>
              <w:rPr>
                <w:rFonts w:ascii="Arial" w:hAnsi="Arial" w:cs="Arial"/>
              </w:rPr>
              <w:t>14.00</w:t>
            </w:r>
          </w:p>
        </w:tc>
        <w:tc>
          <w:tcPr>
            <w:tcW w:w="851" w:type="dxa"/>
            <w:vAlign w:val="center"/>
          </w:tcPr>
          <w:p w14:paraId="205A22DF" w14:textId="79666B06"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2.97</w:t>
            </w:r>
          </w:p>
        </w:tc>
        <w:tc>
          <w:tcPr>
            <w:tcW w:w="992" w:type="dxa"/>
            <w:vAlign w:val="center"/>
          </w:tcPr>
          <w:p w14:paraId="3CF899D5" w14:textId="6924B84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2.83</w:t>
            </w:r>
          </w:p>
        </w:tc>
        <w:tc>
          <w:tcPr>
            <w:tcW w:w="850" w:type="dxa"/>
            <w:vAlign w:val="center"/>
          </w:tcPr>
          <w:p w14:paraId="28324B89" w14:textId="40BDAD0B"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2.90</w:t>
            </w:r>
          </w:p>
        </w:tc>
        <w:tc>
          <w:tcPr>
            <w:tcW w:w="851" w:type="dxa"/>
            <w:vAlign w:val="center"/>
          </w:tcPr>
          <w:p w14:paraId="2C88815D" w14:textId="47A45C8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4.42</w:t>
            </w:r>
          </w:p>
        </w:tc>
        <w:tc>
          <w:tcPr>
            <w:tcW w:w="850" w:type="dxa"/>
            <w:vAlign w:val="center"/>
          </w:tcPr>
          <w:p w14:paraId="0BD7A847" w14:textId="077DB51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4.36</w:t>
            </w:r>
          </w:p>
        </w:tc>
        <w:tc>
          <w:tcPr>
            <w:tcW w:w="875" w:type="dxa"/>
            <w:vAlign w:val="center"/>
          </w:tcPr>
          <w:p w14:paraId="6B5F56F3" w14:textId="7C988F8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4.39</w:t>
            </w:r>
          </w:p>
        </w:tc>
      </w:tr>
      <w:tr w:rsidR="00E87F3B" w:rsidRPr="00FA22A1" w14:paraId="33CDBA57" w14:textId="77777777" w:rsidTr="000B10E3">
        <w:trPr>
          <w:trHeight w:val="388"/>
        </w:trPr>
        <w:tc>
          <w:tcPr>
            <w:tcW w:w="2694" w:type="dxa"/>
            <w:noWrap/>
            <w:vAlign w:val="center"/>
          </w:tcPr>
          <w:p w14:paraId="5AFAF585" w14:textId="2874792A"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68A9D36B" w14:textId="28E1005F"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993" w:type="dxa"/>
            <w:vAlign w:val="center"/>
          </w:tcPr>
          <w:p w14:paraId="5620A37C" w14:textId="5AD81680"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850" w:type="dxa"/>
            <w:vAlign w:val="center"/>
          </w:tcPr>
          <w:p w14:paraId="3D2CB04D" w14:textId="2EE40C1C"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1" w:type="dxa"/>
            <w:vAlign w:val="center"/>
          </w:tcPr>
          <w:p w14:paraId="76745528" w14:textId="03C781B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2.95</w:t>
            </w:r>
          </w:p>
        </w:tc>
        <w:tc>
          <w:tcPr>
            <w:tcW w:w="992" w:type="dxa"/>
            <w:vAlign w:val="center"/>
          </w:tcPr>
          <w:p w14:paraId="67F3E1E8" w14:textId="17C82891"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3.06</w:t>
            </w:r>
          </w:p>
        </w:tc>
        <w:tc>
          <w:tcPr>
            <w:tcW w:w="850" w:type="dxa"/>
            <w:vAlign w:val="center"/>
          </w:tcPr>
          <w:p w14:paraId="122E5D39" w14:textId="74C9096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851" w:type="dxa"/>
            <w:vAlign w:val="center"/>
          </w:tcPr>
          <w:p w14:paraId="17BB0251" w14:textId="5F7AC69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4.59</w:t>
            </w:r>
          </w:p>
        </w:tc>
        <w:tc>
          <w:tcPr>
            <w:tcW w:w="850" w:type="dxa"/>
            <w:vAlign w:val="center"/>
          </w:tcPr>
          <w:p w14:paraId="7C549026" w14:textId="0421EA7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4.64</w:t>
            </w:r>
          </w:p>
        </w:tc>
        <w:tc>
          <w:tcPr>
            <w:tcW w:w="875" w:type="dxa"/>
            <w:vAlign w:val="center"/>
          </w:tcPr>
          <w:p w14:paraId="532B00E2" w14:textId="242CE658"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4.62</w:t>
            </w:r>
          </w:p>
        </w:tc>
      </w:tr>
      <w:tr w:rsidR="00E87F3B" w:rsidRPr="00FA22A1" w14:paraId="0CCAAB97" w14:textId="77777777" w:rsidTr="000B10E3">
        <w:trPr>
          <w:trHeight w:val="388"/>
        </w:trPr>
        <w:tc>
          <w:tcPr>
            <w:tcW w:w="2694" w:type="dxa"/>
            <w:noWrap/>
            <w:vAlign w:val="center"/>
          </w:tcPr>
          <w:p w14:paraId="6CC2BA36" w14:textId="1759099E"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056EA733" w14:textId="7DB15F51" w:rsidR="00E87F3B" w:rsidRDefault="00E87F3B" w:rsidP="00E87F3B">
            <w:pPr>
              <w:spacing w:before="0" w:line="240" w:lineRule="auto"/>
              <w:jc w:val="center"/>
              <w:rPr>
                <w:rFonts w:ascii="Arial" w:hAnsi="Arial" w:cs="Arial"/>
                <w:b/>
                <w:bCs/>
                <w:color w:val="000000"/>
              </w:rPr>
            </w:pPr>
            <w:r>
              <w:rPr>
                <w:rFonts w:ascii="Arial" w:hAnsi="Arial" w:cs="Arial"/>
              </w:rPr>
              <w:t>13.33</w:t>
            </w:r>
          </w:p>
        </w:tc>
        <w:tc>
          <w:tcPr>
            <w:tcW w:w="993" w:type="dxa"/>
            <w:vAlign w:val="center"/>
          </w:tcPr>
          <w:p w14:paraId="0111137E" w14:textId="18A29BC4"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07257296" w14:textId="313E7310" w:rsidR="00E87F3B" w:rsidRDefault="00E87F3B" w:rsidP="00E87F3B">
            <w:pPr>
              <w:spacing w:before="0" w:line="240" w:lineRule="auto"/>
              <w:jc w:val="center"/>
              <w:rPr>
                <w:rFonts w:ascii="Arial" w:hAnsi="Arial" w:cs="Arial"/>
                <w:b/>
                <w:bCs/>
                <w:color w:val="000000"/>
              </w:rPr>
            </w:pPr>
            <w:r>
              <w:rPr>
                <w:rFonts w:ascii="Arial" w:hAnsi="Arial" w:cs="Arial"/>
              </w:rPr>
              <w:t>13.17</w:t>
            </w:r>
          </w:p>
        </w:tc>
        <w:tc>
          <w:tcPr>
            <w:tcW w:w="851" w:type="dxa"/>
            <w:vAlign w:val="center"/>
          </w:tcPr>
          <w:p w14:paraId="42A9A59B" w14:textId="698D954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2.98</w:t>
            </w:r>
          </w:p>
        </w:tc>
        <w:tc>
          <w:tcPr>
            <w:tcW w:w="992" w:type="dxa"/>
            <w:vAlign w:val="center"/>
          </w:tcPr>
          <w:p w14:paraId="01430ABC" w14:textId="77A3F64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2.79</w:t>
            </w:r>
          </w:p>
        </w:tc>
        <w:tc>
          <w:tcPr>
            <w:tcW w:w="850" w:type="dxa"/>
            <w:vAlign w:val="center"/>
          </w:tcPr>
          <w:p w14:paraId="03FF7ACF" w14:textId="682B811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2.88</w:t>
            </w:r>
          </w:p>
        </w:tc>
        <w:tc>
          <w:tcPr>
            <w:tcW w:w="851" w:type="dxa"/>
            <w:vAlign w:val="center"/>
          </w:tcPr>
          <w:p w14:paraId="7B1706A0" w14:textId="680543D2"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4.62</w:t>
            </w:r>
          </w:p>
        </w:tc>
        <w:tc>
          <w:tcPr>
            <w:tcW w:w="850" w:type="dxa"/>
            <w:vAlign w:val="center"/>
          </w:tcPr>
          <w:p w14:paraId="3D663300" w14:textId="2D07CD05"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4.66</w:t>
            </w:r>
          </w:p>
        </w:tc>
        <w:tc>
          <w:tcPr>
            <w:tcW w:w="875" w:type="dxa"/>
            <w:vAlign w:val="center"/>
          </w:tcPr>
          <w:p w14:paraId="14BF5FCB" w14:textId="1F510AB7"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4.64</w:t>
            </w:r>
          </w:p>
        </w:tc>
      </w:tr>
      <w:tr w:rsidR="00E87F3B" w:rsidRPr="00FA22A1" w14:paraId="587FB75E" w14:textId="77777777" w:rsidTr="000B10E3">
        <w:trPr>
          <w:trHeight w:val="388"/>
        </w:trPr>
        <w:tc>
          <w:tcPr>
            <w:tcW w:w="2694" w:type="dxa"/>
            <w:noWrap/>
            <w:vAlign w:val="center"/>
          </w:tcPr>
          <w:p w14:paraId="725CF6B9" w14:textId="4DD29F34" w:rsidR="00E87F3B" w:rsidRPr="00FA22A1" w:rsidRDefault="00E87F3B" w:rsidP="00E87F3B">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3721D2D" w14:textId="43D103E1" w:rsidR="00E87F3B" w:rsidRDefault="00E87F3B" w:rsidP="00E87F3B">
            <w:pPr>
              <w:spacing w:before="0" w:line="240" w:lineRule="auto"/>
              <w:jc w:val="center"/>
              <w:rPr>
                <w:rFonts w:ascii="Arial" w:hAnsi="Arial" w:cs="Arial"/>
                <w:b/>
                <w:bCs/>
                <w:color w:val="000000"/>
              </w:rPr>
            </w:pPr>
            <w:r>
              <w:rPr>
                <w:rFonts w:ascii="Arial" w:hAnsi="Arial" w:cs="Arial"/>
              </w:rPr>
              <w:t>12.67</w:t>
            </w:r>
          </w:p>
        </w:tc>
        <w:tc>
          <w:tcPr>
            <w:tcW w:w="993" w:type="dxa"/>
            <w:vAlign w:val="center"/>
          </w:tcPr>
          <w:p w14:paraId="7BD63EDB" w14:textId="448EAB20" w:rsidR="00E87F3B" w:rsidRDefault="00E87F3B" w:rsidP="00E87F3B">
            <w:pPr>
              <w:spacing w:before="0" w:line="240" w:lineRule="auto"/>
              <w:jc w:val="center"/>
              <w:rPr>
                <w:rFonts w:ascii="Arial" w:hAnsi="Arial" w:cs="Arial"/>
                <w:b/>
                <w:bCs/>
                <w:color w:val="000000"/>
              </w:rPr>
            </w:pPr>
            <w:r>
              <w:rPr>
                <w:rFonts w:ascii="Arial" w:hAnsi="Arial" w:cs="Arial"/>
              </w:rPr>
              <w:t>13.00</w:t>
            </w:r>
          </w:p>
        </w:tc>
        <w:tc>
          <w:tcPr>
            <w:tcW w:w="850" w:type="dxa"/>
            <w:vAlign w:val="center"/>
          </w:tcPr>
          <w:p w14:paraId="65364CF8" w14:textId="3047C30B" w:rsidR="00E87F3B" w:rsidRDefault="00E87F3B" w:rsidP="00E87F3B">
            <w:pPr>
              <w:spacing w:before="0" w:line="240" w:lineRule="auto"/>
              <w:jc w:val="center"/>
              <w:rPr>
                <w:rFonts w:ascii="Arial" w:hAnsi="Arial" w:cs="Arial"/>
                <w:b/>
                <w:bCs/>
                <w:color w:val="000000"/>
              </w:rPr>
            </w:pPr>
            <w:r>
              <w:rPr>
                <w:rFonts w:ascii="Arial" w:hAnsi="Arial" w:cs="Arial"/>
              </w:rPr>
              <w:t>12.83</w:t>
            </w:r>
          </w:p>
        </w:tc>
        <w:tc>
          <w:tcPr>
            <w:tcW w:w="851" w:type="dxa"/>
            <w:vAlign w:val="center"/>
          </w:tcPr>
          <w:p w14:paraId="6F33B835" w14:textId="0314D66A"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3.08</w:t>
            </w:r>
          </w:p>
        </w:tc>
        <w:tc>
          <w:tcPr>
            <w:tcW w:w="992" w:type="dxa"/>
            <w:vAlign w:val="center"/>
          </w:tcPr>
          <w:p w14:paraId="2E2EBB99" w14:textId="5172625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2.92</w:t>
            </w:r>
          </w:p>
        </w:tc>
        <w:tc>
          <w:tcPr>
            <w:tcW w:w="850" w:type="dxa"/>
            <w:vAlign w:val="center"/>
          </w:tcPr>
          <w:p w14:paraId="51DF9740" w14:textId="2C34A364" w:rsidR="00E87F3B" w:rsidRPr="00FA22A1" w:rsidRDefault="00E87F3B" w:rsidP="00E87F3B">
            <w:pPr>
              <w:spacing w:before="0" w:line="240" w:lineRule="auto"/>
              <w:jc w:val="center"/>
              <w:rPr>
                <w:rFonts w:ascii="Arial" w:hAnsi="Arial" w:cs="Arial"/>
                <w:color w:val="000000"/>
              </w:rPr>
            </w:pPr>
            <w:r>
              <w:rPr>
                <w:rFonts w:ascii="Arial" w:hAnsi="Arial" w:cs="Arial"/>
                <w:color w:val="000000"/>
              </w:rPr>
              <w:t>3.00</w:t>
            </w:r>
          </w:p>
        </w:tc>
        <w:tc>
          <w:tcPr>
            <w:tcW w:w="851" w:type="dxa"/>
            <w:vAlign w:val="center"/>
          </w:tcPr>
          <w:p w14:paraId="09BA54B6" w14:textId="7A6D0BBE"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4.85</w:t>
            </w:r>
          </w:p>
        </w:tc>
        <w:tc>
          <w:tcPr>
            <w:tcW w:w="850" w:type="dxa"/>
            <w:vAlign w:val="center"/>
          </w:tcPr>
          <w:p w14:paraId="4C507128" w14:textId="44685EC0"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4.63</w:t>
            </w:r>
          </w:p>
        </w:tc>
        <w:tc>
          <w:tcPr>
            <w:tcW w:w="875" w:type="dxa"/>
            <w:vAlign w:val="center"/>
          </w:tcPr>
          <w:p w14:paraId="4511D75C" w14:textId="7307C6C9" w:rsidR="00E87F3B" w:rsidRPr="00FA22A1" w:rsidRDefault="00E87F3B" w:rsidP="00E87F3B">
            <w:pPr>
              <w:spacing w:before="0" w:line="240" w:lineRule="auto"/>
              <w:jc w:val="center"/>
              <w:rPr>
                <w:rFonts w:ascii="Arial" w:hAnsi="Arial" w:cs="Arial"/>
                <w:color w:val="000000"/>
              </w:rPr>
            </w:pPr>
            <w:r>
              <w:rPr>
                <w:rFonts w:ascii="Arial" w:hAnsi="Arial" w:cs="Arial"/>
                <w:color w:val="000000"/>
              </w:rPr>
              <w:t>4.74</w:t>
            </w:r>
          </w:p>
        </w:tc>
      </w:tr>
      <w:tr w:rsidR="00E87F3B" w:rsidRPr="00FA22A1" w14:paraId="00687ED0" w14:textId="77777777" w:rsidTr="000B10E3">
        <w:trPr>
          <w:trHeight w:val="388"/>
        </w:trPr>
        <w:tc>
          <w:tcPr>
            <w:tcW w:w="2694" w:type="dxa"/>
            <w:noWrap/>
            <w:vAlign w:val="center"/>
          </w:tcPr>
          <w:p w14:paraId="21A37F2C" w14:textId="72991DC0" w:rsidR="00E87F3B" w:rsidRPr="00F6503A" w:rsidRDefault="00E87F3B" w:rsidP="00E87F3B">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lastRenderedPageBreak/>
              <w:t>S.Em. ±</w:t>
            </w:r>
          </w:p>
        </w:tc>
        <w:tc>
          <w:tcPr>
            <w:tcW w:w="992" w:type="dxa"/>
            <w:vAlign w:val="center"/>
          </w:tcPr>
          <w:p w14:paraId="1852768E" w14:textId="4C123D5C" w:rsidR="00E87F3B" w:rsidRDefault="00E87F3B" w:rsidP="00E87F3B">
            <w:pPr>
              <w:spacing w:before="0" w:line="240" w:lineRule="auto"/>
              <w:jc w:val="center"/>
              <w:rPr>
                <w:rFonts w:ascii="Arial" w:hAnsi="Arial" w:cs="Arial"/>
                <w:b/>
                <w:bCs/>
                <w:color w:val="000000"/>
              </w:rPr>
            </w:pPr>
            <w:r>
              <w:rPr>
                <w:rFonts w:ascii="Arial" w:hAnsi="Arial" w:cs="Arial"/>
                <w:b/>
                <w:bCs/>
              </w:rPr>
              <w:t>0.45</w:t>
            </w:r>
          </w:p>
        </w:tc>
        <w:tc>
          <w:tcPr>
            <w:tcW w:w="993" w:type="dxa"/>
            <w:vAlign w:val="center"/>
          </w:tcPr>
          <w:p w14:paraId="2E9AE893" w14:textId="72C8CD62" w:rsidR="00E87F3B" w:rsidRDefault="00E87F3B" w:rsidP="00E87F3B">
            <w:pPr>
              <w:spacing w:before="0" w:line="240" w:lineRule="auto"/>
              <w:jc w:val="center"/>
              <w:rPr>
                <w:rFonts w:ascii="Arial" w:hAnsi="Arial" w:cs="Arial"/>
                <w:b/>
                <w:bCs/>
                <w:color w:val="000000"/>
              </w:rPr>
            </w:pPr>
            <w:r>
              <w:rPr>
                <w:rFonts w:ascii="Arial" w:hAnsi="Arial" w:cs="Arial"/>
                <w:b/>
                <w:bCs/>
              </w:rPr>
              <w:t>0.62</w:t>
            </w:r>
          </w:p>
        </w:tc>
        <w:tc>
          <w:tcPr>
            <w:tcW w:w="850" w:type="dxa"/>
            <w:vAlign w:val="center"/>
          </w:tcPr>
          <w:p w14:paraId="07D911B8" w14:textId="1C7C1613" w:rsidR="00E87F3B" w:rsidRDefault="00E87F3B" w:rsidP="00E87F3B">
            <w:pPr>
              <w:spacing w:before="0" w:line="240" w:lineRule="auto"/>
              <w:jc w:val="center"/>
              <w:rPr>
                <w:rFonts w:ascii="Arial" w:hAnsi="Arial" w:cs="Arial"/>
                <w:b/>
                <w:bCs/>
                <w:color w:val="000000"/>
              </w:rPr>
            </w:pPr>
            <w:r>
              <w:rPr>
                <w:rFonts w:ascii="Arial" w:hAnsi="Arial" w:cs="Arial"/>
                <w:b/>
                <w:bCs/>
              </w:rPr>
              <w:t>0.38</w:t>
            </w:r>
          </w:p>
        </w:tc>
        <w:tc>
          <w:tcPr>
            <w:tcW w:w="851" w:type="dxa"/>
            <w:vAlign w:val="center"/>
          </w:tcPr>
          <w:p w14:paraId="2D8969CE" w14:textId="0C620176"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0.08</w:t>
            </w:r>
          </w:p>
        </w:tc>
        <w:tc>
          <w:tcPr>
            <w:tcW w:w="992" w:type="dxa"/>
            <w:vAlign w:val="center"/>
          </w:tcPr>
          <w:p w14:paraId="0BACD2E4" w14:textId="26DEC9D6"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0.06</w:t>
            </w:r>
          </w:p>
        </w:tc>
        <w:tc>
          <w:tcPr>
            <w:tcW w:w="850" w:type="dxa"/>
            <w:vAlign w:val="center"/>
          </w:tcPr>
          <w:p w14:paraId="00231A26" w14:textId="4BF1D289"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0.05</w:t>
            </w:r>
          </w:p>
        </w:tc>
        <w:tc>
          <w:tcPr>
            <w:tcW w:w="851" w:type="dxa"/>
            <w:vAlign w:val="center"/>
          </w:tcPr>
          <w:p w14:paraId="5DAEC273" w14:textId="1726A9AA"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0.15</w:t>
            </w:r>
          </w:p>
        </w:tc>
        <w:tc>
          <w:tcPr>
            <w:tcW w:w="850" w:type="dxa"/>
            <w:vAlign w:val="center"/>
          </w:tcPr>
          <w:p w14:paraId="14669AC9" w14:textId="414794B5"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0.10</w:t>
            </w:r>
          </w:p>
        </w:tc>
        <w:tc>
          <w:tcPr>
            <w:tcW w:w="875" w:type="dxa"/>
            <w:vAlign w:val="center"/>
          </w:tcPr>
          <w:p w14:paraId="3F4CCD30" w14:textId="7220B533"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0.09</w:t>
            </w:r>
          </w:p>
        </w:tc>
      </w:tr>
      <w:tr w:rsidR="00E87F3B" w:rsidRPr="00FA22A1" w14:paraId="6FDFA6DE" w14:textId="77777777" w:rsidTr="000B10E3">
        <w:trPr>
          <w:trHeight w:val="388"/>
        </w:trPr>
        <w:tc>
          <w:tcPr>
            <w:tcW w:w="2694" w:type="dxa"/>
            <w:noWrap/>
            <w:vAlign w:val="center"/>
          </w:tcPr>
          <w:p w14:paraId="79C347AA" w14:textId="771754F2" w:rsidR="00E87F3B" w:rsidRPr="00F6503A" w:rsidRDefault="00E87F3B" w:rsidP="00E87F3B">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53A14901" w14:textId="5F6798EA" w:rsidR="00E87F3B" w:rsidRDefault="00E87F3B" w:rsidP="00E87F3B">
            <w:pPr>
              <w:spacing w:before="0" w:line="240" w:lineRule="auto"/>
              <w:jc w:val="center"/>
              <w:rPr>
                <w:rFonts w:ascii="Arial" w:hAnsi="Arial" w:cs="Arial"/>
                <w:b/>
                <w:bCs/>
                <w:color w:val="000000"/>
              </w:rPr>
            </w:pPr>
            <w:r>
              <w:rPr>
                <w:rFonts w:ascii="Arial" w:hAnsi="Arial" w:cs="Arial"/>
                <w:b/>
                <w:bCs/>
              </w:rPr>
              <w:t>1.31</w:t>
            </w:r>
          </w:p>
        </w:tc>
        <w:tc>
          <w:tcPr>
            <w:tcW w:w="993" w:type="dxa"/>
            <w:vAlign w:val="center"/>
          </w:tcPr>
          <w:p w14:paraId="6D7A9C21" w14:textId="246223D3" w:rsidR="00E87F3B" w:rsidRDefault="00E87F3B" w:rsidP="00E87F3B">
            <w:pPr>
              <w:spacing w:before="0" w:line="240" w:lineRule="auto"/>
              <w:jc w:val="center"/>
              <w:rPr>
                <w:rFonts w:ascii="Arial" w:hAnsi="Arial" w:cs="Arial"/>
                <w:b/>
                <w:bCs/>
                <w:color w:val="000000"/>
              </w:rPr>
            </w:pPr>
            <w:r>
              <w:rPr>
                <w:rFonts w:ascii="Arial" w:hAnsi="Arial" w:cs="Arial"/>
                <w:b/>
                <w:bCs/>
              </w:rPr>
              <w:t>1.81</w:t>
            </w:r>
          </w:p>
        </w:tc>
        <w:tc>
          <w:tcPr>
            <w:tcW w:w="850" w:type="dxa"/>
            <w:vAlign w:val="center"/>
          </w:tcPr>
          <w:p w14:paraId="13C485FE" w14:textId="64050ED2" w:rsidR="00E87F3B" w:rsidRDefault="00E87F3B" w:rsidP="00E87F3B">
            <w:pPr>
              <w:spacing w:before="0" w:line="240" w:lineRule="auto"/>
              <w:jc w:val="center"/>
              <w:rPr>
                <w:rFonts w:ascii="Arial" w:hAnsi="Arial" w:cs="Arial"/>
                <w:b/>
                <w:bCs/>
                <w:color w:val="000000"/>
              </w:rPr>
            </w:pPr>
            <w:r>
              <w:rPr>
                <w:rFonts w:ascii="Arial" w:hAnsi="Arial" w:cs="Arial"/>
                <w:b/>
                <w:bCs/>
              </w:rPr>
              <w:t>1.09</w:t>
            </w:r>
          </w:p>
        </w:tc>
        <w:tc>
          <w:tcPr>
            <w:tcW w:w="851" w:type="dxa"/>
            <w:vAlign w:val="center"/>
          </w:tcPr>
          <w:p w14:paraId="7555193E" w14:textId="6BD4505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992" w:type="dxa"/>
            <w:vAlign w:val="center"/>
          </w:tcPr>
          <w:p w14:paraId="5CB653A9" w14:textId="4B1C4D9D"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59B46936" w14:textId="17DA58A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1" w:type="dxa"/>
            <w:vAlign w:val="center"/>
          </w:tcPr>
          <w:p w14:paraId="79352F41" w14:textId="2E88BA1E"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50" w:type="dxa"/>
            <w:vAlign w:val="center"/>
          </w:tcPr>
          <w:p w14:paraId="0862CD5F" w14:textId="4E58DF7F"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c>
          <w:tcPr>
            <w:tcW w:w="875" w:type="dxa"/>
            <w:vAlign w:val="center"/>
          </w:tcPr>
          <w:p w14:paraId="516D799F" w14:textId="4282F9BB" w:rsidR="00E87F3B" w:rsidRPr="00FA22A1" w:rsidRDefault="00E87F3B" w:rsidP="00E87F3B">
            <w:pPr>
              <w:spacing w:before="0" w:line="240" w:lineRule="auto"/>
              <w:jc w:val="center"/>
              <w:rPr>
                <w:rFonts w:ascii="Arial" w:hAnsi="Arial" w:cs="Arial"/>
                <w:color w:val="000000"/>
              </w:rPr>
            </w:pPr>
            <w:r>
              <w:rPr>
                <w:rFonts w:ascii="Arial" w:hAnsi="Arial" w:cs="Arial"/>
                <w:b/>
                <w:bCs/>
                <w:color w:val="000000"/>
              </w:rPr>
              <w:t>NS</w:t>
            </w:r>
          </w:p>
        </w:tc>
      </w:tr>
    </w:tbl>
    <w:p w14:paraId="4AD43BDC" w14:textId="30353A66" w:rsidR="00E87F3B" w:rsidRPr="00FA22A1" w:rsidRDefault="00E87F3B" w:rsidP="00E87F3B">
      <w:pPr>
        <w:tabs>
          <w:tab w:val="left" w:pos="14175"/>
        </w:tabs>
        <w:ind w:left="-851" w:right="-897"/>
        <w:rPr>
          <w:rFonts w:ascii="Arial" w:eastAsia="Times New Roman" w:hAnsi="Arial" w:cs="Arial"/>
          <w:bCs/>
          <w:lang w:val="en-IN"/>
        </w:rPr>
      </w:pPr>
      <w:r w:rsidRPr="00FA22A1">
        <w:rPr>
          <w:rFonts w:ascii="Arial" w:hAnsi="Arial" w:cs="Arial"/>
          <w:b/>
          <w:spacing w:val="6"/>
          <w:w w:val="103"/>
        </w:rPr>
        <w:t xml:space="preserve">Table </w:t>
      </w:r>
      <w:r w:rsidR="000B10E3">
        <w:rPr>
          <w:rFonts w:ascii="Arial" w:hAnsi="Arial" w:cs="Arial"/>
          <w:b/>
          <w:spacing w:val="6"/>
          <w:w w:val="103"/>
        </w:rPr>
        <w:t>2</w:t>
      </w:r>
      <w:r>
        <w:rPr>
          <w:rFonts w:ascii="Arial" w:hAnsi="Arial" w:cs="Arial"/>
          <w:b/>
          <w:spacing w:val="6"/>
          <w:w w:val="103"/>
        </w:rPr>
        <w:t>.</w:t>
      </w:r>
      <w:r w:rsidRPr="00FA22A1">
        <w:rPr>
          <w:rFonts w:ascii="Arial" w:hAnsi="Arial" w:cs="Arial"/>
          <w:b/>
          <w:spacing w:val="6"/>
          <w:w w:val="103"/>
        </w:rPr>
        <w:t xml:space="preserve"> Effect of sowing time, variety</w:t>
      </w:r>
      <w:r>
        <w:rPr>
          <w:rFonts w:ascii="Arial" w:hAnsi="Arial" w:cs="Arial"/>
          <w:b/>
          <w:spacing w:val="6"/>
          <w:w w:val="103"/>
        </w:rPr>
        <w:t>, propagation method</w:t>
      </w:r>
      <w:r w:rsidRPr="00FA22A1">
        <w:rPr>
          <w:rFonts w:ascii="Arial" w:hAnsi="Arial" w:cs="Arial"/>
          <w:b/>
          <w:spacing w:val="6"/>
          <w:w w:val="103"/>
        </w:rPr>
        <w:t xml:space="preserve"> and their interaction on </w:t>
      </w:r>
      <w:r w:rsidRPr="00FA22A1">
        <w:rPr>
          <w:rFonts w:ascii="Arial" w:hAnsi="Arial" w:cs="Arial"/>
          <w:b/>
          <w:bCs/>
        </w:rPr>
        <w:t xml:space="preserve">physiological loss in weight (PLW) at </w:t>
      </w:r>
      <w:r w:rsidR="000B10E3">
        <w:rPr>
          <w:rFonts w:ascii="Arial" w:hAnsi="Arial" w:cs="Arial"/>
          <w:b/>
          <w:bCs/>
        </w:rPr>
        <w:t>4</w:t>
      </w:r>
      <w:r w:rsidRPr="00FA22A1">
        <w:rPr>
          <w:rFonts w:ascii="Arial" w:hAnsi="Arial" w:cs="Arial"/>
          <w:b/>
          <w:bCs/>
        </w:rPr>
        <w:t>5</w:t>
      </w:r>
      <w:r>
        <w:rPr>
          <w:rFonts w:ascii="Arial" w:hAnsi="Arial" w:cs="Arial"/>
          <w:b/>
          <w:bCs/>
        </w:rPr>
        <w:t xml:space="preserve"> &amp;</w:t>
      </w:r>
      <w:r w:rsidRPr="00FA22A1">
        <w:rPr>
          <w:rFonts w:ascii="Arial" w:hAnsi="Arial" w:cs="Arial"/>
          <w:b/>
          <w:bCs/>
        </w:rPr>
        <w:t xml:space="preserve"> </w:t>
      </w:r>
      <w:r w:rsidR="000B10E3">
        <w:rPr>
          <w:rFonts w:ascii="Arial" w:hAnsi="Arial" w:cs="Arial"/>
          <w:b/>
          <w:bCs/>
        </w:rPr>
        <w:t>6</w:t>
      </w:r>
      <w:r w:rsidRPr="00FA22A1">
        <w:rPr>
          <w:rFonts w:ascii="Arial" w:hAnsi="Arial" w:cs="Arial"/>
          <w:b/>
          <w:bCs/>
        </w:rPr>
        <w:t>0</w:t>
      </w:r>
      <w:r>
        <w:rPr>
          <w:rFonts w:ascii="Arial" w:hAnsi="Arial" w:cs="Arial"/>
          <w:b/>
          <w:bCs/>
        </w:rPr>
        <w:t xml:space="preserve"> days </w:t>
      </w:r>
      <w:r w:rsidR="000B10E3">
        <w:rPr>
          <w:rFonts w:ascii="Arial" w:hAnsi="Arial" w:cs="Arial"/>
          <w:b/>
          <w:bCs/>
        </w:rPr>
        <w:t>and</w:t>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992"/>
        <w:gridCol w:w="850"/>
        <w:gridCol w:w="851"/>
        <w:gridCol w:w="850"/>
        <w:gridCol w:w="993"/>
        <w:gridCol w:w="860"/>
        <w:gridCol w:w="807"/>
        <w:gridCol w:w="807"/>
        <w:gridCol w:w="928"/>
      </w:tblGrid>
      <w:tr w:rsidR="00E87F3B" w:rsidRPr="00FA22A1" w14:paraId="18969E6B" w14:textId="77777777" w:rsidTr="00812957">
        <w:trPr>
          <w:trHeight w:val="324"/>
        </w:trPr>
        <w:tc>
          <w:tcPr>
            <w:tcW w:w="2978" w:type="dxa"/>
            <w:noWrap/>
            <w:vAlign w:val="center"/>
            <w:hideMark/>
          </w:tcPr>
          <w:p w14:paraId="4B0938BE"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p>
        </w:tc>
        <w:tc>
          <w:tcPr>
            <w:tcW w:w="2693" w:type="dxa"/>
            <w:gridSpan w:val="3"/>
            <w:vAlign w:val="center"/>
          </w:tcPr>
          <w:p w14:paraId="3BD2B85A"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C16275">
              <w:rPr>
                <w:rFonts w:ascii="Arial" w:hAnsi="Arial" w:cs="Arial"/>
                <w:b/>
                <w:bCs/>
              </w:rPr>
              <w:t xml:space="preserve">Initial number of tubers </w:t>
            </w:r>
          </w:p>
        </w:tc>
        <w:tc>
          <w:tcPr>
            <w:tcW w:w="2703" w:type="dxa"/>
            <w:gridSpan w:val="3"/>
            <w:vAlign w:val="center"/>
          </w:tcPr>
          <w:p w14:paraId="1DF71AAE"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hAnsi="Arial" w:cs="Arial"/>
                <w:b/>
                <w:bCs/>
              </w:rPr>
              <w:t xml:space="preserve">PLW at </w:t>
            </w:r>
            <w:r>
              <w:rPr>
                <w:rFonts w:ascii="Arial" w:hAnsi="Arial" w:cs="Arial"/>
                <w:b/>
                <w:bCs/>
              </w:rPr>
              <w:t>15</w:t>
            </w:r>
            <w:r w:rsidRPr="00FA22A1">
              <w:rPr>
                <w:rFonts w:ascii="Arial" w:hAnsi="Arial" w:cs="Arial"/>
                <w:b/>
                <w:bCs/>
              </w:rPr>
              <w:t xml:space="preserve"> days (%)</w:t>
            </w:r>
          </w:p>
        </w:tc>
        <w:tc>
          <w:tcPr>
            <w:tcW w:w="2542" w:type="dxa"/>
            <w:gridSpan w:val="3"/>
            <w:vAlign w:val="center"/>
          </w:tcPr>
          <w:p w14:paraId="2BC751B7" w14:textId="454FE7EF" w:rsidR="00E87F3B" w:rsidRPr="00FA22A1" w:rsidRDefault="00812957" w:rsidP="00C60099">
            <w:pPr>
              <w:spacing w:before="0" w:line="240" w:lineRule="auto"/>
              <w:jc w:val="center"/>
              <w:rPr>
                <w:rFonts w:ascii="Arial" w:hAnsi="Arial" w:cs="Arial"/>
                <w:b/>
                <w:bCs/>
              </w:rPr>
            </w:pPr>
            <w:r>
              <w:rPr>
                <w:rFonts w:ascii="Arial" w:hAnsi="Arial" w:cs="Arial"/>
                <w:b/>
                <w:bCs/>
                <w:sz w:val="23"/>
                <w:szCs w:val="23"/>
              </w:rPr>
              <w:t>Rottage wt. at 60 days</w:t>
            </w:r>
            <w:r w:rsidRPr="00E413B9">
              <w:rPr>
                <w:rFonts w:ascii="Arial" w:hAnsi="Arial" w:cs="Arial"/>
                <w:b/>
                <w:bCs/>
                <w:sz w:val="23"/>
                <w:szCs w:val="23"/>
              </w:rPr>
              <w:t xml:space="preserve"> </w:t>
            </w:r>
            <w:r>
              <w:rPr>
                <w:rFonts w:ascii="Arial" w:hAnsi="Arial" w:cs="Arial"/>
                <w:b/>
                <w:bCs/>
                <w:sz w:val="23"/>
                <w:szCs w:val="23"/>
              </w:rPr>
              <w:t>(g)</w:t>
            </w:r>
          </w:p>
        </w:tc>
      </w:tr>
      <w:tr w:rsidR="000B10E3" w:rsidRPr="00FA22A1" w14:paraId="76E754AE" w14:textId="77777777" w:rsidTr="00812957">
        <w:trPr>
          <w:trHeight w:val="388"/>
        </w:trPr>
        <w:tc>
          <w:tcPr>
            <w:tcW w:w="2978" w:type="dxa"/>
            <w:noWrap/>
            <w:vAlign w:val="center"/>
            <w:hideMark/>
          </w:tcPr>
          <w:p w14:paraId="6548268A"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p>
        </w:tc>
        <w:tc>
          <w:tcPr>
            <w:tcW w:w="992" w:type="dxa"/>
            <w:vAlign w:val="center"/>
          </w:tcPr>
          <w:p w14:paraId="1BFB7AC4" w14:textId="77777777" w:rsidR="00E87F3B" w:rsidRPr="00FA22A1" w:rsidRDefault="00E87F3B" w:rsidP="00C60099">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2023-24</w:t>
            </w:r>
          </w:p>
        </w:tc>
        <w:tc>
          <w:tcPr>
            <w:tcW w:w="850" w:type="dxa"/>
            <w:vAlign w:val="center"/>
          </w:tcPr>
          <w:p w14:paraId="19A163A2" w14:textId="77777777" w:rsidR="00E87F3B" w:rsidRPr="00FA22A1" w:rsidRDefault="00E87F3B" w:rsidP="00C60099">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2024-25</w:t>
            </w:r>
          </w:p>
        </w:tc>
        <w:tc>
          <w:tcPr>
            <w:tcW w:w="851" w:type="dxa"/>
            <w:vAlign w:val="center"/>
          </w:tcPr>
          <w:p w14:paraId="5F77FAB1" w14:textId="77777777" w:rsidR="00E87F3B" w:rsidRPr="00FA22A1" w:rsidRDefault="00E87F3B" w:rsidP="00C60099">
            <w:pPr>
              <w:spacing w:before="0" w:line="240" w:lineRule="auto"/>
              <w:jc w:val="center"/>
              <w:rPr>
                <w:rFonts w:ascii="Arial" w:eastAsia="Times New Roman" w:hAnsi="Arial" w:cs="Arial"/>
                <w:color w:val="000000"/>
                <w:lang w:val="en-IN" w:eastAsia="en-IN" w:bidi="hi-IN"/>
              </w:rPr>
            </w:pPr>
            <w:r w:rsidRPr="00FA22A1">
              <w:rPr>
                <w:rFonts w:ascii="Arial" w:eastAsia="Times New Roman" w:hAnsi="Arial" w:cs="Arial"/>
                <w:b/>
                <w:bCs/>
                <w:color w:val="000000"/>
                <w:lang w:val="en-IN" w:eastAsia="en-IN" w:bidi="hi-IN"/>
              </w:rPr>
              <w:t>Pooled</w:t>
            </w:r>
          </w:p>
        </w:tc>
        <w:tc>
          <w:tcPr>
            <w:tcW w:w="850" w:type="dxa"/>
            <w:vAlign w:val="center"/>
          </w:tcPr>
          <w:p w14:paraId="18D94506"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993" w:type="dxa"/>
            <w:vAlign w:val="center"/>
          </w:tcPr>
          <w:p w14:paraId="6239C028"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860" w:type="dxa"/>
            <w:vAlign w:val="center"/>
          </w:tcPr>
          <w:p w14:paraId="5C8DBB96"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c>
          <w:tcPr>
            <w:tcW w:w="807" w:type="dxa"/>
            <w:vAlign w:val="center"/>
          </w:tcPr>
          <w:p w14:paraId="44624967"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2023-24</w:t>
            </w:r>
          </w:p>
        </w:tc>
        <w:tc>
          <w:tcPr>
            <w:tcW w:w="807" w:type="dxa"/>
            <w:vAlign w:val="center"/>
          </w:tcPr>
          <w:p w14:paraId="09A6BB14"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2024-25</w:t>
            </w:r>
          </w:p>
        </w:tc>
        <w:tc>
          <w:tcPr>
            <w:tcW w:w="928" w:type="dxa"/>
            <w:vAlign w:val="center"/>
          </w:tcPr>
          <w:p w14:paraId="5C63ACC1" w14:textId="77777777" w:rsidR="00E87F3B" w:rsidRPr="00FA22A1" w:rsidRDefault="00E87F3B" w:rsidP="00C60099">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Pooled</w:t>
            </w:r>
          </w:p>
        </w:tc>
      </w:tr>
      <w:tr w:rsidR="00812957" w:rsidRPr="00FA22A1" w14:paraId="28B520EF" w14:textId="77777777" w:rsidTr="00812957">
        <w:trPr>
          <w:trHeight w:val="388"/>
        </w:trPr>
        <w:tc>
          <w:tcPr>
            <w:tcW w:w="2978" w:type="dxa"/>
            <w:noWrap/>
            <w:vAlign w:val="center"/>
            <w:hideMark/>
          </w:tcPr>
          <w:p w14:paraId="23A89EFC"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- 1</w:t>
            </w:r>
            <w:r w:rsidRPr="00FA22A1">
              <w:rPr>
                <w:rFonts w:ascii="Arial" w:eastAsia="Times New Roman" w:hAnsi="Arial" w:cs="Arial"/>
                <w:b/>
                <w:bCs/>
                <w:color w:val="000000"/>
                <w:vertAlign w:val="superscript"/>
                <w:lang w:val="en-IN" w:eastAsia="en-IN" w:bidi="hi-IN"/>
              </w:rPr>
              <w:t>st</w:t>
            </w:r>
            <w:r w:rsidRPr="00FA22A1">
              <w:rPr>
                <w:rFonts w:ascii="Arial" w:eastAsia="Times New Roman" w:hAnsi="Arial" w:cs="Arial"/>
                <w:b/>
                <w:bCs/>
                <w:color w:val="000000"/>
                <w:lang w:val="en-IN" w:eastAsia="en-IN" w:bidi="hi-IN"/>
              </w:rPr>
              <w:t xml:space="preserve"> sowing</w:t>
            </w:r>
          </w:p>
        </w:tc>
        <w:tc>
          <w:tcPr>
            <w:tcW w:w="992" w:type="dxa"/>
            <w:vAlign w:val="center"/>
          </w:tcPr>
          <w:p w14:paraId="16E7E21F" w14:textId="5C74874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6.75</w:t>
            </w:r>
          </w:p>
        </w:tc>
        <w:tc>
          <w:tcPr>
            <w:tcW w:w="850" w:type="dxa"/>
            <w:vAlign w:val="center"/>
          </w:tcPr>
          <w:p w14:paraId="58DA780E" w14:textId="40EFAAE3"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6.77</w:t>
            </w:r>
          </w:p>
        </w:tc>
        <w:tc>
          <w:tcPr>
            <w:tcW w:w="851" w:type="dxa"/>
            <w:vAlign w:val="center"/>
          </w:tcPr>
          <w:p w14:paraId="503CA526" w14:textId="315D320C"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6.76</w:t>
            </w:r>
          </w:p>
        </w:tc>
        <w:tc>
          <w:tcPr>
            <w:tcW w:w="850" w:type="dxa"/>
            <w:vAlign w:val="center"/>
          </w:tcPr>
          <w:p w14:paraId="41988A81" w14:textId="762773F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8.15</w:t>
            </w:r>
          </w:p>
        </w:tc>
        <w:tc>
          <w:tcPr>
            <w:tcW w:w="993" w:type="dxa"/>
            <w:vAlign w:val="center"/>
          </w:tcPr>
          <w:p w14:paraId="14065FB1" w14:textId="2C043CE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7.79</w:t>
            </w:r>
          </w:p>
        </w:tc>
        <w:tc>
          <w:tcPr>
            <w:tcW w:w="860" w:type="dxa"/>
            <w:vAlign w:val="center"/>
          </w:tcPr>
          <w:p w14:paraId="5391C132" w14:textId="6B3B0D3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7.97</w:t>
            </w:r>
          </w:p>
        </w:tc>
        <w:tc>
          <w:tcPr>
            <w:tcW w:w="807" w:type="dxa"/>
            <w:vAlign w:val="center"/>
          </w:tcPr>
          <w:p w14:paraId="19AD8856" w14:textId="49C0941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1.37</w:t>
            </w:r>
          </w:p>
        </w:tc>
        <w:tc>
          <w:tcPr>
            <w:tcW w:w="807" w:type="dxa"/>
            <w:vAlign w:val="center"/>
          </w:tcPr>
          <w:p w14:paraId="315417AC" w14:textId="4D808F7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021CDF74" w14:textId="712F293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0.69</w:t>
            </w:r>
          </w:p>
        </w:tc>
      </w:tr>
      <w:tr w:rsidR="00812957" w:rsidRPr="00FA22A1" w14:paraId="5775745A" w14:textId="77777777" w:rsidTr="00812957">
        <w:trPr>
          <w:trHeight w:val="388"/>
        </w:trPr>
        <w:tc>
          <w:tcPr>
            <w:tcW w:w="2978" w:type="dxa"/>
            <w:noWrap/>
            <w:vAlign w:val="center"/>
            <w:hideMark/>
          </w:tcPr>
          <w:p w14:paraId="47BD48B8"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- 2</w:t>
            </w:r>
            <w:r w:rsidRPr="00FA22A1">
              <w:rPr>
                <w:rFonts w:ascii="Arial" w:eastAsia="Times New Roman" w:hAnsi="Arial" w:cs="Arial"/>
                <w:b/>
                <w:bCs/>
                <w:color w:val="000000"/>
                <w:vertAlign w:val="superscript"/>
                <w:lang w:val="en-IN" w:eastAsia="en-IN" w:bidi="hi-IN"/>
              </w:rPr>
              <w:t>nd</w:t>
            </w:r>
            <w:r w:rsidRPr="00FA22A1">
              <w:rPr>
                <w:rFonts w:ascii="Arial" w:eastAsia="Times New Roman" w:hAnsi="Arial" w:cs="Arial"/>
                <w:b/>
                <w:bCs/>
                <w:color w:val="000000"/>
                <w:lang w:val="en-IN" w:eastAsia="en-IN" w:bidi="hi-IN"/>
              </w:rPr>
              <w:t xml:space="preserve"> sowing</w:t>
            </w:r>
          </w:p>
        </w:tc>
        <w:tc>
          <w:tcPr>
            <w:tcW w:w="992" w:type="dxa"/>
            <w:vAlign w:val="center"/>
          </w:tcPr>
          <w:p w14:paraId="439B87CC" w14:textId="26ADB72F"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6.60</w:t>
            </w:r>
          </w:p>
        </w:tc>
        <w:tc>
          <w:tcPr>
            <w:tcW w:w="850" w:type="dxa"/>
            <w:vAlign w:val="center"/>
          </w:tcPr>
          <w:p w14:paraId="40B5657E" w14:textId="0738457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6.54</w:t>
            </w:r>
          </w:p>
        </w:tc>
        <w:tc>
          <w:tcPr>
            <w:tcW w:w="851" w:type="dxa"/>
            <w:vAlign w:val="center"/>
          </w:tcPr>
          <w:p w14:paraId="0A035816" w14:textId="0BC5571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6.57</w:t>
            </w:r>
          </w:p>
        </w:tc>
        <w:tc>
          <w:tcPr>
            <w:tcW w:w="850" w:type="dxa"/>
            <w:vAlign w:val="center"/>
          </w:tcPr>
          <w:p w14:paraId="3D56F825" w14:textId="20F30FF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7.70</w:t>
            </w:r>
          </w:p>
        </w:tc>
        <w:tc>
          <w:tcPr>
            <w:tcW w:w="993" w:type="dxa"/>
            <w:vAlign w:val="center"/>
          </w:tcPr>
          <w:p w14:paraId="4C7A671A" w14:textId="6514816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7.81</w:t>
            </w:r>
          </w:p>
        </w:tc>
        <w:tc>
          <w:tcPr>
            <w:tcW w:w="860" w:type="dxa"/>
            <w:vAlign w:val="center"/>
          </w:tcPr>
          <w:p w14:paraId="0ED22B1D" w14:textId="7D0A007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7.75</w:t>
            </w:r>
          </w:p>
        </w:tc>
        <w:tc>
          <w:tcPr>
            <w:tcW w:w="807" w:type="dxa"/>
            <w:vAlign w:val="center"/>
          </w:tcPr>
          <w:p w14:paraId="2FCCA2C5" w14:textId="60FAC06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588D31FD" w14:textId="48E60BD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0.80</w:t>
            </w:r>
          </w:p>
        </w:tc>
        <w:tc>
          <w:tcPr>
            <w:tcW w:w="928" w:type="dxa"/>
            <w:vAlign w:val="center"/>
          </w:tcPr>
          <w:p w14:paraId="3BC38942" w14:textId="5B1A16D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0.40</w:t>
            </w:r>
          </w:p>
        </w:tc>
      </w:tr>
      <w:tr w:rsidR="00812957" w:rsidRPr="00FA22A1" w14:paraId="327020C9" w14:textId="77777777" w:rsidTr="00812957">
        <w:trPr>
          <w:trHeight w:val="339"/>
        </w:trPr>
        <w:tc>
          <w:tcPr>
            <w:tcW w:w="2978" w:type="dxa"/>
            <w:noWrap/>
            <w:vAlign w:val="center"/>
            <w:hideMark/>
          </w:tcPr>
          <w:p w14:paraId="4FFD968F"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S</w:t>
            </w:r>
            <w:r w:rsidRPr="00FA22A1">
              <w:rPr>
                <w:rFonts w:ascii="Arial" w:eastAsia="Times New Roman" w:hAnsi="Arial" w:cs="Arial"/>
                <w:b/>
                <w:bCs/>
                <w:color w:val="000000"/>
                <w:vertAlign w:val="subscript"/>
                <w:lang w:val="en-IN" w:eastAsia="en-IN" w:bidi="hi-IN"/>
              </w:rPr>
              <w:t xml:space="preserve">3 </w:t>
            </w:r>
            <w:r w:rsidRPr="00FA22A1">
              <w:rPr>
                <w:rFonts w:ascii="Arial" w:eastAsia="Times New Roman" w:hAnsi="Arial" w:cs="Arial"/>
                <w:b/>
                <w:bCs/>
                <w:color w:val="000000"/>
                <w:lang w:val="en-IN" w:eastAsia="en-IN" w:bidi="hi-IN"/>
              </w:rPr>
              <w:t>- 3</w:t>
            </w:r>
            <w:r w:rsidRPr="00FA22A1">
              <w:rPr>
                <w:rFonts w:ascii="Arial" w:eastAsia="Times New Roman" w:hAnsi="Arial" w:cs="Arial"/>
                <w:b/>
                <w:bCs/>
                <w:color w:val="000000"/>
                <w:vertAlign w:val="superscript"/>
                <w:lang w:val="en-IN" w:eastAsia="en-IN" w:bidi="hi-IN"/>
              </w:rPr>
              <w:t>rd</w:t>
            </w:r>
            <w:r w:rsidRPr="00FA22A1">
              <w:rPr>
                <w:rFonts w:ascii="Arial" w:eastAsia="Times New Roman" w:hAnsi="Arial" w:cs="Arial"/>
                <w:b/>
                <w:bCs/>
                <w:color w:val="000000"/>
                <w:lang w:val="en-IN" w:eastAsia="en-IN" w:bidi="hi-IN"/>
              </w:rPr>
              <w:t xml:space="preserve"> sowing</w:t>
            </w:r>
          </w:p>
        </w:tc>
        <w:tc>
          <w:tcPr>
            <w:tcW w:w="992" w:type="dxa"/>
            <w:vAlign w:val="center"/>
          </w:tcPr>
          <w:p w14:paraId="4E85BB13" w14:textId="2764614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7.32</w:t>
            </w:r>
          </w:p>
        </w:tc>
        <w:tc>
          <w:tcPr>
            <w:tcW w:w="850" w:type="dxa"/>
            <w:vAlign w:val="center"/>
          </w:tcPr>
          <w:p w14:paraId="7B669A8C" w14:textId="04CF02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7.19</w:t>
            </w:r>
          </w:p>
        </w:tc>
        <w:tc>
          <w:tcPr>
            <w:tcW w:w="851" w:type="dxa"/>
            <w:vAlign w:val="center"/>
          </w:tcPr>
          <w:p w14:paraId="2A43D41D" w14:textId="55F1301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7.25</w:t>
            </w:r>
          </w:p>
        </w:tc>
        <w:tc>
          <w:tcPr>
            <w:tcW w:w="850" w:type="dxa"/>
            <w:vAlign w:val="center"/>
          </w:tcPr>
          <w:p w14:paraId="072D1BB4" w14:textId="33509BC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8.17</w:t>
            </w:r>
          </w:p>
        </w:tc>
        <w:tc>
          <w:tcPr>
            <w:tcW w:w="993" w:type="dxa"/>
            <w:vAlign w:val="center"/>
          </w:tcPr>
          <w:p w14:paraId="688C8096" w14:textId="43D2967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8.03</w:t>
            </w:r>
          </w:p>
        </w:tc>
        <w:tc>
          <w:tcPr>
            <w:tcW w:w="860" w:type="dxa"/>
            <w:vAlign w:val="center"/>
          </w:tcPr>
          <w:p w14:paraId="712DDD2C" w14:textId="5046596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8.10</w:t>
            </w:r>
          </w:p>
        </w:tc>
        <w:tc>
          <w:tcPr>
            <w:tcW w:w="807" w:type="dxa"/>
            <w:vAlign w:val="center"/>
          </w:tcPr>
          <w:p w14:paraId="078AC34B" w14:textId="6FE3A3E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0.76</w:t>
            </w:r>
          </w:p>
        </w:tc>
        <w:tc>
          <w:tcPr>
            <w:tcW w:w="807" w:type="dxa"/>
            <w:vAlign w:val="center"/>
          </w:tcPr>
          <w:p w14:paraId="7172D3B5" w14:textId="6E181FE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0.68</w:t>
            </w:r>
          </w:p>
        </w:tc>
        <w:tc>
          <w:tcPr>
            <w:tcW w:w="928" w:type="dxa"/>
            <w:vAlign w:val="center"/>
          </w:tcPr>
          <w:p w14:paraId="5D30C12F" w14:textId="4D4BC8A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0.72</w:t>
            </w:r>
          </w:p>
        </w:tc>
      </w:tr>
      <w:tr w:rsidR="00812957" w:rsidRPr="00FA22A1" w14:paraId="1EFAB6E3" w14:textId="77777777" w:rsidTr="00812957">
        <w:trPr>
          <w:trHeight w:val="339"/>
        </w:trPr>
        <w:tc>
          <w:tcPr>
            <w:tcW w:w="2978" w:type="dxa"/>
            <w:noWrap/>
            <w:vAlign w:val="center"/>
            <w:hideMark/>
          </w:tcPr>
          <w:p w14:paraId="12A68A67"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1A183A8E" w14:textId="05D93EF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0.03</w:t>
            </w:r>
          </w:p>
        </w:tc>
        <w:tc>
          <w:tcPr>
            <w:tcW w:w="850" w:type="dxa"/>
            <w:vAlign w:val="center"/>
          </w:tcPr>
          <w:p w14:paraId="2E8B28B6" w14:textId="1F76E8F0"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0.10</w:t>
            </w:r>
          </w:p>
        </w:tc>
        <w:tc>
          <w:tcPr>
            <w:tcW w:w="851" w:type="dxa"/>
            <w:vAlign w:val="center"/>
          </w:tcPr>
          <w:p w14:paraId="2BA5A0C4" w14:textId="4CAE1EA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0" w:type="dxa"/>
            <w:vAlign w:val="center"/>
          </w:tcPr>
          <w:p w14:paraId="0C154018" w14:textId="5175EC9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0.22</w:t>
            </w:r>
          </w:p>
        </w:tc>
        <w:tc>
          <w:tcPr>
            <w:tcW w:w="993" w:type="dxa"/>
            <w:vAlign w:val="center"/>
          </w:tcPr>
          <w:p w14:paraId="264897BC" w14:textId="6DB573E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0.19</w:t>
            </w:r>
          </w:p>
        </w:tc>
        <w:tc>
          <w:tcPr>
            <w:tcW w:w="860" w:type="dxa"/>
            <w:vAlign w:val="center"/>
          </w:tcPr>
          <w:p w14:paraId="49F1D7EB" w14:textId="08E76DE5"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07" w:type="dxa"/>
            <w:vAlign w:val="center"/>
          </w:tcPr>
          <w:p w14:paraId="5DF53D4B" w14:textId="0E1514D2"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1.00</w:t>
            </w:r>
          </w:p>
        </w:tc>
        <w:tc>
          <w:tcPr>
            <w:tcW w:w="807" w:type="dxa"/>
            <w:vAlign w:val="center"/>
          </w:tcPr>
          <w:p w14:paraId="243D47CE" w14:textId="139ABBDC"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0.68</w:t>
            </w:r>
          </w:p>
        </w:tc>
        <w:tc>
          <w:tcPr>
            <w:tcW w:w="928" w:type="dxa"/>
            <w:vAlign w:val="center"/>
          </w:tcPr>
          <w:p w14:paraId="5DF87058" w14:textId="6983F6FF"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0.60</w:t>
            </w:r>
          </w:p>
        </w:tc>
      </w:tr>
      <w:tr w:rsidR="00812957" w:rsidRPr="00FA22A1" w14:paraId="7D53A6A2" w14:textId="77777777" w:rsidTr="00812957">
        <w:trPr>
          <w:trHeight w:val="388"/>
        </w:trPr>
        <w:tc>
          <w:tcPr>
            <w:tcW w:w="2978" w:type="dxa"/>
            <w:noWrap/>
            <w:vAlign w:val="center"/>
            <w:hideMark/>
          </w:tcPr>
          <w:p w14:paraId="1346F0EB"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239521AB" w14:textId="2464BF40"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850" w:type="dxa"/>
            <w:vAlign w:val="center"/>
          </w:tcPr>
          <w:p w14:paraId="2B395CBD" w14:textId="36F8A32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0.39</w:t>
            </w:r>
          </w:p>
        </w:tc>
        <w:tc>
          <w:tcPr>
            <w:tcW w:w="851" w:type="dxa"/>
            <w:vAlign w:val="center"/>
          </w:tcPr>
          <w:p w14:paraId="52A77A4D" w14:textId="6BCA2B6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0.17</w:t>
            </w:r>
          </w:p>
        </w:tc>
        <w:tc>
          <w:tcPr>
            <w:tcW w:w="850" w:type="dxa"/>
            <w:vAlign w:val="center"/>
          </w:tcPr>
          <w:p w14:paraId="7E0BCC49" w14:textId="064DA20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993" w:type="dxa"/>
            <w:vAlign w:val="center"/>
          </w:tcPr>
          <w:p w14:paraId="25A91770" w14:textId="7848B48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860" w:type="dxa"/>
            <w:vAlign w:val="center"/>
          </w:tcPr>
          <w:p w14:paraId="62F4F489" w14:textId="49BF80D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NS</w:t>
            </w:r>
          </w:p>
        </w:tc>
        <w:tc>
          <w:tcPr>
            <w:tcW w:w="807" w:type="dxa"/>
            <w:vAlign w:val="center"/>
          </w:tcPr>
          <w:p w14:paraId="6A56053B" w14:textId="65AF91A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07" w:type="dxa"/>
            <w:vAlign w:val="center"/>
          </w:tcPr>
          <w:p w14:paraId="0113A3FF" w14:textId="41FEB5B7"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928" w:type="dxa"/>
            <w:vAlign w:val="center"/>
          </w:tcPr>
          <w:p w14:paraId="69870EE7" w14:textId="5CF4CCDA"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r>
      <w:tr w:rsidR="00812957" w:rsidRPr="00FA22A1" w14:paraId="0B1F7AFB" w14:textId="77777777" w:rsidTr="00812957">
        <w:trPr>
          <w:trHeight w:val="388"/>
        </w:trPr>
        <w:tc>
          <w:tcPr>
            <w:tcW w:w="2978" w:type="dxa"/>
            <w:noWrap/>
            <w:vAlign w:val="center"/>
          </w:tcPr>
          <w:p w14:paraId="0D2C7DA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1 </w:t>
            </w:r>
            <w:r w:rsidRPr="00FA22A1">
              <w:rPr>
                <w:rFonts w:ascii="Arial" w:eastAsia="Times New Roman" w:hAnsi="Arial" w:cs="Arial"/>
                <w:b/>
                <w:bCs/>
                <w:color w:val="000000"/>
                <w:lang w:val="en-IN" w:eastAsia="en-IN" w:bidi="hi-IN"/>
              </w:rPr>
              <w:t>- Kufri Kiran</w:t>
            </w:r>
          </w:p>
        </w:tc>
        <w:tc>
          <w:tcPr>
            <w:tcW w:w="992" w:type="dxa"/>
            <w:vAlign w:val="center"/>
          </w:tcPr>
          <w:p w14:paraId="7EDE342E" w14:textId="188F7CD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6.93</w:t>
            </w:r>
          </w:p>
        </w:tc>
        <w:tc>
          <w:tcPr>
            <w:tcW w:w="850" w:type="dxa"/>
            <w:vAlign w:val="center"/>
          </w:tcPr>
          <w:p w14:paraId="2D84BCDA" w14:textId="7B7ACA8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6.88</w:t>
            </w:r>
          </w:p>
        </w:tc>
        <w:tc>
          <w:tcPr>
            <w:tcW w:w="851" w:type="dxa"/>
            <w:vAlign w:val="center"/>
          </w:tcPr>
          <w:p w14:paraId="584DBFA6" w14:textId="4E150FF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6.90</w:t>
            </w:r>
          </w:p>
        </w:tc>
        <w:tc>
          <w:tcPr>
            <w:tcW w:w="850" w:type="dxa"/>
            <w:vAlign w:val="center"/>
          </w:tcPr>
          <w:p w14:paraId="39BE35F2" w14:textId="5449927F"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7.78</w:t>
            </w:r>
          </w:p>
        </w:tc>
        <w:tc>
          <w:tcPr>
            <w:tcW w:w="993" w:type="dxa"/>
            <w:vAlign w:val="center"/>
          </w:tcPr>
          <w:p w14:paraId="51285B4E" w14:textId="1F94F22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7.83</w:t>
            </w:r>
          </w:p>
        </w:tc>
        <w:tc>
          <w:tcPr>
            <w:tcW w:w="860" w:type="dxa"/>
            <w:vAlign w:val="center"/>
          </w:tcPr>
          <w:p w14:paraId="1443A9BD" w14:textId="0963D8F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7.81</w:t>
            </w:r>
          </w:p>
        </w:tc>
        <w:tc>
          <w:tcPr>
            <w:tcW w:w="807" w:type="dxa"/>
            <w:vAlign w:val="center"/>
          </w:tcPr>
          <w:p w14:paraId="02D36871" w14:textId="2B47785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035A740C" w14:textId="200CB36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40229E4B" w14:textId="31F8D3E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r>
      <w:tr w:rsidR="00812957" w:rsidRPr="00FA22A1" w14:paraId="7F57F120" w14:textId="77777777" w:rsidTr="00812957">
        <w:trPr>
          <w:trHeight w:val="388"/>
        </w:trPr>
        <w:tc>
          <w:tcPr>
            <w:tcW w:w="2978" w:type="dxa"/>
            <w:noWrap/>
            <w:vAlign w:val="center"/>
            <w:hideMark/>
          </w:tcPr>
          <w:p w14:paraId="51BDAE46"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val="en-IN" w:eastAsia="en-IN" w:bidi="hi-IN"/>
              </w:rPr>
              <w:t>V</w:t>
            </w:r>
            <w:r w:rsidRPr="00FA22A1">
              <w:rPr>
                <w:rFonts w:ascii="Arial" w:eastAsia="Times New Roman" w:hAnsi="Arial" w:cs="Arial"/>
                <w:b/>
                <w:bCs/>
                <w:color w:val="000000"/>
                <w:vertAlign w:val="subscript"/>
                <w:lang w:val="en-IN" w:eastAsia="en-IN" w:bidi="hi-IN"/>
              </w:rPr>
              <w:t xml:space="preserve">2 </w:t>
            </w:r>
            <w:r w:rsidRPr="00FA22A1">
              <w:rPr>
                <w:rFonts w:ascii="Arial" w:eastAsia="Times New Roman" w:hAnsi="Arial" w:cs="Arial"/>
                <w:b/>
                <w:bCs/>
                <w:color w:val="000000"/>
                <w:lang w:val="en-IN" w:eastAsia="en-IN" w:bidi="hi-IN"/>
              </w:rPr>
              <w:t>- Kufri Sangam</w:t>
            </w:r>
          </w:p>
        </w:tc>
        <w:tc>
          <w:tcPr>
            <w:tcW w:w="992" w:type="dxa"/>
            <w:vAlign w:val="center"/>
          </w:tcPr>
          <w:p w14:paraId="74D38B05" w14:textId="7B782302"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6.85</w:t>
            </w:r>
          </w:p>
        </w:tc>
        <w:tc>
          <w:tcPr>
            <w:tcW w:w="850" w:type="dxa"/>
            <w:vAlign w:val="center"/>
          </w:tcPr>
          <w:p w14:paraId="7289259E" w14:textId="29D92361"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6.79</w:t>
            </w:r>
          </w:p>
        </w:tc>
        <w:tc>
          <w:tcPr>
            <w:tcW w:w="851" w:type="dxa"/>
            <w:vAlign w:val="center"/>
          </w:tcPr>
          <w:p w14:paraId="12750055" w14:textId="47149BF8"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6.82</w:t>
            </w:r>
          </w:p>
        </w:tc>
        <w:tc>
          <w:tcPr>
            <w:tcW w:w="850" w:type="dxa"/>
            <w:vAlign w:val="center"/>
          </w:tcPr>
          <w:p w14:paraId="2D9A7FF1" w14:textId="157E3493"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8.23</w:t>
            </w:r>
          </w:p>
        </w:tc>
        <w:tc>
          <w:tcPr>
            <w:tcW w:w="993" w:type="dxa"/>
            <w:vAlign w:val="center"/>
          </w:tcPr>
          <w:p w14:paraId="1B2B09D5" w14:textId="778F67A6"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7.93</w:t>
            </w:r>
          </w:p>
        </w:tc>
        <w:tc>
          <w:tcPr>
            <w:tcW w:w="860" w:type="dxa"/>
            <w:vAlign w:val="center"/>
          </w:tcPr>
          <w:p w14:paraId="5D24FC94" w14:textId="2C24EA3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color w:val="000000"/>
              </w:rPr>
              <w:t>8.08</w:t>
            </w:r>
          </w:p>
        </w:tc>
        <w:tc>
          <w:tcPr>
            <w:tcW w:w="807" w:type="dxa"/>
            <w:vAlign w:val="center"/>
          </w:tcPr>
          <w:p w14:paraId="6EFAAF8D" w14:textId="6AD6BDD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1.42</w:t>
            </w:r>
          </w:p>
        </w:tc>
        <w:tc>
          <w:tcPr>
            <w:tcW w:w="807" w:type="dxa"/>
            <w:vAlign w:val="center"/>
          </w:tcPr>
          <w:p w14:paraId="222DA2BE" w14:textId="237A3D1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0.99</w:t>
            </w:r>
          </w:p>
        </w:tc>
        <w:tc>
          <w:tcPr>
            <w:tcW w:w="928" w:type="dxa"/>
            <w:vAlign w:val="center"/>
          </w:tcPr>
          <w:p w14:paraId="4BC929DD" w14:textId="01CD834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1.21</w:t>
            </w:r>
          </w:p>
        </w:tc>
      </w:tr>
      <w:tr w:rsidR="00812957" w:rsidRPr="00FA22A1" w14:paraId="4EBAB95E" w14:textId="77777777" w:rsidTr="00812957">
        <w:trPr>
          <w:trHeight w:val="339"/>
        </w:trPr>
        <w:tc>
          <w:tcPr>
            <w:tcW w:w="2978" w:type="dxa"/>
            <w:noWrap/>
            <w:vAlign w:val="center"/>
            <w:hideMark/>
          </w:tcPr>
          <w:p w14:paraId="6BCA63C4"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S.Em. ±</w:t>
            </w:r>
          </w:p>
        </w:tc>
        <w:tc>
          <w:tcPr>
            <w:tcW w:w="992" w:type="dxa"/>
            <w:vAlign w:val="center"/>
          </w:tcPr>
          <w:p w14:paraId="4E623BE1" w14:textId="317F5F9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0.03</w:t>
            </w:r>
          </w:p>
        </w:tc>
        <w:tc>
          <w:tcPr>
            <w:tcW w:w="850" w:type="dxa"/>
            <w:vAlign w:val="center"/>
          </w:tcPr>
          <w:p w14:paraId="29A01350" w14:textId="7781039D"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0.07</w:t>
            </w:r>
          </w:p>
        </w:tc>
        <w:tc>
          <w:tcPr>
            <w:tcW w:w="851" w:type="dxa"/>
            <w:vAlign w:val="center"/>
          </w:tcPr>
          <w:p w14:paraId="7D119F1A" w14:textId="352F0D2A"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0.04</w:t>
            </w:r>
          </w:p>
        </w:tc>
        <w:tc>
          <w:tcPr>
            <w:tcW w:w="850" w:type="dxa"/>
            <w:vAlign w:val="center"/>
          </w:tcPr>
          <w:p w14:paraId="2811ADBF" w14:textId="799D1BCB"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0.17</w:t>
            </w:r>
          </w:p>
        </w:tc>
        <w:tc>
          <w:tcPr>
            <w:tcW w:w="993" w:type="dxa"/>
            <w:vAlign w:val="center"/>
          </w:tcPr>
          <w:p w14:paraId="49433142" w14:textId="0B27E25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0.16</w:t>
            </w:r>
          </w:p>
        </w:tc>
        <w:tc>
          <w:tcPr>
            <w:tcW w:w="860" w:type="dxa"/>
            <w:vAlign w:val="center"/>
          </w:tcPr>
          <w:p w14:paraId="31C585A6" w14:textId="0F729095" w:rsidR="00812957" w:rsidRPr="00FA22A1" w:rsidRDefault="00812957" w:rsidP="00812957">
            <w:pPr>
              <w:spacing w:before="0" w:line="240" w:lineRule="auto"/>
              <w:jc w:val="center"/>
              <w:rPr>
                <w:rFonts w:ascii="Arial" w:eastAsia="Times New Roman" w:hAnsi="Arial" w:cs="Arial"/>
                <w:color w:val="000000"/>
                <w:lang w:val="en-IN" w:eastAsia="en-IN" w:bidi="hi-IN"/>
              </w:rPr>
            </w:pPr>
            <w:r>
              <w:rPr>
                <w:rFonts w:ascii="Arial" w:hAnsi="Arial" w:cs="Arial"/>
                <w:b/>
                <w:bCs/>
                <w:color w:val="000000"/>
              </w:rPr>
              <w:t>0.12</w:t>
            </w:r>
          </w:p>
        </w:tc>
        <w:tc>
          <w:tcPr>
            <w:tcW w:w="807" w:type="dxa"/>
            <w:vAlign w:val="center"/>
          </w:tcPr>
          <w:p w14:paraId="01A4EE86" w14:textId="6D0FF152"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0.74</w:t>
            </w:r>
          </w:p>
        </w:tc>
        <w:tc>
          <w:tcPr>
            <w:tcW w:w="807" w:type="dxa"/>
            <w:vAlign w:val="center"/>
          </w:tcPr>
          <w:p w14:paraId="2F5F4D84" w14:textId="66AD026B"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0.50</w:t>
            </w:r>
          </w:p>
        </w:tc>
        <w:tc>
          <w:tcPr>
            <w:tcW w:w="928" w:type="dxa"/>
            <w:vAlign w:val="center"/>
          </w:tcPr>
          <w:p w14:paraId="762D9BB1" w14:textId="18C9F285"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0.45</w:t>
            </w:r>
          </w:p>
        </w:tc>
      </w:tr>
      <w:tr w:rsidR="00812957" w:rsidRPr="00FA22A1" w14:paraId="00BF0861" w14:textId="77777777" w:rsidTr="00812957">
        <w:trPr>
          <w:trHeight w:val="339"/>
        </w:trPr>
        <w:tc>
          <w:tcPr>
            <w:tcW w:w="2978" w:type="dxa"/>
            <w:noWrap/>
            <w:vAlign w:val="center"/>
            <w:hideMark/>
          </w:tcPr>
          <w:p w14:paraId="6C662822"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C.D. at 5%</w:t>
            </w:r>
          </w:p>
        </w:tc>
        <w:tc>
          <w:tcPr>
            <w:tcW w:w="992" w:type="dxa"/>
            <w:vAlign w:val="center"/>
          </w:tcPr>
          <w:p w14:paraId="261E8A27" w14:textId="50E27331"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7CA6BFEC" w14:textId="71A1F8A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241DC50F" w14:textId="6907E02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251DA1E6" w14:textId="50966B3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7CD8B909" w14:textId="4C02680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60" w:type="dxa"/>
            <w:vAlign w:val="center"/>
          </w:tcPr>
          <w:p w14:paraId="213F8F39" w14:textId="20840A9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07" w:type="dxa"/>
            <w:vAlign w:val="center"/>
          </w:tcPr>
          <w:p w14:paraId="1E66486A" w14:textId="6A7DD86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07" w:type="dxa"/>
            <w:vAlign w:val="center"/>
          </w:tcPr>
          <w:p w14:paraId="54F4C1A7" w14:textId="5E0244D9"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928" w:type="dxa"/>
            <w:vAlign w:val="center"/>
          </w:tcPr>
          <w:p w14:paraId="4CB617E2" w14:textId="731A6DE8" w:rsidR="00812957" w:rsidRPr="00FA22A1"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r>
      <w:tr w:rsidR="00812957" w:rsidRPr="00FA22A1" w14:paraId="7A0087E2" w14:textId="77777777" w:rsidTr="00812957">
        <w:trPr>
          <w:trHeight w:val="388"/>
        </w:trPr>
        <w:tc>
          <w:tcPr>
            <w:tcW w:w="2978" w:type="dxa"/>
            <w:noWrap/>
            <w:vAlign w:val="center"/>
            <w:hideMark/>
          </w:tcPr>
          <w:p w14:paraId="3BB12B75" w14:textId="7777777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1</w:t>
            </w:r>
            <w:r w:rsidRPr="00FA22A1">
              <w:rPr>
                <w:rFonts w:ascii="Arial" w:eastAsia="Times New Roman" w:hAnsi="Arial" w:cs="Arial"/>
                <w:b/>
                <w:bCs/>
                <w:color w:val="000000"/>
                <w:lang w:eastAsia="en-IN" w:bidi="hi-IN"/>
              </w:rPr>
              <w:t xml:space="preserve"> – Apical root cutting</w:t>
            </w:r>
          </w:p>
        </w:tc>
        <w:tc>
          <w:tcPr>
            <w:tcW w:w="992" w:type="dxa"/>
            <w:vAlign w:val="center"/>
          </w:tcPr>
          <w:p w14:paraId="16DD0684" w14:textId="35785F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6.89</w:t>
            </w:r>
          </w:p>
        </w:tc>
        <w:tc>
          <w:tcPr>
            <w:tcW w:w="850" w:type="dxa"/>
            <w:vAlign w:val="center"/>
          </w:tcPr>
          <w:p w14:paraId="384FC12F" w14:textId="7CCFB8D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6.85</w:t>
            </w:r>
          </w:p>
        </w:tc>
        <w:tc>
          <w:tcPr>
            <w:tcW w:w="851" w:type="dxa"/>
            <w:vAlign w:val="center"/>
          </w:tcPr>
          <w:p w14:paraId="66B2E9A2" w14:textId="32EA876B"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6.87</w:t>
            </w:r>
          </w:p>
        </w:tc>
        <w:tc>
          <w:tcPr>
            <w:tcW w:w="850" w:type="dxa"/>
            <w:vAlign w:val="center"/>
          </w:tcPr>
          <w:p w14:paraId="78B9E994" w14:textId="179F49A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7.93</w:t>
            </w:r>
          </w:p>
        </w:tc>
        <w:tc>
          <w:tcPr>
            <w:tcW w:w="993" w:type="dxa"/>
            <w:vAlign w:val="center"/>
          </w:tcPr>
          <w:p w14:paraId="0F42CB07" w14:textId="560C4B4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7.89</w:t>
            </w:r>
          </w:p>
        </w:tc>
        <w:tc>
          <w:tcPr>
            <w:tcW w:w="860" w:type="dxa"/>
            <w:vAlign w:val="center"/>
          </w:tcPr>
          <w:p w14:paraId="1073938D" w14:textId="32DB0E5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7.91</w:t>
            </w:r>
          </w:p>
        </w:tc>
        <w:tc>
          <w:tcPr>
            <w:tcW w:w="807" w:type="dxa"/>
            <w:vAlign w:val="center"/>
          </w:tcPr>
          <w:p w14:paraId="3CF0510E" w14:textId="396B866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6A624ED7" w14:textId="14999E2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928" w:type="dxa"/>
            <w:vAlign w:val="center"/>
          </w:tcPr>
          <w:p w14:paraId="58777641" w14:textId="4B26184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r>
      <w:tr w:rsidR="00812957" w:rsidRPr="00FA22A1" w14:paraId="0989D4F6" w14:textId="77777777" w:rsidTr="00812957">
        <w:trPr>
          <w:trHeight w:val="388"/>
        </w:trPr>
        <w:tc>
          <w:tcPr>
            <w:tcW w:w="2978" w:type="dxa"/>
            <w:noWrap/>
            <w:vAlign w:val="center"/>
          </w:tcPr>
          <w:p w14:paraId="0169D501"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2</w:t>
            </w:r>
            <w:r w:rsidRPr="00FA22A1">
              <w:rPr>
                <w:rFonts w:ascii="Arial" w:eastAsia="Times New Roman" w:hAnsi="Arial" w:cs="Arial"/>
                <w:b/>
                <w:bCs/>
                <w:color w:val="000000"/>
                <w:lang w:eastAsia="en-IN" w:bidi="hi-IN"/>
              </w:rPr>
              <w:t xml:space="preserve"> – Sprout cutting</w:t>
            </w:r>
          </w:p>
        </w:tc>
        <w:tc>
          <w:tcPr>
            <w:tcW w:w="992" w:type="dxa"/>
            <w:vAlign w:val="center"/>
          </w:tcPr>
          <w:p w14:paraId="541D2A0E" w14:textId="7509FE1A"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6.87</w:t>
            </w:r>
          </w:p>
        </w:tc>
        <w:tc>
          <w:tcPr>
            <w:tcW w:w="850" w:type="dxa"/>
            <w:vAlign w:val="center"/>
          </w:tcPr>
          <w:p w14:paraId="7DE338BE" w14:textId="3AB664D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6.80</w:t>
            </w:r>
          </w:p>
        </w:tc>
        <w:tc>
          <w:tcPr>
            <w:tcW w:w="851" w:type="dxa"/>
            <w:vAlign w:val="center"/>
          </w:tcPr>
          <w:p w14:paraId="1104DEA4" w14:textId="08F65CE4"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6.83</w:t>
            </w:r>
          </w:p>
        </w:tc>
        <w:tc>
          <w:tcPr>
            <w:tcW w:w="850" w:type="dxa"/>
            <w:vAlign w:val="center"/>
          </w:tcPr>
          <w:p w14:paraId="02DDF8BF" w14:textId="7F08DF86"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7.83</w:t>
            </w:r>
          </w:p>
        </w:tc>
        <w:tc>
          <w:tcPr>
            <w:tcW w:w="993" w:type="dxa"/>
            <w:vAlign w:val="center"/>
          </w:tcPr>
          <w:p w14:paraId="189C6F96" w14:textId="0B71831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7.93</w:t>
            </w:r>
          </w:p>
        </w:tc>
        <w:tc>
          <w:tcPr>
            <w:tcW w:w="860" w:type="dxa"/>
            <w:vAlign w:val="center"/>
          </w:tcPr>
          <w:p w14:paraId="447189D0" w14:textId="6089791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7.88</w:t>
            </w:r>
          </w:p>
        </w:tc>
        <w:tc>
          <w:tcPr>
            <w:tcW w:w="807" w:type="dxa"/>
            <w:vAlign w:val="center"/>
          </w:tcPr>
          <w:p w14:paraId="52C0C382" w14:textId="5990F67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0.00</w:t>
            </w:r>
          </w:p>
        </w:tc>
        <w:tc>
          <w:tcPr>
            <w:tcW w:w="807" w:type="dxa"/>
            <w:vAlign w:val="center"/>
          </w:tcPr>
          <w:p w14:paraId="48192EFD" w14:textId="47CB94B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0.80</w:t>
            </w:r>
          </w:p>
        </w:tc>
        <w:tc>
          <w:tcPr>
            <w:tcW w:w="928" w:type="dxa"/>
            <w:vAlign w:val="center"/>
          </w:tcPr>
          <w:p w14:paraId="092C74CF" w14:textId="74F5726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0.40</w:t>
            </w:r>
          </w:p>
        </w:tc>
      </w:tr>
      <w:tr w:rsidR="00812957" w:rsidRPr="00FA22A1" w14:paraId="7F2247AC" w14:textId="77777777" w:rsidTr="00812957">
        <w:trPr>
          <w:trHeight w:val="388"/>
        </w:trPr>
        <w:tc>
          <w:tcPr>
            <w:tcW w:w="2978" w:type="dxa"/>
            <w:noWrap/>
            <w:vAlign w:val="center"/>
          </w:tcPr>
          <w:p w14:paraId="07BB97D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w:t>
            </w:r>
            <w:r w:rsidRPr="00FA22A1">
              <w:rPr>
                <w:rFonts w:ascii="Arial" w:eastAsia="Times New Roman" w:hAnsi="Arial" w:cs="Arial"/>
                <w:b/>
                <w:bCs/>
                <w:color w:val="000000"/>
                <w:vertAlign w:val="subscript"/>
                <w:lang w:eastAsia="en-IN" w:bidi="hi-IN"/>
              </w:rPr>
              <w:t>3</w:t>
            </w:r>
            <w:r w:rsidRPr="00FA22A1">
              <w:rPr>
                <w:rFonts w:ascii="Arial" w:eastAsia="Times New Roman" w:hAnsi="Arial" w:cs="Arial"/>
                <w:b/>
                <w:bCs/>
                <w:color w:val="000000"/>
                <w:lang w:eastAsia="en-IN" w:bidi="hi-IN"/>
              </w:rPr>
              <w:t xml:space="preserve"> - Aeroponics minituber</w:t>
            </w:r>
          </w:p>
        </w:tc>
        <w:tc>
          <w:tcPr>
            <w:tcW w:w="992" w:type="dxa"/>
            <w:vAlign w:val="center"/>
          </w:tcPr>
          <w:p w14:paraId="42BCEEF8" w14:textId="50948EF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6.90</w:t>
            </w:r>
          </w:p>
        </w:tc>
        <w:tc>
          <w:tcPr>
            <w:tcW w:w="850" w:type="dxa"/>
            <w:vAlign w:val="center"/>
          </w:tcPr>
          <w:p w14:paraId="65286E18" w14:textId="6696287C"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6.85</w:t>
            </w:r>
          </w:p>
        </w:tc>
        <w:tc>
          <w:tcPr>
            <w:tcW w:w="851" w:type="dxa"/>
            <w:vAlign w:val="center"/>
          </w:tcPr>
          <w:p w14:paraId="5B146BEE" w14:textId="6115E038"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6.88</w:t>
            </w:r>
          </w:p>
        </w:tc>
        <w:tc>
          <w:tcPr>
            <w:tcW w:w="850" w:type="dxa"/>
            <w:vAlign w:val="center"/>
          </w:tcPr>
          <w:p w14:paraId="397D61CD" w14:textId="1C1BA54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8.26</w:t>
            </w:r>
          </w:p>
        </w:tc>
        <w:tc>
          <w:tcPr>
            <w:tcW w:w="993" w:type="dxa"/>
            <w:vAlign w:val="center"/>
          </w:tcPr>
          <w:p w14:paraId="1A1DD53C" w14:textId="6ADC78B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7.81</w:t>
            </w:r>
          </w:p>
        </w:tc>
        <w:tc>
          <w:tcPr>
            <w:tcW w:w="860" w:type="dxa"/>
            <w:vAlign w:val="center"/>
          </w:tcPr>
          <w:p w14:paraId="058A1786" w14:textId="58D9814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color w:val="000000"/>
              </w:rPr>
              <w:t>8.04</w:t>
            </w:r>
          </w:p>
        </w:tc>
        <w:tc>
          <w:tcPr>
            <w:tcW w:w="807" w:type="dxa"/>
            <w:vAlign w:val="center"/>
          </w:tcPr>
          <w:p w14:paraId="1DB5100D" w14:textId="41A31F3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2.13</w:t>
            </w:r>
          </w:p>
        </w:tc>
        <w:tc>
          <w:tcPr>
            <w:tcW w:w="807" w:type="dxa"/>
            <w:vAlign w:val="center"/>
          </w:tcPr>
          <w:p w14:paraId="4635882E" w14:textId="4BDA240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0.68</w:t>
            </w:r>
          </w:p>
        </w:tc>
        <w:tc>
          <w:tcPr>
            <w:tcW w:w="928" w:type="dxa"/>
            <w:vAlign w:val="center"/>
          </w:tcPr>
          <w:p w14:paraId="0EB6352A" w14:textId="5D80CF2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1.41</w:t>
            </w:r>
          </w:p>
        </w:tc>
      </w:tr>
      <w:tr w:rsidR="00812957" w:rsidRPr="00FA22A1" w14:paraId="72A36926" w14:textId="77777777" w:rsidTr="00812957">
        <w:trPr>
          <w:trHeight w:val="388"/>
        </w:trPr>
        <w:tc>
          <w:tcPr>
            <w:tcW w:w="2978" w:type="dxa"/>
            <w:noWrap/>
            <w:vAlign w:val="center"/>
          </w:tcPr>
          <w:p w14:paraId="61249342"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S.Em. ±</w:t>
            </w:r>
          </w:p>
        </w:tc>
        <w:tc>
          <w:tcPr>
            <w:tcW w:w="992" w:type="dxa"/>
            <w:vAlign w:val="center"/>
          </w:tcPr>
          <w:p w14:paraId="53323BE5" w14:textId="6B5D149E"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0.05</w:t>
            </w:r>
          </w:p>
        </w:tc>
        <w:tc>
          <w:tcPr>
            <w:tcW w:w="850" w:type="dxa"/>
            <w:vAlign w:val="center"/>
          </w:tcPr>
          <w:p w14:paraId="49308FC4" w14:textId="56AA6D6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0.06</w:t>
            </w:r>
          </w:p>
        </w:tc>
        <w:tc>
          <w:tcPr>
            <w:tcW w:w="851" w:type="dxa"/>
            <w:vAlign w:val="center"/>
          </w:tcPr>
          <w:p w14:paraId="6708284B" w14:textId="42CA498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0.04</w:t>
            </w:r>
          </w:p>
        </w:tc>
        <w:tc>
          <w:tcPr>
            <w:tcW w:w="850" w:type="dxa"/>
            <w:vAlign w:val="center"/>
          </w:tcPr>
          <w:p w14:paraId="3EFEBA22" w14:textId="7F6CEF24"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0.25</w:t>
            </w:r>
          </w:p>
        </w:tc>
        <w:tc>
          <w:tcPr>
            <w:tcW w:w="993" w:type="dxa"/>
            <w:vAlign w:val="center"/>
          </w:tcPr>
          <w:p w14:paraId="4D3791FA" w14:textId="75A7F4E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0.16</w:t>
            </w:r>
          </w:p>
        </w:tc>
        <w:tc>
          <w:tcPr>
            <w:tcW w:w="860" w:type="dxa"/>
            <w:vAlign w:val="center"/>
          </w:tcPr>
          <w:p w14:paraId="67E805AD" w14:textId="26FD7D6D"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0.15</w:t>
            </w:r>
          </w:p>
        </w:tc>
        <w:tc>
          <w:tcPr>
            <w:tcW w:w="807" w:type="dxa"/>
            <w:vAlign w:val="center"/>
          </w:tcPr>
          <w:p w14:paraId="4B2EA03A" w14:textId="1E750272"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0.90</w:t>
            </w:r>
          </w:p>
        </w:tc>
        <w:tc>
          <w:tcPr>
            <w:tcW w:w="807" w:type="dxa"/>
            <w:vAlign w:val="center"/>
          </w:tcPr>
          <w:p w14:paraId="56C5BDDD" w14:textId="2BC40E18"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0.61</w:t>
            </w:r>
          </w:p>
        </w:tc>
        <w:tc>
          <w:tcPr>
            <w:tcW w:w="928" w:type="dxa"/>
            <w:vAlign w:val="center"/>
          </w:tcPr>
          <w:p w14:paraId="7B11BD98" w14:textId="6E55473B"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0.55</w:t>
            </w:r>
          </w:p>
        </w:tc>
      </w:tr>
      <w:tr w:rsidR="00812957" w:rsidRPr="00FA22A1" w14:paraId="5E6CA7BC" w14:textId="77777777" w:rsidTr="00812957">
        <w:trPr>
          <w:trHeight w:val="388"/>
        </w:trPr>
        <w:tc>
          <w:tcPr>
            <w:tcW w:w="2978" w:type="dxa"/>
            <w:noWrap/>
            <w:vAlign w:val="center"/>
          </w:tcPr>
          <w:p w14:paraId="0205DD9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A22A1">
              <w:rPr>
                <w:rFonts w:ascii="Arial" w:eastAsia="Times New Roman" w:hAnsi="Arial" w:cs="Arial"/>
                <w:b/>
                <w:bCs/>
                <w:color w:val="000000"/>
                <w:lang w:eastAsia="en-IN" w:bidi="hi-IN"/>
              </w:rPr>
              <w:t>C.D. at 5%</w:t>
            </w:r>
          </w:p>
        </w:tc>
        <w:tc>
          <w:tcPr>
            <w:tcW w:w="992" w:type="dxa"/>
            <w:vAlign w:val="center"/>
          </w:tcPr>
          <w:p w14:paraId="36132E18" w14:textId="4D83838F"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18DC1DB3" w14:textId="3FB70AD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1" w:type="dxa"/>
            <w:vAlign w:val="center"/>
          </w:tcPr>
          <w:p w14:paraId="4F6C1160" w14:textId="2C879223"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50" w:type="dxa"/>
            <w:vAlign w:val="center"/>
          </w:tcPr>
          <w:p w14:paraId="7FE3764C" w14:textId="19BA47B2"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993" w:type="dxa"/>
            <w:vAlign w:val="center"/>
          </w:tcPr>
          <w:p w14:paraId="543E4D6D" w14:textId="03135857"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60" w:type="dxa"/>
            <w:vAlign w:val="center"/>
          </w:tcPr>
          <w:p w14:paraId="752D2656" w14:textId="2068EF41" w:rsidR="00812957" w:rsidRPr="00FA22A1" w:rsidRDefault="00812957" w:rsidP="00812957">
            <w:pPr>
              <w:spacing w:before="0" w:line="240" w:lineRule="auto"/>
              <w:jc w:val="center"/>
              <w:rPr>
                <w:rFonts w:ascii="Arial" w:eastAsia="Times New Roman" w:hAnsi="Arial" w:cs="Arial"/>
                <w:b/>
                <w:bCs/>
                <w:color w:val="000000"/>
                <w:lang w:val="en-IN" w:eastAsia="en-IN" w:bidi="hi-IN"/>
              </w:rPr>
            </w:pPr>
            <w:r>
              <w:rPr>
                <w:rFonts w:ascii="Arial" w:hAnsi="Arial" w:cs="Arial"/>
                <w:b/>
                <w:bCs/>
                <w:color w:val="000000"/>
              </w:rPr>
              <w:t>NS</w:t>
            </w:r>
          </w:p>
        </w:tc>
        <w:tc>
          <w:tcPr>
            <w:tcW w:w="807" w:type="dxa"/>
            <w:vAlign w:val="center"/>
          </w:tcPr>
          <w:p w14:paraId="6024A5FB" w14:textId="3D728F00"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07" w:type="dxa"/>
            <w:vAlign w:val="center"/>
          </w:tcPr>
          <w:p w14:paraId="79006805" w14:textId="5CA12E1C"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928" w:type="dxa"/>
            <w:vAlign w:val="center"/>
          </w:tcPr>
          <w:p w14:paraId="1FA37FDB" w14:textId="057268C8"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r>
      <w:tr w:rsidR="00812957" w:rsidRPr="00FA22A1" w14:paraId="6C496146" w14:textId="77777777" w:rsidTr="00812957">
        <w:trPr>
          <w:trHeight w:val="388"/>
        </w:trPr>
        <w:tc>
          <w:tcPr>
            <w:tcW w:w="2978" w:type="dxa"/>
            <w:noWrap/>
            <w:vAlign w:val="center"/>
          </w:tcPr>
          <w:p w14:paraId="096BB376"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 xml:space="preserve"> 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03D07962" w14:textId="5BD58A27" w:rsidR="00812957" w:rsidRDefault="00812957" w:rsidP="00812957">
            <w:pPr>
              <w:spacing w:before="0" w:line="240" w:lineRule="auto"/>
              <w:jc w:val="center"/>
              <w:rPr>
                <w:rFonts w:ascii="Arial" w:hAnsi="Arial" w:cs="Arial"/>
                <w:b/>
                <w:bCs/>
                <w:color w:val="000000"/>
              </w:rPr>
            </w:pPr>
            <w:r>
              <w:rPr>
                <w:rFonts w:ascii="Arial" w:hAnsi="Arial" w:cs="Arial"/>
                <w:color w:val="000000"/>
              </w:rPr>
              <w:t>6.81</w:t>
            </w:r>
          </w:p>
        </w:tc>
        <w:tc>
          <w:tcPr>
            <w:tcW w:w="850" w:type="dxa"/>
            <w:vAlign w:val="center"/>
          </w:tcPr>
          <w:p w14:paraId="6FCD4AF6" w14:textId="7321DC12" w:rsidR="00812957" w:rsidRDefault="00812957" w:rsidP="00812957">
            <w:pPr>
              <w:spacing w:before="0" w:line="240" w:lineRule="auto"/>
              <w:jc w:val="center"/>
              <w:rPr>
                <w:rFonts w:ascii="Arial" w:hAnsi="Arial" w:cs="Arial"/>
                <w:b/>
                <w:bCs/>
                <w:color w:val="000000"/>
              </w:rPr>
            </w:pPr>
            <w:r>
              <w:rPr>
                <w:rFonts w:ascii="Arial" w:hAnsi="Arial" w:cs="Arial"/>
                <w:color w:val="000000"/>
              </w:rPr>
              <w:t>6.86</w:t>
            </w:r>
          </w:p>
        </w:tc>
        <w:tc>
          <w:tcPr>
            <w:tcW w:w="851" w:type="dxa"/>
            <w:vAlign w:val="center"/>
          </w:tcPr>
          <w:p w14:paraId="31C1BF92" w14:textId="49F7D70D" w:rsidR="00812957" w:rsidRDefault="00812957" w:rsidP="00812957">
            <w:pPr>
              <w:spacing w:before="0" w:line="240" w:lineRule="auto"/>
              <w:jc w:val="center"/>
              <w:rPr>
                <w:rFonts w:ascii="Arial" w:hAnsi="Arial" w:cs="Arial"/>
                <w:b/>
                <w:bCs/>
                <w:color w:val="000000"/>
              </w:rPr>
            </w:pPr>
            <w:r>
              <w:rPr>
                <w:rFonts w:ascii="Arial" w:hAnsi="Arial" w:cs="Arial"/>
                <w:color w:val="000000"/>
              </w:rPr>
              <w:t>6.84</w:t>
            </w:r>
          </w:p>
        </w:tc>
        <w:tc>
          <w:tcPr>
            <w:tcW w:w="850" w:type="dxa"/>
            <w:vAlign w:val="center"/>
          </w:tcPr>
          <w:p w14:paraId="70DF15C8" w14:textId="17EF530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9.98</w:t>
            </w:r>
          </w:p>
        </w:tc>
        <w:tc>
          <w:tcPr>
            <w:tcW w:w="993" w:type="dxa"/>
            <w:vAlign w:val="center"/>
          </w:tcPr>
          <w:p w14:paraId="3953A061" w14:textId="0E0A3E2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7.36</w:t>
            </w:r>
          </w:p>
        </w:tc>
        <w:tc>
          <w:tcPr>
            <w:tcW w:w="860" w:type="dxa"/>
            <w:vAlign w:val="center"/>
          </w:tcPr>
          <w:p w14:paraId="583C737E" w14:textId="26A8E6D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8.67</w:t>
            </w:r>
          </w:p>
        </w:tc>
        <w:tc>
          <w:tcPr>
            <w:tcW w:w="807" w:type="dxa"/>
            <w:vAlign w:val="center"/>
          </w:tcPr>
          <w:p w14:paraId="222782D7" w14:textId="1668243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60D33251" w14:textId="3A91869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213E40D1" w14:textId="0F5A158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3EF046E" w14:textId="77777777" w:rsidTr="00812957">
        <w:trPr>
          <w:trHeight w:val="388"/>
        </w:trPr>
        <w:tc>
          <w:tcPr>
            <w:tcW w:w="2978" w:type="dxa"/>
            <w:noWrap/>
            <w:vAlign w:val="center"/>
          </w:tcPr>
          <w:p w14:paraId="5625A1F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CC3F538" w14:textId="2B92CD73" w:rsidR="00812957" w:rsidRDefault="00812957" w:rsidP="00812957">
            <w:pPr>
              <w:spacing w:before="0" w:line="240" w:lineRule="auto"/>
              <w:jc w:val="center"/>
              <w:rPr>
                <w:rFonts w:ascii="Arial" w:hAnsi="Arial" w:cs="Arial"/>
                <w:b/>
                <w:bCs/>
                <w:color w:val="000000"/>
              </w:rPr>
            </w:pPr>
            <w:r>
              <w:rPr>
                <w:rFonts w:ascii="Arial" w:hAnsi="Arial" w:cs="Arial"/>
                <w:color w:val="000000"/>
              </w:rPr>
              <w:t>6.87</w:t>
            </w:r>
          </w:p>
        </w:tc>
        <w:tc>
          <w:tcPr>
            <w:tcW w:w="850" w:type="dxa"/>
            <w:vAlign w:val="center"/>
          </w:tcPr>
          <w:p w14:paraId="04A359C9" w14:textId="75FD1E61" w:rsidR="00812957" w:rsidRDefault="00812957" w:rsidP="00812957">
            <w:pPr>
              <w:spacing w:before="0" w:line="240" w:lineRule="auto"/>
              <w:jc w:val="center"/>
              <w:rPr>
                <w:rFonts w:ascii="Arial" w:hAnsi="Arial" w:cs="Arial"/>
                <w:b/>
                <w:bCs/>
                <w:color w:val="000000"/>
              </w:rPr>
            </w:pPr>
            <w:r>
              <w:rPr>
                <w:rFonts w:ascii="Arial" w:hAnsi="Arial" w:cs="Arial"/>
                <w:color w:val="000000"/>
              </w:rPr>
              <w:t>6.90</w:t>
            </w:r>
          </w:p>
        </w:tc>
        <w:tc>
          <w:tcPr>
            <w:tcW w:w="851" w:type="dxa"/>
            <w:vAlign w:val="center"/>
          </w:tcPr>
          <w:p w14:paraId="09B831FD" w14:textId="6DBEE629" w:rsidR="00812957" w:rsidRDefault="00812957" w:rsidP="00812957">
            <w:pPr>
              <w:spacing w:before="0" w:line="240" w:lineRule="auto"/>
              <w:jc w:val="center"/>
              <w:rPr>
                <w:rFonts w:ascii="Arial" w:hAnsi="Arial" w:cs="Arial"/>
                <w:b/>
                <w:bCs/>
                <w:color w:val="000000"/>
              </w:rPr>
            </w:pPr>
            <w:r>
              <w:rPr>
                <w:rFonts w:ascii="Arial" w:hAnsi="Arial" w:cs="Arial"/>
                <w:color w:val="000000"/>
              </w:rPr>
              <w:t>6.89</w:t>
            </w:r>
          </w:p>
        </w:tc>
        <w:tc>
          <w:tcPr>
            <w:tcW w:w="850" w:type="dxa"/>
            <w:vAlign w:val="center"/>
          </w:tcPr>
          <w:p w14:paraId="7A6272B3" w14:textId="79E39DE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8.64</w:t>
            </w:r>
          </w:p>
        </w:tc>
        <w:tc>
          <w:tcPr>
            <w:tcW w:w="993" w:type="dxa"/>
            <w:vAlign w:val="center"/>
          </w:tcPr>
          <w:p w14:paraId="2DD73B48" w14:textId="6C96D76B"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8.61</w:t>
            </w:r>
          </w:p>
        </w:tc>
        <w:tc>
          <w:tcPr>
            <w:tcW w:w="860" w:type="dxa"/>
            <w:vAlign w:val="center"/>
          </w:tcPr>
          <w:p w14:paraId="350A158B" w14:textId="4C8BD9A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8.62</w:t>
            </w:r>
          </w:p>
        </w:tc>
        <w:tc>
          <w:tcPr>
            <w:tcW w:w="807" w:type="dxa"/>
            <w:vAlign w:val="center"/>
          </w:tcPr>
          <w:p w14:paraId="5EE94DE9" w14:textId="089A324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375ECA5F" w14:textId="2572A9AD"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A867979" w14:textId="5E33533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8E7E6A0" w14:textId="77777777" w:rsidTr="00812957">
        <w:trPr>
          <w:trHeight w:val="388"/>
        </w:trPr>
        <w:tc>
          <w:tcPr>
            <w:tcW w:w="2978" w:type="dxa"/>
            <w:noWrap/>
            <w:vAlign w:val="center"/>
          </w:tcPr>
          <w:p w14:paraId="2389B1E6"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747A9866" w14:textId="0054B389" w:rsidR="00812957" w:rsidRDefault="00812957" w:rsidP="00812957">
            <w:pPr>
              <w:spacing w:before="0" w:line="240" w:lineRule="auto"/>
              <w:jc w:val="center"/>
              <w:rPr>
                <w:rFonts w:ascii="Arial" w:hAnsi="Arial" w:cs="Arial"/>
                <w:b/>
                <w:bCs/>
                <w:color w:val="000000"/>
              </w:rPr>
            </w:pPr>
            <w:r>
              <w:rPr>
                <w:rFonts w:ascii="Arial" w:hAnsi="Arial" w:cs="Arial"/>
                <w:color w:val="000000"/>
              </w:rPr>
              <w:t>6.80</w:t>
            </w:r>
          </w:p>
        </w:tc>
        <w:tc>
          <w:tcPr>
            <w:tcW w:w="850" w:type="dxa"/>
            <w:vAlign w:val="center"/>
          </w:tcPr>
          <w:p w14:paraId="1E3564B6" w14:textId="3C5E7EE3" w:rsidR="00812957" w:rsidRDefault="00812957" w:rsidP="00812957">
            <w:pPr>
              <w:spacing w:before="0" w:line="240" w:lineRule="auto"/>
              <w:jc w:val="center"/>
              <w:rPr>
                <w:rFonts w:ascii="Arial" w:hAnsi="Arial" w:cs="Arial"/>
                <w:b/>
                <w:bCs/>
                <w:color w:val="000000"/>
              </w:rPr>
            </w:pPr>
            <w:r>
              <w:rPr>
                <w:rFonts w:ascii="Arial" w:hAnsi="Arial" w:cs="Arial"/>
                <w:color w:val="000000"/>
              </w:rPr>
              <w:t>6.71</w:t>
            </w:r>
          </w:p>
        </w:tc>
        <w:tc>
          <w:tcPr>
            <w:tcW w:w="851" w:type="dxa"/>
            <w:vAlign w:val="center"/>
          </w:tcPr>
          <w:p w14:paraId="01656413" w14:textId="1CFF025A" w:rsidR="00812957" w:rsidRDefault="00812957" w:rsidP="00812957">
            <w:pPr>
              <w:spacing w:before="0" w:line="240" w:lineRule="auto"/>
              <w:jc w:val="center"/>
              <w:rPr>
                <w:rFonts w:ascii="Arial" w:hAnsi="Arial" w:cs="Arial"/>
                <w:b/>
                <w:bCs/>
                <w:color w:val="000000"/>
              </w:rPr>
            </w:pPr>
            <w:r>
              <w:rPr>
                <w:rFonts w:ascii="Arial" w:hAnsi="Arial" w:cs="Arial"/>
                <w:color w:val="000000"/>
              </w:rPr>
              <w:t>6.75</w:t>
            </w:r>
          </w:p>
        </w:tc>
        <w:tc>
          <w:tcPr>
            <w:tcW w:w="850" w:type="dxa"/>
            <w:vAlign w:val="center"/>
          </w:tcPr>
          <w:p w14:paraId="29BCEB18" w14:textId="6134FFF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7.63</w:t>
            </w:r>
          </w:p>
        </w:tc>
        <w:tc>
          <w:tcPr>
            <w:tcW w:w="993" w:type="dxa"/>
            <w:vAlign w:val="center"/>
          </w:tcPr>
          <w:p w14:paraId="4F93C86B" w14:textId="785712F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8.64</w:t>
            </w:r>
          </w:p>
        </w:tc>
        <w:tc>
          <w:tcPr>
            <w:tcW w:w="860" w:type="dxa"/>
            <w:vAlign w:val="center"/>
          </w:tcPr>
          <w:p w14:paraId="737C87E6" w14:textId="416E663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8.13</w:t>
            </w:r>
          </w:p>
        </w:tc>
        <w:tc>
          <w:tcPr>
            <w:tcW w:w="807" w:type="dxa"/>
            <w:vAlign w:val="center"/>
          </w:tcPr>
          <w:p w14:paraId="0B766E9B" w14:textId="3EDD51F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597DE116" w14:textId="2C506CD1"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D30EC59" w14:textId="42E9906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599C1FF" w14:textId="77777777" w:rsidTr="00812957">
        <w:trPr>
          <w:trHeight w:val="388"/>
        </w:trPr>
        <w:tc>
          <w:tcPr>
            <w:tcW w:w="2978" w:type="dxa"/>
            <w:noWrap/>
            <w:vAlign w:val="center"/>
          </w:tcPr>
          <w:p w14:paraId="23876F3A"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1DC2DB84" w14:textId="6AFCB0EA" w:rsidR="00812957" w:rsidRDefault="00812957" w:rsidP="00812957">
            <w:pPr>
              <w:spacing w:before="0" w:line="240" w:lineRule="auto"/>
              <w:jc w:val="center"/>
              <w:rPr>
                <w:rFonts w:ascii="Arial" w:hAnsi="Arial" w:cs="Arial"/>
                <w:b/>
                <w:bCs/>
                <w:color w:val="000000"/>
              </w:rPr>
            </w:pPr>
            <w:r>
              <w:rPr>
                <w:rFonts w:ascii="Arial" w:hAnsi="Arial" w:cs="Arial"/>
                <w:color w:val="000000"/>
              </w:rPr>
              <w:t>6.76</w:t>
            </w:r>
          </w:p>
        </w:tc>
        <w:tc>
          <w:tcPr>
            <w:tcW w:w="850" w:type="dxa"/>
            <w:vAlign w:val="center"/>
          </w:tcPr>
          <w:p w14:paraId="576C0974" w14:textId="77B89C5D" w:rsidR="00812957" w:rsidRDefault="00812957" w:rsidP="00812957">
            <w:pPr>
              <w:spacing w:before="0" w:line="240" w:lineRule="auto"/>
              <w:jc w:val="center"/>
              <w:rPr>
                <w:rFonts w:ascii="Arial" w:hAnsi="Arial" w:cs="Arial"/>
                <w:b/>
                <w:bCs/>
                <w:color w:val="000000"/>
              </w:rPr>
            </w:pPr>
            <w:r>
              <w:rPr>
                <w:rFonts w:ascii="Arial" w:hAnsi="Arial" w:cs="Arial"/>
                <w:color w:val="000000"/>
              </w:rPr>
              <w:t>6.84</w:t>
            </w:r>
          </w:p>
        </w:tc>
        <w:tc>
          <w:tcPr>
            <w:tcW w:w="851" w:type="dxa"/>
            <w:vAlign w:val="center"/>
          </w:tcPr>
          <w:p w14:paraId="66B39150" w14:textId="236E80D5" w:rsidR="00812957" w:rsidRDefault="00812957" w:rsidP="00812957">
            <w:pPr>
              <w:spacing w:before="0" w:line="240" w:lineRule="auto"/>
              <w:jc w:val="center"/>
              <w:rPr>
                <w:rFonts w:ascii="Arial" w:hAnsi="Arial" w:cs="Arial"/>
                <w:b/>
                <w:bCs/>
                <w:color w:val="000000"/>
              </w:rPr>
            </w:pPr>
            <w:r>
              <w:rPr>
                <w:rFonts w:ascii="Arial" w:hAnsi="Arial" w:cs="Arial"/>
                <w:color w:val="000000"/>
              </w:rPr>
              <w:t>6.80</w:t>
            </w:r>
          </w:p>
        </w:tc>
        <w:tc>
          <w:tcPr>
            <w:tcW w:w="850" w:type="dxa"/>
            <w:vAlign w:val="center"/>
          </w:tcPr>
          <w:p w14:paraId="11DA92AA" w14:textId="0022373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8.12</w:t>
            </w:r>
          </w:p>
        </w:tc>
        <w:tc>
          <w:tcPr>
            <w:tcW w:w="993" w:type="dxa"/>
            <w:vAlign w:val="center"/>
          </w:tcPr>
          <w:p w14:paraId="09394D1E" w14:textId="0E13497F"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8.14</w:t>
            </w:r>
          </w:p>
        </w:tc>
        <w:tc>
          <w:tcPr>
            <w:tcW w:w="860" w:type="dxa"/>
            <w:vAlign w:val="center"/>
          </w:tcPr>
          <w:p w14:paraId="765024B4" w14:textId="6FF4907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8.13</w:t>
            </w:r>
          </w:p>
        </w:tc>
        <w:tc>
          <w:tcPr>
            <w:tcW w:w="807" w:type="dxa"/>
            <w:vAlign w:val="center"/>
          </w:tcPr>
          <w:p w14:paraId="7B9CFF0E" w14:textId="70DC301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50F1AB0E" w14:textId="6E08D98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23C125F" w14:textId="252F579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0F2630B9" w14:textId="77777777" w:rsidTr="00812957">
        <w:trPr>
          <w:trHeight w:val="388"/>
        </w:trPr>
        <w:tc>
          <w:tcPr>
            <w:tcW w:w="2978" w:type="dxa"/>
            <w:noWrap/>
            <w:vAlign w:val="center"/>
          </w:tcPr>
          <w:p w14:paraId="66B4144C"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257B9E73" w14:textId="089895BB" w:rsidR="00812957" w:rsidRDefault="00812957" w:rsidP="00812957">
            <w:pPr>
              <w:spacing w:before="0" w:line="240" w:lineRule="auto"/>
              <w:jc w:val="center"/>
              <w:rPr>
                <w:rFonts w:ascii="Arial" w:hAnsi="Arial" w:cs="Arial"/>
                <w:b/>
                <w:bCs/>
                <w:color w:val="000000"/>
              </w:rPr>
            </w:pPr>
            <w:r>
              <w:rPr>
                <w:rFonts w:ascii="Arial" w:hAnsi="Arial" w:cs="Arial"/>
                <w:color w:val="000000"/>
              </w:rPr>
              <w:t>6.72</w:t>
            </w:r>
          </w:p>
        </w:tc>
        <w:tc>
          <w:tcPr>
            <w:tcW w:w="850" w:type="dxa"/>
            <w:vAlign w:val="center"/>
          </w:tcPr>
          <w:p w14:paraId="127A5867" w14:textId="15A75A42" w:rsidR="00812957" w:rsidRDefault="00812957" w:rsidP="00812957">
            <w:pPr>
              <w:spacing w:before="0" w:line="240" w:lineRule="auto"/>
              <w:jc w:val="center"/>
              <w:rPr>
                <w:rFonts w:ascii="Arial" w:hAnsi="Arial" w:cs="Arial"/>
                <w:b/>
                <w:bCs/>
                <w:color w:val="000000"/>
              </w:rPr>
            </w:pPr>
            <w:r>
              <w:rPr>
                <w:rFonts w:ascii="Arial" w:hAnsi="Arial" w:cs="Arial"/>
                <w:color w:val="000000"/>
              </w:rPr>
              <w:t>6.75</w:t>
            </w:r>
          </w:p>
        </w:tc>
        <w:tc>
          <w:tcPr>
            <w:tcW w:w="851" w:type="dxa"/>
            <w:vAlign w:val="center"/>
          </w:tcPr>
          <w:p w14:paraId="7A9E2ADA" w14:textId="02B40060" w:rsidR="00812957" w:rsidRDefault="00812957" w:rsidP="00812957">
            <w:pPr>
              <w:spacing w:before="0" w:line="240" w:lineRule="auto"/>
              <w:jc w:val="center"/>
              <w:rPr>
                <w:rFonts w:ascii="Arial" w:hAnsi="Arial" w:cs="Arial"/>
                <w:b/>
                <w:bCs/>
                <w:color w:val="000000"/>
              </w:rPr>
            </w:pPr>
            <w:r>
              <w:rPr>
                <w:rFonts w:ascii="Arial" w:hAnsi="Arial" w:cs="Arial"/>
                <w:color w:val="000000"/>
              </w:rPr>
              <w:t>6.74</w:t>
            </w:r>
          </w:p>
        </w:tc>
        <w:tc>
          <w:tcPr>
            <w:tcW w:w="850" w:type="dxa"/>
            <w:vAlign w:val="center"/>
          </w:tcPr>
          <w:p w14:paraId="20DED952" w14:textId="7ABA813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8.16</w:t>
            </w:r>
          </w:p>
        </w:tc>
        <w:tc>
          <w:tcPr>
            <w:tcW w:w="993" w:type="dxa"/>
            <w:vAlign w:val="center"/>
          </w:tcPr>
          <w:p w14:paraId="2043D677" w14:textId="3CC1031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8.04</w:t>
            </w:r>
          </w:p>
        </w:tc>
        <w:tc>
          <w:tcPr>
            <w:tcW w:w="860" w:type="dxa"/>
            <w:vAlign w:val="center"/>
          </w:tcPr>
          <w:p w14:paraId="65874521" w14:textId="4314428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8.10</w:t>
            </w:r>
          </w:p>
        </w:tc>
        <w:tc>
          <w:tcPr>
            <w:tcW w:w="807" w:type="dxa"/>
            <w:vAlign w:val="center"/>
          </w:tcPr>
          <w:p w14:paraId="11740225" w14:textId="50A2EDB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A830249" w14:textId="7730680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EFB70E0" w14:textId="61A9ACE8"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BBF465A" w14:textId="77777777" w:rsidTr="00812957">
        <w:trPr>
          <w:trHeight w:val="388"/>
        </w:trPr>
        <w:tc>
          <w:tcPr>
            <w:tcW w:w="2978" w:type="dxa"/>
            <w:noWrap/>
            <w:vAlign w:val="center"/>
          </w:tcPr>
          <w:p w14:paraId="4727D9AF"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1</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5ED6FC6B" w14:textId="3DAA1BD1" w:rsidR="00812957" w:rsidRDefault="00812957" w:rsidP="00812957">
            <w:pPr>
              <w:spacing w:before="0" w:line="240" w:lineRule="auto"/>
              <w:jc w:val="center"/>
              <w:rPr>
                <w:rFonts w:ascii="Arial" w:hAnsi="Arial" w:cs="Arial"/>
                <w:b/>
                <w:bCs/>
                <w:color w:val="000000"/>
              </w:rPr>
            </w:pPr>
            <w:r>
              <w:rPr>
                <w:rFonts w:ascii="Arial" w:hAnsi="Arial" w:cs="Arial"/>
                <w:color w:val="000000"/>
              </w:rPr>
              <w:t>6.52</w:t>
            </w:r>
          </w:p>
        </w:tc>
        <w:tc>
          <w:tcPr>
            <w:tcW w:w="850" w:type="dxa"/>
            <w:vAlign w:val="center"/>
          </w:tcPr>
          <w:p w14:paraId="789E79A6" w14:textId="2C781580"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1" w:type="dxa"/>
            <w:vAlign w:val="center"/>
          </w:tcPr>
          <w:p w14:paraId="72ADBAE8" w14:textId="7097243A" w:rsidR="00812957" w:rsidRDefault="00812957" w:rsidP="00812957">
            <w:pPr>
              <w:spacing w:before="0" w:line="240" w:lineRule="auto"/>
              <w:jc w:val="center"/>
              <w:rPr>
                <w:rFonts w:ascii="Arial" w:hAnsi="Arial" w:cs="Arial"/>
                <w:b/>
                <w:bCs/>
                <w:color w:val="000000"/>
              </w:rPr>
            </w:pPr>
            <w:r>
              <w:rPr>
                <w:rFonts w:ascii="Arial" w:hAnsi="Arial" w:cs="Arial"/>
                <w:color w:val="000000"/>
              </w:rPr>
              <w:t>6.53</w:t>
            </w:r>
          </w:p>
        </w:tc>
        <w:tc>
          <w:tcPr>
            <w:tcW w:w="850" w:type="dxa"/>
            <w:vAlign w:val="center"/>
          </w:tcPr>
          <w:p w14:paraId="0DE83BD0" w14:textId="01A36A0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7.96</w:t>
            </w:r>
          </w:p>
        </w:tc>
        <w:tc>
          <w:tcPr>
            <w:tcW w:w="993" w:type="dxa"/>
            <w:vAlign w:val="center"/>
          </w:tcPr>
          <w:p w14:paraId="214B52D6" w14:textId="634C405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8.06</w:t>
            </w:r>
          </w:p>
        </w:tc>
        <w:tc>
          <w:tcPr>
            <w:tcW w:w="860" w:type="dxa"/>
            <w:vAlign w:val="center"/>
          </w:tcPr>
          <w:p w14:paraId="61B59F07" w14:textId="2F82F59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8.01</w:t>
            </w:r>
          </w:p>
        </w:tc>
        <w:tc>
          <w:tcPr>
            <w:tcW w:w="807" w:type="dxa"/>
            <w:vAlign w:val="center"/>
          </w:tcPr>
          <w:p w14:paraId="0FA2ADBB" w14:textId="5513F14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8.22</w:t>
            </w:r>
          </w:p>
        </w:tc>
        <w:tc>
          <w:tcPr>
            <w:tcW w:w="807" w:type="dxa"/>
            <w:vAlign w:val="center"/>
          </w:tcPr>
          <w:p w14:paraId="6EEF9EC5" w14:textId="34774B5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9AAE279" w14:textId="5B109B7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4.11</w:t>
            </w:r>
          </w:p>
        </w:tc>
      </w:tr>
      <w:tr w:rsidR="00812957" w:rsidRPr="00FA22A1" w14:paraId="28D04687" w14:textId="77777777" w:rsidTr="00812957">
        <w:trPr>
          <w:trHeight w:val="388"/>
        </w:trPr>
        <w:tc>
          <w:tcPr>
            <w:tcW w:w="2978" w:type="dxa"/>
            <w:noWrap/>
            <w:vAlign w:val="center"/>
          </w:tcPr>
          <w:p w14:paraId="63FAB10D"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23672F11" w14:textId="6D9BA205" w:rsidR="00812957" w:rsidRDefault="00812957" w:rsidP="00812957">
            <w:pPr>
              <w:spacing w:before="0" w:line="240" w:lineRule="auto"/>
              <w:jc w:val="center"/>
              <w:rPr>
                <w:rFonts w:ascii="Arial" w:hAnsi="Arial" w:cs="Arial"/>
                <w:b/>
                <w:bCs/>
                <w:color w:val="000000"/>
              </w:rPr>
            </w:pPr>
            <w:r>
              <w:rPr>
                <w:rFonts w:ascii="Arial" w:hAnsi="Arial" w:cs="Arial"/>
                <w:color w:val="000000"/>
              </w:rPr>
              <w:t>6.59</w:t>
            </w:r>
          </w:p>
        </w:tc>
        <w:tc>
          <w:tcPr>
            <w:tcW w:w="850" w:type="dxa"/>
            <w:vAlign w:val="center"/>
          </w:tcPr>
          <w:p w14:paraId="488575DE" w14:textId="48EBF684" w:rsidR="00812957" w:rsidRDefault="00812957" w:rsidP="00812957">
            <w:pPr>
              <w:spacing w:before="0" w:line="240" w:lineRule="auto"/>
              <w:jc w:val="center"/>
              <w:rPr>
                <w:rFonts w:ascii="Arial" w:hAnsi="Arial" w:cs="Arial"/>
                <w:b/>
                <w:bCs/>
                <w:color w:val="000000"/>
              </w:rPr>
            </w:pPr>
            <w:r>
              <w:rPr>
                <w:rFonts w:ascii="Arial" w:hAnsi="Arial" w:cs="Arial"/>
                <w:color w:val="000000"/>
              </w:rPr>
              <w:t>6.48</w:t>
            </w:r>
          </w:p>
        </w:tc>
        <w:tc>
          <w:tcPr>
            <w:tcW w:w="851" w:type="dxa"/>
            <w:vAlign w:val="center"/>
          </w:tcPr>
          <w:p w14:paraId="4307A58F" w14:textId="50A51FB3" w:rsidR="00812957" w:rsidRDefault="00812957" w:rsidP="00812957">
            <w:pPr>
              <w:spacing w:before="0" w:line="240" w:lineRule="auto"/>
              <w:jc w:val="center"/>
              <w:rPr>
                <w:rFonts w:ascii="Arial" w:hAnsi="Arial" w:cs="Arial"/>
                <w:b/>
                <w:bCs/>
                <w:color w:val="000000"/>
              </w:rPr>
            </w:pPr>
            <w:r>
              <w:rPr>
                <w:rFonts w:ascii="Arial" w:hAnsi="Arial" w:cs="Arial"/>
                <w:color w:val="000000"/>
              </w:rPr>
              <w:t>6.54</w:t>
            </w:r>
          </w:p>
        </w:tc>
        <w:tc>
          <w:tcPr>
            <w:tcW w:w="850" w:type="dxa"/>
            <w:vAlign w:val="center"/>
          </w:tcPr>
          <w:p w14:paraId="1767259C" w14:textId="359115D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8.09</w:t>
            </w:r>
          </w:p>
        </w:tc>
        <w:tc>
          <w:tcPr>
            <w:tcW w:w="993" w:type="dxa"/>
            <w:vAlign w:val="center"/>
          </w:tcPr>
          <w:p w14:paraId="6B1A9029" w14:textId="2657F74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7.92</w:t>
            </w:r>
          </w:p>
        </w:tc>
        <w:tc>
          <w:tcPr>
            <w:tcW w:w="860" w:type="dxa"/>
            <w:vAlign w:val="center"/>
          </w:tcPr>
          <w:p w14:paraId="75196176" w14:textId="367EB39B"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8.00</w:t>
            </w:r>
          </w:p>
        </w:tc>
        <w:tc>
          <w:tcPr>
            <w:tcW w:w="807" w:type="dxa"/>
            <w:vAlign w:val="center"/>
          </w:tcPr>
          <w:p w14:paraId="69BCF3B6" w14:textId="5979D01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10DE7319" w14:textId="2B36EBB8"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0F241BA" w14:textId="47F484D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5A25F401" w14:textId="77777777" w:rsidTr="00812957">
        <w:trPr>
          <w:trHeight w:val="388"/>
        </w:trPr>
        <w:tc>
          <w:tcPr>
            <w:tcW w:w="2978" w:type="dxa"/>
            <w:noWrap/>
            <w:vAlign w:val="center"/>
          </w:tcPr>
          <w:p w14:paraId="592E673B"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643B397E" w14:textId="2F99D714" w:rsidR="00812957" w:rsidRDefault="00812957" w:rsidP="00812957">
            <w:pPr>
              <w:spacing w:before="0" w:line="240" w:lineRule="auto"/>
              <w:jc w:val="center"/>
              <w:rPr>
                <w:rFonts w:ascii="Arial" w:hAnsi="Arial" w:cs="Arial"/>
                <w:b/>
                <w:bCs/>
                <w:color w:val="000000"/>
              </w:rPr>
            </w:pPr>
            <w:r>
              <w:rPr>
                <w:rFonts w:ascii="Arial" w:hAnsi="Arial" w:cs="Arial"/>
                <w:color w:val="000000"/>
              </w:rPr>
              <w:t>6.51</w:t>
            </w:r>
          </w:p>
        </w:tc>
        <w:tc>
          <w:tcPr>
            <w:tcW w:w="850" w:type="dxa"/>
            <w:vAlign w:val="center"/>
          </w:tcPr>
          <w:p w14:paraId="4F1988AA" w14:textId="2309C9F6" w:rsidR="00812957" w:rsidRDefault="00812957" w:rsidP="00812957">
            <w:pPr>
              <w:spacing w:before="0" w:line="240" w:lineRule="auto"/>
              <w:jc w:val="center"/>
              <w:rPr>
                <w:rFonts w:ascii="Arial" w:hAnsi="Arial" w:cs="Arial"/>
                <w:b/>
                <w:bCs/>
                <w:color w:val="000000"/>
              </w:rPr>
            </w:pPr>
            <w:r>
              <w:rPr>
                <w:rFonts w:ascii="Arial" w:hAnsi="Arial" w:cs="Arial"/>
                <w:color w:val="000000"/>
              </w:rPr>
              <w:t>6.46</w:t>
            </w:r>
          </w:p>
        </w:tc>
        <w:tc>
          <w:tcPr>
            <w:tcW w:w="851" w:type="dxa"/>
            <w:vAlign w:val="center"/>
          </w:tcPr>
          <w:p w14:paraId="219CBF32" w14:textId="0E2608AA" w:rsidR="00812957" w:rsidRDefault="00812957" w:rsidP="00812957">
            <w:pPr>
              <w:spacing w:before="0" w:line="240" w:lineRule="auto"/>
              <w:jc w:val="center"/>
              <w:rPr>
                <w:rFonts w:ascii="Arial" w:hAnsi="Arial" w:cs="Arial"/>
                <w:b/>
                <w:bCs/>
                <w:color w:val="000000"/>
              </w:rPr>
            </w:pPr>
            <w:r>
              <w:rPr>
                <w:rFonts w:ascii="Arial" w:hAnsi="Arial" w:cs="Arial"/>
                <w:color w:val="000000"/>
              </w:rPr>
              <w:t>6.49</w:t>
            </w:r>
          </w:p>
        </w:tc>
        <w:tc>
          <w:tcPr>
            <w:tcW w:w="850" w:type="dxa"/>
            <w:vAlign w:val="center"/>
          </w:tcPr>
          <w:p w14:paraId="155FA80D" w14:textId="4C7FF84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8.16</w:t>
            </w:r>
          </w:p>
        </w:tc>
        <w:tc>
          <w:tcPr>
            <w:tcW w:w="993" w:type="dxa"/>
            <w:vAlign w:val="center"/>
          </w:tcPr>
          <w:p w14:paraId="11BEA7C2" w14:textId="0CBA1BB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7.79</w:t>
            </w:r>
          </w:p>
        </w:tc>
        <w:tc>
          <w:tcPr>
            <w:tcW w:w="860" w:type="dxa"/>
            <w:vAlign w:val="center"/>
          </w:tcPr>
          <w:p w14:paraId="5A367752" w14:textId="569D8D0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7.98</w:t>
            </w:r>
          </w:p>
        </w:tc>
        <w:tc>
          <w:tcPr>
            <w:tcW w:w="807" w:type="dxa"/>
            <w:vAlign w:val="center"/>
          </w:tcPr>
          <w:p w14:paraId="768C6751" w14:textId="0605168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0364892A" w14:textId="4E9F041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2EEB1C0" w14:textId="73AF4287"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9F5D05D" w14:textId="77777777" w:rsidTr="00812957">
        <w:trPr>
          <w:trHeight w:val="388"/>
        </w:trPr>
        <w:tc>
          <w:tcPr>
            <w:tcW w:w="2978" w:type="dxa"/>
            <w:noWrap/>
            <w:vAlign w:val="center"/>
          </w:tcPr>
          <w:p w14:paraId="7D0EC1B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3A2ABD9C" w14:textId="2F25BFF3" w:rsidR="00812957" w:rsidRDefault="00812957" w:rsidP="00812957">
            <w:pPr>
              <w:spacing w:before="0" w:line="240" w:lineRule="auto"/>
              <w:jc w:val="center"/>
              <w:rPr>
                <w:rFonts w:ascii="Arial" w:hAnsi="Arial" w:cs="Arial"/>
                <w:b/>
                <w:bCs/>
                <w:color w:val="000000"/>
              </w:rPr>
            </w:pPr>
            <w:r>
              <w:rPr>
                <w:rFonts w:ascii="Arial" w:hAnsi="Arial" w:cs="Arial"/>
                <w:color w:val="000000"/>
              </w:rPr>
              <w:t>6.66</w:t>
            </w:r>
          </w:p>
        </w:tc>
        <w:tc>
          <w:tcPr>
            <w:tcW w:w="850" w:type="dxa"/>
            <w:vAlign w:val="center"/>
          </w:tcPr>
          <w:p w14:paraId="14B8D6A0" w14:textId="2DF48FBF" w:rsidR="00812957" w:rsidRDefault="00812957" w:rsidP="00812957">
            <w:pPr>
              <w:spacing w:before="0" w:line="240" w:lineRule="auto"/>
              <w:jc w:val="center"/>
              <w:rPr>
                <w:rFonts w:ascii="Arial" w:hAnsi="Arial" w:cs="Arial"/>
                <w:b/>
                <w:bCs/>
                <w:color w:val="000000"/>
              </w:rPr>
            </w:pPr>
            <w:r>
              <w:rPr>
                <w:rFonts w:ascii="Arial" w:hAnsi="Arial" w:cs="Arial"/>
                <w:color w:val="000000"/>
              </w:rPr>
              <w:t>6.78</w:t>
            </w:r>
          </w:p>
        </w:tc>
        <w:tc>
          <w:tcPr>
            <w:tcW w:w="851" w:type="dxa"/>
            <w:vAlign w:val="center"/>
          </w:tcPr>
          <w:p w14:paraId="120E8082" w14:textId="733E0F8D" w:rsidR="00812957" w:rsidRDefault="00812957" w:rsidP="00812957">
            <w:pPr>
              <w:spacing w:before="0" w:line="240" w:lineRule="auto"/>
              <w:jc w:val="center"/>
              <w:rPr>
                <w:rFonts w:ascii="Arial" w:hAnsi="Arial" w:cs="Arial"/>
                <w:b/>
                <w:bCs/>
                <w:color w:val="000000"/>
              </w:rPr>
            </w:pPr>
            <w:r>
              <w:rPr>
                <w:rFonts w:ascii="Arial" w:hAnsi="Arial" w:cs="Arial"/>
                <w:color w:val="000000"/>
              </w:rPr>
              <w:t>6.72</w:t>
            </w:r>
          </w:p>
        </w:tc>
        <w:tc>
          <w:tcPr>
            <w:tcW w:w="850" w:type="dxa"/>
            <w:vAlign w:val="center"/>
          </w:tcPr>
          <w:p w14:paraId="5164C089" w14:textId="04F0EE7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7.92</w:t>
            </w:r>
          </w:p>
        </w:tc>
        <w:tc>
          <w:tcPr>
            <w:tcW w:w="993" w:type="dxa"/>
            <w:vAlign w:val="center"/>
          </w:tcPr>
          <w:p w14:paraId="213B2249" w14:textId="3D9E2EC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7.89</w:t>
            </w:r>
          </w:p>
        </w:tc>
        <w:tc>
          <w:tcPr>
            <w:tcW w:w="860" w:type="dxa"/>
            <w:vAlign w:val="center"/>
          </w:tcPr>
          <w:p w14:paraId="749F0E2D" w14:textId="26E0FB8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7.91</w:t>
            </w:r>
          </w:p>
        </w:tc>
        <w:tc>
          <w:tcPr>
            <w:tcW w:w="807" w:type="dxa"/>
            <w:vAlign w:val="center"/>
          </w:tcPr>
          <w:p w14:paraId="14EFD561" w14:textId="5BCF3D2A"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4FD9959F" w14:textId="65DA91D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94DD51E" w14:textId="4CCB6D0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88FF0F7" w14:textId="77777777" w:rsidTr="00812957">
        <w:trPr>
          <w:trHeight w:val="388"/>
        </w:trPr>
        <w:tc>
          <w:tcPr>
            <w:tcW w:w="2978" w:type="dxa"/>
            <w:noWrap/>
            <w:vAlign w:val="center"/>
          </w:tcPr>
          <w:p w14:paraId="16477247"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DF7D640" w14:textId="46DC6738" w:rsidR="00812957" w:rsidRDefault="00812957" w:rsidP="00812957">
            <w:pPr>
              <w:spacing w:before="0" w:line="240" w:lineRule="auto"/>
              <w:jc w:val="center"/>
              <w:rPr>
                <w:rFonts w:ascii="Arial" w:hAnsi="Arial" w:cs="Arial"/>
                <w:b/>
                <w:bCs/>
                <w:color w:val="000000"/>
              </w:rPr>
            </w:pPr>
            <w:r>
              <w:rPr>
                <w:rFonts w:ascii="Arial" w:hAnsi="Arial" w:cs="Arial"/>
                <w:color w:val="000000"/>
              </w:rPr>
              <w:t>6.62</w:t>
            </w:r>
          </w:p>
        </w:tc>
        <w:tc>
          <w:tcPr>
            <w:tcW w:w="850" w:type="dxa"/>
            <w:vAlign w:val="center"/>
          </w:tcPr>
          <w:p w14:paraId="37E32187" w14:textId="4BCF907D" w:rsidR="00812957" w:rsidRDefault="00812957" w:rsidP="00812957">
            <w:pPr>
              <w:spacing w:before="0" w:line="240" w:lineRule="auto"/>
              <w:jc w:val="center"/>
              <w:rPr>
                <w:rFonts w:ascii="Arial" w:hAnsi="Arial" w:cs="Arial"/>
                <w:b/>
                <w:bCs/>
                <w:color w:val="000000"/>
              </w:rPr>
            </w:pPr>
            <w:r>
              <w:rPr>
                <w:rFonts w:ascii="Arial" w:hAnsi="Arial" w:cs="Arial"/>
                <w:color w:val="000000"/>
              </w:rPr>
              <w:t>6.63</w:t>
            </w:r>
          </w:p>
        </w:tc>
        <w:tc>
          <w:tcPr>
            <w:tcW w:w="851" w:type="dxa"/>
            <w:vAlign w:val="center"/>
          </w:tcPr>
          <w:p w14:paraId="1F8A0E70" w14:textId="5A4E8A67" w:rsidR="00812957" w:rsidRDefault="00812957" w:rsidP="00812957">
            <w:pPr>
              <w:spacing w:before="0" w:line="240" w:lineRule="auto"/>
              <w:jc w:val="center"/>
              <w:rPr>
                <w:rFonts w:ascii="Arial" w:hAnsi="Arial" w:cs="Arial"/>
                <w:b/>
                <w:bCs/>
                <w:color w:val="000000"/>
              </w:rPr>
            </w:pPr>
            <w:r>
              <w:rPr>
                <w:rFonts w:ascii="Arial" w:hAnsi="Arial" w:cs="Arial"/>
                <w:color w:val="000000"/>
              </w:rPr>
              <w:t>6.62</w:t>
            </w:r>
          </w:p>
        </w:tc>
        <w:tc>
          <w:tcPr>
            <w:tcW w:w="850" w:type="dxa"/>
            <w:vAlign w:val="center"/>
          </w:tcPr>
          <w:p w14:paraId="0E58A2BA" w14:textId="01550DE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7.98</w:t>
            </w:r>
          </w:p>
        </w:tc>
        <w:tc>
          <w:tcPr>
            <w:tcW w:w="993" w:type="dxa"/>
            <w:vAlign w:val="center"/>
          </w:tcPr>
          <w:p w14:paraId="79676A58" w14:textId="2F812E7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7.76</w:t>
            </w:r>
          </w:p>
        </w:tc>
        <w:tc>
          <w:tcPr>
            <w:tcW w:w="860" w:type="dxa"/>
            <w:vAlign w:val="center"/>
          </w:tcPr>
          <w:p w14:paraId="0F67BBB1" w14:textId="537D1C74"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7.87</w:t>
            </w:r>
          </w:p>
        </w:tc>
        <w:tc>
          <w:tcPr>
            <w:tcW w:w="807" w:type="dxa"/>
            <w:vAlign w:val="center"/>
          </w:tcPr>
          <w:p w14:paraId="19982362" w14:textId="427F82E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7C923546" w14:textId="424D920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1012B3FF" w14:textId="2161FD54"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2E2C74D8" w14:textId="77777777" w:rsidTr="00812957">
        <w:trPr>
          <w:trHeight w:val="388"/>
        </w:trPr>
        <w:tc>
          <w:tcPr>
            <w:tcW w:w="2978" w:type="dxa"/>
            <w:noWrap/>
            <w:vAlign w:val="center"/>
          </w:tcPr>
          <w:p w14:paraId="051BF77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CF171DD" w14:textId="427D66D8"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0" w:type="dxa"/>
            <w:vAlign w:val="center"/>
          </w:tcPr>
          <w:p w14:paraId="75A9F8C2" w14:textId="14BB8051" w:rsidR="00812957" w:rsidRDefault="00812957" w:rsidP="00812957">
            <w:pPr>
              <w:spacing w:before="0" w:line="240" w:lineRule="auto"/>
              <w:jc w:val="center"/>
              <w:rPr>
                <w:rFonts w:ascii="Arial" w:hAnsi="Arial" w:cs="Arial"/>
                <w:b/>
                <w:bCs/>
                <w:color w:val="000000"/>
              </w:rPr>
            </w:pPr>
            <w:r>
              <w:rPr>
                <w:rFonts w:ascii="Arial" w:hAnsi="Arial" w:cs="Arial"/>
                <w:color w:val="000000"/>
              </w:rPr>
              <w:t>6.56</w:t>
            </w:r>
          </w:p>
        </w:tc>
        <w:tc>
          <w:tcPr>
            <w:tcW w:w="851" w:type="dxa"/>
            <w:vAlign w:val="center"/>
          </w:tcPr>
          <w:p w14:paraId="14B923A3" w14:textId="5720F40E" w:rsidR="00812957" w:rsidRDefault="00812957" w:rsidP="00812957">
            <w:pPr>
              <w:spacing w:before="0" w:line="240" w:lineRule="auto"/>
              <w:jc w:val="center"/>
              <w:rPr>
                <w:rFonts w:ascii="Arial" w:hAnsi="Arial" w:cs="Arial"/>
                <w:b/>
                <w:bCs/>
                <w:color w:val="000000"/>
              </w:rPr>
            </w:pPr>
            <w:r>
              <w:rPr>
                <w:rFonts w:ascii="Arial" w:hAnsi="Arial" w:cs="Arial"/>
                <w:color w:val="000000"/>
              </w:rPr>
              <w:t>6.55</w:t>
            </w:r>
          </w:p>
        </w:tc>
        <w:tc>
          <w:tcPr>
            <w:tcW w:w="850" w:type="dxa"/>
            <w:vAlign w:val="center"/>
          </w:tcPr>
          <w:p w14:paraId="1D98F31E" w14:textId="729EBBF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7.82</w:t>
            </w:r>
          </w:p>
        </w:tc>
        <w:tc>
          <w:tcPr>
            <w:tcW w:w="993" w:type="dxa"/>
            <w:vAlign w:val="center"/>
          </w:tcPr>
          <w:p w14:paraId="0FB383A5" w14:textId="2384FB9D"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7.80</w:t>
            </w:r>
          </w:p>
        </w:tc>
        <w:tc>
          <w:tcPr>
            <w:tcW w:w="860" w:type="dxa"/>
            <w:vAlign w:val="center"/>
          </w:tcPr>
          <w:p w14:paraId="74CDF7D4" w14:textId="32ED3B1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7.81</w:t>
            </w:r>
          </w:p>
        </w:tc>
        <w:tc>
          <w:tcPr>
            <w:tcW w:w="807" w:type="dxa"/>
            <w:vAlign w:val="center"/>
          </w:tcPr>
          <w:p w14:paraId="1CA96446" w14:textId="072192B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9788668" w14:textId="54BFC21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4.81</w:t>
            </w:r>
          </w:p>
        </w:tc>
        <w:tc>
          <w:tcPr>
            <w:tcW w:w="928" w:type="dxa"/>
            <w:vAlign w:val="center"/>
          </w:tcPr>
          <w:p w14:paraId="0FC9075F" w14:textId="45C6A8E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2.41</w:t>
            </w:r>
          </w:p>
        </w:tc>
      </w:tr>
      <w:tr w:rsidR="00812957" w:rsidRPr="00FA22A1" w14:paraId="5CA7EAB3" w14:textId="77777777" w:rsidTr="00812957">
        <w:trPr>
          <w:trHeight w:val="388"/>
        </w:trPr>
        <w:tc>
          <w:tcPr>
            <w:tcW w:w="2978" w:type="dxa"/>
            <w:noWrap/>
            <w:vAlign w:val="center"/>
          </w:tcPr>
          <w:p w14:paraId="7A8B582F"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2</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4EC2FB7C" w14:textId="021FD312" w:rsidR="00812957" w:rsidRDefault="00812957" w:rsidP="00812957">
            <w:pPr>
              <w:spacing w:before="0" w:line="240" w:lineRule="auto"/>
              <w:jc w:val="center"/>
              <w:rPr>
                <w:rFonts w:ascii="Arial" w:hAnsi="Arial" w:cs="Arial"/>
                <w:b/>
                <w:bCs/>
                <w:color w:val="000000"/>
              </w:rPr>
            </w:pPr>
            <w:r>
              <w:rPr>
                <w:rFonts w:ascii="Arial" w:hAnsi="Arial" w:cs="Arial"/>
                <w:color w:val="000000"/>
              </w:rPr>
              <w:t>6.66</w:t>
            </w:r>
          </w:p>
        </w:tc>
        <w:tc>
          <w:tcPr>
            <w:tcW w:w="850" w:type="dxa"/>
            <w:vAlign w:val="center"/>
          </w:tcPr>
          <w:p w14:paraId="293699FE" w14:textId="50C67608" w:rsidR="00812957" w:rsidRDefault="00812957" w:rsidP="00812957">
            <w:pPr>
              <w:spacing w:before="0" w:line="240" w:lineRule="auto"/>
              <w:jc w:val="center"/>
              <w:rPr>
                <w:rFonts w:ascii="Arial" w:hAnsi="Arial" w:cs="Arial"/>
                <w:b/>
                <w:bCs/>
                <w:color w:val="000000"/>
              </w:rPr>
            </w:pPr>
            <w:r>
              <w:rPr>
                <w:rFonts w:ascii="Arial" w:hAnsi="Arial" w:cs="Arial"/>
                <w:color w:val="000000"/>
              </w:rPr>
              <w:t>6.34</w:t>
            </w:r>
          </w:p>
        </w:tc>
        <w:tc>
          <w:tcPr>
            <w:tcW w:w="851" w:type="dxa"/>
            <w:vAlign w:val="center"/>
          </w:tcPr>
          <w:p w14:paraId="2EBE65DD" w14:textId="7F4A3B13" w:rsidR="00812957" w:rsidRDefault="00812957" w:rsidP="00812957">
            <w:pPr>
              <w:spacing w:before="0" w:line="240" w:lineRule="auto"/>
              <w:jc w:val="center"/>
              <w:rPr>
                <w:rFonts w:ascii="Arial" w:hAnsi="Arial" w:cs="Arial"/>
                <w:b/>
                <w:bCs/>
                <w:color w:val="000000"/>
              </w:rPr>
            </w:pPr>
            <w:r>
              <w:rPr>
                <w:rFonts w:ascii="Arial" w:hAnsi="Arial" w:cs="Arial"/>
                <w:color w:val="000000"/>
              </w:rPr>
              <w:t>6.50</w:t>
            </w:r>
          </w:p>
        </w:tc>
        <w:tc>
          <w:tcPr>
            <w:tcW w:w="850" w:type="dxa"/>
            <w:vAlign w:val="center"/>
          </w:tcPr>
          <w:p w14:paraId="595698CA" w14:textId="0BDA9CD6"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7.64</w:t>
            </w:r>
          </w:p>
        </w:tc>
        <w:tc>
          <w:tcPr>
            <w:tcW w:w="993" w:type="dxa"/>
            <w:vAlign w:val="center"/>
          </w:tcPr>
          <w:p w14:paraId="6A305E7D" w14:textId="3A4FC18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7.81</w:t>
            </w:r>
          </w:p>
        </w:tc>
        <w:tc>
          <w:tcPr>
            <w:tcW w:w="860" w:type="dxa"/>
            <w:vAlign w:val="center"/>
          </w:tcPr>
          <w:p w14:paraId="5CA5CAD5" w14:textId="7DBB563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5F633D05" w14:textId="5BE1763F"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7D28DB61" w14:textId="6497AB4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23750E07" w14:textId="750EECDF"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45FA8CFF" w14:textId="77777777" w:rsidTr="00812957">
        <w:trPr>
          <w:trHeight w:val="388"/>
        </w:trPr>
        <w:tc>
          <w:tcPr>
            <w:tcW w:w="2978" w:type="dxa"/>
            <w:noWrap/>
            <w:vAlign w:val="center"/>
          </w:tcPr>
          <w:p w14:paraId="30E3ABCC"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294271A0" w14:textId="3D4296C4" w:rsidR="00812957" w:rsidRDefault="00812957" w:rsidP="00812957">
            <w:pPr>
              <w:spacing w:before="0" w:line="240" w:lineRule="auto"/>
              <w:jc w:val="center"/>
              <w:rPr>
                <w:rFonts w:ascii="Arial" w:hAnsi="Arial" w:cs="Arial"/>
                <w:b/>
                <w:bCs/>
                <w:color w:val="000000"/>
              </w:rPr>
            </w:pPr>
            <w:r>
              <w:rPr>
                <w:rFonts w:ascii="Arial" w:hAnsi="Arial" w:cs="Arial"/>
                <w:color w:val="000000"/>
              </w:rPr>
              <w:t>7.36</w:t>
            </w:r>
          </w:p>
        </w:tc>
        <w:tc>
          <w:tcPr>
            <w:tcW w:w="850" w:type="dxa"/>
            <w:vAlign w:val="center"/>
          </w:tcPr>
          <w:p w14:paraId="750DC9A9" w14:textId="6AFD85DD" w:rsidR="00812957" w:rsidRDefault="00812957" w:rsidP="00812957">
            <w:pPr>
              <w:spacing w:before="0" w:line="240" w:lineRule="auto"/>
              <w:jc w:val="center"/>
              <w:rPr>
                <w:rFonts w:ascii="Arial" w:hAnsi="Arial" w:cs="Arial"/>
                <w:b/>
                <w:bCs/>
                <w:color w:val="000000"/>
              </w:rPr>
            </w:pPr>
            <w:r>
              <w:rPr>
                <w:rFonts w:ascii="Arial" w:hAnsi="Arial" w:cs="Arial"/>
                <w:color w:val="000000"/>
              </w:rPr>
              <w:t>7.10</w:t>
            </w:r>
          </w:p>
        </w:tc>
        <w:tc>
          <w:tcPr>
            <w:tcW w:w="851" w:type="dxa"/>
            <w:vAlign w:val="center"/>
          </w:tcPr>
          <w:p w14:paraId="2CFE3DA0" w14:textId="36DB6AE4" w:rsidR="00812957" w:rsidRDefault="00812957" w:rsidP="00812957">
            <w:pPr>
              <w:spacing w:before="0" w:line="240" w:lineRule="auto"/>
              <w:jc w:val="center"/>
              <w:rPr>
                <w:rFonts w:ascii="Arial" w:hAnsi="Arial" w:cs="Arial"/>
                <w:b/>
                <w:bCs/>
                <w:color w:val="000000"/>
              </w:rPr>
            </w:pPr>
            <w:r>
              <w:rPr>
                <w:rFonts w:ascii="Arial" w:hAnsi="Arial" w:cs="Arial"/>
                <w:color w:val="000000"/>
              </w:rPr>
              <w:t>7.23</w:t>
            </w:r>
          </w:p>
        </w:tc>
        <w:tc>
          <w:tcPr>
            <w:tcW w:w="850" w:type="dxa"/>
            <w:vAlign w:val="center"/>
          </w:tcPr>
          <w:p w14:paraId="308EE5E3" w14:textId="18BD5DEE"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7.68</w:t>
            </w:r>
          </w:p>
        </w:tc>
        <w:tc>
          <w:tcPr>
            <w:tcW w:w="993" w:type="dxa"/>
            <w:vAlign w:val="center"/>
          </w:tcPr>
          <w:p w14:paraId="7516093B" w14:textId="470175B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7.76</w:t>
            </w:r>
          </w:p>
        </w:tc>
        <w:tc>
          <w:tcPr>
            <w:tcW w:w="860" w:type="dxa"/>
            <w:vAlign w:val="center"/>
          </w:tcPr>
          <w:p w14:paraId="696D1F7B" w14:textId="7505501C"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1A5DA60D" w14:textId="5CED1B9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15B7F793" w14:textId="4EDECE1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4DA17461" w14:textId="4FD31C0E"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639D1A3A" w14:textId="77777777" w:rsidTr="00812957">
        <w:trPr>
          <w:trHeight w:val="388"/>
        </w:trPr>
        <w:tc>
          <w:tcPr>
            <w:tcW w:w="2978" w:type="dxa"/>
            <w:noWrap/>
            <w:vAlign w:val="center"/>
          </w:tcPr>
          <w:p w14:paraId="37FFF1B9"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70E90CF0" w14:textId="79E59B59" w:rsidR="00812957" w:rsidRDefault="00812957" w:rsidP="00812957">
            <w:pPr>
              <w:spacing w:before="0" w:line="240" w:lineRule="auto"/>
              <w:jc w:val="center"/>
              <w:rPr>
                <w:rFonts w:ascii="Arial" w:hAnsi="Arial" w:cs="Arial"/>
                <w:b/>
                <w:bCs/>
                <w:color w:val="000000"/>
              </w:rPr>
            </w:pPr>
            <w:r>
              <w:rPr>
                <w:rFonts w:ascii="Arial" w:hAnsi="Arial" w:cs="Arial"/>
                <w:color w:val="000000"/>
              </w:rPr>
              <w:t>7.30</w:t>
            </w:r>
          </w:p>
        </w:tc>
        <w:tc>
          <w:tcPr>
            <w:tcW w:w="850" w:type="dxa"/>
            <w:vAlign w:val="center"/>
          </w:tcPr>
          <w:p w14:paraId="37A23F03" w14:textId="3801838D" w:rsidR="00812957" w:rsidRDefault="00812957" w:rsidP="00812957">
            <w:pPr>
              <w:spacing w:before="0" w:line="240" w:lineRule="auto"/>
              <w:jc w:val="center"/>
              <w:rPr>
                <w:rFonts w:ascii="Arial" w:hAnsi="Arial" w:cs="Arial"/>
                <w:b/>
                <w:bCs/>
                <w:color w:val="000000"/>
              </w:rPr>
            </w:pPr>
            <w:r>
              <w:rPr>
                <w:rFonts w:ascii="Arial" w:hAnsi="Arial" w:cs="Arial"/>
                <w:color w:val="000000"/>
              </w:rPr>
              <w:t>7.10</w:t>
            </w:r>
          </w:p>
        </w:tc>
        <w:tc>
          <w:tcPr>
            <w:tcW w:w="851" w:type="dxa"/>
            <w:vAlign w:val="center"/>
          </w:tcPr>
          <w:p w14:paraId="66581840" w14:textId="560EBBCB" w:rsidR="00812957" w:rsidRDefault="00812957" w:rsidP="00812957">
            <w:pPr>
              <w:spacing w:before="0" w:line="240" w:lineRule="auto"/>
              <w:jc w:val="center"/>
              <w:rPr>
                <w:rFonts w:ascii="Arial" w:hAnsi="Arial" w:cs="Arial"/>
                <w:b/>
                <w:bCs/>
                <w:color w:val="000000"/>
              </w:rPr>
            </w:pPr>
            <w:r>
              <w:rPr>
                <w:rFonts w:ascii="Arial" w:hAnsi="Arial" w:cs="Arial"/>
                <w:color w:val="000000"/>
              </w:rPr>
              <w:t>7.20</w:t>
            </w:r>
          </w:p>
        </w:tc>
        <w:tc>
          <w:tcPr>
            <w:tcW w:w="850" w:type="dxa"/>
            <w:vAlign w:val="center"/>
          </w:tcPr>
          <w:p w14:paraId="5CA73800" w14:textId="5E3A5ED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7.61</w:t>
            </w:r>
          </w:p>
        </w:tc>
        <w:tc>
          <w:tcPr>
            <w:tcW w:w="993" w:type="dxa"/>
            <w:vAlign w:val="center"/>
          </w:tcPr>
          <w:p w14:paraId="161C2F4B" w14:textId="583A6DB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7.82</w:t>
            </w:r>
          </w:p>
        </w:tc>
        <w:tc>
          <w:tcPr>
            <w:tcW w:w="860" w:type="dxa"/>
            <w:vAlign w:val="center"/>
          </w:tcPr>
          <w:p w14:paraId="524F1B2C" w14:textId="1960DFB9"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07" w:type="dxa"/>
            <w:vAlign w:val="center"/>
          </w:tcPr>
          <w:p w14:paraId="3FD25966" w14:textId="155E8B9B"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03BC85E9" w14:textId="187C077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7269E5AD" w14:textId="6A479DE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0DE15B7C" w14:textId="77777777" w:rsidTr="00812957">
        <w:trPr>
          <w:trHeight w:val="388"/>
        </w:trPr>
        <w:tc>
          <w:tcPr>
            <w:tcW w:w="2978" w:type="dxa"/>
            <w:noWrap/>
            <w:vAlign w:val="center"/>
          </w:tcPr>
          <w:p w14:paraId="1D0410F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1</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400CA5A8" w14:textId="4F05B66A" w:rsidR="00812957" w:rsidRDefault="00812957" w:rsidP="00812957">
            <w:pPr>
              <w:spacing w:before="0" w:line="240" w:lineRule="auto"/>
              <w:jc w:val="center"/>
              <w:rPr>
                <w:rFonts w:ascii="Arial" w:hAnsi="Arial" w:cs="Arial"/>
                <w:b/>
                <w:bCs/>
                <w:color w:val="000000"/>
              </w:rPr>
            </w:pPr>
            <w:r>
              <w:rPr>
                <w:rFonts w:ascii="Arial" w:hAnsi="Arial" w:cs="Arial"/>
                <w:color w:val="000000"/>
              </w:rPr>
              <w:t>7.46</w:t>
            </w:r>
          </w:p>
        </w:tc>
        <w:tc>
          <w:tcPr>
            <w:tcW w:w="850" w:type="dxa"/>
            <w:vAlign w:val="center"/>
          </w:tcPr>
          <w:p w14:paraId="403BFF83" w14:textId="44BCA078" w:rsidR="00812957" w:rsidRDefault="00812957" w:rsidP="00812957">
            <w:pPr>
              <w:spacing w:before="0" w:line="240" w:lineRule="auto"/>
              <w:jc w:val="center"/>
              <w:rPr>
                <w:rFonts w:ascii="Arial" w:hAnsi="Arial" w:cs="Arial"/>
                <w:b/>
                <w:bCs/>
                <w:color w:val="000000"/>
              </w:rPr>
            </w:pPr>
            <w:r>
              <w:rPr>
                <w:rFonts w:ascii="Arial" w:hAnsi="Arial" w:cs="Arial"/>
                <w:color w:val="000000"/>
              </w:rPr>
              <w:t>7.49</w:t>
            </w:r>
          </w:p>
        </w:tc>
        <w:tc>
          <w:tcPr>
            <w:tcW w:w="851" w:type="dxa"/>
            <w:vAlign w:val="center"/>
          </w:tcPr>
          <w:p w14:paraId="58C62A7E" w14:textId="25395D34" w:rsidR="00812957" w:rsidRDefault="00812957" w:rsidP="00812957">
            <w:pPr>
              <w:spacing w:before="0" w:line="240" w:lineRule="auto"/>
              <w:jc w:val="center"/>
              <w:rPr>
                <w:rFonts w:ascii="Arial" w:hAnsi="Arial" w:cs="Arial"/>
                <w:b/>
                <w:bCs/>
                <w:color w:val="000000"/>
              </w:rPr>
            </w:pPr>
            <w:r>
              <w:rPr>
                <w:rFonts w:ascii="Arial" w:hAnsi="Arial" w:cs="Arial"/>
                <w:color w:val="000000"/>
              </w:rPr>
              <w:t>7.48</w:t>
            </w:r>
          </w:p>
        </w:tc>
        <w:tc>
          <w:tcPr>
            <w:tcW w:w="850" w:type="dxa"/>
            <w:vAlign w:val="center"/>
          </w:tcPr>
          <w:p w14:paraId="4558FED0" w14:textId="743B6413"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7.68</w:t>
            </w:r>
          </w:p>
        </w:tc>
        <w:tc>
          <w:tcPr>
            <w:tcW w:w="993" w:type="dxa"/>
            <w:vAlign w:val="center"/>
          </w:tcPr>
          <w:p w14:paraId="02343FA4" w14:textId="0002C7A1"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7.72</w:t>
            </w:r>
          </w:p>
        </w:tc>
        <w:tc>
          <w:tcPr>
            <w:tcW w:w="860" w:type="dxa"/>
            <w:vAlign w:val="center"/>
          </w:tcPr>
          <w:p w14:paraId="297A3465" w14:textId="79004440"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7.70</w:t>
            </w:r>
          </w:p>
        </w:tc>
        <w:tc>
          <w:tcPr>
            <w:tcW w:w="807" w:type="dxa"/>
            <w:vAlign w:val="center"/>
          </w:tcPr>
          <w:p w14:paraId="5038DAEA" w14:textId="19138C2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303313C8" w14:textId="3A23AAC0"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328AB227" w14:textId="7439D3BC"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31868B3" w14:textId="77777777" w:rsidTr="00812957">
        <w:trPr>
          <w:trHeight w:val="388"/>
        </w:trPr>
        <w:tc>
          <w:tcPr>
            <w:tcW w:w="2978" w:type="dxa"/>
            <w:noWrap/>
            <w:vAlign w:val="center"/>
          </w:tcPr>
          <w:p w14:paraId="197F6B4E"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1</w:t>
            </w:r>
          </w:p>
        </w:tc>
        <w:tc>
          <w:tcPr>
            <w:tcW w:w="992" w:type="dxa"/>
            <w:vAlign w:val="center"/>
          </w:tcPr>
          <w:p w14:paraId="48445F36" w14:textId="3CD796FC" w:rsidR="00812957" w:rsidRDefault="00812957" w:rsidP="00812957">
            <w:pPr>
              <w:spacing w:before="0" w:line="240" w:lineRule="auto"/>
              <w:jc w:val="center"/>
              <w:rPr>
                <w:rFonts w:ascii="Arial" w:hAnsi="Arial" w:cs="Arial"/>
                <w:b/>
                <w:bCs/>
                <w:color w:val="000000"/>
              </w:rPr>
            </w:pPr>
            <w:r>
              <w:rPr>
                <w:rFonts w:ascii="Arial" w:hAnsi="Arial" w:cs="Arial"/>
                <w:color w:val="000000"/>
              </w:rPr>
              <w:t>7.23</w:t>
            </w:r>
          </w:p>
        </w:tc>
        <w:tc>
          <w:tcPr>
            <w:tcW w:w="850" w:type="dxa"/>
            <w:vAlign w:val="center"/>
          </w:tcPr>
          <w:p w14:paraId="02056639" w14:textId="572329E8" w:rsidR="00812957" w:rsidRDefault="00812957" w:rsidP="00812957">
            <w:pPr>
              <w:spacing w:before="0" w:line="240" w:lineRule="auto"/>
              <w:jc w:val="center"/>
              <w:rPr>
                <w:rFonts w:ascii="Arial" w:hAnsi="Arial" w:cs="Arial"/>
                <w:b/>
                <w:bCs/>
                <w:color w:val="000000"/>
              </w:rPr>
            </w:pPr>
            <w:r>
              <w:rPr>
                <w:rFonts w:ascii="Arial" w:hAnsi="Arial" w:cs="Arial"/>
                <w:color w:val="000000"/>
              </w:rPr>
              <w:t>7.17</w:t>
            </w:r>
          </w:p>
        </w:tc>
        <w:tc>
          <w:tcPr>
            <w:tcW w:w="851" w:type="dxa"/>
            <w:vAlign w:val="center"/>
          </w:tcPr>
          <w:p w14:paraId="242F56C0" w14:textId="03A96E53" w:rsidR="00812957" w:rsidRDefault="00812957" w:rsidP="00812957">
            <w:pPr>
              <w:spacing w:before="0" w:line="240" w:lineRule="auto"/>
              <w:jc w:val="center"/>
              <w:rPr>
                <w:rFonts w:ascii="Arial" w:hAnsi="Arial" w:cs="Arial"/>
                <w:b/>
                <w:bCs/>
                <w:color w:val="000000"/>
              </w:rPr>
            </w:pPr>
            <w:r>
              <w:rPr>
                <w:rFonts w:ascii="Arial" w:hAnsi="Arial" w:cs="Arial"/>
                <w:color w:val="000000"/>
              </w:rPr>
              <w:t>7.20</w:t>
            </w:r>
          </w:p>
        </w:tc>
        <w:tc>
          <w:tcPr>
            <w:tcW w:w="850" w:type="dxa"/>
            <w:vAlign w:val="center"/>
          </w:tcPr>
          <w:p w14:paraId="471FC683" w14:textId="3881F27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7.75</w:t>
            </w:r>
          </w:p>
        </w:tc>
        <w:tc>
          <w:tcPr>
            <w:tcW w:w="993" w:type="dxa"/>
            <w:vAlign w:val="center"/>
          </w:tcPr>
          <w:p w14:paraId="290F7A5D" w14:textId="637AA42F"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7.63</w:t>
            </w:r>
          </w:p>
        </w:tc>
        <w:tc>
          <w:tcPr>
            <w:tcW w:w="860" w:type="dxa"/>
            <w:vAlign w:val="center"/>
          </w:tcPr>
          <w:p w14:paraId="51D61568" w14:textId="6D0FBC15"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7.69</w:t>
            </w:r>
          </w:p>
        </w:tc>
        <w:tc>
          <w:tcPr>
            <w:tcW w:w="807" w:type="dxa"/>
            <w:vAlign w:val="center"/>
          </w:tcPr>
          <w:p w14:paraId="1D000589" w14:textId="752C62D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24E10893" w14:textId="1BC26DE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6812C4E5" w14:textId="16737CB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3A53E16F" w14:textId="77777777" w:rsidTr="00812957">
        <w:trPr>
          <w:trHeight w:val="388"/>
        </w:trPr>
        <w:tc>
          <w:tcPr>
            <w:tcW w:w="2978" w:type="dxa"/>
            <w:noWrap/>
            <w:vAlign w:val="center"/>
          </w:tcPr>
          <w:p w14:paraId="4A7556E5"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lastRenderedPageBreak/>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2</w:t>
            </w:r>
          </w:p>
        </w:tc>
        <w:tc>
          <w:tcPr>
            <w:tcW w:w="992" w:type="dxa"/>
            <w:vAlign w:val="center"/>
          </w:tcPr>
          <w:p w14:paraId="12936E0E" w14:textId="58AECA20" w:rsidR="00812957" w:rsidRDefault="00812957" w:rsidP="00812957">
            <w:pPr>
              <w:spacing w:before="0" w:line="240" w:lineRule="auto"/>
              <w:jc w:val="center"/>
              <w:rPr>
                <w:rFonts w:ascii="Arial" w:hAnsi="Arial" w:cs="Arial"/>
                <w:b/>
                <w:bCs/>
                <w:color w:val="000000"/>
              </w:rPr>
            </w:pPr>
            <w:r>
              <w:rPr>
                <w:rFonts w:ascii="Arial" w:hAnsi="Arial" w:cs="Arial"/>
                <w:color w:val="000000"/>
              </w:rPr>
              <w:t>7.26</w:t>
            </w:r>
          </w:p>
        </w:tc>
        <w:tc>
          <w:tcPr>
            <w:tcW w:w="850" w:type="dxa"/>
            <w:vAlign w:val="center"/>
          </w:tcPr>
          <w:p w14:paraId="3CF1C0EA" w14:textId="725E46A6" w:rsidR="00812957" w:rsidRDefault="00812957" w:rsidP="00812957">
            <w:pPr>
              <w:spacing w:before="0" w:line="240" w:lineRule="auto"/>
              <w:jc w:val="center"/>
              <w:rPr>
                <w:rFonts w:ascii="Arial" w:hAnsi="Arial" w:cs="Arial"/>
                <w:b/>
                <w:bCs/>
                <w:color w:val="000000"/>
              </w:rPr>
            </w:pPr>
            <w:r>
              <w:rPr>
                <w:rFonts w:ascii="Arial" w:hAnsi="Arial" w:cs="Arial"/>
                <w:color w:val="000000"/>
              </w:rPr>
              <w:t>7.01</w:t>
            </w:r>
          </w:p>
        </w:tc>
        <w:tc>
          <w:tcPr>
            <w:tcW w:w="851" w:type="dxa"/>
            <w:vAlign w:val="center"/>
          </w:tcPr>
          <w:p w14:paraId="2182A2D5" w14:textId="34C79A91" w:rsidR="00812957" w:rsidRDefault="00812957" w:rsidP="00812957">
            <w:pPr>
              <w:spacing w:before="0" w:line="240" w:lineRule="auto"/>
              <w:jc w:val="center"/>
              <w:rPr>
                <w:rFonts w:ascii="Arial" w:hAnsi="Arial" w:cs="Arial"/>
                <w:b/>
                <w:bCs/>
                <w:color w:val="000000"/>
              </w:rPr>
            </w:pPr>
            <w:r>
              <w:rPr>
                <w:rFonts w:ascii="Arial" w:hAnsi="Arial" w:cs="Arial"/>
                <w:color w:val="000000"/>
              </w:rPr>
              <w:t>7.14</w:t>
            </w:r>
          </w:p>
        </w:tc>
        <w:tc>
          <w:tcPr>
            <w:tcW w:w="850" w:type="dxa"/>
            <w:vAlign w:val="center"/>
          </w:tcPr>
          <w:p w14:paraId="2BAD8658" w14:textId="4A09FF0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7.59</w:t>
            </w:r>
          </w:p>
        </w:tc>
        <w:tc>
          <w:tcPr>
            <w:tcW w:w="993" w:type="dxa"/>
            <w:vAlign w:val="center"/>
          </w:tcPr>
          <w:p w14:paraId="3B07A3F4" w14:textId="4BA3477A"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7.79</w:t>
            </w:r>
          </w:p>
        </w:tc>
        <w:tc>
          <w:tcPr>
            <w:tcW w:w="860" w:type="dxa"/>
            <w:vAlign w:val="center"/>
          </w:tcPr>
          <w:p w14:paraId="2F299425" w14:textId="7D7BFF0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7.69</w:t>
            </w:r>
          </w:p>
        </w:tc>
        <w:tc>
          <w:tcPr>
            <w:tcW w:w="807" w:type="dxa"/>
            <w:vAlign w:val="center"/>
          </w:tcPr>
          <w:p w14:paraId="69251460" w14:textId="399BBE72"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807" w:type="dxa"/>
            <w:vAlign w:val="center"/>
          </w:tcPr>
          <w:p w14:paraId="4E8B84E9" w14:textId="5FB3A823"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c>
          <w:tcPr>
            <w:tcW w:w="928" w:type="dxa"/>
            <w:vAlign w:val="center"/>
          </w:tcPr>
          <w:p w14:paraId="5976B6E9" w14:textId="40A08AA5"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0.00</w:t>
            </w:r>
          </w:p>
        </w:tc>
      </w:tr>
      <w:tr w:rsidR="00812957" w:rsidRPr="00FA22A1" w14:paraId="541C420C" w14:textId="77777777" w:rsidTr="00812957">
        <w:trPr>
          <w:trHeight w:val="388"/>
        </w:trPr>
        <w:tc>
          <w:tcPr>
            <w:tcW w:w="2978" w:type="dxa"/>
            <w:noWrap/>
            <w:vAlign w:val="center"/>
          </w:tcPr>
          <w:p w14:paraId="3EFC4288" w14:textId="77777777" w:rsidR="00812957" w:rsidRPr="00FA22A1" w:rsidRDefault="00812957" w:rsidP="00812957">
            <w:pPr>
              <w:spacing w:before="0" w:line="240" w:lineRule="auto"/>
              <w:jc w:val="center"/>
              <w:rPr>
                <w:rFonts w:ascii="Arial" w:eastAsia="Times New Roman" w:hAnsi="Arial" w:cs="Arial"/>
                <w:b/>
                <w:bCs/>
                <w:color w:val="000000"/>
                <w:lang w:eastAsia="en-IN" w:bidi="hi-IN"/>
              </w:rPr>
            </w:pPr>
            <w:r w:rsidRPr="00F6503A">
              <w:rPr>
                <w:rFonts w:ascii="Arial" w:hAnsi="Arial" w:cs="Arial"/>
                <w:b/>
                <w:bCs/>
                <w:lang w:bidi="en-US"/>
              </w:rPr>
              <w:t>S</w:t>
            </w:r>
            <w:r w:rsidRPr="00F6503A">
              <w:rPr>
                <w:rFonts w:ascii="Arial" w:hAnsi="Arial" w:cs="Arial"/>
                <w:b/>
                <w:bCs/>
                <w:vertAlign w:val="subscript"/>
                <w:lang w:bidi="en-US"/>
              </w:rPr>
              <w:t>3</w:t>
            </w:r>
            <w:r w:rsidRPr="00F6503A">
              <w:rPr>
                <w:rFonts w:ascii="Arial" w:hAnsi="Arial" w:cs="Arial"/>
                <w:b/>
                <w:bCs/>
                <w:lang w:bidi="en-US"/>
              </w:rPr>
              <w:t>V</w:t>
            </w:r>
            <w:r w:rsidRPr="00F6503A">
              <w:rPr>
                <w:rFonts w:ascii="Arial" w:hAnsi="Arial" w:cs="Arial"/>
                <w:b/>
                <w:bCs/>
                <w:vertAlign w:val="subscript"/>
                <w:lang w:bidi="en-US"/>
              </w:rPr>
              <w:t>2</w:t>
            </w:r>
            <w:r w:rsidRPr="00F6503A">
              <w:rPr>
                <w:rFonts w:ascii="Arial" w:hAnsi="Arial" w:cs="Arial"/>
                <w:b/>
                <w:bCs/>
                <w:lang w:bidi="en-US"/>
              </w:rPr>
              <w:t>C</w:t>
            </w:r>
            <w:r w:rsidRPr="00F6503A">
              <w:rPr>
                <w:rFonts w:ascii="Arial" w:hAnsi="Arial" w:cs="Arial"/>
                <w:b/>
                <w:bCs/>
                <w:vertAlign w:val="subscript"/>
                <w:lang w:bidi="en-US"/>
              </w:rPr>
              <w:t>3</w:t>
            </w:r>
          </w:p>
        </w:tc>
        <w:tc>
          <w:tcPr>
            <w:tcW w:w="992" w:type="dxa"/>
            <w:vAlign w:val="center"/>
          </w:tcPr>
          <w:p w14:paraId="6E9121C3" w14:textId="3C49FF6E" w:rsidR="00812957" w:rsidRDefault="00812957" w:rsidP="00812957">
            <w:pPr>
              <w:spacing w:before="0" w:line="240" w:lineRule="auto"/>
              <w:jc w:val="center"/>
              <w:rPr>
                <w:rFonts w:ascii="Arial" w:hAnsi="Arial" w:cs="Arial"/>
                <w:b/>
                <w:bCs/>
                <w:color w:val="000000"/>
              </w:rPr>
            </w:pPr>
            <w:r>
              <w:rPr>
                <w:rFonts w:ascii="Arial" w:hAnsi="Arial" w:cs="Arial"/>
                <w:color w:val="000000"/>
              </w:rPr>
              <w:t>7.30</w:t>
            </w:r>
          </w:p>
        </w:tc>
        <w:tc>
          <w:tcPr>
            <w:tcW w:w="850" w:type="dxa"/>
            <w:vAlign w:val="center"/>
          </w:tcPr>
          <w:p w14:paraId="50C9252F" w14:textId="082C7DE1" w:rsidR="00812957" w:rsidRDefault="00812957" w:rsidP="00812957">
            <w:pPr>
              <w:spacing w:before="0" w:line="240" w:lineRule="auto"/>
              <w:jc w:val="center"/>
              <w:rPr>
                <w:rFonts w:ascii="Arial" w:hAnsi="Arial" w:cs="Arial"/>
                <w:b/>
                <w:bCs/>
                <w:color w:val="000000"/>
              </w:rPr>
            </w:pPr>
            <w:r>
              <w:rPr>
                <w:rFonts w:ascii="Arial" w:hAnsi="Arial" w:cs="Arial"/>
                <w:color w:val="000000"/>
              </w:rPr>
              <w:t>7.25</w:t>
            </w:r>
          </w:p>
        </w:tc>
        <w:tc>
          <w:tcPr>
            <w:tcW w:w="851" w:type="dxa"/>
            <w:vAlign w:val="center"/>
          </w:tcPr>
          <w:p w14:paraId="4FA452EA" w14:textId="679A762A" w:rsidR="00812957" w:rsidRDefault="00812957" w:rsidP="00812957">
            <w:pPr>
              <w:spacing w:before="0" w:line="240" w:lineRule="auto"/>
              <w:jc w:val="center"/>
              <w:rPr>
                <w:rFonts w:ascii="Arial" w:hAnsi="Arial" w:cs="Arial"/>
                <w:b/>
                <w:bCs/>
                <w:color w:val="000000"/>
              </w:rPr>
            </w:pPr>
            <w:r>
              <w:rPr>
                <w:rFonts w:ascii="Arial" w:hAnsi="Arial" w:cs="Arial"/>
                <w:color w:val="000000"/>
              </w:rPr>
              <w:t>7.28</w:t>
            </w:r>
          </w:p>
        </w:tc>
        <w:tc>
          <w:tcPr>
            <w:tcW w:w="850" w:type="dxa"/>
            <w:vAlign w:val="center"/>
          </w:tcPr>
          <w:p w14:paraId="6E0DC8DA" w14:textId="36C1C6E8"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7.70</w:t>
            </w:r>
          </w:p>
        </w:tc>
        <w:tc>
          <w:tcPr>
            <w:tcW w:w="993" w:type="dxa"/>
            <w:vAlign w:val="center"/>
          </w:tcPr>
          <w:p w14:paraId="21DF37FA" w14:textId="526F6697"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7.24</w:t>
            </w:r>
          </w:p>
        </w:tc>
        <w:tc>
          <w:tcPr>
            <w:tcW w:w="860" w:type="dxa"/>
            <w:vAlign w:val="center"/>
          </w:tcPr>
          <w:p w14:paraId="0B733123" w14:textId="4EBD9162" w:rsidR="00812957" w:rsidRPr="00FA22A1" w:rsidRDefault="00812957" w:rsidP="00812957">
            <w:pPr>
              <w:spacing w:before="0" w:line="240" w:lineRule="auto"/>
              <w:jc w:val="center"/>
              <w:rPr>
                <w:rFonts w:ascii="Arial" w:hAnsi="Arial" w:cs="Arial"/>
                <w:color w:val="000000"/>
              </w:rPr>
            </w:pPr>
            <w:r>
              <w:rPr>
                <w:rFonts w:ascii="Arial" w:hAnsi="Arial" w:cs="Arial"/>
                <w:color w:val="000000"/>
              </w:rPr>
              <w:t>7.47</w:t>
            </w:r>
          </w:p>
        </w:tc>
        <w:tc>
          <w:tcPr>
            <w:tcW w:w="807" w:type="dxa"/>
            <w:vAlign w:val="center"/>
          </w:tcPr>
          <w:p w14:paraId="5D30D1D9" w14:textId="44B43549"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4.55</w:t>
            </w:r>
          </w:p>
        </w:tc>
        <w:tc>
          <w:tcPr>
            <w:tcW w:w="807" w:type="dxa"/>
            <w:vAlign w:val="center"/>
          </w:tcPr>
          <w:p w14:paraId="34EF4C45" w14:textId="03D7E8E6"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4.11</w:t>
            </w:r>
          </w:p>
        </w:tc>
        <w:tc>
          <w:tcPr>
            <w:tcW w:w="928" w:type="dxa"/>
            <w:vAlign w:val="center"/>
          </w:tcPr>
          <w:p w14:paraId="5B4DD61F" w14:textId="7CA7FF5D" w:rsidR="00812957" w:rsidRPr="00FA22A1" w:rsidRDefault="00812957" w:rsidP="00812957">
            <w:pPr>
              <w:spacing w:before="0" w:line="240" w:lineRule="auto"/>
              <w:jc w:val="center"/>
              <w:rPr>
                <w:rFonts w:ascii="Arial" w:hAnsi="Arial" w:cs="Arial"/>
                <w:color w:val="000000"/>
              </w:rPr>
            </w:pPr>
            <w:r w:rsidRPr="001D339C">
              <w:rPr>
                <w:rFonts w:ascii="Arial" w:hAnsi="Arial" w:cs="Arial"/>
                <w:color w:val="000000"/>
              </w:rPr>
              <w:t>4.33</w:t>
            </w:r>
          </w:p>
        </w:tc>
      </w:tr>
      <w:tr w:rsidR="00812957" w:rsidRPr="00FA22A1" w14:paraId="773BD9FF" w14:textId="77777777" w:rsidTr="00812957">
        <w:trPr>
          <w:trHeight w:val="388"/>
        </w:trPr>
        <w:tc>
          <w:tcPr>
            <w:tcW w:w="2978" w:type="dxa"/>
            <w:noWrap/>
            <w:vAlign w:val="center"/>
          </w:tcPr>
          <w:p w14:paraId="5B1E9795" w14:textId="77777777" w:rsidR="00812957" w:rsidRPr="00F6503A" w:rsidRDefault="00812957" w:rsidP="00812957">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S.Em. ±</w:t>
            </w:r>
          </w:p>
        </w:tc>
        <w:tc>
          <w:tcPr>
            <w:tcW w:w="992" w:type="dxa"/>
            <w:vAlign w:val="center"/>
          </w:tcPr>
          <w:p w14:paraId="3FAA0512" w14:textId="03B6B7EE" w:rsidR="00812957" w:rsidRDefault="00812957" w:rsidP="00812957">
            <w:pPr>
              <w:spacing w:before="0" w:line="240" w:lineRule="auto"/>
              <w:jc w:val="center"/>
              <w:rPr>
                <w:rFonts w:ascii="Arial" w:hAnsi="Arial" w:cs="Arial"/>
                <w:b/>
                <w:bCs/>
                <w:color w:val="000000"/>
              </w:rPr>
            </w:pPr>
            <w:r>
              <w:rPr>
                <w:rFonts w:ascii="Arial" w:hAnsi="Arial" w:cs="Arial"/>
                <w:b/>
                <w:bCs/>
                <w:color w:val="000000"/>
              </w:rPr>
              <w:t>0.12</w:t>
            </w:r>
          </w:p>
        </w:tc>
        <w:tc>
          <w:tcPr>
            <w:tcW w:w="850" w:type="dxa"/>
            <w:vAlign w:val="center"/>
          </w:tcPr>
          <w:p w14:paraId="78916A7D" w14:textId="00C290A4" w:rsidR="00812957" w:rsidRDefault="00812957" w:rsidP="00812957">
            <w:pPr>
              <w:spacing w:before="0" w:line="240" w:lineRule="auto"/>
              <w:jc w:val="center"/>
              <w:rPr>
                <w:rFonts w:ascii="Arial" w:hAnsi="Arial" w:cs="Arial"/>
                <w:b/>
                <w:bCs/>
                <w:color w:val="000000"/>
              </w:rPr>
            </w:pPr>
            <w:r>
              <w:rPr>
                <w:rFonts w:ascii="Arial" w:hAnsi="Arial" w:cs="Arial"/>
                <w:b/>
                <w:bCs/>
                <w:color w:val="000000"/>
              </w:rPr>
              <w:t>0.15</w:t>
            </w:r>
          </w:p>
        </w:tc>
        <w:tc>
          <w:tcPr>
            <w:tcW w:w="851" w:type="dxa"/>
            <w:vAlign w:val="center"/>
          </w:tcPr>
          <w:p w14:paraId="7DAF2D46" w14:textId="2DC0BF8E" w:rsidR="00812957" w:rsidRDefault="00812957" w:rsidP="00812957">
            <w:pPr>
              <w:spacing w:before="0" w:line="240" w:lineRule="auto"/>
              <w:jc w:val="center"/>
              <w:rPr>
                <w:rFonts w:ascii="Arial" w:hAnsi="Arial" w:cs="Arial"/>
                <w:b/>
                <w:bCs/>
                <w:color w:val="000000"/>
              </w:rPr>
            </w:pPr>
            <w:r>
              <w:rPr>
                <w:rFonts w:ascii="Arial" w:hAnsi="Arial" w:cs="Arial"/>
                <w:b/>
                <w:bCs/>
                <w:color w:val="000000"/>
              </w:rPr>
              <w:t>0.09</w:t>
            </w:r>
          </w:p>
        </w:tc>
        <w:tc>
          <w:tcPr>
            <w:tcW w:w="850" w:type="dxa"/>
            <w:vAlign w:val="center"/>
          </w:tcPr>
          <w:p w14:paraId="4468DDFA" w14:textId="3CC2F4D2"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0.61</w:t>
            </w:r>
          </w:p>
        </w:tc>
        <w:tc>
          <w:tcPr>
            <w:tcW w:w="993" w:type="dxa"/>
            <w:vAlign w:val="center"/>
          </w:tcPr>
          <w:p w14:paraId="061889EE" w14:textId="3C598F80"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0.39</w:t>
            </w:r>
          </w:p>
        </w:tc>
        <w:tc>
          <w:tcPr>
            <w:tcW w:w="860" w:type="dxa"/>
            <w:vAlign w:val="center"/>
          </w:tcPr>
          <w:p w14:paraId="76701539" w14:textId="65D74C8C"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0.36</w:t>
            </w:r>
          </w:p>
        </w:tc>
        <w:tc>
          <w:tcPr>
            <w:tcW w:w="807" w:type="dxa"/>
            <w:vAlign w:val="center"/>
          </w:tcPr>
          <w:p w14:paraId="44EB1A87" w14:textId="184FCBBC"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2.22</w:t>
            </w:r>
          </w:p>
        </w:tc>
        <w:tc>
          <w:tcPr>
            <w:tcW w:w="807" w:type="dxa"/>
            <w:vAlign w:val="center"/>
          </w:tcPr>
          <w:p w14:paraId="0A657966" w14:textId="028856BB"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1.49</w:t>
            </w:r>
          </w:p>
        </w:tc>
        <w:tc>
          <w:tcPr>
            <w:tcW w:w="928" w:type="dxa"/>
            <w:vAlign w:val="center"/>
          </w:tcPr>
          <w:p w14:paraId="71EEF50D" w14:textId="5140BBD4"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1.34</w:t>
            </w:r>
          </w:p>
        </w:tc>
      </w:tr>
      <w:tr w:rsidR="00812957" w:rsidRPr="00FA22A1" w14:paraId="460470AE" w14:textId="77777777" w:rsidTr="00812957">
        <w:trPr>
          <w:trHeight w:val="388"/>
        </w:trPr>
        <w:tc>
          <w:tcPr>
            <w:tcW w:w="2978" w:type="dxa"/>
            <w:noWrap/>
            <w:vAlign w:val="center"/>
          </w:tcPr>
          <w:p w14:paraId="4E270997" w14:textId="77777777" w:rsidR="00812957" w:rsidRPr="00F6503A" w:rsidRDefault="00812957" w:rsidP="00812957">
            <w:pPr>
              <w:spacing w:before="0" w:line="240" w:lineRule="auto"/>
              <w:jc w:val="center"/>
              <w:rPr>
                <w:rFonts w:ascii="Arial" w:hAnsi="Arial" w:cs="Arial"/>
                <w:b/>
                <w:bCs/>
                <w:lang w:bidi="en-US"/>
              </w:rPr>
            </w:pPr>
            <w:r w:rsidRPr="00FA22A1">
              <w:rPr>
                <w:rFonts w:ascii="Arial" w:eastAsia="Times New Roman" w:hAnsi="Arial" w:cs="Arial"/>
                <w:b/>
                <w:bCs/>
                <w:color w:val="000000"/>
                <w:lang w:eastAsia="en-IN" w:bidi="hi-IN"/>
              </w:rPr>
              <w:t>C.D. at 5%</w:t>
            </w:r>
          </w:p>
        </w:tc>
        <w:tc>
          <w:tcPr>
            <w:tcW w:w="992" w:type="dxa"/>
            <w:vAlign w:val="center"/>
          </w:tcPr>
          <w:p w14:paraId="4AA7CCBB" w14:textId="1BAE1692"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22660AD6" w14:textId="44594657"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1" w:type="dxa"/>
            <w:vAlign w:val="center"/>
          </w:tcPr>
          <w:p w14:paraId="3FBA729B" w14:textId="1964AF63" w:rsidR="00812957" w:rsidRDefault="00812957" w:rsidP="00812957">
            <w:pPr>
              <w:spacing w:before="0" w:line="240" w:lineRule="auto"/>
              <w:jc w:val="center"/>
              <w:rPr>
                <w:rFonts w:ascii="Arial" w:hAnsi="Arial" w:cs="Arial"/>
                <w:b/>
                <w:bCs/>
                <w:color w:val="000000"/>
              </w:rPr>
            </w:pPr>
            <w:r>
              <w:rPr>
                <w:rFonts w:ascii="Arial" w:hAnsi="Arial" w:cs="Arial"/>
                <w:b/>
                <w:bCs/>
                <w:color w:val="000000"/>
              </w:rPr>
              <w:t>NS</w:t>
            </w:r>
          </w:p>
        </w:tc>
        <w:tc>
          <w:tcPr>
            <w:tcW w:w="850" w:type="dxa"/>
            <w:vAlign w:val="center"/>
          </w:tcPr>
          <w:p w14:paraId="6ECB8D5B" w14:textId="62BA5571"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993" w:type="dxa"/>
            <w:vAlign w:val="center"/>
          </w:tcPr>
          <w:p w14:paraId="11FACF3A" w14:textId="647E764E"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60" w:type="dxa"/>
            <w:vAlign w:val="center"/>
          </w:tcPr>
          <w:p w14:paraId="5DEC9E96" w14:textId="668350C6" w:rsidR="00812957" w:rsidRPr="00FA22A1" w:rsidRDefault="00812957" w:rsidP="00812957">
            <w:pPr>
              <w:spacing w:before="0" w:line="240" w:lineRule="auto"/>
              <w:jc w:val="center"/>
              <w:rPr>
                <w:rFonts w:ascii="Arial" w:hAnsi="Arial" w:cs="Arial"/>
                <w:color w:val="000000"/>
              </w:rPr>
            </w:pPr>
            <w:r>
              <w:rPr>
                <w:rFonts w:ascii="Arial" w:hAnsi="Arial" w:cs="Arial"/>
                <w:b/>
                <w:bCs/>
                <w:color w:val="000000"/>
              </w:rPr>
              <w:t>NS</w:t>
            </w:r>
          </w:p>
        </w:tc>
        <w:tc>
          <w:tcPr>
            <w:tcW w:w="807" w:type="dxa"/>
            <w:vAlign w:val="center"/>
          </w:tcPr>
          <w:p w14:paraId="598CDB60" w14:textId="36E68324"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c>
          <w:tcPr>
            <w:tcW w:w="807" w:type="dxa"/>
            <w:vAlign w:val="center"/>
          </w:tcPr>
          <w:p w14:paraId="0BC8C786" w14:textId="2D92E037"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c>
          <w:tcPr>
            <w:tcW w:w="928" w:type="dxa"/>
            <w:vAlign w:val="center"/>
          </w:tcPr>
          <w:p w14:paraId="309B0465" w14:textId="69EED099" w:rsidR="00812957" w:rsidRPr="00FA22A1" w:rsidRDefault="00812957" w:rsidP="00812957">
            <w:pPr>
              <w:spacing w:before="0" w:line="240" w:lineRule="auto"/>
              <w:jc w:val="center"/>
              <w:rPr>
                <w:rFonts w:ascii="Arial" w:hAnsi="Arial" w:cs="Arial"/>
                <w:color w:val="000000"/>
              </w:rPr>
            </w:pPr>
            <w:r w:rsidRPr="001D339C">
              <w:rPr>
                <w:rFonts w:ascii="Arial" w:hAnsi="Arial" w:cs="Arial"/>
                <w:b/>
                <w:bCs/>
                <w:color w:val="000000"/>
              </w:rPr>
              <w:t>NS</w:t>
            </w:r>
          </w:p>
        </w:tc>
      </w:tr>
    </w:tbl>
    <w:p w14:paraId="0ED0CD2B" w14:textId="77777777" w:rsidR="00810585" w:rsidRDefault="00810585" w:rsidP="00812957">
      <w:pPr>
        <w:rPr>
          <w:rFonts w:ascii="Arial" w:hAnsi="Arial" w:cs="Arial"/>
          <w:b/>
          <w:bCs/>
          <w:lang w:val="en-IN"/>
        </w:rPr>
        <w:sectPr w:rsidR="00810585" w:rsidSect="00810585">
          <w:pgSz w:w="11906" w:h="16838"/>
          <w:pgMar w:top="993" w:right="1440" w:bottom="426" w:left="1440" w:header="709" w:footer="709" w:gutter="0"/>
          <w:cols w:space="708"/>
          <w:docGrid w:linePitch="360"/>
        </w:sectPr>
      </w:pPr>
    </w:p>
    <w:p w14:paraId="2C8FABF0" w14:textId="6D9FABC7" w:rsidR="00812957" w:rsidRPr="00810585" w:rsidRDefault="00812957" w:rsidP="00810585">
      <w:pPr>
        <w:rPr>
          <w:rFonts w:ascii="Arial" w:hAnsi="Arial" w:cs="Arial"/>
          <w:b/>
          <w:bCs/>
          <w:lang w:val="en-IN"/>
        </w:rPr>
      </w:pPr>
      <w:r w:rsidRPr="00FA22A1">
        <w:rPr>
          <w:rFonts w:ascii="Arial" w:hAnsi="Arial" w:cs="Arial"/>
          <w:b/>
          <w:bCs/>
          <w:lang w:val="en-IN"/>
        </w:rPr>
        <w:lastRenderedPageBreak/>
        <w:t>References</w:t>
      </w:r>
    </w:p>
    <w:p w14:paraId="76EFC9DA" w14:textId="2E7CFE61"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Atieno</w:t>
      </w:r>
      <w:proofErr w:type="spellEnd"/>
      <w:r w:rsidRPr="00FA22A1">
        <w:rPr>
          <w:rFonts w:ascii="Arial" w:hAnsi="Arial" w:cs="Arial"/>
          <w:color w:val="222222"/>
        </w:rPr>
        <w:t xml:space="preserve">, E.O., </w:t>
      </w:r>
      <w:proofErr w:type="spellStart"/>
      <w:r w:rsidRPr="00FA22A1">
        <w:rPr>
          <w:rFonts w:ascii="Arial" w:hAnsi="Arial" w:cs="Arial"/>
          <w:color w:val="222222"/>
        </w:rPr>
        <w:t>Almekinders</w:t>
      </w:r>
      <w:proofErr w:type="spellEnd"/>
      <w:r w:rsidRPr="00FA22A1">
        <w:rPr>
          <w:rFonts w:ascii="Arial" w:hAnsi="Arial" w:cs="Arial"/>
          <w:color w:val="222222"/>
        </w:rPr>
        <w:t xml:space="preserve">, C.J.M., Sharma, K., Schulte-Geldermann, E. and </w:t>
      </w:r>
      <w:proofErr w:type="spellStart"/>
      <w:r w:rsidRPr="00FA22A1">
        <w:rPr>
          <w:rFonts w:ascii="Arial" w:hAnsi="Arial" w:cs="Arial"/>
          <w:color w:val="222222"/>
        </w:rPr>
        <w:t>Struik</w:t>
      </w:r>
      <w:proofErr w:type="spellEnd"/>
      <w:r w:rsidRPr="00FA22A1">
        <w:rPr>
          <w:rFonts w:ascii="Arial" w:hAnsi="Arial" w:cs="Arial"/>
          <w:color w:val="222222"/>
        </w:rPr>
        <w:t>, P. C. (2025). Assessment of Multiplication Techniques for Delivery of Early Generation Seed Potato in Kenya. </w:t>
      </w:r>
      <w:r w:rsidRPr="00FA22A1">
        <w:rPr>
          <w:rFonts w:ascii="Arial" w:hAnsi="Arial" w:cs="Arial"/>
          <w:i/>
          <w:iCs/>
          <w:color w:val="222222"/>
        </w:rPr>
        <w:t>Potato Res.</w:t>
      </w:r>
      <w:r w:rsidRPr="00FA22A1">
        <w:rPr>
          <w:rFonts w:ascii="Arial" w:hAnsi="Arial" w:cs="Arial"/>
          <w:color w:val="222222"/>
        </w:rPr>
        <w:t> </w:t>
      </w:r>
      <w:r w:rsidRPr="00FA22A1">
        <w:rPr>
          <w:rFonts w:ascii="Arial" w:hAnsi="Arial" w:cs="Arial"/>
          <w:i/>
          <w:iCs/>
          <w:color w:val="222222"/>
        </w:rPr>
        <w:t>68</w:t>
      </w:r>
      <w:r w:rsidRPr="00FA22A1">
        <w:rPr>
          <w:rFonts w:ascii="Arial" w:hAnsi="Arial" w:cs="Arial"/>
          <w:color w:val="222222"/>
        </w:rPr>
        <w:t>, 3421–3445.</w:t>
      </w:r>
    </w:p>
    <w:p w14:paraId="681FA921"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Azad, A., Kabir, H., Eaton, T. and Binod Soren, E. (2017). Storage Potentialities of Some Exotic Potato Varieties at Farmers’ Condition in Bangladesh. </w:t>
      </w:r>
      <w:r w:rsidRPr="00FA22A1">
        <w:rPr>
          <w:rFonts w:ascii="Arial" w:hAnsi="Arial" w:cs="Arial"/>
          <w:i/>
          <w:iCs/>
        </w:rPr>
        <w:t>Agricultural Sciences</w:t>
      </w:r>
      <w:r w:rsidRPr="00FA22A1">
        <w:rPr>
          <w:rFonts w:ascii="Arial" w:hAnsi="Arial" w:cs="Arial"/>
        </w:rPr>
        <w:t>, </w:t>
      </w:r>
      <w:r w:rsidRPr="00FA22A1">
        <w:rPr>
          <w:rFonts w:ascii="Arial" w:hAnsi="Arial" w:cs="Arial"/>
          <w:i/>
          <w:iCs/>
        </w:rPr>
        <w:t>8</w:t>
      </w:r>
      <w:r w:rsidRPr="00FA22A1">
        <w:rPr>
          <w:rFonts w:ascii="Arial" w:hAnsi="Arial" w:cs="Arial"/>
        </w:rPr>
        <w:t>, 183-193.</w:t>
      </w:r>
    </w:p>
    <w:p w14:paraId="21A8376C"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lang w:val="en-IN"/>
        </w:rPr>
        <w:t xml:space="preserve">Brar, A. and Rana, M.K. </w:t>
      </w:r>
      <w:r w:rsidRPr="00FA22A1">
        <w:rPr>
          <w:rFonts w:ascii="Arial" w:hAnsi="Arial" w:cs="Arial"/>
        </w:rPr>
        <w:t>(2016).</w:t>
      </w:r>
      <w:r w:rsidRPr="00FA22A1">
        <w:rPr>
          <w:rFonts w:ascii="Arial" w:hAnsi="Arial" w:cs="Arial"/>
          <w:lang w:val="en-IN"/>
        </w:rPr>
        <w:t xml:space="preserve"> </w:t>
      </w:r>
      <w:r w:rsidRPr="00FA22A1">
        <w:rPr>
          <w:rFonts w:ascii="Arial" w:hAnsi="Arial" w:cs="Arial"/>
        </w:rPr>
        <w:t>Effect of different potato varieties and tuber sizes on physiological changes under ambient storage performance. </w:t>
      </w:r>
      <w:r w:rsidRPr="00FA22A1">
        <w:rPr>
          <w:rFonts w:ascii="Arial" w:hAnsi="Arial" w:cs="Arial"/>
          <w:i/>
          <w:iCs/>
        </w:rPr>
        <w:t>Journal of Applied and Natural Science</w:t>
      </w:r>
      <w:r w:rsidRPr="00FA22A1">
        <w:rPr>
          <w:rFonts w:ascii="Arial" w:hAnsi="Arial" w:cs="Arial"/>
        </w:rPr>
        <w:t>, </w:t>
      </w:r>
      <w:r w:rsidRPr="00FA22A1">
        <w:rPr>
          <w:rFonts w:ascii="Arial" w:hAnsi="Arial" w:cs="Arial"/>
          <w:i/>
          <w:iCs/>
        </w:rPr>
        <w:t>8</w:t>
      </w:r>
      <w:r w:rsidRPr="00FA22A1">
        <w:rPr>
          <w:rFonts w:ascii="Arial" w:hAnsi="Arial" w:cs="Arial"/>
        </w:rPr>
        <w:t>(2), 736-742.</w:t>
      </w:r>
    </w:p>
    <w:p w14:paraId="4D62FB4E"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Buckseth</w:t>
      </w:r>
      <w:proofErr w:type="spellEnd"/>
      <w:r w:rsidRPr="00FA22A1">
        <w:rPr>
          <w:rFonts w:ascii="Arial" w:hAnsi="Arial" w:cs="Arial"/>
          <w:color w:val="222222"/>
        </w:rPr>
        <w:t xml:space="preserve">, T., Tiwari, J.K., Singh, R.K., Kumar, V., Sharma A.K., </w:t>
      </w:r>
      <w:proofErr w:type="spellStart"/>
      <w:r w:rsidRPr="00FA22A1">
        <w:rPr>
          <w:rFonts w:ascii="Arial" w:hAnsi="Arial" w:cs="Arial"/>
          <w:color w:val="222222"/>
        </w:rPr>
        <w:t>Dalamu</w:t>
      </w:r>
      <w:proofErr w:type="spellEnd"/>
      <w:r w:rsidRPr="00FA22A1">
        <w:rPr>
          <w:rFonts w:ascii="Arial" w:hAnsi="Arial" w:cs="Arial"/>
          <w:color w:val="222222"/>
        </w:rPr>
        <w:t xml:space="preserve">, D., Bhardwaj, V., Sood, S., Kumar, M., Sadawarti, M., </w:t>
      </w:r>
      <w:proofErr w:type="spellStart"/>
      <w:r w:rsidRPr="00FA22A1">
        <w:rPr>
          <w:rFonts w:ascii="Arial" w:hAnsi="Arial" w:cs="Arial"/>
          <w:color w:val="222222"/>
        </w:rPr>
        <w:t>Challam</w:t>
      </w:r>
      <w:proofErr w:type="spellEnd"/>
      <w:r w:rsidRPr="00FA22A1">
        <w:rPr>
          <w:rFonts w:ascii="Arial" w:hAnsi="Arial" w:cs="Arial"/>
          <w:color w:val="222222"/>
        </w:rPr>
        <w:t xml:space="preserve">, C., Naik, S. and Pandey N.K. (2022). Advances in innovative seed potato production systems in India. </w:t>
      </w:r>
      <w:r w:rsidRPr="00FA22A1">
        <w:rPr>
          <w:rFonts w:ascii="Arial" w:hAnsi="Arial" w:cs="Arial"/>
          <w:i/>
          <w:iCs/>
          <w:color w:val="222222"/>
        </w:rPr>
        <w:t xml:space="preserve">Frontiers in Agronomy, </w:t>
      </w:r>
      <w:r w:rsidRPr="00FA22A1">
        <w:rPr>
          <w:rFonts w:ascii="Arial" w:hAnsi="Arial" w:cs="Arial"/>
          <w:b/>
          <w:bCs/>
          <w:i/>
          <w:iCs/>
          <w:color w:val="222222"/>
        </w:rPr>
        <w:t>4</w:t>
      </w:r>
      <w:r w:rsidRPr="00FA22A1">
        <w:rPr>
          <w:rFonts w:ascii="Arial" w:hAnsi="Arial" w:cs="Arial"/>
          <w:color w:val="222222"/>
        </w:rPr>
        <w:t>.</w:t>
      </w:r>
    </w:p>
    <w:p w14:paraId="694FCDB4"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lang w:val="en-IN"/>
        </w:rPr>
        <w:t xml:space="preserve">Dash, S.N., Behera, S. and Pushpavathi, Y. (2018). Effect of planting dates and varieties on potato yield. </w:t>
      </w:r>
      <w:r w:rsidRPr="00FA22A1">
        <w:rPr>
          <w:rFonts w:ascii="Arial" w:hAnsi="Arial" w:cs="Arial"/>
          <w:i/>
          <w:iCs/>
          <w:lang w:val="en-IN"/>
        </w:rPr>
        <w:t xml:space="preserve">Int. J. Curr. </w:t>
      </w:r>
      <w:proofErr w:type="spellStart"/>
      <w:r w:rsidRPr="00FA22A1">
        <w:rPr>
          <w:rFonts w:ascii="Arial" w:hAnsi="Arial" w:cs="Arial"/>
          <w:i/>
          <w:iCs/>
          <w:lang w:val="en-IN"/>
        </w:rPr>
        <w:t>Microbiol</w:t>
      </w:r>
      <w:proofErr w:type="spellEnd"/>
      <w:r w:rsidRPr="00FA22A1">
        <w:rPr>
          <w:rFonts w:ascii="Arial" w:hAnsi="Arial" w:cs="Arial"/>
          <w:i/>
          <w:iCs/>
          <w:lang w:val="en-IN"/>
        </w:rPr>
        <w:t>., 7</w:t>
      </w:r>
      <w:r w:rsidRPr="00FA22A1">
        <w:rPr>
          <w:rFonts w:ascii="Arial" w:hAnsi="Arial" w:cs="Arial"/>
          <w:lang w:val="en-IN"/>
        </w:rPr>
        <w:t>(3), 1868-1873</w:t>
      </w:r>
    </w:p>
    <w:p w14:paraId="35936196"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Gautam, I.P., Khatri, B.B., Sharma, M.D., Thapa, R.B., Shreshtha, K. and Chaudhary, D. (2012). Evaluation of potato genotypes for keeping quality under ambient conditions in Nepal. </w:t>
      </w:r>
      <w:r w:rsidRPr="00FA22A1">
        <w:rPr>
          <w:rFonts w:ascii="Arial" w:hAnsi="Arial" w:cs="Arial"/>
          <w:i/>
          <w:iCs/>
        </w:rPr>
        <w:t>Potato Journal,</w:t>
      </w:r>
      <w:r w:rsidRPr="00FA22A1">
        <w:rPr>
          <w:rFonts w:ascii="Arial" w:hAnsi="Arial" w:cs="Arial"/>
        </w:rPr>
        <w:t xml:space="preserve"> </w:t>
      </w:r>
      <w:r w:rsidRPr="00FA22A1">
        <w:rPr>
          <w:rFonts w:ascii="Arial" w:hAnsi="Arial" w:cs="Arial"/>
          <w:i/>
          <w:iCs/>
        </w:rPr>
        <w:t>39</w:t>
      </w:r>
      <w:r w:rsidRPr="00FA22A1">
        <w:rPr>
          <w:rFonts w:ascii="Arial" w:hAnsi="Arial" w:cs="Arial"/>
        </w:rPr>
        <w:t>(2):128-132.</w:t>
      </w:r>
      <w:bookmarkStart w:id="5" w:name="_Hlk211542568"/>
    </w:p>
    <w:bookmarkEnd w:id="5"/>
    <w:p w14:paraId="7213803F"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Gupta, V.K., Luthra, S.K. and Singh B.P. (2015). Storage </w:t>
      </w:r>
      <w:proofErr w:type="spellStart"/>
      <w:r w:rsidRPr="00FA22A1">
        <w:rPr>
          <w:rFonts w:ascii="Arial" w:hAnsi="Arial" w:cs="Arial"/>
        </w:rPr>
        <w:t>behaviour</w:t>
      </w:r>
      <w:proofErr w:type="spellEnd"/>
      <w:r w:rsidRPr="00FA22A1">
        <w:rPr>
          <w:rFonts w:ascii="Arial" w:hAnsi="Arial" w:cs="Arial"/>
        </w:rPr>
        <w:t xml:space="preserve"> and cooking quality of Indian potato varieties. </w:t>
      </w:r>
      <w:r w:rsidRPr="00FA22A1">
        <w:rPr>
          <w:rFonts w:ascii="Arial" w:hAnsi="Arial" w:cs="Arial"/>
          <w:i/>
          <w:iCs/>
        </w:rPr>
        <w:t>J Food Sci Technol</w:t>
      </w:r>
      <w:r w:rsidRPr="00FA22A1">
        <w:rPr>
          <w:rFonts w:ascii="Arial" w:hAnsi="Arial" w:cs="Arial"/>
        </w:rPr>
        <w:t xml:space="preserve">, </w:t>
      </w:r>
      <w:r w:rsidRPr="00FA22A1">
        <w:rPr>
          <w:rFonts w:ascii="Arial" w:hAnsi="Arial" w:cs="Arial"/>
          <w:i/>
          <w:iCs/>
        </w:rPr>
        <w:t>52</w:t>
      </w:r>
      <w:r w:rsidRPr="00FA22A1">
        <w:rPr>
          <w:rFonts w:ascii="Arial" w:hAnsi="Arial" w:cs="Arial"/>
        </w:rPr>
        <w:t>(8):4863-73.</w:t>
      </w:r>
    </w:p>
    <w:p w14:paraId="712BD90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Hartmann, A., Senning, M., Hedden, P., </w:t>
      </w:r>
      <w:proofErr w:type="spellStart"/>
      <w:r w:rsidRPr="00FA22A1">
        <w:rPr>
          <w:rFonts w:ascii="Arial" w:hAnsi="Arial" w:cs="Arial"/>
        </w:rPr>
        <w:t>Sonnewald</w:t>
      </w:r>
      <w:proofErr w:type="spellEnd"/>
      <w:r w:rsidRPr="00FA22A1">
        <w:rPr>
          <w:rFonts w:ascii="Arial" w:hAnsi="Arial" w:cs="Arial"/>
        </w:rPr>
        <w:t xml:space="preserve">, U. and </w:t>
      </w:r>
      <w:proofErr w:type="spellStart"/>
      <w:r w:rsidRPr="00FA22A1">
        <w:rPr>
          <w:rFonts w:ascii="Arial" w:hAnsi="Arial" w:cs="Arial"/>
        </w:rPr>
        <w:t>Sonnewald</w:t>
      </w:r>
      <w:proofErr w:type="spellEnd"/>
      <w:r w:rsidRPr="00FA22A1">
        <w:rPr>
          <w:rFonts w:ascii="Arial" w:hAnsi="Arial" w:cs="Arial"/>
        </w:rPr>
        <w:t xml:space="preserve">, S. 2011. Reactivation of meristem activity and sprout growth in potato tubers require both cytokinin and gibberellin. Plant Physiology, </w:t>
      </w:r>
      <w:r w:rsidRPr="00FA22A1">
        <w:rPr>
          <w:rFonts w:ascii="Arial" w:hAnsi="Arial" w:cs="Arial"/>
          <w:i/>
          <w:iCs/>
        </w:rPr>
        <w:t>155</w:t>
      </w:r>
      <w:r w:rsidRPr="00FA22A1">
        <w:rPr>
          <w:rFonts w:ascii="Arial" w:hAnsi="Arial" w:cs="Arial"/>
        </w:rPr>
        <w:t>: 776-796.</w:t>
      </w:r>
    </w:p>
    <w:p w14:paraId="3A321AB1"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bookmarkStart w:id="6" w:name="_Hlk211537102"/>
      <w:r w:rsidRPr="007140A3">
        <w:rPr>
          <w:rFonts w:ascii="Arial" w:hAnsi="Arial" w:cs="Arial"/>
          <w:color w:val="222222"/>
        </w:rPr>
        <w:t>Kapoor, S.</w:t>
      </w:r>
      <w:r>
        <w:rPr>
          <w:rFonts w:ascii="Arial" w:hAnsi="Arial" w:cs="Arial"/>
          <w:color w:val="222222"/>
        </w:rPr>
        <w:t>,</w:t>
      </w:r>
      <w:r w:rsidRPr="007140A3">
        <w:rPr>
          <w:rFonts w:ascii="Arial" w:hAnsi="Arial" w:cs="Arial"/>
          <w:color w:val="222222"/>
        </w:rPr>
        <w:t xml:space="preserve"> Mahajan, B.V.C.</w:t>
      </w:r>
      <w:r>
        <w:rPr>
          <w:rFonts w:ascii="Arial" w:hAnsi="Arial" w:cs="Arial"/>
          <w:color w:val="222222"/>
        </w:rPr>
        <w:t>,</w:t>
      </w:r>
      <w:r w:rsidRPr="007140A3">
        <w:rPr>
          <w:rFonts w:ascii="Arial" w:hAnsi="Arial" w:cs="Arial"/>
          <w:color w:val="222222"/>
        </w:rPr>
        <w:t xml:space="preserve"> Sharma, S.P. and Gandhi, N. (2019). Storage </w:t>
      </w:r>
      <w:proofErr w:type="spellStart"/>
      <w:r w:rsidRPr="007140A3">
        <w:rPr>
          <w:rFonts w:ascii="Arial" w:hAnsi="Arial" w:cs="Arial"/>
          <w:color w:val="222222"/>
        </w:rPr>
        <w:t>behaviour</w:t>
      </w:r>
      <w:proofErr w:type="spellEnd"/>
      <w:r w:rsidRPr="007140A3">
        <w:rPr>
          <w:rFonts w:ascii="Arial" w:hAnsi="Arial" w:cs="Arial"/>
          <w:color w:val="222222"/>
        </w:rPr>
        <w:t xml:space="preserve"> of different potato varieties under ambient conditions. </w:t>
      </w:r>
      <w:r w:rsidRPr="007140A3">
        <w:rPr>
          <w:rFonts w:ascii="Arial" w:hAnsi="Arial" w:cs="Arial"/>
          <w:i/>
          <w:iCs/>
          <w:color w:val="222222"/>
        </w:rPr>
        <w:t>Agricultural Research Journal, 56</w:t>
      </w:r>
      <w:r w:rsidRPr="007140A3">
        <w:rPr>
          <w:rFonts w:ascii="Arial" w:hAnsi="Arial" w:cs="Arial"/>
          <w:color w:val="222222"/>
        </w:rPr>
        <w:t>(3):576.</w:t>
      </w:r>
    </w:p>
    <w:p w14:paraId="2F36CBD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Kumar, S., Yadav, G.C., Maurya, N., Yadav, A. and Kumar, M. (2019) Evaluation of potato (</w:t>
      </w:r>
      <w:r w:rsidRPr="00FA22A1">
        <w:rPr>
          <w:rFonts w:ascii="Arial" w:hAnsi="Arial" w:cs="Arial"/>
          <w:i/>
          <w:iCs/>
        </w:rPr>
        <w:t>Solanum tuberosum</w:t>
      </w:r>
      <w:r w:rsidRPr="00FA22A1">
        <w:rPr>
          <w:rFonts w:ascii="Arial" w:hAnsi="Arial" w:cs="Arial"/>
        </w:rPr>
        <w:t xml:space="preserve"> L.) varieties/hybrids for their post-harvest physiological weight losses under ambient conditions. </w:t>
      </w:r>
      <w:r w:rsidRPr="00FA22A1">
        <w:rPr>
          <w:rFonts w:ascii="Arial" w:hAnsi="Arial" w:cs="Arial"/>
          <w:i/>
          <w:iCs/>
        </w:rPr>
        <w:t>Journal of Pharmacognosy and Phytochemistry</w:t>
      </w:r>
      <w:r w:rsidRPr="00FA22A1">
        <w:rPr>
          <w:rFonts w:ascii="Arial" w:hAnsi="Arial" w:cs="Arial"/>
        </w:rPr>
        <w:t xml:space="preserve">; </w:t>
      </w:r>
      <w:r w:rsidRPr="00FA22A1">
        <w:rPr>
          <w:rFonts w:ascii="Arial" w:hAnsi="Arial" w:cs="Arial"/>
          <w:i/>
          <w:iCs/>
        </w:rPr>
        <w:t>8</w:t>
      </w:r>
      <w:r w:rsidRPr="00FA22A1">
        <w:rPr>
          <w:rFonts w:ascii="Arial" w:hAnsi="Arial" w:cs="Arial"/>
        </w:rPr>
        <w:t>(1): 564-565.</w:t>
      </w:r>
    </w:p>
    <w:p w14:paraId="64370B9D"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472B7B">
        <w:rPr>
          <w:rFonts w:ascii="Arial" w:hAnsi="Arial" w:cs="Arial"/>
        </w:rPr>
        <w:t>Patel, H. R.</w:t>
      </w:r>
      <w:r>
        <w:rPr>
          <w:rFonts w:ascii="Arial" w:hAnsi="Arial" w:cs="Arial"/>
        </w:rPr>
        <w:t>,</w:t>
      </w:r>
      <w:r w:rsidRPr="00472B7B">
        <w:rPr>
          <w:rFonts w:ascii="Arial" w:hAnsi="Arial" w:cs="Arial"/>
        </w:rPr>
        <w:t xml:space="preserve"> Shekh, A. M.</w:t>
      </w:r>
      <w:r>
        <w:rPr>
          <w:rFonts w:ascii="Arial" w:hAnsi="Arial" w:cs="Arial"/>
        </w:rPr>
        <w:t>,</w:t>
      </w:r>
      <w:r w:rsidRPr="00472B7B">
        <w:rPr>
          <w:rFonts w:ascii="Arial" w:hAnsi="Arial" w:cs="Arial"/>
        </w:rPr>
        <w:t xml:space="preserve"> Pate, G. C. and Mistry, D. S. (2000). Yield and quality of potato in relation of different dates of planting. </w:t>
      </w:r>
      <w:r w:rsidRPr="00472B7B">
        <w:rPr>
          <w:rFonts w:ascii="Arial" w:hAnsi="Arial" w:cs="Arial"/>
          <w:i/>
          <w:iCs/>
        </w:rPr>
        <w:t>J. Indian Potato Assoc. 27</w:t>
      </w:r>
      <w:r w:rsidRPr="00472B7B">
        <w:rPr>
          <w:rFonts w:ascii="Arial" w:hAnsi="Arial" w:cs="Arial"/>
        </w:rPr>
        <w:t>(3/4):87-90.</w:t>
      </w:r>
    </w:p>
    <w:p w14:paraId="2EC56053"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472B7B">
        <w:rPr>
          <w:rFonts w:ascii="Arial" w:hAnsi="Arial" w:cs="Arial"/>
          <w:color w:val="222222"/>
        </w:rPr>
        <w:t xml:space="preserve">Pradhan, A.M.; Sarkar, K.K. and Mukherjee, S. (2016). Studies on Storability of Potato in Ambient Condition. </w:t>
      </w:r>
      <w:r w:rsidRPr="00472B7B">
        <w:rPr>
          <w:rFonts w:ascii="Arial" w:hAnsi="Arial" w:cs="Arial"/>
          <w:i/>
          <w:iCs/>
          <w:color w:val="222222"/>
        </w:rPr>
        <w:t>SSRG International Journal of Agriculture &amp; Environmental Science, 3</w:t>
      </w:r>
      <w:r w:rsidRPr="00472B7B">
        <w:rPr>
          <w:rFonts w:ascii="Arial" w:hAnsi="Arial" w:cs="Arial"/>
          <w:color w:val="222222"/>
        </w:rPr>
        <w:t>(6):47-53.</w:t>
      </w:r>
    </w:p>
    <w:p w14:paraId="650D2545"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rPr>
        <w:t>Ravensbergen</w:t>
      </w:r>
      <w:proofErr w:type="spellEnd"/>
      <w:r w:rsidRPr="00FA22A1">
        <w:rPr>
          <w:rFonts w:ascii="Arial" w:hAnsi="Arial" w:cs="Arial"/>
        </w:rPr>
        <w:t xml:space="preserve">, A.P.P., </w:t>
      </w:r>
      <w:proofErr w:type="spellStart"/>
      <w:r w:rsidRPr="00FA22A1">
        <w:rPr>
          <w:rFonts w:ascii="Arial" w:hAnsi="Arial" w:cs="Arial"/>
        </w:rPr>
        <w:t>Zou</w:t>
      </w:r>
      <w:proofErr w:type="spellEnd"/>
      <w:r w:rsidRPr="00FA22A1">
        <w:rPr>
          <w:rFonts w:ascii="Arial" w:hAnsi="Arial" w:cs="Arial"/>
        </w:rPr>
        <w:t xml:space="preserve">, C., </w:t>
      </w:r>
      <w:proofErr w:type="spellStart"/>
      <w:r w:rsidRPr="00FA22A1">
        <w:rPr>
          <w:rFonts w:ascii="Arial" w:hAnsi="Arial" w:cs="Arial"/>
        </w:rPr>
        <w:t>Struik</w:t>
      </w:r>
      <w:proofErr w:type="spellEnd"/>
      <w:r w:rsidRPr="00FA22A1">
        <w:rPr>
          <w:rFonts w:ascii="Arial" w:hAnsi="Arial" w:cs="Arial"/>
        </w:rPr>
        <w:t xml:space="preserve">, P.C., </w:t>
      </w:r>
      <w:proofErr w:type="spellStart"/>
      <w:r w:rsidRPr="00FA22A1">
        <w:rPr>
          <w:rFonts w:ascii="Arial" w:hAnsi="Arial" w:cs="Arial"/>
        </w:rPr>
        <w:t>Reidsma</w:t>
      </w:r>
      <w:proofErr w:type="spellEnd"/>
      <w:r w:rsidRPr="00FA22A1">
        <w:rPr>
          <w:rFonts w:ascii="Arial" w:hAnsi="Arial" w:cs="Arial"/>
        </w:rPr>
        <w:t xml:space="preserve">, P., </w:t>
      </w:r>
      <w:proofErr w:type="spellStart"/>
      <w:r w:rsidRPr="00FA22A1">
        <w:rPr>
          <w:rFonts w:ascii="Arial" w:hAnsi="Arial" w:cs="Arial"/>
        </w:rPr>
        <w:t>Kempenaar</w:t>
      </w:r>
      <w:proofErr w:type="spellEnd"/>
      <w:r w:rsidRPr="00FA22A1">
        <w:rPr>
          <w:rFonts w:ascii="Arial" w:hAnsi="Arial" w:cs="Arial"/>
        </w:rPr>
        <w:t xml:space="preserve">, C.  &amp; </w:t>
      </w:r>
      <w:proofErr w:type="spellStart"/>
      <w:r w:rsidRPr="00FA22A1">
        <w:rPr>
          <w:rFonts w:ascii="Arial" w:hAnsi="Arial" w:cs="Arial"/>
        </w:rPr>
        <w:t>Ittersum</w:t>
      </w:r>
      <w:proofErr w:type="spellEnd"/>
      <w:r w:rsidRPr="00FA22A1">
        <w:rPr>
          <w:rFonts w:ascii="Arial" w:hAnsi="Arial" w:cs="Arial"/>
        </w:rPr>
        <w:t xml:space="preserve">, </w:t>
      </w:r>
      <w:proofErr w:type="spellStart"/>
      <w:r w:rsidRPr="00FA22A1">
        <w:rPr>
          <w:rFonts w:ascii="Arial" w:hAnsi="Arial" w:cs="Arial"/>
        </w:rPr>
        <w:t>M.K.v</w:t>
      </w:r>
      <w:proofErr w:type="spellEnd"/>
      <w:r w:rsidRPr="00FA22A1">
        <w:rPr>
          <w:rFonts w:ascii="Arial" w:hAnsi="Arial" w:cs="Arial"/>
        </w:rPr>
        <w:t xml:space="preserve">. (2025). Effects of Planting Date and Field Type outweighed the Effect of Seed Origin on Ware Potato Yield. Potato Res. </w:t>
      </w:r>
      <w:r w:rsidRPr="00FA22A1">
        <w:rPr>
          <w:rFonts w:ascii="Arial" w:hAnsi="Arial" w:cs="Arial"/>
          <w:i/>
          <w:iCs/>
        </w:rPr>
        <w:t>68</w:t>
      </w:r>
      <w:r w:rsidRPr="00FA22A1">
        <w:rPr>
          <w:rFonts w:ascii="Arial" w:hAnsi="Arial" w:cs="Arial"/>
        </w:rPr>
        <w:t>:1419–1435.</w:t>
      </w:r>
    </w:p>
    <w:p w14:paraId="445BAF18"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FA22A1">
        <w:rPr>
          <w:rFonts w:ascii="Arial" w:hAnsi="Arial" w:cs="Arial"/>
          <w:color w:val="222222"/>
        </w:rPr>
        <w:t xml:space="preserve">Reshi, M., Mehraj, M., Kanojia, V.  and Sharma, A. (2018).  Storage behavior and cooking quality of potato varieties. </w:t>
      </w:r>
      <w:r w:rsidRPr="00FA22A1">
        <w:rPr>
          <w:rFonts w:ascii="Arial" w:hAnsi="Arial" w:cs="Arial"/>
          <w:i/>
          <w:iCs/>
          <w:color w:val="222222"/>
        </w:rPr>
        <w:t xml:space="preserve">The Pharma Innovation Journal, </w:t>
      </w:r>
      <w:r w:rsidRPr="00FA22A1">
        <w:rPr>
          <w:rFonts w:ascii="Arial" w:hAnsi="Arial" w:cs="Arial"/>
          <w:b/>
          <w:bCs/>
          <w:i/>
          <w:iCs/>
          <w:color w:val="222222"/>
        </w:rPr>
        <w:t>7</w:t>
      </w:r>
      <w:r w:rsidRPr="00FA22A1">
        <w:rPr>
          <w:rFonts w:ascii="Arial" w:hAnsi="Arial" w:cs="Arial"/>
          <w:color w:val="222222"/>
        </w:rPr>
        <w:t>(3): 853-855</w:t>
      </w:r>
      <w:r>
        <w:rPr>
          <w:rFonts w:ascii="Arial" w:hAnsi="Arial" w:cs="Arial"/>
          <w:color w:val="222222"/>
        </w:rPr>
        <w:t>.</w:t>
      </w:r>
    </w:p>
    <w:p w14:paraId="0C58FC32"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lang w:val="en-IN"/>
        </w:rPr>
        <w:t>Sadawarti</w:t>
      </w:r>
      <w:proofErr w:type="spellEnd"/>
      <w:r w:rsidRPr="00FA22A1">
        <w:rPr>
          <w:rFonts w:ascii="Arial" w:hAnsi="Arial" w:cs="Arial"/>
          <w:lang w:val="en-IN"/>
        </w:rPr>
        <w:t xml:space="preserve">, M.J., </w:t>
      </w:r>
      <w:r w:rsidRPr="00FA22A1">
        <w:rPr>
          <w:rFonts w:ascii="Arial" w:hAnsi="Arial" w:cs="Arial"/>
        </w:rPr>
        <w:t xml:space="preserve">Singh, R.K., </w:t>
      </w:r>
      <w:proofErr w:type="spellStart"/>
      <w:r w:rsidRPr="00FA22A1">
        <w:rPr>
          <w:rFonts w:ascii="Arial" w:hAnsi="Arial" w:cs="Arial"/>
          <w:lang w:val="en-IN"/>
        </w:rPr>
        <w:t>Samadhiya</w:t>
      </w:r>
      <w:proofErr w:type="spellEnd"/>
      <w:r w:rsidRPr="00FA22A1">
        <w:rPr>
          <w:rFonts w:ascii="Arial" w:hAnsi="Arial" w:cs="Arial"/>
          <w:lang w:val="en-IN"/>
        </w:rPr>
        <w:t xml:space="preserve">, R.K., </w:t>
      </w:r>
      <w:r w:rsidRPr="00FA22A1">
        <w:rPr>
          <w:rFonts w:ascii="Arial" w:hAnsi="Arial" w:cs="Arial"/>
        </w:rPr>
        <w:t>Singh, S.P.,</w:t>
      </w:r>
      <w:r w:rsidRPr="00FA22A1">
        <w:rPr>
          <w:rFonts w:ascii="Arial" w:hAnsi="Arial" w:cs="Arial"/>
          <w:lang w:val="en-IN"/>
        </w:rPr>
        <w:t xml:space="preserve"> Roy, S., </w:t>
      </w:r>
      <w:r w:rsidRPr="00FA22A1">
        <w:rPr>
          <w:rFonts w:ascii="Arial" w:hAnsi="Arial" w:cs="Arial"/>
        </w:rPr>
        <w:t xml:space="preserve">Singh, V., Rawal, S., </w:t>
      </w:r>
      <w:proofErr w:type="spellStart"/>
      <w:r w:rsidRPr="00FA22A1">
        <w:rPr>
          <w:rFonts w:ascii="Arial" w:hAnsi="Arial" w:cs="Arial"/>
        </w:rPr>
        <w:t>Buckseth</w:t>
      </w:r>
      <w:proofErr w:type="spellEnd"/>
      <w:r w:rsidRPr="00FA22A1">
        <w:rPr>
          <w:rFonts w:ascii="Arial" w:hAnsi="Arial" w:cs="Arial"/>
        </w:rPr>
        <w:t xml:space="preserve">, T., Kumar, R. and </w:t>
      </w:r>
      <w:r w:rsidRPr="00FA22A1">
        <w:rPr>
          <w:rFonts w:ascii="Arial" w:hAnsi="Arial" w:cs="Arial"/>
          <w:lang w:val="en-IN"/>
        </w:rPr>
        <w:t xml:space="preserve">Chakrabarti, S.K. (2019). </w:t>
      </w:r>
      <w:r w:rsidRPr="00FA22A1">
        <w:rPr>
          <w:rFonts w:ascii="Arial" w:hAnsi="Arial" w:cs="Arial"/>
        </w:rPr>
        <w:t>Revisiting of planting dates for maximizing seed size potato (</w:t>
      </w:r>
      <w:proofErr w:type="spellStart"/>
      <w:r w:rsidRPr="00FA22A1">
        <w:rPr>
          <w:rFonts w:ascii="Arial" w:hAnsi="Arial" w:cs="Arial"/>
          <w:i/>
          <w:iCs/>
        </w:rPr>
        <w:t>Solaum</w:t>
      </w:r>
      <w:proofErr w:type="spellEnd"/>
      <w:r w:rsidRPr="00FA22A1">
        <w:rPr>
          <w:rFonts w:ascii="Arial" w:hAnsi="Arial" w:cs="Arial"/>
          <w:i/>
          <w:iCs/>
        </w:rPr>
        <w:t xml:space="preserve"> </w:t>
      </w:r>
      <w:proofErr w:type="spellStart"/>
      <w:r w:rsidRPr="00FA22A1">
        <w:rPr>
          <w:rFonts w:ascii="Arial" w:hAnsi="Arial" w:cs="Arial"/>
          <w:i/>
          <w:iCs/>
        </w:rPr>
        <w:t>tuberosum</w:t>
      </w:r>
      <w:proofErr w:type="spellEnd"/>
      <w:r w:rsidRPr="00FA22A1">
        <w:rPr>
          <w:rFonts w:ascii="Arial" w:hAnsi="Arial" w:cs="Arial"/>
        </w:rPr>
        <w:t xml:space="preserve">) tuber yield as per changing climatic scenario. </w:t>
      </w:r>
      <w:r w:rsidRPr="00FA22A1">
        <w:rPr>
          <w:rFonts w:ascii="Arial" w:hAnsi="Arial" w:cs="Arial"/>
          <w:i/>
          <w:iCs/>
        </w:rPr>
        <w:t>Indian Journal of Agricultural Sciences, 89</w:t>
      </w:r>
      <w:r w:rsidRPr="00FA22A1">
        <w:rPr>
          <w:rFonts w:ascii="Arial" w:hAnsi="Arial" w:cs="Arial"/>
        </w:rPr>
        <w:t>(4): 646–652.</w:t>
      </w:r>
    </w:p>
    <w:p w14:paraId="4CCFC0C9"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lastRenderedPageBreak/>
        <w:t>Singh, S.P., Kumar, S., Tomar, S. K. and Rao, A. P. (2022). Effect of Different Sowing Dates and Varieties on Yield, Size and Number of Tubers of Potato (</w:t>
      </w:r>
      <w:r w:rsidRPr="00FA22A1">
        <w:rPr>
          <w:rFonts w:ascii="Arial" w:hAnsi="Arial" w:cs="Arial"/>
          <w:i/>
          <w:iCs/>
        </w:rPr>
        <w:t>Solanum tuberosum</w:t>
      </w:r>
      <w:r w:rsidRPr="00FA22A1">
        <w:rPr>
          <w:rFonts w:ascii="Arial" w:hAnsi="Arial" w:cs="Arial"/>
        </w:rPr>
        <w:t xml:space="preserve"> L.). </w:t>
      </w:r>
      <w:r w:rsidRPr="00FA22A1">
        <w:rPr>
          <w:rFonts w:ascii="Arial" w:hAnsi="Arial" w:cs="Arial"/>
          <w:i/>
          <w:iCs/>
        </w:rPr>
        <w:t>Journal of Agriculture Research and Technology</w:t>
      </w:r>
      <w:r w:rsidRPr="00FA22A1">
        <w:rPr>
          <w:rFonts w:ascii="Arial" w:hAnsi="Arial" w:cs="Arial"/>
        </w:rPr>
        <w:t>, (1):137-142.</w:t>
      </w:r>
    </w:p>
    <w:p w14:paraId="5923C8D1"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color w:val="222222"/>
        </w:rPr>
        <w:t>Sonnewald</w:t>
      </w:r>
      <w:proofErr w:type="spellEnd"/>
      <w:r w:rsidRPr="00FA22A1">
        <w:rPr>
          <w:rFonts w:ascii="Arial" w:hAnsi="Arial" w:cs="Arial"/>
          <w:color w:val="222222"/>
        </w:rPr>
        <w:t xml:space="preserve">, S. and </w:t>
      </w:r>
      <w:proofErr w:type="spellStart"/>
      <w:r w:rsidRPr="00FA22A1">
        <w:rPr>
          <w:rFonts w:ascii="Arial" w:hAnsi="Arial" w:cs="Arial"/>
          <w:color w:val="222222"/>
        </w:rPr>
        <w:t>Sonnewald</w:t>
      </w:r>
      <w:proofErr w:type="spellEnd"/>
      <w:r w:rsidRPr="00FA22A1">
        <w:rPr>
          <w:rFonts w:ascii="Arial" w:hAnsi="Arial" w:cs="Arial"/>
          <w:color w:val="222222"/>
        </w:rPr>
        <w:t xml:space="preserve">, U. (2014). Regulation of potato tuber sprouting. </w:t>
      </w:r>
      <w:r w:rsidRPr="00FA22A1">
        <w:rPr>
          <w:rFonts w:ascii="Arial" w:hAnsi="Arial" w:cs="Arial"/>
          <w:i/>
          <w:iCs/>
          <w:color w:val="222222"/>
        </w:rPr>
        <w:t>Planta</w:t>
      </w:r>
      <w:r w:rsidRPr="00FA22A1">
        <w:rPr>
          <w:rFonts w:ascii="Arial" w:hAnsi="Arial" w:cs="Arial"/>
          <w:color w:val="222222"/>
        </w:rPr>
        <w:t>, 239: 27-38</w:t>
      </w:r>
    </w:p>
    <w:bookmarkEnd w:id="6"/>
    <w:p w14:paraId="4CDBE60C"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proofErr w:type="spellStart"/>
      <w:r w:rsidRPr="00FA22A1">
        <w:rPr>
          <w:rFonts w:ascii="Arial" w:hAnsi="Arial" w:cs="Arial"/>
        </w:rPr>
        <w:t>Struik</w:t>
      </w:r>
      <w:proofErr w:type="spellEnd"/>
      <w:r w:rsidRPr="00FA22A1">
        <w:rPr>
          <w:rFonts w:ascii="Arial" w:hAnsi="Arial" w:cs="Arial"/>
        </w:rPr>
        <w:t xml:space="preserve">, P.C. and </w:t>
      </w:r>
      <w:proofErr w:type="spellStart"/>
      <w:r w:rsidRPr="00FA22A1">
        <w:rPr>
          <w:rFonts w:ascii="Arial" w:hAnsi="Arial" w:cs="Arial"/>
        </w:rPr>
        <w:t>Wiersema</w:t>
      </w:r>
      <w:proofErr w:type="spellEnd"/>
      <w:r w:rsidRPr="00FA22A1">
        <w:rPr>
          <w:rFonts w:ascii="Arial" w:hAnsi="Arial" w:cs="Arial"/>
        </w:rPr>
        <w:t>, S.G. (1999</w:t>
      </w:r>
      <w:r>
        <w:rPr>
          <w:rFonts w:ascii="Arial" w:hAnsi="Arial" w:cs="Arial"/>
        </w:rPr>
        <w:t>)</w:t>
      </w:r>
      <w:r w:rsidRPr="00FA22A1">
        <w:rPr>
          <w:rFonts w:ascii="Arial" w:hAnsi="Arial" w:cs="Arial"/>
        </w:rPr>
        <w:t>. Seed Potato Technology. Wageningen Academic Press.</w:t>
      </w:r>
    </w:p>
    <w:p w14:paraId="2B153852" w14:textId="77777777" w:rsidR="00472B7B" w:rsidRDefault="00472B7B" w:rsidP="00812957">
      <w:pPr>
        <w:tabs>
          <w:tab w:val="left" w:pos="3170"/>
          <w:tab w:val="left" w:pos="5954"/>
          <w:tab w:val="left" w:pos="6096"/>
        </w:tabs>
        <w:autoSpaceDE w:val="0"/>
        <w:spacing w:line="276" w:lineRule="auto"/>
        <w:ind w:left="851" w:hanging="851"/>
        <w:rPr>
          <w:rFonts w:ascii="Arial" w:hAnsi="Arial" w:cs="Arial"/>
          <w:color w:val="222222"/>
        </w:rPr>
      </w:pPr>
      <w:r w:rsidRPr="007140A3">
        <w:rPr>
          <w:rFonts w:ascii="Arial" w:hAnsi="Arial" w:cs="Arial"/>
          <w:color w:val="222222"/>
        </w:rPr>
        <w:t>Sudha, R.</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Venkatasalam</w:t>
      </w:r>
      <w:proofErr w:type="spellEnd"/>
      <w:r w:rsidRPr="007140A3">
        <w:rPr>
          <w:rFonts w:ascii="Arial" w:hAnsi="Arial" w:cs="Arial"/>
          <w:color w:val="222222"/>
        </w:rPr>
        <w:t>, E.P.</w:t>
      </w:r>
      <w:r>
        <w:rPr>
          <w:rFonts w:ascii="Arial" w:hAnsi="Arial" w:cs="Arial"/>
          <w:color w:val="222222"/>
        </w:rPr>
        <w:t>,</w:t>
      </w:r>
      <w:r w:rsidRPr="007140A3">
        <w:rPr>
          <w:rFonts w:ascii="Arial" w:hAnsi="Arial" w:cs="Arial"/>
          <w:color w:val="222222"/>
        </w:rPr>
        <w:t xml:space="preserve"> </w:t>
      </w:r>
      <w:proofErr w:type="spellStart"/>
      <w:r w:rsidRPr="007140A3">
        <w:rPr>
          <w:rFonts w:ascii="Arial" w:hAnsi="Arial" w:cs="Arial"/>
          <w:color w:val="222222"/>
        </w:rPr>
        <w:t>Divya</w:t>
      </w:r>
      <w:proofErr w:type="spellEnd"/>
      <w:r w:rsidRPr="007140A3">
        <w:rPr>
          <w:rFonts w:ascii="Arial" w:hAnsi="Arial" w:cs="Arial"/>
          <w:color w:val="222222"/>
        </w:rPr>
        <w:t>, K.</w:t>
      </w:r>
      <w:r>
        <w:rPr>
          <w:rFonts w:ascii="Arial" w:hAnsi="Arial" w:cs="Arial"/>
          <w:color w:val="222222"/>
        </w:rPr>
        <w:t>,</w:t>
      </w:r>
      <w:r w:rsidRPr="007140A3">
        <w:rPr>
          <w:rFonts w:ascii="Arial" w:hAnsi="Arial" w:cs="Arial"/>
          <w:color w:val="222222"/>
        </w:rPr>
        <w:t xml:space="preserve"> Bairwa, A. and Priyank, H. (2017). Storage behavior of potato cultivars under ambient conditions in the Nilgiris. </w:t>
      </w:r>
      <w:r w:rsidRPr="007140A3">
        <w:rPr>
          <w:rFonts w:ascii="Arial" w:hAnsi="Arial" w:cs="Arial"/>
          <w:i/>
          <w:iCs/>
          <w:color w:val="222222"/>
        </w:rPr>
        <w:t>J. Hortl. Sci. 12</w:t>
      </w:r>
      <w:r w:rsidRPr="007140A3">
        <w:rPr>
          <w:rFonts w:ascii="Arial" w:hAnsi="Arial" w:cs="Arial"/>
          <w:color w:val="222222"/>
        </w:rPr>
        <w:t>(2):186-192</w:t>
      </w:r>
      <w:r>
        <w:rPr>
          <w:rFonts w:ascii="Arial" w:hAnsi="Arial" w:cs="Arial"/>
          <w:color w:val="222222"/>
        </w:rPr>
        <w:t>.</w:t>
      </w:r>
    </w:p>
    <w:p w14:paraId="681E7316"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Suttle, J.C. 2004b. Physiological regulation of potato tuber dormancy. Am Potato J </w:t>
      </w:r>
      <w:r w:rsidRPr="00FA22A1">
        <w:rPr>
          <w:rFonts w:ascii="Arial" w:hAnsi="Arial" w:cs="Arial"/>
          <w:i/>
          <w:iCs/>
        </w:rPr>
        <w:t>81</w:t>
      </w:r>
      <w:r w:rsidRPr="00FA22A1">
        <w:rPr>
          <w:rFonts w:ascii="Arial" w:hAnsi="Arial" w:cs="Arial"/>
        </w:rPr>
        <w:t>(4): 253 262.</w:t>
      </w:r>
    </w:p>
    <w:p w14:paraId="7331EFE7"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 xml:space="preserve">Suttle, J.C. 2007. Dormancy and sprouting. In: Vreugdenhil, D., Bradshaw, J., Gebhardt, C., </w:t>
      </w:r>
      <w:proofErr w:type="spellStart"/>
      <w:r w:rsidRPr="00FA22A1">
        <w:rPr>
          <w:rFonts w:ascii="Arial" w:hAnsi="Arial" w:cs="Arial"/>
        </w:rPr>
        <w:t>Govers</w:t>
      </w:r>
      <w:proofErr w:type="spellEnd"/>
      <w:r w:rsidRPr="00FA22A1">
        <w:rPr>
          <w:rFonts w:ascii="Arial" w:hAnsi="Arial" w:cs="Arial"/>
        </w:rPr>
        <w:t>, F., Mackerron, D.K.L., Taylor, M.A. and Ross, H.A. (eds.). Potato Biology and Biotechnology (1st Ed). Elsevier, Amsterdam, pp. 287-309.</w:t>
      </w:r>
    </w:p>
    <w:p w14:paraId="5DCD53BF" w14:textId="77777777" w:rsidR="00472B7B" w:rsidRPr="00FA22A1" w:rsidRDefault="00472B7B" w:rsidP="00812957">
      <w:pPr>
        <w:tabs>
          <w:tab w:val="left" w:pos="3170"/>
          <w:tab w:val="left" w:pos="5954"/>
          <w:tab w:val="left" w:pos="6096"/>
        </w:tabs>
        <w:autoSpaceDE w:val="0"/>
        <w:spacing w:line="276" w:lineRule="auto"/>
        <w:ind w:left="851" w:hanging="851"/>
        <w:rPr>
          <w:rFonts w:ascii="Arial" w:hAnsi="Arial" w:cs="Arial"/>
        </w:rPr>
      </w:pPr>
      <w:r w:rsidRPr="00FA22A1">
        <w:rPr>
          <w:rFonts w:ascii="Arial" w:hAnsi="Arial" w:cs="Arial"/>
        </w:rPr>
        <w:t>Waxman, A.M. (2017), Effects of Harvest Date and Storage Duration on End-Uses. PhD thesis University of Idaho.</w:t>
      </w:r>
    </w:p>
    <w:p w14:paraId="652801A6" w14:textId="77777777" w:rsidR="00E87F3B" w:rsidRPr="00FA22A1" w:rsidRDefault="00E87F3B" w:rsidP="00FA472F">
      <w:pPr>
        <w:tabs>
          <w:tab w:val="left" w:pos="3170"/>
          <w:tab w:val="left" w:pos="5954"/>
          <w:tab w:val="left" w:pos="6096"/>
        </w:tabs>
        <w:autoSpaceDE w:val="0"/>
        <w:spacing w:line="276" w:lineRule="auto"/>
        <w:ind w:left="851" w:hanging="851"/>
        <w:rPr>
          <w:rFonts w:ascii="Arial" w:hAnsi="Arial" w:cs="Arial"/>
        </w:rPr>
      </w:pPr>
    </w:p>
    <w:sectPr w:rsidR="00E87F3B" w:rsidRPr="00FA22A1" w:rsidSect="00810585">
      <w:pgSz w:w="11906" w:h="16838"/>
      <w:pgMar w:top="1134" w:right="1219" w:bottom="1134" w:left="121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AD970" w14:textId="77777777" w:rsidR="00A851C3" w:rsidRDefault="00A851C3" w:rsidP="00812957">
      <w:pPr>
        <w:spacing w:before="0" w:line="240" w:lineRule="auto"/>
      </w:pPr>
      <w:r>
        <w:separator/>
      </w:r>
    </w:p>
  </w:endnote>
  <w:endnote w:type="continuationSeparator" w:id="0">
    <w:p w14:paraId="1827B291" w14:textId="77777777" w:rsidR="00A851C3" w:rsidRDefault="00A851C3" w:rsidP="008129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4D77" w14:textId="77777777" w:rsidR="006323F7" w:rsidRDefault="00632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9CB7D" w14:textId="77777777" w:rsidR="006323F7" w:rsidRDefault="006323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6E500" w14:textId="77777777" w:rsidR="006323F7" w:rsidRDefault="006323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B37AF" w14:textId="77777777" w:rsidR="00A851C3" w:rsidRDefault="00A851C3" w:rsidP="00812957">
      <w:pPr>
        <w:spacing w:before="0" w:line="240" w:lineRule="auto"/>
      </w:pPr>
      <w:r>
        <w:separator/>
      </w:r>
    </w:p>
  </w:footnote>
  <w:footnote w:type="continuationSeparator" w:id="0">
    <w:p w14:paraId="15D9B37A" w14:textId="77777777" w:rsidR="00A851C3" w:rsidRDefault="00A851C3" w:rsidP="00812957">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5AD09" w14:textId="79C34735" w:rsidR="006323F7" w:rsidRDefault="006323F7">
    <w:pPr>
      <w:pStyle w:val="Header"/>
    </w:pPr>
    <w:r>
      <w:rPr>
        <w:noProof/>
      </w:rPr>
      <w:pict w14:anchorId="5646E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5" o:spid="_x0000_s2050" type="#_x0000_t136" style="position:absolute;left:0;text-align:left;margin-left:0;margin-top:0;width:562.05pt;height:105.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6AFD0" w14:textId="6D62724E" w:rsidR="006323F7" w:rsidRDefault="006323F7">
    <w:pPr>
      <w:pStyle w:val="Header"/>
    </w:pPr>
    <w:r>
      <w:rPr>
        <w:noProof/>
      </w:rPr>
      <w:pict w14:anchorId="15DA2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6" o:spid="_x0000_s2051" type="#_x0000_t136" style="position:absolute;left:0;text-align:left;margin-left:0;margin-top:0;width:562.05pt;height:105.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D740" w14:textId="50B25344" w:rsidR="006323F7" w:rsidRDefault="006323F7">
    <w:pPr>
      <w:pStyle w:val="Header"/>
    </w:pPr>
    <w:r>
      <w:rPr>
        <w:noProof/>
      </w:rPr>
      <w:pict w14:anchorId="697BE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068484" o:spid="_x0000_s2049" type="#_x0000_t136" style="position:absolute;left:0;text-align:left;margin-left:0;margin-top:0;width:562.05pt;height:105.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1690"/>
    <w:multiLevelType w:val="multilevel"/>
    <w:tmpl w:val="9532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40F4B"/>
    <w:multiLevelType w:val="multilevel"/>
    <w:tmpl w:val="A6E8B3D6"/>
    <w:lvl w:ilvl="0">
      <w:start w:val="5"/>
      <w:numFmt w:val="decimal"/>
      <w:lvlText w:val="%1."/>
      <w:lvlJc w:val="left"/>
      <w:pPr>
        <w:ind w:left="408" w:hanging="408"/>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2">
    <w:nsid w:val="0B6B4703"/>
    <w:multiLevelType w:val="multilevel"/>
    <w:tmpl w:val="E4CC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A67A9F"/>
    <w:multiLevelType w:val="multilevel"/>
    <w:tmpl w:val="E160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C837697"/>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nsid w:val="254A40E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9D3D00"/>
    <w:multiLevelType w:val="hybridMultilevel"/>
    <w:tmpl w:val="F45E5BAE"/>
    <w:lvl w:ilvl="0" w:tplc="2F124542">
      <w:start w:val="1"/>
      <w:numFmt w:val="decimal"/>
      <w:lvlText w:val="6.%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0B96687"/>
    <w:multiLevelType w:val="multilevel"/>
    <w:tmpl w:val="3C98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EF05BD"/>
    <w:multiLevelType w:val="multilevel"/>
    <w:tmpl w:val="B39CE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5F5050"/>
    <w:multiLevelType w:val="multilevel"/>
    <w:tmpl w:val="14A44D14"/>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0">
    <w:nsid w:val="413C6CFA"/>
    <w:multiLevelType w:val="multilevel"/>
    <w:tmpl w:val="FA5643FA"/>
    <w:lvl w:ilvl="0">
      <w:start w:val="1"/>
      <w:numFmt w:val="decimal"/>
      <w:lvlText w:val="%1."/>
      <w:lvlJc w:val="left"/>
      <w:pPr>
        <w:ind w:left="450" w:hanging="360"/>
      </w:pPr>
      <w:rPr>
        <w:rFonts w:hint="default"/>
        <w:b/>
      </w:rPr>
    </w:lvl>
    <w:lvl w:ilvl="1">
      <w:start w:val="6"/>
      <w:numFmt w:val="decimal"/>
      <w:isLgl/>
      <w:lvlText w:val="%1.%2"/>
      <w:lvlJc w:val="left"/>
      <w:pPr>
        <w:ind w:left="690" w:hanging="600"/>
      </w:pPr>
      <w:rPr>
        <w:rFonts w:hint="default"/>
        <w:color w:val="000000"/>
      </w:rPr>
    </w:lvl>
    <w:lvl w:ilvl="2">
      <w:start w:val="4"/>
      <w:numFmt w:val="decimal"/>
      <w:isLgl/>
      <w:lvlText w:val="%1.%2.%3"/>
      <w:lvlJc w:val="left"/>
      <w:pPr>
        <w:ind w:left="810" w:hanging="720"/>
      </w:pPr>
      <w:rPr>
        <w:rFonts w:hint="default"/>
        <w:color w:val="000000"/>
      </w:rPr>
    </w:lvl>
    <w:lvl w:ilvl="3">
      <w:start w:val="1"/>
      <w:numFmt w:val="decimal"/>
      <w:isLgl/>
      <w:lvlText w:val="%1.%2.%3.%4"/>
      <w:lvlJc w:val="left"/>
      <w:pPr>
        <w:ind w:left="1170" w:hanging="1080"/>
      </w:pPr>
      <w:rPr>
        <w:rFonts w:hint="default"/>
        <w:color w:val="000000"/>
      </w:rPr>
    </w:lvl>
    <w:lvl w:ilvl="4">
      <w:start w:val="1"/>
      <w:numFmt w:val="decimal"/>
      <w:isLgl/>
      <w:lvlText w:val="%1.%2.%3.%4.%5"/>
      <w:lvlJc w:val="left"/>
      <w:pPr>
        <w:ind w:left="1170" w:hanging="1080"/>
      </w:pPr>
      <w:rPr>
        <w:rFonts w:hint="default"/>
        <w:color w:val="000000"/>
      </w:rPr>
    </w:lvl>
    <w:lvl w:ilvl="5">
      <w:start w:val="1"/>
      <w:numFmt w:val="decimal"/>
      <w:isLgl/>
      <w:lvlText w:val="%1.%2.%3.%4.%5.%6"/>
      <w:lvlJc w:val="left"/>
      <w:pPr>
        <w:ind w:left="1530" w:hanging="1440"/>
      </w:pPr>
      <w:rPr>
        <w:rFonts w:hint="default"/>
        <w:color w:val="000000"/>
      </w:rPr>
    </w:lvl>
    <w:lvl w:ilvl="6">
      <w:start w:val="1"/>
      <w:numFmt w:val="decimal"/>
      <w:isLgl/>
      <w:lvlText w:val="%1.%2.%3.%4.%5.%6.%7"/>
      <w:lvlJc w:val="left"/>
      <w:pPr>
        <w:ind w:left="1530" w:hanging="1440"/>
      </w:pPr>
      <w:rPr>
        <w:rFonts w:hint="default"/>
        <w:color w:val="000000"/>
      </w:rPr>
    </w:lvl>
    <w:lvl w:ilvl="7">
      <w:start w:val="1"/>
      <w:numFmt w:val="decimal"/>
      <w:isLgl/>
      <w:lvlText w:val="%1.%2.%3.%4.%5.%6.%7.%8"/>
      <w:lvlJc w:val="left"/>
      <w:pPr>
        <w:ind w:left="1890" w:hanging="1800"/>
      </w:pPr>
      <w:rPr>
        <w:rFonts w:hint="default"/>
        <w:color w:val="000000"/>
      </w:rPr>
    </w:lvl>
    <w:lvl w:ilvl="8">
      <w:start w:val="1"/>
      <w:numFmt w:val="decimal"/>
      <w:isLgl/>
      <w:lvlText w:val="%1.%2.%3.%4.%5.%6.%7.%8.%9"/>
      <w:lvlJc w:val="left"/>
      <w:pPr>
        <w:ind w:left="1890" w:hanging="1800"/>
      </w:pPr>
      <w:rPr>
        <w:rFonts w:hint="default"/>
        <w:color w:val="000000"/>
      </w:rPr>
    </w:lvl>
  </w:abstractNum>
  <w:abstractNum w:abstractNumId="11">
    <w:nsid w:val="46951413"/>
    <w:multiLevelType w:val="multilevel"/>
    <w:tmpl w:val="C810A150"/>
    <w:lvl w:ilvl="0">
      <w:start w:val="3"/>
      <w:numFmt w:val="decimal"/>
      <w:lvlText w:val="%1"/>
      <w:lvlJc w:val="left"/>
      <w:pPr>
        <w:ind w:left="480" w:hanging="480"/>
      </w:pPr>
      <w:rPr>
        <w:rFonts w:hint="default"/>
        <w:sz w:val="22"/>
      </w:rPr>
    </w:lvl>
    <w:lvl w:ilvl="1">
      <w:start w:val="6"/>
      <w:numFmt w:val="decimal"/>
      <w:lvlText w:val="%1.%2"/>
      <w:lvlJc w:val="left"/>
      <w:pPr>
        <w:ind w:left="525" w:hanging="480"/>
      </w:pPr>
      <w:rPr>
        <w:rFonts w:hint="default"/>
        <w:sz w:val="22"/>
      </w:rPr>
    </w:lvl>
    <w:lvl w:ilvl="2">
      <w:start w:val="1"/>
      <w:numFmt w:val="decimal"/>
      <w:lvlText w:val="%1.%2.%3"/>
      <w:lvlJc w:val="left"/>
      <w:pPr>
        <w:ind w:left="810" w:hanging="720"/>
      </w:pPr>
      <w:rPr>
        <w:rFonts w:hint="default"/>
        <w:sz w:val="22"/>
      </w:rPr>
    </w:lvl>
    <w:lvl w:ilvl="3">
      <w:start w:val="1"/>
      <w:numFmt w:val="decimal"/>
      <w:lvlText w:val="%1.%2.%3.%4"/>
      <w:lvlJc w:val="left"/>
      <w:pPr>
        <w:ind w:left="1215" w:hanging="1080"/>
      </w:pPr>
      <w:rPr>
        <w:rFonts w:hint="default"/>
        <w:sz w:val="22"/>
      </w:rPr>
    </w:lvl>
    <w:lvl w:ilvl="4">
      <w:start w:val="1"/>
      <w:numFmt w:val="decimal"/>
      <w:lvlText w:val="%1.%2.%3.%4.%5"/>
      <w:lvlJc w:val="left"/>
      <w:pPr>
        <w:ind w:left="1260" w:hanging="1080"/>
      </w:pPr>
      <w:rPr>
        <w:rFonts w:hint="default"/>
        <w:sz w:val="22"/>
      </w:rPr>
    </w:lvl>
    <w:lvl w:ilvl="5">
      <w:start w:val="1"/>
      <w:numFmt w:val="decimal"/>
      <w:lvlText w:val="%1.%2.%3.%4.%5.%6"/>
      <w:lvlJc w:val="left"/>
      <w:pPr>
        <w:ind w:left="1665" w:hanging="1440"/>
      </w:pPr>
      <w:rPr>
        <w:rFonts w:hint="default"/>
        <w:sz w:val="22"/>
      </w:rPr>
    </w:lvl>
    <w:lvl w:ilvl="6">
      <w:start w:val="1"/>
      <w:numFmt w:val="decimal"/>
      <w:lvlText w:val="%1.%2.%3.%4.%5.%6.%7"/>
      <w:lvlJc w:val="left"/>
      <w:pPr>
        <w:ind w:left="1710" w:hanging="1440"/>
      </w:pPr>
      <w:rPr>
        <w:rFonts w:hint="default"/>
        <w:sz w:val="22"/>
      </w:rPr>
    </w:lvl>
    <w:lvl w:ilvl="7">
      <w:start w:val="1"/>
      <w:numFmt w:val="decimal"/>
      <w:lvlText w:val="%1.%2.%3.%4.%5.%6.%7.%8"/>
      <w:lvlJc w:val="left"/>
      <w:pPr>
        <w:ind w:left="2115" w:hanging="1800"/>
      </w:pPr>
      <w:rPr>
        <w:rFonts w:hint="default"/>
        <w:sz w:val="22"/>
      </w:rPr>
    </w:lvl>
    <w:lvl w:ilvl="8">
      <w:start w:val="1"/>
      <w:numFmt w:val="decimal"/>
      <w:lvlText w:val="%1.%2.%3.%4.%5.%6.%7.%8.%9"/>
      <w:lvlJc w:val="left"/>
      <w:pPr>
        <w:ind w:left="2160" w:hanging="1800"/>
      </w:pPr>
      <w:rPr>
        <w:rFonts w:hint="default"/>
        <w:sz w:val="22"/>
      </w:rPr>
    </w:lvl>
  </w:abstractNum>
  <w:abstractNum w:abstractNumId="12">
    <w:nsid w:val="4DF85C27"/>
    <w:multiLevelType w:val="multilevel"/>
    <w:tmpl w:val="245C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375F50"/>
    <w:multiLevelType w:val="hybridMultilevel"/>
    <w:tmpl w:val="8012B882"/>
    <w:lvl w:ilvl="0" w:tplc="EA460548">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327332A"/>
    <w:multiLevelType w:val="multilevel"/>
    <w:tmpl w:val="1B82BF6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7B865BD"/>
    <w:multiLevelType w:val="hybridMultilevel"/>
    <w:tmpl w:val="8FD45370"/>
    <w:lvl w:ilvl="0" w:tplc="D2A8EE6A">
      <w:start w:val="1"/>
      <w:numFmt w:val="upperLetter"/>
      <w:lvlText w:val="%1."/>
      <w:lvlJc w:val="left"/>
      <w:pPr>
        <w:ind w:left="720" w:hanging="360"/>
      </w:pPr>
      <w:rPr>
        <w:rFonts w:ascii="Arial" w:eastAsia="Calibri" w:hAnsi="Arial" w:cs="Arial"/>
        <w:sz w:val="24"/>
        <w:szCs w:val="24"/>
      </w:r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nsid w:val="584A6363"/>
    <w:multiLevelType w:val="multilevel"/>
    <w:tmpl w:val="2A80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D70E72"/>
    <w:multiLevelType w:val="hybridMultilevel"/>
    <w:tmpl w:val="514AE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BDD7F94"/>
    <w:multiLevelType w:val="multilevel"/>
    <w:tmpl w:val="256E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D000CCD"/>
    <w:multiLevelType w:val="hybridMultilevel"/>
    <w:tmpl w:val="C8E45D10"/>
    <w:lvl w:ilvl="0" w:tplc="2022FC78">
      <w:start w:val="1"/>
      <w:numFmt w:val="decimal"/>
      <w:lvlText w:val="%1."/>
      <w:lvlJc w:val="righ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92C6490E">
      <w:start w:val="1"/>
      <w:numFmt w:val="decimal"/>
      <w:lvlText w:val="%4."/>
      <w:lvlJc w:val="left"/>
      <w:pPr>
        <w:ind w:left="2520" w:hanging="360"/>
      </w:pPr>
      <w:rPr>
        <w:b/>
        <w:bCs/>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nsid w:val="5EDA187A"/>
    <w:multiLevelType w:val="multilevel"/>
    <w:tmpl w:val="4774B7B0"/>
    <w:styleLink w:val="CurrentList1"/>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6B7DCB"/>
    <w:multiLevelType w:val="multilevel"/>
    <w:tmpl w:val="3852001E"/>
    <w:styleLink w:val="CurrentList11"/>
    <w:lvl w:ilvl="0">
      <w:start w:val="1"/>
      <w:numFmt w:val="decimal"/>
      <w:lvlText w:val="%1."/>
      <w:lvlJc w:val="left"/>
      <w:pPr>
        <w:ind w:left="360" w:hanging="360"/>
      </w:pPr>
    </w:lvl>
    <w:lvl w:ilvl="1">
      <w:start w:val="4"/>
      <w:numFmt w:val="decimal"/>
      <w:isLgl/>
      <w:lvlText w:val="%1.%2."/>
      <w:lvlJc w:val="left"/>
      <w:pPr>
        <w:ind w:left="810" w:hanging="7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2250" w:hanging="2160"/>
      </w:pPr>
      <w:rPr>
        <w:rFonts w:hint="default"/>
      </w:rPr>
    </w:lvl>
  </w:abstractNum>
  <w:abstractNum w:abstractNumId="22">
    <w:nsid w:val="68FE1406"/>
    <w:multiLevelType w:val="multilevel"/>
    <w:tmpl w:val="999E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1A7511"/>
    <w:multiLevelType w:val="multilevel"/>
    <w:tmpl w:val="A676AAF6"/>
    <w:lvl w:ilvl="0">
      <w:start w:val="5"/>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E8E7E5B"/>
    <w:multiLevelType w:val="multilevel"/>
    <w:tmpl w:val="9CAACA2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CB50F68"/>
    <w:multiLevelType w:val="multilevel"/>
    <w:tmpl w:val="53846808"/>
    <w:numStyleLink w:val="Style2"/>
  </w:abstractNum>
  <w:abstractNum w:abstractNumId="26">
    <w:nsid w:val="7EE57E14"/>
    <w:multiLevelType w:val="multilevel"/>
    <w:tmpl w:val="53846808"/>
    <w:styleLink w:val="Style2"/>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nsid w:val="7F175683"/>
    <w:multiLevelType w:val="multilevel"/>
    <w:tmpl w:val="245E8F0C"/>
    <w:lvl w:ilvl="0">
      <w:start w:val="3"/>
      <w:numFmt w:val="decimal"/>
      <w:lvlText w:val="%1"/>
      <w:lvlJc w:val="left"/>
      <w:pPr>
        <w:ind w:left="540" w:hanging="540"/>
      </w:pPr>
      <w:rPr>
        <w:rFonts w:hint="default"/>
      </w:rPr>
    </w:lvl>
    <w:lvl w:ilvl="1">
      <w:start w:val="6"/>
      <w:numFmt w:val="decimal"/>
      <w:lvlText w:val="%1.%2"/>
      <w:lvlJc w:val="left"/>
      <w:pPr>
        <w:ind w:left="585" w:hanging="540"/>
      </w:pPr>
      <w:rPr>
        <w:rFonts w:hint="default"/>
      </w:rPr>
    </w:lvl>
    <w:lvl w:ilvl="2">
      <w:start w:val="2"/>
      <w:numFmt w:val="decimal"/>
      <w:lvlText w:val="%1.%2.%3"/>
      <w:lvlJc w:val="left"/>
      <w:pPr>
        <w:ind w:left="810" w:hanging="720"/>
      </w:pPr>
      <w:rPr>
        <w:rFonts w:hint="default"/>
        <w:b/>
        <w:bCs/>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num w:numId="1">
    <w:abstractNumId w:val="4"/>
  </w:num>
  <w:num w:numId="2">
    <w:abstractNumId w:val="10"/>
  </w:num>
  <w:num w:numId="3">
    <w:abstractNumId w:val="27"/>
  </w:num>
  <w:num w:numId="4">
    <w:abstractNumId w:val="20"/>
  </w:num>
  <w:num w:numId="5">
    <w:abstractNumId w:val="21"/>
  </w:num>
  <w:num w:numId="6">
    <w:abstractNumId w:val="13"/>
  </w:num>
  <w:num w:numId="7">
    <w:abstractNumId w:val="15"/>
  </w:num>
  <w:num w:numId="8">
    <w:abstractNumId w:val="19"/>
  </w:num>
  <w:num w:numId="9">
    <w:abstractNumId w:val="11"/>
  </w:num>
  <w:num w:numId="10">
    <w:abstractNumId w:val="17"/>
  </w:num>
  <w:num w:numId="11">
    <w:abstractNumId w:val="14"/>
  </w:num>
  <w:num w:numId="12">
    <w:abstractNumId w:val="1"/>
  </w:num>
  <w:num w:numId="13">
    <w:abstractNumId w:val="6"/>
  </w:num>
  <w:num w:numId="14">
    <w:abstractNumId w:val="9"/>
  </w:num>
  <w:num w:numId="15">
    <w:abstractNumId w:val="25"/>
  </w:num>
  <w:num w:numId="16">
    <w:abstractNumId w:val="26"/>
  </w:num>
  <w:num w:numId="17">
    <w:abstractNumId w:val="5"/>
  </w:num>
  <w:num w:numId="18">
    <w:abstractNumId w:val="24"/>
  </w:num>
  <w:num w:numId="19">
    <w:abstractNumId w:val="3"/>
  </w:num>
  <w:num w:numId="20">
    <w:abstractNumId w:val="0"/>
  </w:num>
  <w:num w:numId="21">
    <w:abstractNumId w:val="18"/>
  </w:num>
  <w:num w:numId="22">
    <w:abstractNumId w:val="23"/>
  </w:num>
  <w:num w:numId="23">
    <w:abstractNumId w:val="12"/>
  </w:num>
  <w:num w:numId="24">
    <w:abstractNumId w:val="8"/>
  </w:num>
  <w:num w:numId="25">
    <w:abstractNumId w:val="22"/>
  </w:num>
  <w:num w:numId="26">
    <w:abstractNumId w:val="16"/>
  </w:num>
  <w:num w:numId="27">
    <w:abstractNumId w:val="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CB"/>
    <w:rsid w:val="00022B53"/>
    <w:rsid w:val="00034441"/>
    <w:rsid w:val="00057951"/>
    <w:rsid w:val="000666F6"/>
    <w:rsid w:val="000753C2"/>
    <w:rsid w:val="0008325A"/>
    <w:rsid w:val="000846C8"/>
    <w:rsid w:val="000B10E3"/>
    <w:rsid w:val="000B77D6"/>
    <w:rsid w:val="000E2A8E"/>
    <w:rsid w:val="000F174A"/>
    <w:rsid w:val="00111DD8"/>
    <w:rsid w:val="001507AF"/>
    <w:rsid w:val="001B07D1"/>
    <w:rsid w:val="001D6091"/>
    <w:rsid w:val="001E19BA"/>
    <w:rsid w:val="00276045"/>
    <w:rsid w:val="00280285"/>
    <w:rsid w:val="002C41C1"/>
    <w:rsid w:val="00305AB7"/>
    <w:rsid w:val="003275E1"/>
    <w:rsid w:val="00332A65"/>
    <w:rsid w:val="00353A44"/>
    <w:rsid w:val="003C618D"/>
    <w:rsid w:val="003F374B"/>
    <w:rsid w:val="0043579C"/>
    <w:rsid w:val="004725CD"/>
    <w:rsid w:val="00472B7B"/>
    <w:rsid w:val="004B6474"/>
    <w:rsid w:val="00505B6E"/>
    <w:rsid w:val="00530FF8"/>
    <w:rsid w:val="00534AD1"/>
    <w:rsid w:val="005618F6"/>
    <w:rsid w:val="00572FFF"/>
    <w:rsid w:val="006301D0"/>
    <w:rsid w:val="006323F7"/>
    <w:rsid w:val="00635C45"/>
    <w:rsid w:val="00654526"/>
    <w:rsid w:val="006831F8"/>
    <w:rsid w:val="006A3CFF"/>
    <w:rsid w:val="006D6AC6"/>
    <w:rsid w:val="006F579B"/>
    <w:rsid w:val="007140A3"/>
    <w:rsid w:val="00714171"/>
    <w:rsid w:val="007420B9"/>
    <w:rsid w:val="0076363B"/>
    <w:rsid w:val="007811B0"/>
    <w:rsid w:val="007832CA"/>
    <w:rsid w:val="00786256"/>
    <w:rsid w:val="007A12A5"/>
    <w:rsid w:val="007B3500"/>
    <w:rsid w:val="007C3816"/>
    <w:rsid w:val="008024F0"/>
    <w:rsid w:val="008050B8"/>
    <w:rsid w:val="00810585"/>
    <w:rsid w:val="00812957"/>
    <w:rsid w:val="00856E7A"/>
    <w:rsid w:val="0086069F"/>
    <w:rsid w:val="008639CD"/>
    <w:rsid w:val="0087277E"/>
    <w:rsid w:val="008847BA"/>
    <w:rsid w:val="0089745D"/>
    <w:rsid w:val="008A3DAB"/>
    <w:rsid w:val="008C1584"/>
    <w:rsid w:val="008D7815"/>
    <w:rsid w:val="00920708"/>
    <w:rsid w:val="00920925"/>
    <w:rsid w:val="00921678"/>
    <w:rsid w:val="00937BCF"/>
    <w:rsid w:val="00943CCB"/>
    <w:rsid w:val="009B06B0"/>
    <w:rsid w:val="009C6A5E"/>
    <w:rsid w:val="009D5F8C"/>
    <w:rsid w:val="009D64AA"/>
    <w:rsid w:val="009E355F"/>
    <w:rsid w:val="00A0104D"/>
    <w:rsid w:val="00A21A23"/>
    <w:rsid w:val="00A4330E"/>
    <w:rsid w:val="00A6791F"/>
    <w:rsid w:val="00A77523"/>
    <w:rsid w:val="00A851C3"/>
    <w:rsid w:val="00A87145"/>
    <w:rsid w:val="00A878CA"/>
    <w:rsid w:val="00A94213"/>
    <w:rsid w:val="00AC680B"/>
    <w:rsid w:val="00AE48C8"/>
    <w:rsid w:val="00AF3973"/>
    <w:rsid w:val="00B552D1"/>
    <w:rsid w:val="00B84084"/>
    <w:rsid w:val="00B84A84"/>
    <w:rsid w:val="00BA4461"/>
    <w:rsid w:val="00BB0A4B"/>
    <w:rsid w:val="00BC7905"/>
    <w:rsid w:val="00C02EE2"/>
    <w:rsid w:val="00C2509A"/>
    <w:rsid w:val="00C60099"/>
    <w:rsid w:val="00C60F68"/>
    <w:rsid w:val="00C828FC"/>
    <w:rsid w:val="00C85D4D"/>
    <w:rsid w:val="00C86D49"/>
    <w:rsid w:val="00CB0D90"/>
    <w:rsid w:val="00CC6E6C"/>
    <w:rsid w:val="00CF6742"/>
    <w:rsid w:val="00D42FA7"/>
    <w:rsid w:val="00D65D6D"/>
    <w:rsid w:val="00D73BF8"/>
    <w:rsid w:val="00D979E6"/>
    <w:rsid w:val="00D97CDB"/>
    <w:rsid w:val="00DA0C3B"/>
    <w:rsid w:val="00DB13EC"/>
    <w:rsid w:val="00DB60CE"/>
    <w:rsid w:val="00DC7581"/>
    <w:rsid w:val="00DF319E"/>
    <w:rsid w:val="00E312B4"/>
    <w:rsid w:val="00E6262D"/>
    <w:rsid w:val="00E87F3B"/>
    <w:rsid w:val="00EC5633"/>
    <w:rsid w:val="00ED4B8C"/>
    <w:rsid w:val="00EF3A1A"/>
    <w:rsid w:val="00F321F3"/>
    <w:rsid w:val="00F909B9"/>
    <w:rsid w:val="00F93161"/>
    <w:rsid w:val="00FA22A1"/>
    <w:rsid w:val="00FA472F"/>
    <w:rsid w:val="00FA5311"/>
    <w:rsid w:val="00FB001C"/>
    <w:rsid w:val="00FD0B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6C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customStyle="1"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 w:type="paragraph" w:customStyle="1" w:styleId="Author">
    <w:name w:val="Author"/>
    <w:basedOn w:val="Normal"/>
    <w:rsid w:val="008024F0"/>
    <w:pPr>
      <w:spacing w:before="0" w:line="280" w:lineRule="exact"/>
      <w:jc w:val="right"/>
    </w:pPr>
    <w:rPr>
      <w:rFonts w:ascii="Helvetica" w:eastAsia="Times New Roman" w:hAnsi="Helvetica"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B30"/>
    <w:pPr>
      <w:spacing w:before="120" w:after="0"/>
    </w:pPr>
    <w:rPr>
      <w:kern w:val="0"/>
      <w:lang w:val="en-US"/>
      <w14:ligatures w14:val="none"/>
    </w:rPr>
  </w:style>
  <w:style w:type="paragraph" w:styleId="Heading1">
    <w:name w:val="heading 1"/>
    <w:basedOn w:val="Normal"/>
    <w:next w:val="Normal"/>
    <w:link w:val="Heading1Char"/>
    <w:uiPriority w:val="9"/>
    <w:qFormat/>
    <w:rsid w:val="00943C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3C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C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3C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3C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3C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C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C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C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qFormat/>
    <w:rsid w:val="007C3816"/>
    <w:rPr>
      <w:rFonts w:ascii="Arial" w:eastAsiaTheme="majorEastAsia" w:hAnsi="Arial" w:cs="Arial"/>
      <w:b/>
      <w:bCs/>
      <w:color w:val="70AD47"/>
      <w:spacing w:val="10"/>
      <w:kern w:val="24"/>
      <w:sz w:val="60"/>
      <w:szCs w:val="48"/>
      <w:lang w:val="en-US"/>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Heading1Char">
    <w:name w:val="Heading 1 Char"/>
    <w:basedOn w:val="DefaultParagraphFont"/>
    <w:link w:val="Heading1"/>
    <w:uiPriority w:val="9"/>
    <w:rsid w:val="00943C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3C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C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3C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3C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3C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C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C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CCB"/>
    <w:rPr>
      <w:rFonts w:eastAsiaTheme="majorEastAsia" w:cstheme="majorBidi"/>
      <w:color w:val="272727" w:themeColor="text1" w:themeTint="D8"/>
    </w:rPr>
  </w:style>
  <w:style w:type="paragraph" w:styleId="Title">
    <w:name w:val="Title"/>
    <w:basedOn w:val="Normal"/>
    <w:next w:val="Normal"/>
    <w:link w:val="TitleChar"/>
    <w:uiPriority w:val="10"/>
    <w:qFormat/>
    <w:rsid w:val="00943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C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C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C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CCB"/>
    <w:pPr>
      <w:spacing w:before="160"/>
      <w:jc w:val="center"/>
    </w:pPr>
    <w:rPr>
      <w:i/>
      <w:iCs/>
      <w:color w:val="404040" w:themeColor="text1" w:themeTint="BF"/>
    </w:rPr>
  </w:style>
  <w:style w:type="character" w:customStyle="1" w:styleId="QuoteChar">
    <w:name w:val="Quote Char"/>
    <w:basedOn w:val="DefaultParagraphFont"/>
    <w:link w:val="Quote"/>
    <w:uiPriority w:val="29"/>
    <w:rsid w:val="00943CCB"/>
    <w:rPr>
      <w:i/>
      <w:iCs/>
      <w:color w:val="404040" w:themeColor="text1" w:themeTint="BF"/>
    </w:rPr>
  </w:style>
  <w:style w:type="paragraph" w:styleId="ListParagraph">
    <w:name w:val="List Paragraph"/>
    <w:basedOn w:val="Normal"/>
    <w:uiPriority w:val="34"/>
    <w:qFormat/>
    <w:rsid w:val="00943CCB"/>
    <w:pPr>
      <w:ind w:left="720"/>
      <w:contextualSpacing/>
    </w:pPr>
  </w:style>
  <w:style w:type="character" w:styleId="IntenseEmphasis">
    <w:name w:val="Intense Emphasis"/>
    <w:basedOn w:val="DefaultParagraphFont"/>
    <w:uiPriority w:val="21"/>
    <w:qFormat/>
    <w:rsid w:val="00943CCB"/>
    <w:rPr>
      <w:i/>
      <w:iCs/>
      <w:color w:val="2F5496" w:themeColor="accent1" w:themeShade="BF"/>
    </w:rPr>
  </w:style>
  <w:style w:type="paragraph" w:styleId="IntenseQuote">
    <w:name w:val="Intense Quote"/>
    <w:basedOn w:val="Normal"/>
    <w:next w:val="Normal"/>
    <w:link w:val="IntenseQuoteChar"/>
    <w:uiPriority w:val="30"/>
    <w:qFormat/>
    <w:rsid w:val="00943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CCB"/>
    <w:rPr>
      <w:i/>
      <w:iCs/>
      <w:color w:val="2F5496" w:themeColor="accent1" w:themeShade="BF"/>
    </w:rPr>
  </w:style>
  <w:style w:type="character" w:styleId="IntenseReference">
    <w:name w:val="Intense Reference"/>
    <w:basedOn w:val="DefaultParagraphFont"/>
    <w:uiPriority w:val="32"/>
    <w:qFormat/>
    <w:rsid w:val="00943CCB"/>
    <w:rPr>
      <w:b/>
      <w:bCs/>
      <w:smallCaps/>
      <w:color w:val="2F5496" w:themeColor="accent1" w:themeShade="BF"/>
      <w:spacing w:val="5"/>
    </w:rPr>
  </w:style>
  <w:style w:type="paragraph" w:customStyle="1" w:styleId="Default">
    <w:name w:val="Default"/>
    <w:rsid w:val="00943CCB"/>
    <w:pPr>
      <w:autoSpaceDE w:val="0"/>
      <w:autoSpaceDN w:val="0"/>
      <w:adjustRightInd w:val="0"/>
      <w:spacing w:before="120" w:after="0" w:line="240" w:lineRule="auto"/>
    </w:pPr>
    <w:rPr>
      <w:rFonts w:ascii="Calibri" w:eastAsiaTheme="minorEastAsia" w:hAnsi="Calibri" w:cs="Calibri"/>
      <w:color w:val="000000"/>
      <w:kern w:val="0"/>
      <w:sz w:val="24"/>
      <w:szCs w:val="24"/>
      <w:lang w:val="en-US" w:bidi="hi-IN"/>
      <w14:ligatures w14:val="none"/>
    </w:rPr>
  </w:style>
  <w:style w:type="table" w:styleId="TableGrid">
    <w:name w:val="Table Grid"/>
    <w:basedOn w:val="TableNormal"/>
    <w:uiPriority w:val="59"/>
    <w:rsid w:val="00943CCB"/>
    <w:pPr>
      <w:spacing w:before="120" w:after="0" w:line="240" w:lineRule="auto"/>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43CCB"/>
    <w:pPr>
      <w:tabs>
        <w:tab w:val="center" w:pos="4513"/>
        <w:tab w:val="right" w:pos="9026"/>
      </w:tabs>
      <w:spacing w:line="240" w:lineRule="auto"/>
    </w:pPr>
  </w:style>
  <w:style w:type="character" w:customStyle="1" w:styleId="HeaderChar">
    <w:name w:val="Header Char"/>
    <w:basedOn w:val="DefaultParagraphFont"/>
    <w:link w:val="Header"/>
    <w:uiPriority w:val="99"/>
    <w:rsid w:val="00943CCB"/>
    <w:rPr>
      <w:kern w:val="0"/>
      <w:lang w:val="en-US"/>
      <w14:ligatures w14:val="none"/>
    </w:rPr>
  </w:style>
  <w:style w:type="paragraph" w:styleId="Footer">
    <w:name w:val="footer"/>
    <w:basedOn w:val="Normal"/>
    <w:link w:val="FooterChar"/>
    <w:uiPriority w:val="99"/>
    <w:unhideWhenUsed/>
    <w:rsid w:val="00943CCB"/>
    <w:pPr>
      <w:tabs>
        <w:tab w:val="center" w:pos="4513"/>
        <w:tab w:val="right" w:pos="9026"/>
      </w:tabs>
      <w:spacing w:line="240" w:lineRule="auto"/>
    </w:pPr>
  </w:style>
  <w:style w:type="character" w:customStyle="1" w:styleId="FooterChar">
    <w:name w:val="Footer Char"/>
    <w:basedOn w:val="DefaultParagraphFont"/>
    <w:link w:val="Footer"/>
    <w:uiPriority w:val="99"/>
    <w:rsid w:val="00943CCB"/>
    <w:rPr>
      <w:kern w:val="0"/>
      <w:lang w:val="en-US"/>
      <w14:ligatures w14:val="none"/>
    </w:rPr>
  </w:style>
  <w:style w:type="paragraph" w:customStyle="1" w:styleId="root-block-node">
    <w:name w:val="root-block-node"/>
    <w:basedOn w:val="Normal"/>
    <w:rsid w:val="00943CC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943CCB"/>
    <w:rPr>
      <w:i/>
      <w:iCs/>
    </w:rPr>
  </w:style>
  <w:style w:type="character" w:customStyle="1" w:styleId="red-underline">
    <w:name w:val="red-underline"/>
    <w:basedOn w:val="DefaultParagraphFont"/>
    <w:rsid w:val="00943CCB"/>
  </w:style>
  <w:style w:type="character" w:styleId="Strong">
    <w:name w:val="Strong"/>
    <w:basedOn w:val="DefaultParagraphFont"/>
    <w:uiPriority w:val="22"/>
    <w:qFormat/>
    <w:rsid w:val="00943CCB"/>
    <w:rPr>
      <w:b/>
      <w:bCs/>
    </w:rPr>
  </w:style>
  <w:style w:type="paragraph" w:styleId="BodyText">
    <w:name w:val="Body Text"/>
    <w:basedOn w:val="Normal"/>
    <w:link w:val="BodyTextChar"/>
    <w:uiPriority w:val="99"/>
    <w:unhideWhenUsed/>
    <w:rsid w:val="00943CCB"/>
    <w:pPr>
      <w:suppressAutoHyphens/>
      <w:spacing w:after="120" w:line="252" w:lineRule="auto"/>
    </w:pPr>
    <w:rPr>
      <w:rFonts w:ascii="Cambria" w:eastAsia="Times New Roman" w:hAnsi="Cambria" w:cs="Cambria"/>
      <w:lang w:eastAsia="zh-CN" w:bidi="en-US"/>
    </w:rPr>
  </w:style>
  <w:style w:type="character" w:customStyle="1" w:styleId="BodyTextChar">
    <w:name w:val="Body Text Char"/>
    <w:basedOn w:val="DefaultParagraphFont"/>
    <w:link w:val="BodyText"/>
    <w:uiPriority w:val="99"/>
    <w:rsid w:val="00943CCB"/>
    <w:rPr>
      <w:rFonts w:ascii="Cambria" w:eastAsia="Times New Roman" w:hAnsi="Cambria" w:cs="Cambria"/>
      <w:kern w:val="0"/>
      <w:lang w:val="en-US" w:eastAsia="zh-CN" w:bidi="en-US"/>
      <w14:ligatures w14:val="none"/>
    </w:rPr>
  </w:style>
  <w:style w:type="paragraph" w:styleId="BalloonText">
    <w:name w:val="Balloon Text"/>
    <w:basedOn w:val="Normal"/>
    <w:link w:val="BalloonTextChar"/>
    <w:uiPriority w:val="99"/>
    <w:semiHidden/>
    <w:unhideWhenUsed/>
    <w:rsid w:val="00943CCB"/>
    <w:pPr>
      <w:suppressAutoHyphens/>
      <w:spacing w:line="240" w:lineRule="auto"/>
    </w:pPr>
    <w:rPr>
      <w:rFonts w:ascii="Tahoma" w:eastAsia="Times New Roman" w:hAnsi="Tahoma" w:cs="Tahoma"/>
      <w:sz w:val="16"/>
      <w:szCs w:val="16"/>
      <w:lang w:eastAsia="zh-CN" w:bidi="en-US"/>
    </w:rPr>
  </w:style>
  <w:style w:type="character" w:customStyle="1" w:styleId="BalloonTextChar">
    <w:name w:val="Balloon Text Char"/>
    <w:basedOn w:val="DefaultParagraphFont"/>
    <w:link w:val="BalloonText"/>
    <w:uiPriority w:val="99"/>
    <w:semiHidden/>
    <w:rsid w:val="00943CCB"/>
    <w:rPr>
      <w:rFonts w:ascii="Tahoma" w:eastAsia="Times New Roman" w:hAnsi="Tahoma" w:cs="Tahoma"/>
      <w:kern w:val="0"/>
      <w:sz w:val="16"/>
      <w:szCs w:val="16"/>
      <w:lang w:val="en-US" w:eastAsia="zh-CN" w:bidi="en-US"/>
      <w14:ligatures w14:val="none"/>
    </w:rPr>
  </w:style>
  <w:style w:type="paragraph" w:customStyle="1" w:styleId="TableParagraph">
    <w:name w:val="Table Paragraph"/>
    <w:basedOn w:val="Normal"/>
    <w:uiPriority w:val="1"/>
    <w:qFormat/>
    <w:rsid w:val="00943CCB"/>
    <w:pPr>
      <w:widowControl w:val="0"/>
      <w:autoSpaceDE w:val="0"/>
      <w:autoSpaceDN w:val="0"/>
      <w:spacing w:line="256" w:lineRule="exact"/>
      <w:jc w:val="center"/>
    </w:pPr>
    <w:rPr>
      <w:rFonts w:ascii="Arial" w:eastAsia="Arial" w:hAnsi="Arial" w:cs="Arial"/>
    </w:rPr>
  </w:style>
  <w:style w:type="paragraph" w:styleId="NoSpacing">
    <w:name w:val="No Spacing"/>
    <w:uiPriority w:val="1"/>
    <w:qFormat/>
    <w:rsid w:val="00943CCB"/>
    <w:pPr>
      <w:spacing w:before="120" w:after="0" w:line="240" w:lineRule="auto"/>
    </w:pPr>
    <w:rPr>
      <w:rFonts w:eastAsiaTheme="minorEastAsia"/>
      <w:kern w:val="0"/>
      <w:szCs w:val="20"/>
      <w:lang w:val="en-US" w:bidi="hi-IN"/>
      <w14:ligatures w14:val="none"/>
    </w:rPr>
  </w:style>
  <w:style w:type="character" w:styleId="PlaceholderText">
    <w:name w:val="Placeholder Text"/>
    <w:basedOn w:val="DefaultParagraphFont"/>
    <w:uiPriority w:val="99"/>
    <w:semiHidden/>
    <w:rsid w:val="00943CCB"/>
    <w:rPr>
      <w:color w:val="808080"/>
    </w:rPr>
  </w:style>
  <w:style w:type="character" w:styleId="Hyperlink">
    <w:name w:val="Hyperlink"/>
    <w:basedOn w:val="DefaultParagraphFont"/>
    <w:uiPriority w:val="99"/>
    <w:unhideWhenUsed/>
    <w:rsid w:val="00943CCB"/>
    <w:rPr>
      <w:color w:val="0563C1" w:themeColor="hyperlink"/>
      <w:u w:val="single"/>
    </w:rPr>
  </w:style>
  <w:style w:type="character" w:customStyle="1" w:styleId="UnresolvedMention">
    <w:name w:val="Unresolved Mention"/>
    <w:basedOn w:val="DefaultParagraphFont"/>
    <w:uiPriority w:val="99"/>
    <w:semiHidden/>
    <w:unhideWhenUsed/>
    <w:rsid w:val="00943CCB"/>
    <w:rPr>
      <w:color w:val="605E5C"/>
      <w:shd w:val="clear" w:color="auto" w:fill="E1DFDD"/>
    </w:rPr>
  </w:style>
  <w:style w:type="table" w:customStyle="1" w:styleId="TableGrid1">
    <w:name w:val="Table Grid1"/>
    <w:basedOn w:val="TableNormal"/>
    <w:next w:val="TableGrid"/>
    <w:uiPriority w:val="59"/>
    <w:rsid w:val="00943CCB"/>
    <w:pPr>
      <w:spacing w:before="120"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943CCB"/>
    <w:rPr>
      <w:rFonts w:ascii="Times New Roman" w:hAnsi="Times New Roman" w:cs="Times New Roman" w:hint="default"/>
      <w:b w:val="0"/>
      <w:bCs w:val="0"/>
      <w:i w:val="0"/>
      <w:iCs w:val="0"/>
      <w:color w:val="000000"/>
      <w:sz w:val="22"/>
      <w:szCs w:val="22"/>
    </w:rPr>
  </w:style>
  <w:style w:type="paragraph" w:customStyle="1" w:styleId="Style">
    <w:name w:val="Style"/>
    <w:rsid w:val="00943CCB"/>
    <w:pPr>
      <w:widowControl w:val="0"/>
      <w:autoSpaceDE w:val="0"/>
      <w:autoSpaceDN w:val="0"/>
      <w:adjustRightInd w:val="0"/>
      <w:spacing w:before="120" w:after="0" w:line="240" w:lineRule="auto"/>
      <w:ind w:firstLine="720"/>
    </w:pPr>
    <w:rPr>
      <w:rFonts w:ascii="Times New Roman" w:eastAsia="Times New Roman" w:hAnsi="Times New Roman" w:cs="Times New Roman"/>
      <w:kern w:val="0"/>
      <w:sz w:val="24"/>
      <w:szCs w:val="24"/>
      <w:lang w:val="en-US"/>
      <w14:ligatures w14:val="none"/>
    </w:rPr>
  </w:style>
  <w:style w:type="table" w:customStyle="1" w:styleId="TableGrid2">
    <w:name w:val="Table Grid2"/>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
    <w:name w:val="Current List1"/>
    <w:uiPriority w:val="99"/>
    <w:rsid w:val="00943CCB"/>
    <w:pPr>
      <w:numPr>
        <w:numId w:val="4"/>
      </w:numPr>
    </w:pPr>
  </w:style>
  <w:style w:type="table" w:customStyle="1" w:styleId="TableGrid3">
    <w:name w:val="Table Grid3"/>
    <w:basedOn w:val="TableNormal"/>
    <w:next w:val="TableGrid"/>
    <w:uiPriority w:val="59"/>
    <w:rsid w:val="00943CCB"/>
    <w:pPr>
      <w:spacing w:before="120" w:after="0" w:line="240" w:lineRule="auto"/>
      <w:ind w:firstLine="720"/>
    </w:pPr>
    <w:rPr>
      <w:rFonts w:eastAsiaTheme="minorEastAsia"/>
      <w:kern w:val="0"/>
      <w:szCs w:val="20"/>
      <w:lang w:val="en-US" w:bidi="hi-IN"/>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43CCB"/>
    <w:pPr>
      <w:spacing w:before="120" w:after="0" w:line="240" w:lineRule="auto"/>
      <w:ind w:firstLine="720"/>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59"/>
    <w:rsid w:val="00943CCB"/>
    <w:pPr>
      <w:spacing w:before="120" w:after="0" w:line="240" w:lineRule="auto"/>
      <w:ind w:firstLine="720"/>
    </w:pPr>
    <w:rPr>
      <w:rFonts w:eastAsiaTheme="minorEastAsia"/>
      <w:kern w:val="0"/>
      <w:lang w:val="en-US"/>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943CCB"/>
    <w:pPr>
      <w:spacing w:before="120" w:after="0" w:line="240" w:lineRule="auto"/>
      <w:ind w:firstLine="720"/>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CurrentList11">
    <w:name w:val="Current List11"/>
    <w:uiPriority w:val="99"/>
    <w:rsid w:val="00943CCB"/>
    <w:pPr>
      <w:numPr>
        <w:numId w:val="5"/>
      </w:numPr>
    </w:pPr>
  </w:style>
  <w:style w:type="paragraph" w:styleId="NormalWeb">
    <w:name w:val="Normal (Web)"/>
    <w:basedOn w:val="Normal"/>
    <w:uiPriority w:val="99"/>
    <w:semiHidden/>
    <w:unhideWhenUsed/>
    <w:rsid w:val="00943CCB"/>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CommentReference">
    <w:name w:val="annotation reference"/>
    <w:basedOn w:val="DefaultParagraphFont"/>
    <w:uiPriority w:val="99"/>
    <w:semiHidden/>
    <w:unhideWhenUsed/>
    <w:rsid w:val="00943CCB"/>
    <w:rPr>
      <w:sz w:val="16"/>
      <w:szCs w:val="16"/>
    </w:rPr>
  </w:style>
  <w:style w:type="paragraph" w:styleId="CommentText">
    <w:name w:val="annotation text"/>
    <w:basedOn w:val="Normal"/>
    <w:link w:val="CommentTextChar"/>
    <w:uiPriority w:val="99"/>
    <w:semiHidden/>
    <w:unhideWhenUsed/>
    <w:rsid w:val="00943CCB"/>
    <w:pPr>
      <w:spacing w:before="0" w:after="200" w:line="240" w:lineRule="auto"/>
      <w:jc w:val="left"/>
    </w:pPr>
    <w:rPr>
      <w:rFonts w:eastAsiaTheme="minorEastAsia" w:cs="Mangal"/>
      <w:sz w:val="20"/>
      <w:szCs w:val="18"/>
      <w:lang w:bidi="hi-IN"/>
    </w:rPr>
  </w:style>
  <w:style w:type="character" w:customStyle="1" w:styleId="CommentTextChar">
    <w:name w:val="Comment Text Char"/>
    <w:basedOn w:val="DefaultParagraphFont"/>
    <w:link w:val="CommentText"/>
    <w:uiPriority w:val="99"/>
    <w:semiHidden/>
    <w:rsid w:val="00943CCB"/>
    <w:rPr>
      <w:rFonts w:eastAsiaTheme="minorEastAsia" w:cs="Mangal"/>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943CCB"/>
    <w:rPr>
      <w:b/>
      <w:bCs/>
    </w:rPr>
  </w:style>
  <w:style w:type="character" w:customStyle="1" w:styleId="CommentSubjectChar">
    <w:name w:val="Comment Subject Char"/>
    <w:basedOn w:val="CommentTextChar"/>
    <w:link w:val="CommentSubject"/>
    <w:uiPriority w:val="99"/>
    <w:semiHidden/>
    <w:rsid w:val="00943CCB"/>
    <w:rPr>
      <w:rFonts w:eastAsiaTheme="minorEastAsia" w:cs="Mangal"/>
      <w:b/>
      <w:bCs/>
      <w:kern w:val="0"/>
      <w:sz w:val="20"/>
      <w:szCs w:val="18"/>
      <w:lang w:val="en-US" w:bidi="hi-IN"/>
      <w14:ligatures w14:val="none"/>
    </w:rPr>
  </w:style>
  <w:style w:type="character" w:customStyle="1" w:styleId="ff2">
    <w:name w:val="ff2"/>
    <w:basedOn w:val="DefaultParagraphFont"/>
    <w:rsid w:val="00943CCB"/>
  </w:style>
  <w:style w:type="paragraph" w:styleId="EndnoteText">
    <w:name w:val="endnote text"/>
    <w:basedOn w:val="Normal"/>
    <w:link w:val="EndnoteTextChar"/>
    <w:uiPriority w:val="99"/>
    <w:semiHidden/>
    <w:unhideWhenUsed/>
    <w:rsid w:val="00943CC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943CCB"/>
    <w:rPr>
      <w:kern w:val="0"/>
      <w:sz w:val="20"/>
      <w:szCs w:val="20"/>
      <w:lang w:val="en-US"/>
      <w14:ligatures w14:val="none"/>
    </w:rPr>
  </w:style>
  <w:style w:type="character" w:styleId="EndnoteReference">
    <w:name w:val="endnote reference"/>
    <w:basedOn w:val="DefaultParagraphFont"/>
    <w:uiPriority w:val="99"/>
    <w:semiHidden/>
    <w:unhideWhenUsed/>
    <w:rsid w:val="00943CCB"/>
    <w:rPr>
      <w:vertAlign w:val="superscript"/>
    </w:rPr>
  </w:style>
  <w:style w:type="character" w:customStyle="1" w:styleId="WW8Num2z4">
    <w:name w:val="WW8Num2z4"/>
    <w:rsid w:val="00943CCB"/>
  </w:style>
  <w:style w:type="numbering" w:customStyle="1" w:styleId="Style2">
    <w:name w:val="Style2"/>
    <w:uiPriority w:val="99"/>
    <w:rsid w:val="00943CCB"/>
    <w:pPr>
      <w:numPr>
        <w:numId w:val="16"/>
      </w:numPr>
    </w:pPr>
  </w:style>
  <w:style w:type="paragraph" w:customStyle="1" w:styleId="c-article-author-listitem">
    <w:name w:val="c-article-author-list__item"/>
    <w:basedOn w:val="Normal"/>
    <w:rsid w:val="00920925"/>
    <w:pPr>
      <w:spacing w:before="100" w:beforeAutospacing="1" w:after="100" w:afterAutospacing="1" w:line="240" w:lineRule="auto"/>
      <w:jc w:val="left"/>
    </w:pPr>
    <w:rPr>
      <w:rFonts w:ascii="Times New Roman" w:eastAsia="Times New Roman" w:hAnsi="Times New Roman" w:cs="Times New Roman"/>
      <w:sz w:val="24"/>
      <w:szCs w:val="24"/>
      <w:lang w:val="en-IN" w:eastAsia="en-IN" w:bidi="hi-IN"/>
    </w:rPr>
  </w:style>
  <w:style w:type="character" w:styleId="FollowedHyperlink">
    <w:name w:val="FollowedHyperlink"/>
    <w:basedOn w:val="DefaultParagraphFont"/>
    <w:uiPriority w:val="99"/>
    <w:semiHidden/>
    <w:unhideWhenUsed/>
    <w:rsid w:val="00FD0B30"/>
    <w:rPr>
      <w:color w:val="954F72" w:themeColor="followedHyperlink"/>
      <w:u w:val="single"/>
    </w:rPr>
  </w:style>
  <w:style w:type="paragraph" w:customStyle="1" w:styleId="Author">
    <w:name w:val="Author"/>
    <w:basedOn w:val="Normal"/>
    <w:rsid w:val="008024F0"/>
    <w:pPr>
      <w:spacing w:before="0" w:line="280" w:lineRule="exact"/>
      <w:jc w:val="right"/>
    </w:pPr>
    <w:rPr>
      <w:rFonts w:ascii="Helvetica" w:eastAsia="Times New Roman" w:hAnsi="Helvetic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F8716-1D7F-4D12-A635-706DF781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4669</Words>
  <Characters>26616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Deepanshi Deora</dc:creator>
  <cp:lastModifiedBy>mohammed</cp:lastModifiedBy>
  <cp:revision>10</cp:revision>
  <dcterms:created xsi:type="dcterms:W3CDTF">2025-10-21T15:35:00Z</dcterms:created>
  <dcterms:modified xsi:type="dcterms:W3CDTF">2025-10-22T21:34:00Z</dcterms:modified>
</cp:coreProperties>
</file>