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35668">
      <w:pPr>
        <w:spacing w:after="120" w:line="360" w:lineRule="auto"/>
        <w:jc w:val="center"/>
        <w:rPr>
          <w:rFonts w:ascii="Times New Roman" w:hAnsi="Times New Roman" w:cs="Times New Roman" w:eastAsiaTheme="minorHAnsi"/>
          <w:b/>
          <w:bCs/>
          <w:sz w:val="24"/>
          <w:szCs w:val="24"/>
          <w:lang w:eastAsia="en-US" w:bidi="mr-IN"/>
        </w:rPr>
      </w:pPr>
      <w:bookmarkStart w:id="0" w:name="_Hlk124947255"/>
    </w:p>
    <w:p w14:paraId="0EDAE07D">
      <w:pPr>
        <w:spacing w:after="120" w:line="360" w:lineRule="auto"/>
        <w:rPr>
          <w:rFonts w:ascii="Times New Roman" w:hAnsi="Times New Roman" w:cs="Times New Roman" w:eastAsiaTheme="minorHAnsi"/>
          <w:b/>
          <w:bCs/>
          <w:sz w:val="24"/>
          <w:szCs w:val="24"/>
          <w:u w:val="single"/>
          <w:lang w:eastAsia="en-US" w:bidi="mr-IN"/>
        </w:rPr>
      </w:pPr>
      <w:r>
        <w:rPr>
          <w:rFonts w:ascii="Times New Roman" w:hAnsi="Times New Roman" w:cs="Times New Roman" w:eastAsiaTheme="minorHAnsi"/>
          <w:b/>
          <w:bCs/>
          <w:sz w:val="24"/>
          <w:szCs w:val="24"/>
          <w:u w:val="single"/>
          <w:lang w:eastAsia="en-US" w:bidi="mr-IN"/>
        </w:rPr>
        <w:t xml:space="preserve">Original Research Article </w:t>
      </w:r>
    </w:p>
    <w:p w14:paraId="12D4B26F">
      <w:pPr>
        <w:spacing w:after="120" w:line="360" w:lineRule="auto"/>
        <w:jc w:val="center"/>
        <w:rPr>
          <w:rFonts w:ascii="Times New Roman" w:hAnsi="Times New Roman" w:eastAsia="Calibri" w:cs="Times New Roman"/>
          <w:b/>
          <w:bCs/>
          <w:sz w:val="24"/>
          <w:szCs w:val="24"/>
          <w:lang w:eastAsia="en-US"/>
        </w:rPr>
      </w:pPr>
      <w:r>
        <w:rPr>
          <w:rFonts w:ascii="Times New Roman" w:hAnsi="Times New Roman" w:cs="Times New Roman" w:eastAsiaTheme="minorHAnsi"/>
          <w:b/>
          <w:bCs/>
          <w:sz w:val="24"/>
          <w:szCs w:val="24"/>
          <w:lang w:eastAsia="en-US" w:bidi="mr-IN"/>
        </w:rPr>
        <w:t xml:space="preserve">VARIETAL PERFORMANCE OF FRENCH BEAN AND </w:t>
      </w:r>
      <w:r>
        <w:rPr>
          <w:rFonts w:ascii="Times New Roman" w:hAnsi="Times New Roman" w:eastAsia="Calibri" w:cs="Times New Roman"/>
          <w:b/>
          <w:bCs/>
          <w:sz w:val="24"/>
          <w:szCs w:val="24"/>
          <w:lang w:eastAsia="en-US"/>
        </w:rPr>
        <w:t xml:space="preserve">IMPACT OF MAGNETO PRIMING ON THEIR </w:t>
      </w:r>
      <w:commentRangeStart w:id="0"/>
      <w:r>
        <w:rPr>
          <w:rFonts w:ascii="Times New Roman" w:hAnsi="Times New Roman" w:eastAsia="Calibri" w:cs="Times New Roman"/>
          <w:b/>
          <w:bCs/>
          <w:sz w:val="24"/>
          <w:szCs w:val="24"/>
          <w:lang w:eastAsia="en-US"/>
        </w:rPr>
        <w:t>SEEDS</w:t>
      </w:r>
      <w:commentRangeEnd w:id="0"/>
      <w:bookmarkEnd w:id="0"/>
      <w:r>
        <w:commentReference w:id="0"/>
      </w:r>
    </w:p>
    <w:p w14:paraId="108CFE42">
      <w:pPr>
        <w:spacing w:after="0" w:line="360" w:lineRule="auto"/>
        <w:rPr>
          <w:rFonts w:ascii="Times New Roman" w:hAnsi="Times New Roman" w:eastAsia="Calibri" w:cs="Times New Roman"/>
          <w:b/>
          <w:bCs/>
          <w:sz w:val="24"/>
          <w:szCs w:val="24"/>
          <w:lang w:eastAsia="en-US"/>
        </w:rPr>
      </w:pPr>
    </w:p>
    <w:p w14:paraId="095C8F83">
      <w:pPr>
        <w:spacing w:after="0" w:line="360" w:lineRule="auto"/>
        <w:rPr>
          <w:rFonts w:ascii="Times New Roman" w:hAnsi="Times New Roman" w:eastAsia="Calibri" w:cs="Times New Roman"/>
          <w:b/>
          <w:bCs/>
          <w:sz w:val="24"/>
          <w:szCs w:val="24"/>
          <w:lang w:eastAsia="en-US"/>
        </w:rPr>
      </w:pPr>
    </w:p>
    <w:p w14:paraId="0C02EA1E">
      <w:pPr>
        <w:spacing w:after="0" w:line="360" w:lineRule="auto"/>
        <w:jc w:val="center"/>
        <w:rPr>
          <w:rFonts w:ascii="Times New Roman" w:hAnsi="Times New Roman" w:eastAsia="Calibri" w:cs="Times New Roman"/>
          <w:b/>
          <w:bCs/>
          <w:sz w:val="28"/>
          <w:szCs w:val="28"/>
          <w:lang w:eastAsia="en-US"/>
        </w:rPr>
      </w:pPr>
      <w:r>
        <w:rPr>
          <w:rFonts w:ascii="Times New Roman" w:hAnsi="Times New Roman" w:eastAsia="Calibri" w:cs="Times New Roman"/>
          <w:b/>
          <w:bCs/>
          <w:sz w:val="28"/>
          <w:szCs w:val="28"/>
          <w:lang w:eastAsia="en-US"/>
        </w:rPr>
        <w:t>ABSTRACT</w:t>
      </w:r>
    </w:p>
    <w:p w14:paraId="66DC46F4">
      <w:pPr>
        <w:autoSpaceDE w:val="0"/>
        <w:autoSpaceDN w:val="0"/>
        <w:adjustRightInd w:val="0"/>
        <w:spacing w:after="0" w:line="360" w:lineRule="auto"/>
        <w:jc w:val="both"/>
        <w:rPr>
          <w:rFonts w:ascii="Times New Roman" w:hAnsi="Times New Roman" w:eastAsia="AdvP41153C" w:cs="Times New Roman"/>
          <w:sz w:val="24"/>
          <w:szCs w:val="24"/>
          <w:lang w:eastAsia="en-US" w:bidi="mr-IN"/>
        </w:rPr>
      </w:pPr>
      <w:r>
        <w:rPr>
          <w:rFonts w:ascii="Times New Roman" w:hAnsi="Times New Roman" w:cs="Times New Roman" w:eastAsiaTheme="minorHAnsi"/>
          <w:sz w:val="24"/>
          <w:szCs w:val="24"/>
          <w:lang w:eastAsia="en-US" w:bidi="mr-IN"/>
        </w:rPr>
        <w:t xml:space="preserve">The experiment was conducted to study the </w:t>
      </w:r>
      <w:commentRangeStart w:id="1"/>
      <w:r>
        <w:rPr>
          <w:rFonts w:ascii="Times New Roman" w:hAnsi="Times New Roman" w:cs="Times New Roman" w:eastAsiaTheme="minorHAnsi"/>
          <w:sz w:val="24"/>
          <w:szCs w:val="24"/>
          <w:lang w:eastAsia="en-US" w:bidi="mr-IN"/>
        </w:rPr>
        <w:t>varietal performance</w:t>
      </w:r>
      <w:commentRangeEnd w:id="1"/>
      <w:r>
        <w:commentReference w:id="1"/>
      </w:r>
      <w:r>
        <w:rPr>
          <w:rFonts w:ascii="Times New Roman" w:hAnsi="Times New Roman" w:cs="Times New Roman" w:eastAsiaTheme="minorHAnsi"/>
          <w:sz w:val="24"/>
          <w:szCs w:val="24"/>
          <w:lang w:eastAsia="en-US" w:bidi="mr-IN"/>
        </w:rPr>
        <w:t xml:space="preserve"> of French bean (</w:t>
      </w:r>
      <w:r>
        <w:rPr>
          <w:rFonts w:ascii="Times New Roman" w:hAnsi="Times New Roman" w:cs="Times New Roman" w:eastAsiaTheme="minorHAnsi"/>
          <w:i/>
          <w:iCs/>
          <w:sz w:val="24"/>
          <w:szCs w:val="24"/>
          <w:lang w:eastAsia="en-US" w:bidi="mr-IN"/>
        </w:rPr>
        <w:t>Phaseolus vulgaris</w:t>
      </w:r>
      <w:r>
        <w:rPr>
          <w:rFonts w:ascii="Times New Roman" w:hAnsi="Times New Roman" w:cs="Times New Roman" w:eastAsiaTheme="minorHAnsi"/>
          <w:sz w:val="24"/>
          <w:szCs w:val="24"/>
          <w:lang w:eastAsia="en-US" w:bidi="mr-IN"/>
        </w:rPr>
        <w:t xml:space="preserve"> L.) and the impact of magneto-priming on their seeds by exposing the seeds to a magnetic field strength of 200 mT for 60 minutes on the terrace of the Shri Vaishnav Institute of Agriculture, Shri Vaishnav Vidyapeeth Vishwavidyalaya, Indore during the </w:t>
      </w:r>
      <w:r>
        <w:rPr>
          <w:rFonts w:ascii="Times New Roman" w:hAnsi="Times New Roman" w:cs="Times New Roman" w:eastAsiaTheme="minorHAnsi"/>
          <w:i/>
          <w:iCs/>
          <w:sz w:val="24"/>
          <w:szCs w:val="24"/>
          <w:lang w:eastAsia="en-US" w:bidi="mr-IN"/>
        </w:rPr>
        <w:t>rabi</w:t>
      </w:r>
      <w:r>
        <w:rPr>
          <w:rFonts w:ascii="Times New Roman" w:hAnsi="Times New Roman" w:cs="Times New Roman" w:eastAsiaTheme="minorHAnsi"/>
          <w:sz w:val="24"/>
          <w:szCs w:val="24"/>
          <w:lang w:eastAsia="en-US" w:bidi="mr-IN"/>
        </w:rPr>
        <w:t xml:space="preserve"> season of 2022. </w:t>
      </w:r>
      <w:r>
        <w:rPr>
          <w:rFonts w:ascii="Times New Roman" w:hAnsi="Times New Roman" w:eastAsia="AdvP41153C" w:cs="Times New Roman"/>
          <w:sz w:val="24"/>
          <w:szCs w:val="24"/>
          <w:lang w:eastAsia="en-US" w:bidi="mr-IN"/>
        </w:rPr>
        <w:t xml:space="preserve">Treatment with magnetic fields improved germination-related parameters </w:t>
      </w:r>
      <w:commentRangeStart w:id="2"/>
      <w:r>
        <w:rPr>
          <w:rFonts w:ascii="Times New Roman" w:hAnsi="Times New Roman" w:eastAsia="AdvP41153C" w:cs="Times New Roman"/>
          <w:sz w:val="24"/>
          <w:szCs w:val="24"/>
          <w:lang w:eastAsia="en-US" w:bidi="mr-IN"/>
        </w:rPr>
        <w:t>like</w:t>
      </w:r>
      <w:commentRangeEnd w:id="2"/>
      <w:r>
        <w:commentReference w:id="2"/>
      </w:r>
      <w:r>
        <w:rPr>
          <w:rFonts w:ascii="Times New Roman" w:hAnsi="Times New Roman" w:eastAsia="AdvP41153C" w:cs="Times New Roman"/>
          <w:sz w:val="24"/>
          <w:szCs w:val="24"/>
          <w:lang w:eastAsia="en-US" w:bidi="mr-IN"/>
        </w:rPr>
        <w:t xml:space="preserve">, germination %, hypocotyl length, root length and </w:t>
      </w:r>
      <w:commentRangeStart w:id="3"/>
      <w:commentRangeStart w:id="4"/>
      <w:r>
        <w:rPr>
          <w:rFonts w:ascii="Times New Roman" w:hAnsi="Times New Roman" w:eastAsia="AdvP41153C" w:cs="Times New Roman"/>
          <w:sz w:val="24"/>
          <w:szCs w:val="24"/>
          <w:lang w:eastAsia="en-US" w:bidi="mr-IN"/>
        </w:rPr>
        <w:t>weight of seedling</w:t>
      </w:r>
      <w:commentRangeEnd w:id="3"/>
      <w:r>
        <w:commentReference w:id="3"/>
      </w:r>
      <w:commentRangeEnd w:id="4"/>
      <w:r>
        <w:commentReference w:id="4"/>
      </w:r>
      <w:r>
        <w:rPr>
          <w:rFonts w:ascii="Times New Roman" w:hAnsi="Times New Roman" w:eastAsia="AdvP41153C" w:cs="Times New Roman"/>
          <w:sz w:val="24"/>
          <w:szCs w:val="24"/>
          <w:lang w:eastAsia="en-US" w:bidi="mr-IN"/>
        </w:rPr>
        <w:t xml:space="preserve"> of French bean seeds under laboratory conditions. Improvement over untreated control was 15–25 % for germination percent, 16-50 % for hypocotyl length, 5–28 % for root length, 2-44 % for weight of seedling, 27-40% for leaf area, 0-15 % for plant height, 10-44% for leaf fresh weight, 5-45% for stem fresh weight, 6-35% for root fresh weight, 9-43% for total fresh weight, 6-36% for leaf dry weight, 7-38% for stem dry weight, 6-18% root dry weight, 2-34% for total dry weight respectively. </w:t>
      </w:r>
      <w:commentRangeStart w:id="5"/>
      <w:commentRangeStart w:id="6"/>
      <w:commentRangeStart w:id="7"/>
      <w:r>
        <w:rPr>
          <w:rFonts w:ascii="Times New Roman" w:hAnsi="Times New Roman" w:eastAsia="AdvP41153C" w:cs="Times New Roman"/>
          <w:sz w:val="24"/>
          <w:szCs w:val="24"/>
          <w:lang w:eastAsia="en-US" w:bidi="mr-IN"/>
        </w:rPr>
        <w:t>f</w:t>
      </w:r>
      <w:commentRangeEnd w:id="5"/>
      <w:r>
        <w:commentReference w:id="5"/>
      </w:r>
      <w:commentRangeEnd w:id="6"/>
      <w:r>
        <w:commentReference w:id="6"/>
      </w:r>
      <w:r>
        <w:rPr>
          <w:rFonts w:ascii="Times New Roman" w:hAnsi="Times New Roman" w:eastAsia="AdvP41153C" w:cs="Times New Roman"/>
          <w:sz w:val="24"/>
          <w:szCs w:val="24"/>
          <w:lang w:eastAsia="en-US" w:bidi="mr-IN"/>
        </w:rPr>
        <w:t>urther explored for their effect on plant growth like leaf area, plant height, leaf fresh weight, stem fresh weight, root fresh weight, leaf dry weight, stem dry weight and root dry weight content under field conditions.</w:t>
      </w:r>
      <w:commentRangeEnd w:id="7"/>
      <w:r>
        <w:commentReference w:id="7"/>
      </w:r>
      <w:r>
        <w:rPr>
          <w:rFonts w:ascii="Times New Roman" w:hAnsi="Times New Roman" w:eastAsia="AdvP41153C" w:cs="Times New Roman"/>
          <w:sz w:val="24"/>
          <w:szCs w:val="24"/>
          <w:lang w:eastAsia="en-US" w:bidi="mr-IN"/>
        </w:rPr>
        <w:t xml:space="preserve"> Among different growth parameters, </w:t>
      </w:r>
      <w:commentRangeStart w:id="8"/>
      <w:r>
        <w:rPr>
          <w:rFonts w:ascii="Times New Roman" w:hAnsi="Times New Roman" w:eastAsia="AdvP41153C" w:cs="Times New Roman"/>
          <w:sz w:val="24"/>
          <w:szCs w:val="24"/>
          <w:lang w:eastAsia="en-US" w:bidi="mr-IN"/>
        </w:rPr>
        <w:t xml:space="preserve">leaf area, plant height, leaf fresh weight, stem fresh weight, root fresh weight, total fresh weight, leaf dry weight, stem dry weight, root dry weight and total dry weight </w:t>
      </w:r>
      <w:commentRangeEnd w:id="8"/>
      <w:r>
        <w:commentReference w:id="8"/>
      </w:r>
      <w:r>
        <w:rPr>
          <w:rFonts w:ascii="Times New Roman" w:hAnsi="Times New Roman" w:eastAsia="AdvP41153C" w:cs="Times New Roman"/>
          <w:sz w:val="24"/>
          <w:szCs w:val="24"/>
          <w:lang w:eastAsia="en-US" w:bidi="mr-IN"/>
        </w:rPr>
        <w:t xml:space="preserve">showed maximum enhancement in 1-month-old plants. We </w:t>
      </w:r>
      <w:commentRangeStart w:id="9"/>
      <w:r>
        <w:rPr>
          <w:rFonts w:ascii="Times New Roman" w:hAnsi="Times New Roman" w:eastAsia="AdvP41153C" w:cs="Times New Roman"/>
          <w:sz w:val="24"/>
          <w:szCs w:val="24"/>
          <w:lang w:eastAsia="en-US" w:bidi="mr-IN"/>
        </w:rPr>
        <w:t xml:space="preserve">report </w:t>
      </w:r>
      <w:commentRangeEnd w:id="9"/>
      <w:r>
        <w:commentReference w:id="9"/>
      </w:r>
      <w:r>
        <w:rPr>
          <w:rFonts w:ascii="Times New Roman" w:hAnsi="Times New Roman" w:eastAsia="AdvP41153C" w:cs="Times New Roman"/>
          <w:sz w:val="24"/>
          <w:szCs w:val="24"/>
          <w:lang w:eastAsia="en-US" w:bidi="mr-IN"/>
        </w:rPr>
        <w:t xml:space="preserve">here the beneficial effect of pre-sowing magnetic treatment for improving germination parameters and biomass accumulation in French bean. </w:t>
      </w:r>
    </w:p>
    <w:p w14:paraId="2B9AF87A">
      <w:pPr>
        <w:rPr>
          <w:rFonts w:ascii="AdvPTimesB" w:hAnsi="AdvPTimesB" w:cs="AdvPTimesB" w:eastAsiaTheme="minorHAnsi"/>
          <w:sz w:val="20"/>
          <w:szCs w:val="20"/>
          <w:lang w:eastAsia="en-US" w:bidi="mr-IN"/>
        </w:rPr>
      </w:pPr>
      <w:r>
        <w:rPr>
          <w:rFonts w:ascii="Times New Roman" w:hAnsi="Times New Roman" w:eastAsia="AdvP41153C" w:cs="Times New Roman"/>
          <w:b/>
          <w:bCs/>
          <w:sz w:val="24"/>
          <w:szCs w:val="24"/>
          <w:lang w:eastAsia="en-US" w:bidi="mr-IN"/>
        </w:rPr>
        <w:t>Key word:</w:t>
      </w:r>
      <w:r>
        <w:rPr>
          <w:rFonts w:ascii="Times New Roman" w:hAnsi="Times New Roman" w:eastAsia="AdvP41153C" w:cs="Times New Roman"/>
          <w:sz w:val="24"/>
          <w:szCs w:val="24"/>
          <w:lang w:eastAsia="en-US" w:bidi="mr-IN"/>
        </w:rPr>
        <w:t xml:space="preserve"> French bean seeds, </w:t>
      </w:r>
      <w:r>
        <w:rPr>
          <w:rFonts w:ascii="Times New Roman" w:hAnsi="Times New Roman" w:eastAsia="Times New Roman"/>
          <w:color w:val="000000"/>
          <w:sz w:val="24"/>
          <w:szCs w:val="24"/>
        </w:rPr>
        <w:t>Magnetic field, Dose rate</w:t>
      </w:r>
      <w:commentRangeStart w:id="10"/>
      <w:r>
        <w:rPr>
          <w:rFonts w:ascii="Times New Roman" w:hAnsi="Times New Roman" w:eastAsia="Times New Roman"/>
          <w:color w:val="000000"/>
          <w:sz w:val="24"/>
          <w:szCs w:val="24"/>
        </w:rPr>
        <w:t>.</w:t>
      </w:r>
      <w:commentRangeEnd w:id="10"/>
      <w:r>
        <w:commentReference w:id="10"/>
      </w:r>
    </w:p>
    <w:p w14:paraId="3E72F3C3">
      <w:pPr>
        <w:autoSpaceDE w:val="0"/>
        <w:autoSpaceDN w:val="0"/>
        <w:adjustRightInd w:val="0"/>
        <w:spacing w:after="0" w:line="360" w:lineRule="auto"/>
        <w:jc w:val="both"/>
        <w:rPr>
          <w:rFonts w:ascii="Times New Roman" w:hAnsi="Times New Roman" w:cs="Times New Roman" w:eastAsiaTheme="minorHAnsi"/>
          <w:b/>
          <w:bCs/>
          <w:sz w:val="24"/>
          <w:szCs w:val="24"/>
          <w:lang w:eastAsia="en-US" w:bidi="mr-IN"/>
        </w:rPr>
      </w:pPr>
    </w:p>
    <w:p w14:paraId="5AFE5495">
      <w:pPr>
        <w:autoSpaceDE w:val="0"/>
        <w:autoSpaceDN w:val="0"/>
        <w:adjustRightInd w:val="0"/>
        <w:spacing w:after="0" w:line="360" w:lineRule="auto"/>
        <w:rPr>
          <w:rFonts w:ascii="Times New Roman" w:hAnsi="Times New Roman" w:cs="Times New Roman" w:eastAsiaTheme="minorHAnsi"/>
          <w:b/>
          <w:bCs/>
          <w:sz w:val="24"/>
          <w:szCs w:val="24"/>
          <w:lang w:eastAsia="en-US" w:bidi="mr-IN"/>
        </w:rPr>
      </w:pPr>
    </w:p>
    <w:p w14:paraId="69FFC2AD">
      <w:pPr>
        <w:autoSpaceDE w:val="0"/>
        <w:autoSpaceDN w:val="0"/>
        <w:adjustRightInd w:val="0"/>
        <w:spacing w:after="0" w:line="360" w:lineRule="auto"/>
        <w:rPr>
          <w:rFonts w:ascii="Times New Roman" w:hAnsi="Times New Roman" w:cs="Times New Roman" w:eastAsiaTheme="minorHAnsi"/>
          <w:b/>
          <w:bCs/>
          <w:sz w:val="24"/>
          <w:szCs w:val="24"/>
          <w:lang w:eastAsia="en-US" w:bidi="mr-IN"/>
        </w:rPr>
      </w:pPr>
    </w:p>
    <w:p w14:paraId="13DC4BEE">
      <w:pPr>
        <w:autoSpaceDE w:val="0"/>
        <w:autoSpaceDN w:val="0"/>
        <w:adjustRightInd w:val="0"/>
        <w:spacing w:after="0" w:line="360" w:lineRule="auto"/>
        <w:jc w:val="center"/>
        <w:rPr>
          <w:rFonts w:ascii="Times New Roman" w:hAnsi="Times New Roman" w:cs="Times New Roman" w:eastAsiaTheme="minorHAnsi"/>
          <w:b/>
          <w:bCs/>
          <w:sz w:val="28"/>
          <w:szCs w:val="28"/>
          <w:lang w:eastAsia="en-US" w:bidi="mr-IN"/>
        </w:rPr>
      </w:pPr>
    </w:p>
    <w:p w14:paraId="05599E37">
      <w:pPr>
        <w:autoSpaceDE w:val="0"/>
        <w:autoSpaceDN w:val="0"/>
        <w:adjustRightInd w:val="0"/>
        <w:spacing w:after="0" w:line="360" w:lineRule="auto"/>
        <w:jc w:val="center"/>
        <w:rPr>
          <w:rFonts w:ascii="Times New Roman" w:hAnsi="Times New Roman" w:cs="Times New Roman" w:eastAsiaTheme="minorHAnsi"/>
          <w:b/>
          <w:bCs/>
          <w:sz w:val="28"/>
          <w:szCs w:val="28"/>
          <w:lang w:eastAsia="en-US" w:bidi="mr-IN"/>
        </w:rPr>
      </w:pPr>
    </w:p>
    <w:p w14:paraId="4C0BB040">
      <w:pPr>
        <w:autoSpaceDE w:val="0"/>
        <w:autoSpaceDN w:val="0"/>
        <w:adjustRightInd w:val="0"/>
        <w:spacing w:after="0" w:line="360" w:lineRule="auto"/>
        <w:jc w:val="center"/>
        <w:rPr>
          <w:rFonts w:ascii="Times New Roman" w:hAnsi="Times New Roman" w:cs="Times New Roman" w:eastAsiaTheme="minorHAnsi"/>
          <w:b/>
          <w:bCs/>
          <w:sz w:val="28"/>
          <w:szCs w:val="28"/>
          <w:lang w:eastAsia="en-US" w:bidi="mr-IN"/>
        </w:rPr>
      </w:pPr>
    </w:p>
    <w:p w14:paraId="6F2B693B">
      <w:pPr>
        <w:autoSpaceDE w:val="0"/>
        <w:autoSpaceDN w:val="0"/>
        <w:adjustRightInd w:val="0"/>
        <w:spacing w:after="0" w:line="360" w:lineRule="auto"/>
        <w:jc w:val="center"/>
        <w:rPr>
          <w:rFonts w:ascii="Times New Roman" w:hAnsi="Times New Roman" w:cs="Times New Roman" w:eastAsiaTheme="minorHAnsi"/>
          <w:b/>
          <w:bCs/>
          <w:sz w:val="28"/>
          <w:szCs w:val="28"/>
          <w:lang w:eastAsia="en-US" w:bidi="mr-IN"/>
        </w:rPr>
      </w:pPr>
    </w:p>
    <w:p w14:paraId="22969A4A">
      <w:pPr>
        <w:autoSpaceDE w:val="0"/>
        <w:autoSpaceDN w:val="0"/>
        <w:adjustRightInd w:val="0"/>
        <w:spacing w:after="0" w:line="360" w:lineRule="auto"/>
        <w:rPr>
          <w:rFonts w:ascii="Times New Roman" w:hAnsi="Times New Roman" w:cs="Times New Roman" w:eastAsiaTheme="minorHAnsi"/>
          <w:b/>
          <w:bCs/>
          <w:sz w:val="28"/>
          <w:szCs w:val="28"/>
          <w:lang w:eastAsia="en-US" w:bidi="mr-IN"/>
        </w:rPr>
      </w:pPr>
    </w:p>
    <w:p w14:paraId="5A1752A9">
      <w:pPr>
        <w:autoSpaceDE w:val="0"/>
        <w:autoSpaceDN w:val="0"/>
        <w:adjustRightInd w:val="0"/>
        <w:spacing w:after="0" w:line="360" w:lineRule="auto"/>
        <w:jc w:val="center"/>
        <w:rPr>
          <w:rFonts w:ascii="Times New Roman" w:hAnsi="Times New Roman" w:cs="Times New Roman" w:eastAsiaTheme="minorHAnsi"/>
          <w:b/>
          <w:bCs/>
          <w:sz w:val="28"/>
          <w:szCs w:val="28"/>
          <w:lang w:eastAsia="en-US" w:bidi="mr-IN"/>
        </w:rPr>
      </w:pPr>
      <w:r>
        <w:rPr>
          <w:rFonts w:ascii="Times New Roman" w:hAnsi="Times New Roman" w:cs="Times New Roman" w:eastAsiaTheme="minorHAnsi"/>
          <w:b/>
          <w:bCs/>
          <w:sz w:val="28"/>
          <w:szCs w:val="28"/>
          <w:lang w:eastAsia="en-US" w:bidi="mr-IN"/>
        </w:rPr>
        <w:t>INTRODUCTION</w:t>
      </w:r>
    </w:p>
    <w:p w14:paraId="4BCAFD74">
      <w:pPr>
        <w:autoSpaceDE w:val="0"/>
        <w:autoSpaceDN w:val="0"/>
        <w:adjustRightInd w:val="0"/>
        <w:spacing w:after="0" w:line="360" w:lineRule="auto"/>
        <w:jc w:val="both"/>
        <w:rPr>
          <w:rFonts w:ascii="Times New Roman" w:hAnsi="Times New Roman" w:cs="Times New Roman" w:eastAsiaTheme="minorHAnsi"/>
          <w:sz w:val="24"/>
          <w:szCs w:val="24"/>
          <w:lang w:eastAsia="en-US" w:bidi="mr-IN"/>
        </w:rPr>
      </w:pPr>
      <w:commentRangeStart w:id="11"/>
      <w:r>
        <w:rPr>
          <w:rFonts w:ascii="Times New Roman" w:hAnsi="Times New Roman" w:cs="Times New Roman" w:eastAsiaTheme="minorHAnsi"/>
          <w:sz w:val="24"/>
          <w:szCs w:val="24"/>
          <w:lang w:eastAsia="en-US" w:bidi="mr-IN"/>
        </w:rPr>
        <w:tab/>
      </w:r>
      <w:commentRangeEnd w:id="11"/>
      <w:r>
        <w:commentReference w:id="11"/>
      </w:r>
      <w:r>
        <w:rPr>
          <w:rFonts w:ascii="Times New Roman" w:hAnsi="Times New Roman" w:cs="Times New Roman" w:eastAsiaTheme="minorHAnsi"/>
          <w:sz w:val="24"/>
          <w:szCs w:val="24"/>
          <w:lang w:eastAsia="en-US" w:bidi="mr-IN"/>
        </w:rPr>
        <w:t>In the modern agriculture of the 21</w:t>
      </w:r>
      <w:r>
        <w:rPr>
          <w:rFonts w:ascii="Times New Roman" w:hAnsi="Times New Roman" w:cs="Times New Roman" w:eastAsiaTheme="minorHAnsi"/>
          <w:sz w:val="24"/>
          <w:szCs w:val="24"/>
          <w:vertAlign w:val="superscript"/>
          <w:lang w:eastAsia="en-US" w:bidi="mr-IN"/>
        </w:rPr>
        <w:t>st</w:t>
      </w:r>
      <w:r>
        <w:rPr>
          <w:rFonts w:ascii="Times New Roman" w:hAnsi="Times New Roman" w:cs="Times New Roman" w:eastAsiaTheme="minorHAnsi"/>
          <w:sz w:val="24"/>
          <w:szCs w:val="24"/>
          <w:lang w:eastAsia="en-US" w:bidi="mr-IN"/>
        </w:rPr>
        <w:t xml:space="preserve"> century, increasing attention has been paid to the productive growth of cultivated plants which are also environmentally safe. Studies carried out show that the application of high quality, specially prepared seed is an important, yet still underestimated, yield-forming factor in the cultivation of many species of agricultural plants. In the treatment of seeds prior to sowing, chemical methods are frequently applied which consist mainly in treating the seed with various chemicals. These methods are recognised as harmful for the environment because they are not selective in respect of wildlife although the agro chemicals introduced are often very efficient. Nowadays, with the proposal of the rational use of agricultural land, greater importance is attributed to some physical methods of the pre-sowing treatment of seeds [3,5,7,10,12] which are commonly regarded as being friendlier to the environment. These physical factors often only modify the course of some physiological processes in the seeds, which increases their vigour and contributes to the improved development of the plant [1,2,11]. Special attention should be paid to the magnetic field which can stimulate some processes occurring in the seeds and plants [6,8,9]. So far only limited research has been conducted on this issue concerning mainly cereals and root crops. This problem may be very important for legume cultivation because these plants are characterised by their low and rather variable seed yield over the years [4]. The aim of the research undertaken was to determine the influence of the magnetic treatment of seeds on the</w:t>
      </w:r>
    </w:p>
    <w:p w14:paraId="456A1FBC">
      <w:pPr>
        <w:autoSpaceDE w:val="0"/>
        <w:autoSpaceDN w:val="0"/>
        <w:adjustRightInd w:val="0"/>
        <w:spacing w:after="0" w:line="360" w:lineRule="auto"/>
        <w:jc w:val="both"/>
        <w:rPr>
          <w:rFonts w:ascii="Times New Roman" w:hAnsi="Times New Roman" w:cs="Times New Roman" w:eastAsiaTheme="minorHAnsi"/>
          <w:sz w:val="24"/>
          <w:szCs w:val="24"/>
          <w:lang w:eastAsia="en-US" w:bidi="mr-IN"/>
        </w:rPr>
      </w:pPr>
      <w:r>
        <w:rPr>
          <w:rFonts w:ascii="Times New Roman" w:hAnsi="Times New Roman" w:cs="Times New Roman" w:eastAsiaTheme="minorHAnsi"/>
          <w:sz w:val="24"/>
          <w:szCs w:val="24"/>
          <w:lang w:eastAsia="en-US" w:bidi="mr-IN"/>
        </w:rPr>
        <w:t>development and yield of the French bean under experimental plot conditions.</w:t>
      </w:r>
    </w:p>
    <w:p w14:paraId="13504BE9">
      <w:pPr>
        <w:autoSpaceDE w:val="0"/>
        <w:autoSpaceDN w:val="0"/>
        <w:adjustRightInd w:val="0"/>
        <w:spacing w:after="0" w:line="360" w:lineRule="auto"/>
        <w:jc w:val="both"/>
        <w:rPr>
          <w:rFonts w:ascii="Times New Roman" w:hAnsi="Times New Roman" w:cs="Times New Roman" w:eastAsiaTheme="minorHAnsi"/>
          <w:sz w:val="24"/>
          <w:szCs w:val="24"/>
          <w:lang w:eastAsia="en-US" w:bidi="mr-IN"/>
        </w:rPr>
      </w:pPr>
    </w:p>
    <w:p w14:paraId="0FDD661F">
      <w:pPr>
        <w:autoSpaceDE w:val="0"/>
        <w:autoSpaceDN w:val="0"/>
        <w:adjustRightInd w:val="0"/>
        <w:spacing w:after="0" w:line="360" w:lineRule="auto"/>
        <w:jc w:val="center"/>
        <w:rPr>
          <w:rFonts w:ascii="Times New Roman" w:hAnsi="Times New Roman" w:eastAsia="AdvP41153C" w:cs="Times New Roman"/>
          <w:b/>
          <w:bCs/>
          <w:sz w:val="36"/>
          <w:szCs w:val="36"/>
          <w:lang w:eastAsia="en-US" w:bidi="mr-IN"/>
        </w:rPr>
      </w:pPr>
      <w:r>
        <w:rPr>
          <w:rFonts w:ascii="Times New Roman" w:hAnsi="Times New Roman" w:cs="Times New Roman" w:eastAsiaTheme="minorHAnsi"/>
          <w:b/>
          <w:bCs/>
          <w:sz w:val="28"/>
          <w:szCs w:val="28"/>
          <w:lang w:eastAsia="en-US" w:bidi="mr-IN"/>
        </w:rPr>
        <w:t>MATERIALS AND METHODS</w:t>
      </w:r>
    </w:p>
    <w:p w14:paraId="0ECDFFA7">
      <w:pPr>
        <w:autoSpaceDE w:val="0"/>
        <w:autoSpaceDN w:val="0"/>
        <w:adjustRightInd w:val="0"/>
        <w:spacing w:after="0" w:line="360" w:lineRule="auto"/>
        <w:jc w:val="both"/>
        <w:rPr>
          <w:rFonts w:ascii="Times New Roman" w:hAnsi="Times New Roman" w:cs="Times New Roman" w:eastAsiaTheme="minorHAnsi"/>
          <w:sz w:val="24"/>
          <w:szCs w:val="24"/>
          <w:lang w:eastAsia="en-US" w:bidi="mr-IN"/>
        </w:rPr>
      </w:pPr>
      <w:r>
        <w:rPr>
          <w:rFonts w:ascii="Times New Roman" w:hAnsi="Times New Roman" w:cs="Times New Roman" w:eastAsiaTheme="minorHAnsi"/>
          <w:sz w:val="24"/>
          <w:szCs w:val="24"/>
          <w:lang w:eastAsia="en-US" w:bidi="mr-IN"/>
        </w:rPr>
        <w:tab/>
      </w:r>
      <w:commentRangeStart w:id="12"/>
      <w:r>
        <w:rPr>
          <w:rFonts w:ascii="Times New Roman" w:hAnsi="Times New Roman" w:cs="Times New Roman" w:eastAsiaTheme="minorHAnsi"/>
          <w:sz w:val="24"/>
          <w:szCs w:val="24"/>
          <w:lang w:eastAsia="en-US" w:bidi="mr-IN"/>
        </w:rPr>
        <w:t xml:space="preserve">The </w:t>
      </w:r>
      <w:r>
        <w:rPr>
          <w:rFonts w:ascii="Times New Roman" w:hAnsi="Times New Roman" w:eastAsia="AdvP41153C" w:cs="Times New Roman"/>
          <w:sz w:val="24"/>
          <w:szCs w:val="24"/>
          <w:lang w:eastAsia="en-US" w:bidi="mr-IN"/>
        </w:rPr>
        <w:t>seeds</w:t>
      </w:r>
      <w:r>
        <w:rPr>
          <w:rFonts w:ascii="Times New Roman" w:hAnsi="Times New Roman" w:cs="Times New Roman" w:eastAsiaTheme="minorHAnsi"/>
          <w:sz w:val="24"/>
          <w:szCs w:val="24"/>
          <w:lang w:eastAsia="en-US" w:bidi="mr-IN"/>
        </w:rPr>
        <w:t xml:space="preserve"> of</w:t>
      </w:r>
      <w:r>
        <w:rPr>
          <w:rFonts w:ascii="Times New Roman" w:hAnsi="Times New Roman" w:eastAsia="AdvP41153C" w:cs="Times New Roman"/>
          <w:sz w:val="24"/>
          <w:szCs w:val="24"/>
          <w:lang w:eastAsia="en-US" w:bidi="mr-IN"/>
        </w:rPr>
        <w:t xml:space="preserve"> French bean</w:t>
      </w:r>
      <w:commentRangeEnd w:id="12"/>
      <w:r>
        <w:commentReference w:id="12"/>
      </w:r>
      <w:r>
        <w:rPr>
          <w:rFonts w:ascii="Times New Roman" w:hAnsi="Times New Roman" w:eastAsia="AdvP41153C" w:cs="Times New Roman"/>
          <w:sz w:val="24"/>
          <w:szCs w:val="24"/>
          <w:lang w:eastAsia="en-US" w:bidi="mr-IN"/>
        </w:rPr>
        <w:t xml:space="preserve"> (</w:t>
      </w:r>
      <w:r>
        <w:rPr>
          <w:rFonts w:ascii="Times New Roman" w:hAnsi="Times New Roman" w:eastAsia="AdvP41153C" w:cs="Times New Roman"/>
          <w:i/>
          <w:iCs/>
          <w:sz w:val="24"/>
          <w:szCs w:val="24"/>
          <w:lang w:eastAsia="en-US" w:bidi="mr-IN"/>
        </w:rPr>
        <w:t>Phaseolus vulgaris</w:t>
      </w:r>
      <w:r>
        <w:rPr>
          <w:rFonts w:ascii="Times New Roman" w:hAnsi="Times New Roman" w:eastAsia="AdvP41153C" w:cs="Times New Roman"/>
          <w:sz w:val="24"/>
          <w:szCs w:val="24"/>
          <w:lang w:eastAsia="en-US" w:bidi="mr-IN"/>
        </w:rPr>
        <w:t xml:space="preserve"> L.) </w:t>
      </w:r>
      <w:r>
        <w:rPr>
          <w:rFonts w:ascii="Times New Roman" w:hAnsi="Times New Roman" w:cs="Times New Roman" w:eastAsiaTheme="minorHAnsi"/>
          <w:sz w:val="24"/>
          <w:szCs w:val="24"/>
          <w:lang w:eastAsia="en-US" w:bidi="mr-IN"/>
        </w:rPr>
        <w:t xml:space="preserve">were collected from the </w:t>
      </w:r>
      <w:r>
        <w:rPr>
          <w:rFonts w:ascii="Times New Roman" w:hAnsi="Times New Roman" w:cs="Times New Roman"/>
          <w:sz w:val="24"/>
          <w:szCs w:val="24"/>
          <w:shd w:val="clear" w:color="auto" w:fill="FFFFFF"/>
        </w:rPr>
        <w:t>premier Institute of India</w:t>
      </w:r>
      <w:r>
        <w:rPr>
          <w:rFonts w:ascii="Times New Roman" w:hAnsi="Times New Roman" w:cs="Times New Roman"/>
          <w:sz w:val="24"/>
          <w:szCs w:val="24"/>
        </w:rPr>
        <w:t>.</w:t>
      </w:r>
      <w:r>
        <w:rPr>
          <w:rFonts w:ascii="Times New Roman" w:hAnsi="Times New Roman" w:cs="Times New Roman" w:eastAsiaTheme="minorHAnsi"/>
          <w:sz w:val="24"/>
          <w:szCs w:val="24"/>
          <w:lang w:eastAsia="en-US" w:bidi="mr-IN"/>
        </w:rPr>
        <w:t xml:space="preserve"> The experiments were conducted on the terrace of the </w:t>
      </w:r>
      <w:r>
        <w:rPr>
          <w:rFonts w:ascii="Times New Roman" w:hAnsi="Times New Roman" w:cs="Times New Roman"/>
          <w:sz w:val="24"/>
          <w:szCs w:val="24"/>
          <w:shd w:val="clear" w:color="auto" w:fill="FFFFFF"/>
        </w:rPr>
        <w:t>Shri Vaishnav Institute of Agriculture</w:t>
      </w:r>
      <w:r>
        <w:rPr>
          <w:rFonts w:ascii="Times New Roman" w:hAnsi="Times New Roman" w:cs="Times New Roman" w:eastAsiaTheme="minorHAnsi"/>
          <w:sz w:val="24"/>
          <w:szCs w:val="24"/>
          <w:lang w:eastAsia="en-US" w:bidi="mr-IN"/>
        </w:rPr>
        <w:t xml:space="preserve">, </w:t>
      </w:r>
      <w:commentRangeStart w:id="13"/>
      <w:r>
        <w:rPr>
          <w:rFonts w:ascii="Times New Roman" w:hAnsi="Times New Roman" w:cs="Times New Roman"/>
          <w:sz w:val="24"/>
          <w:szCs w:val="24"/>
          <w:shd w:val="clear" w:color="auto" w:fill="FFFFFF"/>
        </w:rPr>
        <w:t>SVVV</w:t>
      </w:r>
      <w:commentRangeEnd w:id="13"/>
      <w:r>
        <w:commentReference w:id="13"/>
      </w:r>
      <w:r>
        <w:rPr>
          <w:rFonts w:ascii="Times New Roman" w:hAnsi="Times New Roman" w:cs="Times New Roman" w:eastAsiaTheme="minorHAnsi"/>
          <w:sz w:val="24"/>
          <w:szCs w:val="24"/>
          <w:lang w:eastAsia="en-US" w:bidi="mr-IN"/>
        </w:rPr>
        <w:t xml:space="preserve">, Indore during November 2022 to December 2022 under the ambient environmental conditions. Plants were </w:t>
      </w:r>
      <w:commentRangeStart w:id="14"/>
      <w:r>
        <w:rPr>
          <w:rFonts w:ascii="Times New Roman" w:hAnsi="Times New Roman" w:cs="Times New Roman" w:eastAsiaTheme="minorHAnsi"/>
          <w:sz w:val="24"/>
          <w:szCs w:val="24"/>
          <w:lang w:eastAsia="en-US" w:bidi="mr-IN"/>
        </w:rPr>
        <w:t>watered daily</w:t>
      </w:r>
      <w:commentRangeEnd w:id="14"/>
      <w:r>
        <w:commentReference w:id="14"/>
      </w:r>
      <w:r>
        <w:rPr>
          <w:rFonts w:ascii="Times New Roman" w:hAnsi="Times New Roman" w:cs="Times New Roman" w:eastAsiaTheme="minorHAnsi"/>
          <w:sz w:val="24"/>
          <w:szCs w:val="24"/>
          <w:lang w:eastAsia="en-US" w:bidi="mr-IN"/>
        </w:rPr>
        <w:t xml:space="preserve"> until the end of experiments. The seeds of uniform size and shape were sown in plastic pots (30 cm x 30 cm) filled with a mixture of thoroughly soil, sand and farm-yard manure in the proportion of 2:2:1 by volume. An electromagnetic field generator ‘‘Testron EM- 20’’ with variable horizontal magnetic field strength (50–500 mT) with a gap of 5 cm between pole pieces was fabricated (Academy of Embedded Technology, New Delhi, India). French bean seeds were exposed to a static magnetic field of 200 mT (1 hrs.) in a cylindrical shaped sample holder of 42 cm</w:t>
      </w:r>
      <w:r>
        <w:rPr>
          <w:rFonts w:ascii="Times New Roman" w:hAnsi="Times New Roman" w:cs="Times New Roman" w:eastAsiaTheme="minorHAnsi"/>
          <w:sz w:val="24"/>
          <w:szCs w:val="24"/>
          <w:vertAlign w:val="superscript"/>
          <w:lang w:eastAsia="en-US" w:bidi="mr-IN"/>
        </w:rPr>
        <w:t>3</w:t>
      </w:r>
      <w:r>
        <w:rPr>
          <w:rFonts w:ascii="Times New Roman" w:hAnsi="Times New Roman" w:cs="Times New Roman" w:eastAsiaTheme="minorHAnsi"/>
          <w:sz w:val="24"/>
          <w:szCs w:val="24"/>
          <w:lang w:eastAsia="en-US" w:bidi="mr-IN"/>
        </w:rPr>
        <w:t xml:space="preserve"> capacity, made from a non-magnetic thin transparent plastic sheet. Hundred visibly sound, mature healthy seeds held in the plastic container were placed between the poles of the electromagnet under a uniform magnetic field</w:t>
      </w:r>
      <w:r>
        <w:rPr>
          <w:rFonts w:ascii="Times New Roman" w:hAnsi="Times New Roman" w:cs="Times New Roman"/>
          <w:sz w:val="24"/>
          <w:szCs w:val="24"/>
        </w:rPr>
        <w:t xml:space="preserve"> </w:t>
      </w:r>
      <w:r>
        <w:rPr>
          <w:rFonts w:ascii="Times New Roman" w:hAnsi="Times New Roman" w:cs="Times New Roman" w:eastAsiaTheme="minorHAnsi"/>
          <w:sz w:val="24"/>
          <w:szCs w:val="24"/>
          <w:lang w:eastAsia="en-US" w:bidi="mr-IN"/>
        </w:rPr>
        <w:t>for treatment by the procedure described by Vashisth and Nagarajan</w:t>
      </w:r>
      <w:commentRangeStart w:id="15"/>
      <w:r>
        <w:rPr>
          <w:rFonts w:ascii="Times New Roman" w:hAnsi="Times New Roman" w:cs="Times New Roman" w:eastAsiaTheme="minorHAnsi"/>
          <w:sz w:val="24"/>
          <w:szCs w:val="24"/>
          <w:lang w:eastAsia="en-US" w:bidi="mr-IN"/>
        </w:rPr>
        <w:t>.</w:t>
      </w:r>
      <w:commentRangeEnd w:id="15"/>
      <w:r>
        <w:commentReference w:id="15"/>
      </w:r>
      <w:r>
        <w:rPr>
          <w:rFonts w:ascii="Times New Roman" w:hAnsi="Times New Roman" w:cs="Times New Roman" w:eastAsiaTheme="minorHAnsi"/>
          <w:sz w:val="24"/>
          <w:szCs w:val="24"/>
          <w:lang w:eastAsia="en-US" w:bidi="mr-IN"/>
        </w:rPr>
        <w:t xml:space="preserve"> </w:t>
      </w:r>
      <w:r>
        <w:rPr>
          <w:rFonts w:ascii="Times New Roman" w:hAnsi="Times New Roman" w:eastAsia="AdvP41153C" w:cs="Times New Roman"/>
          <w:sz w:val="24"/>
          <w:szCs w:val="24"/>
          <w:lang w:eastAsia="en-US" w:bidi="mr-IN"/>
        </w:rPr>
        <w:t>Growth parameters such as shoot length, root length, plant height, leaf area, fresh weight, and dry weight were studied in 1-month-old plants. Shoot length</w:t>
      </w:r>
      <w:commentRangeStart w:id="16"/>
      <w:r>
        <w:rPr>
          <w:rFonts w:ascii="Times New Roman" w:hAnsi="Times New Roman" w:eastAsia="AdvP41153C" w:cs="Times New Roman"/>
          <w:sz w:val="24"/>
          <w:szCs w:val="24"/>
          <w:lang w:eastAsia="en-US" w:bidi="mr-IN"/>
        </w:rPr>
        <w:t xml:space="preserve"> </w:t>
      </w:r>
      <w:commentRangeEnd w:id="16"/>
      <w:r>
        <w:commentReference w:id="16"/>
      </w:r>
      <w:r>
        <w:rPr>
          <w:rFonts w:ascii="Times New Roman" w:hAnsi="Times New Roman" w:eastAsia="AdvP41153C" w:cs="Times New Roman"/>
          <w:sz w:val="24"/>
          <w:szCs w:val="24"/>
          <w:lang w:eastAsia="en-US" w:bidi="mr-IN"/>
        </w:rPr>
        <w:t xml:space="preserve">was measured from the soil line to shoot tip. </w:t>
      </w:r>
      <w:r>
        <w:rPr>
          <w:rFonts w:ascii="Times New Roman" w:hAnsi="Times New Roman" w:cs="Times New Roman"/>
          <w:sz w:val="24"/>
          <w:szCs w:val="24"/>
          <w:shd w:val="clear" w:color="auto" w:fill="FFFFFF"/>
        </w:rPr>
        <w:t>Separate the root from the top (cut at soil line) and record the root length</w:t>
      </w:r>
      <w:commentRangeStart w:id="17"/>
      <w:r>
        <w:rPr>
          <w:rFonts w:ascii="Times New Roman" w:hAnsi="Times New Roman" w:cs="Times New Roman"/>
          <w:sz w:val="24"/>
          <w:szCs w:val="24"/>
          <w:shd w:val="clear" w:color="auto" w:fill="FFFFFF"/>
        </w:rPr>
        <w:t xml:space="preserve"> </w:t>
      </w:r>
      <w:commentRangeEnd w:id="17"/>
      <w:r>
        <w:commentReference w:id="17"/>
      </w:r>
      <w:r>
        <w:rPr>
          <w:rFonts w:ascii="Times New Roman" w:hAnsi="Times New Roman" w:cs="Times New Roman"/>
          <w:sz w:val="24"/>
          <w:szCs w:val="24"/>
          <w:shd w:val="clear" w:color="auto" w:fill="FFFFFF"/>
        </w:rPr>
        <w:t>for each plan</w:t>
      </w:r>
      <w:commentRangeStart w:id="18"/>
      <w:r>
        <w:rPr>
          <w:rFonts w:ascii="Times New Roman" w:hAnsi="Times New Roman" w:cs="Times New Roman"/>
          <w:sz w:val="24"/>
          <w:szCs w:val="24"/>
          <w:shd w:val="clear" w:color="auto" w:fill="FFFFFF"/>
        </w:rPr>
        <w:t>t.</w:t>
      </w:r>
      <w:commentRangeEnd w:id="18"/>
      <w:r>
        <w:commentReference w:id="18"/>
      </w:r>
      <w:r>
        <w:rPr>
          <w:rFonts w:ascii="Times New Roman" w:hAnsi="Times New Roman" w:eastAsia="AdvP41153C" w:cs="Times New Roman"/>
          <w:sz w:val="24"/>
          <w:szCs w:val="24"/>
          <w:lang w:eastAsia="en-US" w:bidi="mr-IN"/>
        </w:rPr>
        <w:t xml:space="preserve"> </w:t>
      </w:r>
      <w:r>
        <w:rPr>
          <w:rFonts w:ascii="Times New Roman" w:hAnsi="Times New Roman"/>
          <w:sz w:val="24"/>
          <w:szCs w:val="24"/>
        </w:rPr>
        <w:t>The plant height was measured from ground level to the tip of the plant at 30</w:t>
      </w:r>
      <w:r>
        <w:rPr>
          <w:rFonts w:ascii="Times New Roman" w:hAnsi="Times New Roman"/>
          <w:sz w:val="24"/>
          <w:szCs w:val="24"/>
          <w:vertAlign w:val="superscript"/>
        </w:rPr>
        <w:t xml:space="preserve"> </w:t>
      </w:r>
      <w:r>
        <w:rPr>
          <w:rFonts w:ascii="Times New Roman" w:hAnsi="Times New Roman"/>
          <w:sz w:val="24"/>
          <w:szCs w:val="24"/>
        </w:rPr>
        <w:t xml:space="preserve">days after sowing. </w:t>
      </w:r>
      <w:r>
        <w:rPr>
          <w:rFonts w:ascii="Times New Roman" w:hAnsi="Times New Roman" w:cs="Times New Roman"/>
          <w:sz w:val="24"/>
          <w:szCs w:val="24"/>
        </w:rPr>
        <w:t xml:space="preserve">The plant height was measured with the help of metre scale and average was computed and expressed in </w:t>
      </w:r>
      <w:commentRangeStart w:id="19"/>
      <w:r>
        <w:rPr>
          <w:rFonts w:ascii="Times New Roman" w:hAnsi="Times New Roman" w:cs="Times New Roman"/>
          <w:sz w:val="24"/>
          <w:szCs w:val="24"/>
        </w:rPr>
        <w:t>centimetres</w:t>
      </w:r>
      <w:commentRangeEnd w:id="19"/>
      <w:r>
        <w:commentReference w:id="19"/>
      </w:r>
      <w:r>
        <w:rPr>
          <w:rFonts w:ascii="Times New Roman" w:hAnsi="Times New Roman" w:cs="Times New Roman"/>
          <w:sz w:val="24"/>
          <w:szCs w:val="24"/>
        </w:rPr>
        <w:t xml:space="preserve">. </w:t>
      </w:r>
      <w:r>
        <w:rPr>
          <w:rFonts w:ascii="Times New Roman" w:hAnsi="Times New Roman" w:eastAsia="AdvP41153C" w:cs="Times New Roman"/>
          <w:sz w:val="24"/>
          <w:szCs w:val="24"/>
          <w:lang w:eastAsia="en-US" w:bidi="mr-IN"/>
        </w:rPr>
        <w:t xml:space="preserve">The area of the leaf was taken by press in the leaf on millimeter graph paper and tracing the exact outline. </w:t>
      </w:r>
      <w:r>
        <w:rPr>
          <w:rFonts w:ascii="Times New Roman" w:hAnsi="Times New Roman" w:cs="Times New Roman" w:eastAsiaTheme="minorHAnsi"/>
          <w:sz w:val="24"/>
          <w:szCs w:val="24"/>
          <w:lang w:eastAsia="en-US" w:bidi="mr-IN"/>
        </w:rPr>
        <w:t xml:space="preserve">The fresh weight of seedlings </w:t>
      </w:r>
      <w:r>
        <w:rPr>
          <w:rFonts w:ascii="Times New Roman" w:hAnsi="Times New Roman" w:cs="Times New Roman"/>
          <w:sz w:val="24"/>
          <w:szCs w:val="24"/>
        </w:rPr>
        <w:t>was measured with the help of</w:t>
      </w:r>
      <w:r>
        <w:rPr>
          <w:rFonts w:ascii="Times New Roman" w:hAnsi="Times New Roman" w:cs="Times New Roman" w:eastAsiaTheme="minorHAnsi"/>
          <w:sz w:val="24"/>
          <w:szCs w:val="24"/>
          <w:lang w:eastAsia="en-US" w:bidi="mr-IN"/>
        </w:rPr>
        <w:t xml:space="preserve"> electronic balance</w:t>
      </w:r>
      <w:r>
        <w:rPr>
          <w:rFonts w:ascii="Times New Roman" w:hAnsi="Times New Roman" w:cs="Times New Roman"/>
          <w:sz w:val="24"/>
          <w:szCs w:val="24"/>
        </w:rPr>
        <w:t xml:space="preserve"> and average was computed and expressed in gram.</w:t>
      </w:r>
      <w:r>
        <w:rPr>
          <w:rFonts w:ascii="Times New Roman" w:hAnsi="Times New Roman" w:eastAsia="AdvP41153C" w:cs="Times New Roman"/>
          <w:sz w:val="24"/>
          <w:szCs w:val="24"/>
          <w:lang w:eastAsia="en-US" w:bidi="mr-IN"/>
        </w:rPr>
        <w:t xml:space="preserve"> For dry weight determination, plant parts were dried in an oven at </w:t>
      </w:r>
      <w:r>
        <w:rPr>
          <w:rFonts w:ascii="Times New Roman" w:hAnsi="Times New Roman" w:cs="Times New Roman" w:eastAsiaTheme="minorHAnsi"/>
          <w:sz w:val="24"/>
          <w:szCs w:val="24"/>
          <w:lang w:eastAsia="en-US" w:bidi="mr-IN"/>
        </w:rPr>
        <w:t>65</w:t>
      </w:r>
      <w:r>
        <w:rPr>
          <w:rFonts w:ascii="Times New Roman" w:hAnsi="Times New Roman" w:cs="Times New Roman" w:eastAsiaTheme="minorHAnsi"/>
          <w:sz w:val="24"/>
          <w:szCs w:val="24"/>
          <w:vertAlign w:val="superscript"/>
          <w:lang w:eastAsia="en-US" w:bidi="mr-IN"/>
        </w:rPr>
        <w:t xml:space="preserve">0 </w:t>
      </w:r>
      <w:r>
        <w:rPr>
          <w:rFonts w:ascii="Times New Roman" w:hAnsi="Times New Roman" w:cs="Times New Roman" w:eastAsiaTheme="minorHAnsi"/>
          <w:sz w:val="24"/>
          <w:szCs w:val="24"/>
          <w:lang w:eastAsia="en-US" w:bidi="mr-IN"/>
        </w:rPr>
        <w:t>C for 24 hrs</w:t>
      </w:r>
      <w:r>
        <w:rPr>
          <w:rFonts w:ascii="Times New Roman" w:hAnsi="Times New Roman" w:cs="Times New Roman"/>
          <w:sz w:val="24"/>
          <w:szCs w:val="24"/>
        </w:rPr>
        <w:t xml:space="preserve"> and average was computed and expressed in gram</w:t>
      </w:r>
      <w:commentRangeStart w:id="20"/>
      <w:r>
        <w:rPr>
          <w:rFonts w:ascii="Times New Roman" w:hAnsi="Times New Roman" w:eastAsia="AdvP41153C" w:cs="Times New Roman"/>
          <w:sz w:val="24"/>
          <w:szCs w:val="24"/>
          <w:lang w:eastAsia="en-US" w:bidi="mr-IN"/>
        </w:rPr>
        <w:t xml:space="preserve">. </w:t>
      </w:r>
      <w:commentRangeEnd w:id="20"/>
      <w:r>
        <w:commentReference w:id="20"/>
      </w:r>
    </w:p>
    <w:p w14:paraId="66F8D608">
      <w:pPr>
        <w:autoSpaceDE w:val="0"/>
        <w:autoSpaceDN w:val="0"/>
        <w:adjustRightInd w:val="0"/>
        <w:spacing w:after="0" w:line="360" w:lineRule="auto"/>
        <w:jc w:val="both"/>
        <w:rPr>
          <w:rFonts w:ascii="Times New Roman" w:hAnsi="Times New Roman" w:eastAsia="AdvP41153C" w:cs="Times New Roman"/>
          <w:sz w:val="12"/>
          <w:szCs w:val="12"/>
          <w:lang w:eastAsia="en-US" w:bidi="mr-IN"/>
        </w:rPr>
      </w:pPr>
    </w:p>
    <w:p w14:paraId="7337CE44">
      <w:pPr>
        <w:autoSpaceDE w:val="0"/>
        <w:autoSpaceDN w:val="0"/>
        <w:adjustRightInd w:val="0"/>
        <w:spacing w:after="0" w:line="360" w:lineRule="auto"/>
        <w:jc w:val="both"/>
        <w:rPr>
          <w:rFonts w:ascii="Times New Roman" w:hAnsi="Times New Roman" w:cs="Times New Roman" w:eastAsiaTheme="minorHAnsi"/>
          <w:b/>
          <w:bCs/>
          <w:sz w:val="24"/>
          <w:szCs w:val="24"/>
          <w:lang w:eastAsia="en-US" w:bidi="mr-IN"/>
        </w:rPr>
      </w:pPr>
      <w:r>
        <w:rPr>
          <w:rFonts w:ascii="Times New Roman" w:hAnsi="Times New Roman" w:cs="Times New Roman" w:eastAsiaTheme="minorHAnsi"/>
          <w:b/>
          <w:bCs/>
          <w:sz w:val="24"/>
          <w:szCs w:val="24"/>
          <w:lang w:eastAsia="en-US" w:bidi="mr-IN"/>
        </w:rPr>
        <w:t>Statistical analysis</w:t>
      </w:r>
    </w:p>
    <w:p w14:paraId="3EF0ECF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Standard error of mean (S.Em.)</w:t>
      </w:r>
    </w:p>
    <w:p w14:paraId="3BC030C6">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It is the measure of the mean difference between sample estimate of mean (`x) and the population parameter (μ) </w:t>
      </w:r>
      <w:r>
        <w:rPr>
          <w:rFonts w:ascii="Times New Roman" w:hAnsi="Times New Roman" w:cs="Times New Roman"/>
          <w:i/>
          <w:iCs/>
          <w:sz w:val="24"/>
          <w:szCs w:val="24"/>
        </w:rPr>
        <w:t>i.e</w:t>
      </w:r>
      <w:r>
        <w:rPr>
          <w:rFonts w:ascii="Times New Roman" w:hAnsi="Times New Roman" w:cs="Times New Roman"/>
          <w:sz w:val="24"/>
          <w:szCs w:val="24"/>
        </w:rPr>
        <w:t>. it is the measure of controlled variation present in a sample and is denoted by S.Em.</w:t>
      </w:r>
    </w:p>
    <w:p w14:paraId="571C02BB">
      <w:pPr>
        <w:autoSpaceDE w:val="0"/>
        <w:autoSpaceDN w:val="0"/>
        <w:adjustRightInd w:val="0"/>
        <w:spacing w:after="0" w:line="360" w:lineRule="auto"/>
        <w:jc w:val="center"/>
        <w:rPr>
          <w:rFonts w:ascii="Times New Roman" w:hAnsi="Times New Roman" w:cs="Times New Roman"/>
          <w:sz w:val="24"/>
          <w:szCs w:val="24"/>
        </w:rPr>
      </w:pPr>
      <w:r>
        <w:rPr>
          <w:rFonts w:ascii="TTE1A7A128t00" w:hAnsi="TTE1A7A128t00" w:cs="TTE1A7A128t00"/>
          <w:sz w:val="23"/>
          <w:szCs w:val="23"/>
        </w:rPr>
        <w:t xml:space="preserve">S.Em. </w:t>
      </w:r>
      <w:r>
        <w:rPr>
          <w:rFonts w:ascii="Symbol" w:hAnsi="Symbol" w:cs="Symbol"/>
          <w:sz w:val="23"/>
          <w:szCs w:val="23"/>
        </w:rPr>
        <w:t></w:t>
      </w:r>
      <w:r>
        <w:rPr>
          <w:rFonts w:ascii="Times New Roman" w:hAnsi="Times New Roman" w:cs="Times New Roman"/>
          <w:sz w:val="24"/>
          <w:szCs w:val="24"/>
        </w:rPr>
        <w:t xml:space="preserve"> MSe/</w:t>
      </w:r>
      <w:r>
        <w:rPr>
          <w:rFonts w:ascii="Symbol" w:hAnsi="Symbol" w:cs="Symbol"/>
          <w:sz w:val="19"/>
          <w:szCs w:val="19"/>
        </w:rPr>
        <w:t></w:t>
      </w:r>
      <w:r>
        <w:rPr>
          <w:rFonts w:ascii="Times New Roman" w:hAnsi="Times New Roman" w:cs="Times New Roman"/>
          <w:sz w:val="24"/>
          <w:szCs w:val="24"/>
        </w:rPr>
        <w:t xml:space="preserve"> r       </w:t>
      </w:r>
    </w:p>
    <w:p w14:paraId="68A1A1D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14:paraId="1BCB84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MSe = Mean error variance</w:t>
      </w:r>
    </w:p>
    <w:p w14:paraId="3D9CF33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 = Number of replications</w:t>
      </w:r>
    </w:p>
    <w:p w14:paraId="39335911">
      <w:pPr>
        <w:autoSpaceDE w:val="0"/>
        <w:autoSpaceDN w:val="0"/>
        <w:adjustRightInd w:val="0"/>
        <w:spacing w:after="0" w:line="360" w:lineRule="auto"/>
        <w:rPr>
          <w:rFonts w:ascii="Times New Roman" w:hAnsi="Times New Roman" w:cs="Times New Roman"/>
          <w:b/>
          <w:bCs/>
          <w:sz w:val="28"/>
          <w:szCs w:val="28"/>
        </w:rPr>
      </w:pPr>
    </w:p>
    <w:p w14:paraId="42FC318E">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129BAA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Among the 12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the germination % of Arjun increases by 50 %, followed by Malgudi (25 %), and Suguni (14.28 %) for treated seeds compared with the control at a dose rate of 200 mT/1hr.</w:t>
      </w:r>
      <w:r>
        <w:rPr>
          <w:rFonts w:ascii="Times New Roman" w:hAnsi="Times New Roman" w:cs="Times New Roman"/>
          <w:sz w:val="24"/>
          <w:szCs w:val="24"/>
        </w:rPr>
        <w:tab/>
      </w:r>
      <w:r>
        <w:rPr>
          <w:rFonts w:ascii="Times New Roman" w:hAnsi="Times New Roman" w:cs="Times New Roman"/>
          <w:sz w:val="24"/>
          <w:szCs w:val="24"/>
        </w:rPr>
        <w:t>The hypocotyl length</w:t>
      </w:r>
      <w:commentRangeStart w:id="21"/>
      <w:r>
        <w:rPr>
          <w:rFonts w:ascii="Times New Roman" w:hAnsi="Times New Roman" w:cs="Times New Roman"/>
          <w:sz w:val="24"/>
          <w:szCs w:val="24"/>
        </w:rPr>
        <w:t xml:space="preserve"> </w:t>
      </w:r>
      <w:commentRangeEnd w:id="21"/>
      <w:r>
        <w:commentReference w:id="21"/>
      </w:r>
      <w:r>
        <w:rPr>
          <w:rFonts w:ascii="Times New Roman" w:hAnsi="Times New Roman" w:cs="Times New Roman"/>
          <w:sz w:val="24"/>
          <w:szCs w:val="24"/>
        </w:rPr>
        <w:t xml:space="preserve">was recorded </w:t>
      </w:r>
      <w:commentRangeStart w:id="22"/>
      <w:r>
        <w:rPr>
          <w:rFonts w:ascii="Times New Roman" w:hAnsi="Times New Roman" w:cs="Times New Roman"/>
          <w:sz w:val="24"/>
          <w:szCs w:val="24"/>
        </w:rPr>
        <w:t>highest of 9.88 cm in the control whereas 11.15 cm in magnetic treatment.</w:t>
      </w:r>
      <w:commentRangeEnd w:id="22"/>
      <w:r>
        <w:commentReference w:id="22"/>
      </w:r>
      <w:r>
        <w:rPr>
          <w:rFonts w:ascii="Times New Roman" w:hAnsi="Times New Roman" w:cs="Times New Roman"/>
          <w:sz w:val="24"/>
          <w:szCs w:val="24"/>
        </w:rPr>
        <w:t xml:space="preserve"> </w:t>
      </w:r>
      <w:commentRangeStart w:id="23"/>
      <w:r>
        <w:rPr>
          <w:rFonts w:ascii="Times New Roman" w:hAnsi="Times New Roman" w:cs="Times New Roman"/>
          <w:sz w:val="24"/>
          <w:szCs w:val="24"/>
        </w:rPr>
        <w:t xml:space="preserve">Among the 12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w:t>
      </w:r>
      <w:commentRangeEnd w:id="23"/>
      <w:r>
        <w:commentReference w:id="23"/>
      </w:r>
      <w:r>
        <w:rPr>
          <w:rFonts w:ascii="Times New Roman" w:hAnsi="Times New Roman" w:cs="Times New Roman"/>
          <w:sz w:val="24"/>
          <w:szCs w:val="24"/>
        </w:rPr>
        <w:t xml:space="preserve"> the hypocotyl length of Arjun </w:t>
      </w:r>
      <w:commentRangeStart w:id="24"/>
      <w:r>
        <w:rPr>
          <w:rFonts w:ascii="Times New Roman" w:hAnsi="Times New Roman" w:cs="Times New Roman"/>
          <w:sz w:val="24"/>
          <w:szCs w:val="24"/>
        </w:rPr>
        <w:t xml:space="preserve">increases </w:t>
      </w:r>
      <w:commentRangeEnd w:id="24"/>
      <w:r>
        <w:commentReference w:id="24"/>
      </w:r>
      <w:r>
        <w:rPr>
          <w:rFonts w:ascii="Times New Roman" w:hAnsi="Times New Roman" w:cs="Times New Roman"/>
          <w:sz w:val="24"/>
          <w:szCs w:val="24"/>
        </w:rPr>
        <w:t xml:space="preserve">by 137.12 %, followed by Falguni (131.48 %), Arka Suvidha (49.64 %), Funkundi (32.15 %), Arka Arjun (16.10 %), Serengeti (12.85 %), Poorva (11.24 %) and Arka Komal (5.54 %) for treated seeds compared with the </w:t>
      </w:r>
      <w:commentRangeStart w:id="25"/>
      <w:r>
        <w:rPr>
          <w:rFonts w:ascii="Times New Roman" w:hAnsi="Times New Roman" w:cs="Times New Roman"/>
          <w:sz w:val="24"/>
          <w:szCs w:val="24"/>
        </w:rPr>
        <w:t xml:space="preserve">control </w:t>
      </w:r>
      <w:commentRangeEnd w:id="25"/>
      <w:r>
        <w:commentReference w:id="25"/>
      </w:r>
      <w:r>
        <w:rPr>
          <w:rFonts w:ascii="Times New Roman" w:hAnsi="Times New Roman" w:cs="Times New Roman"/>
          <w:sz w:val="24"/>
          <w:szCs w:val="24"/>
        </w:rPr>
        <w:t xml:space="preserve">at a dose rate of 200 mT/1hr. The root length of the young plant was a maximum of </w:t>
      </w:r>
      <w:commentRangeStart w:id="26"/>
      <w:r>
        <w:rPr>
          <w:rFonts w:ascii="Times New Roman" w:hAnsi="Times New Roman" w:cs="Times New Roman"/>
          <w:sz w:val="24"/>
          <w:szCs w:val="24"/>
        </w:rPr>
        <w:t>10.68</w:t>
      </w:r>
      <w:commentRangeEnd w:id="26"/>
      <w:r>
        <w:commentReference w:id="26"/>
      </w:r>
      <w:r>
        <w:rPr>
          <w:rFonts w:ascii="Times New Roman" w:hAnsi="Times New Roman" w:cs="Times New Roman"/>
          <w:sz w:val="24"/>
          <w:szCs w:val="24"/>
        </w:rPr>
        <w:t xml:space="preserve"> cm in the </w:t>
      </w:r>
      <w:r>
        <w:rPr>
          <w:rFonts w:hint="default" w:ascii="Times New Roman" w:hAnsi="Times New Roman" w:cs="Times New Roman"/>
          <w:sz w:val="24"/>
          <w:szCs w:val="24"/>
          <w:lang w:val="en-US"/>
        </w:rPr>
        <w:t>magnetic treatment</w:t>
      </w:r>
      <w:r>
        <w:rPr>
          <w:rFonts w:ascii="Times New Roman" w:hAnsi="Times New Roman" w:cs="Times New Roman"/>
          <w:sz w:val="24"/>
          <w:szCs w:val="24"/>
        </w:rPr>
        <w:t xml:space="preserve"> whereas </w:t>
      </w:r>
      <w:commentRangeStart w:id="27"/>
      <w:r>
        <w:rPr>
          <w:rFonts w:ascii="Times New Roman" w:hAnsi="Times New Roman" w:cs="Times New Roman"/>
          <w:sz w:val="24"/>
          <w:szCs w:val="24"/>
        </w:rPr>
        <w:t>11.22</w:t>
      </w:r>
      <w:commentRangeEnd w:id="27"/>
      <w:r>
        <w:commentReference w:id="27"/>
      </w:r>
      <w:r>
        <w:rPr>
          <w:rFonts w:ascii="Times New Roman" w:hAnsi="Times New Roman" w:cs="Times New Roman"/>
          <w:sz w:val="24"/>
          <w:szCs w:val="24"/>
        </w:rPr>
        <w:t xml:space="preserve"> cm </w:t>
      </w:r>
      <w:commentRangeStart w:id="28"/>
      <w:r>
        <w:rPr>
          <w:rFonts w:ascii="Times New Roman" w:hAnsi="Times New Roman" w:cs="Times New Roman"/>
          <w:sz w:val="24"/>
          <w:szCs w:val="24"/>
        </w:rPr>
        <w:t>in magnetic treatment</w:t>
      </w:r>
      <w:commentRangeEnd w:id="28"/>
      <w:r>
        <w:commentReference w:id="28"/>
      </w:r>
      <w:r>
        <w:rPr>
          <w:rFonts w:ascii="Times New Roman" w:hAnsi="Times New Roman" w:cs="Times New Roman"/>
          <w:sz w:val="24"/>
          <w:szCs w:val="24"/>
        </w:rPr>
        <w:t>. The control and magnetic treatment of the twelve French bean varieties are shown in Table 1.</w:t>
      </w:r>
    </w:p>
    <w:p w14:paraId="4834EFBD">
      <w:pPr>
        <w:autoSpaceDE w:val="0"/>
        <w:autoSpaceDN w:val="0"/>
        <w:adjustRightInd w:val="0"/>
        <w:spacing w:after="0" w:line="360" w:lineRule="auto"/>
        <w:jc w:val="both"/>
        <w:rPr>
          <w:rFonts w:ascii="Times New Roman" w:hAnsi="Times New Roman" w:cs="Times New Roman"/>
          <w:b/>
          <w:sz w:val="24"/>
          <w:szCs w:val="24"/>
        </w:rPr>
      </w:pPr>
    </w:p>
    <w:p w14:paraId="553020CC">
      <w:pPr>
        <w:autoSpaceDE w:val="0"/>
        <w:autoSpaceDN w:val="0"/>
        <w:adjustRightInd w:val="0"/>
        <w:spacing w:after="0" w:line="360" w:lineRule="auto"/>
        <w:jc w:val="both"/>
        <w:rPr>
          <w:rFonts w:ascii="Times New Roman" w:hAnsi="Times New Roman" w:cs="Times New Roman"/>
          <w:b/>
          <w:sz w:val="24"/>
          <w:szCs w:val="24"/>
        </w:rPr>
      </w:pPr>
    </w:p>
    <w:p w14:paraId="07E4F091">
      <w:pPr>
        <w:autoSpaceDE w:val="0"/>
        <w:autoSpaceDN w:val="0"/>
        <w:adjustRightInd w:val="0"/>
        <w:spacing w:after="0" w:line="360" w:lineRule="auto"/>
        <w:jc w:val="both"/>
        <w:rPr>
          <w:rFonts w:ascii="Times New Roman" w:hAnsi="Times New Roman" w:cs="Times New Roman"/>
          <w:b/>
          <w:sz w:val="24"/>
          <w:szCs w:val="24"/>
        </w:rPr>
      </w:pPr>
    </w:p>
    <w:p w14:paraId="5BEA238D">
      <w:pPr>
        <w:autoSpaceDE w:val="0"/>
        <w:autoSpaceDN w:val="0"/>
        <w:adjustRightInd w:val="0"/>
        <w:spacing w:after="0" w:line="360" w:lineRule="auto"/>
        <w:jc w:val="both"/>
        <w:rPr>
          <w:rFonts w:ascii="Times New Roman" w:hAnsi="Times New Roman" w:cs="Times New Roman"/>
          <w:b/>
          <w:sz w:val="24"/>
          <w:szCs w:val="24"/>
        </w:rPr>
      </w:pPr>
    </w:p>
    <w:p w14:paraId="29D96D7F">
      <w:pPr>
        <w:autoSpaceDE w:val="0"/>
        <w:autoSpaceDN w:val="0"/>
        <w:adjustRightInd w:val="0"/>
        <w:spacing w:after="0" w:line="360" w:lineRule="auto"/>
        <w:jc w:val="both"/>
        <w:rPr>
          <w:rFonts w:ascii="Times New Roman" w:hAnsi="Times New Roman" w:cs="Times New Roman"/>
          <w:b/>
          <w:sz w:val="24"/>
          <w:szCs w:val="24"/>
        </w:rPr>
      </w:pPr>
    </w:p>
    <w:p w14:paraId="3E29993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Pr>
          <w:rFonts w:ascii="Times New Roman" w:hAnsi="Times New Roman" w:eastAsia="Calibri" w:cs="Times New Roman"/>
          <w:b/>
          <w:bCs/>
          <w:sz w:val="24"/>
          <w:szCs w:val="24"/>
          <w:lang w:eastAsia="en-US"/>
        </w:rPr>
        <w:t>Impact of magneto priming on French bean seeds</w:t>
      </w:r>
      <w:commentRangeStart w:id="29"/>
      <w:r>
        <w:rPr>
          <w:rFonts w:ascii="Times New Roman" w:hAnsi="Times New Roman" w:eastAsia="Calibri" w:cs="Times New Roman"/>
          <w:b/>
          <w:bCs/>
          <w:sz w:val="24"/>
          <w:szCs w:val="24"/>
          <w:lang w:eastAsia="en-US"/>
        </w:rPr>
        <w:t xml:space="preserve"> </w:t>
      </w:r>
      <w:commentRangeEnd w:id="29"/>
      <w:r>
        <w:commentReference w:id="29"/>
      </w:r>
      <w:r>
        <w:rPr>
          <w:rFonts w:ascii="Times New Roman" w:hAnsi="Times New Roman" w:cs="Times New Roman"/>
          <w:b/>
          <w:sz w:val="24"/>
          <w:szCs w:val="24"/>
        </w:rPr>
        <w:t>under laboratory conditions.</w:t>
      </w:r>
    </w:p>
    <w:tbl>
      <w:tblPr>
        <w:tblStyle w:val="21"/>
        <w:tblpPr w:leftFromText="180" w:rightFromText="180" w:vertAnchor="page" w:horzAnchor="margin" w:tblpXSpec="center" w:tblpY="1171"/>
        <w:tblW w:w="109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91"/>
        <w:gridCol w:w="1184"/>
        <w:gridCol w:w="1048"/>
        <w:gridCol w:w="1269"/>
        <w:gridCol w:w="1314"/>
        <w:gridCol w:w="1046"/>
        <w:gridCol w:w="1048"/>
        <w:gridCol w:w="1276"/>
        <w:gridCol w:w="1198"/>
      </w:tblGrid>
      <w:tr w14:paraId="1ABCE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1591" w:type="dxa"/>
          </w:tcPr>
          <w:p w14:paraId="2A13C3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Varieties</w:t>
            </w:r>
          </w:p>
        </w:tc>
        <w:tc>
          <w:tcPr>
            <w:tcW w:w="2232" w:type="dxa"/>
            <w:gridSpan w:val="2"/>
            <w:vAlign w:val="bottom"/>
          </w:tcPr>
          <w:p w14:paraId="534AF0AD">
            <w:pPr>
              <w:spacing w:after="0" w:line="360" w:lineRule="auto"/>
              <w:jc w:val="center"/>
              <w:rPr>
                <w:rFonts w:ascii="Times New Roman" w:hAnsi="Times New Roman" w:eastAsia="Times New Roman" w:cs="Times New Roman"/>
                <w:b/>
                <w:sz w:val="24"/>
                <w:szCs w:val="24"/>
              </w:rPr>
            </w:pPr>
            <w:commentRangeStart w:id="30"/>
            <w:r>
              <w:rPr>
                <w:rFonts w:ascii="Times New Roman" w:hAnsi="Times New Roman" w:eastAsia="Times New Roman" w:cs="Times New Roman"/>
                <w:b/>
                <w:sz w:val="24"/>
                <w:szCs w:val="24"/>
              </w:rPr>
              <w:t>Germination %</w:t>
            </w:r>
            <w:commentRangeEnd w:id="30"/>
            <w:r>
              <w:commentReference w:id="30"/>
            </w:r>
          </w:p>
        </w:tc>
        <w:tc>
          <w:tcPr>
            <w:tcW w:w="2583" w:type="dxa"/>
            <w:gridSpan w:val="2"/>
            <w:vAlign w:val="bottom"/>
          </w:tcPr>
          <w:p w14:paraId="7D0003F2">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Hypocotyl length (cm)</w:t>
            </w:r>
          </w:p>
        </w:tc>
        <w:tc>
          <w:tcPr>
            <w:tcW w:w="2094" w:type="dxa"/>
            <w:gridSpan w:val="2"/>
            <w:vAlign w:val="bottom"/>
          </w:tcPr>
          <w:p w14:paraId="04A458B9">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Root length (cm)</w:t>
            </w:r>
          </w:p>
        </w:tc>
        <w:tc>
          <w:tcPr>
            <w:tcW w:w="2474" w:type="dxa"/>
            <w:gridSpan w:val="2"/>
            <w:vAlign w:val="bottom"/>
          </w:tcPr>
          <w:p w14:paraId="2FEC63C9">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Weight of seedling (g)</w:t>
            </w:r>
          </w:p>
        </w:tc>
      </w:tr>
      <w:tr w14:paraId="0E335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3" w:hRule="atLeast"/>
        </w:trPr>
        <w:tc>
          <w:tcPr>
            <w:tcW w:w="1591" w:type="dxa"/>
          </w:tcPr>
          <w:p w14:paraId="5B08D696">
            <w:pPr>
              <w:spacing w:after="0" w:line="360" w:lineRule="auto"/>
              <w:jc w:val="both"/>
              <w:rPr>
                <w:rFonts w:ascii="Times New Roman" w:hAnsi="Times New Roman" w:cs="Times New Roman"/>
                <w:b/>
                <w:sz w:val="24"/>
                <w:szCs w:val="24"/>
              </w:rPr>
            </w:pPr>
          </w:p>
        </w:tc>
        <w:tc>
          <w:tcPr>
            <w:tcW w:w="1184" w:type="dxa"/>
            <w:tcBorders>
              <w:right w:val="single" w:color="auto" w:sz="4" w:space="0"/>
            </w:tcBorders>
            <w:vAlign w:val="bottom"/>
          </w:tcPr>
          <w:p w14:paraId="7D1D2895">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1048" w:type="dxa"/>
            <w:tcBorders>
              <w:left w:val="single" w:color="auto" w:sz="4" w:space="0"/>
            </w:tcBorders>
            <w:vAlign w:val="bottom"/>
          </w:tcPr>
          <w:p w14:paraId="62AAD224">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269" w:type="dxa"/>
            <w:tcBorders>
              <w:right w:val="single" w:color="auto" w:sz="4" w:space="0"/>
            </w:tcBorders>
            <w:vAlign w:val="bottom"/>
          </w:tcPr>
          <w:p w14:paraId="4E4C8C37">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1314" w:type="dxa"/>
            <w:tcBorders>
              <w:left w:val="single" w:color="auto" w:sz="4" w:space="0"/>
            </w:tcBorders>
            <w:vAlign w:val="bottom"/>
          </w:tcPr>
          <w:p w14:paraId="69ABEB5A">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046" w:type="dxa"/>
            <w:tcBorders>
              <w:right w:val="single" w:color="auto" w:sz="4" w:space="0"/>
            </w:tcBorders>
            <w:vAlign w:val="bottom"/>
          </w:tcPr>
          <w:p w14:paraId="0370BF94">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1048" w:type="dxa"/>
            <w:tcBorders>
              <w:left w:val="single" w:color="auto" w:sz="4" w:space="0"/>
            </w:tcBorders>
            <w:vAlign w:val="bottom"/>
          </w:tcPr>
          <w:p w14:paraId="1772491D">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276" w:type="dxa"/>
            <w:tcBorders>
              <w:right w:val="single" w:color="auto" w:sz="4" w:space="0"/>
            </w:tcBorders>
            <w:vAlign w:val="bottom"/>
          </w:tcPr>
          <w:p w14:paraId="166BA7CB">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1198" w:type="dxa"/>
            <w:tcBorders>
              <w:left w:val="single" w:color="auto" w:sz="4" w:space="0"/>
            </w:tcBorders>
            <w:vAlign w:val="bottom"/>
          </w:tcPr>
          <w:p w14:paraId="3B10CA72">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r>
      <w:tr w14:paraId="01C03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 w:hRule="atLeast"/>
        </w:trPr>
        <w:tc>
          <w:tcPr>
            <w:tcW w:w="1591" w:type="dxa"/>
            <w:vAlign w:val="bottom"/>
          </w:tcPr>
          <w:p w14:paraId="63A9A64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Arka Suvidha</w:t>
            </w:r>
          </w:p>
        </w:tc>
        <w:tc>
          <w:tcPr>
            <w:tcW w:w="1184" w:type="dxa"/>
            <w:tcBorders>
              <w:right w:val="single" w:color="auto" w:sz="4" w:space="0"/>
            </w:tcBorders>
          </w:tcPr>
          <w:p w14:paraId="7E5DA75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48" w:type="dxa"/>
            <w:tcBorders>
              <w:left w:val="single" w:color="auto" w:sz="4" w:space="0"/>
            </w:tcBorders>
          </w:tcPr>
          <w:p w14:paraId="69E8DC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69" w:type="dxa"/>
            <w:tcBorders>
              <w:right w:val="single" w:color="auto" w:sz="4" w:space="0"/>
            </w:tcBorders>
          </w:tcPr>
          <w:p w14:paraId="2559D0A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1314" w:type="dxa"/>
            <w:tcBorders>
              <w:left w:val="single" w:color="auto" w:sz="4" w:space="0"/>
            </w:tcBorders>
          </w:tcPr>
          <w:p w14:paraId="01A6180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4.19</w:t>
            </w:r>
          </w:p>
        </w:tc>
        <w:tc>
          <w:tcPr>
            <w:tcW w:w="1046" w:type="dxa"/>
            <w:tcBorders>
              <w:right w:val="single" w:color="auto" w:sz="4" w:space="0"/>
            </w:tcBorders>
          </w:tcPr>
          <w:p w14:paraId="5BF435A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5.63</w:t>
            </w:r>
          </w:p>
        </w:tc>
        <w:tc>
          <w:tcPr>
            <w:tcW w:w="1048" w:type="dxa"/>
            <w:tcBorders>
              <w:left w:val="single" w:color="auto" w:sz="4" w:space="0"/>
            </w:tcBorders>
          </w:tcPr>
          <w:p w14:paraId="42BA5C1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1276" w:type="dxa"/>
            <w:tcBorders>
              <w:right w:val="single" w:color="auto" w:sz="4" w:space="0"/>
            </w:tcBorders>
          </w:tcPr>
          <w:p w14:paraId="026B0A2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1198" w:type="dxa"/>
            <w:tcBorders>
              <w:left w:val="single" w:color="auto" w:sz="4" w:space="0"/>
            </w:tcBorders>
          </w:tcPr>
          <w:p w14:paraId="5F70B4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1.15</w:t>
            </w:r>
          </w:p>
        </w:tc>
      </w:tr>
      <w:tr w14:paraId="79F8FA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 w:hRule="atLeast"/>
        </w:trPr>
        <w:tc>
          <w:tcPr>
            <w:tcW w:w="1591" w:type="dxa"/>
            <w:vAlign w:val="bottom"/>
          </w:tcPr>
          <w:p w14:paraId="45E9348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Arka Komal</w:t>
            </w:r>
          </w:p>
        </w:tc>
        <w:tc>
          <w:tcPr>
            <w:tcW w:w="1184" w:type="dxa"/>
            <w:tcBorders>
              <w:right w:val="single" w:color="auto" w:sz="4" w:space="0"/>
            </w:tcBorders>
          </w:tcPr>
          <w:p w14:paraId="1E91F7A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48" w:type="dxa"/>
            <w:tcBorders>
              <w:left w:val="single" w:color="auto" w:sz="4" w:space="0"/>
            </w:tcBorders>
          </w:tcPr>
          <w:p w14:paraId="60D6271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269" w:type="dxa"/>
            <w:tcBorders>
              <w:right w:val="single" w:color="auto" w:sz="4" w:space="0"/>
            </w:tcBorders>
          </w:tcPr>
          <w:p w14:paraId="12A5A4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3.79</w:t>
            </w:r>
          </w:p>
        </w:tc>
        <w:tc>
          <w:tcPr>
            <w:tcW w:w="1314" w:type="dxa"/>
            <w:tcBorders>
              <w:left w:val="single" w:color="auto" w:sz="4" w:space="0"/>
            </w:tcBorders>
          </w:tcPr>
          <w:p w14:paraId="77B2D5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046" w:type="dxa"/>
            <w:tcBorders>
              <w:right w:val="single" w:color="auto" w:sz="4" w:space="0"/>
            </w:tcBorders>
          </w:tcPr>
          <w:p w14:paraId="22C2FA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10.33</w:t>
            </w:r>
          </w:p>
        </w:tc>
        <w:tc>
          <w:tcPr>
            <w:tcW w:w="1048" w:type="dxa"/>
            <w:tcBorders>
              <w:left w:val="single" w:color="auto" w:sz="4" w:space="0"/>
            </w:tcBorders>
          </w:tcPr>
          <w:p w14:paraId="2CFF369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7.00</w:t>
            </w:r>
          </w:p>
        </w:tc>
        <w:tc>
          <w:tcPr>
            <w:tcW w:w="1276" w:type="dxa"/>
            <w:tcBorders>
              <w:right w:val="single" w:color="auto" w:sz="4" w:space="0"/>
            </w:tcBorders>
          </w:tcPr>
          <w:p w14:paraId="55DCFF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1198" w:type="dxa"/>
            <w:tcBorders>
              <w:left w:val="single" w:color="auto" w:sz="4" w:space="0"/>
            </w:tcBorders>
          </w:tcPr>
          <w:p w14:paraId="1A423BB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1.23</w:t>
            </w:r>
          </w:p>
        </w:tc>
      </w:tr>
      <w:tr w14:paraId="7662B6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 w:hRule="atLeast"/>
        </w:trPr>
        <w:tc>
          <w:tcPr>
            <w:tcW w:w="1591" w:type="dxa"/>
            <w:vAlign w:val="bottom"/>
          </w:tcPr>
          <w:p w14:paraId="5FC0FE1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Arka Sharath</w:t>
            </w:r>
          </w:p>
        </w:tc>
        <w:tc>
          <w:tcPr>
            <w:tcW w:w="1184" w:type="dxa"/>
            <w:tcBorders>
              <w:right w:val="single" w:color="auto" w:sz="4" w:space="0"/>
            </w:tcBorders>
          </w:tcPr>
          <w:p w14:paraId="09E0BE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48" w:type="dxa"/>
            <w:tcBorders>
              <w:left w:val="single" w:color="auto" w:sz="4" w:space="0"/>
            </w:tcBorders>
          </w:tcPr>
          <w:p w14:paraId="0DEF8DC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269" w:type="dxa"/>
            <w:tcBorders>
              <w:right w:val="single" w:color="auto" w:sz="4" w:space="0"/>
            </w:tcBorders>
          </w:tcPr>
          <w:p w14:paraId="3A1F77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4.18</w:t>
            </w:r>
          </w:p>
        </w:tc>
        <w:tc>
          <w:tcPr>
            <w:tcW w:w="1314" w:type="dxa"/>
            <w:tcBorders>
              <w:left w:val="single" w:color="auto" w:sz="4" w:space="0"/>
            </w:tcBorders>
          </w:tcPr>
          <w:p w14:paraId="64455DC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3.73</w:t>
            </w:r>
          </w:p>
        </w:tc>
        <w:tc>
          <w:tcPr>
            <w:tcW w:w="1046" w:type="dxa"/>
            <w:tcBorders>
              <w:right w:val="single" w:color="auto" w:sz="4" w:space="0"/>
            </w:tcBorders>
          </w:tcPr>
          <w:p w14:paraId="542C74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10.65</w:t>
            </w:r>
          </w:p>
        </w:tc>
        <w:tc>
          <w:tcPr>
            <w:tcW w:w="1048" w:type="dxa"/>
            <w:tcBorders>
              <w:left w:val="single" w:color="auto" w:sz="4" w:space="0"/>
            </w:tcBorders>
          </w:tcPr>
          <w:p w14:paraId="487DB24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7.83</w:t>
            </w:r>
          </w:p>
        </w:tc>
        <w:tc>
          <w:tcPr>
            <w:tcW w:w="1276" w:type="dxa"/>
            <w:tcBorders>
              <w:right w:val="single" w:color="auto" w:sz="4" w:space="0"/>
            </w:tcBorders>
          </w:tcPr>
          <w:p w14:paraId="192D49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198" w:type="dxa"/>
            <w:tcBorders>
              <w:left w:val="single" w:color="auto" w:sz="4" w:space="0"/>
            </w:tcBorders>
          </w:tcPr>
          <w:p w14:paraId="797AC84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0.92</w:t>
            </w:r>
          </w:p>
        </w:tc>
      </w:tr>
      <w:tr w14:paraId="0B7102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5" w:hRule="atLeast"/>
        </w:trPr>
        <w:tc>
          <w:tcPr>
            <w:tcW w:w="1591" w:type="dxa"/>
            <w:vAlign w:val="bottom"/>
          </w:tcPr>
          <w:p w14:paraId="44130EB5">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Arka Arjun</w:t>
            </w:r>
          </w:p>
        </w:tc>
        <w:tc>
          <w:tcPr>
            <w:tcW w:w="1184" w:type="dxa"/>
            <w:tcBorders>
              <w:right w:val="single" w:color="auto" w:sz="4" w:space="0"/>
            </w:tcBorders>
          </w:tcPr>
          <w:p w14:paraId="2A2806E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48" w:type="dxa"/>
            <w:tcBorders>
              <w:left w:val="single" w:color="auto" w:sz="4" w:space="0"/>
            </w:tcBorders>
          </w:tcPr>
          <w:p w14:paraId="5C9D9AE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269" w:type="dxa"/>
            <w:tcBorders>
              <w:right w:val="single" w:color="auto" w:sz="4" w:space="0"/>
            </w:tcBorders>
          </w:tcPr>
          <w:p w14:paraId="254C07E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4.16</w:t>
            </w:r>
          </w:p>
        </w:tc>
        <w:tc>
          <w:tcPr>
            <w:tcW w:w="1314" w:type="dxa"/>
            <w:tcBorders>
              <w:left w:val="single" w:color="auto" w:sz="4" w:space="0"/>
            </w:tcBorders>
          </w:tcPr>
          <w:p w14:paraId="70D7F20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4.83</w:t>
            </w:r>
          </w:p>
        </w:tc>
        <w:tc>
          <w:tcPr>
            <w:tcW w:w="1046" w:type="dxa"/>
            <w:tcBorders>
              <w:right w:val="single" w:color="auto" w:sz="4" w:space="0"/>
            </w:tcBorders>
          </w:tcPr>
          <w:p w14:paraId="276D9AF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10.68</w:t>
            </w:r>
          </w:p>
        </w:tc>
        <w:tc>
          <w:tcPr>
            <w:tcW w:w="1048" w:type="dxa"/>
            <w:tcBorders>
              <w:left w:val="single" w:color="auto" w:sz="4" w:space="0"/>
            </w:tcBorders>
          </w:tcPr>
          <w:p w14:paraId="32DFB3A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11.22</w:t>
            </w:r>
          </w:p>
        </w:tc>
        <w:tc>
          <w:tcPr>
            <w:tcW w:w="1276" w:type="dxa"/>
            <w:tcBorders>
              <w:right w:val="single" w:color="auto" w:sz="4" w:space="0"/>
            </w:tcBorders>
          </w:tcPr>
          <w:p w14:paraId="4AFBDC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0.77</w:t>
            </w:r>
          </w:p>
        </w:tc>
        <w:tc>
          <w:tcPr>
            <w:tcW w:w="1198" w:type="dxa"/>
            <w:tcBorders>
              <w:left w:val="single" w:color="auto" w:sz="4" w:space="0"/>
            </w:tcBorders>
          </w:tcPr>
          <w:p w14:paraId="3B356BB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0.88</w:t>
            </w:r>
          </w:p>
        </w:tc>
      </w:tr>
      <w:tr w14:paraId="3D7AAF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trPr>
        <w:tc>
          <w:tcPr>
            <w:tcW w:w="1591" w:type="dxa"/>
            <w:vAlign w:val="bottom"/>
          </w:tcPr>
          <w:p w14:paraId="0980621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Phule Suyash</w:t>
            </w:r>
          </w:p>
        </w:tc>
        <w:tc>
          <w:tcPr>
            <w:tcW w:w="1184" w:type="dxa"/>
            <w:tcBorders>
              <w:right w:val="single" w:color="auto" w:sz="4" w:space="0"/>
            </w:tcBorders>
          </w:tcPr>
          <w:p w14:paraId="1D40E66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48" w:type="dxa"/>
            <w:tcBorders>
              <w:left w:val="single" w:color="auto" w:sz="4" w:space="0"/>
            </w:tcBorders>
          </w:tcPr>
          <w:p w14:paraId="5DD2C3A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69" w:type="dxa"/>
            <w:tcBorders>
              <w:right w:val="single" w:color="auto" w:sz="4" w:space="0"/>
            </w:tcBorders>
          </w:tcPr>
          <w:p w14:paraId="79A96C4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2.89</w:t>
            </w:r>
          </w:p>
        </w:tc>
        <w:tc>
          <w:tcPr>
            <w:tcW w:w="1314" w:type="dxa"/>
            <w:tcBorders>
              <w:left w:val="single" w:color="auto" w:sz="4" w:space="0"/>
            </w:tcBorders>
          </w:tcPr>
          <w:p w14:paraId="73ACEFD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1046" w:type="dxa"/>
            <w:tcBorders>
              <w:right w:val="single" w:color="auto" w:sz="4" w:space="0"/>
            </w:tcBorders>
          </w:tcPr>
          <w:p w14:paraId="4C79B63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4.38</w:t>
            </w:r>
          </w:p>
        </w:tc>
        <w:tc>
          <w:tcPr>
            <w:tcW w:w="1048" w:type="dxa"/>
            <w:tcBorders>
              <w:left w:val="single" w:color="auto" w:sz="4" w:space="0"/>
            </w:tcBorders>
          </w:tcPr>
          <w:p w14:paraId="744F3A5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4.10</w:t>
            </w:r>
          </w:p>
        </w:tc>
        <w:tc>
          <w:tcPr>
            <w:tcW w:w="1276" w:type="dxa"/>
            <w:tcBorders>
              <w:right w:val="single" w:color="auto" w:sz="4" w:space="0"/>
            </w:tcBorders>
          </w:tcPr>
          <w:p w14:paraId="1E7EBCF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1198" w:type="dxa"/>
            <w:tcBorders>
              <w:left w:val="single" w:color="auto" w:sz="4" w:space="0"/>
            </w:tcBorders>
          </w:tcPr>
          <w:p w14:paraId="7F24AFD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0.85</w:t>
            </w:r>
          </w:p>
        </w:tc>
      </w:tr>
      <w:tr w14:paraId="36665C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 w:hRule="atLeast"/>
        </w:trPr>
        <w:tc>
          <w:tcPr>
            <w:tcW w:w="1591" w:type="dxa"/>
            <w:vAlign w:val="bottom"/>
          </w:tcPr>
          <w:p w14:paraId="26BD36B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Suguni</w:t>
            </w:r>
          </w:p>
        </w:tc>
        <w:tc>
          <w:tcPr>
            <w:tcW w:w="1184" w:type="dxa"/>
            <w:tcBorders>
              <w:right w:val="single" w:color="auto" w:sz="4" w:space="0"/>
            </w:tcBorders>
          </w:tcPr>
          <w:p w14:paraId="43E9468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048" w:type="dxa"/>
            <w:tcBorders>
              <w:left w:val="single" w:color="auto" w:sz="4" w:space="0"/>
            </w:tcBorders>
          </w:tcPr>
          <w:p w14:paraId="674465E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269" w:type="dxa"/>
            <w:tcBorders>
              <w:right w:val="single" w:color="auto" w:sz="4" w:space="0"/>
            </w:tcBorders>
          </w:tcPr>
          <w:p w14:paraId="4606A1E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6.90</w:t>
            </w:r>
          </w:p>
        </w:tc>
        <w:tc>
          <w:tcPr>
            <w:tcW w:w="1314" w:type="dxa"/>
            <w:tcBorders>
              <w:left w:val="single" w:color="auto" w:sz="4" w:space="0"/>
            </w:tcBorders>
          </w:tcPr>
          <w:p w14:paraId="077E7B0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5.42</w:t>
            </w:r>
          </w:p>
        </w:tc>
        <w:tc>
          <w:tcPr>
            <w:tcW w:w="1046" w:type="dxa"/>
            <w:tcBorders>
              <w:right w:val="single" w:color="auto" w:sz="4" w:space="0"/>
            </w:tcBorders>
          </w:tcPr>
          <w:p w14:paraId="1A42A0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4.20</w:t>
            </w:r>
          </w:p>
        </w:tc>
        <w:tc>
          <w:tcPr>
            <w:tcW w:w="1048" w:type="dxa"/>
            <w:tcBorders>
              <w:left w:val="single" w:color="auto" w:sz="4" w:space="0"/>
            </w:tcBorders>
          </w:tcPr>
          <w:p w14:paraId="09102F4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4.60</w:t>
            </w:r>
          </w:p>
        </w:tc>
        <w:tc>
          <w:tcPr>
            <w:tcW w:w="1276" w:type="dxa"/>
            <w:tcBorders>
              <w:right w:val="single" w:color="auto" w:sz="4" w:space="0"/>
            </w:tcBorders>
          </w:tcPr>
          <w:p w14:paraId="4CF1FEB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98" w:type="dxa"/>
            <w:tcBorders>
              <w:left w:val="single" w:color="auto" w:sz="4" w:space="0"/>
            </w:tcBorders>
          </w:tcPr>
          <w:p w14:paraId="7AC6C45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0.78</w:t>
            </w:r>
          </w:p>
        </w:tc>
      </w:tr>
      <w:tr w14:paraId="21457E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 w:hRule="atLeast"/>
        </w:trPr>
        <w:tc>
          <w:tcPr>
            <w:tcW w:w="1591" w:type="dxa"/>
            <w:vAlign w:val="bottom"/>
          </w:tcPr>
          <w:p w14:paraId="1008A42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Falguni</w:t>
            </w:r>
          </w:p>
        </w:tc>
        <w:tc>
          <w:tcPr>
            <w:tcW w:w="1184" w:type="dxa"/>
            <w:tcBorders>
              <w:right w:val="single" w:color="auto" w:sz="4" w:space="0"/>
            </w:tcBorders>
          </w:tcPr>
          <w:p w14:paraId="368D55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048" w:type="dxa"/>
            <w:tcBorders>
              <w:left w:val="single" w:color="auto" w:sz="4" w:space="0"/>
            </w:tcBorders>
          </w:tcPr>
          <w:p w14:paraId="670CCBE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69" w:type="dxa"/>
            <w:tcBorders>
              <w:right w:val="single" w:color="auto" w:sz="4" w:space="0"/>
            </w:tcBorders>
          </w:tcPr>
          <w:p w14:paraId="70F7FBB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1314" w:type="dxa"/>
            <w:tcBorders>
              <w:left w:val="single" w:color="auto" w:sz="4" w:space="0"/>
            </w:tcBorders>
          </w:tcPr>
          <w:p w14:paraId="74818E2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5.45</w:t>
            </w:r>
          </w:p>
        </w:tc>
        <w:tc>
          <w:tcPr>
            <w:tcW w:w="1046" w:type="dxa"/>
            <w:tcBorders>
              <w:right w:val="single" w:color="auto" w:sz="4" w:space="0"/>
            </w:tcBorders>
          </w:tcPr>
          <w:p w14:paraId="293737D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5.42</w:t>
            </w:r>
          </w:p>
        </w:tc>
        <w:tc>
          <w:tcPr>
            <w:tcW w:w="1048" w:type="dxa"/>
            <w:tcBorders>
              <w:left w:val="single" w:color="auto" w:sz="4" w:space="0"/>
            </w:tcBorders>
          </w:tcPr>
          <w:p w14:paraId="4665626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276" w:type="dxa"/>
            <w:tcBorders>
              <w:right w:val="single" w:color="auto" w:sz="4" w:space="0"/>
            </w:tcBorders>
          </w:tcPr>
          <w:p w14:paraId="3A7D17E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0.51</w:t>
            </w:r>
          </w:p>
        </w:tc>
        <w:tc>
          <w:tcPr>
            <w:tcW w:w="1198" w:type="dxa"/>
            <w:tcBorders>
              <w:left w:val="single" w:color="auto" w:sz="4" w:space="0"/>
            </w:tcBorders>
          </w:tcPr>
          <w:p w14:paraId="6C0BF1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0.73</w:t>
            </w:r>
          </w:p>
        </w:tc>
      </w:tr>
      <w:tr w14:paraId="708204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8" w:hRule="atLeast"/>
        </w:trPr>
        <w:tc>
          <w:tcPr>
            <w:tcW w:w="1591" w:type="dxa"/>
            <w:vAlign w:val="bottom"/>
          </w:tcPr>
          <w:p w14:paraId="021F7A7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Funkundi</w:t>
            </w:r>
          </w:p>
        </w:tc>
        <w:tc>
          <w:tcPr>
            <w:tcW w:w="1184" w:type="dxa"/>
            <w:tcBorders>
              <w:right w:val="single" w:color="auto" w:sz="4" w:space="0"/>
            </w:tcBorders>
          </w:tcPr>
          <w:p w14:paraId="0CA8D1F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048" w:type="dxa"/>
            <w:tcBorders>
              <w:left w:val="single" w:color="auto" w:sz="4" w:space="0"/>
            </w:tcBorders>
          </w:tcPr>
          <w:p w14:paraId="438C8C5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269" w:type="dxa"/>
            <w:tcBorders>
              <w:right w:val="single" w:color="auto" w:sz="4" w:space="0"/>
            </w:tcBorders>
          </w:tcPr>
          <w:p w14:paraId="01F09D4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1314" w:type="dxa"/>
            <w:tcBorders>
              <w:left w:val="single" w:color="auto" w:sz="4" w:space="0"/>
            </w:tcBorders>
          </w:tcPr>
          <w:p w14:paraId="06CE290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046" w:type="dxa"/>
            <w:tcBorders>
              <w:right w:val="single" w:color="auto" w:sz="4" w:space="0"/>
            </w:tcBorders>
          </w:tcPr>
          <w:p w14:paraId="2E09880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1048" w:type="dxa"/>
            <w:tcBorders>
              <w:left w:val="single" w:color="auto" w:sz="4" w:space="0"/>
            </w:tcBorders>
          </w:tcPr>
          <w:p w14:paraId="3EB551A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1276" w:type="dxa"/>
            <w:tcBorders>
              <w:right w:val="single" w:color="auto" w:sz="4" w:space="0"/>
            </w:tcBorders>
          </w:tcPr>
          <w:p w14:paraId="4D093BD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198" w:type="dxa"/>
            <w:tcBorders>
              <w:left w:val="single" w:color="auto" w:sz="4" w:space="0"/>
            </w:tcBorders>
          </w:tcPr>
          <w:p w14:paraId="76492E4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0.66</w:t>
            </w:r>
          </w:p>
        </w:tc>
      </w:tr>
      <w:tr w14:paraId="2A1678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 w:hRule="atLeast"/>
        </w:trPr>
        <w:tc>
          <w:tcPr>
            <w:tcW w:w="1591" w:type="dxa"/>
            <w:vAlign w:val="bottom"/>
          </w:tcPr>
          <w:p w14:paraId="46E9378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Serengeti</w:t>
            </w:r>
          </w:p>
        </w:tc>
        <w:tc>
          <w:tcPr>
            <w:tcW w:w="1184" w:type="dxa"/>
            <w:tcBorders>
              <w:right w:val="single" w:color="auto" w:sz="4" w:space="0"/>
            </w:tcBorders>
          </w:tcPr>
          <w:p w14:paraId="7C05209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48" w:type="dxa"/>
            <w:tcBorders>
              <w:left w:val="single" w:color="auto" w:sz="4" w:space="0"/>
            </w:tcBorders>
          </w:tcPr>
          <w:p w14:paraId="6BC14C0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269" w:type="dxa"/>
            <w:tcBorders>
              <w:right w:val="single" w:color="auto" w:sz="4" w:space="0"/>
            </w:tcBorders>
          </w:tcPr>
          <w:p w14:paraId="718E817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9.88</w:t>
            </w:r>
          </w:p>
        </w:tc>
        <w:tc>
          <w:tcPr>
            <w:tcW w:w="1314" w:type="dxa"/>
            <w:tcBorders>
              <w:left w:val="single" w:color="auto" w:sz="4" w:space="0"/>
            </w:tcBorders>
          </w:tcPr>
          <w:p w14:paraId="030A3CE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11.15</w:t>
            </w:r>
          </w:p>
        </w:tc>
        <w:tc>
          <w:tcPr>
            <w:tcW w:w="1046" w:type="dxa"/>
            <w:tcBorders>
              <w:right w:val="single" w:color="auto" w:sz="4" w:space="0"/>
            </w:tcBorders>
          </w:tcPr>
          <w:p w14:paraId="3ACF2F1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12.25</w:t>
            </w:r>
          </w:p>
        </w:tc>
        <w:tc>
          <w:tcPr>
            <w:tcW w:w="1048" w:type="dxa"/>
            <w:tcBorders>
              <w:left w:val="single" w:color="auto" w:sz="4" w:space="0"/>
            </w:tcBorders>
          </w:tcPr>
          <w:p w14:paraId="394DDE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6.65</w:t>
            </w:r>
          </w:p>
        </w:tc>
        <w:tc>
          <w:tcPr>
            <w:tcW w:w="1276" w:type="dxa"/>
            <w:tcBorders>
              <w:right w:val="single" w:color="auto" w:sz="4" w:space="0"/>
            </w:tcBorders>
          </w:tcPr>
          <w:p w14:paraId="7B6AE7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0.74</w:t>
            </w:r>
          </w:p>
        </w:tc>
        <w:tc>
          <w:tcPr>
            <w:tcW w:w="1198" w:type="dxa"/>
            <w:tcBorders>
              <w:left w:val="single" w:color="auto" w:sz="4" w:space="0"/>
            </w:tcBorders>
          </w:tcPr>
          <w:p w14:paraId="4F3B1EB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0.83</w:t>
            </w:r>
          </w:p>
        </w:tc>
      </w:tr>
      <w:tr w14:paraId="137A3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1591" w:type="dxa"/>
            <w:vAlign w:val="bottom"/>
          </w:tcPr>
          <w:p w14:paraId="3B23138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Poorva</w:t>
            </w:r>
          </w:p>
        </w:tc>
        <w:tc>
          <w:tcPr>
            <w:tcW w:w="1184" w:type="dxa"/>
            <w:tcBorders>
              <w:right w:val="single" w:color="auto" w:sz="4" w:space="0"/>
            </w:tcBorders>
          </w:tcPr>
          <w:p w14:paraId="4BB1CBB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048" w:type="dxa"/>
            <w:tcBorders>
              <w:left w:val="single" w:color="auto" w:sz="4" w:space="0"/>
            </w:tcBorders>
          </w:tcPr>
          <w:p w14:paraId="7EE1B80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269" w:type="dxa"/>
            <w:tcBorders>
              <w:right w:val="single" w:color="auto" w:sz="4" w:space="0"/>
            </w:tcBorders>
          </w:tcPr>
          <w:p w14:paraId="345D980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1314" w:type="dxa"/>
            <w:tcBorders>
              <w:left w:val="single" w:color="auto" w:sz="4" w:space="0"/>
            </w:tcBorders>
          </w:tcPr>
          <w:p w14:paraId="059DC9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6.63</w:t>
            </w:r>
          </w:p>
        </w:tc>
        <w:tc>
          <w:tcPr>
            <w:tcW w:w="1046" w:type="dxa"/>
            <w:tcBorders>
              <w:right w:val="single" w:color="auto" w:sz="4" w:space="0"/>
            </w:tcBorders>
          </w:tcPr>
          <w:p w14:paraId="114A79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10.47</w:t>
            </w:r>
          </w:p>
        </w:tc>
        <w:tc>
          <w:tcPr>
            <w:tcW w:w="1048" w:type="dxa"/>
            <w:tcBorders>
              <w:left w:val="single" w:color="auto" w:sz="4" w:space="0"/>
            </w:tcBorders>
          </w:tcPr>
          <w:p w14:paraId="712A85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7.71</w:t>
            </w:r>
          </w:p>
        </w:tc>
        <w:tc>
          <w:tcPr>
            <w:tcW w:w="1276" w:type="dxa"/>
            <w:tcBorders>
              <w:right w:val="single" w:color="auto" w:sz="4" w:space="0"/>
            </w:tcBorders>
          </w:tcPr>
          <w:p w14:paraId="0753BDF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0.70</w:t>
            </w:r>
          </w:p>
        </w:tc>
        <w:tc>
          <w:tcPr>
            <w:tcW w:w="1198" w:type="dxa"/>
            <w:tcBorders>
              <w:left w:val="single" w:color="auto" w:sz="4" w:space="0"/>
            </w:tcBorders>
          </w:tcPr>
          <w:p w14:paraId="32AC350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0.64</w:t>
            </w:r>
          </w:p>
        </w:tc>
      </w:tr>
      <w:tr w14:paraId="4FAF7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591" w:type="dxa"/>
            <w:vAlign w:val="bottom"/>
          </w:tcPr>
          <w:p w14:paraId="521BF0F8">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Arjun</w:t>
            </w:r>
          </w:p>
        </w:tc>
        <w:tc>
          <w:tcPr>
            <w:tcW w:w="1184" w:type="dxa"/>
            <w:tcBorders>
              <w:right w:val="single" w:color="auto" w:sz="4" w:space="0"/>
            </w:tcBorders>
          </w:tcPr>
          <w:p w14:paraId="14F8447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048" w:type="dxa"/>
            <w:tcBorders>
              <w:left w:val="single" w:color="auto" w:sz="4" w:space="0"/>
            </w:tcBorders>
          </w:tcPr>
          <w:p w14:paraId="13686CE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69" w:type="dxa"/>
            <w:tcBorders>
              <w:right w:val="single" w:color="auto" w:sz="4" w:space="0"/>
            </w:tcBorders>
          </w:tcPr>
          <w:p w14:paraId="2827305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1314" w:type="dxa"/>
            <w:tcBorders>
              <w:left w:val="single" w:color="auto" w:sz="4" w:space="0"/>
            </w:tcBorders>
          </w:tcPr>
          <w:p w14:paraId="0277341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3.96</w:t>
            </w:r>
          </w:p>
        </w:tc>
        <w:tc>
          <w:tcPr>
            <w:tcW w:w="1046" w:type="dxa"/>
            <w:tcBorders>
              <w:right w:val="single" w:color="auto" w:sz="4" w:space="0"/>
            </w:tcBorders>
          </w:tcPr>
          <w:p w14:paraId="3215CA5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3.17</w:t>
            </w:r>
          </w:p>
        </w:tc>
        <w:tc>
          <w:tcPr>
            <w:tcW w:w="1048" w:type="dxa"/>
            <w:tcBorders>
              <w:left w:val="single" w:color="auto" w:sz="4" w:space="0"/>
            </w:tcBorders>
          </w:tcPr>
          <w:p w14:paraId="09014F9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3.98</w:t>
            </w:r>
          </w:p>
        </w:tc>
        <w:tc>
          <w:tcPr>
            <w:tcW w:w="1276" w:type="dxa"/>
            <w:tcBorders>
              <w:right w:val="single" w:color="auto" w:sz="4" w:space="0"/>
            </w:tcBorders>
          </w:tcPr>
          <w:p w14:paraId="125743B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0.57</w:t>
            </w:r>
          </w:p>
        </w:tc>
        <w:tc>
          <w:tcPr>
            <w:tcW w:w="1198" w:type="dxa"/>
            <w:tcBorders>
              <w:left w:val="single" w:color="auto" w:sz="4" w:space="0"/>
            </w:tcBorders>
          </w:tcPr>
          <w:p w14:paraId="38CDF15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0.60</w:t>
            </w:r>
          </w:p>
        </w:tc>
      </w:tr>
      <w:tr w14:paraId="534ABA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5" w:hRule="atLeast"/>
        </w:trPr>
        <w:tc>
          <w:tcPr>
            <w:tcW w:w="1591" w:type="dxa"/>
            <w:vAlign w:val="bottom"/>
          </w:tcPr>
          <w:p w14:paraId="18EE4BB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Malgudi</w:t>
            </w:r>
          </w:p>
        </w:tc>
        <w:tc>
          <w:tcPr>
            <w:tcW w:w="1184" w:type="dxa"/>
            <w:tcBorders>
              <w:right w:val="single" w:color="auto" w:sz="4" w:space="0"/>
            </w:tcBorders>
          </w:tcPr>
          <w:p w14:paraId="08DA918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048" w:type="dxa"/>
            <w:tcBorders>
              <w:left w:val="single" w:color="auto" w:sz="4" w:space="0"/>
            </w:tcBorders>
          </w:tcPr>
          <w:p w14:paraId="440CD14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269" w:type="dxa"/>
            <w:tcBorders>
              <w:right w:val="single" w:color="auto" w:sz="4" w:space="0"/>
            </w:tcBorders>
          </w:tcPr>
          <w:p w14:paraId="3AC5CC0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1314" w:type="dxa"/>
            <w:tcBorders>
              <w:left w:val="single" w:color="auto" w:sz="4" w:space="0"/>
            </w:tcBorders>
          </w:tcPr>
          <w:p w14:paraId="513172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1046" w:type="dxa"/>
            <w:tcBorders>
              <w:right w:val="single" w:color="auto" w:sz="4" w:space="0"/>
            </w:tcBorders>
          </w:tcPr>
          <w:p w14:paraId="70FE99E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8.88</w:t>
            </w:r>
          </w:p>
        </w:tc>
        <w:tc>
          <w:tcPr>
            <w:tcW w:w="1048" w:type="dxa"/>
            <w:tcBorders>
              <w:left w:val="single" w:color="auto" w:sz="4" w:space="0"/>
            </w:tcBorders>
          </w:tcPr>
          <w:p w14:paraId="7264285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4.59</w:t>
            </w:r>
          </w:p>
        </w:tc>
        <w:tc>
          <w:tcPr>
            <w:tcW w:w="1276" w:type="dxa"/>
            <w:tcBorders>
              <w:right w:val="single" w:color="auto" w:sz="4" w:space="0"/>
            </w:tcBorders>
          </w:tcPr>
          <w:p w14:paraId="076D36A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198" w:type="dxa"/>
            <w:tcBorders>
              <w:left w:val="single" w:color="auto" w:sz="4" w:space="0"/>
            </w:tcBorders>
          </w:tcPr>
          <w:p w14:paraId="03D6676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1.04</w:t>
            </w:r>
          </w:p>
        </w:tc>
      </w:tr>
      <w:tr w14:paraId="18C7CC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 w:hRule="atLeast"/>
        </w:trPr>
        <w:tc>
          <w:tcPr>
            <w:tcW w:w="1591" w:type="dxa"/>
            <w:vAlign w:val="bottom"/>
          </w:tcPr>
          <w:p w14:paraId="74EA749E">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Mean</w:t>
            </w:r>
          </w:p>
        </w:tc>
        <w:tc>
          <w:tcPr>
            <w:tcW w:w="1184" w:type="dxa"/>
            <w:tcBorders>
              <w:right w:val="single" w:color="auto" w:sz="4" w:space="0"/>
            </w:tcBorders>
            <w:vAlign w:val="bottom"/>
          </w:tcPr>
          <w:p w14:paraId="6188C5A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86.66</w:t>
            </w:r>
          </w:p>
        </w:tc>
        <w:tc>
          <w:tcPr>
            <w:tcW w:w="1048" w:type="dxa"/>
            <w:tcBorders>
              <w:left w:val="single" w:color="auto" w:sz="4" w:space="0"/>
            </w:tcBorders>
            <w:vAlign w:val="bottom"/>
          </w:tcPr>
          <w:p w14:paraId="5714C72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78.33</w:t>
            </w:r>
          </w:p>
        </w:tc>
        <w:tc>
          <w:tcPr>
            <w:tcW w:w="1269" w:type="dxa"/>
            <w:tcBorders>
              <w:right w:val="single" w:color="auto" w:sz="4" w:space="0"/>
            </w:tcBorders>
            <w:vAlign w:val="bottom"/>
          </w:tcPr>
          <w:p w14:paraId="532A0C2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4.19</w:t>
            </w:r>
          </w:p>
        </w:tc>
        <w:tc>
          <w:tcPr>
            <w:tcW w:w="1314" w:type="dxa"/>
            <w:tcBorders>
              <w:left w:val="single" w:color="auto" w:sz="4" w:space="0"/>
            </w:tcBorders>
            <w:vAlign w:val="bottom"/>
          </w:tcPr>
          <w:p w14:paraId="0F21D3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4.68</w:t>
            </w:r>
          </w:p>
        </w:tc>
        <w:tc>
          <w:tcPr>
            <w:tcW w:w="1046" w:type="dxa"/>
            <w:tcBorders>
              <w:right w:val="single" w:color="auto" w:sz="4" w:space="0"/>
            </w:tcBorders>
            <w:vAlign w:val="bottom"/>
          </w:tcPr>
          <w:p w14:paraId="1FB69F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7.40</w:t>
            </w:r>
          </w:p>
        </w:tc>
        <w:tc>
          <w:tcPr>
            <w:tcW w:w="1048" w:type="dxa"/>
            <w:tcBorders>
              <w:left w:val="single" w:color="auto" w:sz="4" w:space="0"/>
            </w:tcBorders>
            <w:vAlign w:val="bottom"/>
          </w:tcPr>
          <w:p w14:paraId="3C1B8A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5.90</w:t>
            </w:r>
          </w:p>
        </w:tc>
        <w:tc>
          <w:tcPr>
            <w:tcW w:w="1276" w:type="dxa"/>
            <w:tcBorders>
              <w:right w:val="single" w:color="auto" w:sz="4" w:space="0"/>
            </w:tcBorders>
            <w:vAlign w:val="bottom"/>
          </w:tcPr>
          <w:p w14:paraId="079B47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0.84</w:t>
            </w:r>
          </w:p>
        </w:tc>
        <w:tc>
          <w:tcPr>
            <w:tcW w:w="1198" w:type="dxa"/>
            <w:tcBorders>
              <w:left w:val="single" w:color="auto" w:sz="4" w:space="0"/>
            </w:tcBorders>
            <w:vAlign w:val="bottom"/>
          </w:tcPr>
          <w:p w14:paraId="6B1B7E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0.85</w:t>
            </w:r>
          </w:p>
        </w:tc>
      </w:tr>
      <w:tr w14:paraId="702345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 w:hRule="atLeast"/>
        </w:trPr>
        <w:tc>
          <w:tcPr>
            <w:tcW w:w="1591" w:type="dxa"/>
            <w:vAlign w:val="bottom"/>
          </w:tcPr>
          <w:p w14:paraId="43FA1D48">
            <w:pPr>
              <w:spacing w:after="0" w:line="360" w:lineRule="auto"/>
              <w:rPr>
                <w:rFonts w:ascii="Times New Roman" w:hAnsi="Times New Roman" w:eastAsia="Times New Roman" w:cs="Times New Roman"/>
                <w:sz w:val="24"/>
                <w:szCs w:val="24"/>
              </w:rPr>
            </w:pPr>
            <w:bookmarkStart w:id="1" w:name="_Hlk124946573"/>
            <w:r>
              <w:rPr>
                <w:rFonts w:ascii="Times New Roman" w:hAnsi="Times New Roman" w:eastAsia="Times New Roman" w:cs="Times New Roman"/>
                <w:sz w:val="24"/>
                <w:szCs w:val="24"/>
              </w:rPr>
              <w:t>SEm</w:t>
            </w:r>
            <w:r>
              <w:rPr>
                <w:rFonts w:ascii="Times New Roman" w:hAnsi="Times New Roman" w:cs="Times New Roman"/>
                <w:bCs/>
                <w:sz w:val="24"/>
                <w:szCs w:val="24"/>
              </w:rPr>
              <w:t>±</w:t>
            </w:r>
          </w:p>
        </w:tc>
        <w:tc>
          <w:tcPr>
            <w:tcW w:w="1184" w:type="dxa"/>
            <w:tcBorders>
              <w:right w:val="single" w:color="auto" w:sz="4" w:space="0"/>
            </w:tcBorders>
          </w:tcPr>
          <w:p w14:paraId="6D422906">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 5.27</w:t>
            </w:r>
          </w:p>
        </w:tc>
        <w:tc>
          <w:tcPr>
            <w:tcW w:w="1048" w:type="dxa"/>
            <w:tcBorders>
              <w:left w:val="single" w:color="auto" w:sz="4" w:space="0"/>
            </w:tcBorders>
          </w:tcPr>
          <w:p w14:paraId="1E2CAB2A">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 6.01</w:t>
            </w:r>
          </w:p>
        </w:tc>
        <w:tc>
          <w:tcPr>
            <w:tcW w:w="1269" w:type="dxa"/>
            <w:tcBorders>
              <w:right w:val="single" w:color="auto" w:sz="4" w:space="0"/>
            </w:tcBorders>
          </w:tcPr>
          <w:p w14:paraId="32AF37F6">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0.72 </w:t>
            </w:r>
          </w:p>
        </w:tc>
        <w:tc>
          <w:tcPr>
            <w:tcW w:w="1314" w:type="dxa"/>
            <w:tcBorders>
              <w:left w:val="single" w:color="auto" w:sz="4" w:space="0"/>
            </w:tcBorders>
          </w:tcPr>
          <w:p w14:paraId="070299B5">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0.71 </w:t>
            </w:r>
          </w:p>
        </w:tc>
        <w:tc>
          <w:tcPr>
            <w:tcW w:w="1046" w:type="dxa"/>
            <w:tcBorders>
              <w:right w:val="single" w:color="auto" w:sz="4" w:space="0"/>
            </w:tcBorders>
          </w:tcPr>
          <w:p w14:paraId="09CF7738">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0.99 </w:t>
            </w:r>
          </w:p>
        </w:tc>
        <w:tc>
          <w:tcPr>
            <w:tcW w:w="1048" w:type="dxa"/>
            <w:tcBorders>
              <w:left w:val="single" w:color="auto" w:sz="4" w:space="0"/>
            </w:tcBorders>
          </w:tcPr>
          <w:p w14:paraId="771D573D">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0.66 </w:t>
            </w:r>
          </w:p>
        </w:tc>
        <w:tc>
          <w:tcPr>
            <w:tcW w:w="1276" w:type="dxa"/>
            <w:tcBorders>
              <w:right w:val="single" w:color="auto" w:sz="4" w:space="0"/>
            </w:tcBorders>
          </w:tcPr>
          <w:p w14:paraId="3BA8AC55">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0.21 </w:t>
            </w:r>
          </w:p>
        </w:tc>
        <w:tc>
          <w:tcPr>
            <w:tcW w:w="1198" w:type="dxa"/>
            <w:tcBorders>
              <w:left w:val="single" w:color="auto" w:sz="4" w:space="0"/>
            </w:tcBorders>
          </w:tcPr>
          <w:p w14:paraId="50E80561">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0.05 </w:t>
            </w:r>
          </w:p>
        </w:tc>
      </w:tr>
      <w:bookmarkEnd w:id="1"/>
    </w:tbl>
    <w:p w14:paraId="78ABB29A">
      <w:pPr>
        <w:autoSpaceDE w:val="0"/>
        <w:autoSpaceDN w:val="0"/>
        <w:adjustRightInd w:val="0"/>
        <w:spacing w:after="0" w:line="360" w:lineRule="auto"/>
        <w:jc w:val="both"/>
        <w:rPr>
          <w:rFonts w:ascii="Times New Roman" w:hAnsi="Times New Roman" w:cs="Times New Roman"/>
          <w:sz w:val="4"/>
          <w:szCs w:val="4"/>
        </w:rPr>
      </w:pPr>
    </w:p>
    <w:p w14:paraId="692AC47B">
      <w:pPr>
        <w:autoSpaceDE w:val="0"/>
        <w:autoSpaceDN w:val="0"/>
        <w:adjustRightInd w:val="0"/>
        <w:spacing w:after="0" w:line="360" w:lineRule="auto"/>
        <w:jc w:val="both"/>
        <w:rPr>
          <w:rFonts w:ascii="Times New Roman" w:hAnsi="Times New Roman" w:cs="Times New Roman"/>
          <w:sz w:val="10"/>
          <w:szCs w:val="10"/>
        </w:rPr>
      </w:pPr>
      <w:r>
        <w:rPr>
          <w:rFonts w:ascii="Times New Roman" w:hAnsi="Times New Roman" w:cs="Times New Roman"/>
          <w:sz w:val="24"/>
          <w:szCs w:val="24"/>
        </w:rPr>
        <w:tab/>
      </w:r>
    </w:p>
    <w:tbl>
      <w:tblPr>
        <w:tblStyle w:val="21"/>
        <w:tblpPr w:leftFromText="180" w:rightFromText="180" w:vertAnchor="page" w:horzAnchor="margin" w:tblpXSpec="center" w:tblpY="11926"/>
        <w:tblW w:w="800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88"/>
        <w:gridCol w:w="1168"/>
        <w:gridCol w:w="1513"/>
        <w:gridCol w:w="1605"/>
        <w:gridCol w:w="1633"/>
      </w:tblGrid>
      <w:tr w14:paraId="15BD6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 w:hRule="atLeast"/>
        </w:trPr>
        <w:tc>
          <w:tcPr>
            <w:tcW w:w="2088" w:type="dxa"/>
          </w:tcPr>
          <w:p w14:paraId="15EF6F77">
            <w:pPr>
              <w:spacing w:after="0" w:line="360" w:lineRule="auto"/>
              <w:jc w:val="both"/>
              <w:rPr>
                <w:rFonts w:ascii="Times New Roman" w:hAnsi="Times New Roman" w:cs="Times New Roman"/>
                <w:b/>
                <w:sz w:val="24"/>
                <w:szCs w:val="24"/>
              </w:rPr>
            </w:pPr>
            <w:commentRangeStart w:id="31"/>
            <w:r>
              <w:rPr>
                <w:rFonts w:ascii="Times New Roman" w:hAnsi="Times New Roman" w:cs="Times New Roman"/>
                <w:b/>
                <w:sz w:val="24"/>
                <w:szCs w:val="24"/>
              </w:rPr>
              <w:t>Varieties</w:t>
            </w:r>
            <w:commentRangeEnd w:id="31"/>
            <w:r>
              <w:commentReference w:id="31"/>
            </w:r>
          </w:p>
        </w:tc>
        <w:tc>
          <w:tcPr>
            <w:tcW w:w="2681" w:type="dxa"/>
            <w:gridSpan w:val="2"/>
            <w:vAlign w:val="bottom"/>
          </w:tcPr>
          <w:p w14:paraId="1D93D3B1">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Leaf area (cm</w:t>
            </w:r>
            <w:r>
              <w:rPr>
                <w:rFonts w:ascii="Times New Roman" w:hAnsi="Times New Roman" w:eastAsia="Times New Roman" w:cs="Times New Roman"/>
                <w:b/>
                <w:sz w:val="24"/>
                <w:szCs w:val="24"/>
                <w:vertAlign w:val="superscript"/>
              </w:rPr>
              <w:t>2</w:t>
            </w:r>
            <w:r>
              <w:rPr>
                <w:rFonts w:ascii="Times New Roman" w:hAnsi="Times New Roman" w:eastAsia="Times New Roman" w:cs="Times New Roman"/>
                <w:b/>
                <w:sz w:val="24"/>
                <w:szCs w:val="24"/>
              </w:rPr>
              <w:t>)</w:t>
            </w:r>
          </w:p>
        </w:tc>
        <w:tc>
          <w:tcPr>
            <w:tcW w:w="3238" w:type="dxa"/>
            <w:gridSpan w:val="2"/>
            <w:vAlign w:val="bottom"/>
          </w:tcPr>
          <w:p w14:paraId="4B2CEE43">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Plant height (cm)</w:t>
            </w:r>
          </w:p>
        </w:tc>
      </w:tr>
      <w:tr w14:paraId="67819C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rPr>
        <w:tc>
          <w:tcPr>
            <w:tcW w:w="2088" w:type="dxa"/>
          </w:tcPr>
          <w:p w14:paraId="1EFF6871">
            <w:pPr>
              <w:spacing w:after="0" w:line="360" w:lineRule="auto"/>
              <w:jc w:val="both"/>
              <w:rPr>
                <w:rFonts w:ascii="Times New Roman" w:hAnsi="Times New Roman" w:cs="Times New Roman"/>
                <w:b/>
                <w:sz w:val="24"/>
                <w:szCs w:val="24"/>
              </w:rPr>
            </w:pPr>
          </w:p>
        </w:tc>
        <w:tc>
          <w:tcPr>
            <w:tcW w:w="1168" w:type="dxa"/>
            <w:tcBorders>
              <w:right w:val="single" w:color="auto" w:sz="4" w:space="0"/>
            </w:tcBorders>
            <w:vAlign w:val="bottom"/>
          </w:tcPr>
          <w:p w14:paraId="47567BFC">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1513" w:type="dxa"/>
            <w:tcBorders>
              <w:left w:val="single" w:color="auto" w:sz="4" w:space="0"/>
            </w:tcBorders>
            <w:vAlign w:val="bottom"/>
          </w:tcPr>
          <w:p w14:paraId="5BDF5095">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605" w:type="dxa"/>
            <w:tcBorders>
              <w:right w:val="single" w:color="auto" w:sz="4" w:space="0"/>
            </w:tcBorders>
            <w:vAlign w:val="bottom"/>
          </w:tcPr>
          <w:p w14:paraId="21233C66">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1633" w:type="dxa"/>
            <w:tcBorders>
              <w:left w:val="single" w:color="auto" w:sz="4" w:space="0"/>
            </w:tcBorders>
            <w:vAlign w:val="bottom"/>
          </w:tcPr>
          <w:p w14:paraId="5FD0C77B">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r>
      <w:tr w14:paraId="1BAFC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6" w:hRule="atLeast"/>
        </w:trPr>
        <w:tc>
          <w:tcPr>
            <w:tcW w:w="2088" w:type="dxa"/>
            <w:vAlign w:val="bottom"/>
          </w:tcPr>
          <w:p w14:paraId="726C9D2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Arka Suvidha</w:t>
            </w:r>
          </w:p>
        </w:tc>
        <w:tc>
          <w:tcPr>
            <w:tcW w:w="1168" w:type="dxa"/>
            <w:tcBorders>
              <w:right w:val="single" w:color="auto" w:sz="4" w:space="0"/>
            </w:tcBorders>
          </w:tcPr>
          <w:p w14:paraId="4BD7036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41.91</w:t>
            </w:r>
          </w:p>
        </w:tc>
        <w:tc>
          <w:tcPr>
            <w:tcW w:w="1513" w:type="dxa"/>
            <w:tcBorders>
              <w:left w:val="single" w:color="auto" w:sz="4" w:space="0"/>
            </w:tcBorders>
          </w:tcPr>
          <w:p w14:paraId="12AAF6B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39.67</w:t>
            </w:r>
          </w:p>
        </w:tc>
        <w:tc>
          <w:tcPr>
            <w:tcW w:w="1605" w:type="dxa"/>
            <w:tcBorders>
              <w:right w:val="single" w:color="auto" w:sz="4" w:space="0"/>
            </w:tcBorders>
          </w:tcPr>
          <w:p w14:paraId="43C791F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40.66</w:t>
            </w:r>
          </w:p>
        </w:tc>
        <w:tc>
          <w:tcPr>
            <w:tcW w:w="1633" w:type="dxa"/>
            <w:tcBorders>
              <w:left w:val="single" w:color="auto" w:sz="4" w:space="0"/>
            </w:tcBorders>
          </w:tcPr>
          <w:p w14:paraId="5A376F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29.25</w:t>
            </w:r>
          </w:p>
        </w:tc>
      </w:tr>
      <w:tr w14:paraId="3ED85F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1" w:hRule="atLeast"/>
        </w:trPr>
        <w:tc>
          <w:tcPr>
            <w:tcW w:w="2088" w:type="dxa"/>
            <w:vAlign w:val="bottom"/>
          </w:tcPr>
          <w:p w14:paraId="4100BF8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Arka Komal</w:t>
            </w:r>
          </w:p>
        </w:tc>
        <w:tc>
          <w:tcPr>
            <w:tcW w:w="1168" w:type="dxa"/>
            <w:tcBorders>
              <w:right w:val="single" w:color="auto" w:sz="4" w:space="0"/>
            </w:tcBorders>
          </w:tcPr>
          <w:p w14:paraId="54C0563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59.16</w:t>
            </w:r>
          </w:p>
        </w:tc>
        <w:tc>
          <w:tcPr>
            <w:tcW w:w="1513" w:type="dxa"/>
            <w:tcBorders>
              <w:left w:val="single" w:color="auto" w:sz="4" w:space="0"/>
            </w:tcBorders>
          </w:tcPr>
          <w:p w14:paraId="71B944D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47.91</w:t>
            </w:r>
          </w:p>
        </w:tc>
        <w:tc>
          <w:tcPr>
            <w:tcW w:w="1605" w:type="dxa"/>
            <w:tcBorders>
              <w:right w:val="single" w:color="auto" w:sz="4" w:space="0"/>
            </w:tcBorders>
          </w:tcPr>
          <w:p w14:paraId="6B92CE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47.60</w:t>
            </w:r>
          </w:p>
        </w:tc>
        <w:tc>
          <w:tcPr>
            <w:tcW w:w="1633" w:type="dxa"/>
            <w:tcBorders>
              <w:left w:val="single" w:color="auto" w:sz="4" w:space="0"/>
            </w:tcBorders>
          </w:tcPr>
          <w:p w14:paraId="7A0577F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39.66</w:t>
            </w:r>
          </w:p>
        </w:tc>
      </w:tr>
      <w:tr w14:paraId="0FFBE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 w:hRule="atLeast"/>
        </w:trPr>
        <w:tc>
          <w:tcPr>
            <w:tcW w:w="2088" w:type="dxa"/>
            <w:vAlign w:val="bottom"/>
          </w:tcPr>
          <w:p w14:paraId="0DD8703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Arka Sharath</w:t>
            </w:r>
          </w:p>
        </w:tc>
        <w:tc>
          <w:tcPr>
            <w:tcW w:w="1168" w:type="dxa"/>
            <w:tcBorders>
              <w:right w:val="single" w:color="auto" w:sz="4" w:space="0"/>
            </w:tcBorders>
          </w:tcPr>
          <w:p w14:paraId="4354A1B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26.48</w:t>
            </w:r>
          </w:p>
        </w:tc>
        <w:tc>
          <w:tcPr>
            <w:tcW w:w="1513" w:type="dxa"/>
            <w:tcBorders>
              <w:left w:val="single" w:color="auto" w:sz="4" w:space="0"/>
            </w:tcBorders>
          </w:tcPr>
          <w:p w14:paraId="20CD30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33.66</w:t>
            </w:r>
          </w:p>
        </w:tc>
        <w:tc>
          <w:tcPr>
            <w:tcW w:w="1605" w:type="dxa"/>
            <w:tcBorders>
              <w:right w:val="single" w:color="auto" w:sz="4" w:space="0"/>
            </w:tcBorders>
          </w:tcPr>
          <w:p w14:paraId="7ACCF5E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35.83</w:t>
            </w:r>
          </w:p>
        </w:tc>
        <w:tc>
          <w:tcPr>
            <w:tcW w:w="1633" w:type="dxa"/>
            <w:tcBorders>
              <w:left w:val="single" w:color="auto" w:sz="4" w:space="0"/>
            </w:tcBorders>
          </w:tcPr>
          <w:p w14:paraId="240286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35.83</w:t>
            </w:r>
          </w:p>
        </w:tc>
      </w:tr>
      <w:tr w14:paraId="1EFFB1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2088" w:type="dxa"/>
            <w:vAlign w:val="bottom"/>
          </w:tcPr>
          <w:p w14:paraId="4D633A82">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Arka Arjun</w:t>
            </w:r>
          </w:p>
        </w:tc>
        <w:tc>
          <w:tcPr>
            <w:tcW w:w="1168" w:type="dxa"/>
            <w:tcBorders>
              <w:right w:val="single" w:color="auto" w:sz="4" w:space="0"/>
            </w:tcBorders>
          </w:tcPr>
          <w:p w14:paraId="72C8776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44.00</w:t>
            </w:r>
          </w:p>
        </w:tc>
        <w:tc>
          <w:tcPr>
            <w:tcW w:w="1513" w:type="dxa"/>
            <w:tcBorders>
              <w:left w:val="single" w:color="auto" w:sz="4" w:space="0"/>
            </w:tcBorders>
          </w:tcPr>
          <w:p w14:paraId="0F996CA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61.71</w:t>
            </w:r>
          </w:p>
        </w:tc>
        <w:tc>
          <w:tcPr>
            <w:tcW w:w="1605" w:type="dxa"/>
            <w:tcBorders>
              <w:right w:val="single" w:color="auto" w:sz="4" w:space="0"/>
            </w:tcBorders>
          </w:tcPr>
          <w:p w14:paraId="0BEA326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38.16</w:t>
            </w:r>
          </w:p>
        </w:tc>
        <w:tc>
          <w:tcPr>
            <w:tcW w:w="1633" w:type="dxa"/>
            <w:tcBorders>
              <w:left w:val="single" w:color="auto" w:sz="4" w:space="0"/>
            </w:tcBorders>
          </w:tcPr>
          <w:p w14:paraId="329BD32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43.83</w:t>
            </w:r>
          </w:p>
        </w:tc>
      </w:tr>
      <w:tr w14:paraId="657C7F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 w:hRule="atLeast"/>
        </w:trPr>
        <w:tc>
          <w:tcPr>
            <w:tcW w:w="2088" w:type="dxa"/>
            <w:vAlign w:val="bottom"/>
          </w:tcPr>
          <w:p w14:paraId="5236D559">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Mean</w:t>
            </w:r>
          </w:p>
        </w:tc>
        <w:tc>
          <w:tcPr>
            <w:tcW w:w="1168" w:type="dxa"/>
            <w:tcBorders>
              <w:right w:val="single" w:color="auto" w:sz="4" w:space="0"/>
            </w:tcBorders>
            <w:vAlign w:val="bottom"/>
          </w:tcPr>
          <w:p w14:paraId="1CA38A9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42.88</w:t>
            </w:r>
          </w:p>
        </w:tc>
        <w:tc>
          <w:tcPr>
            <w:tcW w:w="1513" w:type="dxa"/>
            <w:tcBorders>
              <w:left w:val="single" w:color="auto" w:sz="4" w:space="0"/>
            </w:tcBorders>
            <w:vAlign w:val="bottom"/>
          </w:tcPr>
          <w:p w14:paraId="4908220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45.73</w:t>
            </w:r>
          </w:p>
        </w:tc>
        <w:tc>
          <w:tcPr>
            <w:tcW w:w="1605" w:type="dxa"/>
            <w:tcBorders>
              <w:right w:val="single" w:color="auto" w:sz="4" w:space="0"/>
            </w:tcBorders>
            <w:vAlign w:val="bottom"/>
          </w:tcPr>
          <w:p w14:paraId="580E9E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40.56</w:t>
            </w:r>
          </w:p>
        </w:tc>
        <w:tc>
          <w:tcPr>
            <w:tcW w:w="1633" w:type="dxa"/>
            <w:tcBorders>
              <w:left w:val="single" w:color="auto" w:sz="4" w:space="0"/>
            </w:tcBorders>
            <w:vAlign w:val="bottom"/>
          </w:tcPr>
          <w:p w14:paraId="43D1DF9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37.14</w:t>
            </w:r>
          </w:p>
        </w:tc>
      </w:tr>
      <w:tr w14:paraId="0E4C6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 w:hRule="atLeast"/>
        </w:trPr>
        <w:tc>
          <w:tcPr>
            <w:tcW w:w="2088" w:type="dxa"/>
            <w:vAlign w:val="bottom"/>
          </w:tcPr>
          <w:p w14:paraId="7426AAF8">
            <w:pPr>
              <w:spacing w:after="0" w:line="360" w:lineRule="auto"/>
              <w:rPr>
                <w:rFonts w:ascii="Times New Roman" w:hAnsi="Times New Roman" w:eastAsia="Times New Roman" w:cs="Times New Roman"/>
                <w:sz w:val="24"/>
                <w:szCs w:val="24"/>
              </w:rPr>
            </w:pPr>
            <w:commentRangeStart w:id="32"/>
            <w:r>
              <w:rPr>
                <w:rFonts w:ascii="Times New Roman" w:hAnsi="Times New Roman" w:eastAsia="Times New Roman" w:cs="Times New Roman"/>
                <w:sz w:val="24"/>
                <w:szCs w:val="24"/>
              </w:rPr>
              <w:t>SEm</w:t>
            </w:r>
            <w:r>
              <w:rPr>
                <w:rFonts w:ascii="Times New Roman" w:hAnsi="Times New Roman" w:cs="Times New Roman"/>
                <w:bCs/>
                <w:sz w:val="24"/>
                <w:szCs w:val="24"/>
              </w:rPr>
              <w:t>±</w:t>
            </w:r>
            <w:commentRangeEnd w:id="32"/>
            <w:r>
              <w:commentReference w:id="32"/>
            </w:r>
          </w:p>
        </w:tc>
        <w:tc>
          <w:tcPr>
            <w:tcW w:w="1168" w:type="dxa"/>
            <w:tcBorders>
              <w:right w:val="single" w:color="auto" w:sz="4" w:space="0"/>
            </w:tcBorders>
          </w:tcPr>
          <w:p w14:paraId="0A79E7F4">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6.68 </w:t>
            </w:r>
          </w:p>
        </w:tc>
        <w:tc>
          <w:tcPr>
            <w:tcW w:w="1513" w:type="dxa"/>
            <w:tcBorders>
              <w:left w:val="single" w:color="auto" w:sz="4" w:space="0"/>
            </w:tcBorders>
          </w:tcPr>
          <w:p w14:paraId="01C438DC">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6.07 </w:t>
            </w:r>
          </w:p>
        </w:tc>
        <w:tc>
          <w:tcPr>
            <w:tcW w:w="1605" w:type="dxa"/>
            <w:tcBorders>
              <w:right w:val="single" w:color="auto" w:sz="4" w:space="0"/>
            </w:tcBorders>
          </w:tcPr>
          <w:p w14:paraId="5FC612C2">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2.54 </w:t>
            </w:r>
          </w:p>
        </w:tc>
        <w:tc>
          <w:tcPr>
            <w:tcW w:w="1633" w:type="dxa"/>
            <w:tcBorders>
              <w:left w:val="single" w:color="auto" w:sz="4" w:space="0"/>
            </w:tcBorders>
          </w:tcPr>
          <w:p w14:paraId="4CCA7737">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3.09 </w:t>
            </w:r>
          </w:p>
        </w:tc>
      </w:tr>
    </w:tbl>
    <w:p w14:paraId="62E122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root length of Funkundi increases by 27.73 % followed by Arjun (25.55%), Suguni (9.52%), Arka Suvidha (5.86%) and Arka Arjun (5.05 %) at a dose rate of 200 mT/1hr for treated seeds compared with the control. Weight of seedling among the 12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the weight of seedling of Falguni increases by 43.13 %, followed by Arka Suvidha (27.77 %), Arka Sharath (15.00 %), Suguni (14.28 %), Serengeti (12.16 %), Arjun (5.26 %), Arka </w:t>
      </w:r>
    </w:p>
    <w:p w14:paraId="0C35DB70">
      <w:pPr>
        <w:autoSpaceDE w:val="0"/>
        <w:autoSpaceDN w:val="0"/>
        <w:adjustRightInd w:val="0"/>
        <w:spacing w:after="0" w:line="360" w:lineRule="auto"/>
        <w:jc w:val="both"/>
        <w:rPr>
          <w:rFonts w:ascii="Times New Roman" w:hAnsi="Times New Roman" w:cs="Times New Roman"/>
          <w:sz w:val="24"/>
          <w:szCs w:val="24"/>
        </w:rPr>
      </w:pPr>
    </w:p>
    <w:p w14:paraId="636CFD1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Table 2: </w:t>
      </w:r>
      <w:r>
        <w:rPr>
          <w:rFonts w:ascii="Times New Roman" w:hAnsi="Times New Roman" w:eastAsia="Calibri" w:cs="Times New Roman"/>
          <w:b/>
          <w:bCs/>
          <w:sz w:val="24"/>
          <w:szCs w:val="24"/>
          <w:lang w:eastAsia="en-US"/>
        </w:rPr>
        <w:t xml:space="preserve">Impact of magneto priming on French bean seeds </w:t>
      </w:r>
      <w:r>
        <w:rPr>
          <w:rFonts w:ascii="Times New Roman" w:hAnsi="Times New Roman" w:cs="Times New Roman"/>
          <w:b/>
          <w:sz w:val="24"/>
          <w:szCs w:val="24"/>
        </w:rPr>
        <w:t>under pot conditions (Field) at 30 days.</w:t>
      </w:r>
    </w:p>
    <w:p w14:paraId="13B315BA">
      <w:pPr>
        <w:autoSpaceDE w:val="0"/>
        <w:autoSpaceDN w:val="0"/>
        <w:adjustRightInd w:val="0"/>
        <w:spacing w:after="0" w:line="360" w:lineRule="auto"/>
        <w:jc w:val="both"/>
        <w:rPr>
          <w:rFonts w:ascii="Times New Roman" w:hAnsi="Times New Roman" w:cs="Times New Roman"/>
          <w:sz w:val="24"/>
          <w:szCs w:val="24"/>
        </w:rPr>
      </w:pPr>
    </w:p>
    <w:p w14:paraId="56C34D27">
      <w:pPr>
        <w:autoSpaceDE w:val="0"/>
        <w:autoSpaceDN w:val="0"/>
        <w:adjustRightInd w:val="0"/>
        <w:spacing w:after="0" w:line="360" w:lineRule="auto"/>
        <w:jc w:val="both"/>
        <w:rPr>
          <w:rFonts w:ascii="Times New Roman" w:hAnsi="Times New Roman" w:cs="Times New Roman"/>
          <w:sz w:val="24"/>
          <w:szCs w:val="24"/>
        </w:rPr>
      </w:pPr>
    </w:p>
    <w:p w14:paraId="126BA10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Komal (4.23 %), and Funkundi (1.53 %), for treated seeds compared with the control at a dose rate of 200 mT/1hr.</w:t>
      </w:r>
    </w:p>
    <w:p w14:paraId="0BB9FF7D">
      <w:pPr>
        <w:autoSpaceDE w:val="0"/>
        <w:autoSpaceDN w:val="0"/>
        <w:adjustRightInd w:val="0"/>
        <w:spacing w:after="0" w:line="240" w:lineRule="auto"/>
        <w:jc w:val="center"/>
        <w:rPr>
          <w:rFonts w:ascii="Times New Roman" w:hAnsi="Times New Roman" w:cs="Times New Roman"/>
          <w:b/>
          <w:sz w:val="24"/>
          <w:szCs w:val="24"/>
        </w:rPr>
      </w:pPr>
    </w:p>
    <w:p w14:paraId="0D316E11">
      <w:pPr>
        <w:autoSpaceDE w:val="0"/>
        <w:autoSpaceDN w:val="0"/>
        <w:adjustRightInd w:val="0"/>
        <w:spacing w:after="0" w:line="360" w:lineRule="auto"/>
        <w:jc w:val="center"/>
        <w:rPr>
          <w:rFonts w:ascii="Times New Roman" w:hAnsi="Times New Roman" w:cs="Times New Roman"/>
          <w:b/>
          <w:sz w:val="6"/>
          <w:szCs w:val="6"/>
        </w:rPr>
      </w:pPr>
    </w:p>
    <w:p w14:paraId="0EEF2D47">
      <w:pPr>
        <w:autoSpaceDE w:val="0"/>
        <w:autoSpaceDN w:val="0"/>
        <w:adjustRightInd w:val="0"/>
        <w:spacing w:after="0" w:line="360" w:lineRule="auto"/>
        <w:jc w:val="both"/>
        <w:rPr>
          <w:rFonts w:ascii="Times New Roman" w:hAnsi="Times New Roman" w:cs="Times New Roman"/>
          <w:sz w:val="16"/>
          <w:szCs w:val="16"/>
        </w:rPr>
      </w:pPr>
    </w:p>
    <w:p w14:paraId="7165BF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leaf area was recorded maximum of 59.16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 the control whereas 61.71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 magnetic treatment. 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the leaf area of Arka Arjun increases by 40.25 % followed by Arka Sharath (27.11 %) for treated seeds compared with the control. The plant height of Arka Arjun was observed 38.16 cm in the control whereas 43.83 cm in magnetic treatment. 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plant height of Arka Arjun increases by 14.85 % for treated seeds compared with the control. </w:t>
      </w:r>
    </w:p>
    <w:p w14:paraId="78AEEDE9">
      <w:pPr>
        <w:autoSpaceDE w:val="0"/>
        <w:autoSpaceDN w:val="0"/>
        <w:adjustRightInd w:val="0"/>
        <w:spacing w:after="0" w:line="360" w:lineRule="auto"/>
        <w:jc w:val="both"/>
        <w:rPr>
          <w:rFonts w:ascii="Times New Roman" w:hAnsi="Times New Roman" w:cs="Times New Roman"/>
          <w:sz w:val="24"/>
          <w:szCs w:val="24"/>
        </w:rPr>
      </w:pPr>
    </w:p>
    <w:p w14:paraId="06BC7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3: </w:t>
      </w:r>
      <w:r>
        <w:rPr>
          <w:rFonts w:ascii="Times New Roman" w:hAnsi="Times New Roman" w:eastAsia="Calibri" w:cs="Times New Roman"/>
          <w:b/>
          <w:bCs/>
          <w:sz w:val="24"/>
          <w:szCs w:val="24"/>
          <w:lang w:eastAsia="en-US"/>
        </w:rPr>
        <w:t>Impact of magneto priming on</w:t>
      </w:r>
      <w:commentRangeStart w:id="33"/>
      <w:r>
        <w:rPr>
          <w:rFonts w:ascii="Times New Roman" w:hAnsi="Times New Roman" w:eastAsia="Calibri" w:cs="Times New Roman"/>
          <w:b/>
          <w:bCs/>
          <w:sz w:val="24"/>
          <w:szCs w:val="24"/>
          <w:lang w:eastAsia="en-US"/>
        </w:rPr>
        <w:t xml:space="preserve"> </w:t>
      </w:r>
      <w:commentRangeEnd w:id="33"/>
      <w:r>
        <w:commentReference w:id="33"/>
      </w:r>
      <w:r>
        <w:rPr>
          <w:rFonts w:ascii="Times New Roman" w:hAnsi="Times New Roman" w:eastAsia="Calibri" w:cs="Times New Roman"/>
          <w:b/>
          <w:bCs/>
          <w:sz w:val="24"/>
          <w:szCs w:val="24"/>
          <w:lang w:eastAsia="en-US"/>
        </w:rPr>
        <w:t xml:space="preserve">French bean </w:t>
      </w:r>
      <w:commentRangeStart w:id="34"/>
      <w:r>
        <w:rPr>
          <w:rFonts w:ascii="Times New Roman" w:hAnsi="Times New Roman" w:eastAsia="Calibri" w:cs="Times New Roman"/>
          <w:b/>
          <w:bCs/>
          <w:sz w:val="24"/>
          <w:szCs w:val="24"/>
          <w:lang w:eastAsia="en-US"/>
        </w:rPr>
        <w:t xml:space="preserve">seeds </w:t>
      </w:r>
      <w:commentRangeEnd w:id="34"/>
      <w:r>
        <w:commentReference w:id="34"/>
      </w:r>
      <w:r>
        <w:rPr>
          <w:rFonts w:ascii="Times New Roman" w:hAnsi="Times New Roman" w:cs="Times New Roman"/>
          <w:b/>
          <w:sz w:val="24"/>
          <w:szCs w:val="24"/>
        </w:rPr>
        <w:t>under pot conditions (Field) at 30 days</w:t>
      </w:r>
    </w:p>
    <w:tbl>
      <w:tblPr>
        <w:tblStyle w:val="21"/>
        <w:tblpPr w:leftFromText="180" w:rightFromText="180" w:vertAnchor="text" w:horzAnchor="margin" w:tblpXSpec="center" w:tblpY="328"/>
        <w:tblW w:w="102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3"/>
        <w:gridCol w:w="1247"/>
        <w:gridCol w:w="936"/>
        <w:gridCol w:w="1248"/>
        <w:gridCol w:w="938"/>
        <w:gridCol w:w="1248"/>
        <w:gridCol w:w="936"/>
        <w:gridCol w:w="1248"/>
        <w:gridCol w:w="929"/>
        <w:gridCol w:w="11"/>
      </w:tblGrid>
      <w:tr w14:paraId="5DB0CA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10294" w:type="dxa"/>
            <w:gridSpan w:val="10"/>
            <w:tcBorders>
              <w:right w:val="single" w:color="auto" w:sz="4" w:space="0"/>
            </w:tcBorders>
            <w:vAlign w:val="bottom"/>
          </w:tcPr>
          <w:p w14:paraId="01A6239C">
            <w:pPr>
              <w:spacing w:line="240" w:lineRule="auto"/>
              <w:jc w:val="center"/>
              <w:rPr>
                <w:rFonts w:ascii="Times New Roman" w:hAnsi="Times New Roman" w:eastAsia="Times New Roman" w:cs="Times New Roman"/>
                <w:b/>
                <w:sz w:val="24"/>
                <w:szCs w:val="24"/>
              </w:rPr>
            </w:pPr>
            <w:r>
              <w:rPr>
                <w:rFonts w:ascii="Times New Roman" w:hAnsi="Times New Roman" w:cs="Times New Roman"/>
                <w:b/>
                <w:sz w:val="24"/>
                <w:szCs w:val="24"/>
              </w:rPr>
              <w:t>Fresh matter partitioning (g/plant)</w:t>
            </w:r>
          </w:p>
        </w:tc>
      </w:tr>
      <w:tr w14:paraId="7FF6B4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55" w:hRule="atLeast"/>
        </w:trPr>
        <w:tc>
          <w:tcPr>
            <w:tcW w:w="1553" w:type="dxa"/>
            <w:vMerge w:val="restart"/>
            <w:tcBorders>
              <w:right w:val="single" w:color="auto" w:sz="4" w:space="0"/>
            </w:tcBorders>
          </w:tcPr>
          <w:p w14:paraId="6248E428">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Varieties</w:t>
            </w:r>
          </w:p>
        </w:tc>
        <w:tc>
          <w:tcPr>
            <w:tcW w:w="2183" w:type="dxa"/>
            <w:gridSpan w:val="2"/>
          </w:tcPr>
          <w:p w14:paraId="2165C699">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Leaf</w:t>
            </w:r>
          </w:p>
        </w:tc>
        <w:tc>
          <w:tcPr>
            <w:tcW w:w="2186" w:type="dxa"/>
            <w:gridSpan w:val="2"/>
          </w:tcPr>
          <w:p w14:paraId="58809CEB">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Stem</w:t>
            </w:r>
          </w:p>
        </w:tc>
        <w:tc>
          <w:tcPr>
            <w:tcW w:w="2184" w:type="dxa"/>
            <w:gridSpan w:val="2"/>
          </w:tcPr>
          <w:p w14:paraId="5910CC32">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Root</w:t>
            </w:r>
          </w:p>
        </w:tc>
        <w:tc>
          <w:tcPr>
            <w:tcW w:w="2177" w:type="dxa"/>
            <w:gridSpan w:val="2"/>
            <w:tcBorders>
              <w:bottom w:val="single" w:color="auto" w:sz="4" w:space="0"/>
              <w:right w:val="single" w:color="auto" w:sz="4" w:space="0"/>
            </w:tcBorders>
          </w:tcPr>
          <w:p w14:paraId="7476786C">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p>
        </w:tc>
      </w:tr>
      <w:tr w14:paraId="32570D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510" w:hRule="atLeast"/>
        </w:trPr>
        <w:tc>
          <w:tcPr>
            <w:tcW w:w="1553" w:type="dxa"/>
            <w:vMerge w:val="continue"/>
            <w:tcBorders>
              <w:right w:val="single" w:color="auto" w:sz="4" w:space="0"/>
            </w:tcBorders>
          </w:tcPr>
          <w:p w14:paraId="3673C649">
            <w:pPr>
              <w:spacing w:line="240" w:lineRule="auto"/>
              <w:jc w:val="center"/>
              <w:rPr>
                <w:rFonts w:ascii="Times New Roman" w:hAnsi="Times New Roman" w:eastAsia="Times New Roman" w:cs="Times New Roman"/>
                <w:b/>
                <w:sz w:val="24"/>
                <w:szCs w:val="24"/>
              </w:rPr>
            </w:pPr>
          </w:p>
        </w:tc>
        <w:tc>
          <w:tcPr>
            <w:tcW w:w="1247" w:type="dxa"/>
          </w:tcPr>
          <w:p w14:paraId="128AA388">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936" w:type="dxa"/>
            <w:tcBorders>
              <w:left w:val="single" w:color="auto" w:sz="4" w:space="0"/>
            </w:tcBorders>
          </w:tcPr>
          <w:p w14:paraId="6BB0570B">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248" w:type="dxa"/>
          </w:tcPr>
          <w:p w14:paraId="67083B80">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938" w:type="dxa"/>
          </w:tcPr>
          <w:p w14:paraId="41DF9D1A">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248" w:type="dxa"/>
            <w:tcBorders>
              <w:right w:val="single" w:color="auto" w:sz="4" w:space="0"/>
            </w:tcBorders>
          </w:tcPr>
          <w:p w14:paraId="3A9AD519">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936" w:type="dxa"/>
            <w:tcBorders>
              <w:left w:val="single" w:color="auto" w:sz="4" w:space="0"/>
            </w:tcBorders>
          </w:tcPr>
          <w:p w14:paraId="60EDF413">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248" w:type="dxa"/>
            <w:tcBorders>
              <w:top w:val="single" w:color="auto" w:sz="4" w:space="0"/>
              <w:right w:val="single" w:color="auto" w:sz="4" w:space="0"/>
            </w:tcBorders>
          </w:tcPr>
          <w:p w14:paraId="23B96E7F">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929" w:type="dxa"/>
            <w:tcBorders>
              <w:top w:val="single" w:color="auto" w:sz="4" w:space="0"/>
              <w:right w:val="single" w:color="auto" w:sz="4" w:space="0"/>
            </w:tcBorders>
          </w:tcPr>
          <w:p w14:paraId="1BD0BFB4">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r>
      <w:tr w14:paraId="369A0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46" w:hRule="atLeast"/>
        </w:trPr>
        <w:tc>
          <w:tcPr>
            <w:tcW w:w="1553" w:type="dxa"/>
            <w:vAlign w:val="bottom"/>
          </w:tcPr>
          <w:p w14:paraId="50A9AD96">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Arka Suvidha</w:t>
            </w:r>
          </w:p>
        </w:tc>
        <w:tc>
          <w:tcPr>
            <w:tcW w:w="1247" w:type="dxa"/>
          </w:tcPr>
          <w:p w14:paraId="187541CA">
            <w:pPr>
              <w:spacing w:line="240" w:lineRule="auto"/>
              <w:jc w:val="center"/>
              <w:rPr>
                <w:rFonts w:ascii="Times New Roman" w:hAnsi="Times New Roman" w:cs="Times New Roman"/>
                <w:sz w:val="24"/>
                <w:szCs w:val="24"/>
              </w:rPr>
            </w:pPr>
            <w:r>
              <w:rPr>
                <w:rFonts w:ascii="Times New Roman" w:hAnsi="Times New Roman" w:cs="Times New Roman"/>
                <w:sz w:val="24"/>
                <w:szCs w:val="24"/>
              </w:rPr>
              <w:t>8.12</w:t>
            </w:r>
          </w:p>
        </w:tc>
        <w:tc>
          <w:tcPr>
            <w:tcW w:w="936" w:type="dxa"/>
            <w:vAlign w:val="center"/>
          </w:tcPr>
          <w:p w14:paraId="6569A43E">
            <w:pPr>
              <w:spacing w:line="240" w:lineRule="auto"/>
              <w:jc w:val="center"/>
              <w:rPr>
                <w:rFonts w:ascii="Times New Roman" w:hAnsi="Times New Roman" w:cs="Times New Roman"/>
                <w:sz w:val="24"/>
                <w:szCs w:val="24"/>
              </w:rPr>
            </w:pPr>
            <w:r>
              <w:rPr>
                <w:rFonts w:ascii="Times New Roman" w:hAnsi="Times New Roman" w:cs="Times New Roman"/>
                <w:sz w:val="24"/>
                <w:szCs w:val="24"/>
              </w:rPr>
              <w:t>8.90</w:t>
            </w:r>
          </w:p>
        </w:tc>
        <w:tc>
          <w:tcPr>
            <w:tcW w:w="1248" w:type="dxa"/>
            <w:vAlign w:val="center"/>
          </w:tcPr>
          <w:p w14:paraId="20CED1C4">
            <w:pPr>
              <w:spacing w:line="240" w:lineRule="auto"/>
              <w:jc w:val="center"/>
              <w:rPr>
                <w:rFonts w:ascii="Times New Roman" w:hAnsi="Times New Roman" w:cs="Times New Roman"/>
                <w:sz w:val="24"/>
                <w:szCs w:val="24"/>
              </w:rPr>
            </w:pPr>
            <w:r>
              <w:rPr>
                <w:rFonts w:ascii="Times New Roman" w:hAnsi="Times New Roman" w:cs="Times New Roman"/>
                <w:sz w:val="24"/>
                <w:szCs w:val="24"/>
              </w:rPr>
              <w:t>5.86</w:t>
            </w:r>
          </w:p>
        </w:tc>
        <w:tc>
          <w:tcPr>
            <w:tcW w:w="938" w:type="dxa"/>
            <w:vAlign w:val="center"/>
          </w:tcPr>
          <w:p w14:paraId="39520D9E">
            <w:pPr>
              <w:spacing w:line="24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248" w:type="dxa"/>
            <w:tcBorders>
              <w:right w:val="single" w:color="auto" w:sz="4" w:space="0"/>
            </w:tcBorders>
            <w:vAlign w:val="center"/>
          </w:tcPr>
          <w:p w14:paraId="1BE12FD5">
            <w:pPr>
              <w:spacing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936" w:type="dxa"/>
            <w:tcBorders>
              <w:left w:val="single" w:color="auto" w:sz="4" w:space="0"/>
            </w:tcBorders>
          </w:tcPr>
          <w:p w14:paraId="28F4B228">
            <w:pPr>
              <w:spacing w:line="240" w:lineRule="auto"/>
              <w:jc w:val="center"/>
              <w:rPr>
                <w:rFonts w:ascii="Times New Roman" w:hAnsi="Times New Roman" w:cs="Times New Roman"/>
                <w:sz w:val="24"/>
                <w:szCs w:val="24"/>
              </w:rPr>
            </w:pPr>
            <w:r>
              <w:rPr>
                <w:rFonts w:ascii="Times New Roman" w:hAnsi="Times New Roman" w:cs="Times New Roman"/>
                <w:sz w:val="24"/>
                <w:szCs w:val="24"/>
              </w:rPr>
              <w:t>0.40</w:t>
            </w:r>
          </w:p>
        </w:tc>
        <w:tc>
          <w:tcPr>
            <w:tcW w:w="1248" w:type="dxa"/>
            <w:tcBorders>
              <w:right w:val="single" w:color="auto" w:sz="4" w:space="0"/>
            </w:tcBorders>
          </w:tcPr>
          <w:p w14:paraId="4E636FB6">
            <w:pPr>
              <w:spacing w:line="240" w:lineRule="auto"/>
              <w:jc w:val="center"/>
              <w:rPr>
                <w:rFonts w:ascii="Times New Roman" w:hAnsi="Times New Roman" w:cs="Times New Roman"/>
                <w:sz w:val="24"/>
                <w:szCs w:val="24"/>
              </w:rPr>
            </w:pPr>
            <w:r>
              <w:rPr>
                <w:rFonts w:ascii="Times New Roman" w:hAnsi="Times New Roman" w:cs="Times New Roman"/>
                <w:sz w:val="24"/>
                <w:szCs w:val="24"/>
              </w:rPr>
              <w:t>14.46</w:t>
            </w:r>
          </w:p>
        </w:tc>
        <w:tc>
          <w:tcPr>
            <w:tcW w:w="929" w:type="dxa"/>
            <w:tcBorders>
              <w:right w:val="single" w:color="auto" w:sz="4" w:space="0"/>
            </w:tcBorders>
          </w:tcPr>
          <w:p w14:paraId="57C18862">
            <w:pPr>
              <w:spacing w:line="240" w:lineRule="auto"/>
              <w:jc w:val="center"/>
              <w:rPr>
                <w:rFonts w:ascii="Times New Roman" w:hAnsi="Times New Roman" w:cs="Times New Roman"/>
                <w:sz w:val="24"/>
                <w:szCs w:val="24"/>
              </w:rPr>
            </w:pPr>
            <w:r>
              <w:rPr>
                <w:rFonts w:ascii="Times New Roman" w:hAnsi="Times New Roman" w:cs="Times New Roman"/>
                <w:sz w:val="24"/>
                <w:szCs w:val="24"/>
              </w:rPr>
              <w:t>14.33</w:t>
            </w:r>
          </w:p>
        </w:tc>
      </w:tr>
      <w:tr w14:paraId="3EABA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46" w:hRule="atLeast"/>
        </w:trPr>
        <w:tc>
          <w:tcPr>
            <w:tcW w:w="1553" w:type="dxa"/>
            <w:vAlign w:val="bottom"/>
          </w:tcPr>
          <w:p w14:paraId="4F0BFCF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Arka Komal</w:t>
            </w:r>
          </w:p>
        </w:tc>
        <w:tc>
          <w:tcPr>
            <w:tcW w:w="1247" w:type="dxa"/>
          </w:tcPr>
          <w:p w14:paraId="19F47C61">
            <w:pPr>
              <w:spacing w:line="240" w:lineRule="auto"/>
              <w:jc w:val="center"/>
              <w:rPr>
                <w:rFonts w:ascii="Times New Roman" w:hAnsi="Times New Roman" w:cs="Times New Roman"/>
                <w:sz w:val="24"/>
                <w:szCs w:val="24"/>
              </w:rPr>
            </w:pPr>
            <w:r>
              <w:rPr>
                <w:rFonts w:ascii="Times New Roman" w:hAnsi="Times New Roman" w:cs="Times New Roman"/>
                <w:sz w:val="24"/>
                <w:szCs w:val="24"/>
              </w:rPr>
              <w:t>13.03</w:t>
            </w:r>
          </w:p>
        </w:tc>
        <w:tc>
          <w:tcPr>
            <w:tcW w:w="936" w:type="dxa"/>
            <w:vAlign w:val="center"/>
          </w:tcPr>
          <w:p w14:paraId="53545740">
            <w:pPr>
              <w:spacing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1248" w:type="dxa"/>
            <w:vAlign w:val="center"/>
          </w:tcPr>
          <w:p w14:paraId="65A40D10">
            <w:pPr>
              <w:spacing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38" w:type="dxa"/>
            <w:vAlign w:val="center"/>
          </w:tcPr>
          <w:p w14:paraId="6195FE58">
            <w:pPr>
              <w:spacing w:line="240" w:lineRule="auto"/>
              <w:jc w:val="center"/>
              <w:rPr>
                <w:rFonts w:ascii="Times New Roman" w:hAnsi="Times New Roman" w:cs="Times New Roman"/>
                <w:sz w:val="24"/>
                <w:szCs w:val="24"/>
              </w:rPr>
            </w:pPr>
            <w:r>
              <w:rPr>
                <w:rFonts w:ascii="Times New Roman" w:hAnsi="Times New Roman" w:cs="Times New Roman"/>
                <w:sz w:val="24"/>
                <w:szCs w:val="24"/>
              </w:rPr>
              <w:t>8.10</w:t>
            </w:r>
          </w:p>
        </w:tc>
        <w:tc>
          <w:tcPr>
            <w:tcW w:w="1248" w:type="dxa"/>
            <w:tcBorders>
              <w:right w:val="single" w:color="auto" w:sz="4" w:space="0"/>
            </w:tcBorders>
            <w:vAlign w:val="center"/>
          </w:tcPr>
          <w:p w14:paraId="524B6683">
            <w:pPr>
              <w:spacing w:line="24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936" w:type="dxa"/>
            <w:tcBorders>
              <w:left w:val="single" w:color="auto" w:sz="4" w:space="0"/>
            </w:tcBorders>
          </w:tcPr>
          <w:p w14:paraId="31A882B0">
            <w:pPr>
              <w:spacing w:line="24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248" w:type="dxa"/>
            <w:tcBorders>
              <w:right w:val="single" w:color="auto" w:sz="4" w:space="0"/>
            </w:tcBorders>
          </w:tcPr>
          <w:p w14:paraId="28AA5E46">
            <w:pPr>
              <w:spacing w:line="240" w:lineRule="auto"/>
              <w:jc w:val="center"/>
              <w:rPr>
                <w:rFonts w:ascii="Times New Roman" w:hAnsi="Times New Roman" w:cs="Times New Roman"/>
                <w:sz w:val="24"/>
                <w:szCs w:val="24"/>
              </w:rPr>
            </w:pPr>
            <w:r>
              <w:rPr>
                <w:rFonts w:ascii="Times New Roman" w:hAnsi="Times New Roman" w:cs="Times New Roman"/>
                <w:sz w:val="24"/>
                <w:szCs w:val="24"/>
              </w:rPr>
              <w:t>22.28</w:t>
            </w:r>
          </w:p>
        </w:tc>
        <w:tc>
          <w:tcPr>
            <w:tcW w:w="929" w:type="dxa"/>
            <w:tcBorders>
              <w:right w:val="single" w:color="auto" w:sz="4" w:space="0"/>
            </w:tcBorders>
          </w:tcPr>
          <w:p w14:paraId="2AEF7015">
            <w:pPr>
              <w:spacing w:line="240" w:lineRule="auto"/>
              <w:jc w:val="center"/>
              <w:rPr>
                <w:rFonts w:ascii="Times New Roman" w:hAnsi="Times New Roman" w:cs="Times New Roman"/>
                <w:sz w:val="24"/>
                <w:szCs w:val="24"/>
              </w:rPr>
            </w:pPr>
            <w:r>
              <w:rPr>
                <w:rFonts w:ascii="Times New Roman" w:hAnsi="Times New Roman" w:cs="Times New Roman"/>
                <w:sz w:val="24"/>
                <w:szCs w:val="24"/>
              </w:rPr>
              <w:t>18.02</w:t>
            </w:r>
          </w:p>
        </w:tc>
      </w:tr>
      <w:tr w14:paraId="3D4A95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26" w:hRule="atLeast"/>
        </w:trPr>
        <w:tc>
          <w:tcPr>
            <w:tcW w:w="1553" w:type="dxa"/>
            <w:vAlign w:val="bottom"/>
          </w:tcPr>
          <w:p w14:paraId="5A6C0C4B">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Arka Sharath</w:t>
            </w:r>
          </w:p>
        </w:tc>
        <w:tc>
          <w:tcPr>
            <w:tcW w:w="1247" w:type="dxa"/>
          </w:tcPr>
          <w:p w14:paraId="7E207242">
            <w:pPr>
              <w:spacing w:line="240" w:lineRule="auto"/>
              <w:jc w:val="center"/>
              <w:rPr>
                <w:rFonts w:ascii="Times New Roman" w:hAnsi="Times New Roman" w:cs="Times New Roman"/>
                <w:sz w:val="24"/>
                <w:szCs w:val="24"/>
              </w:rPr>
            </w:pPr>
            <w:r>
              <w:rPr>
                <w:rFonts w:ascii="Times New Roman" w:hAnsi="Times New Roman" w:cs="Times New Roman"/>
                <w:sz w:val="24"/>
                <w:szCs w:val="24"/>
              </w:rPr>
              <w:t>8.45</w:t>
            </w:r>
          </w:p>
        </w:tc>
        <w:tc>
          <w:tcPr>
            <w:tcW w:w="936" w:type="dxa"/>
            <w:vAlign w:val="center"/>
          </w:tcPr>
          <w:p w14:paraId="3DCC4616">
            <w:pPr>
              <w:spacing w:line="240" w:lineRule="auto"/>
              <w:jc w:val="center"/>
              <w:rPr>
                <w:rFonts w:ascii="Times New Roman" w:hAnsi="Times New Roman" w:cs="Times New Roman"/>
                <w:sz w:val="24"/>
                <w:szCs w:val="24"/>
              </w:rPr>
            </w:pPr>
            <w:r>
              <w:rPr>
                <w:rFonts w:ascii="Times New Roman" w:hAnsi="Times New Roman" w:cs="Times New Roman"/>
                <w:sz w:val="24"/>
                <w:szCs w:val="24"/>
              </w:rPr>
              <w:t>12.15</w:t>
            </w:r>
          </w:p>
        </w:tc>
        <w:tc>
          <w:tcPr>
            <w:tcW w:w="1248" w:type="dxa"/>
            <w:vAlign w:val="center"/>
          </w:tcPr>
          <w:p w14:paraId="60A99A6C">
            <w:pPr>
              <w:spacing w:line="240" w:lineRule="auto"/>
              <w:jc w:val="center"/>
              <w:rPr>
                <w:rFonts w:ascii="Times New Roman" w:hAnsi="Times New Roman" w:cs="Times New Roman"/>
                <w:sz w:val="24"/>
                <w:szCs w:val="24"/>
              </w:rPr>
            </w:pPr>
            <w:r>
              <w:rPr>
                <w:rFonts w:ascii="Times New Roman" w:hAnsi="Times New Roman" w:cs="Times New Roman"/>
                <w:sz w:val="24"/>
                <w:szCs w:val="24"/>
              </w:rPr>
              <w:t>4.48</w:t>
            </w:r>
          </w:p>
        </w:tc>
        <w:tc>
          <w:tcPr>
            <w:tcW w:w="938" w:type="dxa"/>
            <w:vAlign w:val="center"/>
          </w:tcPr>
          <w:p w14:paraId="659618AB">
            <w:pPr>
              <w:spacing w:line="240" w:lineRule="auto"/>
              <w:jc w:val="center"/>
              <w:rPr>
                <w:rFonts w:ascii="Times New Roman" w:hAnsi="Times New Roman" w:cs="Times New Roman"/>
                <w:sz w:val="24"/>
                <w:szCs w:val="24"/>
              </w:rPr>
            </w:pPr>
            <w:r>
              <w:rPr>
                <w:rFonts w:ascii="Times New Roman" w:hAnsi="Times New Roman" w:cs="Times New Roman"/>
                <w:sz w:val="24"/>
                <w:szCs w:val="24"/>
              </w:rPr>
              <w:t>6.46</w:t>
            </w:r>
          </w:p>
        </w:tc>
        <w:tc>
          <w:tcPr>
            <w:tcW w:w="1248" w:type="dxa"/>
            <w:tcBorders>
              <w:right w:val="single" w:color="auto" w:sz="4" w:space="0"/>
            </w:tcBorders>
            <w:vAlign w:val="center"/>
          </w:tcPr>
          <w:p w14:paraId="4A3D467D">
            <w:pPr>
              <w:spacing w:line="240" w:lineRule="auto"/>
              <w:jc w:val="center"/>
              <w:rPr>
                <w:rFonts w:ascii="Times New Roman" w:hAnsi="Times New Roman" w:cs="Times New Roman"/>
                <w:sz w:val="24"/>
                <w:szCs w:val="24"/>
              </w:rPr>
            </w:pPr>
            <w:r>
              <w:rPr>
                <w:rFonts w:ascii="Times New Roman" w:hAnsi="Times New Roman" w:cs="Times New Roman"/>
                <w:sz w:val="24"/>
                <w:szCs w:val="24"/>
              </w:rPr>
              <w:t>0.47</w:t>
            </w:r>
          </w:p>
        </w:tc>
        <w:tc>
          <w:tcPr>
            <w:tcW w:w="936" w:type="dxa"/>
            <w:tcBorders>
              <w:left w:val="single" w:color="auto" w:sz="4" w:space="0"/>
            </w:tcBorders>
          </w:tcPr>
          <w:p w14:paraId="2BC6189B">
            <w:pPr>
              <w:spacing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248" w:type="dxa"/>
            <w:tcBorders>
              <w:right w:val="single" w:color="auto" w:sz="4" w:space="0"/>
            </w:tcBorders>
          </w:tcPr>
          <w:p w14:paraId="69AABB10">
            <w:pPr>
              <w:spacing w:line="240" w:lineRule="auto"/>
              <w:jc w:val="center"/>
              <w:rPr>
                <w:rFonts w:ascii="Times New Roman" w:hAnsi="Times New Roman" w:cs="Times New Roman"/>
                <w:sz w:val="24"/>
                <w:szCs w:val="24"/>
              </w:rPr>
            </w:pPr>
            <w:r>
              <w:rPr>
                <w:rFonts w:ascii="Times New Roman" w:hAnsi="Times New Roman" w:cs="Times New Roman"/>
                <w:sz w:val="24"/>
                <w:szCs w:val="24"/>
              </w:rPr>
              <w:t>13.40</w:t>
            </w:r>
          </w:p>
        </w:tc>
        <w:tc>
          <w:tcPr>
            <w:tcW w:w="929" w:type="dxa"/>
            <w:tcBorders>
              <w:right w:val="single" w:color="auto" w:sz="4" w:space="0"/>
            </w:tcBorders>
          </w:tcPr>
          <w:p w14:paraId="55D73CF6">
            <w:pPr>
              <w:spacing w:line="240" w:lineRule="auto"/>
              <w:jc w:val="center"/>
              <w:rPr>
                <w:rFonts w:ascii="Times New Roman" w:hAnsi="Times New Roman" w:cs="Times New Roman"/>
                <w:sz w:val="24"/>
                <w:szCs w:val="24"/>
              </w:rPr>
            </w:pPr>
            <w:r>
              <w:rPr>
                <w:rFonts w:ascii="Times New Roman" w:hAnsi="Times New Roman" w:cs="Times New Roman"/>
                <w:sz w:val="24"/>
                <w:szCs w:val="24"/>
              </w:rPr>
              <w:t>19.16</w:t>
            </w:r>
          </w:p>
        </w:tc>
      </w:tr>
      <w:tr w14:paraId="058AC6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75" w:hRule="atLeast"/>
        </w:trPr>
        <w:tc>
          <w:tcPr>
            <w:tcW w:w="1553" w:type="dxa"/>
            <w:vAlign w:val="bottom"/>
          </w:tcPr>
          <w:p w14:paraId="715B7A1C">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Arka Arjun</w:t>
            </w:r>
          </w:p>
        </w:tc>
        <w:tc>
          <w:tcPr>
            <w:tcW w:w="1247" w:type="dxa"/>
          </w:tcPr>
          <w:p w14:paraId="5D687397">
            <w:pPr>
              <w:spacing w:line="240" w:lineRule="auto"/>
              <w:jc w:val="center"/>
              <w:rPr>
                <w:rFonts w:ascii="Times New Roman" w:hAnsi="Times New Roman" w:cs="Times New Roman"/>
                <w:sz w:val="24"/>
                <w:szCs w:val="24"/>
              </w:rPr>
            </w:pPr>
            <w:r>
              <w:rPr>
                <w:rFonts w:ascii="Times New Roman" w:hAnsi="Times New Roman" w:cs="Times New Roman"/>
                <w:sz w:val="24"/>
                <w:szCs w:val="24"/>
              </w:rPr>
              <w:t>8.36</w:t>
            </w:r>
          </w:p>
        </w:tc>
        <w:tc>
          <w:tcPr>
            <w:tcW w:w="936" w:type="dxa"/>
            <w:vAlign w:val="center"/>
          </w:tcPr>
          <w:p w14:paraId="0B274598">
            <w:pPr>
              <w:spacing w:line="240" w:lineRule="auto"/>
              <w:jc w:val="center"/>
              <w:rPr>
                <w:rFonts w:ascii="Times New Roman" w:hAnsi="Times New Roman" w:cs="Times New Roman"/>
                <w:sz w:val="24"/>
                <w:szCs w:val="24"/>
              </w:rPr>
            </w:pPr>
            <w:r>
              <w:rPr>
                <w:rFonts w:ascii="Times New Roman" w:hAnsi="Times New Roman" w:cs="Times New Roman"/>
                <w:sz w:val="24"/>
                <w:szCs w:val="24"/>
              </w:rPr>
              <w:t>9.29</w:t>
            </w:r>
          </w:p>
        </w:tc>
        <w:tc>
          <w:tcPr>
            <w:tcW w:w="1248" w:type="dxa"/>
            <w:vAlign w:val="center"/>
          </w:tcPr>
          <w:p w14:paraId="7CA5949C">
            <w:pPr>
              <w:spacing w:line="240" w:lineRule="auto"/>
              <w:jc w:val="center"/>
              <w:rPr>
                <w:rFonts w:ascii="Times New Roman" w:hAnsi="Times New Roman" w:cs="Times New Roman"/>
                <w:sz w:val="24"/>
                <w:szCs w:val="24"/>
              </w:rPr>
            </w:pPr>
            <w:r>
              <w:rPr>
                <w:rFonts w:ascii="Times New Roman" w:hAnsi="Times New Roman" w:cs="Times New Roman"/>
                <w:sz w:val="24"/>
                <w:szCs w:val="24"/>
              </w:rPr>
              <w:t>5.83</w:t>
            </w:r>
          </w:p>
        </w:tc>
        <w:tc>
          <w:tcPr>
            <w:tcW w:w="938" w:type="dxa"/>
            <w:vAlign w:val="center"/>
          </w:tcPr>
          <w:p w14:paraId="77430DF1">
            <w:pPr>
              <w:spacing w:line="240" w:lineRule="auto"/>
              <w:jc w:val="center"/>
              <w:rPr>
                <w:rFonts w:ascii="Times New Roman" w:hAnsi="Times New Roman" w:cs="Times New Roman"/>
                <w:sz w:val="24"/>
                <w:szCs w:val="24"/>
              </w:rPr>
            </w:pPr>
            <w:r>
              <w:rPr>
                <w:rFonts w:ascii="Times New Roman" w:hAnsi="Times New Roman" w:cs="Times New Roman"/>
                <w:sz w:val="24"/>
                <w:szCs w:val="24"/>
              </w:rPr>
              <w:t>6.13</w:t>
            </w:r>
          </w:p>
        </w:tc>
        <w:tc>
          <w:tcPr>
            <w:tcW w:w="1248" w:type="dxa"/>
            <w:tcBorders>
              <w:right w:val="single" w:color="auto" w:sz="4" w:space="0"/>
            </w:tcBorders>
            <w:vAlign w:val="center"/>
          </w:tcPr>
          <w:p w14:paraId="627ADEB2">
            <w:pPr>
              <w:spacing w:line="240"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936" w:type="dxa"/>
            <w:tcBorders>
              <w:left w:val="single" w:color="auto" w:sz="4" w:space="0"/>
            </w:tcBorders>
          </w:tcPr>
          <w:p w14:paraId="1EBE2E27">
            <w:pPr>
              <w:spacing w:line="240" w:lineRule="auto"/>
              <w:jc w:val="center"/>
              <w:rPr>
                <w:rFonts w:ascii="Times New Roman" w:hAnsi="Times New Roman" w:cs="Times New Roman"/>
                <w:sz w:val="24"/>
                <w:szCs w:val="24"/>
              </w:rPr>
            </w:pPr>
            <w:r>
              <w:rPr>
                <w:rFonts w:ascii="Times New Roman" w:hAnsi="Times New Roman" w:cs="Times New Roman"/>
                <w:sz w:val="24"/>
                <w:szCs w:val="24"/>
              </w:rPr>
              <w:t>0.43</w:t>
            </w:r>
          </w:p>
        </w:tc>
        <w:tc>
          <w:tcPr>
            <w:tcW w:w="1248" w:type="dxa"/>
            <w:tcBorders>
              <w:right w:val="single" w:color="auto" w:sz="4" w:space="0"/>
            </w:tcBorders>
          </w:tcPr>
          <w:p w14:paraId="00FD5FB2">
            <w:pPr>
              <w:spacing w:line="240" w:lineRule="auto"/>
              <w:jc w:val="center"/>
              <w:rPr>
                <w:rFonts w:ascii="Times New Roman" w:hAnsi="Times New Roman" w:cs="Times New Roman"/>
                <w:sz w:val="24"/>
                <w:szCs w:val="24"/>
              </w:rPr>
            </w:pPr>
            <w:r>
              <w:rPr>
                <w:rFonts w:ascii="Times New Roman" w:hAnsi="Times New Roman" w:cs="Times New Roman"/>
                <w:sz w:val="24"/>
                <w:szCs w:val="24"/>
              </w:rPr>
              <w:t>14.51</w:t>
            </w:r>
          </w:p>
        </w:tc>
        <w:tc>
          <w:tcPr>
            <w:tcW w:w="929" w:type="dxa"/>
            <w:tcBorders>
              <w:right w:val="single" w:color="auto" w:sz="4" w:space="0"/>
            </w:tcBorders>
          </w:tcPr>
          <w:p w14:paraId="134CD4C2">
            <w:pPr>
              <w:spacing w:line="240" w:lineRule="auto"/>
              <w:jc w:val="center"/>
              <w:rPr>
                <w:rFonts w:ascii="Times New Roman" w:hAnsi="Times New Roman" w:cs="Times New Roman"/>
                <w:sz w:val="24"/>
                <w:szCs w:val="24"/>
              </w:rPr>
            </w:pPr>
            <w:r>
              <w:rPr>
                <w:rFonts w:ascii="Times New Roman" w:hAnsi="Times New Roman" w:cs="Times New Roman"/>
                <w:sz w:val="24"/>
                <w:szCs w:val="24"/>
              </w:rPr>
              <w:t>15.85</w:t>
            </w:r>
          </w:p>
        </w:tc>
      </w:tr>
      <w:tr w14:paraId="2BDF5B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46" w:hRule="atLeast"/>
        </w:trPr>
        <w:tc>
          <w:tcPr>
            <w:tcW w:w="1553" w:type="dxa"/>
            <w:vAlign w:val="bottom"/>
          </w:tcPr>
          <w:p w14:paraId="37F118A2">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Mean</w:t>
            </w:r>
          </w:p>
        </w:tc>
        <w:tc>
          <w:tcPr>
            <w:tcW w:w="1247" w:type="dxa"/>
            <w:vAlign w:val="bottom"/>
          </w:tcPr>
          <w:p w14:paraId="374AE085">
            <w:pPr>
              <w:spacing w:line="240" w:lineRule="auto"/>
              <w:jc w:val="center"/>
              <w:rPr>
                <w:rFonts w:ascii="Times New Roman" w:hAnsi="Times New Roman" w:cs="Times New Roman"/>
                <w:sz w:val="24"/>
                <w:szCs w:val="24"/>
              </w:rPr>
            </w:pPr>
            <w:r>
              <w:rPr>
                <w:rFonts w:ascii="Times New Roman" w:hAnsi="Times New Roman" w:cs="Times New Roman"/>
                <w:sz w:val="24"/>
                <w:szCs w:val="24"/>
              </w:rPr>
              <w:t>9.49</w:t>
            </w:r>
          </w:p>
        </w:tc>
        <w:tc>
          <w:tcPr>
            <w:tcW w:w="936" w:type="dxa"/>
            <w:vAlign w:val="bottom"/>
          </w:tcPr>
          <w:p w14:paraId="4E94326C">
            <w:pPr>
              <w:spacing w:line="240" w:lineRule="auto"/>
              <w:jc w:val="center"/>
              <w:rPr>
                <w:rFonts w:ascii="Times New Roman" w:hAnsi="Times New Roman" w:cs="Times New Roman"/>
                <w:sz w:val="24"/>
                <w:szCs w:val="24"/>
              </w:rPr>
            </w:pPr>
            <w:r>
              <w:rPr>
                <w:rFonts w:ascii="Times New Roman" w:hAnsi="Times New Roman" w:cs="Times New Roman"/>
                <w:sz w:val="24"/>
                <w:szCs w:val="24"/>
              </w:rPr>
              <w:t>9.89</w:t>
            </w:r>
          </w:p>
        </w:tc>
        <w:tc>
          <w:tcPr>
            <w:tcW w:w="1248" w:type="dxa"/>
            <w:vAlign w:val="bottom"/>
          </w:tcPr>
          <w:p w14:paraId="265F267D">
            <w:pPr>
              <w:spacing w:line="240" w:lineRule="auto"/>
              <w:jc w:val="center"/>
              <w:rPr>
                <w:rFonts w:ascii="Times New Roman" w:hAnsi="Times New Roman" w:cs="Times New Roman"/>
                <w:sz w:val="24"/>
                <w:szCs w:val="24"/>
              </w:rPr>
            </w:pPr>
            <w:r>
              <w:rPr>
                <w:rFonts w:ascii="Times New Roman" w:hAnsi="Times New Roman" w:cs="Times New Roman"/>
                <w:sz w:val="24"/>
                <w:szCs w:val="24"/>
              </w:rPr>
              <w:t>6.19</w:t>
            </w:r>
          </w:p>
        </w:tc>
        <w:tc>
          <w:tcPr>
            <w:tcW w:w="938" w:type="dxa"/>
            <w:vAlign w:val="bottom"/>
          </w:tcPr>
          <w:p w14:paraId="2B54474D">
            <w:pPr>
              <w:spacing w:line="24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1248" w:type="dxa"/>
            <w:tcBorders>
              <w:right w:val="single" w:color="auto" w:sz="4" w:space="0"/>
            </w:tcBorders>
            <w:vAlign w:val="bottom"/>
          </w:tcPr>
          <w:p w14:paraId="5B403029">
            <w:pPr>
              <w:spacing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936" w:type="dxa"/>
            <w:tcBorders>
              <w:left w:val="single" w:color="auto" w:sz="4" w:space="0"/>
            </w:tcBorders>
            <w:vAlign w:val="bottom"/>
          </w:tcPr>
          <w:p w14:paraId="488470E8">
            <w:pPr>
              <w:spacing w:line="240" w:lineRule="auto"/>
              <w:jc w:val="center"/>
              <w:rPr>
                <w:rFonts w:ascii="Times New Roman" w:hAnsi="Times New Roman" w:cs="Times New Roman"/>
                <w:sz w:val="24"/>
                <w:szCs w:val="24"/>
              </w:rPr>
            </w:pPr>
            <w:r>
              <w:rPr>
                <w:rFonts w:ascii="Times New Roman" w:hAnsi="Times New Roman" w:cs="Times New Roman"/>
                <w:sz w:val="24"/>
                <w:szCs w:val="24"/>
              </w:rPr>
              <w:t>0.51</w:t>
            </w:r>
          </w:p>
        </w:tc>
        <w:tc>
          <w:tcPr>
            <w:tcW w:w="1248" w:type="dxa"/>
            <w:tcBorders>
              <w:right w:val="single" w:color="auto" w:sz="4" w:space="0"/>
            </w:tcBorders>
            <w:vAlign w:val="bottom"/>
          </w:tcPr>
          <w:p w14:paraId="1BEC5039">
            <w:pPr>
              <w:spacing w:line="240" w:lineRule="auto"/>
              <w:jc w:val="center"/>
              <w:rPr>
                <w:rFonts w:ascii="Times New Roman" w:hAnsi="Times New Roman" w:cs="Times New Roman"/>
                <w:sz w:val="24"/>
                <w:szCs w:val="24"/>
              </w:rPr>
            </w:pPr>
            <w:r>
              <w:rPr>
                <w:rFonts w:ascii="Times New Roman" w:hAnsi="Times New Roman" w:cs="Times New Roman"/>
                <w:sz w:val="24"/>
                <w:szCs w:val="24"/>
              </w:rPr>
              <w:t>16.16</w:t>
            </w:r>
          </w:p>
        </w:tc>
        <w:tc>
          <w:tcPr>
            <w:tcW w:w="929" w:type="dxa"/>
            <w:tcBorders>
              <w:right w:val="single" w:color="auto" w:sz="4" w:space="0"/>
            </w:tcBorders>
            <w:vAlign w:val="bottom"/>
          </w:tcPr>
          <w:p w14:paraId="53CE4950">
            <w:pPr>
              <w:spacing w:line="240" w:lineRule="auto"/>
              <w:jc w:val="center"/>
              <w:rPr>
                <w:rFonts w:ascii="Times New Roman" w:hAnsi="Times New Roman" w:cs="Times New Roman"/>
                <w:sz w:val="24"/>
                <w:szCs w:val="24"/>
              </w:rPr>
            </w:pPr>
            <w:r>
              <w:rPr>
                <w:rFonts w:ascii="Times New Roman" w:hAnsi="Times New Roman" w:cs="Times New Roman"/>
                <w:sz w:val="24"/>
                <w:szCs w:val="24"/>
              </w:rPr>
              <w:t>16.84</w:t>
            </w:r>
          </w:p>
        </w:tc>
      </w:tr>
      <w:tr w14:paraId="7FCF27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46" w:hRule="atLeast"/>
        </w:trPr>
        <w:tc>
          <w:tcPr>
            <w:tcW w:w="1553" w:type="dxa"/>
            <w:vAlign w:val="bottom"/>
          </w:tcPr>
          <w:p w14:paraId="32B8BFE2">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SEm</w:t>
            </w:r>
            <w:r>
              <w:rPr>
                <w:rFonts w:ascii="Times New Roman" w:hAnsi="Times New Roman" w:cs="Times New Roman"/>
                <w:bCs/>
                <w:sz w:val="24"/>
                <w:szCs w:val="24"/>
              </w:rPr>
              <w:t>±</w:t>
            </w:r>
          </w:p>
        </w:tc>
        <w:tc>
          <w:tcPr>
            <w:tcW w:w="1247" w:type="dxa"/>
          </w:tcPr>
          <w:p w14:paraId="74A61D56">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1.17</w:t>
            </w:r>
          </w:p>
        </w:tc>
        <w:tc>
          <w:tcPr>
            <w:tcW w:w="936" w:type="dxa"/>
          </w:tcPr>
          <w:p w14:paraId="23C05D16">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0.75</w:t>
            </w:r>
          </w:p>
        </w:tc>
        <w:tc>
          <w:tcPr>
            <w:tcW w:w="1248" w:type="dxa"/>
            <w:vAlign w:val="center"/>
          </w:tcPr>
          <w:p w14:paraId="25BFDDC0">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0.86</w:t>
            </w:r>
          </w:p>
        </w:tc>
        <w:tc>
          <w:tcPr>
            <w:tcW w:w="938" w:type="dxa"/>
            <w:vAlign w:val="center"/>
          </w:tcPr>
          <w:p w14:paraId="4CAAD089">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0.63</w:t>
            </w:r>
          </w:p>
        </w:tc>
        <w:tc>
          <w:tcPr>
            <w:tcW w:w="1248" w:type="dxa"/>
            <w:tcBorders>
              <w:right w:val="single" w:color="auto" w:sz="4" w:space="0"/>
            </w:tcBorders>
          </w:tcPr>
          <w:p w14:paraId="500F040A">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0.06</w:t>
            </w:r>
          </w:p>
        </w:tc>
        <w:tc>
          <w:tcPr>
            <w:tcW w:w="936" w:type="dxa"/>
            <w:tcBorders>
              <w:left w:val="single" w:color="auto" w:sz="4" w:space="0"/>
            </w:tcBorders>
          </w:tcPr>
          <w:p w14:paraId="6B1ADF87">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0.66</w:t>
            </w:r>
          </w:p>
        </w:tc>
        <w:tc>
          <w:tcPr>
            <w:tcW w:w="1248" w:type="dxa"/>
            <w:tcBorders>
              <w:right w:val="single" w:color="auto" w:sz="4" w:space="0"/>
            </w:tcBorders>
          </w:tcPr>
          <w:p w14:paraId="00FE2D77">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2.05</w:t>
            </w:r>
          </w:p>
        </w:tc>
        <w:tc>
          <w:tcPr>
            <w:tcW w:w="929" w:type="dxa"/>
            <w:tcBorders>
              <w:bottom w:val="single" w:color="auto" w:sz="4" w:space="0"/>
              <w:right w:val="single" w:color="auto" w:sz="4" w:space="0"/>
            </w:tcBorders>
          </w:tcPr>
          <w:p w14:paraId="3222E59B">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1.08</w:t>
            </w:r>
          </w:p>
        </w:tc>
      </w:tr>
    </w:tbl>
    <w:p w14:paraId="1B45A93B">
      <w:pPr>
        <w:autoSpaceDE w:val="0"/>
        <w:autoSpaceDN w:val="0"/>
        <w:adjustRightInd w:val="0"/>
        <w:spacing w:after="0" w:line="360" w:lineRule="auto"/>
        <w:jc w:val="both"/>
        <w:rPr>
          <w:rFonts w:ascii="Times New Roman" w:hAnsi="Times New Roman" w:cs="Times New Roman"/>
          <w:sz w:val="24"/>
          <w:szCs w:val="24"/>
        </w:rPr>
      </w:pPr>
    </w:p>
    <w:p w14:paraId="513CCF03">
      <w:pPr>
        <w:autoSpaceDE w:val="0"/>
        <w:autoSpaceDN w:val="0"/>
        <w:adjustRightInd w:val="0"/>
        <w:spacing w:after="0" w:line="360" w:lineRule="auto"/>
        <w:jc w:val="both"/>
        <w:rPr>
          <w:rFonts w:ascii="Times New Roman" w:hAnsi="Times New Roman" w:cs="Times New Roman"/>
          <w:sz w:val="16"/>
          <w:szCs w:val="16"/>
        </w:rPr>
      </w:pPr>
      <w:r>
        <w:rPr>
          <w:rFonts w:ascii="Times New Roman" w:hAnsi="Times New Roman" w:cs="Times New Roman"/>
          <w:sz w:val="24"/>
          <w:szCs w:val="24"/>
        </w:rPr>
        <w:tab/>
      </w:r>
    </w:p>
    <w:p w14:paraId="1124AF8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leaf fresh weight of Arka Sharath increases by (43.78 %) followed by Arka Arjun (11.12 %) and Arka Suvidha (9.60 %) for treated seeds compared with the control at a dose rate of 200 mT/1hr. 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stem fresh weight of Arka Sharath increases by (44.19%) and Arka Arjun (5.14 %) respectively for treated seeds compared with the control at a dose rate of 200 mT/1hr. The root fresh weight was recorded highest of 0.65 g in the control whereas 0.69 g in magnetic treatment. 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the root fresh weight of Arka Arjun increases by 34.37 %, followed by Arka Sharath (17.02 %) and Arka Komal (6.15 %) respectively for treated seeds compared with the control at a dose rate of 200 mT/1hr. 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the total fresh weight of Arka Sharath increases by 42.98 %, followed by Arka Arjun (9.23 %) respectively for treated seeds compared with the control at a dose rate of 200 mT/1hr.</w:t>
      </w:r>
    </w:p>
    <w:p w14:paraId="305955EC">
      <w:pPr>
        <w:autoSpaceDE w:val="0"/>
        <w:autoSpaceDN w:val="0"/>
        <w:adjustRightInd w:val="0"/>
        <w:spacing w:after="0" w:line="360" w:lineRule="auto"/>
        <w:jc w:val="both"/>
        <w:rPr>
          <w:rFonts w:ascii="Times New Roman" w:hAnsi="Times New Roman" w:cs="Times New Roman"/>
          <w:b/>
          <w:bCs/>
          <w:sz w:val="24"/>
          <w:szCs w:val="24"/>
        </w:rPr>
      </w:pPr>
    </w:p>
    <w:p w14:paraId="57DF22AA">
      <w:pPr>
        <w:autoSpaceDE w:val="0"/>
        <w:autoSpaceDN w:val="0"/>
        <w:adjustRightInd w:val="0"/>
        <w:spacing w:after="0" w:line="360" w:lineRule="auto"/>
        <w:jc w:val="both"/>
        <w:rPr>
          <w:rFonts w:ascii="Times New Roman" w:hAnsi="Times New Roman" w:cs="Times New Roman"/>
          <w:b/>
          <w:bCs/>
          <w:sz w:val="24"/>
          <w:szCs w:val="24"/>
        </w:rPr>
      </w:pPr>
    </w:p>
    <w:p w14:paraId="44650D72">
      <w:pPr>
        <w:autoSpaceDE w:val="0"/>
        <w:autoSpaceDN w:val="0"/>
        <w:adjustRightInd w:val="0"/>
        <w:spacing w:after="0" w:line="360" w:lineRule="auto"/>
        <w:jc w:val="both"/>
        <w:rPr>
          <w:rFonts w:ascii="Times New Roman" w:hAnsi="Times New Roman" w:cs="Times New Roman"/>
          <w:b/>
          <w:bCs/>
          <w:sz w:val="24"/>
          <w:szCs w:val="24"/>
        </w:rPr>
      </w:pPr>
    </w:p>
    <w:p w14:paraId="69DBDAB4">
      <w:pPr>
        <w:autoSpaceDE w:val="0"/>
        <w:autoSpaceDN w:val="0"/>
        <w:adjustRightInd w:val="0"/>
        <w:spacing w:after="0" w:line="360" w:lineRule="auto"/>
        <w:jc w:val="both"/>
        <w:rPr>
          <w:rFonts w:ascii="Times New Roman" w:hAnsi="Times New Roman" w:cs="Times New Roman"/>
          <w:b/>
          <w:bCs/>
          <w:sz w:val="24"/>
          <w:szCs w:val="24"/>
        </w:rPr>
      </w:pPr>
    </w:p>
    <w:p w14:paraId="2382A5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 </w:t>
      </w:r>
      <w:r>
        <w:rPr>
          <w:rFonts w:ascii="Times New Roman" w:hAnsi="Times New Roman" w:eastAsia="Calibri" w:cs="Times New Roman"/>
          <w:b/>
          <w:bCs/>
          <w:sz w:val="24"/>
          <w:szCs w:val="24"/>
          <w:lang w:eastAsia="en-US"/>
        </w:rPr>
        <w:t>Impact of magneto priming on</w:t>
      </w:r>
      <w:commentRangeStart w:id="35"/>
      <w:r>
        <w:rPr>
          <w:rFonts w:ascii="Times New Roman" w:hAnsi="Times New Roman" w:eastAsia="Calibri" w:cs="Times New Roman"/>
          <w:b/>
          <w:bCs/>
          <w:sz w:val="24"/>
          <w:szCs w:val="24"/>
          <w:lang w:eastAsia="en-US"/>
        </w:rPr>
        <w:t xml:space="preserve"> </w:t>
      </w:r>
      <w:commentRangeEnd w:id="35"/>
      <w:r>
        <w:commentReference w:id="35"/>
      </w:r>
      <w:r>
        <w:rPr>
          <w:rFonts w:ascii="Times New Roman" w:hAnsi="Times New Roman" w:eastAsia="Calibri" w:cs="Times New Roman"/>
          <w:b/>
          <w:bCs/>
          <w:sz w:val="24"/>
          <w:szCs w:val="24"/>
          <w:lang w:eastAsia="en-US"/>
        </w:rPr>
        <w:t xml:space="preserve">French bean seeds </w:t>
      </w:r>
      <w:r>
        <w:rPr>
          <w:rFonts w:ascii="Times New Roman" w:hAnsi="Times New Roman" w:cs="Times New Roman"/>
          <w:b/>
          <w:sz w:val="24"/>
          <w:szCs w:val="24"/>
        </w:rPr>
        <w:t>under pot conditions (Field) at 30 days</w:t>
      </w:r>
    </w:p>
    <w:p w14:paraId="6606639E">
      <w:pPr>
        <w:spacing w:after="0" w:line="240" w:lineRule="auto"/>
        <w:jc w:val="center"/>
        <w:rPr>
          <w:rFonts w:ascii="Times New Roman" w:hAnsi="Times New Roman" w:eastAsia="Calibri" w:cs="Times New Roman"/>
          <w:b/>
          <w:bCs/>
          <w:sz w:val="12"/>
          <w:szCs w:val="12"/>
          <w:lang w:eastAsia="en-US"/>
        </w:rPr>
      </w:pPr>
    </w:p>
    <w:tbl>
      <w:tblPr>
        <w:tblStyle w:val="21"/>
        <w:tblpPr w:leftFromText="180" w:rightFromText="180" w:vertAnchor="text" w:horzAnchor="margin" w:tblpXSpec="center" w:tblpY="52"/>
        <w:tblW w:w="102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3"/>
        <w:gridCol w:w="1247"/>
        <w:gridCol w:w="936"/>
        <w:gridCol w:w="1248"/>
        <w:gridCol w:w="938"/>
        <w:gridCol w:w="1248"/>
        <w:gridCol w:w="936"/>
        <w:gridCol w:w="1248"/>
        <w:gridCol w:w="929"/>
        <w:gridCol w:w="11"/>
      </w:tblGrid>
      <w:tr w14:paraId="132F13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trPr>
        <w:tc>
          <w:tcPr>
            <w:tcW w:w="10294" w:type="dxa"/>
            <w:gridSpan w:val="10"/>
            <w:tcBorders>
              <w:right w:val="single" w:color="auto" w:sz="4" w:space="0"/>
            </w:tcBorders>
            <w:vAlign w:val="bottom"/>
          </w:tcPr>
          <w:p w14:paraId="1E2882CF">
            <w:pPr>
              <w:spacing w:line="240" w:lineRule="auto"/>
              <w:jc w:val="center"/>
              <w:rPr>
                <w:rFonts w:ascii="Times New Roman" w:hAnsi="Times New Roman" w:eastAsia="Times New Roman" w:cs="Times New Roman"/>
                <w:b/>
                <w:sz w:val="24"/>
                <w:szCs w:val="24"/>
              </w:rPr>
            </w:pPr>
            <w:r>
              <w:rPr>
                <w:rFonts w:ascii="Times New Roman" w:hAnsi="Times New Roman" w:cs="Times New Roman"/>
                <w:b/>
                <w:sz w:val="24"/>
                <w:szCs w:val="24"/>
              </w:rPr>
              <w:t>Dry matter partitioning (g/plant)</w:t>
            </w:r>
          </w:p>
        </w:tc>
      </w:tr>
      <w:tr w14:paraId="18738F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55" w:hRule="atLeast"/>
        </w:trPr>
        <w:tc>
          <w:tcPr>
            <w:tcW w:w="1553" w:type="dxa"/>
            <w:vMerge w:val="restart"/>
            <w:tcBorders>
              <w:right w:val="single" w:color="auto" w:sz="4" w:space="0"/>
            </w:tcBorders>
          </w:tcPr>
          <w:p w14:paraId="101CEF1A">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Varieties</w:t>
            </w:r>
          </w:p>
        </w:tc>
        <w:tc>
          <w:tcPr>
            <w:tcW w:w="2183" w:type="dxa"/>
            <w:gridSpan w:val="2"/>
          </w:tcPr>
          <w:p w14:paraId="410D7729">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Leaf</w:t>
            </w:r>
          </w:p>
        </w:tc>
        <w:tc>
          <w:tcPr>
            <w:tcW w:w="2186" w:type="dxa"/>
            <w:gridSpan w:val="2"/>
          </w:tcPr>
          <w:p w14:paraId="3CA13B02">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Stem</w:t>
            </w:r>
          </w:p>
        </w:tc>
        <w:tc>
          <w:tcPr>
            <w:tcW w:w="2184" w:type="dxa"/>
            <w:gridSpan w:val="2"/>
          </w:tcPr>
          <w:p w14:paraId="106190C6">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Root</w:t>
            </w:r>
          </w:p>
        </w:tc>
        <w:tc>
          <w:tcPr>
            <w:tcW w:w="2177" w:type="dxa"/>
            <w:gridSpan w:val="2"/>
            <w:tcBorders>
              <w:bottom w:val="single" w:color="auto" w:sz="4" w:space="0"/>
              <w:right w:val="single" w:color="auto" w:sz="4" w:space="0"/>
            </w:tcBorders>
          </w:tcPr>
          <w:p w14:paraId="09FBB5A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w:t>
            </w:r>
          </w:p>
        </w:tc>
      </w:tr>
      <w:tr w14:paraId="660F82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510" w:hRule="atLeast"/>
        </w:trPr>
        <w:tc>
          <w:tcPr>
            <w:tcW w:w="1553" w:type="dxa"/>
            <w:vMerge w:val="continue"/>
            <w:tcBorders>
              <w:right w:val="single" w:color="auto" w:sz="4" w:space="0"/>
            </w:tcBorders>
          </w:tcPr>
          <w:p w14:paraId="245D6275">
            <w:pPr>
              <w:spacing w:line="240" w:lineRule="auto"/>
              <w:jc w:val="center"/>
              <w:rPr>
                <w:rFonts w:ascii="Times New Roman" w:hAnsi="Times New Roman" w:eastAsia="Times New Roman" w:cs="Times New Roman"/>
                <w:b/>
                <w:sz w:val="24"/>
                <w:szCs w:val="24"/>
              </w:rPr>
            </w:pPr>
          </w:p>
        </w:tc>
        <w:tc>
          <w:tcPr>
            <w:tcW w:w="1247" w:type="dxa"/>
          </w:tcPr>
          <w:p w14:paraId="2D96E976">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936" w:type="dxa"/>
            <w:tcBorders>
              <w:left w:val="single" w:color="auto" w:sz="4" w:space="0"/>
            </w:tcBorders>
          </w:tcPr>
          <w:p w14:paraId="11872E3C">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248" w:type="dxa"/>
          </w:tcPr>
          <w:p w14:paraId="0A056986">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938" w:type="dxa"/>
          </w:tcPr>
          <w:p w14:paraId="0CADF63A">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248" w:type="dxa"/>
            <w:tcBorders>
              <w:right w:val="single" w:color="auto" w:sz="4" w:space="0"/>
            </w:tcBorders>
          </w:tcPr>
          <w:p w14:paraId="08CBB98F">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936" w:type="dxa"/>
            <w:tcBorders>
              <w:left w:val="single" w:color="auto" w:sz="4" w:space="0"/>
            </w:tcBorders>
          </w:tcPr>
          <w:p w14:paraId="0A9A560E">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c>
          <w:tcPr>
            <w:tcW w:w="1248" w:type="dxa"/>
            <w:tcBorders>
              <w:top w:val="single" w:color="auto" w:sz="4" w:space="0"/>
              <w:right w:val="single" w:color="auto" w:sz="4" w:space="0"/>
            </w:tcBorders>
          </w:tcPr>
          <w:p w14:paraId="5DE405EA">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Control</w:t>
            </w:r>
          </w:p>
        </w:tc>
        <w:tc>
          <w:tcPr>
            <w:tcW w:w="929" w:type="dxa"/>
            <w:tcBorders>
              <w:top w:val="single" w:color="auto" w:sz="4" w:space="0"/>
              <w:right w:val="single" w:color="auto" w:sz="4" w:space="0"/>
            </w:tcBorders>
          </w:tcPr>
          <w:p w14:paraId="0FC3D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M.T.</w:t>
            </w:r>
          </w:p>
        </w:tc>
      </w:tr>
      <w:tr w14:paraId="04BBE3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46" w:hRule="atLeast"/>
        </w:trPr>
        <w:tc>
          <w:tcPr>
            <w:tcW w:w="1553" w:type="dxa"/>
            <w:vAlign w:val="bottom"/>
          </w:tcPr>
          <w:p w14:paraId="7C1683D6">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Arka Suvidha</w:t>
            </w:r>
          </w:p>
        </w:tc>
        <w:tc>
          <w:tcPr>
            <w:tcW w:w="1247" w:type="dxa"/>
          </w:tcPr>
          <w:p w14:paraId="06CCB563">
            <w:pPr>
              <w:spacing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936" w:type="dxa"/>
            <w:vAlign w:val="center"/>
          </w:tcPr>
          <w:p w14:paraId="76574831">
            <w:pPr>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1248" w:type="dxa"/>
            <w:vAlign w:val="center"/>
          </w:tcPr>
          <w:p w14:paraId="0D79669B">
            <w:pPr>
              <w:spacing w:line="24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938" w:type="dxa"/>
            <w:vAlign w:val="center"/>
          </w:tcPr>
          <w:p w14:paraId="056203E1">
            <w:pPr>
              <w:spacing w:line="240" w:lineRule="auto"/>
              <w:jc w:val="center"/>
              <w:rPr>
                <w:rFonts w:ascii="Times New Roman" w:hAnsi="Times New Roman" w:cs="Times New Roman"/>
                <w:sz w:val="24"/>
                <w:szCs w:val="24"/>
              </w:rPr>
            </w:pPr>
            <w:r>
              <w:rPr>
                <w:rFonts w:ascii="Times New Roman" w:hAnsi="Times New Roman" w:cs="Times New Roman"/>
                <w:sz w:val="24"/>
                <w:szCs w:val="24"/>
              </w:rPr>
              <w:t>0.39</w:t>
            </w:r>
          </w:p>
        </w:tc>
        <w:tc>
          <w:tcPr>
            <w:tcW w:w="1248" w:type="dxa"/>
            <w:tcBorders>
              <w:right w:val="single" w:color="auto" w:sz="4" w:space="0"/>
            </w:tcBorders>
            <w:vAlign w:val="center"/>
          </w:tcPr>
          <w:p w14:paraId="1C3B91BA">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936" w:type="dxa"/>
            <w:tcBorders>
              <w:left w:val="single" w:color="auto" w:sz="4" w:space="0"/>
            </w:tcBorders>
          </w:tcPr>
          <w:p w14:paraId="34524EE2">
            <w:pPr>
              <w:spacing w:line="240" w:lineRule="auto"/>
              <w:jc w:val="center"/>
              <w:rPr>
                <w:rFonts w:ascii="Times New Roman" w:hAnsi="Times New Roman" w:cs="Times New Roman"/>
                <w:sz w:val="24"/>
                <w:szCs w:val="24"/>
              </w:rPr>
            </w:pPr>
            <w:r>
              <w:rPr>
                <w:rFonts w:ascii="Times New Roman" w:hAnsi="Times New Roman" w:cs="Times New Roman"/>
                <w:sz w:val="24"/>
                <w:szCs w:val="24"/>
              </w:rPr>
              <w:t>0.08</w:t>
            </w:r>
          </w:p>
        </w:tc>
        <w:tc>
          <w:tcPr>
            <w:tcW w:w="1248" w:type="dxa"/>
            <w:tcBorders>
              <w:right w:val="single" w:color="auto" w:sz="4" w:space="0"/>
            </w:tcBorders>
          </w:tcPr>
          <w:p w14:paraId="54A9046C">
            <w:pPr>
              <w:spacing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929" w:type="dxa"/>
            <w:tcBorders>
              <w:right w:val="single" w:color="auto" w:sz="4" w:space="0"/>
            </w:tcBorders>
          </w:tcPr>
          <w:p w14:paraId="731B98A5">
            <w:pPr>
              <w:spacing w:line="240" w:lineRule="auto"/>
              <w:jc w:val="center"/>
              <w:rPr>
                <w:rFonts w:ascii="Times New Roman" w:hAnsi="Times New Roman" w:cs="Times New Roman"/>
                <w:sz w:val="24"/>
                <w:szCs w:val="24"/>
              </w:rPr>
            </w:pPr>
            <w:r>
              <w:rPr>
                <w:rFonts w:ascii="Times New Roman" w:hAnsi="Times New Roman" w:cs="Times New Roman"/>
                <w:sz w:val="24"/>
                <w:szCs w:val="24"/>
              </w:rPr>
              <w:t>1.84</w:t>
            </w:r>
          </w:p>
        </w:tc>
      </w:tr>
      <w:tr w14:paraId="7C2498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46" w:hRule="atLeast"/>
        </w:trPr>
        <w:tc>
          <w:tcPr>
            <w:tcW w:w="1553" w:type="dxa"/>
            <w:vAlign w:val="bottom"/>
          </w:tcPr>
          <w:p w14:paraId="3725FFB5">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Arka Komal</w:t>
            </w:r>
          </w:p>
        </w:tc>
        <w:tc>
          <w:tcPr>
            <w:tcW w:w="1247" w:type="dxa"/>
          </w:tcPr>
          <w:p w14:paraId="47CF8F55">
            <w:pPr>
              <w:spacing w:line="24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936" w:type="dxa"/>
            <w:vAlign w:val="center"/>
          </w:tcPr>
          <w:p w14:paraId="00BA7BC9">
            <w:pPr>
              <w:spacing w:line="240" w:lineRule="auto"/>
              <w:jc w:val="center"/>
              <w:rPr>
                <w:rFonts w:ascii="Times New Roman" w:hAnsi="Times New Roman" w:cs="Times New Roman"/>
                <w:sz w:val="24"/>
                <w:szCs w:val="24"/>
              </w:rPr>
            </w:pPr>
            <w:r>
              <w:rPr>
                <w:rFonts w:ascii="Times New Roman" w:hAnsi="Times New Roman" w:cs="Times New Roman"/>
                <w:sz w:val="24"/>
                <w:szCs w:val="24"/>
              </w:rPr>
              <w:t>2.29</w:t>
            </w:r>
          </w:p>
        </w:tc>
        <w:tc>
          <w:tcPr>
            <w:tcW w:w="1248" w:type="dxa"/>
            <w:vAlign w:val="center"/>
          </w:tcPr>
          <w:p w14:paraId="0D2B8193">
            <w:pPr>
              <w:spacing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938" w:type="dxa"/>
            <w:vAlign w:val="center"/>
          </w:tcPr>
          <w:p w14:paraId="591696AE">
            <w:pPr>
              <w:spacing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248" w:type="dxa"/>
            <w:tcBorders>
              <w:right w:val="single" w:color="auto" w:sz="4" w:space="0"/>
            </w:tcBorders>
            <w:vAlign w:val="center"/>
          </w:tcPr>
          <w:p w14:paraId="529F71FB">
            <w:pPr>
              <w:spacing w:line="240" w:lineRule="auto"/>
              <w:jc w:val="center"/>
              <w:rPr>
                <w:rFonts w:ascii="Times New Roman" w:hAnsi="Times New Roman" w:cs="Times New Roman"/>
                <w:sz w:val="24"/>
                <w:szCs w:val="24"/>
              </w:rPr>
            </w:pPr>
            <w:r>
              <w:rPr>
                <w:rFonts w:ascii="Times New Roman" w:hAnsi="Times New Roman" w:cs="Times New Roman"/>
                <w:sz w:val="24"/>
                <w:szCs w:val="24"/>
              </w:rPr>
              <w:t>0.18</w:t>
            </w:r>
          </w:p>
        </w:tc>
        <w:tc>
          <w:tcPr>
            <w:tcW w:w="936" w:type="dxa"/>
            <w:tcBorders>
              <w:left w:val="single" w:color="auto" w:sz="4" w:space="0"/>
            </w:tcBorders>
          </w:tcPr>
          <w:p w14:paraId="49E48765">
            <w:pPr>
              <w:spacing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1248" w:type="dxa"/>
            <w:tcBorders>
              <w:right w:val="single" w:color="auto" w:sz="4" w:space="0"/>
            </w:tcBorders>
          </w:tcPr>
          <w:p w14:paraId="5F2B0608">
            <w:pPr>
              <w:spacing w:line="240" w:lineRule="auto"/>
              <w:jc w:val="center"/>
              <w:rPr>
                <w:rFonts w:ascii="Times New Roman" w:hAnsi="Times New Roman" w:cs="Times New Roman"/>
                <w:sz w:val="24"/>
                <w:szCs w:val="24"/>
              </w:rPr>
            </w:pPr>
            <w:r>
              <w:rPr>
                <w:rFonts w:ascii="Times New Roman" w:hAnsi="Times New Roman" w:cs="Times New Roman"/>
                <w:sz w:val="24"/>
                <w:szCs w:val="24"/>
              </w:rPr>
              <w:t>3.54</w:t>
            </w:r>
          </w:p>
        </w:tc>
        <w:tc>
          <w:tcPr>
            <w:tcW w:w="929" w:type="dxa"/>
            <w:tcBorders>
              <w:right w:val="single" w:color="auto" w:sz="4" w:space="0"/>
            </w:tcBorders>
          </w:tcPr>
          <w:p w14:paraId="109340AB">
            <w:pPr>
              <w:spacing w:line="240" w:lineRule="auto"/>
              <w:jc w:val="center"/>
              <w:rPr>
                <w:rFonts w:ascii="Times New Roman" w:hAnsi="Times New Roman" w:cs="Times New Roman"/>
                <w:sz w:val="24"/>
                <w:szCs w:val="24"/>
              </w:rPr>
            </w:pPr>
            <w:r>
              <w:rPr>
                <w:rFonts w:ascii="Times New Roman" w:hAnsi="Times New Roman" w:cs="Times New Roman"/>
                <w:sz w:val="24"/>
                <w:szCs w:val="24"/>
              </w:rPr>
              <w:t>3.78</w:t>
            </w:r>
          </w:p>
        </w:tc>
      </w:tr>
      <w:tr w14:paraId="39A06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26" w:hRule="atLeast"/>
        </w:trPr>
        <w:tc>
          <w:tcPr>
            <w:tcW w:w="1553" w:type="dxa"/>
            <w:vAlign w:val="bottom"/>
          </w:tcPr>
          <w:p w14:paraId="23085D34">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Arka Sharath</w:t>
            </w:r>
          </w:p>
        </w:tc>
        <w:tc>
          <w:tcPr>
            <w:tcW w:w="1247" w:type="dxa"/>
          </w:tcPr>
          <w:p w14:paraId="12EC595A">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936" w:type="dxa"/>
            <w:vAlign w:val="center"/>
          </w:tcPr>
          <w:p w14:paraId="102C93C9">
            <w:pPr>
              <w:spacing w:line="24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1248" w:type="dxa"/>
            <w:vAlign w:val="center"/>
          </w:tcPr>
          <w:p w14:paraId="192E4171">
            <w:pPr>
              <w:spacing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938" w:type="dxa"/>
            <w:vAlign w:val="center"/>
          </w:tcPr>
          <w:p w14:paraId="1E91411A">
            <w:pPr>
              <w:spacing w:line="24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248" w:type="dxa"/>
            <w:tcBorders>
              <w:right w:val="single" w:color="auto" w:sz="4" w:space="0"/>
            </w:tcBorders>
            <w:vAlign w:val="center"/>
          </w:tcPr>
          <w:p w14:paraId="457B4D00">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936" w:type="dxa"/>
            <w:tcBorders>
              <w:left w:val="single" w:color="auto" w:sz="4" w:space="0"/>
            </w:tcBorders>
          </w:tcPr>
          <w:p w14:paraId="2645C893">
            <w:pPr>
              <w:spacing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48" w:type="dxa"/>
            <w:tcBorders>
              <w:right w:val="single" w:color="auto" w:sz="4" w:space="0"/>
            </w:tcBorders>
          </w:tcPr>
          <w:p w14:paraId="5E2C857E">
            <w:pPr>
              <w:spacing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929" w:type="dxa"/>
            <w:tcBorders>
              <w:right w:val="single" w:color="auto" w:sz="4" w:space="0"/>
            </w:tcBorders>
          </w:tcPr>
          <w:p w14:paraId="6D0A27A9">
            <w:pPr>
              <w:spacing w:line="240" w:lineRule="auto"/>
              <w:jc w:val="center"/>
              <w:rPr>
                <w:rFonts w:ascii="Times New Roman" w:hAnsi="Times New Roman" w:cs="Times New Roman"/>
                <w:sz w:val="24"/>
                <w:szCs w:val="24"/>
              </w:rPr>
            </w:pPr>
            <w:r>
              <w:rPr>
                <w:rFonts w:ascii="Times New Roman" w:hAnsi="Times New Roman" w:cs="Times New Roman"/>
                <w:sz w:val="24"/>
                <w:szCs w:val="24"/>
              </w:rPr>
              <w:t>2.81</w:t>
            </w:r>
          </w:p>
        </w:tc>
      </w:tr>
      <w:tr w14:paraId="39D29E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75" w:hRule="atLeast"/>
        </w:trPr>
        <w:tc>
          <w:tcPr>
            <w:tcW w:w="1553" w:type="dxa"/>
            <w:vAlign w:val="bottom"/>
          </w:tcPr>
          <w:p w14:paraId="5976AFBF">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Arka Arjun</w:t>
            </w:r>
          </w:p>
        </w:tc>
        <w:tc>
          <w:tcPr>
            <w:tcW w:w="1247" w:type="dxa"/>
          </w:tcPr>
          <w:p w14:paraId="39411BBD">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936" w:type="dxa"/>
            <w:vAlign w:val="center"/>
          </w:tcPr>
          <w:p w14:paraId="11D1E3FA">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248" w:type="dxa"/>
            <w:vAlign w:val="center"/>
          </w:tcPr>
          <w:p w14:paraId="3C2397C8">
            <w:pPr>
              <w:spacing w:line="240" w:lineRule="auto"/>
              <w:jc w:val="center"/>
              <w:rPr>
                <w:rFonts w:ascii="Times New Roman" w:hAnsi="Times New Roman" w:cs="Times New Roman"/>
                <w:sz w:val="24"/>
                <w:szCs w:val="24"/>
              </w:rPr>
            </w:pPr>
            <w:r>
              <w:rPr>
                <w:rFonts w:ascii="Times New Roman" w:hAnsi="Times New Roman" w:cs="Times New Roman"/>
                <w:sz w:val="24"/>
                <w:szCs w:val="24"/>
              </w:rPr>
              <w:t>0.71</w:t>
            </w:r>
          </w:p>
        </w:tc>
        <w:tc>
          <w:tcPr>
            <w:tcW w:w="938" w:type="dxa"/>
            <w:vAlign w:val="center"/>
          </w:tcPr>
          <w:p w14:paraId="3C82A2B5">
            <w:pPr>
              <w:spacing w:line="24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248" w:type="dxa"/>
            <w:tcBorders>
              <w:right w:val="single" w:color="auto" w:sz="4" w:space="0"/>
            </w:tcBorders>
            <w:vAlign w:val="center"/>
          </w:tcPr>
          <w:p w14:paraId="7AA8C56E">
            <w:pPr>
              <w:spacing w:line="24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936" w:type="dxa"/>
            <w:tcBorders>
              <w:left w:val="single" w:color="auto" w:sz="4" w:space="0"/>
            </w:tcBorders>
          </w:tcPr>
          <w:p w14:paraId="37AAF856">
            <w:pPr>
              <w:spacing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48" w:type="dxa"/>
            <w:tcBorders>
              <w:right w:val="single" w:color="auto" w:sz="4" w:space="0"/>
            </w:tcBorders>
          </w:tcPr>
          <w:p w14:paraId="3505B9F5">
            <w:pPr>
              <w:spacing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929" w:type="dxa"/>
            <w:tcBorders>
              <w:right w:val="single" w:color="auto" w:sz="4" w:space="0"/>
            </w:tcBorders>
          </w:tcPr>
          <w:p w14:paraId="37BBC71E">
            <w:pPr>
              <w:spacing w:line="240" w:lineRule="auto"/>
              <w:jc w:val="center"/>
              <w:rPr>
                <w:rFonts w:ascii="Times New Roman" w:hAnsi="Times New Roman" w:cs="Times New Roman"/>
                <w:sz w:val="24"/>
                <w:szCs w:val="24"/>
              </w:rPr>
            </w:pPr>
            <w:r>
              <w:rPr>
                <w:rFonts w:ascii="Times New Roman" w:hAnsi="Times New Roman" w:cs="Times New Roman"/>
                <w:sz w:val="24"/>
                <w:szCs w:val="24"/>
              </w:rPr>
              <w:t>2.21</w:t>
            </w:r>
          </w:p>
        </w:tc>
      </w:tr>
      <w:tr w14:paraId="191B2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46" w:hRule="atLeast"/>
        </w:trPr>
        <w:tc>
          <w:tcPr>
            <w:tcW w:w="1553" w:type="dxa"/>
            <w:vAlign w:val="bottom"/>
          </w:tcPr>
          <w:p w14:paraId="6028639B">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Mean</w:t>
            </w:r>
          </w:p>
        </w:tc>
        <w:tc>
          <w:tcPr>
            <w:tcW w:w="1247" w:type="dxa"/>
            <w:vAlign w:val="bottom"/>
          </w:tcPr>
          <w:p w14:paraId="08822C45">
            <w:pPr>
              <w:spacing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936" w:type="dxa"/>
            <w:vAlign w:val="bottom"/>
          </w:tcPr>
          <w:p w14:paraId="04E90952">
            <w:pPr>
              <w:spacing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248" w:type="dxa"/>
            <w:vAlign w:val="bottom"/>
          </w:tcPr>
          <w:p w14:paraId="7B172F61">
            <w:pPr>
              <w:spacing w:line="24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938" w:type="dxa"/>
            <w:vAlign w:val="bottom"/>
          </w:tcPr>
          <w:p w14:paraId="43819CF7">
            <w:pPr>
              <w:spacing w:line="240" w:lineRule="auto"/>
              <w:jc w:val="center"/>
              <w:rPr>
                <w:rFonts w:ascii="Times New Roman" w:hAnsi="Times New Roman" w:cs="Times New Roman"/>
                <w:sz w:val="24"/>
                <w:szCs w:val="24"/>
              </w:rPr>
            </w:pPr>
            <w:r>
              <w:rPr>
                <w:rFonts w:ascii="Times New Roman" w:hAnsi="Times New Roman" w:cs="Times New Roman"/>
                <w:sz w:val="24"/>
                <w:szCs w:val="24"/>
              </w:rPr>
              <w:t>0.77</w:t>
            </w:r>
          </w:p>
        </w:tc>
        <w:tc>
          <w:tcPr>
            <w:tcW w:w="1248" w:type="dxa"/>
            <w:tcBorders>
              <w:right w:val="single" w:color="auto" w:sz="4" w:space="0"/>
            </w:tcBorders>
            <w:vAlign w:val="bottom"/>
          </w:tcPr>
          <w:p w14:paraId="5E6F8BF7">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936" w:type="dxa"/>
            <w:tcBorders>
              <w:left w:val="single" w:color="auto" w:sz="4" w:space="0"/>
            </w:tcBorders>
            <w:vAlign w:val="bottom"/>
          </w:tcPr>
          <w:p w14:paraId="78597392">
            <w:pPr>
              <w:spacing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48" w:type="dxa"/>
            <w:tcBorders>
              <w:right w:val="single" w:color="auto" w:sz="4" w:space="0"/>
            </w:tcBorders>
            <w:vAlign w:val="bottom"/>
          </w:tcPr>
          <w:p w14:paraId="1AB39703">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929" w:type="dxa"/>
            <w:tcBorders>
              <w:right w:val="single" w:color="auto" w:sz="4" w:space="0"/>
            </w:tcBorders>
            <w:vAlign w:val="bottom"/>
          </w:tcPr>
          <w:p w14:paraId="76B50203">
            <w:pPr>
              <w:spacing w:line="240" w:lineRule="auto"/>
              <w:jc w:val="center"/>
              <w:rPr>
                <w:rFonts w:ascii="Times New Roman" w:hAnsi="Times New Roman" w:cs="Times New Roman"/>
                <w:sz w:val="24"/>
                <w:szCs w:val="24"/>
              </w:rPr>
            </w:pPr>
            <w:r>
              <w:rPr>
                <w:rFonts w:ascii="Times New Roman" w:hAnsi="Times New Roman" w:cs="Times New Roman"/>
                <w:sz w:val="24"/>
                <w:szCs w:val="24"/>
              </w:rPr>
              <w:t>2.66</w:t>
            </w:r>
          </w:p>
        </w:tc>
      </w:tr>
      <w:tr w14:paraId="50AC2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1" w:type="dxa"/>
          <w:trHeight w:val="346" w:hRule="atLeast"/>
        </w:trPr>
        <w:tc>
          <w:tcPr>
            <w:tcW w:w="1553" w:type="dxa"/>
            <w:vAlign w:val="bottom"/>
          </w:tcPr>
          <w:p w14:paraId="41F05011">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SEm</w:t>
            </w:r>
            <w:r>
              <w:rPr>
                <w:rFonts w:ascii="Times New Roman" w:hAnsi="Times New Roman" w:cs="Times New Roman"/>
                <w:bCs/>
                <w:sz w:val="24"/>
                <w:szCs w:val="24"/>
              </w:rPr>
              <w:t>±</w:t>
            </w:r>
          </w:p>
        </w:tc>
        <w:tc>
          <w:tcPr>
            <w:tcW w:w="1247" w:type="dxa"/>
          </w:tcPr>
          <w:p w14:paraId="3B3C6CA6">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0.21 </w:t>
            </w:r>
          </w:p>
        </w:tc>
        <w:tc>
          <w:tcPr>
            <w:tcW w:w="936" w:type="dxa"/>
          </w:tcPr>
          <w:p w14:paraId="1820F94B">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0.21</w:t>
            </w:r>
          </w:p>
        </w:tc>
        <w:tc>
          <w:tcPr>
            <w:tcW w:w="1248" w:type="dxa"/>
            <w:vAlign w:val="center"/>
          </w:tcPr>
          <w:p w14:paraId="440875AE">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0.14</w:t>
            </w:r>
          </w:p>
        </w:tc>
        <w:tc>
          <w:tcPr>
            <w:tcW w:w="938" w:type="dxa"/>
            <w:vAlign w:val="center"/>
          </w:tcPr>
          <w:p w14:paraId="13978056">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0.19</w:t>
            </w:r>
          </w:p>
        </w:tc>
        <w:tc>
          <w:tcPr>
            <w:tcW w:w="1248" w:type="dxa"/>
            <w:tcBorders>
              <w:right w:val="single" w:color="auto" w:sz="4" w:space="0"/>
            </w:tcBorders>
          </w:tcPr>
          <w:p w14:paraId="36231AD7">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0.01</w:t>
            </w:r>
          </w:p>
        </w:tc>
        <w:tc>
          <w:tcPr>
            <w:tcW w:w="936" w:type="dxa"/>
            <w:tcBorders>
              <w:left w:val="single" w:color="auto" w:sz="4" w:space="0"/>
            </w:tcBorders>
          </w:tcPr>
          <w:p w14:paraId="7BC97B66">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0.02</w:t>
            </w:r>
          </w:p>
        </w:tc>
        <w:tc>
          <w:tcPr>
            <w:tcW w:w="1248" w:type="dxa"/>
            <w:tcBorders>
              <w:right w:val="single" w:color="auto" w:sz="4" w:space="0"/>
            </w:tcBorders>
          </w:tcPr>
          <w:p w14:paraId="7B8FFB53">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0.38</w:t>
            </w:r>
          </w:p>
        </w:tc>
        <w:tc>
          <w:tcPr>
            <w:tcW w:w="929" w:type="dxa"/>
            <w:tcBorders>
              <w:bottom w:val="single" w:color="auto" w:sz="4" w:space="0"/>
              <w:right w:val="single" w:color="auto" w:sz="4" w:space="0"/>
            </w:tcBorders>
          </w:tcPr>
          <w:p w14:paraId="5DA9A858">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0.42</w:t>
            </w:r>
          </w:p>
        </w:tc>
      </w:tr>
    </w:tbl>
    <w:p w14:paraId="7C21D838">
      <w:pPr>
        <w:autoSpaceDE w:val="0"/>
        <w:autoSpaceDN w:val="0"/>
        <w:adjustRightInd w:val="0"/>
        <w:spacing w:after="0" w:line="360" w:lineRule="auto"/>
        <w:jc w:val="both"/>
        <w:rPr>
          <w:rFonts w:ascii="Times New Roman" w:hAnsi="Times New Roman" w:cs="Times New Roman"/>
          <w:b/>
          <w:bCs/>
          <w:sz w:val="24"/>
          <w:szCs w:val="24"/>
        </w:rPr>
      </w:pPr>
    </w:p>
    <w:p w14:paraId="3A7FE6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leaf dry weight was recorded highest of 2.14 g in the control whereas 2.29 g in magnetic treatment. 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leaf dry weight of Arka Sharath increases by (36.17 %) followed by Arka Suvidha (17.09 %) Arka Komal (7.07 %) and Arka Arjun (5.92 %) for treated seeds compared with the control at a dose rate of 200 mT/1hr. The stem dry weight was showed maximum of 1.22 g in the control whereas 1.30 g in magnetic treatment. 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stem dry weight of Arka Sharath increases by (38.18%) and Arka Arjun (6.55 %) respectively for treated seeds compared with the control at a dose rate of 200 mT/1hr. The root dry weight was recorded highest of 0.18 g in the control whereas 0.19 g in magnetic treatment. 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the root dry weight of Arka Arjun increases by 18.18 % followed by Arka Komal (5.55 %) respectively for treated seeds compared with the control at a dose rate of 200 mT/1hr. The total dry weight was observed maximum of 3.54 g in the control whereas 3.78 g in magnetic treatment. Among the 4 </w:t>
      </w:r>
      <w:r>
        <w:rPr>
          <w:rFonts w:ascii="Times New Roman" w:hAnsi="Times New Roman" w:eastAsia="Times New Roman" w:cs="Times New Roman"/>
          <w:sz w:val="24"/>
          <w:szCs w:val="24"/>
        </w:rPr>
        <w:t>varieties</w:t>
      </w:r>
      <w:r>
        <w:rPr>
          <w:rFonts w:ascii="Times New Roman" w:hAnsi="Times New Roman" w:cs="Times New Roman"/>
          <w:sz w:val="24"/>
          <w:szCs w:val="24"/>
        </w:rPr>
        <w:t xml:space="preserve"> of french bean, the total dry weight of Arka Sharath increases by 33.80 % followed by Arka Komal (6.77 %) and Arka Arjun (1.84 %) respectively for treated seeds compared with the control at a dose rate of 200 mT/1hr.</w:t>
      </w:r>
    </w:p>
    <w:p w14:paraId="74F010AB">
      <w:pPr>
        <w:autoSpaceDE w:val="0"/>
        <w:autoSpaceDN w:val="0"/>
        <w:adjustRightInd w:val="0"/>
        <w:spacing w:after="0" w:line="360" w:lineRule="auto"/>
        <w:jc w:val="both"/>
        <w:rPr>
          <w:rFonts w:ascii="Times New Roman" w:hAnsi="Times New Roman" w:cs="Times New Roman"/>
          <w:sz w:val="24"/>
          <w:szCs w:val="24"/>
        </w:rPr>
      </w:pPr>
    </w:p>
    <w:p w14:paraId="38BC7306">
      <w:pPr>
        <w:autoSpaceDE w:val="0"/>
        <w:autoSpaceDN w:val="0"/>
        <w:adjustRightInd w:val="0"/>
        <w:spacing w:after="0" w:line="360" w:lineRule="auto"/>
        <w:jc w:val="both"/>
        <w:rPr>
          <w:rFonts w:ascii="Times New Roman" w:hAnsi="Times New Roman" w:cs="Times New Roman" w:eastAsiaTheme="minorHAnsi"/>
          <w:b/>
          <w:bCs/>
          <w:sz w:val="24"/>
          <w:szCs w:val="24"/>
          <w:lang w:eastAsia="en-US" w:bidi="mr-IN"/>
        </w:rPr>
      </w:pPr>
      <w:r>
        <w:rPr>
          <w:rFonts w:ascii="Times New Roman" w:hAnsi="Times New Roman" w:cs="Times New Roman" w:eastAsiaTheme="minorHAnsi"/>
          <w:b/>
          <w:bCs/>
          <w:sz w:val="24"/>
          <w:szCs w:val="24"/>
          <w:lang w:eastAsia="en-US" w:bidi="mr-IN"/>
        </w:rPr>
        <w:t>Growth of 1-Month-Old Plants</w:t>
      </w:r>
    </w:p>
    <w:p w14:paraId="5815016F">
      <w:pPr>
        <w:autoSpaceDE w:val="0"/>
        <w:autoSpaceDN w:val="0"/>
        <w:adjustRightInd w:val="0"/>
        <w:spacing w:after="0" w:line="360" w:lineRule="auto"/>
        <w:jc w:val="both"/>
        <w:rPr>
          <w:rFonts w:ascii="Times New Roman" w:hAnsi="Times New Roman" w:eastAsia="AdvP41153C" w:cs="Times New Roman"/>
          <w:sz w:val="24"/>
          <w:szCs w:val="24"/>
          <w:lang w:eastAsia="en-US" w:bidi="mr-IN"/>
        </w:rPr>
      </w:pPr>
      <w:r>
        <w:rPr>
          <w:rFonts w:ascii="Times New Roman" w:hAnsi="Times New Roman" w:eastAsia="AdvP41153C" w:cs="Times New Roman"/>
          <w:sz w:val="24"/>
          <w:szCs w:val="24"/>
          <w:lang w:eastAsia="en-US" w:bidi="mr-IN"/>
        </w:rPr>
        <w:t xml:space="preserve">Twelve French bean varieties seeds treated with 200 mT magnetic fields for 60 min showed an increase in hypocotyl length, root length, weight of seedling, leaf fresh weight, stem fresh weight, root fresh weight, total fresh weight, leaf dry weight, stem dry weight, root dry weight, total dry weight, leaf area, germination % and plant height at 1-month sampling (Table 1, 2, 3 and 4). </w:t>
      </w:r>
    </w:p>
    <w:p w14:paraId="13C1F597">
      <w:pPr>
        <w:pStyle w:val="41"/>
        <w:spacing w:line="360" w:lineRule="auto"/>
        <w:jc w:val="center"/>
        <w:rPr>
          <w:rFonts w:cstheme="minorBidi"/>
          <w:b/>
          <w:bCs/>
          <w:color w:val="auto"/>
          <w:sz w:val="28"/>
          <w:szCs w:val="28"/>
        </w:rPr>
      </w:pPr>
      <w:r>
        <w:rPr>
          <w:b/>
          <w:bCs/>
          <w:color w:val="auto"/>
          <w:sz w:val="28"/>
          <w:szCs w:val="28"/>
        </w:rPr>
        <w:t>CONCLUSIONS</w:t>
      </w:r>
    </w:p>
    <w:p w14:paraId="25ED3AD1">
      <w:pPr>
        <w:pStyle w:val="41"/>
        <w:spacing w:line="360" w:lineRule="auto"/>
        <w:jc w:val="both"/>
        <w:rPr>
          <w:color w:val="auto"/>
        </w:rPr>
      </w:pPr>
      <w:r>
        <w:rPr>
          <w:color w:val="auto"/>
        </w:rPr>
        <w:t xml:space="preserve">The results allow the following conclusions to be presented: </w:t>
      </w:r>
      <w:r>
        <w:commentReference w:id="36"/>
      </w:r>
    </w:p>
    <w:p w14:paraId="33BB3833">
      <w:pPr>
        <w:pStyle w:val="41"/>
        <w:spacing w:line="360" w:lineRule="auto"/>
        <w:jc w:val="both"/>
        <w:rPr>
          <w:color w:val="auto"/>
        </w:rPr>
      </w:pPr>
      <w:r>
        <w:rPr>
          <w:color w:val="auto"/>
        </w:rPr>
        <w:t xml:space="preserve">1. The germination of French bean seeds increases by </w:t>
      </w:r>
      <w:r>
        <w:rPr>
          <w:rFonts w:eastAsia="AdvP41153C"/>
        </w:rPr>
        <w:t>15–25 % at</w:t>
      </w:r>
      <w:r>
        <w:rPr>
          <w:color w:val="auto"/>
        </w:rPr>
        <w:t xml:space="preserve"> a dose rate of 200 mT/1hr. for treated compared with the control. 2. The </w:t>
      </w:r>
      <w:r>
        <w:rPr>
          <w:rFonts w:eastAsia="AdvP41153C"/>
        </w:rPr>
        <w:t>hypocotyl length</w:t>
      </w:r>
      <w:r>
        <w:rPr>
          <w:color w:val="auto"/>
        </w:rPr>
        <w:t xml:space="preserve"> of the French bean seeds increases by </w:t>
      </w:r>
      <w:r>
        <w:rPr>
          <w:rFonts w:eastAsia="AdvP41153C"/>
        </w:rPr>
        <w:t xml:space="preserve">16-50 % </w:t>
      </w:r>
      <w:r>
        <w:rPr>
          <w:color w:val="auto"/>
        </w:rPr>
        <w:t xml:space="preserve">at 200 mT/1hr. for each group compared with the control. 3. The </w:t>
      </w:r>
      <w:r>
        <w:rPr>
          <w:rFonts w:eastAsia="AdvP41153C"/>
        </w:rPr>
        <w:t>root length</w:t>
      </w:r>
      <w:r>
        <w:rPr>
          <w:color w:val="auto"/>
        </w:rPr>
        <w:t xml:space="preserve"> of the French bean seeds increase by </w:t>
      </w:r>
      <w:r>
        <w:rPr>
          <w:rFonts w:eastAsia="AdvP41153C"/>
        </w:rPr>
        <w:t xml:space="preserve">5–28 % </w:t>
      </w:r>
      <w:r>
        <w:rPr>
          <w:color w:val="auto"/>
        </w:rPr>
        <w:t xml:space="preserve">at a dose rate of 200 mT/1hr. </w:t>
      </w:r>
      <w:r>
        <w:rPr>
          <w:color w:val="auto"/>
        </w:rPr>
        <w:tab/>
      </w:r>
      <w:r>
        <w:rPr>
          <w:color w:val="auto"/>
        </w:rPr>
        <w:t xml:space="preserve">for each group compared with the control.  4. The </w:t>
      </w:r>
      <w:r>
        <w:rPr>
          <w:rFonts w:eastAsia="AdvP41153C"/>
        </w:rPr>
        <w:t>weight of seedling</w:t>
      </w:r>
      <w:r>
        <w:rPr>
          <w:color w:val="auto"/>
        </w:rPr>
        <w:t xml:space="preserve"> of the French bean seeds increase by </w:t>
      </w:r>
      <w:r>
        <w:rPr>
          <w:rFonts w:eastAsia="AdvP41153C"/>
        </w:rPr>
        <w:t xml:space="preserve">2-44 % </w:t>
      </w:r>
      <w:r>
        <w:rPr>
          <w:color w:val="auto"/>
        </w:rPr>
        <w:t xml:space="preserve">at a dose rate of 200 mT/1hr. for each group compared with the control. 5. The </w:t>
      </w:r>
      <w:r>
        <w:rPr>
          <w:rFonts w:eastAsia="AdvP41153C"/>
        </w:rPr>
        <w:t>leaf area</w:t>
      </w:r>
      <w:r>
        <w:rPr>
          <w:color w:val="auto"/>
        </w:rPr>
        <w:t xml:space="preserve"> of the French bean increase by </w:t>
      </w:r>
      <w:r>
        <w:rPr>
          <w:rFonts w:eastAsia="AdvP41153C"/>
        </w:rPr>
        <w:t xml:space="preserve">27-40 % </w:t>
      </w:r>
      <w:r>
        <w:rPr>
          <w:color w:val="auto"/>
        </w:rPr>
        <w:t xml:space="preserve">at a dose rate of 200 mT/1hr. for each group compared with the control.  6. The </w:t>
      </w:r>
      <w:r>
        <w:rPr>
          <w:rFonts w:eastAsia="AdvP41153C"/>
        </w:rPr>
        <w:t>plant height</w:t>
      </w:r>
      <w:r>
        <w:rPr>
          <w:color w:val="auto"/>
        </w:rPr>
        <w:t xml:space="preserve"> of the French bean increase by </w:t>
      </w:r>
      <w:r>
        <w:rPr>
          <w:rFonts w:eastAsia="AdvP41153C"/>
        </w:rPr>
        <w:t xml:space="preserve">15 % </w:t>
      </w:r>
      <w:r>
        <w:rPr>
          <w:color w:val="auto"/>
        </w:rPr>
        <w:t xml:space="preserve">at a dose rate of 200 mT/1hr. for each group compared with the control. 7. The </w:t>
      </w:r>
      <w:r>
        <w:rPr>
          <w:rFonts w:eastAsia="AdvP41153C"/>
        </w:rPr>
        <w:t>leaf fresh weight</w:t>
      </w:r>
      <w:r>
        <w:rPr>
          <w:color w:val="auto"/>
        </w:rPr>
        <w:t xml:space="preserve"> of the French bean increase by </w:t>
      </w:r>
      <w:r>
        <w:rPr>
          <w:rFonts w:eastAsia="AdvP41153C"/>
        </w:rPr>
        <w:t xml:space="preserve">10-44% </w:t>
      </w:r>
      <w:r>
        <w:rPr>
          <w:color w:val="auto"/>
        </w:rPr>
        <w:t xml:space="preserve">at a dose rate of 200 mT/1hr.  for each group compared with the control. 8. The </w:t>
      </w:r>
      <w:r>
        <w:rPr>
          <w:rFonts w:eastAsia="AdvP41153C"/>
        </w:rPr>
        <w:t>stem fresh weight</w:t>
      </w:r>
      <w:r>
        <w:rPr>
          <w:color w:val="auto"/>
        </w:rPr>
        <w:t xml:space="preserve"> of the French bean increase by </w:t>
      </w:r>
      <w:r>
        <w:rPr>
          <w:rFonts w:eastAsia="AdvP41153C"/>
        </w:rPr>
        <w:t xml:space="preserve">5-45% </w:t>
      </w:r>
      <w:r>
        <w:rPr>
          <w:color w:val="auto"/>
        </w:rPr>
        <w:t xml:space="preserve">at a dose rate of 200 mT/1hr. for each group compared with the control. 9. The </w:t>
      </w:r>
      <w:r>
        <w:rPr>
          <w:rFonts w:eastAsia="AdvP41153C"/>
        </w:rPr>
        <w:t>root fresh weight</w:t>
      </w:r>
      <w:r>
        <w:rPr>
          <w:color w:val="auto"/>
        </w:rPr>
        <w:t xml:space="preserve"> of the French bean increase by </w:t>
      </w:r>
      <w:r>
        <w:rPr>
          <w:rFonts w:eastAsia="AdvP41153C"/>
        </w:rPr>
        <w:t xml:space="preserve">6-35% </w:t>
      </w:r>
      <w:r>
        <w:rPr>
          <w:color w:val="auto"/>
        </w:rPr>
        <w:t xml:space="preserve">at a dose rate of 200 mT/1hr. for each group compared with the control. 10. The </w:t>
      </w:r>
      <w:r>
        <w:rPr>
          <w:rFonts w:eastAsia="AdvP41153C"/>
        </w:rPr>
        <w:t>total fresh weight</w:t>
      </w:r>
      <w:r>
        <w:rPr>
          <w:color w:val="auto"/>
        </w:rPr>
        <w:t xml:space="preserve"> of the French bean increase by </w:t>
      </w:r>
      <w:r>
        <w:rPr>
          <w:rFonts w:eastAsia="AdvP41153C"/>
        </w:rPr>
        <w:t xml:space="preserve">9-43% </w:t>
      </w:r>
      <w:r>
        <w:rPr>
          <w:color w:val="auto"/>
        </w:rPr>
        <w:t xml:space="preserve">at a dose rate of 200 mT/1hr. for each group compared with the control. 11. The </w:t>
      </w:r>
      <w:r>
        <w:rPr>
          <w:rFonts w:eastAsia="AdvP41153C"/>
        </w:rPr>
        <w:t>leaf dry weight</w:t>
      </w:r>
      <w:r>
        <w:rPr>
          <w:color w:val="auto"/>
        </w:rPr>
        <w:t xml:space="preserve"> of the French bean increase by </w:t>
      </w:r>
      <w:r>
        <w:rPr>
          <w:rFonts w:eastAsia="AdvP41153C"/>
        </w:rPr>
        <w:t xml:space="preserve">6-36% </w:t>
      </w:r>
      <w:r>
        <w:rPr>
          <w:color w:val="auto"/>
        </w:rPr>
        <w:t xml:space="preserve">at a dose rate of 200 mT/1hr. for each group compared with the control. 12. The </w:t>
      </w:r>
      <w:r>
        <w:rPr>
          <w:rFonts w:eastAsia="AdvP41153C"/>
        </w:rPr>
        <w:t>stem dry weight</w:t>
      </w:r>
      <w:r>
        <w:rPr>
          <w:color w:val="auto"/>
        </w:rPr>
        <w:t xml:space="preserve"> of the French bean increase by </w:t>
      </w:r>
      <w:r>
        <w:rPr>
          <w:rFonts w:eastAsia="AdvP41153C"/>
        </w:rPr>
        <w:t xml:space="preserve">7-38% </w:t>
      </w:r>
      <w:r>
        <w:rPr>
          <w:color w:val="auto"/>
        </w:rPr>
        <w:t>at a dose rate of 200 mT/1hr. for each group compared with the control. 13. The root</w:t>
      </w:r>
      <w:r>
        <w:rPr>
          <w:rFonts w:eastAsia="AdvP41153C"/>
        </w:rPr>
        <w:t xml:space="preserve"> dry weight</w:t>
      </w:r>
      <w:r>
        <w:rPr>
          <w:color w:val="auto"/>
        </w:rPr>
        <w:t xml:space="preserve"> of the French bean increase by </w:t>
      </w:r>
      <w:r>
        <w:rPr>
          <w:rFonts w:eastAsia="AdvP41153C"/>
        </w:rPr>
        <w:t xml:space="preserve">6-18% </w:t>
      </w:r>
      <w:r>
        <w:rPr>
          <w:color w:val="auto"/>
        </w:rPr>
        <w:t xml:space="preserve">at a dose rate of 200 mT/1hr. for each group compared with the control. 14. The total </w:t>
      </w:r>
      <w:r>
        <w:rPr>
          <w:rFonts w:eastAsia="AdvP41153C"/>
        </w:rPr>
        <w:t>dry weight</w:t>
      </w:r>
      <w:r>
        <w:rPr>
          <w:color w:val="auto"/>
        </w:rPr>
        <w:t xml:space="preserve"> of the French bean increase by </w:t>
      </w:r>
      <w:r>
        <w:rPr>
          <w:rFonts w:eastAsia="AdvP41153C"/>
        </w:rPr>
        <w:t xml:space="preserve">2-34% </w:t>
      </w:r>
      <w:r>
        <w:rPr>
          <w:color w:val="auto"/>
        </w:rPr>
        <w:t xml:space="preserve">at a dose rate of 200 </w:t>
      </w:r>
      <w:r>
        <w:rPr>
          <w:color w:val="auto"/>
        </w:rPr>
        <w:tab/>
      </w:r>
      <w:r>
        <w:rPr>
          <w:color w:val="auto"/>
        </w:rPr>
        <w:t xml:space="preserve">mT/1hr. for each group compared with the control. </w:t>
      </w:r>
      <w:r>
        <w:t>15. A magnetic field with a dose rate of 200 mT/1hr. has a strongest positive effect.</w:t>
      </w:r>
    </w:p>
    <w:p w14:paraId="1C0E2C9A">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Magneto-</w:t>
      </w:r>
      <w:r>
        <w:rPr>
          <w:rFonts w:ascii="Times New Roman" w:hAnsi="Times New Roman" w:cs="Times New Roman"/>
          <w:sz w:val="24"/>
          <w:szCs w:val="24"/>
          <w:lang w:val="en-US"/>
        </w:rPr>
        <w:t>priming not only shows good results under the controlled condition of laboratory but also improves germination and crop establishment under ex</w:t>
      </w:r>
      <w:r>
        <w:rPr>
          <w:rFonts w:ascii="Times New Roman" w:hAnsi="Times New Roman" w:cs="Times New Roman"/>
          <w:sz w:val="24"/>
          <w:szCs w:val="24"/>
        </w:rPr>
        <w:t>-</w:t>
      </w:r>
      <w:r>
        <w:rPr>
          <w:rFonts w:ascii="Times New Roman" w:hAnsi="Times New Roman" w:cs="Times New Roman"/>
          <w:sz w:val="24"/>
          <w:szCs w:val="24"/>
          <w:lang w:val="en-US"/>
        </w:rPr>
        <w:t>situ circumstances. Higher and quicker uptake of water through seeds treated with magnetic field resulted in early protrusion of radicle and coleoptile. This kind of priming technique cre</w:t>
      </w:r>
      <w:r>
        <w:rPr>
          <w:rFonts w:ascii="Times New Roman" w:hAnsi="Times New Roman" w:cs="Times New Roman"/>
          <w:sz w:val="24"/>
          <w:szCs w:val="24"/>
        </w:rPr>
        <w:t xml:space="preserve">ates uniform crop </w:t>
      </w:r>
      <w:r>
        <w:rPr>
          <w:rFonts w:ascii="Times New Roman" w:hAnsi="Times New Roman" w:cs="Times New Roman"/>
          <w:sz w:val="24"/>
          <w:szCs w:val="24"/>
          <w:lang w:val="en-US"/>
        </w:rPr>
        <w:t>stands and also invigorate seeds for adverse atmospheric situations. Every crop requires dissimilar intensity of magnetic field with different exposure duration from each other. Standardization of optimum strength and time is necessary</w:t>
      </w:r>
      <w:r>
        <w:rPr>
          <w:rFonts w:ascii="Times New Roman" w:hAnsi="Times New Roman" w:cs="Times New Roman"/>
          <w:sz w:val="24"/>
          <w:szCs w:val="24"/>
        </w:rPr>
        <w:t xml:space="preserve"> </w:t>
      </w:r>
      <w:r>
        <w:rPr>
          <w:rFonts w:ascii="Times New Roman" w:hAnsi="Times New Roman" w:cs="Times New Roman"/>
          <w:sz w:val="24"/>
          <w:szCs w:val="24"/>
          <w:lang w:val="en-US"/>
        </w:rPr>
        <w:t>for better results in the case of both laboratory and on farm condition. Use of magnetic field on the commercial level is bit questionable but with the help of proper management seeds can be treated with magnetic field.</w:t>
      </w:r>
    </w:p>
    <w:p w14:paraId="230897EC">
      <w:pPr>
        <w:autoSpaceDE w:val="0"/>
        <w:autoSpaceDN w:val="0"/>
        <w:adjustRightInd w:val="0"/>
        <w:spacing w:after="0" w:line="360" w:lineRule="auto"/>
        <w:jc w:val="both"/>
        <w:rPr>
          <w:rFonts w:ascii="Times New Roman" w:hAnsi="Times New Roman" w:cs="Times New Roman"/>
          <w:sz w:val="24"/>
          <w:szCs w:val="24"/>
          <w:lang w:val="en-US"/>
        </w:rPr>
      </w:pPr>
    </w:p>
    <w:p w14:paraId="3E1915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COMPETING INTERESTS DISCLAIMER:</w:t>
      </w:r>
    </w:p>
    <w:p w14:paraId="205344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D0C00B0">
      <w:pPr>
        <w:autoSpaceDE w:val="0"/>
        <w:autoSpaceDN w:val="0"/>
        <w:adjustRightInd w:val="0"/>
        <w:spacing w:after="0" w:line="360" w:lineRule="auto"/>
        <w:rPr>
          <w:rFonts w:ascii="Times New Roman" w:hAnsi="Times New Roman" w:cs="Times New Roman" w:eastAsiaTheme="minorHAnsi"/>
          <w:b/>
          <w:bCs/>
          <w:color w:val="000000" w:themeColor="text1"/>
          <w:sz w:val="28"/>
          <w:szCs w:val="28"/>
          <w:lang w:eastAsia="en-US" w:bidi="mr-IN"/>
          <w14:textFill>
            <w14:solidFill>
              <w14:schemeClr w14:val="tx1"/>
            </w14:solidFill>
          </w14:textFill>
        </w:rPr>
      </w:pPr>
    </w:p>
    <w:p w14:paraId="07694C02">
      <w:pPr>
        <w:autoSpaceDE w:val="0"/>
        <w:autoSpaceDN w:val="0"/>
        <w:adjustRightInd w:val="0"/>
        <w:spacing w:after="0" w:line="360" w:lineRule="auto"/>
        <w:jc w:val="center"/>
        <w:rPr>
          <w:rFonts w:ascii="Times New Roman" w:hAnsi="Times New Roman" w:cs="Times New Roman" w:eastAsiaTheme="minorHAnsi"/>
          <w:b/>
          <w:bCs/>
          <w:color w:val="000000" w:themeColor="text1"/>
          <w:sz w:val="28"/>
          <w:szCs w:val="28"/>
          <w:lang w:eastAsia="en-US" w:bidi="mr-IN"/>
          <w14:textFill>
            <w14:solidFill>
              <w14:schemeClr w14:val="tx1"/>
            </w14:solidFill>
          </w14:textFill>
        </w:rPr>
      </w:pPr>
    </w:p>
    <w:p w14:paraId="7D35F96A">
      <w:pPr>
        <w:autoSpaceDE w:val="0"/>
        <w:autoSpaceDN w:val="0"/>
        <w:adjustRightInd w:val="0"/>
        <w:spacing w:after="0" w:line="360" w:lineRule="auto"/>
        <w:jc w:val="center"/>
        <w:rPr>
          <w:rFonts w:ascii="Times New Roman" w:hAnsi="Times New Roman" w:cs="Times New Roman" w:eastAsiaTheme="minorHAnsi"/>
          <w:b/>
          <w:bCs/>
          <w:color w:val="000000" w:themeColor="text1"/>
          <w:sz w:val="28"/>
          <w:szCs w:val="28"/>
          <w:lang w:eastAsia="en-US" w:bidi="mr-IN"/>
          <w14:textFill>
            <w14:solidFill>
              <w14:schemeClr w14:val="tx1"/>
            </w14:solidFill>
          </w14:textFill>
        </w:rPr>
      </w:pPr>
      <w:r>
        <w:rPr>
          <w:rFonts w:ascii="Times New Roman" w:hAnsi="Times New Roman" w:cs="Times New Roman" w:eastAsiaTheme="minorHAnsi"/>
          <w:b/>
          <w:bCs/>
          <w:color w:val="000000" w:themeColor="text1"/>
          <w:sz w:val="28"/>
          <w:szCs w:val="28"/>
          <w:lang w:eastAsia="en-US" w:bidi="mr-IN"/>
          <w14:textFill>
            <w14:solidFill>
              <w14:schemeClr w14:val="tx1"/>
            </w14:solidFill>
          </w14:textFill>
        </w:rPr>
        <w:t>REFERENCES</w:t>
      </w:r>
      <w:r>
        <w:commentReference w:id="37"/>
      </w:r>
    </w:p>
    <w:p w14:paraId="6B6B61B2">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Galova Z., 1996. The effect of laser beams on the process of germinating power of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 xml:space="preserve">winter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wheat grains. Roczniki AR, Poznañ, CCCLXXXVI, Rolnictwo, 49, 39-</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43.</w:t>
      </w:r>
    </w:p>
    <w:p w14:paraId="4BD36FBC">
      <w:pPr>
        <w:spacing w:after="0"/>
        <w:rPr>
          <w:rFonts w:ascii="Times New Roman" w:hAnsi="Times New Roman" w:cs="Times New Roman" w:eastAsiaTheme="minorHAnsi"/>
          <w:sz w:val="10"/>
          <w:szCs w:val="10"/>
          <w:lang w:bidi="mr-IN"/>
        </w:rPr>
      </w:pPr>
    </w:p>
    <w:p w14:paraId="034B1FF6">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Grzesiuk S. and Kulka K., 1986. Physiology and Biochemistry of Seeds (in Polish).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 xml:space="preserve">PWRiL, Warszawa. Gurusamy C. and Kalavathi D., 1998. Impact of magneto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biology on cowpea (</w:t>
      </w:r>
      <w:r>
        <w:rPr>
          <w:rFonts w:ascii="Times New Roman" w:hAnsi="Times New Roman" w:cs="Times New Roman" w:eastAsiaTheme="minorHAnsi"/>
          <w:i/>
          <w:iCs/>
          <w:sz w:val="24"/>
          <w:szCs w:val="24"/>
          <w:lang w:bidi="mr-IN"/>
        </w:rPr>
        <w:t>Vigna unguiculata</w:t>
      </w:r>
      <w:r>
        <w:rPr>
          <w:rFonts w:ascii="Times New Roman" w:hAnsi="Times New Roman" w:cs="Times New Roman" w:eastAsiaTheme="minorHAnsi"/>
          <w:sz w:val="24"/>
          <w:szCs w:val="24"/>
          <w:lang w:bidi="mr-IN"/>
        </w:rPr>
        <w:t>) seeds</w:t>
      </w:r>
      <w:r>
        <w:rPr>
          <w:rFonts w:ascii="Times New Roman" w:hAnsi="Times New Roman" w:cs="Times New Roman" w:eastAsiaTheme="minorHAnsi"/>
          <w:i/>
          <w:iCs/>
          <w:sz w:val="24"/>
          <w:szCs w:val="24"/>
          <w:lang w:bidi="mr-IN"/>
        </w:rPr>
        <w:t>. Legume Research</w:t>
      </w:r>
      <w:r>
        <w:rPr>
          <w:rFonts w:ascii="Times New Roman" w:hAnsi="Times New Roman" w:cs="Times New Roman" w:eastAsiaTheme="minorHAnsi"/>
          <w:sz w:val="24"/>
          <w:szCs w:val="24"/>
          <w:lang w:bidi="mr-IN"/>
        </w:rPr>
        <w:t>, 21, 2, 117-</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120.</w:t>
      </w:r>
    </w:p>
    <w:p w14:paraId="016A79CE">
      <w:pPr>
        <w:pStyle w:val="36"/>
        <w:spacing w:after="0"/>
        <w:rPr>
          <w:rFonts w:ascii="Times New Roman" w:hAnsi="Times New Roman" w:cs="Times New Roman" w:eastAsiaTheme="minorHAnsi"/>
          <w:sz w:val="10"/>
          <w:szCs w:val="10"/>
          <w:lang w:bidi="mr-IN"/>
        </w:rPr>
      </w:pPr>
    </w:p>
    <w:p w14:paraId="6CCF95D8">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Inyushin W.M., Iljasov G.U., and Fedorova N.N., 1981. Laser Light and Crop</w:t>
      </w:r>
      <w:r>
        <w:rPr>
          <w:rFonts w:ascii="Times New Roman" w:hAnsi="Times New Roman" w:cs="Times New Roman" w:eastAsiaTheme="minorHAnsi"/>
          <w:i/>
          <w:iCs/>
          <w:sz w:val="24"/>
          <w:szCs w:val="24"/>
          <w:lang w:bidi="mr-IN"/>
        </w:rPr>
        <w:t xml:space="preserve">., Kainar </w:t>
      </w:r>
      <w:r>
        <w:rPr>
          <w:rFonts w:ascii="Times New Roman" w:hAnsi="Times New Roman" w:cs="Times New Roman" w:eastAsiaTheme="minorHAnsi"/>
          <w:i/>
          <w:iCs/>
          <w:sz w:val="24"/>
          <w:szCs w:val="24"/>
          <w:lang w:bidi="mr-IN"/>
        </w:rPr>
        <w:tab/>
      </w:r>
      <w:r>
        <w:rPr>
          <w:rFonts w:ascii="Times New Roman" w:hAnsi="Times New Roman" w:cs="Times New Roman" w:eastAsiaTheme="minorHAnsi"/>
          <w:i/>
          <w:iCs/>
          <w:sz w:val="24"/>
          <w:szCs w:val="24"/>
          <w:lang w:bidi="mr-IN"/>
        </w:rPr>
        <w:t>Publ</w:t>
      </w:r>
      <w:r>
        <w:rPr>
          <w:rFonts w:ascii="Times New Roman" w:hAnsi="Times New Roman" w:cs="Times New Roman" w:eastAsiaTheme="minorHAnsi"/>
          <w:sz w:val="24"/>
          <w:szCs w:val="24"/>
          <w:lang w:bidi="mr-IN"/>
        </w:rPr>
        <w:t xml:space="preserve">. Alma-Ata. </w:t>
      </w:r>
    </w:p>
    <w:p w14:paraId="6070D3A8">
      <w:pPr>
        <w:spacing w:after="0"/>
        <w:rPr>
          <w:rFonts w:ascii="Times New Roman" w:hAnsi="Times New Roman" w:cs="Times New Roman" w:eastAsiaTheme="minorHAnsi"/>
          <w:sz w:val="10"/>
          <w:szCs w:val="10"/>
          <w:lang w:bidi="mr-IN"/>
        </w:rPr>
      </w:pPr>
    </w:p>
    <w:p w14:paraId="734EA147">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 Jasiñska Z. and Kotecki A., 1993. </w:t>
      </w:r>
      <w:r>
        <w:rPr>
          <w:rFonts w:ascii="Times New Roman" w:hAnsi="Times New Roman" w:cs="Times New Roman" w:eastAsiaTheme="minorHAnsi"/>
          <w:i/>
          <w:iCs/>
          <w:sz w:val="24"/>
          <w:szCs w:val="24"/>
          <w:lang w:bidi="mr-IN"/>
        </w:rPr>
        <w:t>Legume Plants</w:t>
      </w:r>
      <w:r>
        <w:rPr>
          <w:rFonts w:ascii="Times New Roman" w:hAnsi="Times New Roman" w:cs="Times New Roman" w:eastAsiaTheme="minorHAnsi"/>
          <w:sz w:val="24"/>
          <w:szCs w:val="24"/>
          <w:lang w:bidi="mr-IN"/>
        </w:rPr>
        <w:t xml:space="preserve"> (in Polish). </w:t>
      </w:r>
      <w:r>
        <w:rPr>
          <w:rFonts w:ascii="Times New Roman" w:hAnsi="Times New Roman" w:cs="Times New Roman" w:eastAsiaTheme="minorHAnsi"/>
          <w:sz w:val="24"/>
          <w:szCs w:val="24"/>
          <w:lang w:bidi="mr-IN"/>
        </w:rPr>
        <w:tab/>
      </w:r>
    </w:p>
    <w:p w14:paraId="72CEEB0F">
      <w:pPr>
        <w:autoSpaceDE w:val="0"/>
        <w:autoSpaceDN w:val="0"/>
        <w:adjustRightInd w:val="0"/>
        <w:spacing w:after="0" w:line="360" w:lineRule="auto"/>
        <w:jc w:val="both"/>
        <w:rPr>
          <w:rFonts w:ascii="Times New Roman" w:hAnsi="Times New Roman" w:cs="Times New Roman" w:eastAsiaTheme="minorHAnsi"/>
          <w:sz w:val="10"/>
          <w:szCs w:val="10"/>
          <w:lang w:bidi="mr-IN"/>
        </w:rPr>
      </w:pPr>
    </w:p>
    <w:p w14:paraId="2A8E17B5">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Phirke P.S., Kudbe A.B., and Umbarkar S.P., 1996. The influence of magnetic field on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 xml:space="preserve">plant growth. </w:t>
      </w:r>
      <w:r>
        <w:rPr>
          <w:rFonts w:ascii="Times New Roman" w:hAnsi="Times New Roman" w:cs="Times New Roman" w:eastAsiaTheme="minorHAnsi"/>
          <w:i/>
          <w:iCs/>
          <w:sz w:val="24"/>
          <w:szCs w:val="24"/>
          <w:lang w:bidi="mr-IN"/>
        </w:rPr>
        <w:t>Seed Sci. Technol</w:t>
      </w:r>
      <w:r>
        <w:rPr>
          <w:rFonts w:ascii="Times New Roman" w:hAnsi="Times New Roman" w:cs="Times New Roman" w:eastAsiaTheme="minorHAnsi"/>
          <w:sz w:val="24"/>
          <w:szCs w:val="24"/>
          <w:lang w:bidi="mr-IN"/>
        </w:rPr>
        <w:t>., 24, 375-392.</w:t>
      </w:r>
    </w:p>
    <w:p w14:paraId="2830386C">
      <w:pPr>
        <w:autoSpaceDE w:val="0"/>
        <w:autoSpaceDN w:val="0"/>
        <w:adjustRightInd w:val="0"/>
        <w:spacing w:after="0" w:line="360" w:lineRule="auto"/>
        <w:jc w:val="both"/>
        <w:rPr>
          <w:rFonts w:ascii="Times New Roman" w:hAnsi="Times New Roman" w:cs="Times New Roman" w:eastAsiaTheme="minorHAnsi"/>
          <w:sz w:val="10"/>
          <w:szCs w:val="10"/>
          <w:lang w:bidi="mr-IN"/>
        </w:rPr>
      </w:pPr>
    </w:p>
    <w:p w14:paraId="5CF14D84">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Phirke P.S., Patil M.N., Umbarkar S.P., and Dudhe Y.H., 1996. The application of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 xml:space="preserve">magnetic treatment to seeds: methods and responses. </w:t>
      </w:r>
      <w:r>
        <w:rPr>
          <w:rFonts w:ascii="Times New Roman" w:hAnsi="Times New Roman" w:cs="Times New Roman" w:eastAsiaTheme="minorHAnsi"/>
          <w:i/>
          <w:iCs/>
          <w:sz w:val="24"/>
          <w:szCs w:val="24"/>
          <w:lang w:bidi="mr-IN"/>
        </w:rPr>
        <w:t>Seed Sci. Technol</w:t>
      </w:r>
      <w:r>
        <w:rPr>
          <w:rFonts w:ascii="Times New Roman" w:hAnsi="Times New Roman" w:cs="Times New Roman" w:eastAsiaTheme="minorHAnsi"/>
          <w:sz w:val="24"/>
          <w:szCs w:val="24"/>
          <w:lang w:bidi="mr-IN"/>
        </w:rPr>
        <w:t xml:space="preserve">., 24,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365-373.</w:t>
      </w:r>
    </w:p>
    <w:p w14:paraId="3037A954">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Pietruszewski S., 1993. Effect of magnetic seed treatment on yield of wheat. </w:t>
      </w:r>
      <w:r>
        <w:rPr>
          <w:rFonts w:ascii="Times New Roman" w:hAnsi="Times New Roman" w:cs="Times New Roman" w:eastAsiaTheme="minorHAnsi"/>
          <w:i/>
          <w:iCs/>
          <w:sz w:val="24"/>
          <w:szCs w:val="24"/>
          <w:lang w:bidi="mr-IN"/>
        </w:rPr>
        <w:t xml:space="preserve">Seed Sci. </w:t>
      </w:r>
      <w:r>
        <w:rPr>
          <w:rFonts w:ascii="Times New Roman" w:hAnsi="Times New Roman" w:cs="Times New Roman" w:eastAsiaTheme="minorHAnsi"/>
          <w:i/>
          <w:iCs/>
          <w:sz w:val="24"/>
          <w:szCs w:val="24"/>
          <w:lang w:bidi="mr-IN"/>
        </w:rPr>
        <w:tab/>
      </w:r>
      <w:r>
        <w:rPr>
          <w:rFonts w:ascii="Times New Roman" w:hAnsi="Times New Roman" w:cs="Times New Roman" w:eastAsiaTheme="minorHAnsi"/>
          <w:i/>
          <w:iCs/>
          <w:sz w:val="24"/>
          <w:szCs w:val="24"/>
          <w:lang w:bidi="mr-IN"/>
        </w:rPr>
        <w:t>and Technol</w:t>
      </w:r>
      <w:r>
        <w:rPr>
          <w:rFonts w:ascii="Times New Roman" w:hAnsi="Times New Roman" w:cs="Times New Roman" w:eastAsiaTheme="minorHAnsi"/>
          <w:sz w:val="24"/>
          <w:szCs w:val="24"/>
          <w:lang w:bidi="mr-IN"/>
        </w:rPr>
        <w:t>., 21, 621-626.</w:t>
      </w:r>
    </w:p>
    <w:p w14:paraId="6267D654">
      <w:pPr>
        <w:pStyle w:val="36"/>
        <w:spacing w:after="0"/>
        <w:rPr>
          <w:rFonts w:ascii="Times New Roman" w:hAnsi="Times New Roman" w:cs="Times New Roman" w:eastAsiaTheme="minorHAnsi"/>
          <w:sz w:val="10"/>
          <w:szCs w:val="10"/>
          <w:lang w:bidi="mr-IN"/>
        </w:rPr>
      </w:pPr>
    </w:p>
    <w:p w14:paraId="4496340D">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Pietruszewski S., 1999. Influence of pre-sowing magnetic biostimulation on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germination and yield of wheat</w:t>
      </w:r>
      <w:r>
        <w:rPr>
          <w:rFonts w:ascii="Times New Roman" w:hAnsi="Times New Roman" w:cs="Times New Roman" w:eastAsiaTheme="minorHAnsi"/>
          <w:i/>
          <w:iCs/>
          <w:sz w:val="24"/>
          <w:szCs w:val="24"/>
          <w:lang w:bidi="mr-IN"/>
        </w:rPr>
        <w:t>. Int. Agrophysics</w:t>
      </w:r>
      <w:r>
        <w:rPr>
          <w:rFonts w:ascii="Times New Roman" w:hAnsi="Times New Roman" w:cs="Times New Roman" w:eastAsiaTheme="minorHAnsi"/>
          <w:sz w:val="24"/>
          <w:szCs w:val="24"/>
          <w:lang w:bidi="mr-IN"/>
        </w:rPr>
        <w:t>, 13, 241-244.</w:t>
      </w:r>
    </w:p>
    <w:p w14:paraId="5157A0E7">
      <w:pPr>
        <w:pStyle w:val="36"/>
        <w:spacing w:after="0"/>
        <w:rPr>
          <w:rFonts w:ascii="Times New Roman" w:hAnsi="Times New Roman" w:cs="Times New Roman" w:eastAsiaTheme="minorHAnsi"/>
          <w:sz w:val="10"/>
          <w:szCs w:val="10"/>
          <w:lang w:bidi="mr-IN"/>
        </w:rPr>
      </w:pPr>
    </w:p>
    <w:p w14:paraId="29C49104">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Pitman U.J., 1977. Effects of magnetic seed treatment on yields of barley, wheat and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 xml:space="preserve">oats in southern Alberta. </w:t>
      </w:r>
      <w:r>
        <w:rPr>
          <w:rFonts w:ascii="Times New Roman" w:hAnsi="Times New Roman" w:cs="Times New Roman" w:eastAsiaTheme="minorHAnsi"/>
          <w:i/>
          <w:iCs/>
          <w:sz w:val="24"/>
          <w:szCs w:val="24"/>
          <w:lang w:bidi="mr-IN"/>
        </w:rPr>
        <w:t>Can. J. Plant Sci</w:t>
      </w:r>
      <w:r>
        <w:rPr>
          <w:rFonts w:ascii="Times New Roman" w:hAnsi="Times New Roman" w:cs="Times New Roman" w:eastAsiaTheme="minorHAnsi"/>
          <w:sz w:val="24"/>
          <w:szCs w:val="24"/>
          <w:lang w:bidi="mr-IN"/>
        </w:rPr>
        <w:t>., 57, 37-45.</w:t>
      </w:r>
    </w:p>
    <w:p w14:paraId="74FC0AC9">
      <w:pPr>
        <w:pStyle w:val="36"/>
        <w:spacing w:after="0"/>
        <w:rPr>
          <w:rFonts w:ascii="Times New Roman" w:hAnsi="Times New Roman" w:cs="Times New Roman" w:eastAsiaTheme="minorHAnsi"/>
          <w:sz w:val="10"/>
          <w:szCs w:val="10"/>
          <w:lang w:bidi="mr-IN"/>
        </w:rPr>
      </w:pPr>
    </w:p>
    <w:p w14:paraId="0436B40A">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Podleoeny J., 1999. The effect pre-sowing treatment of laser light on morphological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 xml:space="preserve">features formation and white lupine yielding. In: Lupin, An Ancient Crop for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 xml:space="preserve">the New Millenium. Department of Agronomy and Soils, Alabama Agric. Expt.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Stn. and Auburn University, USA, 388-390.</w:t>
      </w:r>
    </w:p>
    <w:p w14:paraId="41A59037">
      <w:pPr>
        <w:pStyle w:val="36"/>
        <w:spacing w:after="0"/>
        <w:rPr>
          <w:rFonts w:ascii="Times New Roman" w:hAnsi="Times New Roman" w:cs="Times New Roman" w:eastAsiaTheme="minorHAnsi"/>
          <w:sz w:val="10"/>
          <w:szCs w:val="10"/>
          <w:lang w:bidi="mr-IN"/>
        </w:rPr>
      </w:pPr>
    </w:p>
    <w:p w14:paraId="69C86E13">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Podleoeny J., Misiak L., and Koper R., 2001. Concentration of free radicals in faba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 xml:space="preserve">bean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 xml:space="preserve">seeds after the pre-sowing treatment of the seeds with laser light. </w:t>
      </w:r>
      <w:r>
        <w:rPr>
          <w:rFonts w:ascii="Times New Roman" w:hAnsi="Times New Roman" w:cs="Times New Roman" w:eastAsiaTheme="minorHAnsi"/>
          <w:i/>
          <w:iCs/>
          <w:sz w:val="24"/>
          <w:szCs w:val="24"/>
          <w:lang w:bidi="mr-IN"/>
        </w:rPr>
        <w:t xml:space="preserve">Int. </w:t>
      </w:r>
      <w:r>
        <w:rPr>
          <w:rFonts w:ascii="Times New Roman" w:hAnsi="Times New Roman" w:cs="Times New Roman" w:eastAsiaTheme="minorHAnsi"/>
          <w:i/>
          <w:iCs/>
          <w:sz w:val="24"/>
          <w:szCs w:val="24"/>
          <w:lang w:bidi="mr-IN"/>
        </w:rPr>
        <w:tab/>
      </w:r>
      <w:r>
        <w:rPr>
          <w:rFonts w:ascii="Times New Roman" w:hAnsi="Times New Roman" w:cs="Times New Roman" w:eastAsiaTheme="minorHAnsi"/>
          <w:i/>
          <w:iCs/>
          <w:sz w:val="24"/>
          <w:szCs w:val="24"/>
          <w:lang w:bidi="mr-IN"/>
        </w:rPr>
        <w:t>Agrophysics</w:t>
      </w:r>
      <w:r>
        <w:rPr>
          <w:rFonts w:ascii="Times New Roman" w:hAnsi="Times New Roman" w:cs="Times New Roman" w:eastAsiaTheme="minorHAnsi"/>
          <w:sz w:val="24"/>
          <w:szCs w:val="24"/>
          <w:lang w:bidi="mr-IN"/>
        </w:rPr>
        <w:t>, 15, 185-189.</w:t>
      </w:r>
    </w:p>
    <w:p w14:paraId="61D7D5BF">
      <w:pPr>
        <w:autoSpaceDE w:val="0"/>
        <w:autoSpaceDN w:val="0"/>
        <w:adjustRightInd w:val="0"/>
        <w:spacing w:after="0" w:line="360" w:lineRule="auto"/>
        <w:jc w:val="both"/>
        <w:rPr>
          <w:rFonts w:ascii="Times New Roman" w:hAnsi="Times New Roman" w:cs="Times New Roman" w:eastAsiaTheme="minorHAnsi"/>
          <w:sz w:val="10"/>
          <w:szCs w:val="10"/>
          <w:lang w:bidi="mr-IN"/>
        </w:rPr>
      </w:pPr>
    </w:p>
    <w:p w14:paraId="4933B75A">
      <w:pPr>
        <w:pStyle w:val="36"/>
        <w:numPr>
          <w:ilvl w:val="0"/>
          <w:numId w:val="1"/>
        </w:numPr>
        <w:autoSpaceDE w:val="0"/>
        <w:autoSpaceDN w:val="0"/>
        <w:adjustRightInd w:val="0"/>
        <w:spacing w:after="0" w:line="360" w:lineRule="auto"/>
        <w:jc w:val="both"/>
        <w:rPr>
          <w:rFonts w:ascii="Times New Roman" w:hAnsi="Times New Roman" w:cs="Times New Roman" w:eastAsiaTheme="minorHAnsi"/>
          <w:sz w:val="24"/>
          <w:szCs w:val="24"/>
          <w:lang w:bidi="mr-IN"/>
        </w:rPr>
      </w:pPr>
      <w:r>
        <w:rPr>
          <w:rFonts w:ascii="Times New Roman" w:hAnsi="Times New Roman" w:cs="Times New Roman" w:eastAsiaTheme="minorHAnsi"/>
          <w:sz w:val="24"/>
          <w:szCs w:val="24"/>
          <w:lang w:bidi="mr-IN"/>
        </w:rPr>
        <w:t xml:space="preserve">Wilde W.H.A, Parr W.H., and McPeak D.W., 1969. Seeds bask in laser light. Laser </w:t>
      </w:r>
      <w:r>
        <w:rPr>
          <w:rFonts w:ascii="Times New Roman" w:hAnsi="Times New Roman" w:cs="Times New Roman" w:eastAsiaTheme="minorHAnsi"/>
          <w:sz w:val="24"/>
          <w:szCs w:val="24"/>
          <w:lang w:bidi="mr-IN"/>
        </w:rPr>
        <w:tab/>
      </w:r>
      <w:r>
        <w:rPr>
          <w:rFonts w:ascii="Times New Roman" w:hAnsi="Times New Roman" w:cs="Times New Roman" w:eastAsiaTheme="minorHAnsi"/>
          <w:sz w:val="24"/>
          <w:szCs w:val="24"/>
          <w:lang w:bidi="mr-IN"/>
        </w:rPr>
        <w:t>Focus, 5, 23, 41-42.</w:t>
      </w:r>
    </w:p>
    <w:p w14:paraId="600DD97A">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Shazia Anwer Bukhari ,</w:t>
      </w:r>
    </w:p>
    <w:p w14:paraId="0E5CF8BC">
      <w:pPr>
        <w:pStyle w:val="36"/>
        <w:numPr>
          <w:ilvl w:val="0"/>
          <w:numId w:val="1"/>
        </w:numPr>
        <w:shd w:val="clear" w:color="auto" w:fill="FFFFFF"/>
        <w:spacing w:after="0" w:line="0" w:lineRule="auto"/>
        <w:rPr>
          <w:rFonts w:ascii="ff2" w:hAnsi="ff2" w:eastAsia="Times New Roman" w:cs="Times New Roman"/>
          <w:color w:val="231F20"/>
          <w:spacing w:val="1"/>
          <w:sz w:val="48"/>
          <w:szCs w:val="48"/>
          <w:lang w:bidi="mr-IN"/>
        </w:rPr>
      </w:pPr>
      <w:r>
        <w:rPr>
          <w:rFonts w:ascii="ff2" w:hAnsi="ff2" w:eastAsia="Times New Roman" w:cs="Times New Roman"/>
          <w:color w:val="231F20"/>
          <w:spacing w:val="1"/>
          <w:sz w:val="48"/>
          <w:szCs w:val="48"/>
          <w:lang w:bidi="mr-IN"/>
        </w:rPr>
        <w:t>1</w:t>
      </w:r>
    </w:p>
    <w:p w14:paraId="1FBF0EDA">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Muhammad Tanveer ,</w:t>
      </w:r>
    </w:p>
    <w:p w14:paraId="7FA990C4">
      <w:pPr>
        <w:pStyle w:val="36"/>
        <w:numPr>
          <w:ilvl w:val="0"/>
          <w:numId w:val="1"/>
        </w:numPr>
        <w:shd w:val="clear" w:color="auto" w:fill="FFFFFF"/>
        <w:spacing w:after="0" w:line="0" w:lineRule="auto"/>
        <w:rPr>
          <w:rFonts w:ascii="ff2" w:hAnsi="ff2" w:eastAsia="Times New Roman" w:cs="Times New Roman"/>
          <w:color w:val="231F20"/>
          <w:spacing w:val="1"/>
          <w:sz w:val="48"/>
          <w:szCs w:val="48"/>
          <w:lang w:bidi="mr-IN"/>
        </w:rPr>
      </w:pPr>
      <w:r>
        <w:rPr>
          <w:rFonts w:ascii="ff2" w:hAnsi="ff2" w:eastAsia="Times New Roman" w:cs="Times New Roman"/>
          <w:color w:val="231F20"/>
          <w:spacing w:val="1"/>
          <w:sz w:val="48"/>
          <w:szCs w:val="48"/>
          <w:lang w:bidi="mr-IN"/>
        </w:rPr>
        <w:t>2</w:t>
      </w:r>
    </w:p>
    <w:p w14:paraId="2723ABA9">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Ghulam Mustafa ,</w:t>
      </w:r>
    </w:p>
    <w:p w14:paraId="1E7D40FF">
      <w:pPr>
        <w:pStyle w:val="36"/>
        <w:numPr>
          <w:ilvl w:val="0"/>
          <w:numId w:val="1"/>
        </w:numPr>
        <w:shd w:val="clear" w:color="auto" w:fill="FFFFFF"/>
        <w:spacing w:after="0" w:line="0" w:lineRule="auto"/>
        <w:rPr>
          <w:rFonts w:ascii="ff2" w:hAnsi="ff2" w:eastAsia="Times New Roman" w:cs="Times New Roman"/>
          <w:color w:val="231F20"/>
          <w:spacing w:val="1"/>
          <w:sz w:val="48"/>
          <w:szCs w:val="48"/>
          <w:lang w:bidi="mr-IN"/>
        </w:rPr>
      </w:pPr>
      <w:r>
        <w:rPr>
          <w:rFonts w:ascii="ff2" w:hAnsi="ff2" w:eastAsia="Times New Roman" w:cs="Times New Roman"/>
          <w:color w:val="231F20"/>
          <w:spacing w:val="1"/>
          <w:sz w:val="48"/>
          <w:szCs w:val="48"/>
          <w:lang w:bidi="mr-IN"/>
        </w:rPr>
        <w:t>1</w:t>
      </w:r>
    </w:p>
    <w:p w14:paraId="46333EDE">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and Nighat Zia-Ud-Den</w:t>
      </w:r>
    </w:p>
    <w:p w14:paraId="36FFA862">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Shazia Anwer Bukhari ,</w:t>
      </w:r>
    </w:p>
    <w:p w14:paraId="08EB9A5C">
      <w:pPr>
        <w:pStyle w:val="36"/>
        <w:numPr>
          <w:ilvl w:val="0"/>
          <w:numId w:val="1"/>
        </w:numPr>
        <w:shd w:val="clear" w:color="auto" w:fill="FFFFFF"/>
        <w:spacing w:after="0" w:line="0" w:lineRule="auto"/>
        <w:rPr>
          <w:rFonts w:ascii="ff2" w:hAnsi="ff2" w:eastAsia="Times New Roman" w:cs="Times New Roman"/>
          <w:color w:val="231F20"/>
          <w:spacing w:val="1"/>
          <w:sz w:val="48"/>
          <w:szCs w:val="48"/>
          <w:lang w:bidi="mr-IN"/>
        </w:rPr>
      </w:pPr>
      <w:r>
        <w:rPr>
          <w:rFonts w:ascii="ff2" w:hAnsi="ff2" w:eastAsia="Times New Roman" w:cs="Times New Roman"/>
          <w:color w:val="231F20"/>
          <w:spacing w:val="1"/>
          <w:sz w:val="48"/>
          <w:szCs w:val="48"/>
          <w:lang w:bidi="mr-IN"/>
        </w:rPr>
        <w:t>1</w:t>
      </w:r>
    </w:p>
    <w:p w14:paraId="518D7E55">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Muhammad Tanveer ,</w:t>
      </w:r>
    </w:p>
    <w:p w14:paraId="3C346496">
      <w:pPr>
        <w:pStyle w:val="36"/>
        <w:numPr>
          <w:ilvl w:val="0"/>
          <w:numId w:val="1"/>
        </w:numPr>
        <w:shd w:val="clear" w:color="auto" w:fill="FFFFFF"/>
        <w:spacing w:after="0" w:line="0" w:lineRule="auto"/>
        <w:rPr>
          <w:rFonts w:ascii="ff2" w:hAnsi="ff2" w:eastAsia="Times New Roman" w:cs="Times New Roman"/>
          <w:color w:val="231F20"/>
          <w:spacing w:val="1"/>
          <w:sz w:val="48"/>
          <w:szCs w:val="48"/>
          <w:lang w:bidi="mr-IN"/>
        </w:rPr>
      </w:pPr>
      <w:r>
        <w:rPr>
          <w:rFonts w:ascii="ff2" w:hAnsi="ff2" w:eastAsia="Times New Roman" w:cs="Times New Roman"/>
          <w:color w:val="231F20"/>
          <w:spacing w:val="1"/>
          <w:sz w:val="48"/>
          <w:szCs w:val="48"/>
          <w:lang w:bidi="mr-IN"/>
        </w:rPr>
        <w:t>2</w:t>
      </w:r>
    </w:p>
    <w:p w14:paraId="4103A2F0">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Ghulam Mustafa ,</w:t>
      </w:r>
    </w:p>
    <w:p w14:paraId="438E9FDD">
      <w:pPr>
        <w:pStyle w:val="36"/>
        <w:numPr>
          <w:ilvl w:val="0"/>
          <w:numId w:val="1"/>
        </w:numPr>
        <w:shd w:val="clear" w:color="auto" w:fill="FFFFFF"/>
        <w:spacing w:after="0" w:line="0" w:lineRule="auto"/>
        <w:rPr>
          <w:rFonts w:ascii="ff2" w:hAnsi="ff2" w:eastAsia="Times New Roman" w:cs="Times New Roman"/>
          <w:color w:val="231F20"/>
          <w:spacing w:val="1"/>
          <w:sz w:val="48"/>
          <w:szCs w:val="48"/>
          <w:lang w:bidi="mr-IN"/>
        </w:rPr>
      </w:pPr>
      <w:r>
        <w:rPr>
          <w:rFonts w:ascii="ff2" w:hAnsi="ff2" w:eastAsia="Times New Roman" w:cs="Times New Roman"/>
          <w:color w:val="231F20"/>
          <w:spacing w:val="1"/>
          <w:sz w:val="48"/>
          <w:szCs w:val="48"/>
          <w:lang w:bidi="mr-IN"/>
        </w:rPr>
        <w:t>1</w:t>
      </w:r>
    </w:p>
    <w:p w14:paraId="5197B07C">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and Nighat Zia-Ud-Den</w:t>
      </w:r>
    </w:p>
    <w:p w14:paraId="435A5EA9">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Shazia Anwer Bukhari ,</w:t>
      </w:r>
    </w:p>
    <w:p w14:paraId="7CEE5C85">
      <w:pPr>
        <w:pStyle w:val="36"/>
        <w:numPr>
          <w:ilvl w:val="0"/>
          <w:numId w:val="1"/>
        </w:numPr>
        <w:shd w:val="clear" w:color="auto" w:fill="FFFFFF"/>
        <w:spacing w:after="0" w:line="0" w:lineRule="auto"/>
        <w:rPr>
          <w:rFonts w:ascii="ff2" w:hAnsi="ff2" w:eastAsia="Times New Roman" w:cs="Times New Roman"/>
          <w:color w:val="231F20"/>
          <w:spacing w:val="1"/>
          <w:sz w:val="48"/>
          <w:szCs w:val="48"/>
          <w:lang w:bidi="mr-IN"/>
        </w:rPr>
      </w:pPr>
      <w:r>
        <w:rPr>
          <w:rFonts w:ascii="ff2" w:hAnsi="ff2" w:eastAsia="Times New Roman" w:cs="Times New Roman"/>
          <w:color w:val="231F20"/>
          <w:spacing w:val="1"/>
          <w:sz w:val="48"/>
          <w:szCs w:val="48"/>
          <w:lang w:bidi="mr-IN"/>
        </w:rPr>
        <w:t>1</w:t>
      </w:r>
    </w:p>
    <w:p w14:paraId="5F60666E">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Muhammad Tanveer ,</w:t>
      </w:r>
    </w:p>
    <w:p w14:paraId="10467D94">
      <w:pPr>
        <w:pStyle w:val="36"/>
        <w:numPr>
          <w:ilvl w:val="0"/>
          <w:numId w:val="1"/>
        </w:numPr>
        <w:shd w:val="clear" w:color="auto" w:fill="FFFFFF"/>
        <w:spacing w:after="0" w:line="0" w:lineRule="auto"/>
        <w:rPr>
          <w:rFonts w:ascii="ff2" w:hAnsi="ff2" w:eastAsia="Times New Roman" w:cs="Times New Roman"/>
          <w:color w:val="231F20"/>
          <w:spacing w:val="1"/>
          <w:sz w:val="48"/>
          <w:szCs w:val="48"/>
          <w:lang w:bidi="mr-IN"/>
        </w:rPr>
      </w:pPr>
      <w:r>
        <w:rPr>
          <w:rFonts w:ascii="ff2" w:hAnsi="ff2" w:eastAsia="Times New Roman" w:cs="Times New Roman"/>
          <w:color w:val="231F20"/>
          <w:spacing w:val="1"/>
          <w:sz w:val="48"/>
          <w:szCs w:val="48"/>
          <w:lang w:bidi="mr-IN"/>
        </w:rPr>
        <w:t>2</w:t>
      </w:r>
    </w:p>
    <w:p w14:paraId="7B4C54A7">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Ghulam Mustafa ,</w:t>
      </w:r>
    </w:p>
    <w:p w14:paraId="3A588C38">
      <w:pPr>
        <w:pStyle w:val="36"/>
        <w:numPr>
          <w:ilvl w:val="0"/>
          <w:numId w:val="1"/>
        </w:numPr>
        <w:shd w:val="clear" w:color="auto" w:fill="FFFFFF"/>
        <w:spacing w:after="0" w:line="0" w:lineRule="auto"/>
        <w:rPr>
          <w:rFonts w:ascii="ff2" w:hAnsi="ff2" w:eastAsia="Times New Roman" w:cs="Times New Roman"/>
          <w:color w:val="231F20"/>
          <w:spacing w:val="1"/>
          <w:sz w:val="48"/>
          <w:szCs w:val="48"/>
          <w:lang w:bidi="mr-IN"/>
        </w:rPr>
      </w:pPr>
      <w:r>
        <w:rPr>
          <w:rFonts w:ascii="ff2" w:hAnsi="ff2" w:eastAsia="Times New Roman" w:cs="Times New Roman"/>
          <w:color w:val="231F20"/>
          <w:spacing w:val="1"/>
          <w:sz w:val="48"/>
          <w:szCs w:val="48"/>
          <w:lang w:bidi="mr-IN"/>
        </w:rPr>
        <w:t>1</w:t>
      </w:r>
    </w:p>
    <w:p w14:paraId="72081C6E">
      <w:pPr>
        <w:pStyle w:val="36"/>
        <w:numPr>
          <w:ilvl w:val="0"/>
          <w:numId w:val="1"/>
        </w:numPr>
        <w:shd w:val="clear" w:color="auto" w:fill="FFFFFF"/>
        <w:spacing w:after="0" w:line="0" w:lineRule="auto"/>
        <w:rPr>
          <w:rFonts w:ascii="ff2" w:hAnsi="ff2" w:eastAsia="Times New Roman" w:cs="Times New Roman"/>
          <w:color w:val="231F20"/>
          <w:spacing w:val="1"/>
          <w:sz w:val="72"/>
          <w:szCs w:val="72"/>
          <w:lang w:bidi="mr-IN"/>
        </w:rPr>
      </w:pPr>
      <w:r>
        <w:rPr>
          <w:rFonts w:ascii="ff2" w:hAnsi="ff2" w:eastAsia="Times New Roman" w:cs="Times New Roman"/>
          <w:color w:val="231F20"/>
          <w:spacing w:val="1"/>
          <w:sz w:val="72"/>
          <w:szCs w:val="72"/>
          <w:lang w:bidi="mr-IN"/>
        </w:rPr>
        <w:t>and Nighat Zia-Ud-Den</w:t>
      </w:r>
    </w:p>
    <w:sectPr>
      <w:headerReference r:id="rId9" w:type="first"/>
      <w:footerReference r:id="rId12" w:type="first"/>
      <w:headerReference r:id="rId7" w:type="default"/>
      <w:footerReference r:id="rId10" w:type="default"/>
      <w:headerReference r:id="rId8" w:type="even"/>
      <w:footerReference r:id="rId11" w:type="even"/>
      <w:pgSz w:w="11906" w:h="16838"/>
      <w:pgMar w:top="709" w:right="1440" w:bottom="1134"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doo" w:date="2025-10-04T16:09:25Z" w:initials="m">
    <w:p w14:paraId="665C23B7">
      <w:pPr>
        <w:pStyle w:val="13"/>
        <w:rPr>
          <w:rFonts w:hint="default" w:ascii="Times New Roman" w:hAnsi="Times New Roman" w:cs="Times New Roman"/>
          <w:lang w:val="en-US"/>
        </w:rPr>
      </w:pPr>
      <w:r>
        <w:rPr>
          <w:rFonts w:hint="default" w:ascii="Times New Roman" w:hAnsi="Times New Roman" w:cs="Times New Roman"/>
          <w:lang w:val="en-US"/>
        </w:rPr>
        <w:t>Seed Germination Traits</w:t>
      </w:r>
    </w:p>
  </w:comment>
  <w:comment w:id="1" w:author="midoo" w:date="2025-10-04T16:10:27Z" w:initials="m">
    <w:p w14:paraId="73C1E329">
      <w:pPr>
        <w:pStyle w:val="13"/>
        <w:rPr>
          <w:rFonts w:hint="default" w:ascii="Times New Roman" w:hAnsi="Times New Roman" w:cs="Times New Roman"/>
          <w:lang w:val="en-US"/>
        </w:rPr>
      </w:pPr>
      <w:r>
        <w:rPr>
          <w:rFonts w:hint="default" w:ascii="Times New Roman" w:hAnsi="Times New Roman" w:cs="Times New Roman"/>
          <w:lang w:val="en-US"/>
        </w:rPr>
        <w:t>Please, mention to how many varities in this study/</w:t>
      </w:r>
    </w:p>
  </w:comment>
  <w:comment w:id="2" w:author="midoo" w:date="2025-10-04T16:11:59Z" w:initials="m">
    <w:p w14:paraId="3390FA3B">
      <w:pPr>
        <w:pStyle w:val="13"/>
        <w:rPr>
          <w:rFonts w:hint="default"/>
          <w:lang w:val="en-US"/>
        </w:rPr>
      </w:pPr>
      <w:r>
        <w:rPr>
          <w:rFonts w:hint="default"/>
          <w:lang w:val="en-US"/>
        </w:rPr>
        <w:t>Such as</w:t>
      </w:r>
    </w:p>
  </w:comment>
  <w:comment w:id="3" w:author="midoo" w:date="2025-10-04T16:06:04Z" w:initials="m">
    <w:p w14:paraId="265CDF6D">
      <w:pPr>
        <w:pStyle w:val="13"/>
        <w:rPr>
          <w:rFonts w:hint="default" w:cs="Times New Roman"/>
          <w:lang w:val="en-US" w:bidi="ar-EG"/>
        </w:rPr>
      </w:pPr>
      <w:r>
        <w:annotationRef/>
      </w:r>
    </w:p>
  </w:comment>
  <w:comment w:id="4" w:author="midoo" w:date="2025-10-04T16:06:10Z" w:initials="m">
    <w:p w14:paraId="32C791FD">
      <w:pPr>
        <w:pStyle w:val="13"/>
        <w:rPr>
          <w:rFonts w:hint="default"/>
          <w:lang w:val="en-US"/>
        </w:rPr>
      </w:pPr>
      <w:r>
        <w:rPr>
          <w:rFonts w:hint="default"/>
          <w:lang w:val="en-US"/>
        </w:rPr>
        <w:t>Fresh weight or dry ???</w:t>
      </w:r>
    </w:p>
  </w:comment>
  <w:comment w:id="5" w:author="midoo" w:date="2025-10-04T16:13:15Z" w:initials="m">
    <w:p w14:paraId="19AEA45D">
      <w:pPr>
        <w:pStyle w:val="13"/>
      </w:pPr>
      <w:r>
        <w:annotationRef/>
      </w:r>
    </w:p>
  </w:comment>
  <w:comment w:id="6" w:author="midoo" w:date="2025-10-04T16:13:16Z" w:initials="m">
    <w:p w14:paraId="17941795">
      <w:pPr>
        <w:pStyle w:val="13"/>
        <w:rPr>
          <w:rFonts w:hint="default"/>
          <w:lang w:val="en-US"/>
        </w:rPr>
      </w:pPr>
      <w:r>
        <w:rPr>
          <w:rFonts w:hint="default"/>
          <w:lang w:val="en-US"/>
        </w:rPr>
        <w:t>Capital letter</w:t>
      </w:r>
    </w:p>
  </w:comment>
  <w:comment w:id="7" w:author="midoo" w:date="2025-10-04T16:14:55Z" w:initials="m">
    <w:p w14:paraId="4F5702C0">
      <w:pPr>
        <w:pStyle w:val="13"/>
        <w:rPr>
          <w:rFonts w:hint="default"/>
          <w:lang w:val="en-US"/>
        </w:rPr>
      </w:pPr>
      <w:r>
        <w:rPr>
          <w:rFonts w:hint="default"/>
          <w:lang w:val="en-US"/>
        </w:rPr>
        <w:t xml:space="preserve"> Move to line 7 afetr  ‘ </w:t>
      </w:r>
      <w:r>
        <w:rPr>
          <w:rFonts w:ascii="Times New Roman" w:hAnsi="Times New Roman" w:eastAsia="AdvP41153C" w:cs="Times New Roman"/>
          <w:sz w:val="24"/>
          <w:szCs w:val="24"/>
          <w:lang w:eastAsia="en-US" w:bidi="mr-IN"/>
        </w:rPr>
        <w:t>under laboratory conditions.</w:t>
      </w:r>
      <w:r>
        <w:rPr>
          <w:rFonts w:hint="default" w:ascii="Times New Roman" w:hAnsi="Times New Roman" w:eastAsia="AdvP41153C" w:cs="Times New Roman"/>
          <w:sz w:val="24"/>
          <w:szCs w:val="24"/>
          <w:lang w:val="en-US" w:eastAsia="en-US" w:bidi="mr-IN"/>
        </w:rPr>
        <w:t xml:space="preserve">; </w:t>
      </w:r>
    </w:p>
  </w:comment>
  <w:comment w:id="8" w:author="midoo" w:date="2025-10-04T16:16:18Z" w:initials="m">
    <w:p w14:paraId="1C02F53A">
      <w:pPr>
        <w:pStyle w:val="13"/>
        <w:rPr>
          <w:rFonts w:hint="default"/>
          <w:lang w:val="en-US"/>
        </w:rPr>
      </w:pPr>
      <w:r>
        <w:rPr>
          <w:rFonts w:hint="default"/>
          <w:lang w:val="en-US"/>
        </w:rPr>
        <w:t xml:space="preserve">Delete </w:t>
      </w:r>
    </w:p>
  </w:comment>
  <w:comment w:id="9" w:author="midoo" w:date="2025-10-04T16:16:58Z" w:initials="m">
    <w:p w14:paraId="30A1DFBF">
      <w:pPr>
        <w:pStyle w:val="13"/>
        <w:rPr>
          <w:rFonts w:hint="default"/>
          <w:lang w:val="en-US"/>
        </w:rPr>
      </w:pPr>
      <w:r>
        <w:rPr>
          <w:rFonts w:hint="default"/>
          <w:lang w:val="en-US"/>
        </w:rPr>
        <w:t xml:space="preserve">Suggest </w:t>
      </w:r>
    </w:p>
  </w:comment>
  <w:comment w:id="10" w:author="midoo" w:date="2025-10-04T16:17:42Z" w:initials="m">
    <w:p w14:paraId="372C9F0E">
      <w:pPr>
        <w:pStyle w:val="13"/>
        <w:rPr>
          <w:rFonts w:hint="default"/>
          <w:lang w:val="en-US"/>
        </w:rPr>
      </w:pPr>
      <w:r>
        <w:rPr>
          <w:rFonts w:hint="default"/>
          <w:lang w:val="en-US"/>
        </w:rPr>
        <w:t xml:space="preserve">, Vareities, Germination, Growth establishment </w:t>
      </w:r>
    </w:p>
  </w:comment>
  <w:comment w:id="11" w:author="midoo" w:date="2025-10-04T16:21:13Z" w:initials="m">
    <w:p w14:paraId="29813CB9">
      <w:pPr>
        <w:pStyle w:val="13"/>
        <w:rPr>
          <w:rFonts w:hint="default"/>
          <w:lang w:val="en-US"/>
        </w:rPr>
      </w:pPr>
      <w:r>
        <w:rPr>
          <w:rFonts w:hint="default"/>
          <w:lang w:val="en-US"/>
        </w:rPr>
        <w:t xml:space="preserve">Please, share some reviews on French bean. Also, how impact magnetic on germination and growth plants </w:t>
      </w:r>
    </w:p>
  </w:comment>
  <w:comment w:id="12" w:author="midoo" w:date="2025-10-04T16:44:24Z" w:initials="m">
    <w:p w14:paraId="577C5E0C">
      <w:pPr>
        <w:pStyle w:val="13"/>
        <w:rPr>
          <w:rFonts w:hint="default"/>
          <w:lang w:val="en-US"/>
        </w:rPr>
      </w:pPr>
      <w:r>
        <w:rPr>
          <w:rFonts w:ascii="Times New Roman" w:hAnsi="Times New Roman" w:eastAsia="AdvP41153C" w:cs="Times New Roman"/>
          <w:sz w:val="24"/>
          <w:szCs w:val="24"/>
          <w:lang w:eastAsia="en-US" w:bidi="mr-IN"/>
        </w:rPr>
        <w:t>French bean</w:t>
      </w:r>
      <w:r>
        <w:rPr>
          <w:rFonts w:hint="default" w:ascii="Times New Roman" w:hAnsi="Times New Roman" w:eastAsia="AdvP41153C" w:cs="Times New Roman"/>
          <w:sz w:val="24"/>
          <w:szCs w:val="24"/>
          <w:lang w:val="en-US" w:eastAsia="en-US" w:bidi="mr-IN"/>
        </w:rPr>
        <w:t xml:space="preserve"> seeds of varieties</w:t>
      </w:r>
    </w:p>
  </w:comment>
  <w:comment w:id="13" w:author="midoo" w:date="2025-10-04T16:45:07Z" w:initials="m">
    <w:p w14:paraId="32B063B2">
      <w:pPr>
        <w:pStyle w:val="13"/>
        <w:rPr>
          <w:rFonts w:hint="default"/>
          <w:lang w:val="en-US"/>
        </w:rPr>
      </w:pPr>
      <w:r>
        <w:rPr>
          <w:rFonts w:hint="default"/>
          <w:lang w:val="en-US"/>
        </w:rPr>
        <w:t>????</w:t>
      </w:r>
    </w:p>
  </w:comment>
  <w:comment w:id="14" w:author="midoo" w:date="2025-10-04T16:49:30Z" w:initials="m">
    <w:p w14:paraId="0FF17A6B">
      <w:pPr>
        <w:pStyle w:val="13"/>
        <w:rPr>
          <w:rFonts w:hint="default"/>
          <w:lang w:val="en-US"/>
        </w:rPr>
      </w:pPr>
      <w:r>
        <w:rPr>
          <w:rFonts w:hint="default"/>
          <w:lang w:val="en-US"/>
        </w:rPr>
        <w:t>Why ????</w:t>
      </w:r>
    </w:p>
  </w:comment>
  <w:comment w:id="15" w:author="midoo" w:date="2025-10-04T16:48:22Z" w:initials="m">
    <w:p w14:paraId="2F883F1D">
      <w:pPr>
        <w:pStyle w:val="13"/>
        <w:rPr>
          <w:rFonts w:hint="default"/>
          <w:lang w:val="en-US"/>
        </w:rPr>
      </w:pPr>
      <w:r>
        <w:rPr>
          <w:rFonts w:hint="default"/>
          <w:lang w:val="en-US"/>
        </w:rPr>
        <w:t>Where is the year???</w:t>
      </w:r>
    </w:p>
  </w:comment>
  <w:comment w:id="16" w:author="midoo" w:date="2025-10-04T16:48:57Z" w:initials="m">
    <w:p w14:paraId="2DF3647E">
      <w:pPr>
        <w:pStyle w:val="13"/>
        <w:rPr>
          <w:rFonts w:hint="default"/>
          <w:lang w:val="en-US"/>
        </w:rPr>
      </w:pPr>
      <w:r>
        <w:rPr>
          <w:rFonts w:hint="default"/>
          <w:lang w:val="en-US"/>
        </w:rPr>
        <w:t>(cm)</w:t>
      </w:r>
    </w:p>
  </w:comment>
  <w:comment w:id="17" w:author="midoo" w:date="2025-10-04T16:51:05Z" w:initials="m">
    <w:p w14:paraId="175D56AE">
      <w:pPr>
        <w:pStyle w:val="13"/>
        <w:rPr>
          <w:rFonts w:hint="default"/>
          <w:lang w:val="en-US"/>
        </w:rPr>
      </w:pPr>
      <w:r>
        <w:rPr>
          <w:rFonts w:hint="default"/>
          <w:lang w:val="en-US"/>
        </w:rPr>
        <w:t>(cm)</w:t>
      </w:r>
    </w:p>
  </w:comment>
  <w:comment w:id="18" w:author="midoo" w:date="2025-10-04T16:51:21Z" w:initials="m">
    <w:p w14:paraId="251AD588">
      <w:pPr>
        <w:pStyle w:val="13"/>
        <w:rPr>
          <w:rFonts w:hint="default"/>
          <w:lang w:val="en-US"/>
        </w:rPr>
      </w:pPr>
      <w:r>
        <w:rPr>
          <w:rFonts w:hint="default"/>
          <w:lang w:val="en-US"/>
        </w:rPr>
        <w:t xml:space="preserve">How many plants which were taken ?? and where is seedling weight trait?? </w:t>
      </w:r>
    </w:p>
  </w:comment>
  <w:comment w:id="19" w:author="midoo" w:date="2025-10-04T16:53:17Z" w:initials="m">
    <w:p w14:paraId="7520CD5E">
      <w:pPr>
        <w:pStyle w:val="13"/>
      </w:pPr>
      <w:r>
        <w:rPr>
          <w:rFonts w:ascii="Times New Roman" w:hAnsi="Times New Roman" w:cs="Times New Roman"/>
          <w:sz w:val="24"/>
          <w:szCs w:val="24"/>
          <w:lang w:val="en-US"/>
        </w:rPr>
        <w:t>centimeters</w:t>
      </w:r>
    </w:p>
  </w:comment>
  <w:comment w:id="20" w:author="midoo" w:date="2025-10-04T16:54:57Z" w:initials="m">
    <w:p w14:paraId="196DC0C8">
      <w:pPr>
        <w:pStyle w:val="13"/>
        <w:rPr>
          <w:rFonts w:hint="default"/>
          <w:lang w:val="en-US"/>
        </w:rPr>
      </w:pPr>
      <w:r>
        <w:rPr>
          <w:rFonts w:hint="default"/>
          <w:lang w:val="en-US"/>
        </w:rPr>
        <w:t>The author  didn’t mention in results which fresh and /or dry???</w:t>
      </w:r>
    </w:p>
  </w:comment>
  <w:comment w:id="21" w:author="midoo" w:date="2025-10-04T17:18:57Z" w:initials="m">
    <w:p w14:paraId="0407A3DC">
      <w:pPr>
        <w:pStyle w:val="13"/>
        <w:rPr>
          <w:rFonts w:hint="default"/>
          <w:lang w:val="en-US"/>
        </w:rPr>
      </w:pPr>
      <w:r>
        <w:rPr>
          <w:rFonts w:hint="default"/>
          <w:lang w:val="en-US"/>
        </w:rPr>
        <w:t>(cm)</w:t>
      </w:r>
    </w:p>
  </w:comment>
  <w:comment w:id="22" w:author="midoo" w:date="2025-10-04T17:22:47Z" w:initials="m">
    <w:p w14:paraId="6D582F19">
      <w:pPr>
        <w:pStyle w:val="13"/>
      </w:pPr>
      <w:r>
        <w:rPr>
          <w:rFonts w:hint="default"/>
          <w:lang w:val="en-US"/>
        </w:rPr>
        <w:t xml:space="preserve">the </w:t>
      </w:r>
      <w:r>
        <w:rPr>
          <w:rFonts w:ascii="Times New Roman" w:hAnsi="Times New Roman" w:cs="Times New Roman"/>
          <w:sz w:val="24"/>
          <w:szCs w:val="24"/>
        </w:rPr>
        <w:t>highest</w:t>
      </w:r>
      <w:r>
        <w:rPr>
          <w:rFonts w:hint="default" w:ascii="Times New Roman" w:hAnsi="Times New Roman" w:cs="Times New Roman"/>
          <w:sz w:val="24"/>
          <w:szCs w:val="24"/>
          <w:lang w:val="en-US"/>
        </w:rPr>
        <w:t xml:space="preserve"> values which reached to </w:t>
      </w:r>
      <w:r>
        <w:rPr>
          <w:rFonts w:ascii="Times New Roman" w:hAnsi="Times New Roman" w:cs="Times New Roman"/>
          <w:sz w:val="24"/>
          <w:szCs w:val="24"/>
        </w:rPr>
        <w:t xml:space="preserve">11.15 cm </w:t>
      </w:r>
      <w:r>
        <w:rPr>
          <w:rFonts w:hint="default" w:ascii="Times New Roman" w:hAnsi="Times New Roman" w:cs="Times New Roman"/>
          <w:sz w:val="24"/>
          <w:szCs w:val="24"/>
          <w:lang w:val="en-US"/>
        </w:rPr>
        <w:t xml:space="preserve">using </w:t>
      </w:r>
      <w:r>
        <w:rPr>
          <w:rFonts w:ascii="Times New Roman" w:hAnsi="Times New Roman" w:cs="Times New Roman"/>
          <w:sz w:val="24"/>
          <w:szCs w:val="24"/>
        </w:rPr>
        <w:t>magnetic treatment</w:t>
      </w:r>
      <w:r>
        <w:rPr>
          <w:rFonts w:hint="default" w:ascii="Times New Roman" w:hAnsi="Times New Roman" w:cs="Times New Roman"/>
          <w:sz w:val="24"/>
          <w:szCs w:val="24"/>
          <w:lang w:val="en-US"/>
        </w:rPr>
        <w:t>,</w:t>
      </w:r>
      <w:r>
        <w:rPr>
          <w:rFonts w:ascii="Times New Roman" w:hAnsi="Times New Roman" w:cs="Times New Roman"/>
          <w:sz w:val="24"/>
          <w:szCs w:val="24"/>
        </w:rPr>
        <w:t>whereas</w:t>
      </w:r>
      <w:r>
        <w:rPr>
          <w:rFonts w:hint="default" w:ascii="Times New Roman" w:hAnsi="Times New Roman" w:cs="Times New Roman"/>
          <w:sz w:val="24"/>
          <w:szCs w:val="24"/>
          <w:lang w:val="en-US"/>
        </w:rPr>
        <w:t xml:space="preserve"> 9.88 cm for the control. </w:t>
      </w:r>
    </w:p>
  </w:comment>
  <w:comment w:id="23" w:author="midoo" w:date="2025-10-04T17:23:17Z" w:initials="m">
    <w:p w14:paraId="45CE7217">
      <w:pPr>
        <w:pStyle w:val="13"/>
        <w:rPr>
          <w:rFonts w:hint="default"/>
          <w:lang w:val="en-US"/>
        </w:rPr>
      </w:pPr>
      <w:r>
        <w:rPr>
          <w:rFonts w:hint="default"/>
          <w:lang w:val="en-US"/>
        </w:rPr>
        <w:t xml:space="preserve">Delete </w:t>
      </w:r>
    </w:p>
  </w:comment>
  <w:comment w:id="24" w:author="midoo" w:date="2025-10-04T17:25:23Z" w:initials="m">
    <w:p w14:paraId="34AAE5C5">
      <w:pPr>
        <w:pStyle w:val="13"/>
        <w:rPr>
          <w:rFonts w:hint="default"/>
          <w:lang w:val="en-US"/>
        </w:rPr>
      </w:pPr>
      <w:r>
        <w:rPr>
          <w:rFonts w:hint="default"/>
          <w:lang w:val="en-US"/>
        </w:rPr>
        <w:t>increased</w:t>
      </w:r>
    </w:p>
  </w:comment>
  <w:comment w:id="25" w:author="midoo" w:date="2025-10-04T17:24:31Z" w:initials="m">
    <w:p w14:paraId="647025AC">
      <w:pPr>
        <w:pStyle w:val="13"/>
        <w:rPr>
          <w:rFonts w:hint="default"/>
          <w:lang w:val="en-US"/>
        </w:rPr>
      </w:pPr>
      <w:r>
        <w:rPr>
          <w:rFonts w:hint="default"/>
          <w:lang w:val="en-US"/>
        </w:rPr>
        <w:t>Untreated seeds</w:t>
      </w:r>
    </w:p>
  </w:comment>
  <w:comment w:id="26" w:author="midoo" w:date="2025-10-04T17:25:58Z" w:initials="m">
    <w:p w14:paraId="7E2B427E">
      <w:pPr>
        <w:pStyle w:val="13"/>
        <w:rPr>
          <w:rFonts w:hint="default"/>
          <w:lang w:val="en-US"/>
        </w:rPr>
      </w:pPr>
      <w:r>
        <w:rPr>
          <w:rFonts w:hint="default"/>
          <w:lang w:val="en-US"/>
        </w:rPr>
        <w:t>11.22</w:t>
      </w:r>
    </w:p>
  </w:comment>
  <w:comment w:id="27" w:author="midoo" w:date="2025-10-04T17:26:27Z" w:initials="m">
    <w:p w14:paraId="188F2A49">
      <w:pPr>
        <w:pStyle w:val="13"/>
        <w:rPr>
          <w:rFonts w:hint="default"/>
          <w:lang w:val="en-US"/>
        </w:rPr>
      </w:pPr>
      <w:r>
        <w:rPr>
          <w:rFonts w:hint="default"/>
          <w:lang w:val="en-US"/>
        </w:rPr>
        <w:t>10.68 cm</w:t>
      </w:r>
    </w:p>
  </w:comment>
  <w:comment w:id="28" w:author="midoo" w:date="2025-10-04T17:26:41Z" w:initials="m">
    <w:p w14:paraId="3A0DCA21">
      <w:pPr>
        <w:pStyle w:val="13"/>
        <w:rPr>
          <w:rFonts w:hint="default"/>
          <w:lang w:val="en-US"/>
        </w:rPr>
      </w:pPr>
      <w:r>
        <w:rPr>
          <w:rFonts w:hint="default"/>
          <w:lang w:val="en-US"/>
        </w:rPr>
        <w:t>For the control</w:t>
      </w:r>
    </w:p>
  </w:comment>
  <w:comment w:id="29" w:author="midoo" w:date="2025-10-04T20:24:12Z" w:initials="m">
    <w:p w14:paraId="722216D3">
      <w:pPr>
        <w:pStyle w:val="13"/>
        <w:rPr>
          <w:rFonts w:hint="default"/>
          <w:lang w:val="en-US"/>
        </w:rPr>
      </w:pPr>
      <w:r>
        <w:rPr>
          <w:rFonts w:hint="default"/>
          <w:lang w:val="en-US"/>
        </w:rPr>
        <w:t>On germination traits</w:t>
      </w:r>
    </w:p>
  </w:comment>
  <w:comment w:id="30" w:author="midoo" w:date="2025-10-04T20:41:09Z" w:initials="m">
    <w:p w14:paraId="287702B6">
      <w:pPr>
        <w:pStyle w:val="13"/>
        <w:rPr>
          <w:rFonts w:hint="default"/>
          <w:lang w:val="en-US"/>
        </w:rPr>
      </w:pPr>
      <w:r>
        <w:rPr>
          <w:rFonts w:hint="default"/>
          <w:lang w:val="en-US"/>
        </w:rPr>
        <w:t>The results of germination % are different than abstract</w:t>
      </w:r>
      <w:bookmarkStart w:id="2" w:name="_GoBack"/>
      <w:bookmarkEnd w:id="2"/>
      <w:r>
        <w:rPr>
          <w:rFonts w:hint="default"/>
          <w:lang w:val="en-US"/>
        </w:rPr>
        <w:t xml:space="preserve"> </w:t>
      </w:r>
    </w:p>
  </w:comment>
  <w:comment w:id="31" w:author="midoo" w:date="2025-10-04T20:23:05Z" w:initials="m">
    <w:p w14:paraId="7136D633">
      <w:pPr>
        <w:pStyle w:val="13"/>
        <w:rPr>
          <w:rFonts w:hint="default"/>
          <w:lang w:val="en-US"/>
        </w:rPr>
      </w:pPr>
      <w:r>
        <w:rPr>
          <w:rFonts w:hint="default"/>
          <w:lang w:val="en-US"/>
        </w:rPr>
        <w:t>Where are the rest of vareities ???</w:t>
      </w:r>
    </w:p>
  </w:comment>
  <w:comment w:id="32" w:author="midoo" w:date="2025-10-04T20:23:01Z" w:initials="m">
    <w:p w14:paraId="2DAB8796">
      <w:pPr>
        <w:pStyle w:val="13"/>
      </w:pPr>
      <w:r>
        <w:annotationRef/>
      </w:r>
    </w:p>
  </w:comment>
  <w:comment w:id="33" w:author="midoo" w:date="2025-10-04T20:24:47Z" w:initials="m">
    <w:p w14:paraId="6B0DC5A5">
      <w:pPr>
        <w:pStyle w:val="13"/>
        <w:rPr>
          <w:rFonts w:hint="default"/>
          <w:lang w:val="en-US"/>
        </w:rPr>
      </w:pPr>
      <w:r>
        <w:rPr>
          <w:rFonts w:hint="default"/>
          <w:lang w:val="en-US"/>
        </w:rPr>
        <w:t xml:space="preserve">Seedling establishment of </w:t>
      </w:r>
    </w:p>
  </w:comment>
  <w:comment w:id="34" w:author="midoo" w:date="2025-10-04T20:25:08Z" w:initials="m">
    <w:p w14:paraId="5CB47EA1">
      <w:pPr>
        <w:pStyle w:val="13"/>
        <w:rPr>
          <w:rFonts w:hint="default"/>
          <w:lang w:val="en-US"/>
        </w:rPr>
      </w:pPr>
      <w:r>
        <w:rPr>
          <w:rFonts w:hint="default"/>
          <w:lang w:val="en-US"/>
        </w:rPr>
        <w:t xml:space="preserve">Delete </w:t>
      </w:r>
    </w:p>
  </w:comment>
  <w:comment w:id="35" w:author="midoo" w:date="2025-10-04T20:38:53Z" w:initials="m">
    <w:p w14:paraId="65AA024F">
      <w:pPr>
        <w:pStyle w:val="13"/>
        <w:rPr>
          <w:rFonts w:hint="default"/>
          <w:lang w:val="en-US"/>
        </w:rPr>
      </w:pPr>
      <w:r>
        <w:rPr>
          <w:rFonts w:hint="default"/>
          <w:lang w:val="en-US"/>
        </w:rPr>
        <w:t xml:space="preserve">Growth of </w:t>
      </w:r>
    </w:p>
  </w:comment>
  <w:comment w:id="36" w:author="midoo" w:date="2025-10-04T20:25:35Z" w:initials="m">
    <w:p w14:paraId="5D6531FE">
      <w:pPr>
        <w:pStyle w:val="13"/>
        <w:rPr>
          <w:rFonts w:hint="default"/>
          <w:lang w:val="en-US"/>
        </w:rPr>
      </w:pPr>
      <w:r>
        <w:rPr>
          <w:rFonts w:hint="default"/>
          <w:lang w:val="en-US"/>
        </w:rPr>
        <w:t>Conclusion is too long</w:t>
      </w:r>
    </w:p>
  </w:comment>
  <w:comment w:id="37" w:author="midoo" w:date="2025-10-04T20:38:02Z" w:initials="m">
    <w:p w14:paraId="52A6A88A">
      <w:pPr>
        <w:pStyle w:val="13"/>
        <w:rPr>
          <w:rFonts w:hint="default"/>
          <w:lang w:val="en-US"/>
        </w:rPr>
      </w:pPr>
      <w:r>
        <w:rPr>
          <w:rFonts w:hint="default"/>
          <w:lang w:val="en-US"/>
        </w:rPr>
        <w:t xml:space="preserve">The references are not sufficient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5C23B7" w15:done="0"/>
  <w15:commentEx w15:paraId="73C1E329" w15:done="0"/>
  <w15:commentEx w15:paraId="3390FA3B" w15:done="0"/>
  <w15:commentEx w15:paraId="265CDF6D" w15:done="0"/>
  <w15:commentEx w15:paraId="32C791FD" w15:done="0" w15:paraIdParent="265CDF6D"/>
  <w15:commentEx w15:paraId="19AEA45D" w15:done="0"/>
  <w15:commentEx w15:paraId="17941795" w15:done="0" w15:paraIdParent="19AEA45D"/>
  <w15:commentEx w15:paraId="4F5702C0" w15:done="0"/>
  <w15:commentEx w15:paraId="1C02F53A" w15:done="0"/>
  <w15:commentEx w15:paraId="30A1DFBF" w15:done="0"/>
  <w15:commentEx w15:paraId="372C9F0E" w15:done="0"/>
  <w15:commentEx w15:paraId="29813CB9" w15:done="0"/>
  <w15:commentEx w15:paraId="577C5E0C" w15:done="0"/>
  <w15:commentEx w15:paraId="32B063B2" w15:done="0"/>
  <w15:commentEx w15:paraId="0FF17A6B" w15:done="0"/>
  <w15:commentEx w15:paraId="2F883F1D" w15:done="0"/>
  <w15:commentEx w15:paraId="2DF3647E" w15:done="0"/>
  <w15:commentEx w15:paraId="175D56AE" w15:done="0"/>
  <w15:commentEx w15:paraId="251AD588" w15:done="0"/>
  <w15:commentEx w15:paraId="7520CD5E" w15:done="0"/>
  <w15:commentEx w15:paraId="196DC0C8" w15:done="0"/>
  <w15:commentEx w15:paraId="0407A3DC" w15:done="0"/>
  <w15:commentEx w15:paraId="6D582F19" w15:done="0"/>
  <w15:commentEx w15:paraId="45CE7217" w15:done="0"/>
  <w15:commentEx w15:paraId="34AAE5C5" w15:done="0"/>
  <w15:commentEx w15:paraId="647025AC" w15:done="0"/>
  <w15:commentEx w15:paraId="7E2B427E" w15:done="0"/>
  <w15:commentEx w15:paraId="188F2A49" w15:done="0"/>
  <w15:commentEx w15:paraId="3A0DCA21" w15:done="0"/>
  <w15:commentEx w15:paraId="722216D3" w15:done="0"/>
  <w15:commentEx w15:paraId="287702B6" w15:done="0"/>
  <w15:commentEx w15:paraId="7136D633" w15:done="0"/>
  <w15:commentEx w15:paraId="2DAB8796" w15:done="0"/>
  <w15:commentEx w15:paraId="6B0DC5A5" w15:done="0"/>
  <w15:commentEx w15:paraId="5CB47EA1" w15:done="0"/>
  <w15:commentEx w15:paraId="65AA024F" w15:done="0"/>
  <w15:commentEx w15:paraId="5D6531FE" w15:done="0"/>
  <w15:commentEx w15:paraId="52A6A8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dvP41153C">
    <w:altName w:val="MS Mincho"/>
    <w:panose1 w:val="00000000000000000000"/>
    <w:charset w:val="80"/>
    <w:family w:val="auto"/>
    <w:pitch w:val="default"/>
    <w:sig w:usb0="00000000" w:usb1="00000000" w:usb2="00000010" w:usb3="00000000" w:csb0="00020000" w:csb1="00000000"/>
  </w:font>
  <w:font w:name="AdvPTimesB">
    <w:altName w:val="Cambria"/>
    <w:panose1 w:val="00000000000000000000"/>
    <w:charset w:val="00"/>
    <w:family w:val="roman"/>
    <w:pitch w:val="default"/>
    <w:sig w:usb0="00000000" w:usb1="00000000" w:usb2="00000000" w:usb3="00000000" w:csb0="00000001" w:csb1="00000000"/>
  </w:font>
  <w:font w:name="TTE1A7A128t00">
    <w:altName w:val="Calibri"/>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ff2">
    <w:altName w:val="Cambria"/>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icrosoft YaHei">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B48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D1E7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3AB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06738">
    <w:pPr>
      <w:pStyle w:val="16"/>
    </w:pPr>
    <w:r>
      <w:pict>
        <v:shape id="PowerPlusWaterMarkObject1479982564" o:spid="_x0000_s2051" o:spt="136" type="#_x0000_t136" style="position:absolute;left:0pt;height:63.6pt;width:572.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4DA6">
    <w:pPr>
      <w:pStyle w:val="16"/>
    </w:pPr>
    <w:r>
      <w:pict>
        <v:shape id="PowerPlusWaterMarkObject1479982563" o:spid="_x0000_s2050" o:spt="136" type="#_x0000_t136" style="position:absolute;left:0pt;height:63.6pt;width:572.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D407">
    <w:pPr>
      <w:pStyle w:val="16"/>
    </w:pPr>
    <w:r>
      <w:pict>
        <v:shape id="PowerPlusWaterMarkObject1479982562" o:spid="_x0000_s2049" o:spt="136" type="#_x0000_t136" style="position:absolute;left:0pt;height:63.6pt;width:572.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F5C6F"/>
    <w:multiLevelType w:val="multilevel"/>
    <w:tmpl w:val="093F5C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doo">
    <w15:presenceInfo w15:providerId="None" w15:userId="mid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A6"/>
    <w:rsid w:val="00077EE7"/>
    <w:rsid w:val="00100C32"/>
    <w:rsid w:val="001932B9"/>
    <w:rsid w:val="001A03C9"/>
    <w:rsid w:val="001C772F"/>
    <w:rsid w:val="00227031"/>
    <w:rsid w:val="002371D8"/>
    <w:rsid w:val="002A25C0"/>
    <w:rsid w:val="002F60D5"/>
    <w:rsid w:val="004538F2"/>
    <w:rsid w:val="005046E6"/>
    <w:rsid w:val="00557527"/>
    <w:rsid w:val="00593409"/>
    <w:rsid w:val="005F3E0C"/>
    <w:rsid w:val="0064771A"/>
    <w:rsid w:val="006D78B4"/>
    <w:rsid w:val="007522FF"/>
    <w:rsid w:val="00773EAE"/>
    <w:rsid w:val="00862AB6"/>
    <w:rsid w:val="00973342"/>
    <w:rsid w:val="00AB31A6"/>
    <w:rsid w:val="00AF4F9C"/>
    <w:rsid w:val="00B0222C"/>
    <w:rsid w:val="00B155E6"/>
    <w:rsid w:val="00BC3DD6"/>
    <w:rsid w:val="00BE5746"/>
    <w:rsid w:val="00C70B2C"/>
    <w:rsid w:val="00CA6B01"/>
    <w:rsid w:val="00DA03FA"/>
    <w:rsid w:val="00DA4C01"/>
    <w:rsid w:val="00FB190F"/>
    <w:rsid w:val="4A81724A"/>
    <w:rsid w:val="518F70AA"/>
    <w:rsid w:val="5FF402FE"/>
    <w:rsid w:val="6ADF4B4D"/>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IN" w:eastAsia="en-IN" w:bidi="ar-SA"/>
      <w14:ligatures w14:val="none"/>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36"/>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29"/>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104862" w:themeColor="accent1" w:themeShade="BF"/>
      <w:sz w:val="28"/>
      <w:szCs w:val="25"/>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character" w:styleId="14">
    <w:name w:val="Emphasis"/>
    <w:basedOn w:val="11"/>
    <w:qFormat/>
    <w:uiPriority w:val="20"/>
    <w:rPr>
      <w:i/>
      <w:iCs/>
    </w:rPr>
  </w:style>
  <w:style w:type="paragraph" w:styleId="15">
    <w:name w:val="footer"/>
    <w:basedOn w:val="1"/>
    <w:link w:val="46"/>
    <w:unhideWhenUsed/>
    <w:qFormat/>
    <w:uiPriority w:val="99"/>
    <w:pPr>
      <w:tabs>
        <w:tab w:val="center" w:pos="4680"/>
        <w:tab w:val="right" w:pos="9360"/>
      </w:tabs>
      <w:spacing w:after="0" w:line="240" w:lineRule="auto"/>
    </w:pPr>
  </w:style>
  <w:style w:type="paragraph" w:styleId="16">
    <w:name w:val="header"/>
    <w:basedOn w:val="1"/>
    <w:link w:val="45"/>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bidi="mr-IN"/>
    </w:rPr>
  </w:style>
  <w:style w:type="character" w:styleId="19">
    <w:name w:val="Strong"/>
    <w:basedOn w:val="11"/>
    <w:qFormat/>
    <w:uiPriority w:val="22"/>
    <w:rPr>
      <w:b/>
      <w:bCs/>
    </w:rPr>
  </w:style>
  <w:style w:type="paragraph" w:styleId="20">
    <w:name w:val="Subtitle"/>
    <w:basedOn w:val="1"/>
    <w:next w:val="1"/>
    <w:link w:val="33"/>
    <w:qFormat/>
    <w:uiPriority w:val="11"/>
    <w:rPr>
      <w:rFonts w:eastAsiaTheme="majorEastAsia" w:cstheme="majorBidi"/>
      <w:color w:val="595959" w:themeColor="text1" w:themeTint="A6"/>
      <w:spacing w:val="15"/>
      <w:sz w:val="28"/>
      <w:szCs w:val="25"/>
      <w14:textFill>
        <w14:solidFill>
          <w14:schemeClr w14:val="tx1">
            <w14:lumMod w14:val="65000"/>
            <w14:lumOff w14:val="35000"/>
          </w14:schemeClr>
        </w14:solidFill>
      </w14:textFill>
    </w:rPr>
  </w:style>
  <w:style w:type="table" w:styleId="21">
    <w:name w:val="Table Grid"/>
    <w:basedOn w:val="12"/>
    <w:qFormat/>
    <w:uiPriority w:val="59"/>
    <w:pPr>
      <w:spacing w:after="0" w:line="240" w:lineRule="auto"/>
    </w:pPr>
    <w:rPr>
      <w:rFonts w:eastAsiaTheme="minorEastAsia"/>
      <w:kern w:val="0"/>
      <w:sz w:val="20"/>
      <w:szCs w:val="22"/>
      <w:lang w:eastAsia="en-IN" w:bidi="ar-SA"/>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0"/>
    </w:rPr>
  </w:style>
  <w:style w:type="character" w:customStyle="1" w:styleId="23">
    <w:name w:val="Heading 1 Char"/>
    <w:basedOn w:val="11"/>
    <w:link w:val="2"/>
    <w:uiPriority w:val="9"/>
    <w:rPr>
      <w:rFonts w:asciiTheme="majorHAnsi" w:hAnsiTheme="majorHAnsi" w:eastAsiaTheme="majorEastAsia" w:cstheme="majorBidi"/>
      <w:color w:val="104862" w:themeColor="accent1" w:themeShade="BF"/>
      <w:sz w:val="40"/>
      <w:szCs w:val="36"/>
    </w:rPr>
  </w:style>
  <w:style w:type="character" w:customStyle="1" w:styleId="24">
    <w:name w:val="Heading 2 Char"/>
    <w:basedOn w:val="11"/>
    <w:link w:val="3"/>
    <w:semiHidden/>
    <w:uiPriority w:val="9"/>
    <w:rPr>
      <w:rFonts w:asciiTheme="majorHAnsi" w:hAnsiTheme="majorHAnsi" w:eastAsiaTheme="majorEastAsia" w:cstheme="majorBidi"/>
      <w:color w:val="104862" w:themeColor="accent1" w:themeShade="BF"/>
      <w:sz w:val="32"/>
      <w:szCs w:val="29"/>
    </w:rPr>
  </w:style>
  <w:style w:type="character" w:customStyle="1" w:styleId="25">
    <w:name w:val="Heading 3 Char"/>
    <w:basedOn w:val="11"/>
    <w:link w:val="4"/>
    <w:semiHidden/>
    <w:qFormat/>
    <w:uiPriority w:val="9"/>
    <w:rPr>
      <w:rFonts w:eastAsiaTheme="majorEastAsia" w:cstheme="majorBidi"/>
      <w:color w:val="104862" w:themeColor="accent1" w:themeShade="BF"/>
      <w:sz w:val="28"/>
      <w:szCs w:val="25"/>
    </w:rPr>
  </w:style>
  <w:style w:type="character" w:customStyle="1" w:styleId="26">
    <w:name w:val="Heading 4 Char"/>
    <w:basedOn w:val="11"/>
    <w:link w:val="5"/>
    <w:semiHidden/>
    <w:uiPriority w:val="9"/>
    <w:rPr>
      <w:rFonts w:eastAsiaTheme="majorEastAsia" w:cstheme="majorBidi"/>
      <w:i/>
      <w:iCs/>
      <w:color w:val="104862" w:themeColor="accent1" w:themeShade="BF"/>
    </w:rPr>
  </w:style>
  <w:style w:type="character" w:customStyle="1" w:styleId="27">
    <w:name w:val="Heading 5 Char"/>
    <w:basedOn w:val="11"/>
    <w:link w:val="6"/>
    <w:semiHidden/>
    <w:uiPriority w:val="9"/>
    <w:rPr>
      <w:rFonts w:eastAsiaTheme="majorEastAsia" w:cstheme="majorBidi"/>
      <w:color w:val="104862" w:themeColor="accent1" w:themeShade="BF"/>
    </w:rPr>
  </w:style>
  <w:style w:type="character" w:customStyle="1" w:styleId="28">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2"/>
    <w:qFormat/>
    <w:uiPriority w:val="10"/>
    <w:rPr>
      <w:rFonts w:asciiTheme="majorHAnsi" w:hAnsiTheme="majorHAnsi" w:eastAsiaTheme="majorEastAsia" w:cstheme="majorBidi"/>
      <w:spacing w:val="-10"/>
      <w:kern w:val="28"/>
      <w:sz w:val="56"/>
      <w:szCs w:val="50"/>
    </w:rPr>
  </w:style>
  <w:style w:type="character" w:customStyle="1" w:styleId="33">
    <w:name w:val="Subtitle Char"/>
    <w:basedOn w:val="11"/>
    <w:link w:val="20"/>
    <w:qFormat/>
    <w:uiPriority w:val="11"/>
    <w:rPr>
      <w:rFonts w:eastAsiaTheme="majorEastAsia" w:cstheme="majorBidi"/>
      <w:color w:val="595959" w:themeColor="text1" w:themeTint="A6"/>
      <w:spacing w:val="15"/>
      <w:sz w:val="28"/>
      <w:szCs w:val="25"/>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99"/>
    <w:pPr>
      <w:ind w:left="720"/>
      <w:contextualSpacing/>
    </w:pPr>
  </w:style>
  <w:style w:type="character" w:customStyle="1" w:styleId="37">
    <w:name w:val="Intense Emphasis"/>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Intense Quote Char"/>
    <w:basedOn w:val="11"/>
    <w:link w:val="38"/>
    <w:qFormat/>
    <w:uiPriority w:val="30"/>
    <w:rPr>
      <w:i/>
      <w:iCs/>
      <w:color w:val="104862" w:themeColor="accent1" w:themeShade="BF"/>
    </w:rPr>
  </w:style>
  <w:style w:type="character" w:customStyle="1" w:styleId="40">
    <w:name w:val="Intense Reference"/>
    <w:basedOn w:val="11"/>
    <w:qFormat/>
    <w:uiPriority w:val="32"/>
    <w:rPr>
      <w:b/>
      <w:bCs/>
      <w:smallCaps/>
      <w:color w:val="104862" w:themeColor="accent1" w:themeShade="BF"/>
      <w:spacing w:val="5"/>
    </w:rPr>
  </w:style>
  <w:style w:type="paragraph" w:customStyle="1" w:styleId="41">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IN" w:eastAsia="en-US" w:bidi="mr-IN"/>
      <w14:ligatures w14:val="none"/>
    </w:rPr>
  </w:style>
  <w:style w:type="character" w:customStyle="1" w:styleId="42">
    <w:name w:val="_"/>
    <w:basedOn w:val="11"/>
    <w:qFormat/>
    <w:uiPriority w:val="0"/>
  </w:style>
  <w:style w:type="paragraph" w:customStyle="1" w:styleId="43">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lang w:bidi="mr-IN"/>
    </w:rPr>
  </w:style>
  <w:style w:type="character" w:customStyle="1" w:styleId="44">
    <w:name w:val="Unresolved Mention"/>
    <w:basedOn w:val="11"/>
    <w:semiHidden/>
    <w:unhideWhenUsed/>
    <w:qFormat/>
    <w:uiPriority w:val="99"/>
    <w:rPr>
      <w:color w:val="605E5C"/>
      <w:shd w:val="clear" w:color="auto" w:fill="E1DFDD"/>
    </w:rPr>
  </w:style>
  <w:style w:type="character" w:customStyle="1" w:styleId="45">
    <w:name w:val="Header Char"/>
    <w:basedOn w:val="11"/>
    <w:link w:val="16"/>
    <w:qFormat/>
    <w:uiPriority w:val="99"/>
    <w:rPr>
      <w:rFonts w:eastAsiaTheme="minorEastAsia"/>
      <w:kern w:val="0"/>
      <w:sz w:val="22"/>
      <w:szCs w:val="22"/>
      <w:lang w:eastAsia="en-IN" w:bidi="ar-SA"/>
      <w14:ligatures w14:val="none"/>
    </w:rPr>
  </w:style>
  <w:style w:type="character" w:customStyle="1" w:styleId="46">
    <w:name w:val="Footer Char"/>
    <w:basedOn w:val="11"/>
    <w:link w:val="15"/>
    <w:qFormat/>
    <w:uiPriority w:val="99"/>
    <w:rPr>
      <w:rFonts w:eastAsiaTheme="minorEastAsia"/>
      <w:kern w:val="0"/>
      <w:sz w:val="22"/>
      <w:szCs w:val="22"/>
      <w:lang w:eastAsia="en-I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2716</Words>
  <Characters>15485</Characters>
  <Lines>129</Lines>
  <Paragraphs>36</Paragraphs>
  <TotalTime>245</TotalTime>
  <ScaleCrop>false</ScaleCrop>
  <LinksUpToDate>false</LinksUpToDate>
  <CharactersWithSpaces>18165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2025-09-17T06:15:00Z</dcterms:created>
  <dc:creator>Dr. Kishor M. Muthal</dc:creator>
  <cp:lastModifiedBy>midoo</cp:lastModifiedBy>
  <dcterms:modified xsi:type="dcterms:W3CDTF">2025-10-04T18:42:36Z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3C650CC01629469AA17ACEBEEAEEA97D_13</vt:lpwstr>
  </property>
</Properties>
</file>