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794975" w:rsidRPr="00FC6ADD" w14:paraId="5886A81D" w14:textId="77777777" w:rsidTr="00C61C37">
        <w:trPr>
          <w:trHeight w:val="423"/>
        </w:trPr>
        <w:tc>
          <w:tcPr>
            <w:tcW w:w="5000" w:type="pct"/>
            <w:gridSpan w:val="2"/>
            <w:tcBorders>
              <w:top w:val="nil"/>
              <w:left w:val="nil"/>
              <w:right w:val="nil"/>
            </w:tcBorders>
            <w:shd w:val="clear" w:color="auto" w:fill="auto"/>
          </w:tcPr>
          <w:p w14:paraId="0C64106F" w14:textId="77777777" w:rsidR="00794975" w:rsidRPr="00FC6ADD" w:rsidRDefault="00794975">
            <w:pPr>
              <w:pStyle w:val="Heading2"/>
              <w:jc w:val="left"/>
              <w:rPr>
                <w:rFonts w:ascii="Arial" w:hAnsi="Arial" w:cs="Arial"/>
                <w:b w:val="0"/>
                <w:bCs w:val="0"/>
                <w:lang w:val="en-GB"/>
              </w:rPr>
            </w:pPr>
          </w:p>
        </w:tc>
      </w:tr>
      <w:tr w:rsidR="00794975" w:rsidRPr="00FC6ADD" w14:paraId="7CDF0B1D" w14:textId="77777777">
        <w:trPr>
          <w:trHeight w:val="290"/>
        </w:trPr>
        <w:tc>
          <w:tcPr>
            <w:tcW w:w="1234" w:type="pct"/>
            <w:shd w:val="clear" w:color="auto" w:fill="auto"/>
          </w:tcPr>
          <w:p w14:paraId="7BD8D82F" w14:textId="77777777" w:rsidR="00794975" w:rsidRPr="00FC6ADD" w:rsidRDefault="00175170">
            <w:pPr>
              <w:pStyle w:val="BodyText"/>
              <w:ind w:left="90"/>
              <w:jc w:val="left"/>
              <w:rPr>
                <w:rFonts w:ascii="Arial" w:hAnsi="Arial" w:cs="Arial"/>
                <w:bCs/>
                <w:sz w:val="20"/>
                <w:szCs w:val="20"/>
                <w:lang w:val="en-GB"/>
              </w:rPr>
            </w:pPr>
            <w:bookmarkStart w:id="0" w:name="_Hlk210407225"/>
            <w:r w:rsidRPr="00FC6ADD">
              <w:rPr>
                <w:rFonts w:ascii="Arial" w:hAnsi="Arial" w:cs="Arial"/>
                <w:bCs/>
                <w:sz w:val="20"/>
                <w:szCs w:val="20"/>
                <w:lang w:val="en-GB"/>
              </w:rPr>
              <w:t>Journal Name:</w:t>
            </w:r>
          </w:p>
        </w:tc>
        <w:bookmarkStart w:id="1" w:name="_Hlk210407238"/>
        <w:tc>
          <w:tcPr>
            <w:tcW w:w="3766" w:type="pct"/>
            <w:shd w:val="clear" w:color="auto" w:fill="auto"/>
            <w:tcMar>
              <w:top w:w="0" w:type="dxa"/>
              <w:left w:w="108" w:type="dxa"/>
              <w:bottom w:w="0" w:type="dxa"/>
              <w:right w:w="108" w:type="dxa"/>
            </w:tcMar>
            <w:vAlign w:val="center"/>
          </w:tcPr>
          <w:p w14:paraId="5204328C" w14:textId="77777777" w:rsidR="00794975" w:rsidRPr="00FC6ADD" w:rsidRDefault="00314269">
            <w:pPr>
              <w:rPr>
                <w:rFonts w:ascii="Arial" w:hAnsi="Arial" w:cs="Arial"/>
                <w:b/>
                <w:bCs/>
                <w:color w:val="0000FF"/>
                <w:sz w:val="20"/>
                <w:szCs w:val="20"/>
              </w:rPr>
            </w:pPr>
            <w:r w:rsidRPr="00FC6ADD">
              <w:rPr>
                <w:rFonts w:ascii="Arial" w:hAnsi="Arial" w:cs="Arial"/>
                <w:sz w:val="20"/>
                <w:szCs w:val="20"/>
              </w:rPr>
              <w:fldChar w:fldCharType="begin"/>
            </w:r>
            <w:r w:rsidRPr="00FC6ADD">
              <w:rPr>
                <w:rFonts w:ascii="Arial" w:hAnsi="Arial" w:cs="Arial"/>
                <w:sz w:val="20"/>
                <w:szCs w:val="20"/>
              </w:rPr>
              <w:instrText xml:space="preserve"> HYPERLINK "https://journaljabb.com/index.php/JABB" </w:instrText>
            </w:r>
            <w:r w:rsidRPr="00FC6ADD">
              <w:rPr>
                <w:rFonts w:ascii="Arial" w:hAnsi="Arial" w:cs="Arial"/>
                <w:sz w:val="20"/>
                <w:szCs w:val="20"/>
              </w:rPr>
              <w:fldChar w:fldCharType="separate"/>
            </w:r>
            <w:r w:rsidR="00175170" w:rsidRPr="00FC6ADD">
              <w:rPr>
                <w:rStyle w:val="Hyperlink"/>
                <w:rFonts w:ascii="Arial" w:hAnsi="Arial" w:cs="Arial"/>
                <w:b/>
                <w:bCs/>
                <w:sz w:val="20"/>
                <w:szCs w:val="20"/>
              </w:rPr>
              <w:t>Journal of Advances in Biology &amp; Biotechnology</w:t>
            </w:r>
            <w:r w:rsidRPr="00FC6ADD">
              <w:rPr>
                <w:rStyle w:val="Hyperlink"/>
                <w:rFonts w:ascii="Arial" w:hAnsi="Arial" w:cs="Arial"/>
                <w:b/>
                <w:bCs/>
                <w:sz w:val="20"/>
                <w:szCs w:val="20"/>
              </w:rPr>
              <w:fldChar w:fldCharType="end"/>
            </w:r>
            <w:bookmarkEnd w:id="1"/>
            <w:r w:rsidR="00175170" w:rsidRPr="00FC6ADD">
              <w:rPr>
                <w:rFonts w:ascii="Arial" w:hAnsi="Arial" w:cs="Arial"/>
                <w:b/>
                <w:bCs/>
                <w:color w:val="0000FF"/>
                <w:sz w:val="20"/>
                <w:szCs w:val="20"/>
              </w:rPr>
              <w:t xml:space="preserve"> </w:t>
            </w:r>
          </w:p>
        </w:tc>
      </w:tr>
      <w:bookmarkEnd w:id="0"/>
      <w:tr w:rsidR="00794975" w:rsidRPr="00FC6ADD" w14:paraId="49C162D3" w14:textId="77777777">
        <w:trPr>
          <w:trHeight w:val="290"/>
        </w:trPr>
        <w:tc>
          <w:tcPr>
            <w:tcW w:w="1234" w:type="pct"/>
            <w:shd w:val="clear" w:color="auto" w:fill="auto"/>
          </w:tcPr>
          <w:p w14:paraId="4529D57D" w14:textId="77777777" w:rsidR="00794975" w:rsidRPr="00FC6ADD" w:rsidRDefault="00175170">
            <w:pPr>
              <w:pStyle w:val="BodyText"/>
              <w:ind w:left="90"/>
              <w:jc w:val="left"/>
              <w:rPr>
                <w:rFonts w:ascii="Arial" w:hAnsi="Arial" w:cs="Arial"/>
                <w:bCs/>
                <w:sz w:val="20"/>
                <w:szCs w:val="20"/>
                <w:lang w:val="en-GB"/>
              </w:rPr>
            </w:pPr>
            <w:r w:rsidRPr="00FC6ADD">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50968FA" w14:textId="77777777" w:rsidR="00794975" w:rsidRPr="00FC6ADD" w:rsidRDefault="00175170">
            <w:pPr>
              <w:pStyle w:val="NormalWeb"/>
              <w:spacing w:before="0" w:beforeAutospacing="0" w:after="0" w:afterAutospacing="0"/>
              <w:rPr>
                <w:rFonts w:ascii="Arial" w:hAnsi="Arial" w:cs="Arial"/>
                <w:b/>
                <w:bCs/>
                <w:sz w:val="20"/>
                <w:szCs w:val="20"/>
                <w:lang w:val="en-GB"/>
              </w:rPr>
            </w:pPr>
            <w:r w:rsidRPr="00FC6ADD">
              <w:rPr>
                <w:rFonts w:ascii="Arial" w:hAnsi="Arial" w:cs="Arial"/>
                <w:b/>
                <w:bCs/>
                <w:sz w:val="20"/>
                <w:szCs w:val="20"/>
                <w:lang w:val="en-GB"/>
              </w:rPr>
              <w:t>Ms_JABB_145619</w:t>
            </w:r>
          </w:p>
        </w:tc>
      </w:tr>
      <w:tr w:rsidR="00794975" w:rsidRPr="00FC6ADD" w14:paraId="75CD33CC" w14:textId="77777777">
        <w:trPr>
          <w:trHeight w:val="650"/>
        </w:trPr>
        <w:tc>
          <w:tcPr>
            <w:tcW w:w="1234" w:type="pct"/>
            <w:shd w:val="clear" w:color="auto" w:fill="auto"/>
          </w:tcPr>
          <w:p w14:paraId="34F8F962" w14:textId="77777777" w:rsidR="00794975" w:rsidRPr="00FC6ADD" w:rsidRDefault="00175170">
            <w:pPr>
              <w:pStyle w:val="BodyText"/>
              <w:ind w:left="90"/>
              <w:jc w:val="left"/>
              <w:rPr>
                <w:rFonts w:ascii="Arial" w:hAnsi="Arial" w:cs="Arial"/>
                <w:bCs/>
                <w:sz w:val="20"/>
                <w:szCs w:val="20"/>
                <w:lang w:val="en-GB"/>
              </w:rPr>
            </w:pPr>
            <w:r w:rsidRPr="00FC6ADD">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1FC00460" w14:textId="77777777" w:rsidR="00794975" w:rsidRPr="00FC6ADD" w:rsidRDefault="00175170">
            <w:pPr>
              <w:pStyle w:val="NormalWeb"/>
              <w:spacing w:before="0" w:beforeAutospacing="0" w:after="0" w:afterAutospacing="0"/>
              <w:rPr>
                <w:rFonts w:ascii="Arial" w:hAnsi="Arial" w:cs="Arial"/>
                <w:b/>
                <w:sz w:val="20"/>
                <w:szCs w:val="20"/>
                <w:lang w:val="en-GB"/>
              </w:rPr>
            </w:pPr>
            <w:r w:rsidRPr="00FC6ADD">
              <w:rPr>
                <w:rFonts w:ascii="Arial" w:hAnsi="Arial" w:cs="Arial"/>
                <w:b/>
                <w:sz w:val="20"/>
                <w:szCs w:val="20"/>
                <w:lang w:val="en-GB"/>
              </w:rPr>
              <w:t>Stability Analysis of Groundnut (</w:t>
            </w:r>
            <w:proofErr w:type="spellStart"/>
            <w:r w:rsidRPr="00FC6ADD">
              <w:rPr>
                <w:rFonts w:ascii="Arial" w:hAnsi="Arial" w:cs="Arial"/>
                <w:b/>
                <w:sz w:val="20"/>
                <w:szCs w:val="20"/>
                <w:lang w:val="en-GB"/>
              </w:rPr>
              <w:t>Arachis</w:t>
            </w:r>
            <w:proofErr w:type="spellEnd"/>
            <w:r w:rsidRPr="00FC6ADD">
              <w:rPr>
                <w:rFonts w:ascii="Arial" w:hAnsi="Arial" w:cs="Arial"/>
                <w:b/>
                <w:sz w:val="20"/>
                <w:szCs w:val="20"/>
                <w:lang w:val="en-GB"/>
              </w:rPr>
              <w:t xml:space="preserve"> </w:t>
            </w:r>
            <w:proofErr w:type="spellStart"/>
            <w:r w:rsidRPr="00FC6ADD">
              <w:rPr>
                <w:rFonts w:ascii="Arial" w:hAnsi="Arial" w:cs="Arial"/>
                <w:b/>
                <w:sz w:val="20"/>
                <w:szCs w:val="20"/>
                <w:lang w:val="en-GB"/>
              </w:rPr>
              <w:t>hypogeae</w:t>
            </w:r>
            <w:proofErr w:type="spellEnd"/>
            <w:r w:rsidRPr="00FC6ADD">
              <w:rPr>
                <w:rFonts w:ascii="Arial" w:hAnsi="Arial" w:cs="Arial"/>
                <w:b/>
                <w:sz w:val="20"/>
                <w:szCs w:val="20"/>
                <w:lang w:val="en-GB"/>
              </w:rPr>
              <w:t xml:space="preserve"> L.) genotypes Using AMMI and GGE Biplot Analysis for Yield and its components under diverse environments</w:t>
            </w:r>
          </w:p>
        </w:tc>
      </w:tr>
      <w:tr w:rsidR="00794975" w:rsidRPr="00FC6ADD" w14:paraId="4AD60E77" w14:textId="77777777">
        <w:trPr>
          <w:trHeight w:val="332"/>
        </w:trPr>
        <w:tc>
          <w:tcPr>
            <w:tcW w:w="1234" w:type="pct"/>
            <w:shd w:val="clear" w:color="auto" w:fill="auto"/>
          </w:tcPr>
          <w:p w14:paraId="126A2B31" w14:textId="77777777" w:rsidR="00794975" w:rsidRPr="00FC6ADD" w:rsidRDefault="00175170">
            <w:pPr>
              <w:pStyle w:val="BodyText"/>
              <w:ind w:left="90"/>
              <w:jc w:val="left"/>
              <w:rPr>
                <w:rFonts w:ascii="Arial" w:hAnsi="Arial" w:cs="Arial"/>
                <w:bCs/>
                <w:sz w:val="20"/>
                <w:szCs w:val="20"/>
                <w:lang w:val="en-GB"/>
              </w:rPr>
            </w:pPr>
            <w:r w:rsidRPr="00FC6ADD">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374E57DB" w14:textId="77777777" w:rsidR="00794975" w:rsidRPr="00FC6ADD" w:rsidRDefault="00175170">
            <w:pPr>
              <w:pStyle w:val="NormalWeb"/>
              <w:spacing w:before="0" w:beforeAutospacing="0" w:after="0" w:afterAutospacing="0"/>
              <w:rPr>
                <w:rFonts w:ascii="Arial" w:hAnsi="Arial" w:cs="Arial"/>
                <w:b/>
                <w:sz w:val="20"/>
                <w:szCs w:val="20"/>
                <w:lang w:val="en-IN"/>
              </w:rPr>
            </w:pPr>
            <w:r w:rsidRPr="00FC6ADD">
              <w:rPr>
                <w:rFonts w:ascii="Arial" w:hAnsi="Arial" w:cs="Arial"/>
                <w:b/>
                <w:sz w:val="20"/>
                <w:szCs w:val="20"/>
                <w:lang w:val="en-IN"/>
              </w:rPr>
              <w:t>Research article</w:t>
            </w:r>
          </w:p>
        </w:tc>
      </w:tr>
    </w:tbl>
    <w:p w14:paraId="4FBFCEA4" w14:textId="1475F017" w:rsidR="00794975" w:rsidRPr="00FC6ADD" w:rsidRDefault="00794975">
      <w:pPr>
        <w:rPr>
          <w:rFonts w:ascii="Arial" w:hAnsi="Arial" w:cs="Arial"/>
          <w:sz w:val="20"/>
          <w:szCs w:val="20"/>
        </w:rPr>
      </w:pPr>
      <w:bookmarkStart w:id="2" w:name="_Hlk171324449"/>
      <w:bookmarkStart w:id="3"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794975" w:rsidRPr="00FC6ADD" w14:paraId="6CED5BA2" w14:textId="77777777">
        <w:tc>
          <w:tcPr>
            <w:tcW w:w="5000" w:type="pct"/>
            <w:gridSpan w:val="3"/>
            <w:tcBorders>
              <w:top w:val="nil"/>
              <w:left w:val="nil"/>
              <w:right w:val="nil"/>
            </w:tcBorders>
            <w:noWrap/>
          </w:tcPr>
          <w:p w14:paraId="51EC4773" w14:textId="77777777" w:rsidR="00794975" w:rsidRPr="00FC6ADD" w:rsidRDefault="00175170">
            <w:pPr>
              <w:pStyle w:val="Heading2"/>
              <w:jc w:val="left"/>
              <w:rPr>
                <w:rFonts w:ascii="Arial" w:hAnsi="Arial" w:cs="Arial"/>
                <w:lang w:val="en-GB"/>
              </w:rPr>
            </w:pPr>
            <w:r w:rsidRPr="00FC6ADD">
              <w:rPr>
                <w:rFonts w:ascii="Arial" w:hAnsi="Arial" w:cs="Arial"/>
                <w:highlight w:val="yellow"/>
                <w:lang w:val="en-GB"/>
              </w:rPr>
              <w:t>PART  1:</w:t>
            </w:r>
            <w:r w:rsidRPr="00FC6ADD">
              <w:rPr>
                <w:rFonts w:ascii="Arial" w:hAnsi="Arial" w:cs="Arial"/>
                <w:lang w:val="en-GB"/>
              </w:rPr>
              <w:t xml:space="preserve"> Comments</w:t>
            </w:r>
          </w:p>
          <w:p w14:paraId="77553C44" w14:textId="77777777" w:rsidR="00794975" w:rsidRPr="00FC6ADD" w:rsidRDefault="00794975">
            <w:pPr>
              <w:rPr>
                <w:rFonts w:ascii="Arial" w:hAnsi="Arial" w:cs="Arial"/>
                <w:sz w:val="20"/>
                <w:szCs w:val="20"/>
                <w:lang w:val="en-GB"/>
              </w:rPr>
            </w:pPr>
          </w:p>
        </w:tc>
      </w:tr>
      <w:tr w:rsidR="00794975" w:rsidRPr="00FC6ADD" w14:paraId="57536553" w14:textId="77777777">
        <w:tc>
          <w:tcPr>
            <w:tcW w:w="1265" w:type="pct"/>
            <w:noWrap/>
          </w:tcPr>
          <w:p w14:paraId="60B498A5" w14:textId="77777777" w:rsidR="00794975" w:rsidRPr="00FC6ADD" w:rsidRDefault="00794975">
            <w:pPr>
              <w:pStyle w:val="Heading2"/>
              <w:jc w:val="left"/>
              <w:rPr>
                <w:rFonts w:ascii="Arial" w:hAnsi="Arial" w:cs="Arial"/>
                <w:lang w:val="en-GB"/>
              </w:rPr>
            </w:pPr>
          </w:p>
        </w:tc>
        <w:tc>
          <w:tcPr>
            <w:tcW w:w="2212" w:type="pct"/>
          </w:tcPr>
          <w:p w14:paraId="18A8C287" w14:textId="77777777" w:rsidR="00794975" w:rsidRPr="00FC6ADD" w:rsidRDefault="00175170">
            <w:pPr>
              <w:pStyle w:val="Heading2"/>
              <w:jc w:val="left"/>
              <w:rPr>
                <w:rFonts w:ascii="Arial" w:hAnsi="Arial" w:cs="Arial"/>
                <w:lang w:val="en-GB"/>
              </w:rPr>
            </w:pPr>
            <w:r w:rsidRPr="00FC6ADD">
              <w:rPr>
                <w:rFonts w:ascii="Arial" w:hAnsi="Arial" w:cs="Arial"/>
                <w:lang w:val="en-GB"/>
              </w:rPr>
              <w:t>Reviewer’s comment</w:t>
            </w:r>
          </w:p>
          <w:p w14:paraId="2AF361E7" w14:textId="77777777" w:rsidR="00794975" w:rsidRPr="00FC6ADD" w:rsidRDefault="00175170">
            <w:pPr>
              <w:rPr>
                <w:rFonts w:ascii="Arial" w:hAnsi="Arial" w:cs="Arial"/>
                <w:b/>
                <w:bCs/>
                <w:sz w:val="20"/>
                <w:szCs w:val="20"/>
              </w:rPr>
            </w:pPr>
            <w:r w:rsidRPr="00FC6ADD">
              <w:rPr>
                <w:rFonts w:ascii="Arial" w:hAnsi="Arial" w:cs="Arial"/>
                <w:b/>
                <w:bCs/>
                <w:sz w:val="20"/>
                <w:szCs w:val="20"/>
                <w:highlight w:val="yellow"/>
              </w:rPr>
              <w:t>Artificial Intelligence (AI) generated or assisted review comments are strictly prohibited during peer review.</w:t>
            </w:r>
          </w:p>
          <w:p w14:paraId="40D80143" w14:textId="77777777" w:rsidR="00794975" w:rsidRPr="00FC6ADD" w:rsidRDefault="00794975">
            <w:pPr>
              <w:rPr>
                <w:rFonts w:ascii="Arial" w:hAnsi="Arial" w:cs="Arial"/>
                <w:sz w:val="20"/>
                <w:szCs w:val="20"/>
                <w:lang w:val="en-GB"/>
              </w:rPr>
            </w:pPr>
          </w:p>
        </w:tc>
        <w:tc>
          <w:tcPr>
            <w:tcW w:w="1523" w:type="pct"/>
          </w:tcPr>
          <w:p w14:paraId="78B18F43" w14:textId="77777777" w:rsidR="00794975" w:rsidRPr="00FC6ADD" w:rsidRDefault="00175170">
            <w:pPr>
              <w:spacing w:after="160" w:line="256" w:lineRule="auto"/>
              <w:rPr>
                <w:rFonts w:ascii="Arial" w:eastAsia="Calibri" w:hAnsi="Arial" w:cs="Arial"/>
                <w:kern w:val="2"/>
                <w:sz w:val="20"/>
                <w:szCs w:val="20"/>
                <w:lang w:val="en-IN"/>
              </w:rPr>
            </w:pPr>
            <w:r w:rsidRPr="00FC6ADD">
              <w:rPr>
                <w:rFonts w:ascii="Arial" w:eastAsia="Calibri" w:hAnsi="Arial" w:cs="Arial"/>
                <w:b/>
                <w:kern w:val="2"/>
                <w:sz w:val="20"/>
                <w:szCs w:val="20"/>
                <w:lang w:val="en-IN"/>
              </w:rPr>
              <w:t>Author’s Feedback</w:t>
            </w:r>
            <w:r w:rsidRPr="00FC6ADD">
              <w:rPr>
                <w:rFonts w:ascii="Arial" w:eastAsia="Calibri" w:hAnsi="Arial" w:cs="Arial"/>
                <w:kern w:val="2"/>
                <w:sz w:val="20"/>
                <w:szCs w:val="20"/>
                <w:lang w:val="en-IN"/>
              </w:rPr>
              <w:t xml:space="preserve"> (It is mandatory that authors should write his/her feedback here)</w:t>
            </w:r>
          </w:p>
          <w:p w14:paraId="45B52413" w14:textId="77777777" w:rsidR="00794975" w:rsidRPr="00FC6ADD" w:rsidRDefault="00794975">
            <w:pPr>
              <w:pStyle w:val="Heading2"/>
              <w:jc w:val="left"/>
              <w:rPr>
                <w:rFonts w:ascii="Arial" w:hAnsi="Arial" w:cs="Arial"/>
                <w:b w:val="0"/>
                <w:lang w:val="en-GB"/>
              </w:rPr>
            </w:pPr>
          </w:p>
        </w:tc>
      </w:tr>
      <w:tr w:rsidR="00794975" w:rsidRPr="00FC6ADD" w14:paraId="4C750E7B" w14:textId="77777777">
        <w:trPr>
          <w:trHeight w:val="1264"/>
        </w:trPr>
        <w:tc>
          <w:tcPr>
            <w:tcW w:w="1265" w:type="pct"/>
            <w:noWrap/>
          </w:tcPr>
          <w:p w14:paraId="4D398AFF" w14:textId="77777777" w:rsidR="00794975" w:rsidRPr="00FC6ADD" w:rsidRDefault="00175170">
            <w:pPr>
              <w:ind w:left="360"/>
              <w:rPr>
                <w:rFonts w:ascii="Arial" w:hAnsi="Arial" w:cs="Arial"/>
                <w:b/>
                <w:bCs/>
                <w:sz w:val="20"/>
                <w:szCs w:val="20"/>
                <w:lang w:val="en-GB"/>
              </w:rPr>
            </w:pPr>
            <w:r w:rsidRPr="00FC6AD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DD4F759" w14:textId="77777777" w:rsidR="00794975" w:rsidRPr="00FC6ADD" w:rsidRDefault="00794975">
            <w:pPr>
              <w:ind w:left="360"/>
              <w:rPr>
                <w:rFonts w:ascii="Arial" w:eastAsia="MS Mincho" w:hAnsi="Arial" w:cs="Arial"/>
                <w:b/>
                <w:bCs/>
                <w:sz w:val="20"/>
                <w:szCs w:val="20"/>
                <w:lang w:val="en-GB"/>
              </w:rPr>
            </w:pPr>
          </w:p>
        </w:tc>
        <w:tc>
          <w:tcPr>
            <w:tcW w:w="2212" w:type="pct"/>
          </w:tcPr>
          <w:p w14:paraId="5AF923FC" w14:textId="36F3B80C" w:rsidR="00794975" w:rsidRPr="00FC6ADD" w:rsidRDefault="00175170">
            <w:pPr>
              <w:pStyle w:val="ListParagraph"/>
              <w:spacing w:line="360" w:lineRule="auto"/>
              <w:ind w:left="0"/>
              <w:rPr>
                <w:rFonts w:ascii="Arial" w:hAnsi="Arial" w:cs="Arial"/>
                <w:b/>
                <w:bCs/>
                <w:sz w:val="20"/>
                <w:szCs w:val="20"/>
                <w:highlight w:val="yellow"/>
                <w:lang w:val="en-IN"/>
              </w:rPr>
            </w:pPr>
            <w:r w:rsidRPr="00FC6ADD">
              <w:rPr>
                <w:rFonts w:ascii="Arial" w:hAnsi="Arial" w:cs="Arial"/>
                <w:b/>
                <w:bCs/>
                <w:sz w:val="20"/>
                <w:szCs w:val="20"/>
                <w:highlight w:val="yellow"/>
                <w:lang w:val="en-IN"/>
              </w:rPr>
              <w:t xml:space="preserve">I </w:t>
            </w:r>
            <w:proofErr w:type="gramStart"/>
            <w:r w:rsidRPr="00FC6ADD">
              <w:rPr>
                <w:rFonts w:ascii="Arial" w:hAnsi="Arial" w:cs="Arial"/>
                <w:b/>
                <w:bCs/>
                <w:sz w:val="20"/>
                <w:szCs w:val="20"/>
                <w:highlight w:val="yellow"/>
                <w:lang w:val="en-IN"/>
              </w:rPr>
              <w:t>suggests</w:t>
            </w:r>
            <w:proofErr w:type="gramEnd"/>
            <w:r w:rsidRPr="00FC6ADD">
              <w:rPr>
                <w:rFonts w:ascii="Arial" w:hAnsi="Arial" w:cs="Arial"/>
                <w:b/>
                <w:bCs/>
                <w:sz w:val="20"/>
                <w:szCs w:val="20"/>
                <w:highlight w:val="yellow"/>
                <w:lang w:val="en-IN"/>
              </w:rPr>
              <w:t xml:space="preserve"> that this manuscript holds significant value for the scientific community as it addresses the long-standing challenge of genotype × environment interactions in groundnut improvement. By employing both AMMI and GGE biplot analyses, the study not only identifies high-yielding and stable genotypes but also highlights specific environments suitable for targeted breeding. Such insights are crucial for developing broadly adapted cultivars that can sustain productivity under variable climatic conditions. The findings will aid plant breeders and agronomists in refining selection strategies, thereby contributing to the advancement of groundnut breeding programs and ensuring greater yield stability in semi-arid regions.</w:t>
            </w:r>
          </w:p>
        </w:tc>
        <w:tc>
          <w:tcPr>
            <w:tcW w:w="1523" w:type="pct"/>
          </w:tcPr>
          <w:p w14:paraId="6432BD19" w14:textId="77777777" w:rsidR="00794975" w:rsidRPr="00FC6ADD" w:rsidRDefault="00794975">
            <w:pPr>
              <w:pStyle w:val="Heading2"/>
              <w:jc w:val="left"/>
              <w:rPr>
                <w:rFonts w:ascii="Arial" w:hAnsi="Arial" w:cs="Arial"/>
                <w:b w:val="0"/>
                <w:lang w:val="en-GB"/>
              </w:rPr>
            </w:pPr>
          </w:p>
        </w:tc>
      </w:tr>
      <w:tr w:rsidR="00794975" w:rsidRPr="00FC6ADD" w14:paraId="77F260EF" w14:textId="77777777">
        <w:trPr>
          <w:trHeight w:val="1262"/>
        </w:trPr>
        <w:tc>
          <w:tcPr>
            <w:tcW w:w="1265" w:type="pct"/>
            <w:noWrap/>
          </w:tcPr>
          <w:p w14:paraId="32AB0320" w14:textId="77777777" w:rsidR="00794975" w:rsidRPr="00FC6ADD" w:rsidRDefault="00175170">
            <w:pPr>
              <w:ind w:left="360"/>
              <w:rPr>
                <w:rFonts w:ascii="Arial" w:hAnsi="Arial" w:cs="Arial"/>
                <w:b/>
                <w:bCs/>
                <w:sz w:val="20"/>
                <w:szCs w:val="20"/>
                <w:lang w:val="en-GB"/>
              </w:rPr>
            </w:pPr>
            <w:r w:rsidRPr="00FC6ADD">
              <w:rPr>
                <w:rFonts w:ascii="Arial" w:hAnsi="Arial" w:cs="Arial"/>
                <w:b/>
                <w:bCs/>
                <w:sz w:val="20"/>
                <w:szCs w:val="20"/>
                <w:lang w:val="en-GB"/>
              </w:rPr>
              <w:t>Is the title of the article suitable?</w:t>
            </w:r>
          </w:p>
          <w:p w14:paraId="5BCE44C7" w14:textId="77777777" w:rsidR="00794975" w:rsidRPr="00FC6ADD" w:rsidRDefault="00175170">
            <w:pPr>
              <w:ind w:left="360"/>
              <w:rPr>
                <w:rFonts w:ascii="Arial" w:hAnsi="Arial" w:cs="Arial"/>
                <w:b/>
                <w:bCs/>
                <w:sz w:val="20"/>
                <w:szCs w:val="20"/>
                <w:lang w:val="en-GB"/>
              </w:rPr>
            </w:pPr>
            <w:r w:rsidRPr="00FC6ADD">
              <w:rPr>
                <w:rFonts w:ascii="Arial" w:hAnsi="Arial" w:cs="Arial"/>
                <w:b/>
                <w:bCs/>
                <w:sz w:val="20"/>
                <w:szCs w:val="20"/>
                <w:lang w:val="en-GB"/>
              </w:rPr>
              <w:t>(If not please suggest an alternative title)</w:t>
            </w:r>
          </w:p>
          <w:p w14:paraId="272546B1" w14:textId="77777777" w:rsidR="00794975" w:rsidRPr="00FC6ADD" w:rsidRDefault="00794975">
            <w:pPr>
              <w:pStyle w:val="Heading2"/>
              <w:jc w:val="left"/>
              <w:rPr>
                <w:rFonts w:ascii="Arial" w:hAnsi="Arial" w:cs="Arial"/>
                <w:u w:val="single"/>
                <w:lang w:val="en-GB"/>
              </w:rPr>
            </w:pPr>
          </w:p>
        </w:tc>
        <w:tc>
          <w:tcPr>
            <w:tcW w:w="2212" w:type="pct"/>
          </w:tcPr>
          <w:p w14:paraId="33989AA1" w14:textId="77777777" w:rsidR="00794975" w:rsidRPr="00FC6ADD" w:rsidRDefault="00175170">
            <w:pPr>
              <w:spacing w:line="360" w:lineRule="auto"/>
              <w:ind w:left="360"/>
              <w:rPr>
                <w:rFonts w:ascii="Arial" w:hAnsi="Arial" w:cs="Arial"/>
                <w:b/>
                <w:bCs/>
                <w:sz w:val="20"/>
                <w:szCs w:val="20"/>
                <w:highlight w:val="yellow"/>
                <w:lang w:val="en-IN"/>
              </w:rPr>
            </w:pPr>
            <w:proofErr w:type="gramStart"/>
            <w:r w:rsidRPr="00FC6ADD">
              <w:rPr>
                <w:rFonts w:ascii="Arial" w:hAnsi="Arial" w:cs="Arial"/>
                <w:b/>
                <w:bCs/>
                <w:sz w:val="20"/>
                <w:szCs w:val="20"/>
                <w:highlight w:val="yellow"/>
                <w:lang w:val="en-IN"/>
              </w:rPr>
              <w:t>Yes</w:t>
            </w:r>
            <w:proofErr w:type="gramEnd"/>
            <w:r w:rsidRPr="00FC6ADD">
              <w:rPr>
                <w:rFonts w:ascii="Arial" w:hAnsi="Arial" w:cs="Arial"/>
                <w:b/>
                <w:bCs/>
                <w:sz w:val="20"/>
                <w:szCs w:val="20"/>
                <w:highlight w:val="yellow"/>
                <w:lang w:val="en-IN"/>
              </w:rPr>
              <w:t xml:space="preserve"> but my alternative would be Stability and Yield Performance of Groundnut (</w:t>
            </w:r>
            <w:proofErr w:type="spellStart"/>
            <w:r w:rsidRPr="00FC6ADD">
              <w:rPr>
                <w:rFonts w:ascii="Arial" w:hAnsi="Arial" w:cs="Arial"/>
                <w:b/>
                <w:bCs/>
                <w:sz w:val="20"/>
                <w:szCs w:val="20"/>
                <w:highlight w:val="yellow"/>
                <w:lang w:val="en-IN"/>
              </w:rPr>
              <w:t>Arachis</w:t>
            </w:r>
            <w:proofErr w:type="spellEnd"/>
            <w:r w:rsidRPr="00FC6ADD">
              <w:rPr>
                <w:rFonts w:ascii="Arial" w:hAnsi="Arial" w:cs="Arial"/>
                <w:b/>
                <w:bCs/>
                <w:sz w:val="20"/>
                <w:szCs w:val="20"/>
                <w:highlight w:val="yellow"/>
                <w:lang w:val="en-IN"/>
              </w:rPr>
              <w:t xml:space="preserve"> </w:t>
            </w:r>
            <w:proofErr w:type="spellStart"/>
            <w:r w:rsidRPr="00FC6ADD">
              <w:rPr>
                <w:rFonts w:ascii="Arial" w:hAnsi="Arial" w:cs="Arial"/>
                <w:b/>
                <w:bCs/>
                <w:sz w:val="20"/>
                <w:szCs w:val="20"/>
                <w:highlight w:val="yellow"/>
                <w:lang w:val="en-IN"/>
              </w:rPr>
              <w:t>hypogaea</w:t>
            </w:r>
            <w:proofErr w:type="spellEnd"/>
            <w:r w:rsidRPr="00FC6ADD">
              <w:rPr>
                <w:rFonts w:ascii="Arial" w:hAnsi="Arial" w:cs="Arial"/>
                <w:b/>
                <w:bCs/>
                <w:sz w:val="20"/>
                <w:szCs w:val="20"/>
                <w:highlight w:val="yellow"/>
                <w:lang w:val="en-IN"/>
              </w:rPr>
              <w:t xml:space="preserve"> L.) Genotypes Across Diverse Environments Using AMMI and GGE Biplot Models”</w:t>
            </w:r>
          </w:p>
        </w:tc>
        <w:tc>
          <w:tcPr>
            <w:tcW w:w="1523" w:type="pct"/>
          </w:tcPr>
          <w:p w14:paraId="46994D5E" w14:textId="77777777" w:rsidR="00794975" w:rsidRPr="00FC6ADD" w:rsidRDefault="00794975">
            <w:pPr>
              <w:pStyle w:val="Heading2"/>
              <w:jc w:val="left"/>
              <w:rPr>
                <w:rFonts w:ascii="Arial" w:hAnsi="Arial" w:cs="Arial"/>
                <w:b w:val="0"/>
                <w:lang w:val="en-GB"/>
              </w:rPr>
            </w:pPr>
          </w:p>
        </w:tc>
      </w:tr>
      <w:tr w:rsidR="00794975" w:rsidRPr="00FC6ADD" w14:paraId="08147276" w14:textId="77777777">
        <w:trPr>
          <w:trHeight w:val="1262"/>
        </w:trPr>
        <w:tc>
          <w:tcPr>
            <w:tcW w:w="1265" w:type="pct"/>
            <w:noWrap/>
          </w:tcPr>
          <w:p w14:paraId="3E213DA3" w14:textId="77777777" w:rsidR="00794975" w:rsidRPr="00FC6ADD" w:rsidRDefault="00175170">
            <w:pPr>
              <w:pStyle w:val="Heading2"/>
              <w:ind w:left="360"/>
              <w:jc w:val="left"/>
              <w:rPr>
                <w:rFonts w:ascii="Arial" w:hAnsi="Arial" w:cs="Arial"/>
                <w:lang w:val="en-GB"/>
              </w:rPr>
            </w:pPr>
            <w:r w:rsidRPr="00FC6ADD">
              <w:rPr>
                <w:rFonts w:ascii="Arial" w:hAnsi="Arial" w:cs="Arial"/>
                <w:lang w:val="en-GB"/>
              </w:rPr>
              <w:lastRenderedPageBreak/>
              <w:t>Is the abstract of the article comprehensive? Do you suggest the addition (or deletion) of some points in this section? Please write your suggestions here.</w:t>
            </w:r>
          </w:p>
          <w:p w14:paraId="7884A8FF" w14:textId="77777777" w:rsidR="00794975" w:rsidRPr="00FC6ADD" w:rsidRDefault="00794975">
            <w:pPr>
              <w:pStyle w:val="Heading2"/>
              <w:jc w:val="left"/>
              <w:rPr>
                <w:rFonts w:ascii="Arial" w:hAnsi="Arial" w:cs="Arial"/>
                <w:u w:val="single"/>
                <w:lang w:val="en-GB"/>
              </w:rPr>
            </w:pPr>
          </w:p>
        </w:tc>
        <w:tc>
          <w:tcPr>
            <w:tcW w:w="2212" w:type="pct"/>
          </w:tcPr>
          <w:p w14:paraId="64E1D8C6" w14:textId="77777777" w:rsidR="00794975" w:rsidRPr="00FC6ADD" w:rsidRDefault="00175170">
            <w:pPr>
              <w:spacing w:line="360" w:lineRule="auto"/>
              <w:ind w:left="360"/>
              <w:rPr>
                <w:rFonts w:ascii="Arial" w:hAnsi="Arial" w:cs="Arial"/>
                <w:b/>
                <w:bCs/>
                <w:sz w:val="20"/>
                <w:szCs w:val="20"/>
                <w:highlight w:val="yellow"/>
                <w:lang w:val="en-GB"/>
              </w:rPr>
            </w:pPr>
            <w:proofErr w:type="gramStart"/>
            <w:r w:rsidRPr="00FC6ADD">
              <w:rPr>
                <w:rFonts w:ascii="Arial" w:hAnsi="Arial" w:cs="Arial"/>
                <w:b/>
                <w:bCs/>
                <w:sz w:val="20"/>
                <w:szCs w:val="20"/>
                <w:highlight w:val="yellow"/>
                <w:lang w:val="en-GB"/>
              </w:rPr>
              <w:t>·  The</w:t>
            </w:r>
            <w:proofErr w:type="gramEnd"/>
            <w:r w:rsidRPr="00FC6ADD">
              <w:rPr>
                <w:rFonts w:ascii="Arial" w:hAnsi="Arial" w:cs="Arial"/>
                <w:b/>
                <w:bCs/>
                <w:sz w:val="20"/>
                <w:szCs w:val="20"/>
                <w:highlight w:val="yellow"/>
                <w:lang w:val="en-GB"/>
              </w:rPr>
              <w:t xml:space="preserve"> abstract is generally comprehensive, but it could be made more concise by reducing excessive methodological details (e.g., ASV and GSI values).</w:t>
            </w:r>
          </w:p>
          <w:p w14:paraId="27DFFBA6" w14:textId="77777777" w:rsidR="00794975" w:rsidRPr="00FC6ADD" w:rsidRDefault="00175170">
            <w:pPr>
              <w:spacing w:line="360" w:lineRule="auto"/>
              <w:ind w:left="360"/>
              <w:rPr>
                <w:rFonts w:ascii="Arial" w:hAnsi="Arial" w:cs="Arial"/>
                <w:b/>
                <w:bCs/>
                <w:sz w:val="20"/>
                <w:szCs w:val="20"/>
                <w:highlight w:val="yellow"/>
                <w:lang w:val="en-GB"/>
              </w:rPr>
            </w:pPr>
            <w:r w:rsidRPr="00FC6ADD">
              <w:rPr>
                <w:rFonts w:ascii="Arial" w:hAnsi="Arial" w:cs="Arial"/>
                <w:b/>
                <w:bCs/>
                <w:sz w:val="20"/>
                <w:szCs w:val="20"/>
                <w:highlight w:val="yellow"/>
                <w:lang w:val="en-GB"/>
              </w:rPr>
              <w:t>·    It would be useful to clearly highlight which environment was the most representative or discriminative, as this is central to multi-environment trials.</w:t>
            </w:r>
          </w:p>
          <w:p w14:paraId="1AAA2627" w14:textId="77777777" w:rsidR="00794975" w:rsidRPr="00FC6ADD" w:rsidRDefault="00175170">
            <w:pPr>
              <w:spacing w:line="360" w:lineRule="auto"/>
              <w:ind w:left="360"/>
              <w:rPr>
                <w:rFonts w:ascii="Arial" w:hAnsi="Arial" w:cs="Arial"/>
                <w:b/>
                <w:bCs/>
                <w:sz w:val="20"/>
                <w:szCs w:val="20"/>
                <w:highlight w:val="yellow"/>
                <w:lang w:val="en-GB"/>
              </w:rPr>
            </w:pPr>
            <w:r w:rsidRPr="00FC6ADD">
              <w:rPr>
                <w:rFonts w:ascii="Arial" w:hAnsi="Arial" w:cs="Arial"/>
                <w:b/>
                <w:bCs/>
                <w:sz w:val="20"/>
                <w:szCs w:val="20"/>
                <w:highlight w:val="yellow"/>
                <w:lang w:val="en-GB"/>
              </w:rPr>
              <w:t>·    The conclusion should emphasize the broader implications of the findings for breeding programs and yield stability under variable climates.</w:t>
            </w:r>
          </w:p>
          <w:p w14:paraId="67C2CFDE" w14:textId="77777777" w:rsidR="00794975" w:rsidRPr="00FC6ADD" w:rsidRDefault="00175170">
            <w:pPr>
              <w:spacing w:line="360" w:lineRule="auto"/>
              <w:ind w:left="360"/>
              <w:rPr>
                <w:rFonts w:ascii="Arial" w:hAnsi="Arial" w:cs="Arial"/>
                <w:b/>
                <w:bCs/>
                <w:sz w:val="20"/>
                <w:szCs w:val="20"/>
                <w:highlight w:val="yellow"/>
                <w:lang w:val="en-GB"/>
              </w:rPr>
            </w:pPr>
            <w:r w:rsidRPr="00FC6ADD">
              <w:rPr>
                <w:rFonts w:ascii="Arial" w:hAnsi="Arial" w:cs="Arial"/>
                <w:b/>
                <w:bCs/>
                <w:sz w:val="20"/>
                <w:szCs w:val="20"/>
                <w:highlight w:val="yellow"/>
                <w:lang w:val="en-GB"/>
              </w:rPr>
              <w:t>·    Some repetitive terms like “stable” and “promising” can be consolidated to improve readability and flow</w:t>
            </w:r>
          </w:p>
        </w:tc>
        <w:tc>
          <w:tcPr>
            <w:tcW w:w="1523" w:type="pct"/>
          </w:tcPr>
          <w:p w14:paraId="3DE3C0B4" w14:textId="77777777" w:rsidR="00794975" w:rsidRPr="00FC6ADD" w:rsidRDefault="00794975">
            <w:pPr>
              <w:pStyle w:val="Heading2"/>
              <w:jc w:val="left"/>
              <w:rPr>
                <w:rFonts w:ascii="Arial" w:hAnsi="Arial" w:cs="Arial"/>
                <w:b w:val="0"/>
                <w:lang w:val="en-GB"/>
              </w:rPr>
            </w:pPr>
          </w:p>
        </w:tc>
      </w:tr>
      <w:tr w:rsidR="00794975" w:rsidRPr="00FC6ADD" w14:paraId="7F51CA34" w14:textId="77777777">
        <w:trPr>
          <w:trHeight w:val="704"/>
        </w:trPr>
        <w:tc>
          <w:tcPr>
            <w:tcW w:w="1265" w:type="pct"/>
            <w:noWrap/>
          </w:tcPr>
          <w:p w14:paraId="3D1137FD" w14:textId="77777777" w:rsidR="00794975" w:rsidRPr="00FC6ADD" w:rsidRDefault="00175170">
            <w:pPr>
              <w:pStyle w:val="Heading2"/>
              <w:ind w:left="360"/>
              <w:jc w:val="left"/>
              <w:rPr>
                <w:rFonts w:ascii="Arial" w:hAnsi="Arial" w:cs="Arial"/>
                <w:b w:val="0"/>
                <w:bCs w:val="0"/>
                <w:u w:val="single"/>
                <w:lang w:val="en-GB"/>
              </w:rPr>
            </w:pPr>
            <w:r w:rsidRPr="00FC6ADD">
              <w:rPr>
                <w:rFonts w:ascii="Arial" w:hAnsi="Arial" w:cs="Arial"/>
                <w:lang w:val="en-GB"/>
              </w:rPr>
              <w:t>Is the manuscript scientifically, correct? Please write here.</w:t>
            </w:r>
          </w:p>
        </w:tc>
        <w:tc>
          <w:tcPr>
            <w:tcW w:w="2212" w:type="pct"/>
          </w:tcPr>
          <w:p w14:paraId="1F50DAC8" w14:textId="77777777" w:rsidR="00794975" w:rsidRPr="00FC6ADD" w:rsidRDefault="00175170">
            <w:pPr>
              <w:pStyle w:val="ListParagraph"/>
              <w:spacing w:line="360" w:lineRule="auto"/>
              <w:ind w:left="0"/>
              <w:rPr>
                <w:rFonts w:ascii="Arial" w:hAnsi="Arial" w:cs="Arial"/>
                <w:bCs/>
                <w:sz w:val="20"/>
                <w:szCs w:val="20"/>
                <w:highlight w:val="yellow"/>
                <w:lang w:val="en-IN"/>
              </w:rPr>
            </w:pPr>
            <w:r w:rsidRPr="00FC6ADD">
              <w:rPr>
                <w:rFonts w:ascii="Arial" w:hAnsi="Arial" w:cs="Arial"/>
                <w:bCs/>
                <w:sz w:val="20"/>
                <w:szCs w:val="20"/>
                <w:highlight w:val="yellow"/>
                <w:lang w:val="en-IN"/>
              </w:rPr>
              <w:t xml:space="preserve">From </w:t>
            </w:r>
            <w:proofErr w:type="gramStart"/>
            <w:r w:rsidRPr="00FC6ADD">
              <w:rPr>
                <w:rFonts w:ascii="Arial" w:hAnsi="Arial" w:cs="Arial"/>
                <w:bCs/>
                <w:sz w:val="20"/>
                <w:szCs w:val="20"/>
                <w:highlight w:val="yellow"/>
                <w:lang w:val="en-IN"/>
              </w:rPr>
              <w:t>my  perspective</w:t>
            </w:r>
            <w:proofErr w:type="gramEnd"/>
            <w:r w:rsidRPr="00FC6ADD">
              <w:rPr>
                <w:rFonts w:ascii="Arial" w:hAnsi="Arial" w:cs="Arial"/>
                <w:bCs/>
                <w:sz w:val="20"/>
                <w:szCs w:val="20"/>
                <w:highlight w:val="yellow"/>
                <w:lang w:val="en-IN"/>
              </w:rPr>
              <w:t>, the manuscript appears to be scientifically sound and correct. The experimental design is appropriate, as multi-environment trials with groundnut genotypes are standard for assessing stability and adaptability. The use of both AMMI and GGE biplot models is well justified, since these complementary approaches provide a more reliable interpretation of genotype × environment interactions. The statistical analyses have been applied correctly, and the conclusions drawn are consistent with the presented data. However, minor refinements in data presentation and clarity of interpretation could further strengthen the scientific rigor.</w:t>
            </w:r>
          </w:p>
        </w:tc>
        <w:tc>
          <w:tcPr>
            <w:tcW w:w="1523" w:type="pct"/>
          </w:tcPr>
          <w:p w14:paraId="30676878" w14:textId="77777777" w:rsidR="00794975" w:rsidRPr="00FC6ADD" w:rsidRDefault="00794975">
            <w:pPr>
              <w:pStyle w:val="Heading2"/>
              <w:jc w:val="left"/>
              <w:rPr>
                <w:rFonts w:ascii="Arial" w:hAnsi="Arial" w:cs="Arial"/>
                <w:b w:val="0"/>
                <w:lang w:val="en-GB"/>
              </w:rPr>
            </w:pPr>
          </w:p>
        </w:tc>
      </w:tr>
      <w:tr w:rsidR="00794975" w:rsidRPr="00FC6ADD" w14:paraId="72C3E4A3" w14:textId="77777777">
        <w:trPr>
          <w:trHeight w:val="703"/>
        </w:trPr>
        <w:tc>
          <w:tcPr>
            <w:tcW w:w="1265" w:type="pct"/>
            <w:noWrap/>
          </w:tcPr>
          <w:p w14:paraId="39C6ECCC" w14:textId="77777777" w:rsidR="00794975" w:rsidRPr="00FC6ADD" w:rsidRDefault="00175170">
            <w:pPr>
              <w:ind w:left="360"/>
              <w:rPr>
                <w:rFonts w:ascii="Arial" w:hAnsi="Arial" w:cs="Arial"/>
                <w:b/>
                <w:bCs/>
                <w:sz w:val="20"/>
                <w:szCs w:val="20"/>
                <w:lang w:val="en-GB"/>
              </w:rPr>
            </w:pPr>
            <w:r w:rsidRPr="00FC6ADD">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DFA1AAD" w14:textId="77777777" w:rsidR="00794975" w:rsidRPr="00FC6ADD" w:rsidRDefault="00175170">
            <w:pPr>
              <w:pStyle w:val="ListParagraph"/>
              <w:spacing w:line="360" w:lineRule="auto"/>
              <w:ind w:left="0"/>
              <w:rPr>
                <w:rFonts w:ascii="Arial" w:hAnsi="Arial" w:cs="Arial"/>
                <w:bCs/>
                <w:sz w:val="20"/>
                <w:szCs w:val="20"/>
                <w:highlight w:val="yellow"/>
                <w:lang w:val="en-IN"/>
              </w:rPr>
            </w:pPr>
            <w:proofErr w:type="gramStart"/>
            <w:r w:rsidRPr="00FC6ADD">
              <w:rPr>
                <w:rFonts w:ascii="Arial" w:hAnsi="Arial" w:cs="Arial"/>
                <w:bCs/>
                <w:sz w:val="20"/>
                <w:szCs w:val="20"/>
                <w:highlight w:val="yellow"/>
                <w:lang w:val="en-IN"/>
              </w:rPr>
              <w:t>Yes</w:t>
            </w:r>
            <w:proofErr w:type="gramEnd"/>
            <w:r w:rsidRPr="00FC6ADD">
              <w:rPr>
                <w:rFonts w:ascii="Arial" w:hAnsi="Arial" w:cs="Arial"/>
                <w:bCs/>
                <w:sz w:val="20"/>
                <w:szCs w:val="20"/>
                <w:highlight w:val="yellow"/>
                <w:lang w:val="en-IN"/>
              </w:rPr>
              <w:t xml:space="preserve"> but the references are not </w:t>
            </w:r>
            <w:proofErr w:type="spellStart"/>
            <w:r w:rsidRPr="00FC6ADD">
              <w:rPr>
                <w:rFonts w:ascii="Arial" w:hAnsi="Arial" w:cs="Arial"/>
                <w:bCs/>
                <w:sz w:val="20"/>
                <w:szCs w:val="20"/>
                <w:highlight w:val="yellow"/>
                <w:lang w:val="en-IN"/>
              </w:rPr>
              <w:t>sufficent</w:t>
            </w:r>
            <w:proofErr w:type="spellEnd"/>
            <w:r w:rsidRPr="00FC6ADD">
              <w:rPr>
                <w:rFonts w:ascii="Arial" w:hAnsi="Arial" w:cs="Arial"/>
                <w:bCs/>
                <w:sz w:val="20"/>
                <w:szCs w:val="20"/>
                <w:highlight w:val="yellow"/>
                <w:lang w:val="en-IN"/>
              </w:rPr>
              <w:t xml:space="preserve"> and relevant.</w:t>
            </w:r>
          </w:p>
        </w:tc>
        <w:tc>
          <w:tcPr>
            <w:tcW w:w="1523" w:type="pct"/>
          </w:tcPr>
          <w:p w14:paraId="72B1047A" w14:textId="77777777" w:rsidR="00794975" w:rsidRPr="00FC6ADD" w:rsidRDefault="00794975">
            <w:pPr>
              <w:pStyle w:val="Heading2"/>
              <w:jc w:val="left"/>
              <w:rPr>
                <w:rFonts w:ascii="Arial" w:hAnsi="Arial" w:cs="Arial"/>
                <w:b w:val="0"/>
                <w:lang w:val="en-GB"/>
              </w:rPr>
            </w:pPr>
          </w:p>
        </w:tc>
      </w:tr>
      <w:tr w:rsidR="00794975" w:rsidRPr="00FC6ADD" w14:paraId="34CFED26" w14:textId="77777777">
        <w:trPr>
          <w:trHeight w:val="386"/>
        </w:trPr>
        <w:tc>
          <w:tcPr>
            <w:tcW w:w="1265" w:type="pct"/>
            <w:noWrap/>
          </w:tcPr>
          <w:p w14:paraId="17DA985B" w14:textId="77777777" w:rsidR="00794975" w:rsidRPr="00FC6ADD" w:rsidRDefault="00175170">
            <w:pPr>
              <w:pStyle w:val="Heading2"/>
              <w:ind w:left="360"/>
              <w:jc w:val="left"/>
              <w:rPr>
                <w:rFonts w:ascii="Arial" w:hAnsi="Arial" w:cs="Arial"/>
                <w:bCs w:val="0"/>
                <w:lang w:val="en-GB"/>
              </w:rPr>
            </w:pPr>
            <w:r w:rsidRPr="00FC6ADD">
              <w:rPr>
                <w:rFonts w:ascii="Arial" w:hAnsi="Arial" w:cs="Arial"/>
                <w:bCs w:val="0"/>
                <w:lang w:val="en-GB"/>
              </w:rPr>
              <w:t>Is the language/English quality of the article suitable for scholarly communications?</w:t>
            </w:r>
          </w:p>
          <w:p w14:paraId="1C54BB4B" w14:textId="77777777" w:rsidR="00794975" w:rsidRPr="00FC6ADD" w:rsidRDefault="00794975">
            <w:pPr>
              <w:rPr>
                <w:rFonts w:ascii="Arial" w:hAnsi="Arial" w:cs="Arial"/>
                <w:sz w:val="20"/>
                <w:szCs w:val="20"/>
                <w:lang w:val="en-GB"/>
              </w:rPr>
            </w:pPr>
          </w:p>
        </w:tc>
        <w:tc>
          <w:tcPr>
            <w:tcW w:w="2212" w:type="pct"/>
          </w:tcPr>
          <w:p w14:paraId="5B247B29" w14:textId="77777777" w:rsidR="00794975" w:rsidRPr="00FC6ADD" w:rsidRDefault="00175170">
            <w:pPr>
              <w:spacing w:line="360" w:lineRule="auto"/>
              <w:rPr>
                <w:rFonts w:ascii="Arial" w:hAnsi="Arial" w:cs="Arial"/>
                <w:sz w:val="20"/>
                <w:szCs w:val="20"/>
                <w:highlight w:val="yellow"/>
                <w:lang w:val="en-IN"/>
              </w:rPr>
            </w:pPr>
            <w:r w:rsidRPr="00FC6ADD">
              <w:rPr>
                <w:rFonts w:ascii="Arial" w:hAnsi="Arial" w:cs="Arial"/>
                <w:sz w:val="20"/>
                <w:szCs w:val="20"/>
                <w:highlight w:val="yellow"/>
                <w:lang w:val="en-IN"/>
              </w:rPr>
              <w:t>yes</w:t>
            </w:r>
          </w:p>
        </w:tc>
        <w:tc>
          <w:tcPr>
            <w:tcW w:w="1523" w:type="pct"/>
          </w:tcPr>
          <w:p w14:paraId="64140CC0" w14:textId="77777777" w:rsidR="00794975" w:rsidRPr="00FC6ADD" w:rsidRDefault="00794975">
            <w:pPr>
              <w:rPr>
                <w:rFonts w:ascii="Arial" w:hAnsi="Arial" w:cs="Arial"/>
                <w:sz w:val="20"/>
                <w:szCs w:val="20"/>
                <w:lang w:val="en-GB"/>
              </w:rPr>
            </w:pPr>
          </w:p>
        </w:tc>
      </w:tr>
      <w:tr w:rsidR="00794975" w:rsidRPr="00FC6ADD" w14:paraId="42F2A3C8" w14:textId="77777777">
        <w:trPr>
          <w:trHeight w:val="1178"/>
        </w:trPr>
        <w:tc>
          <w:tcPr>
            <w:tcW w:w="1265" w:type="pct"/>
            <w:noWrap/>
          </w:tcPr>
          <w:p w14:paraId="02D33328" w14:textId="77777777" w:rsidR="00794975" w:rsidRPr="00FC6ADD" w:rsidRDefault="00175170">
            <w:pPr>
              <w:pStyle w:val="Heading2"/>
              <w:jc w:val="left"/>
              <w:rPr>
                <w:rFonts w:ascii="Arial" w:hAnsi="Arial" w:cs="Arial"/>
                <w:b w:val="0"/>
                <w:bCs w:val="0"/>
                <w:lang w:val="en-GB"/>
              </w:rPr>
            </w:pPr>
            <w:r w:rsidRPr="00FC6ADD">
              <w:rPr>
                <w:rFonts w:ascii="Arial" w:hAnsi="Arial" w:cs="Arial"/>
                <w:bCs w:val="0"/>
                <w:u w:val="single"/>
                <w:lang w:val="en-GB"/>
              </w:rPr>
              <w:t>Optional/General</w:t>
            </w:r>
            <w:r w:rsidRPr="00FC6ADD">
              <w:rPr>
                <w:rFonts w:ascii="Arial" w:hAnsi="Arial" w:cs="Arial"/>
                <w:bCs w:val="0"/>
                <w:lang w:val="en-GB"/>
              </w:rPr>
              <w:t xml:space="preserve"> </w:t>
            </w:r>
            <w:r w:rsidRPr="00FC6ADD">
              <w:rPr>
                <w:rFonts w:ascii="Arial" w:hAnsi="Arial" w:cs="Arial"/>
                <w:b w:val="0"/>
                <w:bCs w:val="0"/>
                <w:lang w:val="en-GB"/>
              </w:rPr>
              <w:t>comments</w:t>
            </w:r>
          </w:p>
          <w:p w14:paraId="2A7D7C22" w14:textId="77777777" w:rsidR="00794975" w:rsidRPr="00FC6ADD" w:rsidRDefault="00794975">
            <w:pPr>
              <w:pStyle w:val="Heading2"/>
              <w:jc w:val="left"/>
              <w:rPr>
                <w:rFonts w:ascii="Arial" w:hAnsi="Arial" w:cs="Arial"/>
                <w:b w:val="0"/>
                <w:lang w:val="en-GB"/>
              </w:rPr>
            </w:pPr>
          </w:p>
        </w:tc>
        <w:tc>
          <w:tcPr>
            <w:tcW w:w="2212" w:type="pct"/>
          </w:tcPr>
          <w:p w14:paraId="7381F377" w14:textId="77777777" w:rsidR="00794975" w:rsidRPr="00FC6ADD" w:rsidRDefault="00794975">
            <w:pPr>
              <w:pStyle w:val="NormalWeb"/>
              <w:spacing w:before="0" w:beforeAutospacing="0" w:after="0" w:afterAutospacing="0"/>
              <w:rPr>
                <w:rFonts w:ascii="Arial" w:hAnsi="Arial" w:cs="Arial"/>
                <w:b/>
                <w:sz w:val="20"/>
                <w:szCs w:val="20"/>
                <w:lang w:val="en-GB"/>
              </w:rPr>
            </w:pPr>
          </w:p>
        </w:tc>
        <w:tc>
          <w:tcPr>
            <w:tcW w:w="1523" w:type="pct"/>
          </w:tcPr>
          <w:p w14:paraId="497FE5A6" w14:textId="77777777" w:rsidR="00794975" w:rsidRPr="00FC6ADD" w:rsidRDefault="00794975">
            <w:pPr>
              <w:rPr>
                <w:rFonts w:ascii="Arial" w:hAnsi="Arial" w:cs="Arial"/>
                <w:sz w:val="20"/>
                <w:szCs w:val="20"/>
                <w:lang w:val="en-GB"/>
              </w:rPr>
            </w:pPr>
          </w:p>
        </w:tc>
      </w:tr>
    </w:tbl>
    <w:p w14:paraId="27A0267C" w14:textId="77777777" w:rsidR="00794975" w:rsidRPr="00FC6ADD" w:rsidRDefault="00794975">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A658A1" w:rsidRPr="00FC6ADD" w14:paraId="76C3B6F5" w14:textId="77777777" w:rsidTr="00A658A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421E9CB" w14:textId="77777777" w:rsidR="00A658A1" w:rsidRPr="00FC6ADD" w:rsidRDefault="00A658A1">
            <w:pPr>
              <w:spacing w:line="276" w:lineRule="auto"/>
              <w:rPr>
                <w:rFonts w:ascii="Arial" w:eastAsia="Arial Unicode MS" w:hAnsi="Arial" w:cs="Arial"/>
                <w:b/>
                <w:sz w:val="20"/>
                <w:szCs w:val="20"/>
                <w:u w:val="single"/>
                <w:lang w:val="en-GB"/>
              </w:rPr>
            </w:pPr>
            <w:bookmarkStart w:id="4" w:name="_Hlk156057883"/>
            <w:bookmarkStart w:id="5" w:name="_Hlk156057704"/>
            <w:r w:rsidRPr="00FC6ADD">
              <w:rPr>
                <w:rFonts w:ascii="Arial" w:eastAsia="Arial Unicode MS" w:hAnsi="Arial" w:cs="Arial"/>
                <w:b/>
                <w:sz w:val="20"/>
                <w:szCs w:val="20"/>
                <w:highlight w:val="yellow"/>
                <w:u w:val="single"/>
                <w:lang w:val="en-GB"/>
              </w:rPr>
              <w:t>PART  2:</w:t>
            </w:r>
            <w:r w:rsidRPr="00FC6ADD">
              <w:rPr>
                <w:rFonts w:ascii="Arial" w:eastAsia="Arial Unicode MS" w:hAnsi="Arial" w:cs="Arial"/>
                <w:b/>
                <w:sz w:val="20"/>
                <w:szCs w:val="20"/>
                <w:u w:val="single"/>
                <w:lang w:val="en-GB"/>
              </w:rPr>
              <w:t xml:space="preserve"> </w:t>
            </w:r>
          </w:p>
          <w:p w14:paraId="5412F812" w14:textId="77777777" w:rsidR="00A658A1" w:rsidRPr="00FC6ADD" w:rsidRDefault="00A658A1">
            <w:pPr>
              <w:spacing w:line="276" w:lineRule="auto"/>
              <w:rPr>
                <w:rFonts w:ascii="Arial" w:eastAsia="Arial Unicode MS" w:hAnsi="Arial" w:cs="Arial"/>
                <w:b/>
                <w:sz w:val="20"/>
                <w:szCs w:val="20"/>
                <w:u w:val="single"/>
                <w:lang w:val="en-GB"/>
              </w:rPr>
            </w:pPr>
          </w:p>
        </w:tc>
      </w:tr>
      <w:tr w:rsidR="00A658A1" w:rsidRPr="00FC6ADD" w14:paraId="6A2E002E" w14:textId="77777777" w:rsidTr="00A658A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D4ECED6" w14:textId="77777777" w:rsidR="00A658A1" w:rsidRPr="00FC6ADD" w:rsidRDefault="00A658A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361CF11" w14:textId="77777777" w:rsidR="00A658A1" w:rsidRPr="00FC6ADD" w:rsidRDefault="00A658A1">
            <w:pPr>
              <w:keepNext/>
              <w:spacing w:line="276" w:lineRule="auto"/>
              <w:outlineLvl w:val="1"/>
              <w:rPr>
                <w:rFonts w:ascii="Arial" w:eastAsia="MS Mincho" w:hAnsi="Arial" w:cs="Arial"/>
                <w:b/>
                <w:bCs/>
                <w:sz w:val="20"/>
                <w:szCs w:val="20"/>
                <w:lang w:val="en-GB"/>
              </w:rPr>
            </w:pPr>
            <w:r w:rsidRPr="00FC6AD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3A51AB86" w14:textId="77777777" w:rsidR="00A658A1" w:rsidRPr="00FC6ADD" w:rsidRDefault="00A658A1">
            <w:pPr>
              <w:keepNext/>
              <w:spacing w:line="276" w:lineRule="auto"/>
              <w:outlineLvl w:val="1"/>
              <w:rPr>
                <w:rFonts w:ascii="Arial" w:eastAsia="MS Mincho" w:hAnsi="Arial" w:cs="Arial"/>
                <w:bCs/>
                <w:sz w:val="20"/>
                <w:szCs w:val="20"/>
                <w:lang w:val="en-GB"/>
              </w:rPr>
            </w:pPr>
            <w:r w:rsidRPr="00FC6ADD">
              <w:rPr>
                <w:rFonts w:ascii="Arial" w:eastAsia="MS Mincho" w:hAnsi="Arial" w:cs="Arial"/>
                <w:b/>
                <w:bCs/>
                <w:sz w:val="20"/>
                <w:szCs w:val="20"/>
                <w:lang w:val="en-GB"/>
              </w:rPr>
              <w:t>Author’s comment</w:t>
            </w:r>
            <w:r w:rsidRPr="00FC6ADD">
              <w:rPr>
                <w:rFonts w:ascii="Arial" w:eastAsia="MS Mincho" w:hAnsi="Arial" w:cs="Arial"/>
                <w:bCs/>
                <w:sz w:val="20"/>
                <w:szCs w:val="20"/>
                <w:lang w:val="en-GB"/>
              </w:rPr>
              <w:t xml:space="preserve"> </w:t>
            </w:r>
            <w:r w:rsidRPr="00FC6ADD">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A658A1" w:rsidRPr="00FC6ADD" w14:paraId="17E6F646" w14:textId="77777777" w:rsidTr="00A658A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1C9D003" w14:textId="77777777" w:rsidR="00A658A1" w:rsidRPr="00FC6ADD" w:rsidRDefault="00A658A1">
            <w:pPr>
              <w:spacing w:line="276" w:lineRule="auto"/>
              <w:rPr>
                <w:rFonts w:ascii="Arial" w:eastAsia="Arial Unicode MS" w:hAnsi="Arial" w:cs="Arial"/>
                <w:b/>
                <w:sz w:val="20"/>
                <w:szCs w:val="20"/>
                <w:lang w:val="en-GB"/>
              </w:rPr>
            </w:pPr>
            <w:r w:rsidRPr="00FC6ADD">
              <w:rPr>
                <w:rFonts w:ascii="Arial" w:eastAsia="Arial Unicode MS" w:hAnsi="Arial" w:cs="Arial"/>
                <w:b/>
                <w:sz w:val="20"/>
                <w:szCs w:val="20"/>
                <w:lang w:val="en-GB"/>
              </w:rPr>
              <w:t xml:space="preserve">Are there ethical issues in this manuscript? </w:t>
            </w:r>
          </w:p>
          <w:p w14:paraId="363DBAC3" w14:textId="77777777" w:rsidR="00A658A1" w:rsidRPr="00FC6ADD" w:rsidRDefault="00A658A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32A31B" w14:textId="77777777" w:rsidR="00A658A1" w:rsidRPr="00FC6ADD" w:rsidRDefault="00A658A1">
            <w:pPr>
              <w:spacing w:line="276" w:lineRule="auto"/>
              <w:rPr>
                <w:rFonts w:ascii="Arial" w:eastAsia="Arial Unicode MS" w:hAnsi="Arial" w:cs="Arial"/>
                <w:i/>
                <w:iCs/>
                <w:sz w:val="20"/>
                <w:szCs w:val="20"/>
                <w:u w:val="single"/>
                <w:lang w:val="en-GB"/>
              </w:rPr>
            </w:pPr>
            <w:r w:rsidRPr="00FC6ADD">
              <w:rPr>
                <w:rFonts w:ascii="Arial" w:eastAsia="Arial Unicode MS" w:hAnsi="Arial" w:cs="Arial"/>
                <w:i/>
                <w:iCs/>
                <w:sz w:val="20"/>
                <w:szCs w:val="20"/>
                <w:u w:val="single"/>
                <w:lang w:val="en-GB"/>
              </w:rPr>
              <w:t xml:space="preserve">(If yes, </w:t>
            </w:r>
            <w:proofErr w:type="gramStart"/>
            <w:r w:rsidRPr="00FC6ADD">
              <w:rPr>
                <w:rFonts w:ascii="Arial" w:eastAsia="Arial Unicode MS" w:hAnsi="Arial" w:cs="Arial"/>
                <w:i/>
                <w:iCs/>
                <w:sz w:val="20"/>
                <w:szCs w:val="20"/>
                <w:u w:val="single"/>
                <w:lang w:val="en-GB"/>
              </w:rPr>
              <w:t>Kindly</w:t>
            </w:r>
            <w:proofErr w:type="gramEnd"/>
            <w:r w:rsidRPr="00FC6ADD">
              <w:rPr>
                <w:rFonts w:ascii="Arial" w:eastAsia="Arial Unicode MS" w:hAnsi="Arial" w:cs="Arial"/>
                <w:i/>
                <w:iCs/>
                <w:sz w:val="20"/>
                <w:szCs w:val="20"/>
                <w:u w:val="single"/>
                <w:lang w:val="en-GB"/>
              </w:rPr>
              <w:t xml:space="preserve"> please write down the ethical issues here in details)</w:t>
            </w:r>
          </w:p>
          <w:p w14:paraId="26A8329A" w14:textId="77777777" w:rsidR="00A658A1" w:rsidRPr="00FC6ADD" w:rsidRDefault="00A658A1">
            <w:pPr>
              <w:spacing w:line="276" w:lineRule="auto"/>
              <w:rPr>
                <w:rFonts w:ascii="Arial" w:eastAsia="Arial Unicode MS" w:hAnsi="Arial" w:cs="Arial"/>
                <w:sz w:val="20"/>
                <w:szCs w:val="20"/>
                <w:lang w:val="en-GB"/>
              </w:rPr>
            </w:pPr>
          </w:p>
          <w:p w14:paraId="1DAA1816" w14:textId="77777777" w:rsidR="00A658A1" w:rsidRPr="00FC6ADD" w:rsidRDefault="00A658A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16ACB2D" w14:textId="77777777" w:rsidR="00A658A1" w:rsidRPr="00FC6ADD" w:rsidRDefault="00A658A1">
            <w:pPr>
              <w:spacing w:line="276" w:lineRule="auto"/>
              <w:rPr>
                <w:rFonts w:ascii="Arial" w:eastAsia="Arial Unicode MS" w:hAnsi="Arial" w:cs="Arial"/>
                <w:sz w:val="20"/>
                <w:szCs w:val="20"/>
                <w:lang w:val="en-GB"/>
              </w:rPr>
            </w:pPr>
          </w:p>
          <w:p w14:paraId="19014641" w14:textId="77777777" w:rsidR="00A658A1" w:rsidRPr="00FC6ADD" w:rsidRDefault="00A658A1">
            <w:pPr>
              <w:spacing w:line="276" w:lineRule="auto"/>
              <w:rPr>
                <w:rFonts w:ascii="Arial" w:eastAsia="Arial Unicode MS" w:hAnsi="Arial" w:cs="Arial"/>
                <w:sz w:val="20"/>
                <w:szCs w:val="20"/>
                <w:lang w:val="en-GB"/>
              </w:rPr>
            </w:pPr>
          </w:p>
          <w:p w14:paraId="60F0FB56" w14:textId="77777777" w:rsidR="00A658A1" w:rsidRPr="00FC6ADD" w:rsidRDefault="00A658A1">
            <w:pPr>
              <w:spacing w:line="276" w:lineRule="auto"/>
              <w:rPr>
                <w:rFonts w:ascii="Arial" w:eastAsia="Arial Unicode MS" w:hAnsi="Arial" w:cs="Arial"/>
                <w:sz w:val="20"/>
                <w:szCs w:val="20"/>
                <w:lang w:val="en-GB"/>
              </w:rPr>
            </w:pPr>
          </w:p>
        </w:tc>
      </w:tr>
    </w:tbl>
    <w:bookmarkEnd w:id="4"/>
    <w:p w14:paraId="60FE8C28" w14:textId="77777777" w:rsidR="00FC6ADD" w:rsidRPr="00FC6ADD" w:rsidRDefault="00FC6ADD" w:rsidP="00FC6ADD">
      <w:pPr>
        <w:pStyle w:val="Affiliation"/>
        <w:spacing w:after="0" w:line="240" w:lineRule="auto"/>
        <w:jc w:val="left"/>
        <w:rPr>
          <w:rFonts w:ascii="Arial" w:hAnsi="Arial" w:cs="Arial"/>
          <w:b/>
          <w:u w:val="single"/>
        </w:rPr>
      </w:pPr>
      <w:r w:rsidRPr="00FC6ADD">
        <w:rPr>
          <w:rFonts w:ascii="Arial" w:hAnsi="Arial" w:cs="Arial"/>
          <w:b/>
          <w:u w:val="single"/>
        </w:rPr>
        <w:t>Reviewer details:</w:t>
      </w:r>
    </w:p>
    <w:p w14:paraId="1282A1B7" w14:textId="2053B1AD" w:rsidR="00A658A1" w:rsidRPr="00FC6ADD" w:rsidRDefault="00A658A1" w:rsidP="00A658A1">
      <w:pPr>
        <w:rPr>
          <w:rFonts w:ascii="Arial" w:hAnsi="Arial" w:cs="Arial"/>
          <w:sz w:val="20"/>
          <w:szCs w:val="20"/>
        </w:rPr>
      </w:pPr>
    </w:p>
    <w:p w14:paraId="45D3F6D7" w14:textId="42269DEE" w:rsidR="00FC6ADD" w:rsidRPr="00FC6ADD" w:rsidRDefault="00FC6ADD" w:rsidP="00A658A1">
      <w:pPr>
        <w:rPr>
          <w:rFonts w:ascii="Arial" w:hAnsi="Arial" w:cs="Arial"/>
          <w:b/>
          <w:sz w:val="20"/>
          <w:szCs w:val="20"/>
        </w:rPr>
      </w:pPr>
      <w:bookmarkStart w:id="6" w:name="_Hlk210646348"/>
      <w:proofErr w:type="spellStart"/>
      <w:r w:rsidRPr="00FC6ADD">
        <w:rPr>
          <w:rFonts w:ascii="Arial" w:hAnsi="Arial" w:cs="Arial"/>
          <w:b/>
          <w:color w:val="000000"/>
          <w:sz w:val="20"/>
          <w:szCs w:val="20"/>
        </w:rPr>
        <w:t>Muzamil</w:t>
      </w:r>
      <w:proofErr w:type="spellEnd"/>
      <w:r w:rsidRPr="00FC6ADD">
        <w:rPr>
          <w:rFonts w:ascii="Arial" w:hAnsi="Arial" w:cs="Arial"/>
          <w:b/>
          <w:color w:val="000000"/>
          <w:sz w:val="20"/>
          <w:szCs w:val="20"/>
        </w:rPr>
        <w:t xml:space="preserve"> Yousuf</w:t>
      </w:r>
      <w:r w:rsidRPr="00FC6ADD">
        <w:rPr>
          <w:rFonts w:ascii="Arial" w:hAnsi="Arial" w:cs="Arial"/>
          <w:b/>
          <w:color w:val="000000"/>
          <w:sz w:val="20"/>
          <w:szCs w:val="20"/>
        </w:rPr>
        <w:t xml:space="preserve">, </w:t>
      </w:r>
      <w:r w:rsidRPr="00FC6ADD">
        <w:rPr>
          <w:rFonts w:ascii="Arial" w:hAnsi="Arial" w:cs="Arial"/>
          <w:b/>
          <w:color w:val="000000"/>
          <w:sz w:val="20"/>
          <w:szCs w:val="20"/>
        </w:rPr>
        <w:t>SKUAST Jammu</w:t>
      </w:r>
      <w:r w:rsidRPr="00FC6ADD">
        <w:rPr>
          <w:rFonts w:ascii="Arial" w:hAnsi="Arial" w:cs="Arial"/>
          <w:b/>
          <w:color w:val="000000"/>
          <w:sz w:val="20"/>
          <w:szCs w:val="20"/>
        </w:rPr>
        <w:t xml:space="preserve">, </w:t>
      </w:r>
      <w:r w:rsidRPr="00FC6ADD">
        <w:rPr>
          <w:rFonts w:ascii="Arial" w:hAnsi="Arial" w:cs="Arial"/>
          <w:b/>
          <w:color w:val="000000"/>
          <w:sz w:val="20"/>
          <w:szCs w:val="20"/>
        </w:rPr>
        <w:t>India</w:t>
      </w:r>
    </w:p>
    <w:bookmarkEnd w:id="5"/>
    <w:bookmarkEnd w:id="6"/>
    <w:p w14:paraId="3882AB7E" w14:textId="77777777" w:rsidR="00A658A1" w:rsidRPr="00FC6ADD" w:rsidRDefault="00A658A1" w:rsidP="00A658A1">
      <w:pPr>
        <w:rPr>
          <w:rFonts w:ascii="Arial" w:hAnsi="Arial" w:cs="Arial"/>
          <w:sz w:val="20"/>
          <w:szCs w:val="20"/>
        </w:rPr>
      </w:pPr>
    </w:p>
    <w:p w14:paraId="3034AA17" w14:textId="77777777" w:rsidR="00794975" w:rsidRPr="00FC6ADD" w:rsidRDefault="00794975">
      <w:pPr>
        <w:pStyle w:val="BodyText"/>
        <w:rPr>
          <w:rFonts w:ascii="Arial" w:hAnsi="Arial" w:cs="Arial"/>
          <w:b/>
          <w:bCs/>
          <w:sz w:val="20"/>
          <w:szCs w:val="20"/>
          <w:u w:val="single"/>
          <w:lang w:val="en-GB"/>
        </w:rPr>
      </w:pPr>
      <w:bookmarkStart w:id="7" w:name="_GoBack"/>
      <w:bookmarkEnd w:id="2"/>
      <w:bookmarkEnd w:id="3"/>
      <w:bookmarkEnd w:id="7"/>
    </w:p>
    <w:sectPr w:rsidR="00794975" w:rsidRPr="00FC6ADD">
      <w:headerReference w:type="default" r:id="rId6"/>
      <w:footerReference w:type="default" r:id="rId7"/>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51AD7" w14:textId="77777777" w:rsidR="00737274" w:rsidRDefault="00737274">
      <w:r>
        <w:separator/>
      </w:r>
    </w:p>
  </w:endnote>
  <w:endnote w:type="continuationSeparator" w:id="0">
    <w:p w14:paraId="7D48AF93" w14:textId="77777777" w:rsidR="00737274" w:rsidRDefault="0073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6"/>
    <w:family w:val="roman"/>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AE4B" w14:textId="77777777" w:rsidR="00794975" w:rsidRDefault="00175170">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1CE96" w14:textId="77777777" w:rsidR="00737274" w:rsidRDefault="00737274">
      <w:r>
        <w:separator/>
      </w:r>
    </w:p>
  </w:footnote>
  <w:footnote w:type="continuationSeparator" w:id="0">
    <w:p w14:paraId="5B8F3717" w14:textId="77777777" w:rsidR="00737274" w:rsidRDefault="00737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A60A2" w14:textId="77777777" w:rsidR="00794975" w:rsidRDefault="00794975">
    <w:pPr>
      <w:spacing w:before="100" w:beforeAutospacing="1" w:after="100" w:afterAutospacing="1"/>
      <w:jc w:val="center"/>
      <w:rPr>
        <w:rFonts w:ascii="Arial" w:hAnsi="Arial" w:cs="Arial"/>
        <w:b/>
        <w:bCs/>
        <w:color w:val="003399"/>
        <w:szCs w:val="20"/>
        <w:u w:val="single"/>
        <w:lang w:val="en-GB"/>
      </w:rPr>
    </w:pPr>
  </w:p>
  <w:p w14:paraId="2802C334" w14:textId="77777777" w:rsidR="00794975" w:rsidRDefault="00175170">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5170"/>
    <w:rsid w:val="001766DF"/>
    <w:rsid w:val="00184644"/>
    <w:rsid w:val="0018753A"/>
    <w:rsid w:val="0019527A"/>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1235"/>
    <w:rsid w:val="002F6935"/>
    <w:rsid w:val="00312559"/>
    <w:rsid w:val="00314269"/>
    <w:rsid w:val="003204B8"/>
    <w:rsid w:val="00334F81"/>
    <w:rsid w:val="0033692F"/>
    <w:rsid w:val="00346223"/>
    <w:rsid w:val="0039513C"/>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4003"/>
    <w:rsid w:val="004674B4"/>
    <w:rsid w:val="0047721E"/>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B12E0"/>
    <w:rsid w:val="005C25A0"/>
    <w:rsid w:val="005D230D"/>
    <w:rsid w:val="005E2EAE"/>
    <w:rsid w:val="00602F7D"/>
    <w:rsid w:val="00605952"/>
    <w:rsid w:val="00620677"/>
    <w:rsid w:val="00624032"/>
    <w:rsid w:val="00645A56"/>
    <w:rsid w:val="006532DF"/>
    <w:rsid w:val="0065579D"/>
    <w:rsid w:val="00663792"/>
    <w:rsid w:val="0067046C"/>
    <w:rsid w:val="00676845"/>
    <w:rsid w:val="00680547"/>
    <w:rsid w:val="006830F4"/>
    <w:rsid w:val="0068446F"/>
    <w:rsid w:val="006869FC"/>
    <w:rsid w:val="0069428E"/>
    <w:rsid w:val="00696CAD"/>
    <w:rsid w:val="006A5E0B"/>
    <w:rsid w:val="006C3797"/>
    <w:rsid w:val="006E7D6E"/>
    <w:rsid w:val="006F6F2F"/>
    <w:rsid w:val="00701186"/>
    <w:rsid w:val="00707BE1"/>
    <w:rsid w:val="007238EB"/>
    <w:rsid w:val="0072789A"/>
    <w:rsid w:val="007317C3"/>
    <w:rsid w:val="00734756"/>
    <w:rsid w:val="0073538B"/>
    <w:rsid w:val="00737274"/>
    <w:rsid w:val="00741BD0"/>
    <w:rsid w:val="007426E6"/>
    <w:rsid w:val="00746370"/>
    <w:rsid w:val="00766889"/>
    <w:rsid w:val="00766A0D"/>
    <w:rsid w:val="00767F8C"/>
    <w:rsid w:val="00780B67"/>
    <w:rsid w:val="00794975"/>
    <w:rsid w:val="007B1099"/>
    <w:rsid w:val="007B329E"/>
    <w:rsid w:val="007B6E18"/>
    <w:rsid w:val="007D0246"/>
    <w:rsid w:val="007F5873"/>
    <w:rsid w:val="00806382"/>
    <w:rsid w:val="00815F94"/>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7DB1"/>
    <w:rsid w:val="00A6343B"/>
    <w:rsid w:val="00A658A1"/>
    <w:rsid w:val="00A65C50"/>
    <w:rsid w:val="00A66DD2"/>
    <w:rsid w:val="00AA15BE"/>
    <w:rsid w:val="00AA41B3"/>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61C37"/>
    <w:rsid w:val="00C635B6"/>
    <w:rsid w:val="00C70DFC"/>
    <w:rsid w:val="00C82466"/>
    <w:rsid w:val="00C84097"/>
    <w:rsid w:val="00CB429B"/>
    <w:rsid w:val="00CC2753"/>
    <w:rsid w:val="00CD093E"/>
    <w:rsid w:val="00CD1556"/>
    <w:rsid w:val="00CD1FD7"/>
    <w:rsid w:val="00CE199A"/>
    <w:rsid w:val="00CE5AC7"/>
    <w:rsid w:val="00CF0BBB"/>
    <w:rsid w:val="00CF4412"/>
    <w:rsid w:val="00D03E66"/>
    <w:rsid w:val="00D1283A"/>
    <w:rsid w:val="00D17979"/>
    <w:rsid w:val="00D2075F"/>
    <w:rsid w:val="00D3257B"/>
    <w:rsid w:val="00D40416"/>
    <w:rsid w:val="00D45CF7"/>
    <w:rsid w:val="00D4782A"/>
    <w:rsid w:val="00D50253"/>
    <w:rsid w:val="00D6310E"/>
    <w:rsid w:val="00D7603E"/>
    <w:rsid w:val="00D8579C"/>
    <w:rsid w:val="00D90124"/>
    <w:rsid w:val="00D91000"/>
    <w:rsid w:val="00D9392F"/>
    <w:rsid w:val="00DA41F5"/>
    <w:rsid w:val="00DB5B54"/>
    <w:rsid w:val="00DB7E1B"/>
    <w:rsid w:val="00DC1D81"/>
    <w:rsid w:val="00DE33A1"/>
    <w:rsid w:val="00E210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91789"/>
    <w:rsid w:val="00FA6528"/>
    <w:rsid w:val="00FC2E17"/>
    <w:rsid w:val="00FC6387"/>
    <w:rsid w:val="00FC6802"/>
    <w:rsid w:val="00FC6ADD"/>
    <w:rsid w:val="00FD70A7"/>
    <w:rsid w:val="00FF09A0"/>
    <w:rsid w:val="00FF743F"/>
    <w:rsid w:val="26924D52"/>
    <w:rsid w:val="51F65A35"/>
    <w:rsid w:val="77E63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7D2F"/>
  <w15:docId w15:val="{0025AC55-9C3C-445D-B80E-E1CA8397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FF743F"/>
    <w:rPr>
      <w:color w:val="605E5C"/>
      <w:shd w:val="clear" w:color="auto" w:fill="E1DFDD"/>
    </w:rPr>
  </w:style>
  <w:style w:type="paragraph" w:customStyle="1" w:styleId="Affiliation">
    <w:name w:val="Affiliation"/>
    <w:basedOn w:val="Normal"/>
    <w:rsid w:val="00FC6AD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67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115</cp:revision>
  <dcterms:created xsi:type="dcterms:W3CDTF">2011-08-01T09:21:00Z</dcterms:created>
  <dcterms:modified xsi:type="dcterms:W3CDTF">2025-10-06T07:02:00Z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24185038FCB34E3C980C4A5C7ACEDA83_13</vt:lpwstr>
  </property>
</Properties>
</file>